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FD1175">
      <w:pPr>
        <w:snapToGrid w:val="0"/>
        <w:spacing w:line="360" w:lineRule="auto"/>
        <w:jc w:val="center"/>
        <w:rPr>
          <w:rFonts w:ascii="宋体" w:hAnsi="宋体" w:cs="华文中宋"/>
          <w:b/>
          <w:bCs/>
          <w:sz w:val="28"/>
          <w:szCs w:val="28"/>
        </w:rPr>
      </w:pPr>
      <w:bookmarkStart w:id="0" w:name="_Hlk183537934"/>
    </w:p>
    <w:p w14:paraId="2369CC4A">
      <w:pPr>
        <w:snapToGrid w:val="0"/>
        <w:spacing w:line="360" w:lineRule="auto"/>
        <w:jc w:val="center"/>
        <w:rPr>
          <w:rFonts w:ascii="宋体" w:hAnsi="宋体" w:cs="华文中宋"/>
          <w:b/>
          <w:bCs/>
          <w:sz w:val="28"/>
          <w:szCs w:val="28"/>
        </w:rPr>
      </w:pPr>
    </w:p>
    <w:p w14:paraId="0531028C">
      <w:pPr>
        <w:snapToGrid w:val="0"/>
        <w:spacing w:line="360" w:lineRule="auto"/>
        <w:jc w:val="center"/>
        <w:rPr>
          <w:rFonts w:ascii="宋体" w:hAnsi="宋体" w:cs="华文中宋"/>
          <w:b/>
          <w:bCs/>
          <w:sz w:val="84"/>
          <w:szCs w:val="84"/>
        </w:rPr>
      </w:pPr>
      <w:r>
        <w:rPr>
          <w:rFonts w:hint="eastAsia" w:ascii="宋体" w:hAnsi="宋体" w:cs="华文中宋"/>
          <w:b/>
          <w:bCs/>
          <w:sz w:val="84"/>
          <w:szCs w:val="84"/>
        </w:rPr>
        <w:t>政府采购招标文件</w:t>
      </w:r>
    </w:p>
    <w:p w14:paraId="12C9384C">
      <w:pPr>
        <w:spacing w:line="360" w:lineRule="auto"/>
        <w:rPr>
          <w:rFonts w:ascii="宋体" w:hAnsi="宋体"/>
        </w:rPr>
      </w:pPr>
    </w:p>
    <w:p w14:paraId="4BC1EE8D">
      <w:pPr>
        <w:spacing w:line="360" w:lineRule="auto"/>
        <w:rPr>
          <w:rFonts w:ascii="宋体" w:hAnsi="宋体"/>
        </w:rPr>
      </w:pPr>
    </w:p>
    <w:p w14:paraId="703D3B6F">
      <w:pPr>
        <w:spacing w:line="360" w:lineRule="auto"/>
        <w:rPr>
          <w:rFonts w:ascii="宋体" w:hAnsi="宋体"/>
        </w:rPr>
      </w:pPr>
    </w:p>
    <w:p w14:paraId="16D593EF">
      <w:pPr>
        <w:spacing w:line="360" w:lineRule="auto"/>
        <w:rPr>
          <w:rFonts w:ascii="宋体" w:hAnsi="宋体"/>
        </w:rPr>
      </w:pPr>
    </w:p>
    <w:p w14:paraId="7A53D662">
      <w:pPr>
        <w:spacing w:line="360" w:lineRule="auto"/>
        <w:rPr>
          <w:rFonts w:ascii="宋体" w:hAnsi="宋体"/>
        </w:rPr>
      </w:pPr>
    </w:p>
    <w:p w14:paraId="34BB1DB2">
      <w:pPr>
        <w:spacing w:line="360" w:lineRule="auto"/>
        <w:rPr>
          <w:rFonts w:ascii="宋体" w:hAnsi="宋体"/>
        </w:rPr>
      </w:pPr>
    </w:p>
    <w:p w14:paraId="54A3713A">
      <w:pPr>
        <w:spacing w:line="360" w:lineRule="auto"/>
        <w:rPr>
          <w:rFonts w:ascii="宋体" w:hAnsi="宋体"/>
        </w:rPr>
      </w:pPr>
    </w:p>
    <w:p w14:paraId="2BFC0BC6">
      <w:pPr>
        <w:spacing w:line="360" w:lineRule="auto"/>
        <w:rPr>
          <w:rFonts w:ascii="宋体" w:hAnsi="宋体"/>
        </w:rPr>
      </w:pPr>
    </w:p>
    <w:p w14:paraId="13A2A9B0">
      <w:pPr>
        <w:spacing w:line="360" w:lineRule="auto"/>
        <w:rPr>
          <w:rFonts w:ascii="宋体" w:hAnsi="宋体"/>
        </w:rPr>
      </w:pPr>
    </w:p>
    <w:p w14:paraId="700E04B1">
      <w:pPr>
        <w:spacing w:line="360" w:lineRule="auto"/>
        <w:ind w:left="1905" w:leftChars="183" w:hanging="1521" w:hangingChars="505"/>
        <w:rPr>
          <w:rFonts w:ascii="宋体" w:hAnsi="宋体"/>
          <w:b/>
          <w:sz w:val="30"/>
          <w:szCs w:val="30"/>
        </w:rPr>
      </w:pPr>
      <w:r>
        <w:rPr>
          <w:rFonts w:ascii="宋体" w:hAnsi="宋体"/>
          <w:b/>
          <w:sz w:val="30"/>
          <w:szCs w:val="30"/>
        </w:rPr>
        <w:t>项目名称</w:t>
      </w:r>
      <w:r>
        <w:rPr>
          <w:rFonts w:hint="eastAsia" w:ascii="宋体" w:hAnsi="宋体"/>
          <w:b/>
          <w:sz w:val="30"/>
          <w:szCs w:val="30"/>
        </w:rPr>
        <w:t>：国家税务总局东莞市税务局厚街税务分局2025年食堂食材配送供应服务项目</w:t>
      </w:r>
    </w:p>
    <w:p w14:paraId="7614EFA5">
      <w:pPr>
        <w:spacing w:line="360" w:lineRule="auto"/>
        <w:ind w:left="1905" w:leftChars="183" w:hanging="1521" w:hangingChars="505"/>
        <w:rPr>
          <w:rFonts w:ascii="宋体" w:hAnsi="宋体"/>
          <w:b/>
          <w:sz w:val="30"/>
          <w:szCs w:val="30"/>
        </w:rPr>
      </w:pPr>
      <w:r>
        <w:rPr>
          <w:rFonts w:hint="eastAsia" w:ascii="宋体" w:hAnsi="宋体"/>
          <w:b/>
          <w:sz w:val="30"/>
          <w:szCs w:val="30"/>
        </w:rPr>
        <w:t>项目</w:t>
      </w:r>
      <w:r>
        <w:rPr>
          <w:rFonts w:ascii="宋体" w:hAnsi="宋体"/>
          <w:b/>
          <w:sz w:val="30"/>
          <w:szCs w:val="30"/>
        </w:rPr>
        <w:t>编号：MB2D021161732608502060</w:t>
      </w:r>
    </w:p>
    <w:p w14:paraId="4BCFBB41">
      <w:pPr>
        <w:spacing w:line="360" w:lineRule="auto"/>
        <w:ind w:left="1905" w:leftChars="183" w:hanging="1521" w:hangingChars="505"/>
        <w:rPr>
          <w:rFonts w:ascii="宋体" w:hAnsi="宋体"/>
          <w:b/>
          <w:sz w:val="30"/>
          <w:szCs w:val="30"/>
        </w:rPr>
      </w:pPr>
      <w:r>
        <w:rPr>
          <w:rFonts w:hint="eastAsia" w:ascii="宋体" w:hAnsi="宋体"/>
          <w:b/>
          <w:sz w:val="30"/>
          <w:szCs w:val="30"/>
        </w:rPr>
        <w:t>采购方式：公开招标</w:t>
      </w:r>
    </w:p>
    <w:p w14:paraId="34BDEB9A">
      <w:pPr>
        <w:spacing w:line="360" w:lineRule="auto"/>
        <w:ind w:left="1905" w:leftChars="183" w:hanging="1521" w:hangingChars="505"/>
        <w:rPr>
          <w:rFonts w:ascii="宋体" w:hAnsi="宋体"/>
          <w:b/>
          <w:sz w:val="30"/>
          <w:szCs w:val="30"/>
        </w:rPr>
      </w:pPr>
      <w:r>
        <w:rPr>
          <w:rFonts w:hint="eastAsia" w:ascii="宋体" w:hAnsi="宋体"/>
          <w:b/>
          <w:sz w:val="30"/>
          <w:szCs w:val="30"/>
        </w:rPr>
        <w:t>采 购 人：国家税务总局东莞市税务局</w:t>
      </w:r>
    </w:p>
    <w:p w14:paraId="58F145CA">
      <w:pPr>
        <w:spacing w:line="360" w:lineRule="auto"/>
        <w:ind w:left="1905" w:leftChars="183" w:hanging="1521" w:hangingChars="505"/>
        <w:rPr>
          <w:rFonts w:ascii="宋体" w:hAnsi="宋体"/>
          <w:b/>
          <w:sz w:val="30"/>
          <w:szCs w:val="30"/>
        </w:rPr>
      </w:pPr>
      <w:r>
        <w:rPr>
          <w:rFonts w:hint="eastAsia" w:ascii="宋体" w:hAnsi="宋体"/>
          <w:b/>
          <w:sz w:val="30"/>
          <w:szCs w:val="30"/>
        </w:rPr>
        <w:t>采购代理机构：广东正德招标有限公司</w:t>
      </w:r>
    </w:p>
    <w:p w14:paraId="509D616C">
      <w:pPr>
        <w:snapToGrid w:val="0"/>
        <w:spacing w:line="360" w:lineRule="auto"/>
        <w:rPr>
          <w:rFonts w:ascii="宋体" w:hAnsi="宋体"/>
          <w:b/>
          <w:sz w:val="30"/>
          <w:szCs w:val="30"/>
        </w:rPr>
      </w:pPr>
    </w:p>
    <w:p w14:paraId="5DA0621A">
      <w:pPr>
        <w:pStyle w:val="21"/>
        <w:spacing w:line="360" w:lineRule="auto"/>
        <w:rPr>
          <w:rFonts w:ascii="宋体" w:hAnsi="宋体"/>
        </w:rPr>
      </w:pPr>
    </w:p>
    <w:p w14:paraId="096FF07B">
      <w:pPr>
        <w:snapToGrid w:val="0"/>
        <w:spacing w:line="360" w:lineRule="auto"/>
        <w:jc w:val="center"/>
        <w:rPr>
          <w:rFonts w:ascii="宋体" w:hAnsi="宋体"/>
          <w:b/>
          <w:sz w:val="30"/>
          <w:szCs w:val="30"/>
        </w:rPr>
      </w:pPr>
      <w:r>
        <w:rPr>
          <w:rFonts w:hint="eastAsia" w:ascii="宋体" w:hAnsi="宋体"/>
          <w:b/>
          <w:sz w:val="30"/>
          <w:szCs w:val="30"/>
        </w:rPr>
        <w:t>广东正德招标有限公司编制</w:t>
      </w:r>
    </w:p>
    <w:p w14:paraId="0CB6EA3A">
      <w:pPr>
        <w:spacing w:line="360" w:lineRule="auto"/>
        <w:jc w:val="center"/>
        <w:rPr>
          <w:rFonts w:ascii="宋体" w:hAnsi="宋体" w:cs="华文中宋"/>
          <w:b/>
          <w:sz w:val="30"/>
          <w:szCs w:val="30"/>
        </w:rPr>
      </w:pPr>
      <w:r>
        <w:rPr>
          <w:rFonts w:ascii="宋体" w:hAnsi="宋体"/>
          <w:b/>
          <w:sz w:val="30"/>
          <w:szCs w:val="30"/>
        </w:rPr>
        <w:t>二</w:t>
      </w:r>
      <w:r>
        <w:rPr>
          <w:rFonts w:hint="eastAsia" w:ascii="宋体" w:hAnsi="宋体"/>
          <w:b/>
          <w:sz w:val="30"/>
          <w:szCs w:val="30"/>
        </w:rPr>
        <w:t>○</w:t>
      </w:r>
      <w:r>
        <w:rPr>
          <w:rFonts w:ascii="宋体" w:hAnsi="宋体"/>
          <w:b/>
          <w:sz w:val="30"/>
          <w:szCs w:val="30"/>
        </w:rPr>
        <w:t>二</w:t>
      </w:r>
      <w:r>
        <w:rPr>
          <w:rFonts w:hint="eastAsia" w:ascii="宋体" w:hAnsi="宋体"/>
          <w:b/>
          <w:sz w:val="30"/>
          <w:szCs w:val="30"/>
        </w:rPr>
        <w:t>四</w:t>
      </w:r>
      <w:r>
        <w:rPr>
          <w:rFonts w:hint="eastAsia" w:ascii="宋体" w:hAnsi="宋体" w:cs="华文中宋"/>
          <w:b/>
          <w:sz w:val="30"/>
          <w:szCs w:val="30"/>
        </w:rPr>
        <w:t>年十二月</w:t>
      </w:r>
    </w:p>
    <w:p w14:paraId="0C172C7F">
      <w:pPr>
        <w:pStyle w:val="93"/>
        <w:tabs>
          <w:tab w:val="right" w:leader="dot" w:pos="8777"/>
        </w:tabs>
        <w:rPr>
          <w:rFonts w:ascii="宋体" w:hAnsi="宋体"/>
        </w:rPr>
      </w:pPr>
    </w:p>
    <w:p w14:paraId="273D18C6">
      <w:pPr>
        <w:pageBreakBefore/>
        <w:spacing w:line="360" w:lineRule="auto"/>
        <w:jc w:val="center"/>
        <w:rPr>
          <w:rFonts w:ascii="宋体" w:hAnsi="宋体" w:cs="华文中宋"/>
          <w:b/>
          <w:sz w:val="32"/>
          <w:szCs w:val="32"/>
        </w:rPr>
      </w:pPr>
      <w:r>
        <w:rPr>
          <w:rFonts w:hint="eastAsia" w:ascii="宋体" w:hAnsi="宋体" w:cs="华文中宋"/>
          <w:b/>
          <w:sz w:val="32"/>
          <w:szCs w:val="32"/>
        </w:rPr>
        <w:t>阅前提示</w:t>
      </w:r>
    </w:p>
    <w:p w14:paraId="03FFEDCA">
      <w:pPr>
        <w:spacing w:line="480" w:lineRule="auto"/>
        <w:jc w:val="center"/>
        <w:rPr>
          <w:rFonts w:ascii="宋体" w:hAnsi="宋体" w:cs="华文中宋"/>
          <w:b/>
          <w:szCs w:val="21"/>
        </w:rPr>
      </w:pPr>
      <w:r>
        <w:rPr>
          <w:rFonts w:hint="eastAsia" w:ascii="宋体" w:hAnsi="宋体" w:cs="华文中宋"/>
          <w:b/>
          <w:szCs w:val="21"/>
        </w:rPr>
        <w:t>（本提示内容非招标文件的组成部分，仅为善意提醒。如有不一致，以招标文件为准）</w:t>
      </w:r>
    </w:p>
    <w:p w14:paraId="1B87930B">
      <w:pPr>
        <w:pStyle w:val="123"/>
        <w:numPr>
          <w:ilvl w:val="0"/>
          <w:numId w:val="1"/>
        </w:numPr>
        <w:spacing w:line="480" w:lineRule="auto"/>
        <w:ind w:left="480" w:hanging="480" w:hangingChars="200"/>
        <w:rPr>
          <w:rFonts w:ascii="宋体" w:hAnsi="宋体" w:cs="华文中宋"/>
          <w:sz w:val="24"/>
        </w:rPr>
      </w:pPr>
      <w:r>
        <w:rPr>
          <w:rFonts w:hint="eastAsia" w:ascii="宋体" w:hAnsi="宋体" w:cs="华文中宋"/>
          <w:sz w:val="24"/>
        </w:rPr>
        <w:t>投标人报名成功后应密切关注本项目招标公告发布的媒体（具体网站见“第三章 投标人须知”），我司可能会在上述网站上发布项目更正公告或澄清公告。</w:t>
      </w:r>
    </w:p>
    <w:p w14:paraId="360C1EC0">
      <w:pPr>
        <w:pStyle w:val="123"/>
        <w:numPr>
          <w:ilvl w:val="0"/>
          <w:numId w:val="1"/>
        </w:numPr>
        <w:spacing w:line="480" w:lineRule="auto"/>
        <w:ind w:left="480" w:hanging="480" w:hangingChars="200"/>
        <w:rPr>
          <w:rFonts w:ascii="宋体" w:hAnsi="宋体" w:cs="华文中宋"/>
          <w:sz w:val="24"/>
        </w:rPr>
      </w:pPr>
      <w:r>
        <w:rPr>
          <w:rFonts w:hint="eastAsia" w:ascii="宋体" w:hAnsi="宋体" w:cs="华文中宋"/>
          <w:sz w:val="24"/>
        </w:rPr>
        <w:t>如无另行说明，投标文件递交时间为投标文件</w:t>
      </w:r>
      <w:r>
        <w:rPr>
          <w:rFonts w:hint="eastAsia" w:ascii="宋体" w:hAnsi="宋体" w:cs="华文中宋"/>
          <w:b/>
          <w:sz w:val="24"/>
          <w:u w:val="single"/>
        </w:rPr>
        <w:t>递交截止时间之前30分钟</w:t>
      </w:r>
      <w:r>
        <w:rPr>
          <w:rFonts w:hint="eastAsia" w:ascii="宋体" w:hAnsi="宋体" w:cs="华文中宋"/>
          <w:sz w:val="24"/>
        </w:rPr>
        <w:t>内。</w:t>
      </w:r>
    </w:p>
    <w:p w14:paraId="6F4D9511">
      <w:pPr>
        <w:pStyle w:val="123"/>
        <w:numPr>
          <w:ilvl w:val="0"/>
          <w:numId w:val="1"/>
        </w:numPr>
        <w:spacing w:line="480" w:lineRule="auto"/>
        <w:ind w:left="480" w:hanging="480" w:hangingChars="200"/>
        <w:rPr>
          <w:rFonts w:ascii="宋体" w:hAnsi="宋体" w:cs="华文中宋"/>
          <w:sz w:val="24"/>
        </w:rPr>
      </w:pPr>
      <w:r>
        <w:rPr>
          <w:rFonts w:hint="eastAsia" w:ascii="宋体" w:hAnsi="宋体" w:cs="华文中宋"/>
          <w:sz w:val="24"/>
        </w:rPr>
        <w:t>为避免因迟到而失去投标资格，请</w:t>
      </w:r>
      <w:r>
        <w:rPr>
          <w:rFonts w:hint="eastAsia" w:ascii="宋体" w:hAnsi="宋体" w:cs="华文中宋"/>
          <w:b/>
          <w:sz w:val="24"/>
          <w:u w:val="single"/>
        </w:rPr>
        <w:t>适当提前到达</w:t>
      </w:r>
      <w:r>
        <w:rPr>
          <w:rFonts w:hint="eastAsia" w:ascii="宋体" w:hAnsi="宋体" w:cs="华文中宋"/>
          <w:sz w:val="24"/>
        </w:rPr>
        <w:t>。</w:t>
      </w:r>
    </w:p>
    <w:p w14:paraId="133C9D7E">
      <w:pPr>
        <w:pStyle w:val="123"/>
        <w:numPr>
          <w:ilvl w:val="0"/>
          <w:numId w:val="1"/>
        </w:numPr>
        <w:spacing w:line="480" w:lineRule="auto"/>
        <w:ind w:left="480" w:hanging="480" w:hangingChars="200"/>
        <w:rPr>
          <w:rFonts w:ascii="宋体" w:hAnsi="宋体" w:cs="华文中宋"/>
          <w:sz w:val="24"/>
        </w:rPr>
      </w:pPr>
      <w:r>
        <w:rPr>
          <w:rFonts w:hint="eastAsia" w:ascii="宋体" w:hAnsi="宋体" w:cs="华文中宋"/>
          <w:sz w:val="24"/>
        </w:rPr>
        <w:t>投标文件应按顺序</w:t>
      </w:r>
      <w:r>
        <w:rPr>
          <w:rFonts w:hint="eastAsia" w:ascii="宋体" w:hAnsi="宋体" w:cs="华文中宋"/>
          <w:b/>
          <w:sz w:val="24"/>
          <w:u w:val="single"/>
        </w:rPr>
        <w:t>编制页码</w:t>
      </w:r>
      <w:r>
        <w:rPr>
          <w:rFonts w:hint="eastAsia" w:ascii="宋体" w:hAnsi="宋体" w:cs="华文中宋"/>
          <w:sz w:val="24"/>
        </w:rPr>
        <w:t>。</w:t>
      </w:r>
    </w:p>
    <w:p w14:paraId="09946644">
      <w:pPr>
        <w:pStyle w:val="123"/>
        <w:numPr>
          <w:ilvl w:val="0"/>
          <w:numId w:val="1"/>
        </w:numPr>
        <w:spacing w:line="480" w:lineRule="auto"/>
        <w:ind w:left="480" w:hanging="480" w:hangingChars="200"/>
        <w:rPr>
          <w:rFonts w:ascii="宋体" w:hAnsi="宋体" w:cs="华文中宋"/>
          <w:sz w:val="24"/>
        </w:rPr>
      </w:pPr>
      <w:r>
        <w:rPr>
          <w:rFonts w:hint="eastAsia" w:ascii="宋体" w:hAnsi="宋体" w:cs="华文中宋"/>
          <w:sz w:val="24"/>
        </w:rPr>
        <w:t>请仔细检查投标文件是否已按招标文件要求</w:t>
      </w:r>
      <w:r>
        <w:rPr>
          <w:rFonts w:hint="eastAsia" w:ascii="宋体" w:hAnsi="宋体" w:cs="华文中宋"/>
          <w:b/>
          <w:sz w:val="24"/>
          <w:u w:val="single"/>
        </w:rPr>
        <w:t>盖章、签署</w:t>
      </w:r>
      <w:r>
        <w:rPr>
          <w:rFonts w:hint="eastAsia" w:ascii="宋体" w:hAnsi="宋体" w:cs="华文中宋"/>
          <w:sz w:val="24"/>
        </w:rPr>
        <w:t>。</w:t>
      </w:r>
    </w:p>
    <w:p w14:paraId="63824776">
      <w:pPr>
        <w:pStyle w:val="123"/>
        <w:numPr>
          <w:ilvl w:val="0"/>
          <w:numId w:val="1"/>
        </w:numPr>
        <w:spacing w:line="480" w:lineRule="auto"/>
        <w:ind w:left="480" w:hanging="480" w:hangingChars="200"/>
        <w:rPr>
          <w:rFonts w:ascii="宋体" w:hAnsi="宋体" w:cs="华文中宋"/>
          <w:sz w:val="24"/>
        </w:rPr>
      </w:pPr>
      <w:r>
        <w:rPr>
          <w:rFonts w:hint="eastAsia" w:ascii="宋体" w:hAnsi="宋体" w:cs="华文中宋"/>
          <w:sz w:val="24"/>
        </w:rPr>
        <w:t>如报价产品属于许可证管理范围内的，须提交相应的许可证复印件。</w:t>
      </w:r>
    </w:p>
    <w:p w14:paraId="51325A12">
      <w:pPr>
        <w:pStyle w:val="123"/>
        <w:numPr>
          <w:ilvl w:val="0"/>
          <w:numId w:val="1"/>
        </w:numPr>
        <w:spacing w:line="480" w:lineRule="auto"/>
        <w:ind w:left="480" w:hanging="480" w:hangingChars="200"/>
        <w:rPr>
          <w:rFonts w:ascii="宋体" w:hAnsi="宋体" w:cs="华文中宋"/>
          <w:sz w:val="24"/>
        </w:rPr>
      </w:pPr>
      <w:r>
        <w:rPr>
          <w:rFonts w:hint="eastAsia" w:ascii="宋体" w:hAnsi="宋体" w:cs="华文中宋"/>
          <w:sz w:val="24"/>
        </w:rPr>
        <w:t>因场地有限，我司无法提供停车位，不便之处敬请谅解。如有需要，请到周边的停车场停车。</w:t>
      </w:r>
    </w:p>
    <w:p w14:paraId="73C34422">
      <w:pPr>
        <w:spacing w:line="360" w:lineRule="auto"/>
        <w:rPr>
          <w:rFonts w:ascii="宋体" w:hAnsi="宋体"/>
          <w:b/>
          <w:sz w:val="32"/>
          <w:szCs w:val="32"/>
        </w:rPr>
        <w:sectPr>
          <w:headerReference r:id="rId3" w:type="default"/>
          <w:pgSz w:w="11906" w:h="16838"/>
          <w:pgMar w:top="1418" w:right="1558" w:bottom="1418" w:left="1588" w:header="851" w:footer="992" w:gutter="0"/>
          <w:cols w:space="720" w:num="1"/>
          <w:docGrid w:type="lines" w:linePitch="312" w:charSpace="0"/>
        </w:sectPr>
      </w:pPr>
    </w:p>
    <w:p w14:paraId="55E8BAFD">
      <w:pPr>
        <w:spacing w:line="360" w:lineRule="auto"/>
        <w:jc w:val="center"/>
        <w:rPr>
          <w:rFonts w:ascii="宋体" w:hAnsi="宋体"/>
          <w:b/>
          <w:sz w:val="32"/>
          <w:szCs w:val="32"/>
        </w:rPr>
      </w:pPr>
      <w:r>
        <w:rPr>
          <w:rFonts w:hint="eastAsia" w:ascii="宋体" w:hAnsi="宋体"/>
          <w:b/>
          <w:sz w:val="32"/>
          <w:szCs w:val="32"/>
        </w:rPr>
        <w:t>目录</w:t>
      </w:r>
    </w:p>
    <w:p w14:paraId="152993FA">
      <w:pPr>
        <w:pStyle w:val="93"/>
        <w:tabs>
          <w:tab w:val="right" w:leader="dot" w:pos="8777"/>
        </w:tabs>
        <w:spacing w:line="360" w:lineRule="auto"/>
        <w:ind w:left="0" w:leftChars="0"/>
        <w:rPr>
          <w:rFonts w:ascii="宋体" w:hAnsi="宋体"/>
          <w:szCs w:val="22"/>
        </w:rPr>
      </w:pPr>
      <w:r>
        <w:rPr>
          <w:rFonts w:ascii="宋体" w:hAnsi="宋体"/>
        </w:rPr>
        <w:fldChar w:fldCharType="begin"/>
      </w:r>
      <w:r>
        <w:rPr>
          <w:rFonts w:ascii="宋体" w:hAnsi="宋体"/>
        </w:rPr>
        <w:instrText xml:space="preserve"> </w:instrText>
      </w:r>
      <w:r>
        <w:rPr>
          <w:rFonts w:hint="eastAsia" w:ascii="宋体" w:hAnsi="宋体"/>
        </w:rPr>
        <w:instrText xml:space="preserve">TOC \o "1-3" \h \z \u</w:instrText>
      </w:r>
      <w:r>
        <w:rPr>
          <w:rFonts w:ascii="宋体" w:hAnsi="宋体"/>
        </w:rPr>
        <w:instrText xml:space="preserve"> </w:instrText>
      </w:r>
      <w:r>
        <w:rPr>
          <w:rFonts w:ascii="宋体" w:hAnsi="宋体"/>
        </w:rPr>
        <w:fldChar w:fldCharType="separate"/>
      </w:r>
      <w:r>
        <w:fldChar w:fldCharType="begin"/>
      </w:r>
      <w:r>
        <w:instrText xml:space="preserve"> HYPERLINK \l "_Toc38792119" </w:instrText>
      </w:r>
      <w:r>
        <w:fldChar w:fldCharType="separate"/>
      </w:r>
      <w:r>
        <w:rPr>
          <w:rStyle w:val="56"/>
          <w:rFonts w:hint="eastAsia" w:ascii="宋体" w:hAnsi="宋体"/>
          <w:color w:val="auto"/>
        </w:rPr>
        <w:t>第一章</w:t>
      </w:r>
      <w:r>
        <w:rPr>
          <w:rStyle w:val="56"/>
          <w:rFonts w:ascii="宋体" w:hAnsi="宋体"/>
          <w:color w:val="auto"/>
        </w:rPr>
        <w:t xml:space="preserve"> </w:t>
      </w:r>
      <w:r>
        <w:rPr>
          <w:rStyle w:val="56"/>
          <w:rFonts w:hint="eastAsia" w:ascii="宋体" w:hAnsi="宋体"/>
          <w:color w:val="auto"/>
        </w:rPr>
        <w:t>投标邀请函</w:t>
      </w:r>
      <w:r>
        <w:rPr>
          <w:rFonts w:ascii="宋体" w:hAnsi="宋体"/>
        </w:rPr>
        <w:tab/>
      </w:r>
      <w:r>
        <w:rPr>
          <w:rFonts w:ascii="宋体" w:hAnsi="宋体"/>
        </w:rPr>
        <w:fldChar w:fldCharType="begin"/>
      </w:r>
      <w:r>
        <w:rPr>
          <w:rFonts w:ascii="宋体" w:hAnsi="宋体"/>
        </w:rPr>
        <w:instrText xml:space="preserve"> PAGEREF _Toc38792119 \h </w:instrText>
      </w:r>
      <w:r>
        <w:rPr>
          <w:rFonts w:ascii="宋体" w:hAnsi="宋体"/>
        </w:rPr>
        <w:fldChar w:fldCharType="separate"/>
      </w:r>
      <w:r>
        <w:rPr>
          <w:rFonts w:ascii="宋体" w:hAnsi="宋体"/>
        </w:rPr>
        <w:t>1</w:t>
      </w:r>
      <w:r>
        <w:rPr>
          <w:rFonts w:ascii="宋体" w:hAnsi="宋体"/>
        </w:rPr>
        <w:fldChar w:fldCharType="end"/>
      </w:r>
      <w:r>
        <w:rPr>
          <w:rFonts w:ascii="宋体" w:hAnsi="宋体"/>
        </w:rPr>
        <w:fldChar w:fldCharType="end"/>
      </w:r>
    </w:p>
    <w:p w14:paraId="2F156210">
      <w:pPr>
        <w:pStyle w:val="93"/>
        <w:tabs>
          <w:tab w:val="right" w:leader="dot" w:pos="8777"/>
        </w:tabs>
        <w:spacing w:line="360" w:lineRule="auto"/>
        <w:ind w:left="0" w:leftChars="0"/>
        <w:rPr>
          <w:rFonts w:ascii="宋体" w:hAnsi="宋体"/>
          <w:szCs w:val="22"/>
        </w:rPr>
      </w:pPr>
      <w:r>
        <w:fldChar w:fldCharType="begin"/>
      </w:r>
      <w:r>
        <w:instrText xml:space="preserve"> HYPERLINK \l "_Toc38792120" </w:instrText>
      </w:r>
      <w:r>
        <w:fldChar w:fldCharType="separate"/>
      </w:r>
      <w:r>
        <w:rPr>
          <w:rStyle w:val="56"/>
          <w:rFonts w:hint="eastAsia" w:ascii="宋体" w:hAnsi="宋体"/>
          <w:color w:val="auto"/>
        </w:rPr>
        <w:t>第二章</w:t>
      </w:r>
      <w:r>
        <w:rPr>
          <w:rStyle w:val="56"/>
          <w:rFonts w:ascii="宋体" w:hAnsi="宋体"/>
          <w:color w:val="auto"/>
        </w:rPr>
        <w:t xml:space="preserve"> </w:t>
      </w:r>
      <w:r>
        <w:rPr>
          <w:rStyle w:val="56"/>
          <w:rFonts w:hint="eastAsia" w:ascii="宋体" w:hAnsi="宋体"/>
          <w:color w:val="auto"/>
        </w:rPr>
        <w:t>用户需</w:t>
      </w:r>
      <w:bookmarkStart w:id="1" w:name="_Hlt162533419"/>
      <w:bookmarkStart w:id="2" w:name="_Hlt162533418"/>
      <w:r>
        <w:rPr>
          <w:rStyle w:val="56"/>
          <w:rFonts w:hint="eastAsia" w:ascii="宋体" w:hAnsi="宋体"/>
          <w:color w:val="auto"/>
        </w:rPr>
        <w:t>求</w:t>
      </w:r>
      <w:bookmarkEnd w:id="1"/>
      <w:bookmarkEnd w:id="2"/>
      <w:r>
        <w:rPr>
          <w:rStyle w:val="56"/>
          <w:rFonts w:hint="eastAsia" w:ascii="宋体" w:hAnsi="宋体"/>
          <w:color w:val="auto"/>
        </w:rPr>
        <w:t>书</w:t>
      </w:r>
      <w:r>
        <w:rPr>
          <w:rFonts w:ascii="宋体" w:hAnsi="宋体"/>
        </w:rPr>
        <w:tab/>
      </w:r>
      <w:r>
        <w:rPr>
          <w:rFonts w:ascii="宋体" w:hAnsi="宋体"/>
        </w:rPr>
        <w:fldChar w:fldCharType="begin"/>
      </w:r>
      <w:r>
        <w:rPr>
          <w:rFonts w:ascii="宋体" w:hAnsi="宋体"/>
        </w:rPr>
        <w:instrText xml:space="preserve"> PAGEREF _Toc38792120 \h </w:instrText>
      </w:r>
      <w:r>
        <w:rPr>
          <w:rFonts w:ascii="宋体" w:hAnsi="宋体"/>
        </w:rPr>
        <w:fldChar w:fldCharType="separate"/>
      </w:r>
      <w:r>
        <w:rPr>
          <w:rFonts w:ascii="宋体" w:hAnsi="宋体"/>
        </w:rPr>
        <w:t>5</w:t>
      </w:r>
      <w:r>
        <w:rPr>
          <w:rFonts w:ascii="宋体" w:hAnsi="宋体"/>
        </w:rPr>
        <w:fldChar w:fldCharType="end"/>
      </w:r>
      <w:r>
        <w:rPr>
          <w:rFonts w:ascii="宋体" w:hAnsi="宋体"/>
        </w:rPr>
        <w:fldChar w:fldCharType="end"/>
      </w:r>
    </w:p>
    <w:p w14:paraId="31F11E57">
      <w:pPr>
        <w:pStyle w:val="93"/>
        <w:tabs>
          <w:tab w:val="right" w:leader="dot" w:pos="8777"/>
        </w:tabs>
        <w:spacing w:line="360" w:lineRule="auto"/>
        <w:ind w:left="0" w:leftChars="0"/>
        <w:rPr>
          <w:rFonts w:ascii="宋体" w:hAnsi="宋体"/>
          <w:szCs w:val="22"/>
        </w:rPr>
      </w:pPr>
      <w:r>
        <w:fldChar w:fldCharType="begin"/>
      </w:r>
      <w:r>
        <w:instrText xml:space="preserve"> HYPERLINK \l "_Toc38792121" </w:instrText>
      </w:r>
      <w:r>
        <w:fldChar w:fldCharType="separate"/>
      </w:r>
      <w:r>
        <w:rPr>
          <w:rStyle w:val="56"/>
          <w:rFonts w:hint="eastAsia" w:ascii="宋体" w:hAnsi="宋体"/>
          <w:color w:val="auto"/>
        </w:rPr>
        <w:t>第三章</w:t>
      </w:r>
      <w:r>
        <w:rPr>
          <w:rStyle w:val="56"/>
          <w:rFonts w:ascii="宋体" w:hAnsi="宋体"/>
          <w:color w:val="auto"/>
        </w:rPr>
        <w:t xml:space="preserve"> </w:t>
      </w:r>
      <w:bookmarkStart w:id="3" w:name="_Hlt152259293"/>
      <w:bookmarkStart w:id="4" w:name="_Hlt152259292"/>
      <w:r>
        <w:rPr>
          <w:rStyle w:val="56"/>
          <w:rFonts w:hint="eastAsia" w:ascii="宋体" w:hAnsi="宋体"/>
          <w:color w:val="auto"/>
        </w:rPr>
        <w:t>投</w:t>
      </w:r>
      <w:bookmarkEnd w:id="3"/>
      <w:bookmarkEnd w:id="4"/>
      <w:r>
        <w:rPr>
          <w:rStyle w:val="56"/>
          <w:rFonts w:hint="eastAsia" w:ascii="宋体" w:hAnsi="宋体"/>
          <w:color w:val="auto"/>
        </w:rPr>
        <w:t>标人须知</w:t>
      </w:r>
      <w:r>
        <w:rPr>
          <w:rFonts w:ascii="宋体" w:hAnsi="宋体"/>
        </w:rPr>
        <w:tab/>
      </w:r>
      <w:r>
        <w:rPr>
          <w:rFonts w:ascii="宋体" w:hAnsi="宋体"/>
        </w:rPr>
        <w:fldChar w:fldCharType="begin"/>
      </w:r>
      <w:r>
        <w:rPr>
          <w:rFonts w:ascii="宋体" w:hAnsi="宋体"/>
        </w:rPr>
        <w:instrText xml:space="preserve"> PAGEREF _Toc38792121 \h </w:instrText>
      </w:r>
      <w:r>
        <w:rPr>
          <w:rFonts w:ascii="宋体" w:hAnsi="宋体"/>
        </w:rPr>
        <w:fldChar w:fldCharType="separate"/>
      </w:r>
      <w:r>
        <w:rPr>
          <w:rFonts w:ascii="宋体" w:hAnsi="宋体"/>
        </w:rPr>
        <w:t>24</w:t>
      </w:r>
      <w:r>
        <w:rPr>
          <w:rFonts w:ascii="宋体" w:hAnsi="宋体"/>
        </w:rPr>
        <w:fldChar w:fldCharType="end"/>
      </w:r>
      <w:r>
        <w:rPr>
          <w:rFonts w:ascii="宋体" w:hAnsi="宋体"/>
        </w:rPr>
        <w:fldChar w:fldCharType="end"/>
      </w:r>
    </w:p>
    <w:p w14:paraId="0B0CB1DC">
      <w:pPr>
        <w:pStyle w:val="93"/>
        <w:tabs>
          <w:tab w:val="right" w:leader="dot" w:pos="8777"/>
        </w:tabs>
        <w:spacing w:line="360" w:lineRule="auto"/>
        <w:rPr>
          <w:rFonts w:ascii="宋体" w:hAnsi="宋体"/>
          <w:szCs w:val="22"/>
        </w:rPr>
      </w:pPr>
      <w:r>
        <w:fldChar w:fldCharType="begin"/>
      </w:r>
      <w:r>
        <w:instrText xml:space="preserve"> HYPERLINK \l "_Toc38792122" </w:instrText>
      </w:r>
      <w:r>
        <w:fldChar w:fldCharType="separate"/>
      </w:r>
      <w:r>
        <w:rPr>
          <w:rStyle w:val="56"/>
          <w:rFonts w:hint="eastAsia" w:ascii="宋体" w:hAnsi="宋体" w:cs="宋体"/>
          <w:color w:val="auto"/>
        </w:rPr>
        <w:t>一、总则</w:t>
      </w:r>
      <w:r>
        <w:rPr>
          <w:rFonts w:ascii="宋体" w:hAnsi="宋体"/>
        </w:rPr>
        <w:tab/>
      </w:r>
      <w:r>
        <w:rPr>
          <w:rFonts w:ascii="宋体" w:hAnsi="宋体"/>
        </w:rPr>
        <w:fldChar w:fldCharType="begin"/>
      </w:r>
      <w:r>
        <w:rPr>
          <w:rFonts w:ascii="宋体" w:hAnsi="宋体"/>
        </w:rPr>
        <w:instrText xml:space="preserve"> PAGEREF _Toc38792122 \h </w:instrText>
      </w:r>
      <w:r>
        <w:rPr>
          <w:rFonts w:ascii="宋体" w:hAnsi="宋体"/>
        </w:rPr>
        <w:fldChar w:fldCharType="separate"/>
      </w:r>
      <w:r>
        <w:rPr>
          <w:rFonts w:ascii="宋体" w:hAnsi="宋体"/>
        </w:rPr>
        <w:t>24</w:t>
      </w:r>
      <w:r>
        <w:rPr>
          <w:rFonts w:ascii="宋体" w:hAnsi="宋体"/>
        </w:rPr>
        <w:fldChar w:fldCharType="end"/>
      </w:r>
      <w:r>
        <w:rPr>
          <w:rFonts w:ascii="宋体" w:hAnsi="宋体"/>
        </w:rPr>
        <w:fldChar w:fldCharType="end"/>
      </w:r>
    </w:p>
    <w:p w14:paraId="0FD8A448">
      <w:pPr>
        <w:pStyle w:val="93"/>
        <w:tabs>
          <w:tab w:val="right" w:leader="dot" w:pos="8777"/>
        </w:tabs>
        <w:spacing w:line="360" w:lineRule="auto"/>
        <w:rPr>
          <w:rFonts w:ascii="宋体" w:hAnsi="宋体"/>
          <w:szCs w:val="22"/>
        </w:rPr>
      </w:pPr>
      <w:r>
        <w:fldChar w:fldCharType="begin"/>
      </w:r>
      <w:r>
        <w:instrText xml:space="preserve"> HYPERLINK \l "_Toc38792123" </w:instrText>
      </w:r>
      <w:r>
        <w:fldChar w:fldCharType="separate"/>
      </w:r>
      <w:r>
        <w:rPr>
          <w:rStyle w:val="56"/>
          <w:rFonts w:hint="eastAsia" w:ascii="宋体" w:hAnsi="宋体"/>
          <w:color w:val="auto"/>
        </w:rPr>
        <w:t>二、招标文件</w:t>
      </w:r>
      <w:r>
        <w:rPr>
          <w:rFonts w:ascii="宋体" w:hAnsi="宋体"/>
        </w:rPr>
        <w:tab/>
      </w:r>
      <w:r>
        <w:rPr>
          <w:rFonts w:ascii="宋体" w:hAnsi="宋体"/>
        </w:rPr>
        <w:fldChar w:fldCharType="begin"/>
      </w:r>
      <w:r>
        <w:rPr>
          <w:rFonts w:ascii="宋体" w:hAnsi="宋体"/>
        </w:rPr>
        <w:instrText xml:space="preserve"> PAGEREF _Toc38792123 \h </w:instrText>
      </w:r>
      <w:r>
        <w:rPr>
          <w:rFonts w:ascii="宋体" w:hAnsi="宋体"/>
        </w:rPr>
        <w:fldChar w:fldCharType="separate"/>
      </w:r>
      <w:r>
        <w:rPr>
          <w:rFonts w:ascii="宋体" w:hAnsi="宋体"/>
        </w:rPr>
        <w:t>26</w:t>
      </w:r>
      <w:r>
        <w:rPr>
          <w:rFonts w:ascii="宋体" w:hAnsi="宋体"/>
        </w:rPr>
        <w:fldChar w:fldCharType="end"/>
      </w:r>
      <w:r>
        <w:rPr>
          <w:rFonts w:ascii="宋体" w:hAnsi="宋体"/>
        </w:rPr>
        <w:fldChar w:fldCharType="end"/>
      </w:r>
    </w:p>
    <w:p w14:paraId="1819FE35">
      <w:pPr>
        <w:pStyle w:val="93"/>
        <w:tabs>
          <w:tab w:val="right" w:leader="dot" w:pos="8777"/>
        </w:tabs>
        <w:spacing w:line="360" w:lineRule="auto"/>
        <w:rPr>
          <w:rFonts w:ascii="宋体" w:hAnsi="宋体"/>
          <w:szCs w:val="22"/>
        </w:rPr>
      </w:pPr>
      <w:r>
        <w:fldChar w:fldCharType="begin"/>
      </w:r>
      <w:r>
        <w:instrText xml:space="preserve"> HYPERLINK \l "_Toc38792124" </w:instrText>
      </w:r>
      <w:r>
        <w:fldChar w:fldCharType="separate"/>
      </w:r>
      <w:r>
        <w:rPr>
          <w:rStyle w:val="56"/>
          <w:rFonts w:hint="eastAsia" w:ascii="宋体" w:hAnsi="宋体"/>
          <w:color w:val="auto"/>
        </w:rPr>
        <w:t>三、投标文件的编制</w:t>
      </w:r>
      <w:r>
        <w:rPr>
          <w:rFonts w:ascii="宋体" w:hAnsi="宋体"/>
        </w:rPr>
        <w:tab/>
      </w:r>
      <w:r>
        <w:rPr>
          <w:rFonts w:ascii="宋体" w:hAnsi="宋体"/>
        </w:rPr>
        <w:fldChar w:fldCharType="begin"/>
      </w:r>
      <w:r>
        <w:rPr>
          <w:rFonts w:ascii="宋体" w:hAnsi="宋体"/>
        </w:rPr>
        <w:instrText xml:space="preserve"> PAGEREF _Toc38792124 \h </w:instrText>
      </w:r>
      <w:r>
        <w:rPr>
          <w:rFonts w:ascii="宋体" w:hAnsi="宋体"/>
        </w:rPr>
        <w:fldChar w:fldCharType="separate"/>
      </w:r>
      <w:r>
        <w:rPr>
          <w:rFonts w:ascii="宋体" w:hAnsi="宋体"/>
        </w:rPr>
        <w:t>28</w:t>
      </w:r>
      <w:r>
        <w:rPr>
          <w:rFonts w:ascii="宋体" w:hAnsi="宋体"/>
        </w:rPr>
        <w:fldChar w:fldCharType="end"/>
      </w:r>
      <w:r>
        <w:rPr>
          <w:rFonts w:ascii="宋体" w:hAnsi="宋体"/>
        </w:rPr>
        <w:fldChar w:fldCharType="end"/>
      </w:r>
    </w:p>
    <w:p w14:paraId="67F985BF">
      <w:pPr>
        <w:pStyle w:val="93"/>
        <w:tabs>
          <w:tab w:val="right" w:leader="dot" w:pos="8777"/>
        </w:tabs>
        <w:spacing w:line="360" w:lineRule="auto"/>
        <w:rPr>
          <w:rFonts w:ascii="宋体" w:hAnsi="宋体"/>
          <w:szCs w:val="22"/>
        </w:rPr>
      </w:pPr>
      <w:r>
        <w:fldChar w:fldCharType="begin"/>
      </w:r>
      <w:r>
        <w:instrText xml:space="preserve"> HYPERLINK \l "_Toc38792125" </w:instrText>
      </w:r>
      <w:r>
        <w:fldChar w:fldCharType="separate"/>
      </w:r>
      <w:r>
        <w:rPr>
          <w:rStyle w:val="56"/>
          <w:rFonts w:hint="eastAsia" w:ascii="宋体" w:hAnsi="宋体"/>
          <w:color w:val="auto"/>
        </w:rPr>
        <w:t>四、投标文件的装订、密封和递交</w:t>
      </w:r>
      <w:r>
        <w:rPr>
          <w:rFonts w:ascii="宋体" w:hAnsi="宋体"/>
        </w:rPr>
        <w:tab/>
      </w:r>
      <w:r>
        <w:rPr>
          <w:rFonts w:ascii="宋体" w:hAnsi="宋体"/>
        </w:rPr>
        <w:fldChar w:fldCharType="begin"/>
      </w:r>
      <w:r>
        <w:rPr>
          <w:rFonts w:ascii="宋体" w:hAnsi="宋体"/>
        </w:rPr>
        <w:instrText xml:space="preserve"> PAGEREF _Toc38792125 \h </w:instrText>
      </w:r>
      <w:r>
        <w:rPr>
          <w:rFonts w:ascii="宋体" w:hAnsi="宋体"/>
        </w:rPr>
        <w:fldChar w:fldCharType="separate"/>
      </w:r>
      <w:r>
        <w:rPr>
          <w:rFonts w:ascii="宋体" w:hAnsi="宋体"/>
        </w:rPr>
        <w:t>32</w:t>
      </w:r>
      <w:r>
        <w:rPr>
          <w:rFonts w:ascii="宋体" w:hAnsi="宋体"/>
        </w:rPr>
        <w:fldChar w:fldCharType="end"/>
      </w:r>
      <w:r>
        <w:rPr>
          <w:rFonts w:ascii="宋体" w:hAnsi="宋体"/>
        </w:rPr>
        <w:fldChar w:fldCharType="end"/>
      </w:r>
    </w:p>
    <w:p w14:paraId="5C8079EA">
      <w:pPr>
        <w:pStyle w:val="93"/>
        <w:tabs>
          <w:tab w:val="right" w:leader="dot" w:pos="8777"/>
        </w:tabs>
        <w:spacing w:line="360" w:lineRule="auto"/>
        <w:rPr>
          <w:rFonts w:ascii="宋体" w:hAnsi="宋体"/>
          <w:szCs w:val="22"/>
        </w:rPr>
      </w:pPr>
      <w:r>
        <w:fldChar w:fldCharType="begin"/>
      </w:r>
      <w:r>
        <w:instrText xml:space="preserve"> HYPERLINK \l "_Toc38792126" </w:instrText>
      </w:r>
      <w:r>
        <w:fldChar w:fldCharType="separate"/>
      </w:r>
      <w:r>
        <w:rPr>
          <w:rStyle w:val="56"/>
          <w:rFonts w:hint="eastAsia" w:ascii="宋体" w:hAnsi="宋体"/>
          <w:color w:val="auto"/>
        </w:rPr>
        <w:t>五、开标与评标</w:t>
      </w:r>
      <w:r>
        <w:rPr>
          <w:rFonts w:ascii="宋体" w:hAnsi="宋体"/>
        </w:rPr>
        <w:tab/>
      </w:r>
      <w:r>
        <w:rPr>
          <w:rFonts w:ascii="宋体" w:hAnsi="宋体"/>
        </w:rPr>
        <w:fldChar w:fldCharType="begin"/>
      </w:r>
      <w:r>
        <w:rPr>
          <w:rFonts w:ascii="宋体" w:hAnsi="宋体"/>
        </w:rPr>
        <w:instrText xml:space="preserve"> PAGEREF _Toc38792126 \h </w:instrText>
      </w:r>
      <w:r>
        <w:rPr>
          <w:rFonts w:ascii="宋体" w:hAnsi="宋体"/>
        </w:rPr>
        <w:fldChar w:fldCharType="separate"/>
      </w:r>
      <w:r>
        <w:rPr>
          <w:rFonts w:ascii="宋体" w:hAnsi="宋体"/>
        </w:rPr>
        <w:t>34</w:t>
      </w:r>
      <w:r>
        <w:rPr>
          <w:rFonts w:ascii="宋体" w:hAnsi="宋体"/>
        </w:rPr>
        <w:fldChar w:fldCharType="end"/>
      </w:r>
      <w:r>
        <w:rPr>
          <w:rFonts w:ascii="宋体" w:hAnsi="宋体"/>
        </w:rPr>
        <w:fldChar w:fldCharType="end"/>
      </w:r>
    </w:p>
    <w:p w14:paraId="3BB66472">
      <w:pPr>
        <w:pStyle w:val="93"/>
        <w:tabs>
          <w:tab w:val="right" w:leader="dot" w:pos="8777"/>
        </w:tabs>
        <w:spacing w:line="360" w:lineRule="auto"/>
        <w:rPr>
          <w:rFonts w:ascii="宋体" w:hAnsi="宋体"/>
          <w:szCs w:val="22"/>
        </w:rPr>
      </w:pPr>
      <w:r>
        <w:fldChar w:fldCharType="begin"/>
      </w:r>
      <w:r>
        <w:instrText xml:space="preserve"> HYPERLINK \l "_Toc38792127" </w:instrText>
      </w:r>
      <w:r>
        <w:fldChar w:fldCharType="separate"/>
      </w:r>
      <w:r>
        <w:rPr>
          <w:rStyle w:val="56"/>
          <w:rFonts w:hint="eastAsia" w:ascii="宋体" w:hAnsi="宋体"/>
          <w:color w:val="auto"/>
        </w:rPr>
        <w:t>六、授予合同</w:t>
      </w:r>
      <w:r>
        <w:rPr>
          <w:rFonts w:ascii="宋体" w:hAnsi="宋体"/>
        </w:rPr>
        <w:tab/>
      </w:r>
      <w:r>
        <w:rPr>
          <w:rFonts w:ascii="宋体" w:hAnsi="宋体"/>
        </w:rPr>
        <w:fldChar w:fldCharType="begin"/>
      </w:r>
      <w:r>
        <w:rPr>
          <w:rFonts w:ascii="宋体" w:hAnsi="宋体"/>
        </w:rPr>
        <w:instrText xml:space="preserve"> PAGEREF _Toc38792127 \h </w:instrText>
      </w:r>
      <w:r>
        <w:rPr>
          <w:rFonts w:ascii="宋体" w:hAnsi="宋体"/>
        </w:rPr>
        <w:fldChar w:fldCharType="separate"/>
      </w:r>
      <w:r>
        <w:rPr>
          <w:rFonts w:ascii="宋体" w:hAnsi="宋体"/>
        </w:rPr>
        <w:t>37</w:t>
      </w:r>
      <w:r>
        <w:rPr>
          <w:rFonts w:ascii="宋体" w:hAnsi="宋体"/>
        </w:rPr>
        <w:fldChar w:fldCharType="end"/>
      </w:r>
      <w:r>
        <w:rPr>
          <w:rFonts w:ascii="宋体" w:hAnsi="宋体"/>
        </w:rPr>
        <w:fldChar w:fldCharType="end"/>
      </w:r>
    </w:p>
    <w:p w14:paraId="5F733D90">
      <w:pPr>
        <w:pStyle w:val="93"/>
        <w:tabs>
          <w:tab w:val="right" w:leader="dot" w:pos="8777"/>
        </w:tabs>
        <w:spacing w:line="360" w:lineRule="auto"/>
        <w:rPr>
          <w:rFonts w:ascii="宋体" w:hAnsi="宋体"/>
          <w:szCs w:val="22"/>
        </w:rPr>
      </w:pPr>
      <w:r>
        <w:fldChar w:fldCharType="begin"/>
      </w:r>
      <w:r>
        <w:instrText xml:space="preserve"> HYPERLINK \l "_Toc38792128" </w:instrText>
      </w:r>
      <w:r>
        <w:fldChar w:fldCharType="separate"/>
      </w:r>
      <w:r>
        <w:rPr>
          <w:rStyle w:val="56"/>
          <w:rFonts w:hint="eastAsia" w:ascii="宋体" w:hAnsi="宋体"/>
          <w:color w:val="auto"/>
        </w:rPr>
        <w:t>七、其他</w:t>
      </w:r>
      <w:r>
        <w:rPr>
          <w:rFonts w:ascii="宋体" w:hAnsi="宋体"/>
        </w:rPr>
        <w:tab/>
      </w:r>
      <w:r>
        <w:rPr>
          <w:rFonts w:ascii="宋体" w:hAnsi="宋体"/>
        </w:rPr>
        <w:fldChar w:fldCharType="begin"/>
      </w:r>
      <w:r>
        <w:rPr>
          <w:rFonts w:ascii="宋体" w:hAnsi="宋体"/>
        </w:rPr>
        <w:instrText xml:space="preserve"> PAGEREF _Toc38792128 \h </w:instrText>
      </w:r>
      <w:r>
        <w:rPr>
          <w:rFonts w:ascii="宋体" w:hAnsi="宋体"/>
        </w:rPr>
        <w:fldChar w:fldCharType="separate"/>
      </w:r>
      <w:r>
        <w:rPr>
          <w:rFonts w:ascii="宋体" w:hAnsi="宋体"/>
        </w:rPr>
        <w:t>39</w:t>
      </w:r>
      <w:r>
        <w:rPr>
          <w:rFonts w:ascii="宋体" w:hAnsi="宋体"/>
        </w:rPr>
        <w:fldChar w:fldCharType="end"/>
      </w:r>
      <w:r>
        <w:rPr>
          <w:rFonts w:ascii="宋体" w:hAnsi="宋体"/>
        </w:rPr>
        <w:fldChar w:fldCharType="end"/>
      </w:r>
    </w:p>
    <w:p w14:paraId="6D26DB87">
      <w:pPr>
        <w:pStyle w:val="93"/>
        <w:tabs>
          <w:tab w:val="right" w:leader="dot" w:pos="8777"/>
        </w:tabs>
        <w:spacing w:line="360" w:lineRule="auto"/>
        <w:ind w:left="0" w:leftChars="0"/>
        <w:rPr>
          <w:rFonts w:ascii="宋体" w:hAnsi="宋体"/>
          <w:szCs w:val="22"/>
        </w:rPr>
      </w:pPr>
      <w:r>
        <w:fldChar w:fldCharType="begin"/>
      </w:r>
      <w:r>
        <w:instrText xml:space="preserve"> HYPERLINK \l "_Toc38792129" </w:instrText>
      </w:r>
      <w:r>
        <w:fldChar w:fldCharType="separate"/>
      </w:r>
      <w:r>
        <w:rPr>
          <w:rStyle w:val="56"/>
          <w:rFonts w:hint="eastAsia" w:ascii="宋体" w:hAnsi="宋体"/>
          <w:color w:val="auto"/>
        </w:rPr>
        <w:t>第四章</w:t>
      </w:r>
      <w:r>
        <w:rPr>
          <w:rStyle w:val="56"/>
          <w:rFonts w:ascii="宋体" w:hAnsi="宋体"/>
          <w:color w:val="auto"/>
        </w:rPr>
        <w:t xml:space="preserve"> </w:t>
      </w:r>
      <w:r>
        <w:rPr>
          <w:rStyle w:val="56"/>
          <w:rFonts w:hint="eastAsia" w:ascii="宋体" w:hAnsi="宋体"/>
          <w:color w:val="auto"/>
        </w:rPr>
        <w:t>评分方法、步骤、标准</w:t>
      </w:r>
      <w:r>
        <w:rPr>
          <w:rFonts w:ascii="宋体" w:hAnsi="宋体"/>
        </w:rPr>
        <w:tab/>
      </w:r>
      <w:r>
        <w:rPr>
          <w:rFonts w:ascii="宋体" w:hAnsi="宋体"/>
        </w:rPr>
        <w:fldChar w:fldCharType="begin"/>
      </w:r>
      <w:r>
        <w:rPr>
          <w:rFonts w:ascii="宋体" w:hAnsi="宋体"/>
        </w:rPr>
        <w:instrText xml:space="preserve"> PAGEREF _Toc38792129 \h </w:instrText>
      </w:r>
      <w:r>
        <w:rPr>
          <w:rFonts w:ascii="宋体" w:hAnsi="宋体"/>
        </w:rPr>
        <w:fldChar w:fldCharType="separate"/>
      </w:r>
      <w:r>
        <w:rPr>
          <w:rFonts w:ascii="宋体" w:hAnsi="宋体"/>
        </w:rPr>
        <w:t>40</w:t>
      </w:r>
      <w:r>
        <w:rPr>
          <w:rFonts w:ascii="宋体" w:hAnsi="宋体"/>
        </w:rPr>
        <w:fldChar w:fldCharType="end"/>
      </w:r>
      <w:r>
        <w:rPr>
          <w:rFonts w:ascii="宋体" w:hAnsi="宋体"/>
        </w:rPr>
        <w:fldChar w:fldCharType="end"/>
      </w:r>
    </w:p>
    <w:p w14:paraId="476E7748">
      <w:pPr>
        <w:pStyle w:val="93"/>
        <w:tabs>
          <w:tab w:val="right" w:leader="dot" w:pos="8777"/>
        </w:tabs>
        <w:spacing w:line="360" w:lineRule="auto"/>
        <w:rPr>
          <w:rFonts w:ascii="宋体" w:hAnsi="宋体"/>
          <w:szCs w:val="22"/>
        </w:rPr>
      </w:pPr>
      <w:r>
        <w:fldChar w:fldCharType="begin"/>
      </w:r>
      <w:r>
        <w:instrText xml:space="preserve"> HYPERLINK \l "_Toc38792130" </w:instrText>
      </w:r>
      <w:r>
        <w:fldChar w:fldCharType="separate"/>
      </w:r>
      <w:r>
        <w:rPr>
          <w:rStyle w:val="56"/>
          <w:rFonts w:hint="eastAsia" w:ascii="宋体" w:hAnsi="宋体"/>
          <w:color w:val="auto"/>
        </w:rPr>
        <w:t>一、总则</w:t>
      </w:r>
      <w:r>
        <w:rPr>
          <w:rFonts w:ascii="宋体" w:hAnsi="宋体"/>
        </w:rPr>
        <w:tab/>
      </w:r>
      <w:r>
        <w:rPr>
          <w:rFonts w:ascii="宋体" w:hAnsi="宋体"/>
        </w:rPr>
        <w:fldChar w:fldCharType="begin"/>
      </w:r>
      <w:r>
        <w:rPr>
          <w:rFonts w:ascii="宋体" w:hAnsi="宋体"/>
        </w:rPr>
        <w:instrText xml:space="preserve"> PAGEREF _Toc38792130 \h </w:instrText>
      </w:r>
      <w:r>
        <w:rPr>
          <w:rFonts w:ascii="宋体" w:hAnsi="宋体"/>
        </w:rPr>
        <w:fldChar w:fldCharType="separate"/>
      </w:r>
      <w:r>
        <w:rPr>
          <w:rFonts w:ascii="宋体" w:hAnsi="宋体"/>
        </w:rPr>
        <w:t>40</w:t>
      </w:r>
      <w:r>
        <w:rPr>
          <w:rFonts w:ascii="宋体" w:hAnsi="宋体"/>
        </w:rPr>
        <w:fldChar w:fldCharType="end"/>
      </w:r>
      <w:r>
        <w:rPr>
          <w:rFonts w:ascii="宋体" w:hAnsi="宋体"/>
        </w:rPr>
        <w:fldChar w:fldCharType="end"/>
      </w:r>
    </w:p>
    <w:p w14:paraId="42F82A91">
      <w:pPr>
        <w:pStyle w:val="93"/>
        <w:tabs>
          <w:tab w:val="right" w:leader="dot" w:pos="8777"/>
        </w:tabs>
        <w:spacing w:line="360" w:lineRule="auto"/>
        <w:rPr>
          <w:rFonts w:ascii="宋体" w:hAnsi="宋体"/>
          <w:szCs w:val="22"/>
        </w:rPr>
      </w:pPr>
      <w:r>
        <w:fldChar w:fldCharType="begin"/>
      </w:r>
      <w:r>
        <w:instrText xml:space="preserve"> HYPERLINK \l "_Toc38792131" </w:instrText>
      </w:r>
      <w:r>
        <w:fldChar w:fldCharType="separate"/>
      </w:r>
      <w:r>
        <w:rPr>
          <w:rStyle w:val="56"/>
          <w:rFonts w:hint="eastAsia" w:ascii="宋体" w:hAnsi="宋体"/>
          <w:color w:val="auto"/>
        </w:rPr>
        <w:t>二、初步审查（资格、符合性审查）</w:t>
      </w:r>
      <w:r>
        <w:rPr>
          <w:rFonts w:ascii="宋体" w:hAnsi="宋体"/>
        </w:rPr>
        <w:tab/>
      </w:r>
      <w:r>
        <w:rPr>
          <w:rFonts w:ascii="宋体" w:hAnsi="宋体"/>
        </w:rPr>
        <w:fldChar w:fldCharType="begin"/>
      </w:r>
      <w:r>
        <w:rPr>
          <w:rFonts w:ascii="宋体" w:hAnsi="宋体"/>
        </w:rPr>
        <w:instrText xml:space="preserve"> PAGEREF _Toc38792131 \h </w:instrText>
      </w:r>
      <w:r>
        <w:rPr>
          <w:rFonts w:ascii="宋体" w:hAnsi="宋体"/>
        </w:rPr>
        <w:fldChar w:fldCharType="separate"/>
      </w:r>
      <w:r>
        <w:rPr>
          <w:rFonts w:ascii="宋体" w:hAnsi="宋体"/>
        </w:rPr>
        <w:t>41</w:t>
      </w:r>
      <w:r>
        <w:rPr>
          <w:rFonts w:ascii="宋体" w:hAnsi="宋体"/>
        </w:rPr>
        <w:fldChar w:fldCharType="end"/>
      </w:r>
      <w:r>
        <w:rPr>
          <w:rFonts w:ascii="宋体" w:hAnsi="宋体"/>
        </w:rPr>
        <w:fldChar w:fldCharType="end"/>
      </w:r>
    </w:p>
    <w:p w14:paraId="3C087D30">
      <w:pPr>
        <w:pStyle w:val="93"/>
        <w:tabs>
          <w:tab w:val="right" w:leader="dot" w:pos="8777"/>
        </w:tabs>
        <w:spacing w:line="360" w:lineRule="auto"/>
        <w:rPr>
          <w:rFonts w:ascii="宋体" w:hAnsi="宋体"/>
          <w:szCs w:val="22"/>
        </w:rPr>
      </w:pPr>
      <w:r>
        <w:fldChar w:fldCharType="begin"/>
      </w:r>
      <w:r>
        <w:instrText xml:space="preserve"> HYPERLINK \l "_Toc38792132" </w:instrText>
      </w:r>
      <w:r>
        <w:fldChar w:fldCharType="separate"/>
      </w:r>
      <w:r>
        <w:rPr>
          <w:rStyle w:val="56"/>
          <w:rFonts w:hint="eastAsia" w:ascii="宋体" w:hAnsi="宋体"/>
          <w:color w:val="auto"/>
        </w:rPr>
        <w:t>三、详细评审</w:t>
      </w:r>
      <w:r>
        <w:rPr>
          <w:rFonts w:ascii="宋体" w:hAnsi="宋体"/>
        </w:rPr>
        <w:tab/>
      </w:r>
      <w:r>
        <w:rPr>
          <w:rFonts w:ascii="宋体" w:hAnsi="宋体"/>
        </w:rPr>
        <w:fldChar w:fldCharType="begin"/>
      </w:r>
      <w:r>
        <w:rPr>
          <w:rFonts w:ascii="宋体" w:hAnsi="宋体"/>
        </w:rPr>
        <w:instrText xml:space="preserve"> PAGEREF _Toc38792132 \h </w:instrText>
      </w:r>
      <w:r>
        <w:rPr>
          <w:rFonts w:ascii="宋体" w:hAnsi="宋体"/>
        </w:rPr>
        <w:fldChar w:fldCharType="separate"/>
      </w:r>
      <w:r>
        <w:rPr>
          <w:rFonts w:ascii="宋体" w:hAnsi="宋体"/>
        </w:rPr>
        <w:t>42</w:t>
      </w:r>
      <w:r>
        <w:rPr>
          <w:rFonts w:ascii="宋体" w:hAnsi="宋体"/>
        </w:rPr>
        <w:fldChar w:fldCharType="end"/>
      </w:r>
      <w:r>
        <w:rPr>
          <w:rFonts w:ascii="宋体" w:hAnsi="宋体"/>
        </w:rPr>
        <w:fldChar w:fldCharType="end"/>
      </w:r>
    </w:p>
    <w:p w14:paraId="66654F4C">
      <w:pPr>
        <w:pStyle w:val="93"/>
        <w:tabs>
          <w:tab w:val="right" w:leader="dot" w:pos="8777"/>
        </w:tabs>
        <w:spacing w:line="360" w:lineRule="auto"/>
        <w:rPr>
          <w:rFonts w:ascii="宋体" w:hAnsi="宋体"/>
          <w:szCs w:val="22"/>
        </w:rPr>
      </w:pPr>
      <w:r>
        <w:fldChar w:fldCharType="begin"/>
      </w:r>
      <w:r>
        <w:instrText xml:space="preserve"> HYPERLINK \l "_Toc38792133" </w:instrText>
      </w:r>
      <w:r>
        <w:fldChar w:fldCharType="separate"/>
      </w:r>
      <w:r>
        <w:rPr>
          <w:rStyle w:val="56"/>
          <w:rFonts w:hint="eastAsia" w:ascii="宋体" w:hAnsi="宋体"/>
          <w:color w:val="auto"/>
        </w:rPr>
        <w:t>四、中标候选人</w:t>
      </w:r>
      <w:r>
        <w:rPr>
          <w:rFonts w:ascii="宋体" w:hAnsi="宋体"/>
        </w:rPr>
        <w:tab/>
      </w:r>
      <w:r>
        <w:rPr>
          <w:rFonts w:ascii="宋体" w:hAnsi="宋体"/>
        </w:rPr>
        <w:fldChar w:fldCharType="begin"/>
      </w:r>
      <w:r>
        <w:rPr>
          <w:rFonts w:ascii="宋体" w:hAnsi="宋体"/>
        </w:rPr>
        <w:instrText xml:space="preserve"> PAGEREF _Toc38792133 \h </w:instrText>
      </w:r>
      <w:r>
        <w:rPr>
          <w:rFonts w:ascii="宋体" w:hAnsi="宋体"/>
        </w:rPr>
        <w:fldChar w:fldCharType="separate"/>
      </w:r>
      <w:r>
        <w:rPr>
          <w:rFonts w:ascii="宋体" w:hAnsi="宋体"/>
        </w:rPr>
        <w:t>44</w:t>
      </w:r>
      <w:r>
        <w:rPr>
          <w:rFonts w:ascii="宋体" w:hAnsi="宋体"/>
        </w:rPr>
        <w:fldChar w:fldCharType="end"/>
      </w:r>
      <w:r>
        <w:rPr>
          <w:rFonts w:ascii="宋体" w:hAnsi="宋体"/>
        </w:rPr>
        <w:fldChar w:fldCharType="end"/>
      </w:r>
    </w:p>
    <w:p w14:paraId="21680589">
      <w:pPr>
        <w:pStyle w:val="93"/>
        <w:tabs>
          <w:tab w:val="right" w:leader="dot" w:pos="8777"/>
        </w:tabs>
        <w:spacing w:line="360" w:lineRule="auto"/>
        <w:ind w:left="0" w:leftChars="0"/>
        <w:rPr>
          <w:rFonts w:ascii="宋体" w:hAnsi="宋体"/>
          <w:szCs w:val="22"/>
        </w:rPr>
      </w:pPr>
      <w:r>
        <w:fldChar w:fldCharType="begin"/>
      </w:r>
      <w:r>
        <w:instrText xml:space="preserve"> HYPERLINK \l "_Toc38792134" </w:instrText>
      </w:r>
      <w:r>
        <w:fldChar w:fldCharType="separate"/>
      </w:r>
      <w:r>
        <w:rPr>
          <w:rStyle w:val="56"/>
          <w:rFonts w:hint="eastAsia" w:ascii="宋体" w:hAnsi="宋体"/>
          <w:color w:val="auto"/>
        </w:rPr>
        <w:t>第五章</w:t>
      </w:r>
      <w:r>
        <w:rPr>
          <w:rStyle w:val="56"/>
          <w:rFonts w:ascii="宋体" w:hAnsi="宋体"/>
          <w:color w:val="auto"/>
        </w:rPr>
        <w:t xml:space="preserve"> </w:t>
      </w:r>
      <w:r>
        <w:rPr>
          <w:rStyle w:val="56"/>
          <w:rFonts w:hint="eastAsia" w:ascii="宋体" w:hAnsi="宋体"/>
          <w:color w:val="auto"/>
        </w:rPr>
        <w:t>通用合同</w:t>
      </w:r>
      <w:bookmarkStart w:id="5" w:name="_Hlt152339044"/>
      <w:bookmarkStart w:id="6" w:name="_Hlt152339043"/>
      <w:r>
        <w:rPr>
          <w:rStyle w:val="56"/>
          <w:rFonts w:hint="eastAsia" w:ascii="宋体" w:hAnsi="宋体"/>
          <w:color w:val="auto"/>
        </w:rPr>
        <w:t>书</w:t>
      </w:r>
      <w:bookmarkEnd w:id="5"/>
      <w:bookmarkEnd w:id="6"/>
      <w:r>
        <w:rPr>
          <w:rStyle w:val="56"/>
          <w:rFonts w:hint="eastAsia" w:ascii="宋体" w:hAnsi="宋体"/>
          <w:color w:val="auto"/>
        </w:rPr>
        <w:t>格</w:t>
      </w:r>
      <w:bookmarkStart w:id="7" w:name="_Hlt152324266"/>
      <w:bookmarkStart w:id="8" w:name="_Hlt152324265"/>
      <w:r>
        <w:rPr>
          <w:rStyle w:val="56"/>
          <w:rFonts w:hint="eastAsia" w:ascii="宋体" w:hAnsi="宋体"/>
          <w:color w:val="auto"/>
        </w:rPr>
        <w:t>式</w:t>
      </w:r>
      <w:bookmarkEnd w:id="7"/>
      <w:bookmarkEnd w:id="8"/>
      <w:bookmarkStart w:id="9" w:name="_Hlt152588291"/>
      <w:bookmarkStart w:id="10" w:name="_Hlt152588290"/>
      <w:r>
        <w:rPr>
          <w:rFonts w:ascii="宋体" w:hAnsi="宋体"/>
        </w:rPr>
        <w:tab/>
      </w:r>
      <w:bookmarkEnd w:id="9"/>
      <w:bookmarkEnd w:id="10"/>
      <w:r>
        <w:rPr>
          <w:rFonts w:ascii="宋体" w:hAnsi="宋体"/>
        </w:rPr>
        <w:fldChar w:fldCharType="begin"/>
      </w:r>
      <w:r>
        <w:rPr>
          <w:rFonts w:ascii="宋体" w:hAnsi="宋体"/>
        </w:rPr>
        <w:instrText xml:space="preserve"> PAGEREF _Toc38792134 \h </w:instrText>
      </w:r>
      <w:r>
        <w:rPr>
          <w:rFonts w:ascii="宋体" w:hAnsi="宋体"/>
        </w:rPr>
        <w:fldChar w:fldCharType="separate"/>
      </w:r>
      <w:r>
        <w:rPr>
          <w:rFonts w:ascii="宋体" w:hAnsi="宋体"/>
        </w:rPr>
        <w:t>55</w:t>
      </w:r>
      <w:r>
        <w:rPr>
          <w:rFonts w:ascii="宋体" w:hAnsi="宋体"/>
        </w:rPr>
        <w:fldChar w:fldCharType="end"/>
      </w:r>
      <w:r>
        <w:rPr>
          <w:rFonts w:ascii="宋体" w:hAnsi="宋体"/>
        </w:rPr>
        <w:fldChar w:fldCharType="end"/>
      </w:r>
    </w:p>
    <w:p w14:paraId="1F2CE85D">
      <w:pPr>
        <w:pStyle w:val="93"/>
        <w:tabs>
          <w:tab w:val="right" w:leader="dot" w:pos="8777"/>
        </w:tabs>
        <w:spacing w:line="360" w:lineRule="auto"/>
        <w:ind w:left="0" w:leftChars="0"/>
        <w:rPr>
          <w:rFonts w:ascii="宋体" w:hAnsi="宋体"/>
          <w:szCs w:val="22"/>
        </w:rPr>
      </w:pPr>
      <w:r>
        <w:fldChar w:fldCharType="begin"/>
      </w:r>
      <w:r>
        <w:instrText xml:space="preserve"> HYPERLINK \l "_Toc38792135" </w:instrText>
      </w:r>
      <w:r>
        <w:fldChar w:fldCharType="separate"/>
      </w:r>
      <w:r>
        <w:rPr>
          <w:rStyle w:val="56"/>
          <w:rFonts w:hint="eastAsia" w:ascii="宋体" w:hAnsi="宋体"/>
          <w:color w:val="auto"/>
        </w:rPr>
        <w:t>第六章</w:t>
      </w:r>
      <w:r>
        <w:rPr>
          <w:rStyle w:val="56"/>
          <w:rFonts w:ascii="宋体" w:hAnsi="宋体"/>
          <w:color w:val="auto"/>
        </w:rPr>
        <w:t xml:space="preserve"> </w:t>
      </w:r>
      <w:r>
        <w:rPr>
          <w:rStyle w:val="56"/>
          <w:rFonts w:hint="eastAsia" w:ascii="宋体" w:hAnsi="宋体"/>
          <w:color w:val="auto"/>
        </w:rPr>
        <w:t>投标文件编制指南</w:t>
      </w:r>
      <w:r>
        <w:rPr>
          <w:rFonts w:ascii="宋体" w:hAnsi="宋体"/>
        </w:rPr>
        <w:tab/>
      </w:r>
      <w:r>
        <w:rPr>
          <w:rFonts w:ascii="宋体" w:hAnsi="宋体"/>
        </w:rPr>
        <w:fldChar w:fldCharType="begin"/>
      </w:r>
      <w:r>
        <w:rPr>
          <w:rFonts w:ascii="宋体" w:hAnsi="宋体"/>
        </w:rPr>
        <w:instrText xml:space="preserve"> PAGEREF _Toc38792135 \h </w:instrText>
      </w:r>
      <w:r>
        <w:rPr>
          <w:rFonts w:ascii="宋体" w:hAnsi="宋体"/>
        </w:rPr>
        <w:fldChar w:fldCharType="separate"/>
      </w:r>
      <w:r>
        <w:rPr>
          <w:rFonts w:ascii="宋体" w:hAnsi="宋体"/>
        </w:rPr>
        <w:t>56</w:t>
      </w:r>
      <w:r>
        <w:rPr>
          <w:rFonts w:ascii="宋体" w:hAnsi="宋体"/>
        </w:rPr>
        <w:fldChar w:fldCharType="end"/>
      </w:r>
      <w:r>
        <w:rPr>
          <w:rFonts w:ascii="宋体" w:hAnsi="宋体"/>
        </w:rPr>
        <w:fldChar w:fldCharType="end"/>
      </w:r>
    </w:p>
    <w:p w14:paraId="501910E7">
      <w:pPr>
        <w:pStyle w:val="93"/>
        <w:tabs>
          <w:tab w:val="right" w:leader="dot" w:pos="8777"/>
        </w:tabs>
        <w:spacing w:line="360" w:lineRule="auto"/>
        <w:rPr>
          <w:rFonts w:ascii="宋体" w:hAnsi="宋体"/>
          <w:szCs w:val="22"/>
        </w:rPr>
      </w:pPr>
      <w:r>
        <w:fldChar w:fldCharType="begin"/>
      </w:r>
      <w:r>
        <w:instrText xml:space="preserve"> HYPERLINK \l "_Toc38792136" </w:instrText>
      </w:r>
      <w:r>
        <w:fldChar w:fldCharType="separate"/>
      </w:r>
      <w:r>
        <w:rPr>
          <w:rStyle w:val="56"/>
          <w:rFonts w:hint="eastAsia" w:ascii="宋体" w:hAnsi="宋体"/>
          <w:color w:val="auto"/>
        </w:rPr>
        <w:t>一、总则</w:t>
      </w:r>
      <w:r>
        <w:rPr>
          <w:rFonts w:ascii="宋体" w:hAnsi="宋体"/>
        </w:rPr>
        <w:tab/>
      </w:r>
      <w:r>
        <w:rPr>
          <w:rFonts w:ascii="宋体" w:hAnsi="宋体"/>
        </w:rPr>
        <w:fldChar w:fldCharType="begin"/>
      </w:r>
      <w:r>
        <w:rPr>
          <w:rFonts w:ascii="宋体" w:hAnsi="宋体"/>
        </w:rPr>
        <w:instrText xml:space="preserve"> PAGEREF _Toc38792136 \h </w:instrText>
      </w:r>
      <w:r>
        <w:rPr>
          <w:rFonts w:ascii="宋体" w:hAnsi="宋体"/>
        </w:rPr>
        <w:fldChar w:fldCharType="separate"/>
      </w:r>
      <w:r>
        <w:rPr>
          <w:rFonts w:ascii="宋体" w:hAnsi="宋体"/>
        </w:rPr>
        <w:t>68</w:t>
      </w:r>
      <w:r>
        <w:rPr>
          <w:rFonts w:ascii="宋体" w:hAnsi="宋体"/>
        </w:rPr>
        <w:fldChar w:fldCharType="end"/>
      </w:r>
      <w:r>
        <w:rPr>
          <w:rFonts w:ascii="宋体" w:hAnsi="宋体"/>
        </w:rPr>
        <w:fldChar w:fldCharType="end"/>
      </w:r>
    </w:p>
    <w:p w14:paraId="6EBBB49C">
      <w:pPr>
        <w:pStyle w:val="93"/>
        <w:tabs>
          <w:tab w:val="right" w:leader="dot" w:pos="8777"/>
        </w:tabs>
        <w:spacing w:line="360" w:lineRule="auto"/>
        <w:rPr>
          <w:rFonts w:ascii="宋体" w:hAnsi="宋体"/>
          <w:szCs w:val="22"/>
        </w:rPr>
      </w:pPr>
      <w:r>
        <w:fldChar w:fldCharType="begin"/>
      </w:r>
      <w:r>
        <w:instrText xml:space="preserve"> HYPERLINK \l "_Toc38792137" </w:instrText>
      </w:r>
      <w:r>
        <w:fldChar w:fldCharType="separate"/>
      </w:r>
      <w:r>
        <w:rPr>
          <w:rStyle w:val="56"/>
          <w:rFonts w:hint="eastAsia" w:ascii="宋体" w:hAnsi="宋体"/>
          <w:color w:val="auto"/>
        </w:rPr>
        <w:t>二、投标文件部分格式</w:t>
      </w:r>
      <w:r>
        <w:rPr>
          <w:rFonts w:ascii="宋体" w:hAnsi="宋体"/>
        </w:rPr>
        <w:tab/>
      </w:r>
      <w:r>
        <w:rPr>
          <w:rFonts w:ascii="宋体" w:hAnsi="宋体"/>
        </w:rPr>
        <w:fldChar w:fldCharType="begin"/>
      </w:r>
      <w:r>
        <w:rPr>
          <w:rFonts w:ascii="宋体" w:hAnsi="宋体"/>
        </w:rPr>
        <w:instrText xml:space="preserve"> PAGEREF _Toc38792137 \h </w:instrText>
      </w:r>
      <w:r>
        <w:rPr>
          <w:rFonts w:ascii="宋体" w:hAnsi="宋体"/>
        </w:rPr>
        <w:fldChar w:fldCharType="separate"/>
      </w:r>
      <w:r>
        <w:rPr>
          <w:rFonts w:ascii="宋体" w:hAnsi="宋体"/>
        </w:rPr>
        <w:t>68</w:t>
      </w:r>
      <w:r>
        <w:rPr>
          <w:rFonts w:ascii="宋体" w:hAnsi="宋体"/>
        </w:rPr>
        <w:fldChar w:fldCharType="end"/>
      </w:r>
      <w:r>
        <w:rPr>
          <w:rFonts w:ascii="宋体" w:hAnsi="宋体"/>
        </w:rPr>
        <w:fldChar w:fldCharType="end"/>
      </w:r>
    </w:p>
    <w:p w14:paraId="26F4B1D4">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"_Toc38792138" </w:instrText>
      </w:r>
      <w:r>
        <w:fldChar w:fldCharType="separate"/>
      </w:r>
      <w:r>
        <w:rPr>
          <w:rStyle w:val="56"/>
          <w:rFonts w:hint="eastAsia" w:ascii="宋体" w:hAnsi="宋体" w:cs="宋体"/>
          <w:bCs/>
          <w:color w:val="auto"/>
        </w:rPr>
        <w:t>附件</w:t>
      </w:r>
      <w:r>
        <w:rPr>
          <w:rStyle w:val="56"/>
          <w:rFonts w:ascii="宋体" w:hAnsi="宋体" w:cs="宋体"/>
          <w:bCs/>
          <w:color w:val="auto"/>
        </w:rPr>
        <w:t xml:space="preserve">1  </w:t>
      </w:r>
      <w:r>
        <w:rPr>
          <w:rStyle w:val="56"/>
          <w:rFonts w:hint="eastAsia" w:ascii="宋体" w:hAnsi="宋体" w:cs="宋体"/>
          <w:bCs/>
          <w:color w:val="auto"/>
        </w:rPr>
        <w:t>投标文件封面格式</w:t>
      </w:r>
      <w:r>
        <w:rPr>
          <w:rFonts w:ascii="宋体" w:hAnsi="宋体"/>
        </w:rPr>
        <w:tab/>
      </w:r>
      <w:r>
        <w:rPr>
          <w:rFonts w:ascii="宋体" w:hAnsi="宋体"/>
        </w:rPr>
        <w:fldChar w:fldCharType="begin"/>
      </w:r>
      <w:r>
        <w:rPr>
          <w:rFonts w:ascii="宋体" w:hAnsi="宋体"/>
        </w:rPr>
        <w:instrText xml:space="preserve"> PAGEREF _Toc38792138 \h </w:instrText>
      </w:r>
      <w:r>
        <w:rPr>
          <w:rFonts w:ascii="宋体" w:hAnsi="宋体"/>
        </w:rPr>
        <w:fldChar w:fldCharType="separate"/>
      </w:r>
      <w:r>
        <w:rPr>
          <w:rFonts w:ascii="宋体" w:hAnsi="宋体"/>
        </w:rPr>
        <w:t>69</w:t>
      </w:r>
      <w:r>
        <w:rPr>
          <w:rFonts w:ascii="宋体" w:hAnsi="宋体"/>
        </w:rPr>
        <w:fldChar w:fldCharType="end"/>
      </w:r>
      <w:r>
        <w:rPr>
          <w:rFonts w:ascii="宋体" w:hAnsi="宋体"/>
        </w:rPr>
        <w:fldChar w:fldCharType="end"/>
      </w:r>
    </w:p>
    <w:p w14:paraId="7E7A7F15">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"_Toc38792139" </w:instrText>
      </w:r>
      <w:r>
        <w:fldChar w:fldCharType="separate"/>
      </w:r>
      <w:r>
        <w:rPr>
          <w:rStyle w:val="56"/>
          <w:rFonts w:hint="eastAsia" w:ascii="宋体" w:hAnsi="宋体" w:cs="宋体"/>
          <w:bCs/>
          <w:color w:val="auto"/>
        </w:rPr>
        <w:t>附件</w:t>
      </w:r>
      <w:r>
        <w:rPr>
          <w:rStyle w:val="56"/>
          <w:rFonts w:ascii="宋体" w:hAnsi="宋体" w:cs="宋体"/>
          <w:bCs/>
          <w:color w:val="auto"/>
        </w:rPr>
        <w:t xml:space="preserve">2  </w:t>
      </w:r>
      <w:r>
        <w:rPr>
          <w:rStyle w:val="56"/>
          <w:rFonts w:hint="eastAsia" w:ascii="宋体" w:hAnsi="宋体" w:cs="宋体"/>
          <w:bCs/>
          <w:color w:val="auto"/>
        </w:rPr>
        <w:t>详细评审索引目录表</w:t>
      </w:r>
      <w:r>
        <w:rPr>
          <w:rFonts w:ascii="宋体" w:hAnsi="宋体"/>
        </w:rPr>
        <w:tab/>
      </w:r>
      <w:r>
        <w:rPr>
          <w:rFonts w:ascii="宋体" w:hAnsi="宋体"/>
        </w:rPr>
        <w:fldChar w:fldCharType="begin"/>
      </w:r>
      <w:r>
        <w:rPr>
          <w:rFonts w:ascii="宋体" w:hAnsi="宋体"/>
        </w:rPr>
        <w:instrText xml:space="preserve"> PAGEREF _Toc38792139 \h </w:instrText>
      </w:r>
      <w:r>
        <w:rPr>
          <w:rFonts w:ascii="宋体" w:hAnsi="宋体"/>
        </w:rPr>
        <w:fldChar w:fldCharType="separate"/>
      </w:r>
      <w:r>
        <w:rPr>
          <w:rFonts w:ascii="宋体" w:hAnsi="宋体"/>
        </w:rPr>
        <w:t>70</w:t>
      </w:r>
      <w:r>
        <w:rPr>
          <w:rFonts w:ascii="宋体" w:hAnsi="宋体"/>
        </w:rPr>
        <w:fldChar w:fldCharType="end"/>
      </w:r>
      <w:r>
        <w:rPr>
          <w:rFonts w:ascii="宋体" w:hAnsi="宋体"/>
        </w:rPr>
        <w:fldChar w:fldCharType="end"/>
      </w:r>
    </w:p>
    <w:p w14:paraId="2D1938B6">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"_Toc38792140" </w:instrText>
      </w:r>
      <w:r>
        <w:fldChar w:fldCharType="separate"/>
      </w:r>
      <w:r>
        <w:rPr>
          <w:rStyle w:val="56"/>
          <w:rFonts w:hint="eastAsia" w:ascii="宋体" w:hAnsi="宋体" w:cs="宋体"/>
          <w:bCs/>
          <w:color w:val="auto"/>
        </w:rPr>
        <w:t>附件</w:t>
      </w:r>
      <w:r>
        <w:rPr>
          <w:rStyle w:val="56"/>
          <w:rFonts w:ascii="宋体" w:hAnsi="宋体" w:cs="宋体"/>
          <w:bCs/>
          <w:color w:val="auto"/>
        </w:rPr>
        <w:t xml:space="preserve">3  </w:t>
      </w:r>
      <w:r>
        <w:rPr>
          <w:rStyle w:val="56"/>
          <w:rFonts w:hint="eastAsia" w:ascii="宋体" w:hAnsi="宋体" w:cs="宋体"/>
          <w:bCs/>
          <w:color w:val="auto"/>
        </w:rPr>
        <w:t>投标报价一览表</w:t>
      </w:r>
      <w:r>
        <w:rPr>
          <w:rFonts w:ascii="宋体" w:hAnsi="宋体"/>
        </w:rPr>
        <w:tab/>
      </w:r>
      <w:r>
        <w:rPr>
          <w:rFonts w:ascii="宋体" w:hAnsi="宋体"/>
        </w:rPr>
        <w:fldChar w:fldCharType="begin"/>
      </w:r>
      <w:r>
        <w:rPr>
          <w:rFonts w:ascii="宋体" w:hAnsi="宋体"/>
        </w:rPr>
        <w:instrText xml:space="preserve"> PAGEREF _Toc38792140 \h </w:instrText>
      </w:r>
      <w:r>
        <w:rPr>
          <w:rFonts w:ascii="宋体" w:hAnsi="宋体"/>
        </w:rPr>
        <w:fldChar w:fldCharType="separate"/>
      </w:r>
      <w:r>
        <w:rPr>
          <w:rFonts w:ascii="宋体" w:hAnsi="宋体"/>
        </w:rPr>
        <w:t>71</w:t>
      </w:r>
      <w:r>
        <w:rPr>
          <w:rFonts w:ascii="宋体" w:hAnsi="宋体"/>
        </w:rPr>
        <w:fldChar w:fldCharType="end"/>
      </w:r>
      <w:r>
        <w:rPr>
          <w:rFonts w:ascii="宋体" w:hAnsi="宋体"/>
        </w:rPr>
        <w:fldChar w:fldCharType="end"/>
      </w:r>
    </w:p>
    <w:p w14:paraId="23ED17E1">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"_Toc38792141" </w:instrText>
      </w:r>
      <w:r>
        <w:fldChar w:fldCharType="separate"/>
      </w:r>
      <w:r>
        <w:rPr>
          <w:rStyle w:val="56"/>
          <w:rFonts w:hint="eastAsia" w:ascii="宋体" w:hAnsi="宋体" w:cs="宋体"/>
          <w:bCs/>
          <w:color w:val="auto"/>
        </w:rPr>
        <w:t>附件</w:t>
      </w:r>
      <w:r>
        <w:rPr>
          <w:rStyle w:val="56"/>
          <w:rFonts w:ascii="宋体" w:hAnsi="宋体" w:cs="宋体"/>
          <w:bCs/>
          <w:color w:val="auto"/>
        </w:rPr>
        <w:t xml:space="preserve">4  </w:t>
      </w:r>
      <w:r>
        <w:rPr>
          <w:rStyle w:val="56"/>
          <w:rFonts w:hint="eastAsia" w:ascii="宋体" w:hAnsi="宋体" w:cs="宋体"/>
          <w:bCs/>
          <w:color w:val="auto"/>
        </w:rPr>
        <w:t>投标报价明细表</w:t>
      </w:r>
      <w:r>
        <w:rPr>
          <w:rFonts w:ascii="宋体" w:hAnsi="宋体"/>
        </w:rPr>
        <w:tab/>
      </w:r>
      <w:r>
        <w:rPr>
          <w:rFonts w:ascii="宋体" w:hAnsi="宋体"/>
        </w:rPr>
        <w:fldChar w:fldCharType="begin"/>
      </w:r>
      <w:r>
        <w:rPr>
          <w:rFonts w:ascii="宋体" w:hAnsi="宋体"/>
        </w:rPr>
        <w:instrText xml:space="preserve"> PAGEREF _Toc38792141 \h </w:instrText>
      </w:r>
      <w:r>
        <w:rPr>
          <w:rFonts w:ascii="宋体" w:hAnsi="宋体"/>
        </w:rPr>
        <w:fldChar w:fldCharType="separate"/>
      </w:r>
      <w:r>
        <w:rPr>
          <w:rFonts w:ascii="宋体" w:hAnsi="宋体"/>
        </w:rPr>
        <w:t>72</w:t>
      </w:r>
      <w:r>
        <w:rPr>
          <w:rFonts w:ascii="宋体" w:hAnsi="宋体"/>
        </w:rPr>
        <w:fldChar w:fldCharType="end"/>
      </w:r>
      <w:r>
        <w:rPr>
          <w:rFonts w:ascii="宋体" w:hAnsi="宋体"/>
        </w:rPr>
        <w:fldChar w:fldCharType="end"/>
      </w:r>
    </w:p>
    <w:p w14:paraId="0BFBD210">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"_Toc38792142" </w:instrText>
      </w:r>
      <w:r>
        <w:fldChar w:fldCharType="separate"/>
      </w:r>
      <w:r>
        <w:rPr>
          <w:rStyle w:val="56"/>
          <w:rFonts w:hint="eastAsia" w:ascii="宋体" w:hAnsi="宋体" w:cs="宋体"/>
          <w:bCs/>
          <w:color w:val="auto"/>
        </w:rPr>
        <w:t>附件</w:t>
      </w:r>
      <w:r>
        <w:rPr>
          <w:rStyle w:val="56"/>
          <w:rFonts w:ascii="宋体" w:hAnsi="宋体" w:cs="宋体"/>
          <w:bCs/>
          <w:color w:val="auto"/>
        </w:rPr>
        <w:t xml:space="preserve">5  </w:t>
      </w:r>
      <w:r>
        <w:rPr>
          <w:rStyle w:val="56"/>
          <w:rFonts w:hint="eastAsia" w:ascii="宋体" w:hAnsi="宋体" w:cs="宋体"/>
          <w:bCs/>
          <w:color w:val="auto"/>
        </w:rPr>
        <w:t>投标函</w:t>
      </w:r>
      <w:bookmarkStart w:id="11" w:name="_Hlt138942222"/>
      <w:bookmarkStart w:id="12" w:name="_Hlt138942221"/>
      <w:r>
        <w:rPr>
          <w:rFonts w:ascii="宋体" w:hAnsi="宋体"/>
        </w:rPr>
        <w:tab/>
      </w:r>
      <w:bookmarkEnd w:id="11"/>
      <w:bookmarkEnd w:id="12"/>
      <w:r>
        <w:rPr>
          <w:rFonts w:ascii="宋体" w:hAnsi="宋体"/>
        </w:rPr>
        <w:fldChar w:fldCharType="begin"/>
      </w:r>
      <w:r>
        <w:rPr>
          <w:rFonts w:ascii="宋体" w:hAnsi="宋体"/>
        </w:rPr>
        <w:instrText xml:space="preserve"> PAGEREF _Toc38792142 \h </w:instrText>
      </w:r>
      <w:r>
        <w:rPr>
          <w:rFonts w:ascii="宋体" w:hAnsi="宋体"/>
        </w:rPr>
        <w:fldChar w:fldCharType="separate"/>
      </w:r>
      <w:r>
        <w:rPr>
          <w:rFonts w:ascii="宋体" w:hAnsi="宋体"/>
        </w:rPr>
        <w:t>73</w:t>
      </w:r>
      <w:r>
        <w:rPr>
          <w:rFonts w:ascii="宋体" w:hAnsi="宋体"/>
        </w:rPr>
        <w:fldChar w:fldCharType="end"/>
      </w:r>
      <w:r>
        <w:rPr>
          <w:rFonts w:ascii="宋体" w:hAnsi="宋体"/>
        </w:rPr>
        <w:fldChar w:fldCharType="end"/>
      </w:r>
    </w:p>
    <w:p w14:paraId="60B60EB8">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"_Toc38792143" </w:instrText>
      </w:r>
      <w:r>
        <w:fldChar w:fldCharType="separate"/>
      </w:r>
      <w:r>
        <w:rPr>
          <w:rStyle w:val="56"/>
          <w:rFonts w:hint="eastAsia" w:ascii="宋体" w:hAnsi="宋体" w:cs="宋体"/>
          <w:bCs/>
          <w:color w:val="auto"/>
        </w:rPr>
        <w:t>附件</w:t>
      </w:r>
      <w:r>
        <w:rPr>
          <w:rStyle w:val="56"/>
          <w:rFonts w:ascii="宋体" w:hAnsi="宋体" w:cs="宋体"/>
          <w:bCs/>
          <w:color w:val="auto"/>
        </w:rPr>
        <w:t xml:space="preserve">6  </w:t>
      </w:r>
      <w:r>
        <w:rPr>
          <w:rStyle w:val="56"/>
          <w:rFonts w:hint="eastAsia" w:ascii="宋体" w:hAnsi="宋体" w:cs="宋体"/>
          <w:bCs/>
          <w:color w:val="auto"/>
        </w:rPr>
        <w:t>资格文件声明函</w:t>
      </w:r>
      <w:bookmarkStart w:id="13" w:name="_Hlt162629307"/>
      <w:bookmarkStart w:id="14" w:name="_Hlt162629306"/>
      <w:r>
        <w:rPr>
          <w:rFonts w:ascii="宋体" w:hAnsi="宋体"/>
        </w:rPr>
        <w:tab/>
      </w:r>
      <w:bookmarkEnd w:id="13"/>
      <w:bookmarkEnd w:id="14"/>
      <w:r>
        <w:rPr>
          <w:rFonts w:ascii="宋体" w:hAnsi="宋体"/>
        </w:rPr>
        <w:fldChar w:fldCharType="begin"/>
      </w:r>
      <w:r>
        <w:rPr>
          <w:rFonts w:ascii="宋体" w:hAnsi="宋体"/>
        </w:rPr>
        <w:instrText xml:space="preserve"> PAGEREF _Toc38792143 \h </w:instrText>
      </w:r>
      <w:r>
        <w:rPr>
          <w:rFonts w:ascii="宋体" w:hAnsi="宋体"/>
        </w:rPr>
        <w:fldChar w:fldCharType="separate"/>
      </w:r>
      <w:r>
        <w:rPr>
          <w:rFonts w:ascii="宋体" w:hAnsi="宋体"/>
        </w:rPr>
        <w:t>74</w:t>
      </w:r>
      <w:r>
        <w:rPr>
          <w:rFonts w:ascii="宋体" w:hAnsi="宋体"/>
        </w:rPr>
        <w:fldChar w:fldCharType="end"/>
      </w:r>
      <w:r>
        <w:rPr>
          <w:rFonts w:ascii="宋体" w:hAnsi="宋体"/>
        </w:rPr>
        <w:fldChar w:fldCharType="end"/>
      </w:r>
    </w:p>
    <w:p w14:paraId="72629F93">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"_Toc38792144" </w:instrText>
      </w:r>
      <w:r>
        <w:fldChar w:fldCharType="separate"/>
      </w:r>
      <w:r>
        <w:rPr>
          <w:rStyle w:val="56"/>
          <w:rFonts w:hint="eastAsia" w:ascii="宋体" w:hAnsi="宋体" w:cs="宋体"/>
          <w:bCs/>
          <w:color w:val="auto"/>
        </w:rPr>
        <w:t>附件</w:t>
      </w:r>
      <w:r>
        <w:rPr>
          <w:rStyle w:val="56"/>
          <w:rFonts w:ascii="宋体" w:hAnsi="宋体" w:cs="宋体"/>
          <w:bCs/>
          <w:color w:val="auto"/>
        </w:rPr>
        <w:t xml:space="preserve">7  </w:t>
      </w:r>
      <w:r>
        <w:rPr>
          <w:rStyle w:val="56"/>
          <w:rFonts w:hint="eastAsia" w:ascii="宋体" w:hAnsi="宋体" w:cs="宋体"/>
          <w:bCs/>
          <w:color w:val="auto"/>
        </w:rPr>
        <w:t>法定代表人</w:t>
      </w:r>
      <w:r>
        <w:rPr>
          <w:rStyle w:val="56"/>
          <w:rFonts w:ascii="宋体" w:hAnsi="宋体" w:cs="宋体"/>
          <w:bCs/>
          <w:color w:val="auto"/>
        </w:rPr>
        <w:t>/</w:t>
      </w:r>
      <w:r>
        <w:rPr>
          <w:rStyle w:val="56"/>
          <w:rFonts w:hint="eastAsia" w:ascii="宋体" w:hAnsi="宋体" w:cs="宋体"/>
          <w:bCs/>
          <w:color w:val="auto"/>
        </w:rPr>
        <w:t>主要负责人身份证明书</w:t>
      </w:r>
      <w:r>
        <w:rPr>
          <w:rFonts w:ascii="宋体" w:hAnsi="宋体"/>
        </w:rPr>
        <w:tab/>
      </w:r>
      <w:r>
        <w:rPr>
          <w:rFonts w:ascii="宋体" w:hAnsi="宋体"/>
        </w:rPr>
        <w:fldChar w:fldCharType="begin"/>
      </w:r>
      <w:r>
        <w:rPr>
          <w:rFonts w:ascii="宋体" w:hAnsi="宋体"/>
        </w:rPr>
        <w:instrText xml:space="preserve"> PAGEREF _Toc38792144 \h </w:instrText>
      </w:r>
      <w:r>
        <w:rPr>
          <w:rFonts w:ascii="宋体" w:hAnsi="宋体"/>
        </w:rPr>
        <w:fldChar w:fldCharType="separate"/>
      </w:r>
      <w:r>
        <w:rPr>
          <w:rFonts w:ascii="宋体" w:hAnsi="宋体"/>
        </w:rPr>
        <w:t>75</w:t>
      </w:r>
      <w:r>
        <w:rPr>
          <w:rFonts w:ascii="宋体" w:hAnsi="宋体"/>
        </w:rPr>
        <w:fldChar w:fldCharType="end"/>
      </w:r>
      <w:r>
        <w:rPr>
          <w:rFonts w:ascii="宋体" w:hAnsi="宋体"/>
        </w:rPr>
        <w:fldChar w:fldCharType="end"/>
      </w:r>
    </w:p>
    <w:p w14:paraId="78D59F9D">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"_Toc38792145" </w:instrText>
      </w:r>
      <w:r>
        <w:fldChar w:fldCharType="separate"/>
      </w:r>
      <w:r>
        <w:rPr>
          <w:rStyle w:val="56"/>
          <w:rFonts w:hint="eastAsia" w:ascii="宋体" w:hAnsi="宋体" w:cs="宋体"/>
          <w:bCs/>
          <w:color w:val="auto"/>
        </w:rPr>
        <w:t>附件</w:t>
      </w:r>
      <w:r>
        <w:rPr>
          <w:rStyle w:val="56"/>
          <w:rFonts w:ascii="宋体" w:hAnsi="宋体" w:cs="宋体"/>
          <w:bCs/>
          <w:color w:val="auto"/>
        </w:rPr>
        <w:t xml:space="preserve">8  </w:t>
      </w:r>
      <w:r>
        <w:rPr>
          <w:rStyle w:val="56"/>
          <w:rFonts w:hint="eastAsia" w:ascii="宋体" w:hAnsi="宋体" w:cs="宋体"/>
          <w:bCs/>
          <w:color w:val="auto"/>
        </w:rPr>
        <w:t>法定代表人</w:t>
      </w:r>
      <w:r>
        <w:rPr>
          <w:rStyle w:val="56"/>
          <w:rFonts w:ascii="宋体" w:hAnsi="宋体" w:cs="宋体"/>
          <w:bCs/>
          <w:color w:val="auto"/>
        </w:rPr>
        <w:t>/</w:t>
      </w:r>
      <w:r>
        <w:rPr>
          <w:rStyle w:val="56"/>
          <w:rFonts w:hint="eastAsia" w:ascii="宋体" w:hAnsi="宋体" w:cs="宋体"/>
          <w:bCs/>
          <w:color w:val="auto"/>
        </w:rPr>
        <w:t>主要负责人授权委托书</w:t>
      </w:r>
      <w:r>
        <w:rPr>
          <w:rFonts w:ascii="宋体" w:hAnsi="宋体"/>
        </w:rPr>
        <w:tab/>
      </w:r>
      <w:r>
        <w:rPr>
          <w:rFonts w:ascii="宋体" w:hAnsi="宋体"/>
        </w:rPr>
        <w:fldChar w:fldCharType="begin"/>
      </w:r>
      <w:r>
        <w:rPr>
          <w:rFonts w:ascii="宋体" w:hAnsi="宋体"/>
        </w:rPr>
        <w:instrText xml:space="preserve"> PAGEREF _Toc38792145 \h </w:instrText>
      </w:r>
      <w:r>
        <w:rPr>
          <w:rFonts w:ascii="宋体" w:hAnsi="宋体"/>
        </w:rPr>
        <w:fldChar w:fldCharType="separate"/>
      </w:r>
      <w:r>
        <w:rPr>
          <w:rFonts w:ascii="宋体" w:hAnsi="宋体"/>
        </w:rPr>
        <w:t>76</w:t>
      </w:r>
      <w:r>
        <w:rPr>
          <w:rFonts w:ascii="宋体" w:hAnsi="宋体"/>
        </w:rPr>
        <w:fldChar w:fldCharType="end"/>
      </w:r>
      <w:r>
        <w:rPr>
          <w:rFonts w:ascii="宋体" w:hAnsi="宋体"/>
        </w:rPr>
        <w:fldChar w:fldCharType="end"/>
      </w:r>
    </w:p>
    <w:p w14:paraId="038699E8">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"_Toc38792146" </w:instrText>
      </w:r>
      <w:r>
        <w:fldChar w:fldCharType="separate"/>
      </w:r>
      <w:r>
        <w:rPr>
          <w:rStyle w:val="56"/>
          <w:rFonts w:hint="eastAsia" w:ascii="宋体" w:hAnsi="宋体" w:cs="宋体"/>
          <w:bCs/>
          <w:color w:val="auto"/>
        </w:rPr>
        <w:t>附件</w:t>
      </w:r>
      <w:r>
        <w:rPr>
          <w:rStyle w:val="56"/>
          <w:rFonts w:ascii="宋体" w:hAnsi="宋体" w:cs="宋体"/>
          <w:bCs/>
          <w:color w:val="auto"/>
        </w:rPr>
        <w:t xml:space="preserve">9  </w:t>
      </w:r>
      <w:r>
        <w:rPr>
          <w:rStyle w:val="56"/>
          <w:rFonts w:hint="eastAsia" w:ascii="宋体" w:hAnsi="宋体" w:cs="宋体"/>
          <w:bCs/>
          <w:color w:val="auto"/>
        </w:rPr>
        <w:t>在经营活动中没有重大违法记录的书面声明</w:t>
      </w:r>
      <w:r>
        <w:rPr>
          <w:rFonts w:ascii="宋体" w:hAnsi="宋体"/>
        </w:rPr>
        <w:tab/>
      </w:r>
      <w:r>
        <w:rPr>
          <w:rFonts w:ascii="宋体" w:hAnsi="宋体"/>
        </w:rPr>
        <w:fldChar w:fldCharType="begin"/>
      </w:r>
      <w:r>
        <w:rPr>
          <w:rFonts w:ascii="宋体" w:hAnsi="宋体"/>
        </w:rPr>
        <w:instrText xml:space="preserve"> PAGEREF _Toc38792146 \h </w:instrText>
      </w:r>
      <w:r>
        <w:rPr>
          <w:rFonts w:ascii="宋体" w:hAnsi="宋体"/>
        </w:rPr>
        <w:fldChar w:fldCharType="separate"/>
      </w:r>
      <w:r>
        <w:rPr>
          <w:rFonts w:ascii="宋体" w:hAnsi="宋体"/>
        </w:rPr>
        <w:t>77</w:t>
      </w:r>
      <w:r>
        <w:rPr>
          <w:rFonts w:ascii="宋体" w:hAnsi="宋体"/>
        </w:rPr>
        <w:fldChar w:fldCharType="end"/>
      </w:r>
      <w:r>
        <w:rPr>
          <w:rFonts w:ascii="宋体" w:hAnsi="宋体"/>
        </w:rPr>
        <w:fldChar w:fldCharType="end"/>
      </w:r>
    </w:p>
    <w:p w14:paraId="3EB7DF9B">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"_Toc38792147" </w:instrText>
      </w:r>
      <w:r>
        <w:fldChar w:fldCharType="separate"/>
      </w:r>
      <w:r>
        <w:rPr>
          <w:rStyle w:val="56"/>
          <w:rFonts w:hint="eastAsia" w:ascii="宋体" w:hAnsi="宋体"/>
          <w:color w:val="auto"/>
        </w:rPr>
        <w:t>附件</w:t>
      </w:r>
      <w:r>
        <w:rPr>
          <w:rStyle w:val="56"/>
          <w:rFonts w:ascii="宋体" w:hAnsi="宋体"/>
          <w:color w:val="auto"/>
        </w:rPr>
        <w:t xml:space="preserve">10  </w:t>
      </w:r>
      <w:r>
        <w:rPr>
          <w:rStyle w:val="56"/>
          <w:rFonts w:hint="eastAsia" w:ascii="宋体" w:hAnsi="宋体"/>
          <w:color w:val="auto"/>
        </w:rPr>
        <w:t>中小企业声</w:t>
      </w:r>
      <w:bookmarkStart w:id="15" w:name="_Hlt72417305"/>
      <w:bookmarkStart w:id="16" w:name="_Hlt72417306"/>
      <w:r>
        <w:rPr>
          <w:rStyle w:val="56"/>
          <w:rFonts w:hint="eastAsia" w:ascii="宋体" w:hAnsi="宋体"/>
          <w:color w:val="auto"/>
        </w:rPr>
        <w:t>明</w:t>
      </w:r>
      <w:bookmarkEnd w:id="15"/>
      <w:bookmarkEnd w:id="16"/>
      <w:r>
        <w:rPr>
          <w:rStyle w:val="56"/>
          <w:rFonts w:hint="eastAsia" w:ascii="宋体" w:hAnsi="宋体"/>
          <w:color w:val="auto"/>
        </w:rPr>
        <w:t>函</w:t>
      </w:r>
      <w:r>
        <w:rPr>
          <w:rFonts w:ascii="宋体" w:hAnsi="宋体"/>
        </w:rPr>
        <w:tab/>
      </w:r>
      <w:r>
        <w:rPr>
          <w:rFonts w:ascii="宋体" w:hAnsi="宋体"/>
        </w:rPr>
        <w:fldChar w:fldCharType="begin"/>
      </w:r>
      <w:r>
        <w:rPr>
          <w:rFonts w:ascii="宋体" w:hAnsi="宋体"/>
        </w:rPr>
        <w:instrText xml:space="preserve"> PAGEREF _Toc38792147 \h </w:instrText>
      </w:r>
      <w:r>
        <w:rPr>
          <w:rFonts w:ascii="宋体" w:hAnsi="宋体"/>
        </w:rPr>
        <w:fldChar w:fldCharType="separate"/>
      </w:r>
      <w:r>
        <w:rPr>
          <w:rFonts w:ascii="宋体" w:hAnsi="宋体"/>
        </w:rPr>
        <w:t>78</w:t>
      </w:r>
      <w:r>
        <w:rPr>
          <w:rFonts w:ascii="宋体" w:hAnsi="宋体"/>
        </w:rPr>
        <w:fldChar w:fldCharType="end"/>
      </w:r>
      <w:r>
        <w:rPr>
          <w:rFonts w:ascii="宋体" w:hAnsi="宋体"/>
        </w:rPr>
        <w:fldChar w:fldCharType="end"/>
      </w:r>
    </w:p>
    <w:p w14:paraId="0278D9CF">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"_Toc38792148" </w:instrText>
      </w:r>
      <w:r>
        <w:fldChar w:fldCharType="separate"/>
      </w:r>
      <w:r>
        <w:rPr>
          <w:rStyle w:val="56"/>
          <w:rFonts w:hint="eastAsia" w:ascii="宋体" w:hAnsi="宋体"/>
          <w:color w:val="auto"/>
        </w:rPr>
        <w:t>附件</w:t>
      </w:r>
      <w:r>
        <w:rPr>
          <w:rStyle w:val="56"/>
          <w:rFonts w:ascii="宋体" w:hAnsi="宋体"/>
          <w:color w:val="auto"/>
        </w:rPr>
        <w:t xml:space="preserve">11  </w:t>
      </w:r>
      <w:r>
        <w:rPr>
          <w:rStyle w:val="56"/>
          <w:rFonts w:hint="eastAsia" w:ascii="宋体" w:hAnsi="宋体"/>
          <w:color w:val="auto"/>
        </w:rPr>
        <w:t>残疾人福利性单位声明函</w:t>
      </w:r>
      <w:r>
        <w:rPr>
          <w:rFonts w:ascii="宋体" w:hAnsi="宋体"/>
        </w:rPr>
        <w:tab/>
      </w:r>
      <w:r>
        <w:rPr>
          <w:rFonts w:ascii="宋体" w:hAnsi="宋体"/>
        </w:rPr>
        <w:fldChar w:fldCharType="begin"/>
      </w:r>
      <w:r>
        <w:rPr>
          <w:rFonts w:ascii="宋体" w:hAnsi="宋体"/>
        </w:rPr>
        <w:instrText xml:space="preserve"> PAGEREF _Toc38792148 \h </w:instrText>
      </w:r>
      <w:r>
        <w:rPr>
          <w:rFonts w:ascii="宋体" w:hAnsi="宋体"/>
        </w:rPr>
        <w:fldChar w:fldCharType="separate"/>
      </w:r>
      <w:r>
        <w:rPr>
          <w:rFonts w:ascii="宋体" w:hAnsi="宋体"/>
        </w:rPr>
        <w:t>78</w:t>
      </w:r>
      <w:r>
        <w:rPr>
          <w:rFonts w:ascii="宋体" w:hAnsi="宋体"/>
        </w:rPr>
        <w:fldChar w:fldCharType="end"/>
      </w:r>
      <w:r>
        <w:rPr>
          <w:rFonts w:ascii="宋体" w:hAnsi="宋体"/>
        </w:rPr>
        <w:fldChar w:fldCharType="end"/>
      </w:r>
    </w:p>
    <w:p w14:paraId="6B5420C4">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"_Toc38792149" </w:instrText>
      </w:r>
      <w:r>
        <w:fldChar w:fldCharType="separate"/>
      </w:r>
      <w:r>
        <w:rPr>
          <w:rStyle w:val="56"/>
          <w:rFonts w:hint="eastAsia" w:ascii="宋体" w:hAnsi="宋体" w:cs="宋体"/>
          <w:color w:val="auto"/>
        </w:rPr>
        <w:t>附件</w:t>
      </w:r>
      <w:r>
        <w:rPr>
          <w:rStyle w:val="56"/>
          <w:rFonts w:ascii="宋体" w:hAnsi="宋体" w:cs="宋体"/>
          <w:color w:val="auto"/>
        </w:rPr>
        <w:t xml:space="preserve">12  </w:t>
      </w:r>
      <w:r>
        <w:rPr>
          <w:rStyle w:val="56"/>
          <w:rFonts w:hint="eastAsia" w:ascii="宋体" w:hAnsi="宋体" w:cs="宋体"/>
          <w:color w:val="auto"/>
        </w:rPr>
        <w:t>投标人情况介绍表</w:t>
      </w:r>
      <w:r>
        <w:rPr>
          <w:rFonts w:ascii="宋体" w:hAnsi="宋体"/>
        </w:rPr>
        <w:tab/>
      </w:r>
      <w:r>
        <w:rPr>
          <w:rFonts w:ascii="宋体" w:hAnsi="宋体"/>
        </w:rPr>
        <w:fldChar w:fldCharType="begin"/>
      </w:r>
      <w:r>
        <w:rPr>
          <w:rFonts w:ascii="宋体" w:hAnsi="宋体"/>
        </w:rPr>
        <w:instrText xml:space="preserve"> PAGEREF _Toc38792149 \h </w:instrText>
      </w:r>
      <w:r>
        <w:rPr>
          <w:rFonts w:ascii="宋体" w:hAnsi="宋体"/>
        </w:rPr>
        <w:fldChar w:fldCharType="separate"/>
      </w:r>
      <w:r>
        <w:rPr>
          <w:rFonts w:ascii="宋体" w:hAnsi="宋体"/>
        </w:rPr>
        <w:t>81</w:t>
      </w:r>
      <w:r>
        <w:rPr>
          <w:rFonts w:ascii="宋体" w:hAnsi="宋体"/>
        </w:rPr>
        <w:fldChar w:fldCharType="end"/>
      </w:r>
      <w:r>
        <w:rPr>
          <w:rFonts w:ascii="宋体" w:hAnsi="宋体"/>
        </w:rPr>
        <w:fldChar w:fldCharType="end"/>
      </w:r>
    </w:p>
    <w:p w14:paraId="71708BDD">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"_Toc38792150" </w:instrText>
      </w:r>
      <w:r>
        <w:fldChar w:fldCharType="separate"/>
      </w:r>
      <w:r>
        <w:rPr>
          <w:rStyle w:val="56"/>
          <w:rFonts w:hint="eastAsia" w:ascii="宋体" w:hAnsi="宋体" w:cs="宋体"/>
          <w:color w:val="auto"/>
        </w:rPr>
        <w:t>附件</w:t>
      </w:r>
      <w:r>
        <w:rPr>
          <w:rStyle w:val="56"/>
          <w:rFonts w:ascii="宋体" w:hAnsi="宋体" w:cs="宋体"/>
          <w:color w:val="auto"/>
        </w:rPr>
        <w:t xml:space="preserve">13  </w:t>
      </w:r>
      <w:r>
        <w:rPr>
          <w:rStyle w:val="56"/>
          <w:rFonts w:hint="eastAsia" w:ascii="宋体" w:hAnsi="宋体" w:cs="宋体"/>
          <w:color w:val="auto"/>
        </w:rPr>
        <w:t>投标人同类项目实施业绩一览表</w:t>
      </w:r>
      <w:r>
        <w:rPr>
          <w:rFonts w:ascii="宋体" w:hAnsi="宋体"/>
        </w:rPr>
        <w:tab/>
      </w:r>
      <w:r>
        <w:rPr>
          <w:rFonts w:ascii="宋体" w:hAnsi="宋体"/>
        </w:rPr>
        <w:fldChar w:fldCharType="begin"/>
      </w:r>
      <w:r>
        <w:rPr>
          <w:rFonts w:ascii="宋体" w:hAnsi="宋体"/>
        </w:rPr>
        <w:instrText xml:space="preserve"> PAGEREF _Toc38792150 \h </w:instrText>
      </w:r>
      <w:r>
        <w:rPr>
          <w:rFonts w:ascii="宋体" w:hAnsi="宋体"/>
        </w:rPr>
        <w:fldChar w:fldCharType="separate"/>
      </w:r>
      <w:r>
        <w:rPr>
          <w:rFonts w:ascii="宋体" w:hAnsi="宋体"/>
        </w:rPr>
        <w:t>82</w:t>
      </w:r>
      <w:r>
        <w:rPr>
          <w:rFonts w:ascii="宋体" w:hAnsi="宋体"/>
        </w:rPr>
        <w:fldChar w:fldCharType="end"/>
      </w:r>
      <w:r>
        <w:rPr>
          <w:rFonts w:ascii="宋体" w:hAnsi="宋体"/>
        </w:rPr>
        <w:fldChar w:fldCharType="end"/>
      </w:r>
    </w:p>
    <w:p w14:paraId="1BFA3935">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"_Toc38792151" </w:instrText>
      </w:r>
      <w:r>
        <w:fldChar w:fldCharType="separate"/>
      </w:r>
      <w:r>
        <w:rPr>
          <w:rStyle w:val="56"/>
          <w:rFonts w:hint="eastAsia" w:ascii="宋体" w:hAnsi="宋体"/>
          <w:color w:val="auto"/>
        </w:rPr>
        <w:t>附件</w:t>
      </w:r>
      <w:r>
        <w:rPr>
          <w:rStyle w:val="56"/>
          <w:rFonts w:ascii="宋体" w:hAnsi="宋体"/>
          <w:color w:val="auto"/>
        </w:rPr>
        <w:t xml:space="preserve">14  </w:t>
      </w:r>
      <w:r>
        <w:rPr>
          <w:rStyle w:val="56"/>
          <w:rFonts w:hint="eastAsia" w:ascii="宋体" w:hAnsi="宋体"/>
          <w:color w:val="auto"/>
        </w:rPr>
        <w:t>招标代理服务费承诺书</w:t>
      </w:r>
      <w:r>
        <w:rPr>
          <w:rFonts w:ascii="宋体" w:hAnsi="宋体"/>
        </w:rPr>
        <w:tab/>
      </w:r>
      <w:r>
        <w:rPr>
          <w:rFonts w:ascii="宋体" w:hAnsi="宋体"/>
        </w:rPr>
        <w:fldChar w:fldCharType="begin"/>
      </w:r>
      <w:r>
        <w:rPr>
          <w:rFonts w:ascii="宋体" w:hAnsi="宋体"/>
        </w:rPr>
        <w:instrText xml:space="preserve"> PAGEREF _Toc38792151 \h </w:instrText>
      </w:r>
      <w:r>
        <w:rPr>
          <w:rFonts w:ascii="宋体" w:hAnsi="宋体"/>
        </w:rPr>
        <w:fldChar w:fldCharType="separate"/>
      </w:r>
      <w:r>
        <w:rPr>
          <w:rFonts w:ascii="宋体" w:hAnsi="宋体"/>
        </w:rPr>
        <w:t>83</w:t>
      </w:r>
      <w:r>
        <w:rPr>
          <w:rFonts w:ascii="宋体" w:hAnsi="宋体"/>
        </w:rPr>
        <w:fldChar w:fldCharType="end"/>
      </w:r>
      <w:r>
        <w:rPr>
          <w:rFonts w:ascii="宋体" w:hAnsi="宋体"/>
        </w:rPr>
        <w:fldChar w:fldCharType="end"/>
      </w:r>
    </w:p>
    <w:p w14:paraId="7B109FD9">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"_Toc38792152" </w:instrText>
      </w:r>
      <w:r>
        <w:fldChar w:fldCharType="separate"/>
      </w:r>
      <w:r>
        <w:rPr>
          <w:rStyle w:val="56"/>
          <w:rFonts w:hint="eastAsia" w:ascii="宋体" w:hAnsi="宋体" w:cs="宋体"/>
          <w:color w:val="auto"/>
        </w:rPr>
        <w:t>附件</w:t>
      </w:r>
      <w:r>
        <w:rPr>
          <w:rStyle w:val="56"/>
          <w:rFonts w:ascii="宋体" w:hAnsi="宋体" w:cs="宋体"/>
          <w:color w:val="auto"/>
        </w:rPr>
        <w:t xml:space="preserve">15  </w:t>
      </w:r>
      <w:r>
        <w:rPr>
          <w:rStyle w:val="56"/>
          <w:rFonts w:hint="eastAsia" w:ascii="宋体" w:hAnsi="宋体" w:cs="宋体"/>
          <w:color w:val="auto"/>
        </w:rPr>
        <w:t>重要条款响应一览表</w:t>
      </w:r>
      <w:r>
        <w:rPr>
          <w:rFonts w:ascii="宋体" w:hAnsi="宋体"/>
        </w:rPr>
        <w:tab/>
      </w:r>
      <w:r>
        <w:rPr>
          <w:rFonts w:ascii="宋体" w:hAnsi="宋体"/>
        </w:rPr>
        <w:fldChar w:fldCharType="begin"/>
      </w:r>
      <w:r>
        <w:rPr>
          <w:rFonts w:ascii="宋体" w:hAnsi="宋体"/>
        </w:rPr>
        <w:instrText xml:space="preserve"> PAGEREF _Toc38792152 \h </w:instrText>
      </w:r>
      <w:r>
        <w:rPr>
          <w:rFonts w:ascii="宋体" w:hAnsi="宋体"/>
        </w:rPr>
        <w:fldChar w:fldCharType="separate"/>
      </w:r>
      <w:r>
        <w:rPr>
          <w:rFonts w:ascii="宋体" w:hAnsi="宋体"/>
        </w:rPr>
        <w:t>84</w:t>
      </w:r>
      <w:r>
        <w:rPr>
          <w:rFonts w:ascii="宋体" w:hAnsi="宋体"/>
        </w:rPr>
        <w:fldChar w:fldCharType="end"/>
      </w:r>
      <w:r>
        <w:rPr>
          <w:rFonts w:ascii="宋体" w:hAnsi="宋体"/>
        </w:rPr>
        <w:fldChar w:fldCharType="end"/>
      </w:r>
    </w:p>
    <w:p w14:paraId="5C1CCFB6">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"_Toc38792153" </w:instrText>
      </w:r>
      <w:r>
        <w:fldChar w:fldCharType="separate"/>
      </w:r>
      <w:r>
        <w:rPr>
          <w:rStyle w:val="56"/>
          <w:rFonts w:hint="eastAsia" w:ascii="宋体" w:hAnsi="宋体" w:cs="宋体"/>
          <w:color w:val="auto"/>
        </w:rPr>
        <w:t>附件</w:t>
      </w:r>
      <w:r>
        <w:rPr>
          <w:rStyle w:val="56"/>
          <w:rFonts w:ascii="宋体" w:hAnsi="宋体" w:cs="宋体"/>
          <w:color w:val="auto"/>
        </w:rPr>
        <w:t xml:space="preserve">16  </w:t>
      </w:r>
      <w:r>
        <w:rPr>
          <w:rStyle w:val="56"/>
          <w:rFonts w:hint="eastAsia" w:ascii="宋体" w:hAnsi="宋体" w:cs="宋体"/>
          <w:color w:val="auto"/>
        </w:rPr>
        <w:t>一般条款响应一览表</w:t>
      </w:r>
      <w:r>
        <w:rPr>
          <w:rFonts w:ascii="宋体" w:hAnsi="宋体"/>
        </w:rPr>
        <w:tab/>
      </w:r>
      <w:r>
        <w:rPr>
          <w:rFonts w:ascii="宋体" w:hAnsi="宋体"/>
        </w:rPr>
        <w:fldChar w:fldCharType="begin"/>
      </w:r>
      <w:r>
        <w:rPr>
          <w:rFonts w:ascii="宋体" w:hAnsi="宋体"/>
        </w:rPr>
        <w:instrText xml:space="preserve"> PAGEREF _Toc38792153 \h </w:instrText>
      </w:r>
      <w:r>
        <w:rPr>
          <w:rFonts w:ascii="宋体" w:hAnsi="宋体"/>
        </w:rPr>
        <w:fldChar w:fldCharType="separate"/>
      </w:r>
      <w:r>
        <w:rPr>
          <w:rFonts w:ascii="宋体" w:hAnsi="宋体"/>
        </w:rPr>
        <w:t>85</w:t>
      </w:r>
      <w:r>
        <w:rPr>
          <w:rFonts w:ascii="宋体" w:hAnsi="宋体"/>
        </w:rPr>
        <w:fldChar w:fldCharType="end"/>
      </w:r>
      <w:r>
        <w:rPr>
          <w:rFonts w:ascii="宋体" w:hAnsi="宋体"/>
        </w:rPr>
        <w:fldChar w:fldCharType="end"/>
      </w:r>
    </w:p>
    <w:p w14:paraId="7F761336">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"_Toc38792154" </w:instrText>
      </w:r>
      <w:r>
        <w:fldChar w:fldCharType="separate"/>
      </w:r>
      <w:r>
        <w:rPr>
          <w:rStyle w:val="56"/>
          <w:rFonts w:hint="eastAsia" w:ascii="宋体" w:hAnsi="宋体"/>
          <w:color w:val="auto"/>
        </w:rPr>
        <w:t>附件</w:t>
      </w:r>
      <w:r>
        <w:rPr>
          <w:rStyle w:val="56"/>
          <w:rFonts w:ascii="宋体" w:hAnsi="宋体"/>
          <w:color w:val="auto"/>
        </w:rPr>
        <w:t xml:space="preserve">17  </w:t>
      </w:r>
      <w:r>
        <w:rPr>
          <w:rStyle w:val="56"/>
          <w:rFonts w:hint="eastAsia" w:ascii="宋体" w:hAnsi="宋体"/>
          <w:color w:val="auto"/>
        </w:rPr>
        <w:t>项目人员一览表</w:t>
      </w:r>
      <w:r>
        <w:rPr>
          <w:rFonts w:ascii="宋体" w:hAnsi="宋体"/>
        </w:rPr>
        <w:tab/>
      </w:r>
      <w:r>
        <w:rPr>
          <w:rFonts w:ascii="宋体" w:hAnsi="宋体"/>
        </w:rPr>
        <w:fldChar w:fldCharType="begin"/>
      </w:r>
      <w:r>
        <w:rPr>
          <w:rFonts w:ascii="宋体" w:hAnsi="宋体"/>
        </w:rPr>
        <w:instrText xml:space="preserve"> PAGEREF _Toc38792154 \h </w:instrText>
      </w:r>
      <w:r>
        <w:rPr>
          <w:rFonts w:ascii="宋体" w:hAnsi="宋体"/>
        </w:rPr>
        <w:fldChar w:fldCharType="separate"/>
      </w:r>
      <w:r>
        <w:rPr>
          <w:rFonts w:ascii="宋体" w:hAnsi="宋体"/>
        </w:rPr>
        <w:t>86</w:t>
      </w:r>
      <w:r>
        <w:rPr>
          <w:rFonts w:ascii="宋体" w:hAnsi="宋体"/>
        </w:rPr>
        <w:fldChar w:fldCharType="end"/>
      </w:r>
      <w:r>
        <w:rPr>
          <w:rFonts w:ascii="宋体" w:hAnsi="宋体"/>
        </w:rPr>
        <w:fldChar w:fldCharType="end"/>
      </w:r>
    </w:p>
    <w:p w14:paraId="51F054E9">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"_Toc38792155" </w:instrText>
      </w:r>
      <w:r>
        <w:fldChar w:fldCharType="separate"/>
      </w:r>
      <w:r>
        <w:rPr>
          <w:rStyle w:val="56"/>
          <w:rFonts w:hint="eastAsia" w:ascii="宋体" w:hAnsi="宋体"/>
          <w:color w:val="auto"/>
        </w:rPr>
        <w:t>附件</w:t>
      </w:r>
      <w:r>
        <w:rPr>
          <w:rStyle w:val="56"/>
          <w:rFonts w:ascii="宋体" w:hAnsi="宋体"/>
          <w:color w:val="auto"/>
        </w:rPr>
        <w:t xml:space="preserve">18  </w:t>
      </w:r>
      <w:r>
        <w:rPr>
          <w:rStyle w:val="56"/>
          <w:rFonts w:hint="eastAsia" w:ascii="宋体" w:hAnsi="宋体"/>
          <w:color w:val="auto"/>
        </w:rPr>
        <w:t>项目实施方案</w:t>
      </w:r>
      <w:r>
        <w:rPr>
          <w:rFonts w:ascii="宋体" w:hAnsi="宋体"/>
        </w:rPr>
        <w:tab/>
      </w:r>
      <w:r>
        <w:rPr>
          <w:rFonts w:ascii="宋体" w:hAnsi="宋体"/>
        </w:rPr>
        <w:fldChar w:fldCharType="begin"/>
      </w:r>
      <w:r>
        <w:rPr>
          <w:rFonts w:ascii="宋体" w:hAnsi="宋体"/>
        </w:rPr>
        <w:instrText xml:space="preserve"> PAGEREF _Toc38792155 \h </w:instrText>
      </w:r>
      <w:r>
        <w:rPr>
          <w:rFonts w:ascii="宋体" w:hAnsi="宋体"/>
        </w:rPr>
        <w:fldChar w:fldCharType="separate"/>
      </w:r>
      <w:r>
        <w:rPr>
          <w:rFonts w:ascii="宋体" w:hAnsi="宋体"/>
        </w:rPr>
        <w:t>87</w:t>
      </w:r>
      <w:r>
        <w:rPr>
          <w:rFonts w:ascii="宋体" w:hAnsi="宋体"/>
        </w:rPr>
        <w:fldChar w:fldCharType="end"/>
      </w:r>
      <w:r>
        <w:rPr>
          <w:rFonts w:ascii="宋体" w:hAnsi="宋体"/>
        </w:rPr>
        <w:fldChar w:fldCharType="end"/>
      </w:r>
    </w:p>
    <w:p w14:paraId="3265DADA">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"_Toc38792156" </w:instrText>
      </w:r>
      <w:r>
        <w:fldChar w:fldCharType="separate"/>
      </w:r>
      <w:r>
        <w:rPr>
          <w:rStyle w:val="56"/>
          <w:rFonts w:hint="eastAsia" w:ascii="宋体" w:hAnsi="宋体"/>
          <w:color w:val="auto"/>
        </w:rPr>
        <w:t>附件</w:t>
      </w:r>
      <w:r>
        <w:rPr>
          <w:rStyle w:val="56"/>
          <w:rFonts w:ascii="宋体" w:hAnsi="宋体"/>
          <w:color w:val="auto"/>
        </w:rPr>
        <w:t xml:space="preserve">19  </w:t>
      </w:r>
      <w:r>
        <w:rPr>
          <w:rStyle w:val="56"/>
          <w:rFonts w:hint="eastAsia" w:ascii="宋体" w:hAnsi="宋体"/>
          <w:color w:val="auto"/>
        </w:rPr>
        <w:t>其他资料（如有）</w:t>
      </w:r>
      <w:r>
        <w:rPr>
          <w:rFonts w:ascii="宋体" w:hAnsi="宋体"/>
        </w:rPr>
        <w:tab/>
      </w:r>
      <w:r>
        <w:rPr>
          <w:rFonts w:ascii="宋体" w:hAnsi="宋体"/>
        </w:rPr>
        <w:fldChar w:fldCharType="begin"/>
      </w:r>
      <w:r>
        <w:rPr>
          <w:rFonts w:ascii="宋体" w:hAnsi="宋体"/>
        </w:rPr>
        <w:instrText xml:space="preserve"> PAGEREF _Toc38792156 \h </w:instrText>
      </w:r>
      <w:r>
        <w:rPr>
          <w:rFonts w:ascii="宋体" w:hAnsi="宋体"/>
        </w:rPr>
        <w:fldChar w:fldCharType="separate"/>
      </w:r>
      <w:r>
        <w:rPr>
          <w:rFonts w:ascii="宋体" w:hAnsi="宋体"/>
        </w:rPr>
        <w:t>88</w:t>
      </w:r>
      <w:r>
        <w:rPr>
          <w:rFonts w:ascii="宋体" w:hAnsi="宋体"/>
        </w:rPr>
        <w:fldChar w:fldCharType="end"/>
      </w:r>
      <w:r>
        <w:rPr>
          <w:rFonts w:ascii="宋体" w:hAnsi="宋体"/>
        </w:rPr>
        <w:fldChar w:fldCharType="end"/>
      </w:r>
    </w:p>
    <w:p w14:paraId="7D8DDA4E">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"_Toc38792157" </w:instrText>
      </w:r>
      <w:r>
        <w:fldChar w:fldCharType="separate"/>
      </w:r>
      <w:r>
        <w:rPr>
          <w:rStyle w:val="56"/>
          <w:rFonts w:hint="eastAsia" w:ascii="宋体" w:hAnsi="宋体"/>
          <w:color w:val="auto"/>
        </w:rPr>
        <w:t>附件</w:t>
      </w:r>
      <w:r>
        <w:rPr>
          <w:rStyle w:val="56"/>
          <w:rFonts w:ascii="宋体" w:hAnsi="宋体"/>
          <w:color w:val="auto"/>
        </w:rPr>
        <w:t xml:space="preserve">20  </w:t>
      </w:r>
      <w:r>
        <w:rPr>
          <w:rStyle w:val="56"/>
          <w:rFonts w:hint="eastAsia" w:ascii="宋体" w:hAnsi="宋体"/>
          <w:color w:val="auto"/>
        </w:rPr>
        <w:t>投标保证金提交及退还情况说明</w:t>
      </w:r>
      <w:r>
        <w:rPr>
          <w:rFonts w:ascii="宋体" w:hAnsi="宋体"/>
        </w:rPr>
        <w:tab/>
      </w:r>
      <w:r>
        <w:rPr>
          <w:rFonts w:ascii="宋体" w:hAnsi="宋体"/>
        </w:rPr>
        <w:fldChar w:fldCharType="begin"/>
      </w:r>
      <w:r>
        <w:rPr>
          <w:rFonts w:ascii="宋体" w:hAnsi="宋体"/>
        </w:rPr>
        <w:instrText xml:space="preserve"> PAGEREF _Toc38792157 \h </w:instrText>
      </w:r>
      <w:r>
        <w:rPr>
          <w:rFonts w:ascii="宋体" w:hAnsi="宋体"/>
        </w:rPr>
        <w:fldChar w:fldCharType="separate"/>
      </w:r>
      <w:r>
        <w:rPr>
          <w:rFonts w:ascii="宋体" w:hAnsi="宋体"/>
        </w:rPr>
        <w:t>89</w:t>
      </w:r>
      <w:r>
        <w:rPr>
          <w:rFonts w:ascii="宋体" w:hAnsi="宋体"/>
        </w:rPr>
        <w:fldChar w:fldCharType="end"/>
      </w:r>
      <w:r>
        <w:rPr>
          <w:rFonts w:ascii="宋体" w:hAnsi="宋体"/>
        </w:rPr>
        <w:fldChar w:fldCharType="end"/>
      </w:r>
    </w:p>
    <w:p w14:paraId="437DA876">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"_Toc38792158" </w:instrText>
      </w:r>
      <w:r>
        <w:fldChar w:fldCharType="separate"/>
      </w:r>
      <w:r>
        <w:rPr>
          <w:rStyle w:val="56"/>
          <w:rFonts w:hint="eastAsia" w:ascii="宋体" w:hAnsi="宋体"/>
          <w:color w:val="auto"/>
        </w:rPr>
        <w:t>附件</w:t>
      </w:r>
      <w:r>
        <w:rPr>
          <w:rStyle w:val="56"/>
          <w:rFonts w:ascii="宋体" w:hAnsi="宋体"/>
          <w:color w:val="auto"/>
        </w:rPr>
        <w:t xml:space="preserve">21  </w:t>
      </w:r>
      <w:r>
        <w:rPr>
          <w:rStyle w:val="56"/>
          <w:rFonts w:hint="eastAsia" w:ascii="宋体" w:hAnsi="宋体"/>
          <w:color w:val="auto"/>
        </w:rPr>
        <w:t>政府采购投标担保函</w:t>
      </w:r>
      <w:r>
        <w:rPr>
          <w:rFonts w:ascii="宋体" w:hAnsi="宋体"/>
        </w:rPr>
        <w:tab/>
      </w:r>
      <w:r>
        <w:rPr>
          <w:rFonts w:ascii="宋体" w:hAnsi="宋体"/>
        </w:rPr>
        <w:fldChar w:fldCharType="begin"/>
      </w:r>
      <w:r>
        <w:rPr>
          <w:rFonts w:ascii="宋体" w:hAnsi="宋体"/>
        </w:rPr>
        <w:instrText xml:space="preserve"> PAGEREF _Toc38792158 \h </w:instrText>
      </w:r>
      <w:r>
        <w:rPr>
          <w:rFonts w:ascii="宋体" w:hAnsi="宋体"/>
        </w:rPr>
        <w:fldChar w:fldCharType="separate"/>
      </w:r>
      <w:r>
        <w:rPr>
          <w:rFonts w:ascii="宋体" w:hAnsi="宋体"/>
        </w:rPr>
        <w:t>90</w:t>
      </w:r>
      <w:r>
        <w:rPr>
          <w:rFonts w:ascii="宋体" w:hAnsi="宋体"/>
        </w:rPr>
        <w:fldChar w:fldCharType="end"/>
      </w:r>
      <w:r>
        <w:rPr>
          <w:rFonts w:ascii="宋体" w:hAnsi="宋体"/>
        </w:rPr>
        <w:fldChar w:fldCharType="end"/>
      </w:r>
    </w:p>
    <w:p w14:paraId="5485634A">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"_Toc38792159" </w:instrText>
      </w:r>
      <w:r>
        <w:fldChar w:fldCharType="separate"/>
      </w:r>
      <w:r>
        <w:rPr>
          <w:rStyle w:val="56"/>
          <w:rFonts w:hint="eastAsia" w:ascii="宋体" w:hAnsi="宋体"/>
          <w:color w:val="auto"/>
        </w:rPr>
        <w:t>附件</w:t>
      </w:r>
      <w:r>
        <w:rPr>
          <w:rStyle w:val="56"/>
          <w:rFonts w:ascii="宋体" w:hAnsi="宋体"/>
          <w:color w:val="auto"/>
        </w:rPr>
        <w:t xml:space="preserve">22  </w:t>
      </w:r>
      <w:r>
        <w:rPr>
          <w:rStyle w:val="56"/>
          <w:rFonts w:hint="eastAsia" w:ascii="宋体" w:hAnsi="宋体"/>
          <w:color w:val="auto"/>
        </w:rPr>
        <w:t>询问函范本</w:t>
      </w:r>
      <w:r>
        <w:rPr>
          <w:rFonts w:ascii="宋体" w:hAnsi="宋体"/>
        </w:rPr>
        <w:tab/>
      </w:r>
      <w:r>
        <w:rPr>
          <w:rFonts w:ascii="宋体" w:hAnsi="宋体"/>
        </w:rPr>
        <w:fldChar w:fldCharType="begin"/>
      </w:r>
      <w:r>
        <w:rPr>
          <w:rFonts w:ascii="宋体" w:hAnsi="宋体"/>
        </w:rPr>
        <w:instrText xml:space="preserve"> PAGEREF _Toc38792159 \h </w:instrText>
      </w:r>
      <w:r>
        <w:rPr>
          <w:rFonts w:ascii="宋体" w:hAnsi="宋体"/>
        </w:rPr>
        <w:fldChar w:fldCharType="separate"/>
      </w:r>
      <w:r>
        <w:rPr>
          <w:rFonts w:ascii="宋体" w:hAnsi="宋体"/>
        </w:rPr>
        <w:t>92</w:t>
      </w:r>
      <w:r>
        <w:rPr>
          <w:rFonts w:ascii="宋体" w:hAnsi="宋体"/>
        </w:rPr>
        <w:fldChar w:fldCharType="end"/>
      </w:r>
      <w:r>
        <w:rPr>
          <w:rFonts w:ascii="宋体" w:hAnsi="宋体"/>
        </w:rPr>
        <w:fldChar w:fldCharType="end"/>
      </w:r>
    </w:p>
    <w:p w14:paraId="370A4D2B">
      <w:pPr>
        <w:pStyle w:val="87"/>
        <w:tabs>
          <w:tab w:val="right" w:leader="dot" w:pos="8777"/>
        </w:tabs>
        <w:spacing w:line="360" w:lineRule="auto"/>
        <w:ind w:firstLine="420" w:firstLineChars="200"/>
        <w:rPr>
          <w:rFonts w:ascii="宋体" w:hAnsi="宋体"/>
          <w:szCs w:val="22"/>
        </w:rPr>
      </w:pPr>
      <w:r>
        <w:fldChar w:fldCharType="begin"/>
      </w:r>
      <w:r>
        <w:instrText xml:space="preserve"> HYPERLINK \l "_Toc38792160" </w:instrText>
      </w:r>
      <w:r>
        <w:fldChar w:fldCharType="separate"/>
      </w:r>
      <w:r>
        <w:rPr>
          <w:rStyle w:val="56"/>
          <w:rFonts w:hint="eastAsia" w:ascii="宋体" w:hAnsi="宋体"/>
          <w:color w:val="auto"/>
        </w:rPr>
        <w:t>附件</w:t>
      </w:r>
      <w:r>
        <w:rPr>
          <w:rStyle w:val="56"/>
          <w:rFonts w:ascii="宋体" w:hAnsi="宋体"/>
          <w:color w:val="auto"/>
        </w:rPr>
        <w:t xml:space="preserve">23  </w:t>
      </w:r>
      <w:r>
        <w:rPr>
          <w:rStyle w:val="56"/>
          <w:rFonts w:hint="eastAsia" w:ascii="宋体" w:hAnsi="宋体"/>
          <w:color w:val="auto"/>
        </w:rPr>
        <w:t>质疑函范本</w:t>
      </w:r>
      <w:r>
        <w:rPr>
          <w:rFonts w:ascii="宋体" w:hAnsi="宋体"/>
        </w:rPr>
        <w:tab/>
      </w:r>
      <w:r>
        <w:rPr>
          <w:rFonts w:ascii="宋体" w:hAnsi="宋体"/>
        </w:rPr>
        <w:fldChar w:fldCharType="begin"/>
      </w:r>
      <w:r>
        <w:rPr>
          <w:rFonts w:ascii="宋体" w:hAnsi="宋体"/>
        </w:rPr>
        <w:instrText xml:space="preserve"> PAGEREF _Toc38792160 \h </w:instrText>
      </w:r>
      <w:r>
        <w:rPr>
          <w:rFonts w:ascii="宋体" w:hAnsi="宋体"/>
        </w:rPr>
        <w:fldChar w:fldCharType="separate"/>
      </w:r>
      <w:r>
        <w:rPr>
          <w:rFonts w:ascii="宋体" w:hAnsi="宋体"/>
        </w:rPr>
        <w:t>93</w:t>
      </w:r>
      <w:r>
        <w:rPr>
          <w:rFonts w:ascii="宋体" w:hAnsi="宋体"/>
        </w:rPr>
        <w:fldChar w:fldCharType="end"/>
      </w:r>
      <w:r>
        <w:rPr>
          <w:rFonts w:ascii="宋体" w:hAnsi="宋体"/>
        </w:rPr>
        <w:fldChar w:fldCharType="end"/>
      </w:r>
    </w:p>
    <w:p w14:paraId="4F5E3D2E">
      <w:pPr>
        <w:pStyle w:val="21"/>
        <w:spacing w:line="360" w:lineRule="auto"/>
        <w:rPr>
          <w:rFonts w:ascii="宋体" w:hAnsi="宋体"/>
        </w:rPr>
      </w:pPr>
      <w:r>
        <w:rPr>
          <w:rFonts w:ascii="宋体" w:hAnsi="宋体"/>
        </w:rPr>
        <w:fldChar w:fldCharType="end"/>
      </w:r>
    </w:p>
    <w:p w14:paraId="355016F5">
      <w:pPr>
        <w:pStyle w:val="21"/>
        <w:spacing w:line="360" w:lineRule="auto"/>
        <w:rPr>
          <w:rFonts w:ascii="宋体" w:hAnsi="宋体"/>
        </w:rPr>
      </w:pPr>
    </w:p>
    <w:p w14:paraId="5CBD34BD">
      <w:pPr>
        <w:pStyle w:val="3"/>
        <w:pageBreakBefore/>
        <w:numPr>
          <w:ilvl w:val="0"/>
          <w:numId w:val="0"/>
        </w:numPr>
        <w:spacing w:line="360" w:lineRule="auto"/>
        <w:rPr>
          <w:color w:val="auto"/>
          <w:sz w:val="32"/>
          <w:szCs w:val="32"/>
        </w:rPr>
        <w:sectPr>
          <w:headerReference r:id="rId4" w:type="default"/>
          <w:footerReference r:id="rId5" w:type="default"/>
          <w:pgSz w:w="11906" w:h="16838"/>
          <w:pgMar w:top="1418" w:right="1531" w:bottom="1418" w:left="1588" w:header="851" w:footer="992" w:gutter="0"/>
          <w:cols w:space="720" w:num="1"/>
          <w:docGrid w:type="lines" w:linePitch="312" w:charSpace="0"/>
        </w:sectPr>
      </w:pPr>
      <w:bookmarkStart w:id="17" w:name="_Toc38038059"/>
    </w:p>
    <w:p w14:paraId="76D3A617">
      <w:pPr>
        <w:pStyle w:val="3"/>
        <w:pageBreakBefore/>
        <w:numPr>
          <w:ilvl w:val="0"/>
          <w:numId w:val="0"/>
        </w:numPr>
        <w:spacing w:line="360" w:lineRule="auto"/>
        <w:rPr>
          <w:color w:val="auto"/>
          <w:sz w:val="32"/>
          <w:szCs w:val="32"/>
        </w:rPr>
      </w:pPr>
      <w:bookmarkStart w:id="18" w:name="_Toc38792119"/>
      <w:r>
        <w:rPr>
          <w:rFonts w:hint="eastAsia"/>
          <w:color w:val="auto"/>
          <w:sz w:val="32"/>
          <w:szCs w:val="32"/>
        </w:rPr>
        <w:t>第一章 投标邀请函</w:t>
      </w:r>
      <w:bookmarkEnd w:id="17"/>
      <w:bookmarkEnd w:id="18"/>
    </w:p>
    <w:p w14:paraId="37D1ABF9">
      <w:pPr>
        <w:spacing w:line="360" w:lineRule="auto"/>
        <w:ind w:firstLine="420" w:firstLineChars="200"/>
        <w:jc w:val="left"/>
        <w:rPr>
          <w:rFonts w:ascii="宋体" w:hAnsi="宋体" w:cs="华文中宋"/>
          <w:szCs w:val="21"/>
        </w:rPr>
      </w:pPr>
      <w:r>
        <w:rPr>
          <w:rFonts w:hint="eastAsia" w:ascii="宋体" w:hAnsi="宋体" w:cs="华文中宋"/>
          <w:szCs w:val="21"/>
        </w:rPr>
        <w:t>根据《中华人民共和国政府采购法》、《中华人民共和国政府采购法实施条例》、《政府采购货物和服务招标投标管理办法》等规定，广东正德招标有限公司（以下简称“采购代理机构”）接受国家税务总局东莞市税务局（以下简称“采购人”）委托，现就</w:t>
      </w:r>
      <w:r>
        <w:rPr>
          <w:rFonts w:hint="eastAsia" w:ascii="宋体" w:hAnsi="宋体"/>
        </w:rPr>
        <w:t>国家税务总局东莞市税务局厚街税务分局2025年食堂食材配送供应服务项目</w:t>
      </w:r>
      <w:r>
        <w:rPr>
          <w:rFonts w:hint="eastAsia" w:ascii="宋体" w:hAnsi="宋体" w:cs="华文中宋"/>
          <w:szCs w:val="21"/>
        </w:rPr>
        <w:t>进行国内公开招标采购，欢迎符合资格条件的投标人前来投标。本项目有关事项如下：</w:t>
      </w:r>
    </w:p>
    <w:p w14:paraId="398F4536">
      <w:pPr>
        <w:pStyle w:val="123"/>
        <w:numPr>
          <w:ilvl w:val="0"/>
          <w:numId w:val="14"/>
        </w:numPr>
        <w:spacing w:line="360" w:lineRule="auto"/>
        <w:ind w:firstLineChars="0"/>
        <w:rPr>
          <w:rFonts w:ascii="宋体" w:hAnsi="宋体"/>
          <w:b/>
          <w:szCs w:val="21"/>
        </w:rPr>
      </w:pPr>
      <w:bookmarkStart w:id="19" w:name="_Toc38034714"/>
      <w:bookmarkStart w:id="20" w:name="_Toc13378"/>
      <w:bookmarkStart w:id="21" w:name="_Toc38468376"/>
      <w:bookmarkStart w:id="22" w:name="_Toc38038060"/>
      <w:r>
        <w:rPr>
          <w:rFonts w:hint="eastAsia" w:ascii="宋体" w:hAnsi="宋体"/>
          <w:b/>
          <w:szCs w:val="21"/>
        </w:rPr>
        <w:t>项目信息</w:t>
      </w:r>
      <w:bookmarkEnd w:id="19"/>
      <w:bookmarkEnd w:id="20"/>
      <w:bookmarkEnd w:id="21"/>
      <w:bookmarkEnd w:id="22"/>
    </w:p>
    <w:p w14:paraId="23B3B69E">
      <w:pPr>
        <w:numPr>
          <w:ilvl w:val="3"/>
          <w:numId w:val="15"/>
        </w:numPr>
        <w:spacing w:line="360" w:lineRule="auto"/>
        <w:ind w:left="210" w:hanging="210" w:hangingChars="100"/>
        <w:jc w:val="left"/>
        <w:rPr>
          <w:rFonts w:ascii="宋体" w:hAnsi="宋体" w:cs="华文中宋"/>
          <w:szCs w:val="21"/>
        </w:rPr>
      </w:pPr>
      <w:r>
        <w:rPr>
          <w:rFonts w:hint="eastAsia" w:ascii="宋体" w:hAnsi="宋体" w:cs="华文中宋"/>
          <w:szCs w:val="21"/>
        </w:rPr>
        <w:t>项目编号：</w:t>
      </w:r>
      <w:r>
        <w:rPr>
          <w:rFonts w:ascii="宋体" w:hAnsi="宋体" w:cs="华文中宋"/>
          <w:szCs w:val="21"/>
        </w:rPr>
        <w:t>MB2D021161732608502060</w:t>
      </w:r>
    </w:p>
    <w:p w14:paraId="46B05B52">
      <w:pPr>
        <w:numPr>
          <w:ilvl w:val="3"/>
          <w:numId w:val="15"/>
        </w:numPr>
        <w:spacing w:line="360" w:lineRule="auto"/>
        <w:ind w:left="210" w:hanging="210" w:hangingChars="100"/>
        <w:jc w:val="left"/>
        <w:rPr>
          <w:rFonts w:ascii="宋体" w:hAnsi="宋体" w:cs="华文中宋"/>
          <w:szCs w:val="21"/>
        </w:rPr>
      </w:pPr>
      <w:r>
        <w:rPr>
          <w:rFonts w:hint="eastAsia" w:ascii="宋体" w:hAnsi="宋体" w:cs="华文中宋"/>
          <w:szCs w:val="21"/>
        </w:rPr>
        <w:t xml:space="preserve">项目名称：国家税务总局东莞市税务局厚街税务分局2025年食堂食材配送供应服务项目  </w:t>
      </w:r>
    </w:p>
    <w:p w14:paraId="4E8C4B76">
      <w:pPr>
        <w:numPr>
          <w:ilvl w:val="3"/>
          <w:numId w:val="15"/>
        </w:numPr>
        <w:spacing w:line="360" w:lineRule="auto"/>
        <w:ind w:left="210" w:hanging="210" w:hangingChars="100"/>
        <w:jc w:val="left"/>
        <w:rPr>
          <w:rFonts w:ascii="宋体" w:hAnsi="宋体" w:cs="华文中宋"/>
          <w:szCs w:val="21"/>
        </w:rPr>
      </w:pPr>
      <w:r>
        <w:rPr>
          <w:rFonts w:hint="eastAsia" w:ascii="宋体" w:hAnsi="宋体" w:cs="华文中宋"/>
          <w:szCs w:val="21"/>
        </w:rPr>
        <w:t>采购预算（人民币）：</w:t>
      </w:r>
      <w:r>
        <w:rPr>
          <w:rFonts w:ascii="宋体" w:hAnsi="宋体" w:cs="华文中宋"/>
          <w:szCs w:val="21"/>
        </w:rPr>
        <w:t>1,485,000.00</w:t>
      </w:r>
      <w:r>
        <w:rPr>
          <w:rFonts w:hint="eastAsia" w:ascii="宋体" w:hAnsi="宋体" w:cs="华文中宋"/>
          <w:szCs w:val="21"/>
        </w:rPr>
        <w:t>元</w:t>
      </w:r>
    </w:p>
    <w:p w14:paraId="53F97CAC">
      <w:pPr>
        <w:pStyle w:val="123"/>
        <w:numPr>
          <w:ilvl w:val="3"/>
          <w:numId w:val="15"/>
        </w:numPr>
        <w:spacing w:line="360" w:lineRule="auto"/>
        <w:ind w:left="210" w:hanging="210" w:hangingChars="100"/>
        <w:jc w:val="left"/>
        <w:rPr>
          <w:rFonts w:ascii="宋体" w:hAnsi="宋体" w:cs="华文中宋"/>
          <w:szCs w:val="21"/>
        </w:rPr>
      </w:pPr>
      <w:r>
        <w:rPr>
          <w:rFonts w:hint="eastAsia" w:ascii="宋体" w:hAnsi="宋体" w:cs="华文中宋"/>
          <w:szCs w:val="21"/>
        </w:rPr>
        <w:t>项目类型：服务类</w:t>
      </w:r>
    </w:p>
    <w:p w14:paraId="001C0295">
      <w:pPr>
        <w:pStyle w:val="123"/>
        <w:numPr>
          <w:ilvl w:val="3"/>
          <w:numId w:val="15"/>
        </w:numPr>
        <w:spacing w:line="360" w:lineRule="auto"/>
        <w:ind w:left="210" w:hanging="210" w:hangingChars="100"/>
        <w:jc w:val="left"/>
        <w:rPr>
          <w:rFonts w:ascii="宋体" w:hAnsi="宋体" w:cs="华文中宋"/>
          <w:szCs w:val="21"/>
        </w:rPr>
      </w:pPr>
      <w:r>
        <w:rPr>
          <w:rFonts w:hint="eastAsia" w:ascii="宋体" w:hAnsi="宋体" w:cs="华文中宋"/>
          <w:szCs w:val="21"/>
        </w:rPr>
        <w:t>项目内容及需求（项目技术规格、参数及要求）：</w:t>
      </w:r>
    </w:p>
    <w:tbl>
      <w:tblPr>
        <w:tblStyle w:val="4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4110"/>
        <w:gridCol w:w="1134"/>
        <w:gridCol w:w="2552"/>
      </w:tblGrid>
      <w:tr w14:paraId="7F635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shd w:val="pct10" w:color="auto" w:fill="auto"/>
            <w:vAlign w:val="center"/>
          </w:tcPr>
          <w:p w14:paraId="57376120">
            <w:pPr>
              <w:pStyle w:val="123"/>
              <w:spacing w:line="360" w:lineRule="auto"/>
              <w:ind w:firstLine="0" w:firstLineChars="0"/>
              <w:jc w:val="center"/>
              <w:rPr>
                <w:rFonts w:ascii="宋体" w:hAnsi="宋体" w:cs="华文中宋"/>
                <w:b/>
                <w:bCs/>
                <w:szCs w:val="21"/>
              </w:rPr>
            </w:pPr>
            <w:r>
              <w:rPr>
                <w:rFonts w:hint="eastAsia" w:ascii="宋体" w:hAnsi="宋体" w:cs="华文中宋"/>
                <w:b/>
                <w:bCs/>
                <w:szCs w:val="21"/>
              </w:rPr>
              <w:t>包组号</w:t>
            </w:r>
          </w:p>
        </w:tc>
        <w:tc>
          <w:tcPr>
            <w:tcW w:w="4110" w:type="dxa"/>
            <w:shd w:val="pct10" w:color="auto" w:fill="auto"/>
            <w:vAlign w:val="center"/>
          </w:tcPr>
          <w:p w14:paraId="35AC47EE">
            <w:pPr>
              <w:pStyle w:val="123"/>
              <w:spacing w:line="360" w:lineRule="auto"/>
              <w:ind w:firstLine="0" w:firstLineChars="0"/>
              <w:jc w:val="center"/>
              <w:rPr>
                <w:rFonts w:ascii="宋体" w:hAnsi="宋体" w:cs="华文中宋"/>
                <w:b/>
                <w:bCs/>
                <w:szCs w:val="21"/>
              </w:rPr>
            </w:pPr>
            <w:r>
              <w:rPr>
                <w:rFonts w:hint="eastAsia" w:ascii="宋体" w:hAnsi="宋体" w:cs="华文中宋"/>
                <w:b/>
                <w:bCs/>
                <w:szCs w:val="21"/>
              </w:rPr>
              <w:t>标的名称</w:t>
            </w:r>
          </w:p>
        </w:tc>
        <w:tc>
          <w:tcPr>
            <w:tcW w:w="1134" w:type="dxa"/>
            <w:shd w:val="pct10" w:color="auto" w:fill="auto"/>
            <w:vAlign w:val="center"/>
          </w:tcPr>
          <w:p w14:paraId="25F6E27E">
            <w:pPr>
              <w:pStyle w:val="123"/>
              <w:spacing w:line="360" w:lineRule="auto"/>
              <w:ind w:firstLine="0" w:firstLineChars="0"/>
              <w:jc w:val="center"/>
              <w:rPr>
                <w:rFonts w:ascii="宋体" w:hAnsi="宋体" w:cs="华文中宋"/>
                <w:b/>
                <w:bCs/>
                <w:szCs w:val="21"/>
              </w:rPr>
            </w:pPr>
            <w:r>
              <w:rPr>
                <w:rFonts w:hint="eastAsia" w:ascii="宋体" w:hAnsi="宋体" w:cs="华文中宋"/>
                <w:b/>
                <w:bCs/>
                <w:szCs w:val="21"/>
              </w:rPr>
              <w:t>数量</w:t>
            </w:r>
          </w:p>
        </w:tc>
        <w:tc>
          <w:tcPr>
            <w:tcW w:w="2552" w:type="dxa"/>
            <w:shd w:val="pct10" w:color="auto" w:fill="auto"/>
            <w:vAlign w:val="center"/>
          </w:tcPr>
          <w:p w14:paraId="2C58F4D2">
            <w:pPr>
              <w:pStyle w:val="123"/>
              <w:spacing w:line="360" w:lineRule="auto"/>
              <w:ind w:firstLine="0" w:firstLineChars="0"/>
              <w:jc w:val="center"/>
              <w:rPr>
                <w:rFonts w:ascii="宋体" w:hAnsi="宋体" w:cs="华文中宋"/>
                <w:b/>
                <w:bCs/>
                <w:szCs w:val="21"/>
              </w:rPr>
            </w:pPr>
            <w:r>
              <w:rPr>
                <w:rFonts w:hint="eastAsia" w:ascii="宋体" w:hAnsi="宋体" w:cs="华文中宋"/>
                <w:b/>
                <w:bCs/>
                <w:szCs w:val="21"/>
              </w:rPr>
              <w:t>技术规格、参数及要求</w:t>
            </w:r>
          </w:p>
        </w:tc>
      </w:tr>
      <w:tr w14:paraId="32C2C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14:paraId="0D928F84">
            <w:pPr>
              <w:pStyle w:val="123"/>
              <w:spacing w:line="360" w:lineRule="auto"/>
              <w:ind w:firstLine="0" w:firstLineChars="0"/>
              <w:jc w:val="center"/>
              <w:rPr>
                <w:rFonts w:ascii="宋体" w:hAnsi="宋体" w:cs="华文中宋"/>
                <w:szCs w:val="21"/>
              </w:rPr>
            </w:pPr>
            <w:r>
              <w:rPr>
                <w:rFonts w:hint="eastAsia" w:ascii="宋体" w:hAnsi="宋体" w:cs="华文中宋"/>
                <w:szCs w:val="21"/>
              </w:rPr>
              <w:t>包1</w:t>
            </w:r>
          </w:p>
        </w:tc>
        <w:tc>
          <w:tcPr>
            <w:tcW w:w="4110" w:type="dxa"/>
            <w:vAlign w:val="center"/>
          </w:tcPr>
          <w:p w14:paraId="096B39BC">
            <w:pPr>
              <w:spacing w:line="360" w:lineRule="auto"/>
              <w:jc w:val="center"/>
              <w:rPr>
                <w:rFonts w:ascii="宋体" w:hAnsi="宋体" w:cs="华文中宋"/>
                <w:szCs w:val="21"/>
              </w:rPr>
            </w:pPr>
            <w:r>
              <w:rPr>
                <w:rFonts w:hint="eastAsia" w:ascii="宋体" w:hAnsi="宋体" w:cs="华文中宋"/>
                <w:szCs w:val="21"/>
              </w:rPr>
              <w:t>国家税务总局东莞市税务局厚街税务分局2025年食堂食材配送供应服务项目</w:t>
            </w:r>
          </w:p>
        </w:tc>
        <w:tc>
          <w:tcPr>
            <w:tcW w:w="1134" w:type="dxa"/>
            <w:vAlign w:val="center"/>
          </w:tcPr>
          <w:p w14:paraId="4C653B88">
            <w:pPr>
              <w:spacing w:line="360" w:lineRule="auto"/>
              <w:jc w:val="center"/>
              <w:rPr>
                <w:rFonts w:ascii="宋体" w:hAnsi="宋体" w:cs="华文中宋"/>
                <w:szCs w:val="21"/>
              </w:rPr>
            </w:pPr>
            <w:r>
              <w:rPr>
                <w:rFonts w:hint="eastAsia" w:ascii="宋体" w:hAnsi="宋体" w:cs="华文中宋"/>
                <w:szCs w:val="21"/>
              </w:rPr>
              <w:t>1家</w:t>
            </w:r>
          </w:p>
        </w:tc>
        <w:tc>
          <w:tcPr>
            <w:tcW w:w="2552" w:type="dxa"/>
            <w:vAlign w:val="center"/>
          </w:tcPr>
          <w:p w14:paraId="7082D879">
            <w:pPr>
              <w:spacing w:line="360" w:lineRule="auto"/>
              <w:jc w:val="center"/>
              <w:rPr>
                <w:rFonts w:ascii="宋体" w:hAnsi="宋体" w:cs="华文中宋"/>
                <w:szCs w:val="21"/>
              </w:rPr>
            </w:pPr>
            <w:r>
              <w:rPr>
                <w:rFonts w:hint="eastAsia" w:ascii="宋体" w:hAnsi="宋体" w:cs="华文中宋"/>
                <w:szCs w:val="21"/>
              </w:rPr>
              <w:t>详见《用户需求书》</w:t>
            </w:r>
          </w:p>
        </w:tc>
      </w:tr>
    </w:tbl>
    <w:p w14:paraId="0C0F89E3">
      <w:pPr>
        <w:pStyle w:val="123"/>
        <w:numPr>
          <w:ilvl w:val="0"/>
          <w:numId w:val="14"/>
        </w:numPr>
        <w:spacing w:line="360" w:lineRule="auto"/>
        <w:ind w:firstLineChars="0"/>
        <w:rPr>
          <w:rFonts w:ascii="宋体" w:hAnsi="宋体"/>
          <w:b/>
          <w:szCs w:val="21"/>
        </w:rPr>
      </w:pPr>
      <w:r>
        <w:rPr>
          <w:rFonts w:hint="eastAsia" w:ascii="宋体" w:hAnsi="宋体"/>
          <w:b/>
          <w:szCs w:val="21"/>
        </w:rPr>
        <w:t>投标人资格要求</w:t>
      </w:r>
    </w:p>
    <w:p w14:paraId="3939AD55">
      <w:pPr>
        <w:pStyle w:val="123"/>
        <w:numPr>
          <w:ilvl w:val="0"/>
          <w:numId w:val="16"/>
        </w:numPr>
        <w:spacing w:line="360" w:lineRule="auto"/>
        <w:ind w:left="211" w:hanging="211" w:hangingChars="100"/>
        <w:rPr>
          <w:rFonts w:ascii="宋体" w:hAnsi="宋体"/>
          <w:b/>
          <w:szCs w:val="21"/>
        </w:rPr>
      </w:pPr>
      <w:bookmarkStart w:id="23" w:name="_Toc38468379"/>
      <w:r>
        <w:rPr>
          <w:rFonts w:hint="eastAsia" w:ascii="宋体" w:hAnsi="宋体"/>
          <w:b/>
          <w:szCs w:val="21"/>
        </w:rPr>
        <w:t>投标供应商应具备《政府采购法》第二十二条规定的条件，提供下列材料</w:t>
      </w:r>
      <w:r>
        <w:rPr>
          <w:rFonts w:ascii="宋体" w:hAnsi="宋体" w:cs="宋体"/>
          <w:b/>
          <w:kern w:val="0"/>
          <w:szCs w:val="21"/>
        </w:rPr>
        <w:t>：</w:t>
      </w:r>
    </w:p>
    <w:p w14:paraId="3D531C2C">
      <w:pPr>
        <w:autoSpaceDE w:val="0"/>
        <w:autoSpaceDN w:val="0"/>
        <w:adjustRightInd w:val="0"/>
        <w:spacing w:line="360" w:lineRule="auto"/>
        <w:ind w:firstLine="420" w:firstLineChars="200"/>
        <w:jc w:val="left"/>
        <w:rPr>
          <w:rFonts w:ascii="宋体" w:hAnsi="宋体" w:cs="宋体"/>
          <w:kern w:val="0"/>
          <w:szCs w:val="21"/>
        </w:rPr>
      </w:pPr>
      <w:r>
        <w:rPr>
          <w:rFonts w:hint="eastAsia" w:ascii="宋体" w:hAnsi="宋体" w:cs="宋体"/>
          <w:kern w:val="0"/>
          <w:szCs w:val="21"/>
        </w:rPr>
        <w:t>（</w:t>
      </w:r>
      <w:r>
        <w:rPr>
          <w:rFonts w:ascii="宋体" w:hAnsi="宋体" w:cs="宋体"/>
          <w:kern w:val="0"/>
          <w:szCs w:val="21"/>
        </w:rPr>
        <w:t>1）具有独立承担民事责任的能力：</w:t>
      </w:r>
      <w:r>
        <w:rPr>
          <w:rFonts w:hint="eastAsia" w:ascii="宋体" w:hAnsi="宋体" w:cs="宋体"/>
          <w:kern w:val="0"/>
          <w:szCs w:val="21"/>
        </w:rPr>
        <w:t>提供在中华人民共和国境内注册的法人或其他组织的营业执照或事业单位法人证书或社会团体法人登记证书复印件，如供应商为自然人的提供自然人身份证明复印件；如国家另有规定的，则从其规定</w:t>
      </w:r>
      <w:r>
        <w:rPr>
          <w:rFonts w:hint="eastAsia" w:ascii="宋体" w:hAnsi="宋体"/>
          <w:szCs w:val="21"/>
        </w:rPr>
        <w:t>；</w:t>
      </w:r>
    </w:p>
    <w:p w14:paraId="52E1ADAF">
      <w:pPr>
        <w:shd w:val="clear" w:color="auto" w:fill="FFFFFF"/>
        <w:spacing w:line="360" w:lineRule="auto"/>
        <w:ind w:firstLine="482"/>
        <w:textAlignment w:val="baseline"/>
        <w:rPr>
          <w:rFonts w:ascii="宋体" w:hAnsi="宋体" w:cs="宋体"/>
          <w:kern w:val="0"/>
          <w:szCs w:val="21"/>
        </w:rPr>
      </w:pPr>
      <w:r>
        <w:rPr>
          <w:rFonts w:hint="eastAsia" w:ascii="宋体" w:hAnsi="宋体" w:cs="宋体"/>
          <w:kern w:val="0"/>
          <w:szCs w:val="21"/>
        </w:rPr>
        <w:t>（</w:t>
      </w:r>
      <w:r>
        <w:rPr>
          <w:rFonts w:ascii="宋体" w:hAnsi="宋体" w:cs="宋体"/>
          <w:kern w:val="0"/>
          <w:szCs w:val="21"/>
        </w:rPr>
        <w:t>2）有依法缴纳税收和社会保障资金的良好记录：</w:t>
      </w:r>
      <w:r>
        <w:rPr>
          <w:rFonts w:hint="eastAsia" w:ascii="宋体" w:hAnsi="宋体"/>
          <w:szCs w:val="21"/>
        </w:rPr>
        <w:t>提供投标截止日前6个月内任意1个月依法缴纳税收和社会保障资金的相关材料，如依法免税或不需要缴纳社会保障资金的，提供相应证明材料；或按《资格文件声明函》提供承诺（格式详见招标文件“第六章 投标文件编制指南”）；</w:t>
      </w:r>
    </w:p>
    <w:p w14:paraId="1C231BC0">
      <w:pPr>
        <w:shd w:val="clear" w:color="auto" w:fill="FFFFFF"/>
        <w:spacing w:line="360" w:lineRule="auto"/>
        <w:ind w:firstLine="482"/>
        <w:textAlignment w:val="baseline"/>
        <w:rPr>
          <w:rFonts w:ascii="宋体" w:hAnsi="宋体" w:cs="宋体"/>
          <w:kern w:val="0"/>
          <w:szCs w:val="21"/>
        </w:rPr>
      </w:pPr>
      <w:r>
        <w:rPr>
          <w:rFonts w:hint="eastAsia" w:ascii="宋体" w:hAnsi="宋体" w:cs="宋体"/>
          <w:kern w:val="0"/>
          <w:szCs w:val="21"/>
        </w:rPr>
        <w:t>（</w:t>
      </w:r>
      <w:r>
        <w:rPr>
          <w:rFonts w:ascii="宋体" w:hAnsi="宋体" w:cs="宋体"/>
          <w:kern w:val="0"/>
          <w:szCs w:val="21"/>
        </w:rPr>
        <w:t>3）具有良好的商业信誉和健全的财务会计制度：</w:t>
      </w:r>
      <w:r>
        <w:rPr>
          <w:rFonts w:hint="eastAsia" w:ascii="宋体" w:hAnsi="宋体"/>
          <w:szCs w:val="21"/>
        </w:rPr>
        <w:t>提供2023年度财务状况报告或基本开户行出具的资信证明；或按《资格文件声明函》提供承诺（格式详见招标文件“第六章 投标文件编制指南”）；</w:t>
      </w:r>
    </w:p>
    <w:p w14:paraId="2A399B2D">
      <w:pPr>
        <w:shd w:val="clear" w:color="auto" w:fill="FFFFFF"/>
        <w:spacing w:line="360" w:lineRule="auto"/>
        <w:ind w:firstLine="482"/>
        <w:textAlignment w:val="baseline"/>
        <w:rPr>
          <w:rFonts w:ascii="宋体" w:hAnsi="宋体" w:cs="宋体"/>
          <w:kern w:val="0"/>
          <w:szCs w:val="21"/>
        </w:rPr>
      </w:pPr>
      <w:r>
        <w:rPr>
          <w:rFonts w:hint="eastAsia" w:ascii="宋体" w:hAnsi="宋体" w:cs="宋体"/>
          <w:kern w:val="0"/>
          <w:szCs w:val="21"/>
        </w:rPr>
        <w:t>（</w:t>
      </w:r>
      <w:r>
        <w:rPr>
          <w:rFonts w:ascii="宋体" w:hAnsi="宋体" w:cs="宋体"/>
          <w:kern w:val="0"/>
          <w:szCs w:val="21"/>
        </w:rPr>
        <w:t>4）履行合同所必</w:t>
      </w:r>
      <w:r>
        <w:rPr>
          <w:rFonts w:hint="eastAsia" w:ascii="宋体" w:hAnsi="宋体" w:cs="宋体"/>
          <w:kern w:val="0"/>
          <w:szCs w:val="21"/>
        </w:rPr>
        <w:t>需</w:t>
      </w:r>
      <w:r>
        <w:rPr>
          <w:rFonts w:ascii="宋体" w:hAnsi="宋体" w:cs="宋体"/>
          <w:kern w:val="0"/>
          <w:szCs w:val="21"/>
        </w:rPr>
        <w:t>的设备和专业技术能力：</w:t>
      </w:r>
      <w:r>
        <w:rPr>
          <w:rFonts w:hint="eastAsia" w:ascii="宋体" w:hAnsi="宋体"/>
          <w:szCs w:val="21"/>
        </w:rPr>
        <w:t>提供设备及专业技术能力情况表（格式自拟），或按《资格文件声明函》提供承诺（格式详见招标文件“第六章 投标文件编制指南”）；</w:t>
      </w:r>
    </w:p>
    <w:p w14:paraId="5FAC7303">
      <w:pPr>
        <w:shd w:val="clear" w:color="auto" w:fill="FFFFFF"/>
        <w:spacing w:line="360" w:lineRule="auto"/>
        <w:ind w:firstLine="482"/>
        <w:textAlignment w:val="baseline"/>
        <w:rPr>
          <w:rFonts w:ascii="宋体" w:hAnsi="宋体" w:cs="宋体"/>
          <w:kern w:val="0"/>
          <w:szCs w:val="21"/>
        </w:rPr>
      </w:pPr>
      <w:r>
        <w:rPr>
          <w:rFonts w:hint="eastAsia" w:ascii="宋体" w:hAnsi="宋体" w:cs="宋体"/>
          <w:kern w:val="0"/>
          <w:szCs w:val="21"/>
        </w:rPr>
        <w:t>（</w:t>
      </w:r>
      <w:r>
        <w:rPr>
          <w:rFonts w:ascii="宋体" w:hAnsi="宋体" w:cs="宋体"/>
          <w:kern w:val="0"/>
          <w:szCs w:val="21"/>
        </w:rPr>
        <w:t>5）参加采购活动前3年内，在经营活动中没有重大违法记录：</w:t>
      </w:r>
      <w:r>
        <w:rPr>
          <w:rFonts w:hint="eastAsia" w:ascii="宋体" w:hAnsi="宋体" w:cs="宋体"/>
          <w:kern w:val="0"/>
          <w:szCs w:val="21"/>
        </w:rPr>
        <w:t>提供《在经营活动中没有重大违法记录的书面声明》或按《资格文件声明函》提供承诺（</w:t>
      </w:r>
      <w:r>
        <w:rPr>
          <w:rFonts w:hint="eastAsia" w:ascii="宋体" w:hAnsi="宋体"/>
          <w:szCs w:val="21"/>
        </w:rPr>
        <w:t>格式详见招标文件“第六章 投标文件编制指南”</w:t>
      </w:r>
      <w:r>
        <w:rPr>
          <w:rFonts w:hint="eastAsia" w:ascii="宋体" w:hAnsi="宋体" w:cs="宋体"/>
          <w:kern w:val="0"/>
          <w:szCs w:val="21"/>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bookmarkEnd w:id="23"/>
    <w:p w14:paraId="7B2ECD32">
      <w:pPr>
        <w:pStyle w:val="123"/>
        <w:numPr>
          <w:ilvl w:val="0"/>
          <w:numId w:val="16"/>
        </w:numPr>
        <w:spacing w:line="360" w:lineRule="auto"/>
        <w:ind w:left="211" w:hanging="211" w:hangingChars="100"/>
        <w:rPr>
          <w:rFonts w:ascii="宋体" w:hAnsi="宋体"/>
          <w:szCs w:val="21"/>
        </w:rPr>
      </w:pPr>
      <w:r>
        <w:rPr>
          <w:rFonts w:ascii="宋体" w:hAnsi="宋体" w:cs="宋体"/>
          <w:b/>
          <w:kern w:val="0"/>
          <w:szCs w:val="21"/>
        </w:rPr>
        <w:t>落实政府采购政策需满足的资格要求：</w:t>
      </w:r>
    </w:p>
    <w:p w14:paraId="6F643F77">
      <w:pPr>
        <w:shd w:val="clear" w:color="auto" w:fill="FFFFFF"/>
        <w:spacing w:line="360" w:lineRule="auto"/>
        <w:ind w:firstLine="420" w:firstLineChars="200"/>
        <w:textAlignment w:val="baseline"/>
        <w:rPr>
          <w:rFonts w:ascii="宋体" w:hAnsi="宋体" w:cs="宋体"/>
          <w:kern w:val="0"/>
          <w:szCs w:val="21"/>
        </w:rPr>
      </w:pPr>
      <w:r>
        <w:rPr>
          <w:rFonts w:hint="eastAsia" w:ascii="宋体" w:hAnsi="宋体"/>
          <w:szCs w:val="21"/>
        </w:rPr>
        <w:t>本项目专门面向中小企业采购，本项目服务全部由符合政策要求的中小企业承接。</w:t>
      </w:r>
      <w:r>
        <w:rPr>
          <w:rFonts w:hint="eastAsia" w:ascii="宋体" w:hAnsi="宋体" w:cs="宋体"/>
          <w:kern w:val="0"/>
          <w:szCs w:val="21"/>
        </w:rPr>
        <w:t>本项目采购标的对应的中小企业划分标准所属行业：</w:t>
      </w:r>
      <w:r>
        <w:rPr>
          <w:rFonts w:hint="eastAsia" w:ascii="宋体" w:hAnsi="宋体" w:cs="宋体"/>
          <w:b/>
          <w:kern w:val="0"/>
          <w:szCs w:val="21"/>
        </w:rPr>
        <w:t>批发业</w:t>
      </w:r>
      <w:r>
        <w:rPr>
          <w:rFonts w:hint="eastAsia" w:ascii="宋体" w:hAnsi="宋体" w:cs="宋体"/>
          <w:kern w:val="0"/>
          <w:szCs w:val="21"/>
        </w:rPr>
        <w:t>。</w:t>
      </w:r>
    </w:p>
    <w:p w14:paraId="053D5CE6">
      <w:pPr>
        <w:shd w:val="clear" w:color="auto" w:fill="FFFFFF"/>
        <w:spacing w:line="360" w:lineRule="auto"/>
        <w:ind w:firstLine="482"/>
        <w:textAlignment w:val="baseline"/>
        <w:rPr>
          <w:rFonts w:ascii="宋体" w:hAnsi="宋体" w:cs="宋体"/>
          <w:kern w:val="0"/>
          <w:szCs w:val="21"/>
        </w:rPr>
      </w:pPr>
      <w:r>
        <w:rPr>
          <w:rFonts w:hint="eastAsia" w:ascii="宋体" w:hAnsi="宋体"/>
          <w:szCs w:val="21"/>
        </w:rPr>
        <w:t>注：（1）中小企业以供应商填写的《中小企业声明函》为判定标准；（2）监狱企业、残疾人福利单位视同小型、微型企业。残疾人福利性单位以供应商填写的《残疾人福利性单位声明函》为判定标准，监狱企业须供应商提供由省级以上监狱管理局、戒毒管理局（含新疆生产建设兵团）出具的属于监狱企业的证明文件，否则不予认定。（3）批发业中小企业划型标准为：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0D845C2">
      <w:pPr>
        <w:pStyle w:val="123"/>
        <w:numPr>
          <w:ilvl w:val="0"/>
          <w:numId w:val="16"/>
        </w:numPr>
        <w:spacing w:line="360" w:lineRule="auto"/>
        <w:ind w:left="211" w:hanging="211" w:hangingChars="100"/>
        <w:rPr>
          <w:rFonts w:ascii="宋体" w:hAnsi="宋体"/>
          <w:szCs w:val="21"/>
        </w:rPr>
      </w:pPr>
      <w:r>
        <w:rPr>
          <w:rFonts w:ascii="宋体" w:hAnsi="宋体" w:cs="宋体"/>
          <w:b/>
          <w:kern w:val="0"/>
          <w:szCs w:val="21"/>
        </w:rPr>
        <w:t>本项目的特定资格要求：</w:t>
      </w:r>
    </w:p>
    <w:p w14:paraId="7A2BD396">
      <w:pPr>
        <w:shd w:val="clear" w:color="auto" w:fill="FFFFFF"/>
        <w:spacing w:line="360" w:lineRule="auto"/>
        <w:ind w:firstLine="420" w:firstLineChars="200"/>
        <w:textAlignment w:val="baseline"/>
        <w:rPr>
          <w:rFonts w:ascii="宋体" w:hAnsi="宋体" w:cs="宋体"/>
          <w:kern w:val="0"/>
          <w:szCs w:val="21"/>
        </w:rPr>
      </w:pPr>
      <w:r>
        <w:rPr>
          <w:rFonts w:hint="eastAsia" w:ascii="宋体" w:hAnsi="宋体" w:cs="宋体"/>
          <w:kern w:val="0"/>
          <w:szCs w:val="21"/>
        </w:rPr>
        <w:t>（1）投标人未被列入“信用中国”网站</w:t>
      </w:r>
      <w:r>
        <w:rPr>
          <w:rFonts w:ascii="宋体" w:hAnsi="宋体" w:cs="宋体"/>
          <w:kern w:val="0"/>
          <w:szCs w:val="21"/>
        </w:rPr>
        <w:t>(www.creditchina.gov.cn)</w:t>
      </w:r>
      <w:r>
        <w:rPr>
          <w:rFonts w:hint="eastAsia" w:ascii="宋体" w:hAnsi="宋体" w:cs="宋体"/>
          <w:kern w:val="0"/>
          <w:szCs w:val="21"/>
        </w:rPr>
        <w:t xml:space="preserve"> “失信被执行人或重大税收违法失信主体 或政府采购严重违法失信行为”记录名单；不处于中国政府采购网(www.ccgp.gov.cn)“政府采购严重违法失信行为信息记录”中的禁止参加政府采购活动期间。（以采购代理机构于投标截止日当天在“信用中国”网站（www.creditchina.gov.cn）及中国政府采购网(www.ccgp.gov.cn)查询结果为准，如相关失信记录已失效，投标人需提供相关证明资料）。</w:t>
      </w:r>
    </w:p>
    <w:p w14:paraId="1FB1426D">
      <w:pPr>
        <w:shd w:val="clear" w:color="auto" w:fill="FFFFFF"/>
        <w:spacing w:line="360" w:lineRule="auto"/>
        <w:ind w:firstLine="420" w:firstLineChars="200"/>
        <w:textAlignment w:val="baseline"/>
        <w:rPr>
          <w:rFonts w:ascii="宋体" w:hAnsi="宋体" w:cs="宋体"/>
          <w:kern w:val="0"/>
          <w:szCs w:val="21"/>
        </w:rPr>
      </w:pPr>
      <w:r>
        <w:rPr>
          <w:rFonts w:hint="eastAsia" w:ascii="宋体" w:hAnsi="宋体" w:cs="宋体"/>
          <w:kern w:val="0"/>
          <w:szCs w:val="21"/>
        </w:rPr>
        <w:t>（2）单位负责人为同一人或者存在直接控股、管理关系的不同供应商，不得同时参加本采购项目（或采购包）投标（响应）。为本项目提供整体设计、规范编制或者项目管理、监理、检测等服务的供应商，不得再参与本项目投标（响应）。</w:t>
      </w:r>
    </w:p>
    <w:p w14:paraId="628E4281">
      <w:pPr>
        <w:shd w:val="clear" w:color="auto" w:fill="FFFFFF"/>
        <w:spacing w:line="360" w:lineRule="auto"/>
        <w:ind w:firstLine="420" w:firstLineChars="200"/>
        <w:textAlignment w:val="baseline"/>
        <w:rPr>
          <w:rFonts w:ascii="宋体" w:hAnsi="宋体" w:cs="宋体"/>
          <w:kern w:val="0"/>
          <w:szCs w:val="21"/>
        </w:rPr>
      </w:pPr>
      <w:r>
        <w:rPr>
          <w:rFonts w:hint="eastAsia" w:ascii="宋体" w:hAnsi="宋体" w:cs="宋体"/>
          <w:kern w:val="0"/>
          <w:szCs w:val="21"/>
        </w:rPr>
        <w:t>（3）投标人必须满足以下情况之一：1）具有有效的《食品经营许可证》，投标时提供证书复印件。2）具有有效的《食品药品经营许可证》（许可须与食品相关），投标时提供证书复印件。</w:t>
      </w:r>
    </w:p>
    <w:p w14:paraId="6D8BC12F">
      <w:pPr>
        <w:shd w:val="clear" w:color="auto" w:fill="FFFFFF"/>
        <w:spacing w:line="360" w:lineRule="auto"/>
        <w:ind w:firstLine="420" w:firstLineChars="200"/>
        <w:textAlignment w:val="baseline"/>
        <w:rPr>
          <w:rFonts w:ascii="宋体" w:hAnsi="宋体" w:cs="宋体"/>
          <w:kern w:val="0"/>
          <w:szCs w:val="21"/>
        </w:rPr>
      </w:pPr>
      <w:r>
        <w:rPr>
          <w:rFonts w:hint="eastAsia" w:ascii="宋体" w:hAnsi="宋体" w:cs="宋体"/>
          <w:kern w:val="0"/>
          <w:szCs w:val="21"/>
        </w:rPr>
        <w:t>（4）本项目不接受分公司投标。</w:t>
      </w:r>
    </w:p>
    <w:p w14:paraId="5B6C94E5">
      <w:pPr>
        <w:pStyle w:val="123"/>
        <w:numPr>
          <w:ilvl w:val="0"/>
          <w:numId w:val="16"/>
        </w:numPr>
        <w:spacing w:line="360" w:lineRule="auto"/>
        <w:ind w:left="211" w:hanging="211" w:hangingChars="100"/>
        <w:rPr>
          <w:rFonts w:ascii="宋体" w:hAnsi="宋体"/>
          <w:b/>
          <w:szCs w:val="21"/>
        </w:rPr>
      </w:pPr>
      <w:r>
        <w:rPr>
          <w:rFonts w:hint="eastAsia" w:ascii="宋体" w:hAnsi="宋体"/>
          <w:b/>
          <w:szCs w:val="21"/>
        </w:rPr>
        <w:t>本项目不接受联合体投标。</w:t>
      </w:r>
    </w:p>
    <w:p w14:paraId="11E3C35D">
      <w:pPr>
        <w:pStyle w:val="123"/>
        <w:numPr>
          <w:ilvl w:val="0"/>
          <w:numId w:val="14"/>
        </w:numPr>
        <w:spacing w:line="360" w:lineRule="auto"/>
        <w:ind w:firstLineChars="0"/>
        <w:rPr>
          <w:rFonts w:ascii="宋体" w:hAnsi="宋体"/>
          <w:b/>
          <w:szCs w:val="21"/>
        </w:rPr>
      </w:pPr>
      <w:bookmarkStart w:id="24" w:name="_Toc38034717"/>
      <w:bookmarkStart w:id="25" w:name="_Toc10010"/>
      <w:bookmarkStart w:id="26" w:name="_Toc38038063"/>
      <w:bookmarkStart w:id="27" w:name="_Toc38468384"/>
      <w:r>
        <w:rPr>
          <w:rFonts w:hint="eastAsia" w:ascii="宋体" w:hAnsi="宋体"/>
          <w:b/>
          <w:szCs w:val="21"/>
        </w:rPr>
        <w:t>招标文件公示</w:t>
      </w:r>
      <w:bookmarkEnd w:id="24"/>
      <w:bookmarkEnd w:id="25"/>
      <w:bookmarkEnd w:id="26"/>
      <w:bookmarkEnd w:id="27"/>
    </w:p>
    <w:p w14:paraId="17E53B5B">
      <w:pPr>
        <w:pStyle w:val="123"/>
        <w:spacing w:line="360" w:lineRule="auto"/>
        <w:ind w:firstLine="0" w:firstLineChars="0"/>
        <w:rPr>
          <w:rFonts w:ascii="宋体" w:hAnsi="宋体"/>
          <w:b/>
          <w:szCs w:val="21"/>
        </w:rPr>
      </w:pPr>
      <w:r>
        <w:rPr>
          <w:rFonts w:hint="eastAsia" w:ascii="宋体" w:hAnsi="宋体"/>
          <w:bCs/>
          <w:szCs w:val="21"/>
        </w:rPr>
        <w:t>本项目招标文件公示时间为：</w:t>
      </w:r>
      <w:r>
        <w:rPr>
          <w:rFonts w:hint="eastAsia" w:ascii="宋体" w:hAnsi="宋体"/>
          <w:b/>
          <w:bCs/>
          <w:szCs w:val="21"/>
        </w:rPr>
        <w:t>2024</w:t>
      </w:r>
      <w:r>
        <w:rPr>
          <w:rFonts w:hint="eastAsia" w:ascii="宋体" w:hAnsi="宋体"/>
          <w:b/>
          <w:szCs w:val="21"/>
        </w:rPr>
        <w:t>年</w:t>
      </w:r>
      <w:r>
        <w:rPr>
          <w:rFonts w:ascii="宋体" w:hAnsi="宋体"/>
          <w:b/>
          <w:szCs w:val="21"/>
        </w:rPr>
        <w:t>12</w:t>
      </w:r>
      <w:r>
        <w:rPr>
          <w:rFonts w:hint="eastAsia" w:ascii="宋体" w:hAnsi="宋体"/>
          <w:b/>
          <w:szCs w:val="21"/>
        </w:rPr>
        <w:t>月</w:t>
      </w:r>
      <w:r>
        <w:rPr>
          <w:rFonts w:ascii="宋体" w:hAnsi="宋体"/>
          <w:b/>
          <w:szCs w:val="21"/>
        </w:rPr>
        <w:t>2</w:t>
      </w:r>
      <w:r>
        <w:rPr>
          <w:rFonts w:hint="eastAsia" w:ascii="宋体" w:hAnsi="宋体"/>
          <w:b/>
          <w:szCs w:val="21"/>
        </w:rPr>
        <w:t>日至2024年</w:t>
      </w:r>
      <w:r>
        <w:rPr>
          <w:rFonts w:ascii="宋体" w:hAnsi="宋体"/>
          <w:b/>
          <w:szCs w:val="21"/>
        </w:rPr>
        <w:t>12</w:t>
      </w:r>
      <w:r>
        <w:rPr>
          <w:rFonts w:hint="eastAsia" w:ascii="宋体" w:hAnsi="宋体"/>
          <w:b/>
          <w:szCs w:val="21"/>
        </w:rPr>
        <w:t>月</w:t>
      </w:r>
      <w:r>
        <w:rPr>
          <w:rFonts w:ascii="宋体" w:hAnsi="宋体"/>
          <w:b/>
          <w:szCs w:val="21"/>
        </w:rPr>
        <w:t>9</w:t>
      </w:r>
      <w:r>
        <w:rPr>
          <w:rFonts w:hint="eastAsia" w:ascii="宋体" w:hAnsi="宋体"/>
          <w:b/>
          <w:szCs w:val="21"/>
        </w:rPr>
        <w:t>日</w:t>
      </w:r>
    </w:p>
    <w:p w14:paraId="18DC18C7">
      <w:pPr>
        <w:pStyle w:val="123"/>
        <w:numPr>
          <w:ilvl w:val="0"/>
          <w:numId w:val="17"/>
        </w:numPr>
        <w:spacing w:line="360" w:lineRule="auto"/>
        <w:ind w:firstLineChars="0"/>
        <w:rPr>
          <w:rFonts w:ascii="宋体" w:hAnsi="宋体"/>
          <w:b/>
          <w:szCs w:val="21"/>
        </w:rPr>
      </w:pPr>
      <w:bookmarkStart w:id="28" w:name="_Toc38038064"/>
      <w:bookmarkStart w:id="29" w:name="_Toc38034718"/>
      <w:bookmarkStart w:id="30" w:name="_Toc38468385"/>
      <w:bookmarkStart w:id="31" w:name="_Toc6428"/>
      <w:r>
        <w:rPr>
          <w:rFonts w:hint="eastAsia" w:ascii="宋体" w:hAnsi="宋体"/>
          <w:b/>
          <w:szCs w:val="21"/>
        </w:rPr>
        <w:t>招标文件获取</w:t>
      </w:r>
      <w:bookmarkEnd w:id="28"/>
      <w:bookmarkEnd w:id="29"/>
      <w:bookmarkEnd w:id="30"/>
      <w:bookmarkEnd w:id="31"/>
    </w:p>
    <w:p w14:paraId="4157C819">
      <w:pPr>
        <w:pStyle w:val="123"/>
        <w:numPr>
          <w:ilvl w:val="0"/>
          <w:numId w:val="18"/>
        </w:numPr>
        <w:spacing w:line="348" w:lineRule="auto"/>
        <w:ind w:left="210" w:hanging="210" w:hangingChars="100"/>
        <w:rPr>
          <w:rFonts w:ascii="宋体" w:hAnsi="宋体"/>
          <w:szCs w:val="21"/>
        </w:rPr>
      </w:pPr>
      <w:r>
        <w:rPr>
          <w:rFonts w:hint="eastAsia" w:ascii="宋体" w:hAnsi="宋体"/>
          <w:szCs w:val="21"/>
        </w:rPr>
        <w:t>获取方式：线下或线上获取。</w:t>
      </w:r>
    </w:p>
    <w:p w14:paraId="547F2239">
      <w:pPr>
        <w:pStyle w:val="123"/>
        <w:numPr>
          <w:ilvl w:val="0"/>
          <w:numId w:val="18"/>
        </w:numPr>
        <w:spacing w:line="348" w:lineRule="auto"/>
        <w:ind w:left="210" w:hanging="210" w:hangingChars="100"/>
        <w:rPr>
          <w:rFonts w:ascii="宋体" w:hAnsi="宋体"/>
          <w:b/>
          <w:szCs w:val="21"/>
        </w:rPr>
      </w:pPr>
      <w:r>
        <w:rPr>
          <w:rFonts w:hint="eastAsia" w:ascii="宋体" w:hAnsi="宋体"/>
          <w:szCs w:val="21"/>
        </w:rPr>
        <w:t>获取时间：</w:t>
      </w:r>
      <w:r>
        <w:rPr>
          <w:rFonts w:hint="eastAsia" w:ascii="宋体" w:hAnsi="宋体"/>
          <w:b/>
          <w:bCs/>
          <w:szCs w:val="21"/>
        </w:rPr>
        <w:t>2024</w:t>
      </w:r>
      <w:r>
        <w:rPr>
          <w:rFonts w:hint="eastAsia" w:ascii="宋体" w:hAnsi="宋体"/>
          <w:b/>
          <w:szCs w:val="21"/>
        </w:rPr>
        <w:t>年</w:t>
      </w:r>
      <w:r>
        <w:rPr>
          <w:rFonts w:ascii="宋体" w:hAnsi="宋体"/>
          <w:b/>
          <w:szCs w:val="21"/>
        </w:rPr>
        <w:t>12</w:t>
      </w:r>
      <w:r>
        <w:rPr>
          <w:rFonts w:hint="eastAsia" w:ascii="宋体" w:hAnsi="宋体"/>
          <w:b/>
          <w:szCs w:val="21"/>
        </w:rPr>
        <w:t>月</w:t>
      </w:r>
      <w:r>
        <w:rPr>
          <w:rFonts w:ascii="宋体" w:hAnsi="宋体"/>
          <w:b/>
          <w:szCs w:val="21"/>
        </w:rPr>
        <w:t>2</w:t>
      </w:r>
      <w:r>
        <w:rPr>
          <w:rFonts w:hint="eastAsia" w:ascii="宋体" w:hAnsi="宋体"/>
          <w:b/>
          <w:szCs w:val="21"/>
        </w:rPr>
        <w:t>日至2024年</w:t>
      </w:r>
      <w:r>
        <w:rPr>
          <w:rFonts w:ascii="宋体" w:hAnsi="宋体"/>
          <w:b/>
          <w:szCs w:val="21"/>
        </w:rPr>
        <w:t>12</w:t>
      </w:r>
      <w:r>
        <w:rPr>
          <w:rFonts w:hint="eastAsia" w:ascii="宋体" w:hAnsi="宋体"/>
          <w:b/>
          <w:szCs w:val="21"/>
        </w:rPr>
        <w:t>月</w:t>
      </w:r>
      <w:r>
        <w:rPr>
          <w:rFonts w:ascii="宋体" w:hAnsi="宋体"/>
          <w:b/>
          <w:szCs w:val="21"/>
        </w:rPr>
        <w:t>9</w:t>
      </w:r>
      <w:r>
        <w:rPr>
          <w:rFonts w:hint="eastAsia" w:ascii="宋体" w:hAnsi="宋体"/>
          <w:b/>
          <w:szCs w:val="21"/>
        </w:rPr>
        <w:t>日，每日9:00</w:t>
      </w:r>
      <w:r>
        <w:rPr>
          <w:rFonts w:ascii="宋体" w:hAnsi="宋体"/>
          <w:b/>
          <w:szCs w:val="21"/>
        </w:rPr>
        <w:t>～</w:t>
      </w:r>
      <w:r>
        <w:rPr>
          <w:rFonts w:hint="eastAsia" w:ascii="宋体" w:hAnsi="宋体"/>
          <w:b/>
          <w:szCs w:val="21"/>
        </w:rPr>
        <w:t>12:00,14:30</w:t>
      </w:r>
      <w:r>
        <w:rPr>
          <w:rFonts w:ascii="宋体" w:hAnsi="宋体"/>
          <w:b/>
          <w:szCs w:val="21"/>
        </w:rPr>
        <w:t>～</w:t>
      </w:r>
      <w:r>
        <w:rPr>
          <w:rFonts w:hint="eastAsia" w:ascii="宋体" w:hAnsi="宋体"/>
          <w:b/>
          <w:szCs w:val="21"/>
        </w:rPr>
        <w:t>17:30（法定节假日除外）。</w:t>
      </w:r>
    </w:p>
    <w:p w14:paraId="7A526426">
      <w:pPr>
        <w:pStyle w:val="123"/>
        <w:numPr>
          <w:ilvl w:val="0"/>
          <w:numId w:val="18"/>
        </w:numPr>
        <w:spacing w:line="348" w:lineRule="auto"/>
        <w:ind w:left="210" w:hanging="210" w:hangingChars="100"/>
        <w:rPr>
          <w:rFonts w:ascii="宋体" w:hAnsi="宋体"/>
          <w:szCs w:val="21"/>
        </w:rPr>
      </w:pPr>
      <w:r>
        <w:rPr>
          <w:rFonts w:hint="eastAsia" w:ascii="宋体" w:hAnsi="宋体"/>
          <w:szCs w:val="21"/>
        </w:rPr>
        <w:t>获取价格：300元/套，售后不退。</w:t>
      </w:r>
    </w:p>
    <w:p w14:paraId="24165962">
      <w:pPr>
        <w:pStyle w:val="123"/>
        <w:numPr>
          <w:ilvl w:val="0"/>
          <w:numId w:val="18"/>
        </w:numPr>
        <w:spacing w:line="348" w:lineRule="auto"/>
        <w:ind w:left="210" w:hanging="210" w:hangingChars="100"/>
        <w:rPr>
          <w:rFonts w:ascii="宋体" w:hAnsi="宋体"/>
          <w:szCs w:val="21"/>
        </w:rPr>
      </w:pPr>
      <w:r>
        <w:rPr>
          <w:rFonts w:hint="eastAsia" w:ascii="宋体" w:hAnsi="宋体"/>
          <w:szCs w:val="21"/>
        </w:rPr>
        <w:t>获取地点：</w:t>
      </w:r>
      <w:r>
        <w:rPr>
          <w:rFonts w:ascii="宋体" w:hAnsi="宋体"/>
          <w:szCs w:val="21"/>
        </w:rPr>
        <w:t>广东省东莞市南城街道西平社区下手新村一巷17号</w:t>
      </w:r>
      <w:r>
        <w:rPr>
          <w:rFonts w:hint="eastAsia" w:ascii="宋体" w:hAnsi="宋体"/>
          <w:szCs w:val="21"/>
        </w:rPr>
        <w:t>或线上电子邮件。</w:t>
      </w:r>
    </w:p>
    <w:p w14:paraId="219EAB05">
      <w:pPr>
        <w:pStyle w:val="123"/>
        <w:numPr>
          <w:ilvl w:val="0"/>
          <w:numId w:val="18"/>
        </w:numPr>
        <w:spacing w:line="348" w:lineRule="auto"/>
        <w:ind w:left="210" w:hanging="210" w:hangingChars="100"/>
        <w:rPr>
          <w:rFonts w:ascii="宋体" w:hAnsi="宋体"/>
          <w:szCs w:val="21"/>
        </w:rPr>
      </w:pPr>
      <w:r>
        <w:rPr>
          <w:rFonts w:hint="eastAsia" w:ascii="宋体" w:hAnsi="宋体"/>
          <w:szCs w:val="21"/>
        </w:rPr>
        <w:t>获取联系人：廖小姐，联系电话：0769-22682666。</w:t>
      </w:r>
    </w:p>
    <w:p w14:paraId="0792853C">
      <w:pPr>
        <w:pStyle w:val="123"/>
        <w:numPr>
          <w:ilvl w:val="0"/>
          <w:numId w:val="18"/>
        </w:numPr>
        <w:spacing w:line="348" w:lineRule="auto"/>
        <w:ind w:left="210" w:hanging="210" w:hangingChars="100"/>
        <w:rPr>
          <w:rFonts w:ascii="宋体" w:hAnsi="宋体"/>
          <w:szCs w:val="21"/>
        </w:rPr>
      </w:pPr>
      <w:r>
        <w:rPr>
          <w:rFonts w:hint="eastAsia" w:ascii="宋体" w:hAnsi="宋体"/>
          <w:szCs w:val="21"/>
        </w:rPr>
        <w:t>具体获取方式及流程：</w:t>
      </w:r>
    </w:p>
    <w:p w14:paraId="4E989A15">
      <w:pPr>
        <w:shd w:val="clear" w:color="auto" w:fill="FFFFFF"/>
        <w:spacing w:line="348" w:lineRule="auto"/>
        <w:ind w:firstLine="420" w:firstLineChars="200"/>
        <w:textAlignment w:val="baseline"/>
        <w:rPr>
          <w:rFonts w:ascii="宋体" w:hAnsi="宋体" w:cs="宋体"/>
          <w:kern w:val="0"/>
          <w:szCs w:val="21"/>
        </w:rPr>
      </w:pPr>
      <w:r>
        <w:rPr>
          <w:rFonts w:hint="eastAsia" w:ascii="宋体" w:hAnsi="宋体" w:cs="宋体"/>
          <w:kern w:val="0"/>
          <w:szCs w:val="21"/>
        </w:rPr>
        <w:t>（1）线下：</w:t>
      </w:r>
    </w:p>
    <w:p w14:paraId="10F14A4B">
      <w:pPr>
        <w:shd w:val="clear" w:color="auto" w:fill="FFFFFF"/>
        <w:spacing w:line="348" w:lineRule="auto"/>
        <w:ind w:firstLine="420" w:firstLineChars="200"/>
        <w:textAlignment w:val="baseline"/>
        <w:rPr>
          <w:rFonts w:ascii="宋体" w:hAnsi="宋体" w:cs="宋体"/>
          <w:kern w:val="0"/>
          <w:szCs w:val="21"/>
        </w:rPr>
      </w:pPr>
      <w:r>
        <w:rPr>
          <w:rFonts w:hint="eastAsia" w:ascii="宋体" w:hAnsi="宋体" w:cs="宋体"/>
          <w:kern w:val="0"/>
          <w:szCs w:val="21"/>
        </w:rPr>
        <w:t>投标人前往线下获取地点填写《获取采购文件登记表》并交纳招标文件获取费用后为报名成功。报名时间以其填写《获取采购文件登记表》时间为准。</w:t>
      </w:r>
    </w:p>
    <w:p w14:paraId="228BB596">
      <w:pPr>
        <w:shd w:val="clear" w:color="auto" w:fill="FFFFFF"/>
        <w:spacing w:line="348" w:lineRule="auto"/>
        <w:ind w:firstLine="420" w:firstLineChars="200"/>
        <w:textAlignment w:val="baseline"/>
        <w:rPr>
          <w:rFonts w:ascii="宋体" w:hAnsi="宋体" w:cs="宋体"/>
          <w:kern w:val="0"/>
          <w:szCs w:val="21"/>
        </w:rPr>
      </w:pPr>
      <w:r>
        <w:rPr>
          <w:rFonts w:hint="eastAsia" w:ascii="宋体" w:hAnsi="宋体" w:cs="宋体"/>
          <w:kern w:val="0"/>
          <w:szCs w:val="21"/>
        </w:rPr>
        <w:t>（2）线上：</w:t>
      </w:r>
    </w:p>
    <w:p w14:paraId="000D93D8">
      <w:pPr>
        <w:pStyle w:val="123"/>
        <w:spacing w:line="360" w:lineRule="auto"/>
        <w:rPr>
          <w:rFonts w:ascii="宋体" w:hAnsi="宋体" w:cs="宋体"/>
          <w:kern w:val="0"/>
          <w:szCs w:val="21"/>
        </w:rPr>
      </w:pPr>
      <w:r>
        <w:rPr>
          <w:rFonts w:hint="eastAsia" w:ascii="宋体" w:hAnsi="宋体" w:cs="宋体"/>
          <w:kern w:val="0"/>
          <w:szCs w:val="21"/>
        </w:rPr>
        <w:t>投标人至招标代理机构官网（www.zdbidding.com）下载《获取采购文件登记表》，填写相关信息后将《获取采购文件登记表》发送至采购代理机构邮箱（zdbidding@163.com）并交纳招标文件获取费用后为报名成功。报名时间以投标人发送的邮件到达采购代理机构邮箱时间为准。（注：转账交纳招标文件获取费用时请备注项目编号及投标人名称）</w:t>
      </w:r>
    </w:p>
    <w:p w14:paraId="5B42FB01">
      <w:pPr>
        <w:pStyle w:val="123"/>
        <w:numPr>
          <w:ilvl w:val="0"/>
          <w:numId w:val="17"/>
        </w:numPr>
        <w:spacing w:line="360" w:lineRule="auto"/>
        <w:ind w:firstLineChars="0"/>
        <w:rPr>
          <w:rFonts w:ascii="宋体" w:hAnsi="宋体"/>
          <w:b/>
          <w:szCs w:val="21"/>
        </w:rPr>
      </w:pPr>
      <w:bookmarkStart w:id="32" w:name="_Toc38038065"/>
      <w:bookmarkStart w:id="33" w:name="_Toc38468386"/>
      <w:bookmarkStart w:id="34" w:name="_Toc38034719"/>
      <w:bookmarkStart w:id="35" w:name="_Toc15130"/>
      <w:r>
        <w:rPr>
          <w:rFonts w:hint="eastAsia" w:ascii="宋体" w:hAnsi="宋体"/>
          <w:b/>
          <w:szCs w:val="21"/>
        </w:rPr>
        <w:t>投标、开标时间、地点及事宜</w:t>
      </w:r>
      <w:bookmarkEnd w:id="32"/>
      <w:bookmarkEnd w:id="33"/>
      <w:bookmarkEnd w:id="34"/>
      <w:bookmarkEnd w:id="35"/>
    </w:p>
    <w:p w14:paraId="0C0AC84C">
      <w:pPr>
        <w:numPr>
          <w:ilvl w:val="0"/>
          <w:numId w:val="19"/>
        </w:numPr>
        <w:spacing w:line="360" w:lineRule="auto"/>
        <w:ind w:left="210" w:hanging="210" w:hangingChars="100"/>
        <w:rPr>
          <w:rFonts w:ascii="宋体" w:hAnsi="宋体"/>
          <w:szCs w:val="21"/>
        </w:rPr>
      </w:pPr>
      <w:r>
        <w:rPr>
          <w:rFonts w:hint="eastAsia" w:ascii="宋体" w:hAnsi="宋体"/>
          <w:szCs w:val="21"/>
        </w:rPr>
        <w:t>投标文件递交时间：</w:t>
      </w:r>
      <w:r>
        <w:rPr>
          <w:rFonts w:hint="eastAsia" w:ascii="宋体" w:hAnsi="宋体"/>
          <w:b/>
          <w:bCs/>
          <w:szCs w:val="21"/>
        </w:rPr>
        <w:t>2024年</w:t>
      </w:r>
      <w:r>
        <w:rPr>
          <w:rFonts w:ascii="宋体" w:hAnsi="宋体"/>
          <w:b/>
          <w:szCs w:val="21"/>
        </w:rPr>
        <w:t>12</w:t>
      </w:r>
      <w:r>
        <w:rPr>
          <w:rFonts w:hint="eastAsia" w:ascii="宋体" w:hAnsi="宋体"/>
          <w:b/>
          <w:bCs/>
          <w:szCs w:val="21"/>
        </w:rPr>
        <w:t>月</w:t>
      </w:r>
      <w:r>
        <w:rPr>
          <w:rFonts w:ascii="宋体" w:hAnsi="宋体"/>
          <w:b/>
          <w:szCs w:val="21"/>
        </w:rPr>
        <w:t>23</w:t>
      </w:r>
      <w:r>
        <w:rPr>
          <w:rFonts w:hint="eastAsia" w:ascii="宋体" w:hAnsi="宋体"/>
          <w:b/>
          <w:bCs/>
          <w:szCs w:val="21"/>
        </w:rPr>
        <w:t>日</w:t>
      </w:r>
      <w:r>
        <w:rPr>
          <w:rFonts w:ascii="宋体" w:hAnsi="宋体"/>
          <w:b/>
          <w:szCs w:val="21"/>
        </w:rPr>
        <w:t>9</w:t>
      </w:r>
      <w:r>
        <w:rPr>
          <w:rFonts w:hint="eastAsia" w:ascii="宋体" w:hAnsi="宋体"/>
          <w:b/>
          <w:bCs/>
          <w:szCs w:val="21"/>
        </w:rPr>
        <w:t>:</w:t>
      </w:r>
      <w:r>
        <w:rPr>
          <w:rFonts w:ascii="宋体" w:hAnsi="宋体"/>
          <w:b/>
          <w:szCs w:val="21"/>
        </w:rPr>
        <w:t>00</w:t>
      </w:r>
      <w:r>
        <w:rPr>
          <w:rFonts w:ascii="宋体" w:hAnsi="宋体"/>
          <w:b/>
          <w:bCs/>
          <w:szCs w:val="21"/>
        </w:rPr>
        <w:t>～</w:t>
      </w:r>
      <w:r>
        <w:rPr>
          <w:rFonts w:ascii="宋体" w:hAnsi="宋体"/>
          <w:b/>
          <w:szCs w:val="21"/>
        </w:rPr>
        <w:t>9</w:t>
      </w:r>
      <w:r>
        <w:rPr>
          <w:rFonts w:hint="eastAsia" w:ascii="宋体" w:hAnsi="宋体"/>
          <w:b/>
          <w:bCs/>
          <w:szCs w:val="21"/>
        </w:rPr>
        <w:t>:</w:t>
      </w:r>
      <w:r>
        <w:rPr>
          <w:rFonts w:ascii="宋体" w:hAnsi="宋体"/>
          <w:b/>
          <w:szCs w:val="21"/>
        </w:rPr>
        <w:t>30</w:t>
      </w:r>
      <w:r>
        <w:rPr>
          <w:rFonts w:hint="eastAsia" w:ascii="宋体" w:hAnsi="宋体"/>
          <w:szCs w:val="21"/>
        </w:rPr>
        <w:t>。</w:t>
      </w:r>
    </w:p>
    <w:p w14:paraId="07EE35C9">
      <w:pPr>
        <w:pStyle w:val="123"/>
        <w:numPr>
          <w:ilvl w:val="0"/>
          <w:numId w:val="19"/>
        </w:numPr>
        <w:spacing w:line="360" w:lineRule="auto"/>
        <w:ind w:left="210" w:hanging="210" w:hangingChars="100"/>
        <w:rPr>
          <w:rFonts w:ascii="宋体" w:hAnsi="宋体"/>
          <w:szCs w:val="21"/>
        </w:rPr>
      </w:pPr>
      <w:r>
        <w:rPr>
          <w:rFonts w:hint="eastAsia" w:ascii="宋体" w:hAnsi="宋体"/>
          <w:szCs w:val="21"/>
        </w:rPr>
        <w:t>投标截止及开标时间：</w:t>
      </w:r>
      <w:r>
        <w:rPr>
          <w:rFonts w:hint="eastAsia" w:ascii="宋体" w:hAnsi="宋体"/>
          <w:b/>
          <w:bCs/>
          <w:szCs w:val="21"/>
        </w:rPr>
        <w:t>2024年</w:t>
      </w:r>
      <w:r>
        <w:rPr>
          <w:rFonts w:ascii="宋体" w:hAnsi="宋体"/>
          <w:b/>
          <w:szCs w:val="21"/>
        </w:rPr>
        <w:t>12</w:t>
      </w:r>
      <w:r>
        <w:rPr>
          <w:rFonts w:hint="eastAsia" w:ascii="宋体" w:hAnsi="宋体"/>
          <w:b/>
          <w:bCs/>
          <w:szCs w:val="21"/>
        </w:rPr>
        <w:t>月</w:t>
      </w:r>
      <w:r>
        <w:rPr>
          <w:rFonts w:ascii="宋体" w:hAnsi="宋体"/>
          <w:b/>
          <w:szCs w:val="21"/>
        </w:rPr>
        <w:t>23</w:t>
      </w:r>
      <w:r>
        <w:rPr>
          <w:rFonts w:hint="eastAsia" w:ascii="宋体" w:hAnsi="宋体"/>
          <w:b/>
          <w:bCs/>
          <w:szCs w:val="21"/>
        </w:rPr>
        <w:t>日</w:t>
      </w:r>
      <w:r>
        <w:rPr>
          <w:rFonts w:ascii="宋体" w:hAnsi="宋体"/>
          <w:b/>
          <w:szCs w:val="21"/>
        </w:rPr>
        <w:t>9</w:t>
      </w:r>
      <w:r>
        <w:rPr>
          <w:rFonts w:hint="eastAsia" w:ascii="宋体" w:hAnsi="宋体"/>
          <w:b/>
          <w:bCs/>
          <w:szCs w:val="21"/>
        </w:rPr>
        <w:t>:</w:t>
      </w:r>
      <w:r>
        <w:rPr>
          <w:rFonts w:ascii="宋体" w:hAnsi="宋体"/>
          <w:b/>
          <w:szCs w:val="21"/>
        </w:rPr>
        <w:t>30</w:t>
      </w:r>
      <w:r>
        <w:rPr>
          <w:rFonts w:hint="eastAsia" w:ascii="宋体" w:hAnsi="宋体"/>
          <w:szCs w:val="21"/>
        </w:rPr>
        <w:t>。</w:t>
      </w:r>
    </w:p>
    <w:p w14:paraId="771A6541">
      <w:pPr>
        <w:pStyle w:val="123"/>
        <w:numPr>
          <w:ilvl w:val="0"/>
          <w:numId w:val="19"/>
        </w:numPr>
        <w:spacing w:line="360" w:lineRule="auto"/>
        <w:ind w:left="210" w:hanging="210" w:hangingChars="100"/>
        <w:rPr>
          <w:rFonts w:ascii="宋体" w:hAnsi="宋体"/>
          <w:szCs w:val="21"/>
        </w:rPr>
      </w:pPr>
      <w:r>
        <w:rPr>
          <w:rFonts w:hint="eastAsia" w:ascii="宋体" w:hAnsi="宋体"/>
          <w:szCs w:val="21"/>
        </w:rPr>
        <w:t>投标、开标地点：广东省东莞市南城街道西平社区下手新村一巷17号广东正德招标有限公司开评标室。</w:t>
      </w:r>
    </w:p>
    <w:p w14:paraId="4D2E6D9A">
      <w:pPr>
        <w:pStyle w:val="123"/>
        <w:numPr>
          <w:ilvl w:val="0"/>
          <w:numId w:val="19"/>
        </w:numPr>
        <w:spacing w:line="360" w:lineRule="auto"/>
        <w:ind w:left="210" w:hanging="210" w:hangingChars="100"/>
        <w:rPr>
          <w:rFonts w:ascii="宋体" w:hAnsi="宋体"/>
          <w:szCs w:val="21"/>
        </w:rPr>
      </w:pPr>
      <w:r>
        <w:rPr>
          <w:rFonts w:hint="eastAsia" w:ascii="宋体" w:hAnsi="宋体"/>
          <w:szCs w:val="21"/>
        </w:rPr>
        <w:t>本项目只接受已办理报名及获取招标文件的投标人递交投标文件。</w:t>
      </w:r>
    </w:p>
    <w:p w14:paraId="702B972C">
      <w:pPr>
        <w:pStyle w:val="123"/>
        <w:numPr>
          <w:ilvl w:val="0"/>
          <w:numId w:val="17"/>
        </w:numPr>
        <w:spacing w:line="360" w:lineRule="auto"/>
        <w:ind w:firstLineChars="0"/>
        <w:rPr>
          <w:rFonts w:ascii="宋体" w:hAnsi="宋体"/>
          <w:b/>
          <w:szCs w:val="21"/>
        </w:rPr>
      </w:pPr>
      <w:bookmarkStart w:id="36" w:name="_Toc38034720"/>
      <w:bookmarkStart w:id="37" w:name="_Toc3267"/>
      <w:bookmarkStart w:id="38" w:name="_Toc38468387"/>
      <w:bookmarkStart w:id="39" w:name="_Toc38038066"/>
      <w:r>
        <w:rPr>
          <w:rFonts w:hint="eastAsia" w:ascii="宋体" w:hAnsi="宋体"/>
          <w:b/>
          <w:szCs w:val="21"/>
        </w:rPr>
        <w:t>本项目联系方式</w:t>
      </w:r>
      <w:bookmarkEnd w:id="36"/>
      <w:bookmarkEnd w:id="37"/>
      <w:bookmarkEnd w:id="38"/>
      <w:bookmarkEnd w:id="39"/>
    </w:p>
    <w:p w14:paraId="3D8FDE15">
      <w:pPr>
        <w:spacing w:line="360" w:lineRule="auto"/>
        <w:rPr>
          <w:rFonts w:ascii="宋体" w:hAnsi="宋体"/>
          <w:bCs/>
          <w:szCs w:val="21"/>
        </w:rPr>
      </w:pPr>
      <w:bookmarkStart w:id="40" w:name="_Toc38038067"/>
      <w:bookmarkStart w:id="41" w:name="_Toc38034721"/>
      <w:r>
        <w:rPr>
          <w:rFonts w:hint="eastAsia" w:ascii="宋体" w:hAnsi="宋体"/>
          <w:bCs/>
          <w:szCs w:val="21"/>
        </w:rPr>
        <w:t>1.采购人联系方式</w:t>
      </w:r>
      <w:bookmarkEnd w:id="40"/>
      <w:bookmarkEnd w:id="41"/>
    </w:p>
    <w:p w14:paraId="0B7D7487">
      <w:pPr>
        <w:spacing w:line="360" w:lineRule="auto"/>
        <w:ind w:left="210"/>
        <w:rPr>
          <w:rFonts w:ascii="宋体" w:hAnsi="宋体"/>
          <w:bCs/>
          <w:szCs w:val="21"/>
        </w:rPr>
      </w:pPr>
      <w:r>
        <w:rPr>
          <w:rFonts w:hint="eastAsia" w:ascii="宋体" w:hAnsi="宋体"/>
          <w:bCs/>
          <w:szCs w:val="21"/>
        </w:rPr>
        <w:t>采购人：国家税务总局东莞市税务局</w:t>
      </w:r>
    </w:p>
    <w:p w14:paraId="4A57EB18">
      <w:pPr>
        <w:spacing w:line="360" w:lineRule="auto"/>
        <w:ind w:left="210"/>
        <w:rPr>
          <w:rFonts w:ascii="宋体" w:hAnsi="宋体"/>
          <w:bCs/>
          <w:szCs w:val="21"/>
        </w:rPr>
      </w:pPr>
      <w:r>
        <w:rPr>
          <w:rFonts w:hint="eastAsia" w:ascii="宋体" w:hAnsi="宋体"/>
          <w:bCs/>
          <w:szCs w:val="21"/>
        </w:rPr>
        <w:t>联系人：吴先生</w:t>
      </w:r>
    </w:p>
    <w:p w14:paraId="5A4DFAB8">
      <w:pPr>
        <w:spacing w:line="360" w:lineRule="auto"/>
        <w:ind w:left="210"/>
        <w:rPr>
          <w:rFonts w:ascii="宋体" w:hAnsi="宋体"/>
          <w:bCs/>
          <w:szCs w:val="21"/>
        </w:rPr>
      </w:pPr>
      <w:r>
        <w:rPr>
          <w:rFonts w:hint="eastAsia" w:ascii="宋体" w:hAnsi="宋体"/>
          <w:bCs/>
          <w:szCs w:val="21"/>
        </w:rPr>
        <w:t>联系电话：0769-22887582</w:t>
      </w:r>
    </w:p>
    <w:p w14:paraId="46D721C3">
      <w:pPr>
        <w:spacing w:line="360" w:lineRule="auto"/>
        <w:ind w:left="210"/>
        <w:rPr>
          <w:rFonts w:ascii="宋体" w:hAnsi="宋体"/>
          <w:bCs/>
          <w:szCs w:val="21"/>
        </w:rPr>
      </w:pPr>
      <w:r>
        <w:rPr>
          <w:rFonts w:hint="eastAsia" w:ascii="宋体" w:hAnsi="宋体"/>
          <w:bCs/>
          <w:szCs w:val="21"/>
        </w:rPr>
        <w:t>联系地址：</w:t>
      </w:r>
      <w:r>
        <w:rPr>
          <w:rFonts w:ascii="宋体" w:hAnsi="宋体"/>
          <w:bCs/>
          <w:szCs w:val="21"/>
        </w:rPr>
        <w:t>广东省东莞市</w:t>
      </w:r>
      <w:r>
        <w:rPr>
          <w:rFonts w:hint="eastAsia" w:ascii="宋体" w:hAnsi="宋体"/>
          <w:bCs/>
          <w:szCs w:val="21"/>
        </w:rPr>
        <w:t>南城街道</w:t>
      </w:r>
      <w:r>
        <w:rPr>
          <w:rFonts w:ascii="宋体" w:hAnsi="宋体"/>
          <w:bCs/>
          <w:szCs w:val="21"/>
        </w:rPr>
        <w:t>鸿福路93号</w:t>
      </w:r>
    </w:p>
    <w:p w14:paraId="19726CC5">
      <w:pPr>
        <w:spacing w:line="360" w:lineRule="auto"/>
        <w:rPr>
          <w:rFonts w:ascii="宋体" w:hAnsi="宋体"/>
          <w:bCs/>
          <w:szCs w:val="21"/>
        </w:rPr>
      </w:pPr>
      <w:r>
        <w:rPr>
          <w:rFonts w:hint="eastAsia" w:ascii="宋体" w:hAnsi="宋体"/>
          <w:bCs/>
          <w:szCs w:val="21"/>
        </w:rPr>
        <w:t>2.采购代理机构联系方式</w:t>
      </w:r>
    </w:p>
    <w:p w14:paraId="4A99C6DF">
      <w:pPr>
        <w:spacing w:line="348" w:lineRule="auto"/>
        <w:ind w:left="210"/>
        <w:rPr>
          <w:rFonts w:ascii="宋体" w:hAnsi="宋体"/>
          <w:bCs/>
          <w:szCs w:val="21"/>
        </w:rPr>
      </w:pPr>
      <w:r>
        <w:rPr>
          <w:rFonts w:hint="eastAsia" w:ascii="宋体" w:hAnsi="宋体"/>
          <w:bCs/>
          <w:szCs w:val="21"/>
        </w:rPr>
        <w:t>采购代理机构：广东正德招标有限公司</w:t>
      </w:r>
    </w:p>
    <w:p w14:paraId="01717A1A">
      <w:pPr>
        <w:spacing w:line="348" w:lineRule="auto"/>
        <w:ind w:left="210"/>
        <w:rPr>
          <w:rFonts w:ascii="宋体" w:hAnsi="宋体"/>
          <w:bCs/>
          <w:szCs w:val="21"/>
        </w:rPr>
      </w:pPr>
      <w:r>
        <w:rPr>
          <w:rFonts w:hint="eastAsia" w:ascii="宋体" w:hAnsi="宋体"/>
          <w:bCs/>
          <w:szCs w:val="21"/>
        </w:rPr>
        <w:t>联系人：廖小姐</w:t>
      </w:r>
    </w:p>
    <w:p w14:paraId="02C4C5A2">
      <w:pPr>
        <w:spacing w:line="348" w:lineRule="auto"/>
        <w:ind w:left="210"/>
        <w:rPr>
          <w:rFonts w:ascii="宋体" w:hAnsi="宋体"/>
          <w:bCs/>
          <w:szCs w:val="21"/>
        </w:rPr>
      </w:pPr>
      <w:r>
        <w:rPr>
          <w:rFonts w:hint="eastAsia" w:ascii="宋体" w:hAnsi="宋体"/>
          <w:bCs/>
          <w:szCs w:val="21"/>
        </w:rPr>
        <w:t>联系电话：0769-22682666</w:t>
      </w:r>
    </w:p>
    <w:p w14:paraId="215B3C60">
      <w:pPr>
        <w:spacing w:line="348" w:lineRule="auto"/>
        <w:ind w:left="210"/>
        <w:rPr>
          <w:rFonts w:ascii="宋体" w:hAnsi="宋体"/>
          <w:bCs/>
          <w:szCs w:val="21"/>
        </w:rPr>
      </w:pPr>
      <w:r>
        <w:rPr>
          <w:rFonts w:hint="eastAsia" w:ascii="宋体" w:hAnsi="宋体"/>
          <w:bCs/>
          <w:szCs w:val="21"/>
        </w:rPr>
        <w:t>传真号码：0769-22682666</w:t>
      </w:r>
    </w:p>
    <w:p w14:paraId="0FA4778D">
      <w:pPr>
        <w:spacing w:line="348" w:lineRule="auto"/>
        <w:ind w:left="210"/>
        <w:rPr>
          <w:rFonts w:ascii="宋体" w:hAnsi="宋体"/>
          <w:bCs/>
          <w:szCs w:val="21"/>
        </w:rPr>
      </w:pPr>
      <w:r>
        <w:rPr>
          <w:rFonts w:hint="eastAsia" w:ascii="宋体" w:hAnsi="宋体"/>
          <w:bCs/>
          <w:szCs w:val="21"/>
        </w:rPr>
        <w:t>电子邮件：</w:t>
      </w:r>
      <w:r>
        <w:rPr>
          <w:rFonts w:ascii="宋体" w:hAnsi="宋体"/>
          <w:bCs/>
          <w:szCs w:val="21"/>
        </w:rPr>
        <w:t>zdbidding@163.com</w:t>
      </w:r>
    </w:p>
    <w:p w14:paraId="449418E8">
      <w:pPr>
        <w:spacing w:line="360" w:lineRule="auto"/>
        <w:ind w:left="210"/>
        <w:rPr>
          <w:rFonts w:ascii="宋体" w:hAnsi="宋体"/>
          <w:bCs/>
          <w:szCs w:val="21"/>
        </w:rPr>
      </w:pPr>
      <w:r>
        <w:rPr>
          <w:rFonts w:hint="eastAsia" w:ascii="宋体" w:hAnsi="宋体"/>
          <w:bCs/>
          <w:szCs w:val="21"/>
        </w:rPr>
        <w:t>联系地址：广东省东莞市南城街道西平社区下手新村一巷17号</w:t>
      </w:r>
    </w:p>
    <w:p w14:paraId="3310A9D2">
      <w:pPr>
        <w:spacing w:line="324" w:lineRule="auto"/>
        <w:rPr>
          <w:rFonts w:ascii="宋体" w:hAnsi="宋体"/>
          <w:bCs/>
          <w:szCs w:val="21"/>
        </w:rPr>
      </w:pPr>
    </w:p>
    <w:p w14:paraId="7D308D36">
      <w:pPr>
        <w:pStyle w:val="3"/>
        <w:pageBreakBefore/>
        <w:numPr>
          <w:ilvl w:val="0"/>
          <w:numId w:val="0"/>
        </w:numPr>
        <w:spacing w:line="360" w:lineRule="auto"/>
        <w:rPr>
          <w:color w:val="auto"/>
        </w:rPr>
      </w:pPr>
      <w:bookmarkStart w:id="42" w:name="_Toc38038068"/>
      <w:bookmarkStart w:id="43" w:name="_Toc38792120"/>
      <w:r>
        <w:rPr>
          <w:rFonts w:hint="eastAsia"/>
          <w:color w:val="auto"/>
        </w:rPr>
        <w:t>第二章 用户需求书</w:t>
      </w:r>
      <w:bookmarkEnd w:id="42"/>
      <w:bookmarkEnd w:id="43"/>
    </w:p>
    <w:p w14:paraId="7DAE6C1E">
      <w:pPr>
        <w:pStyle w:val="123"/>
        <w:spacing w:line="360" w:lineRule="auto"/>
        <w:ind w:left="422" w:firstLine="0" w:firstLineChars="0"/>
        <w:rPr>
          <w:rFonts w:ascii="宋体" w:hAnsi="宋体"/>
          <w:b/>
        </w:rPr>
      </w:pPr>
      <w:bookmarkStart w:id="44" w:name="_Toc38034723"/>
      <w:bookmarkStart w:id="45" w:name="_Toc38468389"/>
      <w:bookmarkStart w:id="46" w:name="_Toc29132"/>
      <w:bookmarkStart w:id="47" w:name="_Toc38038069"/>
      <w:r>
        <w:rPr>
          <w:rFonts w:hint="eastAsia" w:ascii="宋体" w:hAnsi="宋体"/>
          <w:b/>
        </w:rPr>
        <w:t>总则</w:t>
      </w:r>
      <w:bookmarkEnd w:id="44"/>
      <w:bookmarkEnd w:id="45"/>
      <w:bookmarkEnd w:id="46"/>
      <w:bookmarkEnd w:id="47"/>
    </w:p>
    <w:p w14:paraId="1782F119">
      <w:pPr>
        <w:numPr>
          <w:ilvl w:val="0"/>
          <w:numId w:val="20"/>
        </w:numPr>
        <w:spacing w:line="360" w:lineRule="auto"/>
        <w:ind w:left="0" w:firstLine="420" w:firstLineChars="200"/>
        <w:rPr>
          <w:rFonts w:ascii="宋体" w:hAnsi="宋体"/>
          <w:szCs w:val="21"/>
        </w:rPr>
      </w:pPr>
      <w:r>
        <w:rPr>
          <w:rFonts w:hint="eastAsia" w:ascii="宋体" w:hAnsi="宋体"/>
          <w:szCs w:val="21"/>
        </w:rPr>
        <w:t>《用户需求书》中标注“★”的条款为实质性条款，投标人如有任何一条负偏离（不满足要求）将导致投标无效。</w:t>
      </w:r>
    </w:p>
    <w:p w14:paraId="5F7FE836">
      <w:pPr>
        <w:numPr>
          <w:ilvl w:val="0"/>
          <w:numId w:val="20"/>
        </w:numPr>
        <w:spacing w:line="360" w:lineRule="auto"/>
        <w:ind w:left="0" w:firstLine="420" w:firstLineChars="200"/>
        <w:rPr>
          <w:rFonts w:ascii="宋体" w:hAnsi="宋体"/>
          <w:b/>
          <w:szCs w:val="21"/>
        </w:rPr>
      </w:pPr>
      <w:r>
        <w:rPr>
          <w:rFonts w:hint="eastAsia" w:ascii="宋体" w:hAnsi="宋体"/>
          <w:szCs w:val="21"/>
        </w:rPr>
        <w:t>投标人应对《用户需求书》的全部内容进行报价。</w:t>
      </w:r>
    </w:p>
    <w:p w14:paraId="2BD9B25F">
      <w:pPr>
        <w:numPr>
          <w:ilvl w:val="0"/>
          <w:numId w:val="20"/>
        </w:numPr>
        <w:spacing w:line="360" w:lineRule="auto"/>
        <w:ind w:left="0" w:firstLine="420" w:firstLineChars="200"/>
        <w:rPr>
          <w:rFonts w:ascii="宋体" w:hAnsi="宋体"/>
          <w:szCs w:val="21"/>
        </w:rPr>
      </w:pPr>
      <w:r>
        <w:rPr>
          <w:rFonts w:hint="eastAsia" w:ascii="宋体" w:hAnsi="宋体"/>
          <w:szCs w:val="21"/>
        </w:rPr>
        <w:t>《用户需求书》中的各项指标和标准均为指引性指标和标准，其目的仅仅是为了使投标人更加准确地理解采购要求，不构成对投标人所报品牌等的任何约束；投标人应提供符合或优于此指标和标准的货物或服务。</w:t>
      </w:r>
    </w:p>
    <w:p w14:paraId="6DD90E94">
      <w:pPr>
        <w:numPr>
          <w:ilvl w:val="0"/>
          <w:numId w:val="20"/>
        </w:numPr>
        <w:spacing w:line="360" w:lineRule="auto"/>
        <w:ind w:left="0" w:firstLine="420" w:firstLineChars="200"/>
        <w:rPr>
          <w:rFonts w:ascii="宋体" w:hAnsi="宋体"/>
          <w:szCs w:val="21"/>
        </w:rPr>
      </w:pPr>
      <w:r>
        <w:rPr>
          <w:rFonts w:hint="eastAsia" w:ascii="宋体" w:hAnsi="宋体"/>
          <w:szCs w:val="21"/>
        </w:rPr>
        <w:t>投标人在中标后，须严格按照其投标文件中所提供的方案执行；更改方案优于原投标文件的，须经采购人确认方可更改。</w:t>
      </w:r>
    </w:p>
    <w:p w14:paraId="53EB1099">
      <w:pPr>
        <w:spacing w:line="360" w:lineRule="auto"/>
        <w:rPr>
          <w:rFonts w:ascii="宋体" w:hAnsi="宋体"/>
          <w:szCs w:val="21"/>
        </w:rPr>
      </w:pPr>
    </w:p>
    <w:p w14:paraId="348ADFE5">
      <w:pPr>
        <w:pageBreakBefore/>
        <w:tabs>
          <w:tab w:val="left" w:pos="284"/>
        </w:tabs>
        <w:spacing w:line="360" w:lineRule="auto"/>
        <w:jc w:val="center"/>
        <w:rPr>
          <w:rFonts w:ascii="宋体" w:hAnsi="宋体"/>
          <w:b/>
          <w:sz w:val="30"/>
          <w:szCs w:val="30"/>
        </w:rPr>
      </w:pPr>
      <w:r>
        <w:rPr>
          <w:rFonts w:hint="eastAsia" w:ascii="宋体" w:hAnsi="宋体"/>
          <w:b/>
          <w:sz w:val="30"/>
          <w:szCs w:val="30"/>
        </w:rPr>
        <w:t>商务用户需求</w:t>
      </w:r>
    </w:p>
    <w:tbl>
      <w:tblPr>
        <w:tblStyle w:val="47"/>
        <w:tblW w:w="8824" w:type="dxa"/>
        <w:tblCellSpacing w:w="0" w:type="dxa"/>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2190"/>
        <w:gridCol w:w="6634"/>
      </w:tblGrid>
      <w:tr w14:paraId="35747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62" w:hRule="atLeast"/>
          <w:tblCellSpacing w:w="0" w:type="dxa"/>
        </w:trPr>
        <w:tc>
          <w:tcPr>
            <w:tcW w:w="2190" w:type="dxa"/>
            <w:shd w:val="clear" w:color="auto" w:fill="A6A6A6"/>
            <w:vAlign w:val="center"/>
          </w:tcPr>
          <w:p w14:paraId="40577C0B">
            <w:pPr>
              <w:snapToGrid w:val="0"/>
              <w:spacing w:line="360" w:lineRule="auto"/>
              <w:jc w:val="center"/>
              <w:rPr>
                <w:rFonts w:ascii="宋体" w:hAnsi="宋体"/>
                <w:b/>
                <w:bCs/>
                <w:szCs w:val="21"/>
              </w:rPr>
            </w:pPr>
            <w:r>
              <w:rPr>
                <w:rFonts w:ascii="宋体" w:hAnsi="宋体"/>
                <w:b/>
                <w:bCs/>
                <w:szCs w:val="21"/>
              </w:rPr>
              <w:t>需求名称</w:t>
            </w:r>
          </w:p>
        </w:tc>
        <w:tc>
          <w:tcPr>
            <w:tcW w:w="6634" w:type="dxa"/>
            <w:shd w:val="clear" w:color="auto" w:fill="A6A6A6"/>
            <w:vAlign w:val="center"/>
          </w:tcPr>
          <w:p w14:paraId="2A3B3849">
            <w:pPr>
              <w:snapToGrid w:val="0"/>
              <w:spacing w:line="360" w:lineRule="auto"/>
              <w:jc w:val="center"/>
              <w:rPr>
                <w:rFonts w:ascii="宋体" w:hAnsi="宋体"/>
                <w:b/>
                <w:bCs/>
                <w:szCs w:val="21"/>
              </w:rPr>
            </w:pPr>
            <w:r>
              <w:rPr>
                <w:rFonts w:ascii="宋体" w:hAnsi="宋体"/>
                <w:b/>
                <w:bCs/>
                <w:szCs w:val="21"/>
              </w:rPr>
              <w:t>需求说明</w:t>
            </w:r>
          </w:p>
        </w:tc>
      </w:tr>
      <w:tr w14:paraId="125B0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656" w:hRule="atLeast"/>
          <w:tblCellSpacing w:w="0" w:type="dxa"/>
        </w:trPr>
        <w:tc>
          <w:tcPr>
            <w:tcW w:w="2190" w:type="dxa"/>
            <w:shd w:val="clear" w:color="auto" w:fill="FFFFFF"/>
            <w:vAlign w:val="center"/>
          </w:tcPr>
          <w:p w14:paraId="74885A54">
            <w:pPr>
              <w:autoSpaceDE w:val="0"/>
              <w:autoSpaceDN w:val="0"/>
              <w:adjustRightInd w:val="0"/>
              <w:snapToGrid w:val="0"/>
              <w:spacing w:line="360" w:lineRule="auto"/>
              <w:jc w:val="center"/>
            </w:pPr>
            <w:r>
              <w:rPr>
                <w:rFonts w:ascii="宋体" w:hAnsi="宋体" w:cs="Segoe UI Symbol"/>
                <w:kern w:val="0"/>
                <w:szCs w:val="21"/>
              </w:rPr>
              <w:t>资格条件</w:t>
            </w:r>
          </w:p>
        </w:tc>
        <w:tc>
          <w:tcPr>
            <w:tcW w:w="6634" w:type="dxa"/>
            <w:shd w:val="clear" w:color="auto" w:fill="FFFFFF"/>
            <w:vAlign w:val="center"/>
          </w:tcPr>
          <w:p w14:paraId="6F227D49">
            <w:pPr>
              <w:pStyle w:val="123"/>
              <w:spacing w:line="360" w:lineRule="auto"/>
              <w:ind w:firstLine="0" w:firstLineChars="0"/>
              <w:rPr>
                <w:rFonts w:ascii="宋体" w:hAnsi="宋体"/>
                <w:kern w:val="0"/>
                <w:szCs w:val="21"/>
              </w:rPr>
            </w:pPr>
            <w:r>
              <w:rPr>
                <w:rFonts w:ascii="宋体" w:hAnsi="宋体"/>
                <w:kern w:val="0"/>
                <w:szCs w:val="21"/>
              </w:rPr>
              <w:t>详见</w:t>
            </w:r>
            <w:r>
              <w:rPr>
                <w:rFonts w:hint="eastAsia" w:ascii="宋体" w:hAnsi="宋体"/>
                <w:kern w:val="0"/>
                <w:szCs w:val="21"/>
              </w:rPr>
              <w:t>第一章</w:t>
            </w:r>
            <w:r>
              <w:rPr>
                <w:rFonts w:ascii="宋体" w:hAnsi="宋体"/>
                <w:kern w:val="0"/>
                <w:szCs w:val="21"/>
              </w:rPr>
              <w:t xml:space="preserve"> </w:t>
            </w:r>
            <w:r>
              <w:rPr>
                <w:rFonts w:hint="eastAsia" w:ascii="宋体" w:hAnsi="宋体"/>
                <w:kern w:val="0"/>
                <w:szCs w:val="21"/>
              </w:rPr>
              <w:t>投标邀请函“二、投标人资格要求”</w:t>
            </w:r>
            <w:r>
              <w:rPr>
                <w:rFonts w:ascii="宋体" w:hAnsi="宋体"/>
                <w:kern w:val="0"/>
                <w:szCs w:val="21"/>
              </w:rPr>
              <w:t>。</w:t>
            </w:r>
          </w:p>
        </w:tc>
      </w:tr>
      <w:tr w14:paraId="72F32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510" w:hRule="atLeast"/>
          <w:tblCellSpacing w:w="0" w:type="dxa"/>
        </w:trPr>
        <w:tc>
          <w:tcPr>
            <w:tcW w:w="2190" w:type="dxa"/>
            <w:shd w:val="clear" w:color="auto" w:fill="FFFFFF"/>
            <w:vAlign w:val="center"/>
          </w:tcPr>
          <w:p w14:paraId="6D7E4F79">
            <w:pPr>
              <w:autoSpaceDE w:val="0"/>
              <w:autoSpaceDN w:val="0"/>
              <w:adjustRightInd w:val="0"/>
              <w:snapToGrid w:val="0"/>
              <w:spacing w:line="360" w:lineRule="auto"/>
              <w:jc w:val="center"/>
              <w:rPr>
                <w:rFonts w:ascii="宋体" w:hAnsi="宋体"/>
                <w:bCs/>
                <w:kern w:val="0"/>
                <w:szCs w:val="21"/>
              </w:rPr>
            </w:pPr>
            <w:r>
              <w:rPr>
                <w:rFonts w:hint="eastAsia" w:ascii="宋体" w:hAnsi="宋体" w:cs="Segoe UI Symbol"/>
                <w:kern w:val="0"/>
                <w:szCs w:val="21"/>
              </w:rPr>
              <w:t>★</w:t>
            </w:r>
            <w:r>
              <w:rPr>
                <w:rFonts w:ascii="宋体" w:hAnsi="宋体"/>
                <w:bCs/>
                <w:kern w:val="0"/>
                <w:szCs w:val="21"/>
              </w:rPr>
              <w:t>服务期</w:t>
            </w:r>
          </w:p>
        </w:tc>
        <w:tc>
          <w:tcPr>
            <w:tcW w:w="6634" w:type="dxa"/>
            <w:shd w:val="clear" w:color="auto" w:fill="FFFFFF"/>
            <w:vAlign w:val="center"/>
          </w:tcPr>
          <w:p w14:paraId="172C25BD">
            <w:pPr>
              <w:autoSpaceDE w:val="0"/>
              <w:autoSpaceDN w:val="0"/>
              <w:adjustRightInd w:val="0"/>
              <w:snapToGrid w:val="0"/>
              <w:spacing w:line="360" w:lineRule="auto"/>
              <w:jc w:val="left"/>
            </w:pPr>
            <w:r>
              <w:t>服务期：一年。</w:t>
            </w:r>
          </w:p>
          <w:p w14:paraId="38EE69BB">
            <w:pPr>
              <w:autoSpaceDE w:val="0"/>
              <w:autoSpaceDN w:val="0"/>
              <w:adjustRightInd w:val="0"/>
              <w:snapToGrid w:val="0"/>
              <w:spacing w:line="360" w:lineRule="auto"/>
              <w:jc w:val="left"/>
              <w:rPr>
                <w:rFonts w:ascii="宋体" w:hAnsi="宋体"/>
                <w:kern w:val="0"/>
                <w:szCs w:val="21"/>
              </w:rPr>
            </w:pPr>
            <w:r>
              <w:t>如服务期满后实际采购金额未达到合同金额，合同自动终止；或实际采购金额（补充协议金额）达到合同（补充协议）金额后服务期未满，合同亦自动终止。</w:t>
            </w:r>
          </w:p>
        </w:tc>
      </w:tr>
      <w:tr w14:paraId="19C7A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660" w:hRule="atLeast"/>
          <w:tblCellSpacing w:w="0" w:type="dxa"/>
        </w:trPr>
        <w:tc>
          <w:tcPr>
            <w:tcW w:w="2190" w:type="dxa"/>
            <w:shd w:val="clear" w:color="auto" w:fill="FFFFFF"/>
            <w:vAlign w:val="center"/>
          </w:tcPr>
          <w:p w14:paraId="16728813">
            <w:pPr>
              <w:autoSpaceDE w:val="0"/>
              <w:autoSpaceDN w:val="0"/>
              <w:adjustRightInd w:val="0"/>
              <w:snapToGrid w:val="0"/>
              <w:spacing w:line="360" w:lineRule="auto"/>
              <w:jc w:val="center"/>
              <w:rPr>
                <w:rFonts w:ascii="宋体" w:hAnsi="宋体"/>
                <w:bCs/>
                <w:kern w:val="0"/>
                <w:szCs w:val="21"/>
              </w:rPr>
            </w:pPr>
            <w:r>
              <w:rPr>
                <w:rFonts w:hint="eastAsia" w:ascii="宋体" w:hAnsi="宋体" w:cs="Segoe UI Symbol"/>
                <w:kern w:val="0"/>
                <w:szCs w:val="21"/>
              </w:rPr>
              <w:t>★</w:t>
            </w:r>
            <w:r>
              <w:rPr>
                <w:rFonts w:ascii="宋体" w:hAnsi="宋体"/>
                <w:bCs/>
                <w:kern w:val="0"/>
                <w:szCs w:val="21"/>
              </w:rPr>
              <w:t>质保期</w:t>
            </w:r>
          </w:p>
        </w:tc>
        <w:tc>
          <w:tcPr>
            <w:tcW w:w="6634" w:type="dxa"/>
            <w:shd w:val="clear" w:color="auto" w:fill="FFFFFF"/>
            <w:vAlign w:val="center"/>
          </w:tcPr>
          <w:p w14:paraId="7F5E2064">
            <w:pPr>
              <w:autoSpaceDE w:val="0"/>
              <w:autoSpaceDN w:val="0"/>
              <w:adjustRightInd w:val="0"/>
              <w:snapToGrid w:val="0"/>
              <w:spacing w:line="360" w:lineRule="auto"/>
              <w:jc w:val="left"/>
              <w:rPr>
                <w:rFonts w:ascii="宋体" w:hAnsi="宋体"/>
                <w:kern w:val="0"/>
                <w:szCs w:val="21"/>
              </w:rPr>
            </w:pPr>
            <w:r>
              <w:rPr>
                <w:rFonts w:ascii="宋体" w:hAnsi="宋体"/>
                <w:kern w:val="0"/>
                <w:szCs w:val="21"/>
              </w:rPr>
              <w:t>按产品相关要求</w:t>
            </w:r>
            <w:r>
              <w:rPr>
                <w:rFonts w:hint="eastAsia" w:ascii="宋体" w:hAnsi="宋体"/>
                <w:kern w:val="0"/>
                <w:szCs w:val="21"/>
              </w:rPr>
              <w:t>。</w:t>
            </w:r>
            <w:r>
              <w:rPr>
                <w:rFonts w:ascii="宋体" w:hAnsi="宋体"/>
                <w:kern w:val="0"/>
                <w:szCs w:val="21"/>
              </w:rPr>
              <w:t>送货日期不超过保质期的1/4，即送货时，产品剩余保质期不得少于标注保质期的3/4</w:t>
            </w:r>
            <w:r>
              <w:rPr>
                <w:rFonts w:hint="eastAsia" w:ascii="宋体" w:hAnsi="宋体"/>
                <w:kern w:val="0"/>
                <w:szCs w:val="21"/>
              </w:rPr>
              <w:t>。</w:t>
            </w:r>
            <w:r>
              <w:rPr>
                <w:rFonts w:hint="eastAsia" w:ascii="宋体" w:hAnsi="宋体"/>
                <w:b/>
                <w:bCs/>
                <w:kern w:val="0"/>
                <w:szCs w:val="21"/>
              </w:rPr>
              <w:t>（</w:t>
            </w:r>
            <w:r>
              <w:rPr>
                <w:rFonts w:ascii="宋体" w:hAnsi="宋体"/>
                <w:b/>
                <w:bCs/>
                <w:kern w:val="0"/>
                <w:szCs w:val="21"/>
              </w:rPr>
              <w:t>提供承诺函并加盖投标人公章，格式自拟）</w:t>
            </w:r>
          </w:p>
        </w:tc>
      </w:tr>
      <w:tr w14:paraId="3DD7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1917" w:hRule="atLeast"/>
          <w:tblCellSpacing w:w="0" w:type="dxa"/>
        </w:trPr>
        <w:tc>
          <w:tcPr>
            <w:tcW w:w="2190" w:type="dxa"/>
            <w:shd w:val="clear" w:color="auto" w:fill="FFFFFF"/>
            <w:vAlign w:val="center"/>
          </w:tcPr>
          <w:p w14:paraId="2504D3FF">
            <w:pPr>
              <w:autoSpaceDE w:val="0"/>
              <w:autoSpaceDN w:val="0"/>
              <w:adjustRightInd w:val="0"/>
              <w:snapToGrid w:val="0"/>
              <w:spacing w:line="360" w:lineRule="auto"/>
              <w:jc w:val="center"/>
              <w:rPr>
                <w:rFonts w:ascii="宋体" w:hAnsi="宋体"/>
                <w:bCs/>
                <w:kern w:val="0"/>
                <w:szCs w:val="21"/>
              </w:rPr>
            </w:pPr>
            <w:r>
              <w:rPr>
                <w:rFonts w:hint="eastAsia" w:ascii="宋体" w:hAnsi="宋体" w:cs="Segoe UI Symbol"/>
                <w:kern w:val="0"/>
                <w:szCs w:val="21"/>
              </w:rPr>
              <w:t>★</w:t>
            </w:r>
            <w:r>
              <w:rPr>
                <w:rFonts w:ascii="宋体" w:hAnsi="宋体"/>
                <w:bCs/>
                <w:kern w:val="0"/>
                <w:szCs w:val="21"/>
              </w:rPr>
              <w:t>付款方法和条件</w:t>
            </w:r>
          </w:p>
        </w:tc>
        <w:tc>
          <w:tcPr>
            <w:tcW w:w="6634" w:type="dxa"/>
            <w:shd w:val="clear" w:color="auto" w:fill="FFFFFF"/>
            <w:vAlign w:val="center"/>
          </w:tcPr>
          <w:p w14:paraId="27D102B5">
            <w:pPr>
              <w:autoSpaceDE w:val="0"/>
              <w:autoSpaceDN w:val="0"/>
              <w:adjustRightInd w:val="0"/>
              <w:snapToGrid w:val="0"/>
              <w:spacing w:line="360" w:lineRule="auto"/>
              <w:jc w:val="left"/>
              <w:rPr>
                <w:rFonts w:ascii="宋体" w:hAnsi="宋体" w:cs="宋体"/>
                <w:szCs w:val="21"/>
              </w:rPr>
            </w:pPr>
            <w:r>
              <w:rPr>
                <w:rFonts w:hint="eastAsia" w:ascii="宋体" w:hAnsi="宋体" w:cs="宋体"/>
                <w:szCs w:val="21"/>
              </w:rPr>
              <w:t>1、以实际送货量进行结算，银行转账。</w:t>
            </w:r>
          </w:p>
          <w:p w14:paraId="43F04D6C">
            <w:pPr>
              <w:autoSpaceDE w:val="0"/>
              <w:autoSpaceDN w:val="0"/>
              <w:adjustRightInd w:val="0"/>
              <w:snapToGrid w:val="0"/>
              <w:spacing w:line="360" w:lineRule="auto"/>
              <w:jc w:val="left"/>
              <w:rPr>
                <w:rFonts w:ascii="宋体" w:hAnsi="宋体" w:cs="宋体"/>
                <w:szCs w:val="21"/>
              </w:rPr>
            </w:pPr>
            <w:r>
              <w:rPr>
                <w:rFonts w:hint="eastAsia" w:ascii="宋体" w:hAnsi="宋体" w:cs="宋体"/>
                <w:szCs w:val="21"/>
              </w:rPr>
              <w:t>2、每个月结算费用一次，在收到中标人开具的发票，并经采购人及中标人共同核对无误后，支付上一期货款。本项目资金来源为财政资金，相关付款程序严格遵守中央预算单位财政资金支付程序规定。</w:t>
            </w:r>
          </w:p>
        </w:tc>
      </w:tr>
      <w:tr w14:paraId="40690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623" w:hRule="atLeast"/>
          <w:tblCellSpacing w:w="0" w:type="dxa"/>
        </w:trPr>
        <w:tc>
          <w:tcPr>
            <w:tcW w:w="2190" w:type="dxa"/>
            <w:shd w:val="clear" w:color="auto" w:fill="FFFFFF"/>
            <w:vAlign w:val="center"/>
          </w:tcPr>
          <w:p w14:paraId="0C56D00B">
            <w:pPr>
              <w:autoSpaceDE w:val="0"/>
              <w:autoSpaceDN w:val="0"/>
              <w:adjustRightInd w:val="0"/>
              <w:snapToGrid w:val="0"/>
              <w:spacing w:line="360" w:lineRule="auto"/>
              <w:jc w:val="center"/>
              <w:rPr>
                <w:rFonts w:ascii="宋体" w:hAnsi="宋体"/>
                <w:bCs/>
                <w:kern w:val="0"/>
                <w:szCs w:val="21"/>
              </w:rPr>
            </w:pPr>
            <w:r>
              <w:rPr>
                <w:rFonts w:ascii="宋体" w:hAnsi="宋体"/>
                <w:bCs/>
                <w:kern w:val="0"/>
                <w:szCs w:val="21"/>
              </w:rPr>
              <w:t>供货期</w:t>
            </w:r>
          </w:p>
        </w:tc>
        <w:tc>
          <w:tcPr>
            <w:tcW w:w="6634" w:type="dxa"/>
            <w:shd w:val="clear" w:color="auto" w:fill="FFFFFF"/>
            <w:vAlign w:val="center"/>
          </w:tcPr>
          <w:p w14:paraId="327CDFB6">
            <w:pPr>
              <w:snapToGrid w:val="0"/>
              <w:spacing w:line="360" w:lineRule="auto"/>
              <w:rPr>
                <w:rFonts w:ascii="宋体" w:hAnsi="宋体" w:cs="宋体"/>
                <w:szCs w:val="21"/>
              </w:rPr>
            </w:pPr>
            <w:r>
              <w:rPr>
                <w:rFonts w:hint="eastAsia" w:ascii="宋体" w:hAnsi="宋体" w:cs="宋体"/>
                <w:szCs w:val="21"/>
              </w:rPr>
              <w:t>本项目分若干次供货，每次供货量及时间由采购人指定。</w:t>
            </w:r>
          </w:p>
        </w:tc>
      </w:tr>
      <w:tr w14:paraId="5C663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0" w:hRule="atLeast"/>
          <w:tblCellSpacing w:w="0" w:type="dxa"/>
        </w:trPr>
        <w:tc>
          <w:tcPr>
            <w:tcW w:w="2190" w:type="dxa"/>
            <w:shd w:val="clear" w:color="auto" w:fill="FFFFFF"/>
            <w:vAlign w:val="center"/>
          </w:tcPr>
          <w:p w14:paraId="43885219">
            <w:pPr>
              <w:autoSpaceDE w:val="0"/>
              <w:autoSpaceDN w:val="0"/>
              <w:adjustRightInd w:val="0"/>
              <w:snapToGrid w:val="0"/>
              <w:spacing w:line="360" w:lineRule="auto"/>
              <w:jc w:val="center"/>
              <w:rPr>
                <w:rFonts w:ascii="宋体" w:hAnsi="宋体"/>
                <w:bCs/>
                <w:kern w:val="0"/>
                <w:szCs w:val="21"/>
              </w:rPr>
            </w:pPr>
            <w:r>
              <w:rPr>
                <w:rFonts w:ascii="宋体" w:hAnsi="宋体"/>
                <w:bCs/>
                <w:kern w:val="0"/>
                <w:szCs w:val="21"/>
              </w:rPr>
              <w:t>售后服务</w:t>
            </w:r>
          </w:p>
        </w:tc>
        <w:tc>
          <w:tcPr>
            <w:tcW w:w="6634" w:type="dxa"/>
            <w:shd w:val="clear" w:color="auto" w:fill="FFFFFF"/>
            <w:vAlign w:val="center"/>
          </w:tcPr>
          <w:p w14:paraId="3160F16D">
            <w:pPr>
              <w:tabs>
                <w:tab w:val="left" w:pos="709"/>
              </w:tabs>
              <w:snapToGrid w:val="0"/>
              <w:spacing w:line="360" w:lineRule="auto"/>
              <w:rPr>
                <w:rFonts w:ascii="宋体" w:hAnsi="宋体" w:cs="宋体"/>
                <w:szCs w:val="21"/>
              </w:rPr>
            </w:pPr>
            <w:r>
              <w:rPr>
                <w:rFonts w:hint="eastAsia" w:ascii="宋体" w:hAnsi="宋体" w:cs="宋体"/>
                <w:szCs w:val="21"/>
              </w:rPr>
              <w:t>接到采购人通知后按规定时间到达现场，服务方式均为中标人上门服务。非采购人的人为原因而出现产品质量问题，由中标人负责包换或包退，并承担上述情况产生的一切费用。</w:t>
            </w:r>
          </w:p>
        </w:tc>
      </w:tr>
      <w:tr w14:paraId="3722C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20" w:hRule="atLeast"/>
          <w:tblCellSpacing w:w="0" w:type="dxa"/>
        </w:trPr>
        <w:tc>
          <w:tcPr>
            <w:tcW w:w="2190" w:type="dxa"/>
            <w:shd w:val="clear" w:color="auto" w:fill="FFFFFF"/>
            <w:vAlign w:val="center"/>
          </w:tcPr>
          <w:p w14:paraId="5F5458C0">
            <w:pPr>
              <w:autoSpaceDE w:val="0"/>
              <w:autoSpaceDN w:val="0"/>
              <w:adjustRightInd w:val="0"/>
              <w:snapToGrid w:val="0"/>
              <w:spacing w:line="360" w:lineRule="auto"/>
              <w:jc w:val="center"/>
              <w:rPr>
                <w:rFonts w:ascii="宋体" w:hAnsi="宋体"/>
                <w:bCs/>
                <w:kern w:val="0"/>
                <w:szCs w:val="21"/>
              </w:rPr>
            </w:pPr>
            <w:r>
              <w:rPr>
                <w:rFonts w:ascii="宋体" w:hAnsi="宋体"/>
                <w:bCs/>
                <w:kern w:val="0"/>
                <w:szCs w:val="21"/>
              </w:rPr>
              <w:t>报价内容</w:t>
            </w:r>
          </w:p>
        </w:tc>
        <w:tc>
          <w:tcPr>
            <w:tcW w:w="6634" w:type="dxa"/>
            <w:shd w:val="clear" w:color="auto" w:fill="FFFFFF"/>
            <w:vAlign w:val="center"/>
          </w:tcPr>
          <w:p w14:paraId="02A242F4">
            <w:pPr>
              <w:tabs>
                <w:tab w:val="left" w:pos="709"/>
              </w:tabs>
              <w:snapToGrid w:val="0"/>
              <w:spacing w:line="360" w:lineRule="auto"/>
              <w:rPr>
                <w:rFonts w:ascii="宋体" w:hAnsi="宋体" w:cs="宋体"/>
                <w:szCs w:val="21"/>
              </w:rPr>
            </w:pPr>
            <w:r>
              <w:rPr>
                <w:rFonts w:hint="eastAsia" w:ascii="宋体" w:hAnsi="宋体" w:cs="宋体"/>
                <w:szCs w:val="21"/>
              </w:rPr>
              <w:t>报价应包含货物的购置费、包装费、运输费、人工费、保险费、各种税费、验收费、售后服务费及合同实施过程中的应预见和不可预见费用等完成合同规定责任和义务、达到合同目的的一切费用，中标人不得因为开发票等手续再向采购人申请款项。</w:t>
            </w:r>
          </w:p>
        </w:tc>
      </w:tr>
      <w:tr w14:paraId="276CF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528" w:hRule="atLeast"/>
          <w:tblCellSpacing w:w="0" w:type="dxa"/>
        </w:trPr>
        <w:tc>
          <w:tcPr>
            <w:tcW w:w="2190" w:type="dxa"/>
            <w:shd w:val="clear" w:color="auto" w:fill="FFFFFF"/>
            <w:vAlign w:val="center"/>
          </w:tcPr>
          <w:p w14:paraId="6E96CB89">
            <w:pPr>
              <w:autoSpaceDE w:val="0"/>
              <w:autoSpaceDN w:val="0"/>
              <w:adjustRightInd w:val="0"/>
              <w:snapToGrid w:val="0"/>
              <w:spacing w:line="360" w:lineRule="auto"/>
              <w:jc w:val="center"/>
              <w:rPr>
                <w:rFonts w:ascii="宋体" w:hAnsi="宋体"/>
                <w:bCs/>
                <w:kern w:val="0"/>
                <w:szCs w:val="21"/>
              </w:rPr>
            </w:pPr>
            <w:r>
              <w:rPr>
                <w:rFonts w:ascii="宋体" w:hAnsi="宋体"/>
                <w:bCs/>
                <w:kern w:val="0"/>
                <w:szCs w:val="21"/>
              </w:rPr>
              <w:t>合同条款</w:t>
            </w:r>
          </w:p>
        </w:tc>
        <w:tc>
          <w:tcPr>
            <w:tcW w:w="6634" w:type="dxa"/>
            <w:shd w:val="clear" w:color="auto" w:fill="FFFFFF"/>
            <w:vAlign w:val="center"/>
          </w:tcPr>
          <w:p w14:paraId="01C12989">
            <w:pPr>
              <w:tabs>
                <w:tab w:val="left" w:pos="709"/>
              </w:tabs>
              <w:autoSpaceDE w:val="0"/>
              <w:autoSpaceDN w:val="0"/>
              <w:adjustRightInd w:val="0"/>
              <w:snapToGrid w:val="0"/>
              <w:spacing w:line="360" w:lineRule="auto"/>
              <w:jc w:val="left"/>
              <w:rPr>
                <w:rFonts w:ascii="宋体" w:hAnsi="宋体"/>
                <w:kern w:val="0"/>
                <w:szCs w:val="21"/>
              </w:rPr>
            </w:pPr>
            <w:r>
              <w:rPr>
                <w:rFonts w:hint="eastAsia" w:ascii="宋体" w:hAnsi="宋体"/>
                <w:kern w:val="0"/>
                <w:szCs w:val="21"/>
              </w:rPr>
              <w:t>详见第五章“通用合同书格式”。</w:t>
            </w:r>
          </w:p>
        </w:tc>
      </w:tr>
      <w:tr w14:paraId="3AAC9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692" w:hRule="atLeast"/>
          <w:tblCellSpacing w:w="0" w:type="dxa"/>
        </w:trPr>
        <w:tc>
          <w:tcPr>
            <w:tcW w:w="2190" w:type="dxa"/>
            <w:shd w:val="clear" w:color="auto" w:fill="FFFFFF"/>
            <w:vAlign w:val="center"/>
          </w:tcPr>
          <w:p w14:paraId="1986C282">
            <w:pPr>
              <w:autoSpaceDE w:val="0"/>
              <w:autoSpaceDN w:val="0"/>
              <w:adjustRightInd w:val="0"/>
              <w:snapToGrid w:val="0"/>
              <w:spacing w:line="360" w:lineRule="auto"/>
              <w:jc w:val="center"/>
              <w:rPr>
                <w:rFonts w:ascii="宋体" w:hAnsi="宋体"/>
                <w:bCs/>
                <w:kern w:val="0"/>
                <w:szCs w:val="21"/>
              </w:rPr>
            </w:pPr>
            <w:r>
              <w:rPr>
                <w:rFonts w:ascii="宋体" w:hAnsi="宋体"/>
                <w:bCs/>
                <w:kern w:val="0"/>
                <w:szCs w:val="21"/>
              </w:rPr>
              <w:t>履约保证金</w:t>
            </w:r>
          </w:p>
        </w:tc>
        <w:tc>
          <w:tcPr>
            <w:tcW w:w="6634" w:type="dxa"/>
            <w:shd w:val="clear" w:color="auto" w:fill="FFFFFF"/>
            <w:vAlign w:val="center"/>
          </w:tcPr>
          <w:p w14:paraId="64AE6C5F">
            <w:pPr>
              <w:tabs>
                <w:tab w:val="left" w:pos="709"/>
              </w:tabs>
              <w:snapToGrid w:val="0"/>
              <w:spacing w:line="360" w:lineRule="auto"/>
              <w:rPr>
                <w:rFonts w:ascii="宋体" w:hAnsi="宋体" w:cs="宋体"/>
                <w:szCs w:val="21"/>
              </w:rPr>
            </w:pPr>
            <w:r>
              <w:rPr>
                <w:rFonts w:hint="eastAsia" w:ascii="宋体" w:hAnsi="宋体" w:cs="宋体"/>
                <w:bCs/>
                <w:szCs w:val="21"/>
              </w:rPr>
              <w:t>本项目无需交纳履约保证金。</w:t>
            </w:r>
          </w:p>
        </w:tc>
      </w:tr>
      <w:tr w14:paraId="16C1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646" w:hRule="atLeast"/>
          <w:tblCellSpacing w:w="0" w:type="dxa"/>
        </w:trPr>
        <w:tc>
          <w:tcPr>
            <w:tcW w:w="2190" w:type="dxa"/>
            <w:shd w:val="clear" w:color="auto" w:fill="FFFFFF"/>
            <w:vAlign w:val="center"/>
          </w:tcPr>
          <w:p w14:paraId="46844834">
            <w:pPr>
              <w:autoSpaceDE w:val="0"/>
              <w:autoSpaceDN w:val="0"/>
              <w:adjustRightInd w:val="0"/>
              <w:snapToGrid w:val="0"/>
              <w:spacing w:line="360" w:lineRule="auto"/>
              <w:jc w:val="center"/>
              <w:rPr>
                <w:rFonts w:ascii="宋体" w:hAnsi="宋体"/>
                <w:bCs/>
                <w:kern w:val="0"/>
                <w:szCs w:val="21"/>
              </w:rPr>
            </w:pPr>
            <w:r>
              <w:rPr>
                <w:rFonts w:ascii="宋体" w:hAnsi="宋体"/>
                <w:bCs/>
                <w:kern w:val="0"/>
                <w:szCs w:val="21"/>
              </w:rPr>
              <w:t>投标答疑会及勘察现场</w:t>
            </w:r>
          </w:p>
        </w:tc>
        <w:tc>
          <w:tcPr>
            <w:tcW w:w="6634" w:type="dxa"/>
            <w:shd w:val="clear" w:color="auto" w:fill="FFFFFF"/>
            <w:vAlign w:val="center"/>
          </w:tcPr>
          <w:p w14:paraId="42D20189">
            <w:pPr>
              <w:tabs>
                <w:tab w:val="left" w:pos="709"/>
              </w:tabs>
              <w:snapToGrid w:val="0"/>
              <w:spacing w:line="360" w:lineRule="auto"/>
              <w:rPr>
                <w:rFonts w:ascii="宋体" w:hAnsi="宋体" w:cs="宋体"/>
                <w:bCs/>
                <w:szCs w:val="21"/>
              </w:rPr>
            </w:pPr>
            <w:r>
              <w:rPr>
                <w:rFonts w:hint="eastAsia" w:ascii="宋体" w:hAnsi="宋体" w:cs="宋体"/>
                <w:bCs/>
                <w:szCs w:val="21"/>
              </w:rPr>
              <w:t>本项目不举行投标答疑会及勘察现场活动。</w:t>
            </w:r>
          </w:p>
        </w:tc>
      </w:tr>
      <w:tr w14:paraId="31F2E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656" w:hRule="atLeast"/>
          <w:tblCellSpacing w:w="0" w:type="dxa"/>
        </w:trPr>
        <w:tc>
          <w:tcPr>
            <w:tcW w:w="2190" w:type="dxa"/>
            <w:shd w:val="clear" w:color="auto" w:fill="FFFFFF"/>
            <w:vAlign w:val="center"/>
          </w:tcPr>
          <w:p w14:paraId="5A4380F8">
            <w:pPr>
              <w:autoSpaceDE w:val="0"/>
              <w:autoSpaceDN w:val="0"/>
              <w:adjustRightInd w:val="0"/>
              <w:snapToGrid w:val="0"/>
              <w:spacing w:line="360" w:lineRule="auto"/>
              <w:jc w:val="center"/>
              <w:rPr>
                <w:rFonts w:ascii="宋体" w:hAnsi="宋体"/>
                <w:bCs/>
                <w:kern w:val="0"/>
                <w:szCs w:val="21"/>
              </w:rPr>
            </w:pPr>
            <w:r>
              <w:rPr>
                <w:rFonts w:hint="eastAsia" w:ascii="宋体" w:hAnsi="宋体"/>
                <w:bCs/>
                <w:kern w:val="0"/>
                <w:szCs w:val="21"/>
              </w:rPr>
              <w:t>配送</w:t>
            </w:r>
            <w:r>
              <w:rPr>
                <w:rFonts w:ascii="宋体" w:hAnsi="宋体"/>
                <w:bCs/>
                <w:kern w:val="0"/>
                <w:szCs w:val="21"/>
              </w:rPr>
              <w:t>地点</w:t>
            </w:r>
          </w:p>
        </w:tc>
        <w:tc>
          <w:tcPr>
            <w:tcW w:w="6634" w:type="dxa"/>
            <w:shd w:val="clear" w:color="auto" w:fill="FFFFFF"/>
            <w:vAlign w:val="center"/>
          </w:tcPr>
          <w:p w14:paraId="0538FB2A">
            <w:pPr>
              <w:tabs>
                <w:tab w:val="left" w:pos="709"/>
              </w:tabs>
              <w:snapToGrid w:val="0"/>
              <w:spacing w:line="360" w:lineRule="auto"/>
              <w:rPr>
                <w:rFonts w:ascii="宋体" w:hAnsi="宋体" w:cs="宋体"/>
                <w:bCs/>
                <w:szCs w:val="21"/>
              </w:rPr>
            </w:pPr>
            <w:r>
              <w:rPr>
                <w:rFonts w:hint="eastAsia" w:ascii="宋体" w:hAnsi="宋体" w:cs="宋体"/>
                <w:bCs/>
                <w:szCs w:val="21"/>
              </w:rPr>
              <w:t>国家税务总局东莞市税务局厚街税务分局；如配送地点发生变动，以采购人实际配送地点为准。</w:t>
            </w:r>
          </w:p>
        </w:tc>
      </w:tr>
    </w:tbl>
    <w:p w14:paraId="53E194C6">
      <w:pPr>
        <w:pageBreakBefore/>
        <w:tabs>
          <w:tab w:val="left" w:pos="284"/>
        </w:tabs>
        <w:spacing w:line="360" w:lineRule="auto"/>
        <w:jc w:val="center"/>
        <w:rPr>
          <w:rFonts w:ascii="宋体" w:hAnsi="宋体"/>
          <w:b/>
          <w:sz w:val="30"/>
          <w:szCs w:val="30"/>
        </w:rPr>
      </w:pPr>
      <w:r>
        <w:rPr>
          <w:rFonts w:hint="eastAsia" w:ascii="宋体" w:hAnsi="宋体"/>
          <w:b/>
          <w:sz w:val="30"/>
          <w:szCs w:val="30"/>
        </w:rPr>
        <w:t>技术用户需求</w:t>
      </w:r>
    </w:p>
    <w:p w14:paraId="1D2C5AA8">
      <w:pPr>
        <w:tabs>
          <w:tab w:val="left" w:pos="284"/>
        </w:tabs>
        <w:spacing w:line="360" w:lineRule="auto"/>
        <w:jc w:val="center"/>
        <w:rPr>
          <w:rFonts w:ascii="宋体" w:hAnsi="宋体"/>
          <w:b/>
          <w:sz w:val="30"/>
          <w:szCs w:val="30"/>
        </w:rPr>
      </w:pPr>
      <w:bookmarkStart w:id="48" w:name="_Toc18613451"/>
      <w:bookmarkStart w:id="49" w:name="_Toc106311870"/>
      <w:bookmarkStart w:id="50" w:name="_Toc18607789"/>
      <w:bookmarkStart w:id="51" w:name="_Toc47650682"/>
      <w:bookmarkStart w:id="52" w:name="_Toc106104655"/>
      <w:bookmarkStart w:id="53" w:name="_Toc81313248"/>
      <w:bookmarkStart w:id="54" w:name="_Toc80609035"/>
      <w:bookmarkStart w:id="55" w:name="_Toc113114211"/>
      <w:bookmarkStart w:id="56" w:name="_Toc120783494"/>
      <w:r>
        <w:rPr>
          <w:rFonts w:ascii="宋体" w:hAnsi="宋体"/>
          <w:b/>
          <w:sz w:val="30"/>
          <w:szCs w:val="30"/>
        </w:rPr>
        <w:t>第一部分 项目总体要求</w:t>
      </w:r>
      <w:bookmarkEnd w:id="48"/>
      <w:bookmarkEnd w:id="49"/>
      <w:bookmarkEnd w:id="50"/>
      <w:bookmarkEnd w:id="51"/>
      <w:bookmarkEnd w:id="52"/>
      <w:bookmarkEnd w:id="53"/>
      <w:bookmarkEnd w:id="54"/>
      <w:bookmarkEnd w:id="55"/>
      <w:bookmarkEnd w:id="56"/>
    </w:p>
    <w:p w14:paraId="7EE0DA64">
      <w:pPr>
        <w:tabs>
          <w:tab w:val="left" w:pos="567"/>
          <w:tab w:val="left" w:pos="993"/>
        </w:tabs>
        <w:autoSpaceDE w:val="0"/>
        <w:autoSpaceDN w:val="0"/>
        <w:adjustRightInd w:val="0"/>
        <w:snapToGrid w:val="0"/>
        <w:spacing w:line="360" w:lineRule="auto"/>
        <w:ind w:left="40" w:firstLine="422" w:firstLineChars="200"/>
        <w:jc w:val="left"/>
        <w:rPr>
          <w:rFonts w:ascii="宋体" w:hAnsi="宋体"/>
          <w:b/>
          <w:bCs/>
          <w:kern w:val="0"/>
          <w:szCs w:val="21"/>
        </w:rPr>
      </w:pPr>
      <w:bookmarkStart w:id="57" w:name="_Toc343192508"/>
      <w:bookmarkStart w:id="58" w:name="_Toc106104656"/>
      <w:bookmarkStart w:id="59" w:name="_Toc47650683"/>
      <w:bookmarkStart w:id="60" w:name="_Toc120783495"/>
      <w:bookmarkStart w:id="61" w:name="_Toc493692511"/>
      <w:bookmarkStart w:id="62" w:name="_Toc80609036"/>
      <w:bookmarkStart w:id="63" w:name="_Toc18613452"/>
      <w:bookmarkStart w:id="64" w:name="_Toc350781268"/>
      <w:bookmarkStart w:id="65" w:name="_Toc82700"/>
      <w:bookmarkStart w:id="66" w:name="_Toc106311871"/>
      <w:bookmarkStart w:id="67" w:name="_Toc18599137"/>
      <w:bookmarkStart w:id="68" w:name="_Toc392595433"/>
      <w:bookmarkStart w:id="69" w:name="_Toc392672598"/>
      <w:bookmarkStart w:id="70" w:name="_Toc81313249"/>
      <w:bookmarkStart w:id="71" w:name="_Toc510429787"/>
      <w:bookmarkStart w:id="72" w:name="_Toc113114212"/>
      <w:bookmarkStart w:id="73" w:name="_Toc18607790"/>
      <w:r>
        <w:rPr>
          <w:rFonts w:hint="eastAsia" w:ascii="宋体" w:hAnsi="宋体"/>
          <w:b/>
          <w:bCs/>
          <w:kern w:val="0"/>
          <w:szCs w:val="21"/>
        </w:rPr>
        <w:t>一、</w:t>
      </w:r>
      <w:r>
        <w:rPr>
          <w:rFonts w:ascii="宋体" w:hAnsi="宋体"/>
          <w:b/>
          <w:bCs/>
          <w:kern w:val="0"/>
          <w:szCs w:val="21"/>
        </w:rPr>
        <w:t>项目概述</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02C4E716">
      <w:pPr>
        <w:tabs>
          <w:tab w:val="left" w:pos="567"/>
          <w:tab w:val="left" w:pos="993"/>
        </w:tabs>
        <w:autoSpaceDE w:val="0"/>
        <w:autoSpaceDN w:val="0"/>
        <w:adjustRightInd w:val="0"/>
        <w:snapToGrid w:val="0"/>
        <w:spacing w:line="360" w:lineRule="auto"/>
        <w:ind w:left="40" w:firstLine="422" w:firstLineChars="200"/>
        <w:jc w:val="left"/>
        <w:rPr>
          <w:rFonts w:ascii="宋体" w:hAnsi="宋体"/>
          <w:b/>
          <w:bCs/>
          <w:kern w:val="0"/>
          <w:szCs w:val="21"/>
        </w:rPr>
      </w:pPr>
      <w:bookmarkStart w:id="74" w:name="_Toc80609037"/>
      <w:bookmarkStart w:id="75" w:name="_Toc113114213"/>
      <w:bookmarkStart w:id="76" w:name="_Toc47650684"/>
      <w:bookmarkStart w:id="77" w:name="_Toc18607791"/>
      <w:bookmarkStart w:id="78" w:name="_Toc106104657"/>
      <w:bookmarkStart w:id="79" w:name="_Toc18613453"/>
      <w:bookmarkStart w:id="80" w:name="_Toc120783496"/>
      <w:bookmarkStart w:id="81" w:name="_Toc81313250"/>
      <w:bookmarkStart w:id="82" w:name="_Toc106311872"/>
      <w:bookmarkStart w:id="83" w:name="_Toc18599138"/>
      <w:r>
        <w:rPr>
          <w:rFonts w:hint="eastAsia" w:ascii="宋体" w:hAnsi="宋体"/>
          <w:b/>
          <w:bCs/>
          <w:kern w:val="0"/>
          <w:szCs w:val="21"/>
        </w:rPr>
        <w:t>（一）项目概况</w:t>
      </w:r>
    </w:p>
    <w:p w14:paraId="2AB1127B">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为提高国家税务总局东莞市税务局厚街税务分局食堂食材的采购效率和服务质量，确保食材安全、卫生，现对国家税务总局东莞市税务局厚街税务分局</w:t>
      </w:r>
      <w:r>
        <w:rPr>
          <w:rFonts w:hint="eastAsia" w:ascii="宋体" w:hAnsi="宋体"/>
          <w:kern w:val="0"/>
          <w:szCs w:val="21"/>
          <w:lang w:val="en-US" w:eastAsia="zh-CN"/>
        </w:rPr>
        <w:t>2025年</w:t>
      </w:r>
      <w:r>
        <w:rPr>
          <w:rFonts w:hint="eastAsia" w:ascii="宋体" w:hAnsi="宋体"/>
          <w:kern w:val="0"/>
          <w:szCs w:val="21"/>
        </w:rPr>
        <w:t>食堂食材采购通过公开招标的形式确定服务供应商。具体招标内容如下：</w:t>
      </w:r>
      <w:bookmarkStart w:id="341" w:name="_GoBack"/>
      <w:bookmarkEnd w:id="341"/>
    </w:p>
    <w:p w14:paraId="455A63EC">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国家税务总局东莞市税务局厚街税务分局2025年食堂食材配送供应服务项目。</w:t>
      </w:r>
    </w:p>
    <w:p w14:paraId="16AAC68F">
      <w:pPr>
        <w:tabs>
          <w:tab w:val="left" w:pos="567"/>
          <w:tab w:val="left" w:pos="993"/>
        </w:tabs>
        <w:autoSpaceDE w:val="0"/>
        <w:autoSpaceDN w:val="0"/>
        <w:adjustRightInd w:val="0"/>
        <w:snapToGrid w:val="0"/>
        <w:spacing w:line="360" w:lineRule="auto"/>
        <w:ind w:left="40" w:firstLine="422" w:firstLineChars="200"/>
        <w:jc w:val="left"/>
        <w:rPr>
          <w:rFonts w:ascii="宋体" w:hAnsi="宋体"/>
          <w:b/>
          <w:bCs/>
          <w:kern w:val="0"/>
          <w:szCs w:val="21"/>
        </w:rPr>
      </w:pPr>
      <w:r>
        <w:rPr>
          <w:rFonts w:hint="eastAsia" w:ascii="宋体" w:hAnsi="宋体"/>
          <w:b/>
          <w:bCs/>
          <w:kern w:val="0"/>
          <w:szCs w:val="21"/>
        </w:rPr>
        <w:t>（二）采购项目预（概）算</w:t>
      </w:r>
    </w:p>
    <w:p w14:paraId="6FFB4909">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采购预算（人民币）：</w:t>
      </w:r>
      <w:r>
        <w:rPr>
          <w:rFonts w:ascii="宋体" w:hAnsi="宋体"/>
          <w:kern w:val="0"/>
          <w:szCs w:val="21"/>
        </w:rPr>
        <w:t>1,485,000.00</w:t>
      </w:r>
      <w:r>
        <w:rPr>
          <w:rFonts w:hint="eastAsia" w:ascii="宋体" w:hAnsi="宋体" w:cs="华文中宋"/>
          <w:szCs w:val="21"/>
        </w:rPr>
        <w:t>元。</w:t>
      </w:r>
    </w:p>
    <w:p w14:paraId="1916BC02">
      <w:pPr>
        <w:tabs>
          <w:tab w:val="left" w:pos="567"/>
          <w:tab w:val="left" w:pos="993"/>
        </w:tabs>
        <w:autoSpaceDE w:val="0"/>
        <w:autoSpaceDN w:val="0"/>
        <w:adjustRightInd w:val="0"/>
        <w:snapToGrid w:val="0"/>
        <w:spacing w:line="360" w:lineRule="auto"/>
        <w:ind w:left="40" w:firstLine="422" w:firstLineChars="200"/>
        <w:jc w:val="left"/>
        <w:rPr>
          <w:rFonts w:ascii="宋体" w:hAnsi="宋体"/>
          <w:b/>
          <w:bCs/>
          <w:kern w:val="0"/>
          <w:szCs w:val="21"/>
        </w:rPr>
      </w:pPr>
      <w:r>
        <w:rPr>
          <w:rFonts w:hint="eastAsia" w:ascii="宋体" w:hAnsi="宋体"/>
          <w:b/>
          <w:bCs/>
          <w:kern w:val="0"/>
          <w:szCs w:val="21"/>
        </w:rPr>
        <w:t>（三）配送地点</w:t>
      </w:r>
    </w:p>
    <w:p w14:paraId="49347733">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国家税务总局东莞市税务局厚街税务分局；如配送地点发生变动，以采购人实际配送地点为准。</w:t>
      </w:r>
    </w:p>
    <w:p w14:paraId="68659352">
      <w:pPr>
        <w:tabs>
          <w:tab w:val="left" w:pos="567"/>
          <w:tab w:val="left" w:pos="993"/>
        </w:tabs>
        <w:autoSpaceDE w:val="0"/>
        <w:autoSpaceDN w:val="0"/>
        <w:adjustRightInd w:val="0"/>
        <w:snapToGrid w:val="0"/>
        <w:spacing w:line="360" w:lineRule="auto"/>
        <w:ind w:left="40" w:firstLine="422" w:firstLineChars="200"/>
        <w:jc w:val="left"/>
        <w:rPr>
          <w:rFonts w:ascii="宋体" w:hAnsi="宋体"/>
          <w:b/>
          <w:bCs/>
          <w:kern w:val="0"/>
          <w:szCs w:val="21"/>
        </w:rPr>
      </w:pPr>
      <w:r>
        <w:rPr>
          <w:rFonts w:hint="eastAsia" w:ascii="宋体" w:hAnsi="宋体"/>
          <w:b/>
          <w:bCs/>
          <w:kern w:val="0"/>
          <w:szCs w:val="21"/>
        </w:rPr>
        <w:t>二、</w:t>
      </w:r>
      <w:r>
        <w:rPr>
          <w:rFonts w:ascii="宋体" w:hAnsi="宋体"/>
          <w:b/>
          <w:bCs/>
          <w:kern w:val="0"/>
          <w:szCs w:val="21"/>
        </w:rPr>
        <w:t>总体要求</w:t>
      </w:r>
      <w:bookmarkEnd w:id="74"/>
      <w:bookmarkEnd w:id="75"/>
      <w:bookmarkEnd w:id="76"/>
      <w:bookmarkEnd w:id="77"/>
      <w:bookmarkEnd w:id="78"/>
      <w:bookmarkEnd w:id="79"/>
      <w:bookmarkEnd w:id="80"/>
      <w:bookmarkEnd w:id="81"/>
      <w:bookmarkEnd w:id="82"/>
      <w:bookmarkEnd w:id="83"/>
    </w:p>
    <w:p w14:paraId="24EEDA40">
      <w:pPr>
        <w:tabs>
          <w:tab w:val="left" w:pos="567"/>
          <w:tab w:val="left" w:pos="993"/>
        </w:tabs>
        <w:autoSpaceDE w:val="0"/>
        <w:autoSpaceDN w:val="0"/>
        <w:adjustRightInd w:val="0"/>
        <w:snapToGrid w:val="0"/>
        <w:spacing w:line="360" w:lineRule="auto"/>
        <w:ind w:left="40" w:firstLine="422" w:firstLineChars="200"/>
        <w:jc w:val="left"/>
        <w:rPr>
          <w:rFonts w:ascii="宋体" w:hAnsi="宋体"/>
          <w:b/>
          <w:bCs/>
          <w:kern w:val="0"/>
          <w:szCs w:val="21"/>
        </w:rPr>
      </w:pPr>
      <w:r>
        <w:rPr>
          <w:rFonts w:ascii="宋体" w:hAnsi="宋体"/>
          <w:b/>
          <w:bCs/>
          <w:kern w:val="0"/>
          <w:szCs w:val="21"/>
        </w:rPr>
        <w:t>（一）质量和数量要求</w:t>
      </w:r>
    </w:p>
    <w:p w14:paraId="0BAA937F">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ascii="宋体" w:hAnsi="宋体"/>
          <w:kern w:val="0"/>
          <w:szCs w:val="21"/>
        </w:rPr>
        <w:t>1、质量要求：</w:t>
      </w:r>
    </w:p>
    <w:p w14:paraId="7B6E64BC">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ascii="宋体" w:hAnsi="宋体"/>
          <w:kern w:val="0"/>
          <w:szCs w:val="21"/>
        </w:rPr>
        <w:t>（1）中标人所供的食材符合《中华人民共和国食品安全法》要求。</w:t>
      </w:r>
    </w:p>
    <w:p w14:paraId="2FA6C8A4">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ascii="宋体" w:hAnsi="宋体"/>
          <w:kern w:val="0"/>
          <w:szCs w:val="21"/>
        </w:rPr>
        <w:t>（2）所供商品应符合国家行业生产及经营标准，货真价实；食材供应链应明确，所有食材的来源清晰，包装食材要有产品合格标志，严禁中标人收购非标准产品供应给采购人。中标人应对食材的来源和质量标准有详尽的描述。</w:t>
      </w:r>
    </w:p>
    <w:p w14:paraId="3A032222">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ascii="宋体" w:hAnsi="宋体"/>
          <w:kern w:val="0"/>
          <w:szCs w:val="21"/>
        </w:rPr>
        <w:t>（3）所有产品符合产品行业及国家相关要求。</w:t>
      </w:r>
    </w:p>
    <w:p w14:paraId="14BE7A43">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ascii="宋体" w:hAnsi="宋体"/>
          <w:kern w:val="0"/>
          <w:szCs w:val="21"/>
        </w:rPr>
        <w:t>（4）中标人应充分理解并认真遵循本招标文件的要求，所提供的货物需满足招标文件要求。保证供应的货物均为正规生产、新鲜（冰鲜除外）、检验合格、无毒、无腐烂、无辐射、无侵权、无变质货品，符合国家有关卫生、质量、包装和保质标准，要提供保质期内的货物。</w:t>
      </w:r>
    </w:p>
    <w:p w14:paraId="70C54FAE">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ascii="宋体" w:hAnsi="宋体"/>
          <w:kern w:val="0"/>
          <w:szCs w:val="21"/>
        </w:rPr>
        <w:t>（5）对于不符合采购人质量要求的品种可无偿退货或换货，如换货，中标人需在采购人规定的时间内把货送到目的地。</w:t>
      </w:r>
    </w:p>
    <w:p w14:paraId="418315B2">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ascii="宋体" w:hAnsi="宋体"/>
          <w:kern w:val="0"/>
          <w:szCs w:val="21"/>
        </w:rPr>
        <w:t>（6）服务期间，所供食材要求能追踪溯源渠道并不定期留样检测，采购人有权要求中标人不定期提供所供食材的由具有CMA认证资质的第三方检测机构出具的各类食品检验合格的检测报告及食材采购渠道证明材料，中标人需配合。</w:t>
      </w:r>
    </w:p>
    <w:p w14:paraId="7CEE9666">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2、数量要求：</w:t>
      </w:r>
    </w:p>
    <w:p w14:paraId="3C8B0DEE">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中标人应保证斤、两的准确性；以采购人的验收数量为准，中标人每次随货携带一式三联的送货清单，食材经双方验收后签字确认；采购人持送货单，中标人持存根联与结算联，凭结算联作为货款结算的凭证。</w:t>
      </w:r>
    </w:p>
    <w:p w14:paraId="1392C7FF">
      <w:pPr>
        <w:tabs>
          <w:tab w:val="left" w:pos="567"/>
          <w:tab w:val="left" w:pos="993"/>
        </w:tabs>
        <w:autoSpaceDE w:val="0"/>
        <w:autoSpaceDN w:val="0"/>
        <w:adjustRightInd w:val="0"/>
        <w:snapToGrid w:val="0"/>
        <w:spacing w:line="360" w:lineRule="auto"/>
        <w:ind w:left="40" w:firstLine="422" w:firstLineChars="200"/>
        <w:jc w:val="left"/>
        <w:rPr>
          <w:rFonts w:ascii="宋体" w:hAnsi="宋体"/>
          <w:b/>
          <w:bCs/>
          <w:kern w:val="0"/>
          <w:szCs w:val="21"/>
        </w:rPr>
      </w:pPr>
      <w:r>
        <w:rPr>
          <w:rFonts w:hint="eastAsia" w:ascii="宋体" w:hAnsi="宋体"/>
          <w:b/>
          <w:bCs/>
          <w:kern w:val="0"/>
          <w:szCs w:val="21"/>
        </w:rPr>
        <w:t>（二）食材安全保障措施</w:t>
      </w:r>
    </w:p>
    <w:p w14:paraId="5DFA85E9">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1、中标人须遵守国家规定的《中华人民共和国食品安全法》、《中华人民共和国农产品质量安全法》等法律和行政法规的规定，严禁配送假冒、变质、过期的农副产品。</w:t>
      </w:r>
    </w:p>
    <w:p w14:paraId="60F9DA5A">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2、中标人须对采购人购买的食材合理分类、分装，不得混装，运输过程应采取相应的保鲜防护措施。</w:t>
      </w:r>
    </w:p>
    <w:p w14:paraId="30794694">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3、中标人须保证每日提供的水产类、肉类的新鲜，提供的猪肉牛肉羊肉均为定点屠宰厂（场）经检疫和肉品品质检验合格的货物，具有由定点屠宰厂（场）加盖《动物检疫验讫印章》《肉品品质检验合格验讫印章》，并由官方兽医出具《动物检疫合格证明》（或《畜（禽）产品检验证明》）及《肉品品质检验合格证》，所有货物可追踪溯源。</w:t>
      </w:r>
    </w:p>
    <w:p w14:paraId="0BDA7266">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4、中标人须保证每日提供的蔬菜的新鲜，符合食品安全法要求并出具有效的《农产品检验报告》。</w:t>
      </w:r>
    </w:p>
    <w:p w14:paraId="2E49BEE1">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5、中标人须保证所提供的鲜肉类、生禽、鲜水产、蔬菜种类的多样性和季节性，以保证新鲜度。</w:t>
      </w:r>
    </w:p>
    <w:p w14:paraId="0F83B842">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6、货物有包装的，货物的包装须完整清洁（无损、无污、无皱），采购人有权拒收包装不整齐、已拆封的货物。</w:t>
      </w:r>
    </w:p>
    <w:p w14:paraId="50F3DD85">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7、采购人发现货物出现损坏（包括表面损坏），或出现水渍、串味、受潮等导致货物品质改变的，中标人须无条件退货或更换货物。</w:t>
      </w:r>
    </w:p>
    <w:p w14:paraId="168E55C0">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8、中标人提供假冒伪劣、过期、变质、有毒等不合格食材的，一经发现，除按采购人要求无条件退货或换货外，还将被扣除当次供应食材货款2倍的违约金，违约金由供货结算款内扣除。</w:t>
      </w:r>
    </w:p>
    <w:p w14:paraId="585B0D2E">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9、中标人提供的食材引起食用人身体不适或发生食物中毒等情况的，经市级市场监督管理部门确定后，如确实为中标人提供的食材问题，由此产生的治疗、医药等一切费用全部由中标人承担，且采购人将取消中标人的供货资格，因此产生的经济赔偿及相应法律责任全部由中标人承担。</w:t>
      </w:r>
    </w:p>
    <w:p w14:paraId="4F1844E2">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10、中标人须制定完善的食品安全控制措施，并将该措施提供给采购人备案。前述食品安全控制措施包括但不限于食材采购管理流程、采购渠道等方面内容。</w:t>
      </w:r>
    </w:p>
    <w:p w14:paraId="02C7D584">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★11、投标人中标后需为采购人提供保障范围覆盖本项目的食品安全责任保险或公众责任保险，保额≥人民币1000万元整，保险截止期限覆盖本项目服务期。</w:t>
      </w:r>
      <w:r>
        <w:rPr>
          <w:rFonts w:hint="eastAsia" w:ascii="宋体" w:hAnsi="宋体"/>
          <w:b/>
          <w:bCs/>
          <w:kern w:val="0"/>
          <w:szCs w:val="21"/>
        </w:rPr>
        <w:t>（提供承诺函并加盖投标人公章，格式自拟）</w:t>
      </w:r>
    </w:p>
    <w:p w14:paraId="216DBC1F">
      <w:pPr>
        <w:tabs>
          <w:tab w:val="left" w:pos="567"/>
          <w:tab w:val="left" w:pos="993"/>
        </w:tabs>
        <w:autoSpaceDE w:val="0"/>
        <w:autoSpaceDN w:val="0"/>
        <w:adjustRightInd w:val="0"/>
        <w:snapToGrid w:val="0"/>
        <w:spacing w:line="360" w:lineRule="auto"/>
        <w:ind w:left="40" w:firstLine="422" w:firstLineChars="200"/>
        <w:jc w:val="left"/>
        <w:rPr>
          <w:rFonts w:ascii="宋体" w:hAnsi="宋体"/>
          <w:b/>
          <w:bCs/>
          <w:kern w:val="0"/>
          <w:szCs w:val="21"/>
        </w:rPr>
      </w:pPr>
      <w:bookmarkStart w:id="84" w:name="_Toc120783498"/>
      <w:bookmarkStart w:id="85" w:name="_Toc106104659"/>
      <w:bookmarkStart w:id="86" w:name="_Toc392672599"/>
      <w:bookmarkStart w:id="87" w:name="_Toc392595434"/>
      <w:bookmarkStart w:id="88" w:name="_Toc18607793"/>
      <w:bookmarkStart w:id="89" w:name="_Toc493692512"/>
      <w:bookmarkStart w:id="90" w:name="_Toc18613455"/>
      <w:bookmarkStart w:id="91" w:name="_Toc106311874"/>
      <w:bookmarkStart w:id="92" w:name="_Toc343192509"/>
      <w:bookmarkStart w:id="93" w:name="_Toc350781269"/>
      <w:bookmarkStart w:id="94" w:name="_Toc18599140"/>
      <w:bookmarkStart w:id="95" w:name="_Toc47650686"/>
      <w:bookmarkStart w:id="96" w:name="_Toc510429788"/>
      <w:bookmarkStart w:id="97" w:name="_Toc113114215"/>
      <w:bookmarkStart w:id="98" w:name="_Toc82701"/>
      <w:bookmarkStart w:id="99" w:name="_Toc80609039"/>
      <w:bookmarkStart w:id="100" w:name="_Toc81313252"/>
      <w:r>
        <w:rPr>
          <w:rFonts w:hint="eastAsia" w:ascii="宋体" w:hAnsi="宋体"/>
          <w:b/>
          <w:bCs/>
          <w:kern w:val="0"/>
          <w:szCs w:val="21"/>
        </w:rPr>
        <w:t>三、供应产品的质量要求</w:t>
      </w:r>
    </w:p>
    <w:p w14:paraId="32F4129C">
      <w:pPr>
        <w:tabs>
          <w:tab w:val="left" w:pos="567"/>
          <w:tab w:val="left" w:pos="993"/>
        </w:tabs>
        <w:autoSpaceDE w:val="0"/>
        <w:autoSpaceDN w:val="0"/>
        <w:adjustRightInd w:val="0"/>
        <w:snapToGrid w:val="0"/>
        <w:spacing w:line="360" w:lineRule="auto"/>
        <w:ind w:left="40" w:firstLine="420" w:firstLineChars="200"/>
        <w:jc w:val="left"/>
        <w:rPr>
          <w:rFonts w:ascii="宋体" w:hAnsi="宋体"/>
          <w:kern w:val="0"/>
          <w:szCs w:val="21"/>
        </w:rPr>
      </w:pPr>
      <w:r>
        <w:rPr>
          <w:rFonts w:hint="eastAsia" w:ascii="宋体" w:hAnsi="宋体"/>
          <w:kern w:val="0"/>
          <w:szCs w:val="21"/>
        </w:rPr>
        <w:t>各类食材质量要求详见“第二部分  各类食材采购内容要求”。</w:t>
      </w:r>
    </w:p>
    <w:p w14:paraId="78C4C18E">
      <w:pPr>
        <w:autoSpaceDE w:val="0"/>
        <w:autoSpaceDN w:val="0"/>
        <w:adjustRightInd w:val="0"/>
        <w:snapToGrid w:val="0"/>
        <w:spacing w:line="360" w:lineRule="auto"/>
        <w:ind w:left="420"/>
        <w:jc w:val="left"/>
        <w:rPr>
          <w:rFonts w:ascii="宋体" w:hAnsi="宋体"/>
          <w:b/>
          <w:kern w:val="0"/>
          <w:szCs w:val="21"/>
        </w:rPr>
      </w:pPr>
      <w:r>
        <w:rPr>
          <w:rFonts w:hint="eastAsia" w:ascii="宋体" w:hAnsi="宋体"/>
          <w:b/>
          <w:kern w:val="0"/>
          <w:szCs w:val="21"/>
        </w:rPr>
        <w:t>四、</w:t>
      </w:r>
      <w:r>
        <w:rPr>
          <w:rFonts w:ascii="宋体" w:hAnsi="宋体"/>
          <w:b/>
          <w:kern w:val="0"/>
          <w:szCs w:val="21"/>
        </w:rPr>
        <w:t>招标采购范围</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21F93B81">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采购人基本采购清单参考“第二部分各类食材采购内容要求”，但不限于清单中的产品。所有产品的实际采购总量以采购人实际需要为准，所有产品均分若干次供货，送货数量及时间由采购人按需通知，中标人则需按采购人指定时间将产品送至指定地点。</w:t>
      </w:r>
    </w:p>
    <w:p w14:paraId="51E0692A">
      <w:pPr>
        <w:tabs>
          <w:tab w:val="left" w:pos="993"/>
        </w:tabs>
        <w:autoSpaceDE w:val="0"/>
        <w:autoSpaceDN w:val="0"/>
        <w:adjustRightInd w:val="0"/>
        <w:snapToGrid w:val="0"/>
        <w:spacing w:line="360" w:lineRule="auto"/>
        <w:ind w:firstLine="420" w:firstLineChars="200"/>
        <w:jc w:val="left"/>
        <w:rPr>
          <w:rFonts w:ascii="宋体" w:hAnsi="宋体"/>
          <w:kern w:val="0"/>
          <w:szCs w:val="21"/>
        </w:rPr>
      </w:pPr>
    </w:p>
    <w:p w14:paraId="3F0123E9">
      <w:pPr>
        <w:autoSpaceDE w:val="0"/>
        <w:autoSpaceDN w:val="0"/>
        <w:adjustRightInd w:val="0"/>
        <w:snapToGrid w:val="0"/>
        <w:spacing w:line="360" w:lineRule="auto"/>
        <w:ind w:left="420"/>
        <w:jc w:val="left"/>
        <w:rPr>
          <w:rFonts w:ascii="宋体" w:hAnsi="宋体"/>
          <w:b/>
          <w:kern w:val="0"/>
          <w:szCs w:val="21"/>
        </w:rPr>
      </w:pPr>
      <w:bookmarkStart w:id="101" w:name="_Toc18613456"/>
      <w:bookmarkStart w:id="102" w:name="_Toc47650687"/>
      <w:bookmarkStart w:id="103" w:name="_Toc106104660"/>
      <w:bookmarkStart w:id="104" w:name="_Toc81313253"/>
      <w:bookmarkStart w:id="105" w:name="_Toc18607794"/>
      <w:bookmarkStart w:id="106" w:name="_Toc80609040"/>
      <w:bookmarkStart w:id="107" w:name="_Toc113114216"/>
      <w:bookmarkStart w:id="108" w:name="_Toc106311875"/>
      <w:bookmarkStart w:id="109" w:name="_Toc18599141"/>
      <w:bookmarkStart w:id="110" w:name="_Toc120783499"/>
      <w:r>
        <w:rPr>
          <w:rFonts w:hint="eastAsia" w:ascii="宋体" w:hAnsi="宋体"/>
          <w:b/>
          <w:kern w:val="0"/>
          <w:szCs w:val="21"/>
        </w:rPr>
        <w:t>五、</w:t>
      </w:r>
      <w:r>
        <w:rPr>
          <w:rFonts w:ascii="宋体" w:hAnsi="宋体"/>
          <w:b/>
          <w:kern w:val="0"/>
          <w:szCs w:val="21"/>
        </w:rPr>
        <w:t>供货价格</w:t>
      </w:r>
      <w:r>
        <w:rPr>
          <w:rFonts w:hint="eastAsia" w:ascii="宋体" w:hAnsi="宋体"/>
          <w:b/>
          <w:kern w:val="0"/>
          <w:szCs w:val="21"/>
        </w:rPr>
        <w:t>及报价</w:t>
      </w:r>
      <w:r>
        <w:rPr>
          <w:rFonts w:ascii="宋体" w:hAnsi="宋体"/>
          <w:b/>
          <w:kern w:val="0"/>
          <w:szCs w:val="21"/>
        </w:rPr>
        <w:t>要求</w:t>
      </w:r>
      <w:bookmarkEnd w:id="101"/>
      <w:bookmarkEnd w:id="102"/>
      <w:bookmarkEnd w:id="103"/>
      <w:bookmarkEnd w:id="104"/>
      <w:bookmarkEnd w:id="105"/>
      <w:bookmarkEnd w:id="106"/>
      <w:bookmarkEnd w:id="107"/>
      <w:bookmarkEnd w:id="108"/>
      <w:bookmarkEnd w:id="109"/>
      <w:bookmarkEnd w:id="110"/>
    </w:p>
    <w:p w14:paraId="7A45D16E">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投标人必须清楚理解并对本项内容作出承诺：中标人供货价需按照当前时段东莞市发展和改革局公布同期“广东省菜篮子价格监测表”中最新一期的“东莞市菜篮子价格监测”部分的价格为基准价进行下浮，中标人须于东莞市发展和改革局网站最新价格挂出后第二天向采购人提供最新一期的价格表，中标人原则上每隔一个月调整一次价格，每次调整价格经采购人确认后方可开始执行。</w:t>
      </w:r>
      <w:r>
        <w:rPr>
          <w:rFonts w:hint="eastAsia" w:ascii="宋体" w:hAnsi="宋体"/>
          <w:b/>
          <w:bCs/>
          <w:kern w:val="0"/>
          <w:szCs w:val="21"/>
        </w:rPr>
        <w:t>（提供承诺函并加盖投标人公章，格式自拟）</w:t>
      </w:r>
    </w:p>
    <w:p w14:paraId="3F759385">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若东莞市发展和改革局网站上无发布的产品（部分特定牌子的产品除外），则由采购人和中标人双方共同在当地大型商超参考同类产品价格的平均价作为基准价进行下浮（则基准价=市场平均价=N个商超抽样价格之和÷N），供货价即为基准价×（1-中标下浮率），价格表供采购人确认后方可开始执行，若经采购人抽查，中标人报送的产品的供货价中的基准价高于商超平均价格的，中标人需根据商超平均价做出相应调整，以调整后的价格作为基准价再进行下浮。</w:t>
      </w:r>
    </w:p>
    <w:p w14:paraId="60860D76">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3、本项目采用下浮率方式进行报价，投标人应考虑经济增长物价上涨及自身成本进行报价，投标下浮率报价范围：0-100%，超出此报价范围的报价视为无效报价，作无效投标处理。</w:t>
      </w:r>
    </w:p>
    <w:p w14:paraId="71563156">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下浮率定义：以最新食材市场价单价结合投标人对物价水平的预期，综合考虑本次采购所有物品食材的物价变动而作出的报价，而中标人所报的下浮率将作为采购人在采购期间购买货物的款项计算依据。例如：采购人需要采购大米500斤，根据最新市场价（或物价局定价）的价格，以3.7元/斤为例，若中标下浮率为5%，需要付给中标人的款项计算如下：500斤*3.7元/斤*（100%-5%）=1757.5元。</w:t>
      </w:r>
    </w:p>
    <w:p w14:paraId="02379C55">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4、投标人所报下浮率计算出的供货价格，均包含货物的购置费、包装费、运输费、人工费、保险费、各种税费、验收费、售后服务费及合同实施过程中的应预见和不可预见费用等完成合同规定责任和义务、达到合同目的的一切费用，中标人不得因为开发票等手续再向采购人申请款项。</w:t>
      </w:r>
    </w:p>
    <w:p w14:paraId="1438510D">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5、如生产商或批发商统一调整价格或采购人要求新增食材，中标人需及时书面通知采购人并附相关资料。价格下调时，应给予采购人相同的价格下调幅度；价格上升时，需提供生产商或批发商调价通知书等书面证明材料原件，经采购人审核后执行新的价格。</w:t>
      </w:r>
    </w:p>
    <w:p w14:paraId="6ECBF37D">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6、若遇台风、暴雨等意外原因造成的个别品种价格需临时调整，应至少提前一个工作日通知采购人，并征得采购人同意后方可调整。</w:t>
      </w:r>
    </w:p>
    <w:p w14:paraId="60E184D8">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7、采购人有权随时抽查中标人的供货食材入货台账或进行市场调查，发现供货商虚报、隐瞒供货食材市场价或存在欺骗行为，采购人有权取消其供货资格，终止合同。</w:t>
      </w:r>
    </w:p>
    <w:p w14:paraId="183EC9F1">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8、中标人供货食材及数量以采购</w:t>
      </w:r>
      <w:r>
        <w:rPr>
          <w:rFonts w:hint="eastAsia" w:ascii="宋体" w:hAnsi="宋体"/>
          <w:kern w:val="0"/>
          <w:szCs w:val="21"/>
        </w:rPr>
        <w:t>人员</w:t>
      </w:r>
      <w:r>
        <w:rPr>
          <w:rFonts w:ascii="宋体" w:hAnsi="宋体"/>
          <w:kern w:val="0"/>
          <w:szCs w:val="21"/>
        </w:rPr>
        <w:t>提前通知的数量为参考基准。采购人有权对供货清单作适当修改调整或对食材数量作适量增加或减少。</w:t>
      </w:r>
    </w:p>
    <w:p w14:paraId="02AD7F6A">
      <w:pPr>
        <w:tabs>
          <w:tab w:val="left" w:pos="993"/>
        </w:tabs>
        <w:autoSpaceDE w:val="0"/>
        <w:autoSpaceDN w:val="0"/>
        <w:adjustRightInd w:val="0"/>
        <w:snapToGrid w:val="0"/>
        <w:spacing w:line="360" w:lineRule="auto"/>
        <w:ind w:firstLine="422" w:firstLineChars="200"/>
        <w:jc w:val="left"/>
        <w:rPr>
          <w:rFonts w:ascii="宋体" w:hAnsi="宋体"/>
          <w:b/>
          <w:kern w:val="0"/>
          <w:szCs w:val="21"/>
        </w:rPr>
      </w:pPr>
      <w:bookmarkStart w:id="111" w:name="_Toc106104661"/>
      <w:bookmarkStart w:id="112" w:name="_Toc106311876"/>
      <w:bookmarkStart w:id="113" w:name="_Toc81313254"/>
      <w:bookmarkStart w:id="114" w:name="_Toc80609041"/>
      <w:bookmarkStart w:id="115" w:name="_Toc47650688"/>
      <w:bookmarkStart w:id="116" w:name="_Toc120783500"/>
      <w:bookmarkStart w:id="117" w:name="_Toc113114217"/>
      <w:r>
        <w:rPr>
          <w:rFonts w:hint="eastAsia" w:ascii="宋体" w:hAnsi="宋体"/>
          <w:b/>
          <w:kern w:val="0"/>
          <w:szCs w:val="21"/>
        </w:rPr>
        <w:t>六、任务分配方式</w:t>
      </w:r>
      <w:bookmarkEnd w:id="111"/>
      <w:bookmarkEnd w:id="112"/>
      <w:bookmarkEnd w:id="113"/>
      <w:bookmarkEnd w:id="114"/>
      <w:bookmarkEnd w:id="115"/>
      <w:bookmarkEnd w:id="116"/>
      <w:bookmarkEnd w:id="117"/>
    </w:p>
    <w:p w14:paraId="4F105678">
      <w:pPr>
        <w:tabs>
          <w:tab w:val="left" w:pos="993"/>
        </w:tabs>
        <w:autoSpaceDE w:val="0"/>
        <w:autoSpaceDN w:val="0"/>
        <w:adjustRightInd w:val="0"/>
        <w:snapToGrid w:val="0"/>
        <w:spacing w:line="360" w:lineRule="auto"/>
        <w:ind w:firstLine="420" w:firstLineChars="200"/>
        <w:jc w:val="left"/>
        <w:rPr>
          <w:rStyle w:val="909"/>
          <w:rFonts w:hint="default" w:ascii="宋体" w:hAnsi="宋体" w:eastAsia="宋体" w:cs="仿宋"/>
          <w:sz w:val="21"/>
          <w:szCs w:val="21"/>
        </w:rPr>
      </w:pPr>
      <w:r>
        <w:rPr>
          <w:rStyle w:val="909"/>
          <w:rFonts w:hint="default" w:ascii="宋体" w:hAnsi="宋体" w:eastAsia="宋体" w:cs="仿宋"/>
          <w:sz w:val="21"/>
          <w:szCs w:val="21"/>
        </w:rPr>
        <w:t>1、如果中标人拒绝接受配送任务的，采购人有权取消其供货资格。所造成的损失由中标人负责。</w:t>
      </w:r>
    </w:p>
    <w:p w14:paraId="77C37A31">
      <w:pPr>
        <w:tabs>
          <w:tab w:val="left" w:pos="993"/>
        </w:tabs>
        <w:autoSpaceDE w:val="0"/>
        <w:autoSpaceDN w:val="0"/>
        <w:adjustRightInd w:val="0"/>
        <w:snapToGrid w:val="0"/>
        <w:spacing w:line="360" w:lineRule="auto"/>
        <w:ind w:firstLine="420" w:firstLineChars="200"/>
        <w:jc w:val="left"/>
        <w:rPr>
          <w:rFonts w:ascii="宋体" w:hAnsi="宋体"/>
          <w:b/>
          <w:bCs/>
          <w:kern w:val="0"/>
          <w:szCs w:val="21"/>
        </w:rPr>
      </w:pPr>
      <w:r>
        <w:rPr>
          <w:rStyle w:val="909"/>
          <w:rFonts w:hint="default" w:ascii="宋体" w:hAnsi="宋体" w:eastAsia="宋体" w:cs="仿宋"/>
          <w:sz w:val="21"/>
          <w:szCs w:val="21"/>
        </w:rPr>
        <w:t>★2、投标人必须清楚理解并对本项内容作出承诺：本项目供货资格的取得并不意味着食材（服务）的售出，配送食材的种类和数量由采购人根据实际需要制定，采购人无法预计也无法保证向中标人采购的数量，中标人对此充分了解，且承诺不得因此向采购人追讨任何费用。</w:t>
      </w:r>
      <w:r>
        <w:rPr>
          <w:rStyle w:val="909"/>
          <w:rFonts w:hint="default" w:ascii="宋体" w:hAnsi="宋体" w:eastAsia="宋体" w:cs="仿宋"/>
          <w:b/>
          <w:bCs/>
          <w:sz w:val="21"/>
          <w:szCs w:val="21"/>
        </w:rPr>
        <w:t>（提供承诺函并加盖投标人公章，格式自拟）</w:t>
      </w:r>
    </w:p>
    <w:p w14:paraId="3CC8BA11">
      <w:pPr>
        <w:tabs>
          <w:tab w:val="left" w:pos="993"/>
        </w:tabs>
        <w:autoSpaceDE w:val="0"/>
        <w:autoSpaceDN w:val="0"/>
        <w:adjustRightInd w:val="0"/>
        <w:snapToGrid w:val="0"/>
        <w:spacing w:line="360" w:lineRule="auto"/>
        <w:ind w:firstLine="422" w:firstLineChars="200"/>
        <w:jc w:val="left"/>
        <w:rPr>
          <w:rFonts w:ascii="宋体" w:hAnsi="宋体"/>
          <w:b/>
          <w:kern w:val="0"/>
          <w:szCs w:val="21"/>
        </w:rPr>
      </w:pPr>
      <w:bookmarkStart w:id="118" w:name="_Toc392595435"/>
      <w:bookmarkStart w:id="119" w:name="_Toc392672600"/>
      <w:r>
        <w:rPr>
          <w:rFonts w:hint="eastAsia" w:ascii="宋体" w:hAnsi="宋体"/>
          <w:b/>
          <w:kern w:val="0"/>
          <w:szCs w:val="21"/>
        </w:rPr>
        <w:t>七、配送要求</w:t>
      </w:r>
    </w:p>
    <w:p w14:paraId="568A9F4C">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投标人必须清楚理解并对本项内容作出承诺：送货时间要求：一般为每天按采购人的时间要求将货物送至采购人指定地点，除不可抗力之外，中标人如送货迟到超过60分钟，采购人有权扣除当天总货款的10%作为违约金。</w:t>
      </w:r>
      <w:r>
        <w:rPr>
          <w:rFonts w:hint="eastAsia" w:ascii="宋体" w:hAnsi="宋体"/>
          <w:b/>
          <w:bCs/>
          <w:kern w:val="0"/>
          <w:szCs w:val="21"/>
        </w:rPr>
        <w:t>（提供承诺函并加盖投标人公章，格式自拟）</w:t>
      </w:r>
    </w:p>
    <w:p w14:paraId="1B9F4B77">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★2、投标人必须清楚理解并对本项内容作出承诺：责任方面：如因中标人所送货物造成食物中毒等事故，中标人应承担全部法律责任。（提供承诺函并加盖投标人公章，格式自拟）</w:t>
      </w:r>
    </w:p>
    <w:p w14:paraId="742769EB">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★3、投标人必须清楚理解并对本项内容作出承诺：</w:t>
      </w:r>
      <w:r>
        <w:rPr>
          <w:rFonts w:hint="eastAsia" w:ascii="宋体" w:hAnsi="宋体"/>
          <w:b/>
          <w:bCs/>
          <w:kern w:val="0"/>
          <w:szCs w:val="21"/>
        </w:rPr>
        <w:t>（提供承诺函并加盖投标人公章，格式自拟）</w:t>
      </w:r>
    </w:p>
    <w:p w14:paraId="0F8206A5">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①如遇台风、暴雨等意外造成停工、停业等情况，所有已订食材须无条件接受退回；</w:t>
      </w:r>
    </w:p>
    <w:p w14:paraId="3E225639">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②如中标人所在地区出现不可抗力或被封禁停业等情况，中标人应按采购人实际需求，配合采购人进行调货配送，中标人需充分考虑上述情况，并提供有效的备用供货方案。</w:t>
      </w:r>
    </w:p>
    <w:p w14:paraId="6F4B07C2">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4、投标人必须清楚理解并对本项内容作出承诺：采购人对应急食材及政府扶贫农副产品采购有自主权，采购人有权直接采购，不受中标人和本项目制约。为配合落实《财政部农业农村部国家乡村振兴局中华全国供销合作总社关于印发〈关于深入开展政府采购脱贫地区农副产品工作推进乡村产业振兴的实施意见〉的通知》（财库〔2021〕20号）有关要求，采购人或采购人委托中标人通过脱贫地区农副产品网络销售平台采购脱贫地区农副产品预留份额的食堂食材，中标人不得提出异议。</w:t>
      </w:r>
      <w:r>
        <w:rPr>
          <w:rFonts w:hint="eastAsia" w:ascii="宋体" w:hAnsi="宋体"/>
          <w:b/>
          <w:bCs/>
          <w:kern w:val="0"/>
          <w:szCs w:val="21"/>
        </w:rPr>
        <w:t>（提供承诺函并加盖投标人公章，格式自拟）</w:t>
      </w:r>
    </w:p>
    <w:p w14:paraId="0CD0458C">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5、投标人具有农药残留检测室和具备相关检测仪器。</w:t>
      </w:r>
    </w:p>
    <w:p w14:paraId="44FEFC03">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6、按采购人要求协助做好肉类、骨头、水产品等食材的加工工作。</w:t>
      </w:r>
    </w:p>
    <w:p w14:paraId="58A253A4">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7、中标人提供运送及卸货服务。</w:t>
      </w:r>
    </w:p>
    <w:p w14:paraId="6B7DE325">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8、投标人必须清楚理解并对本项内容作出承诺：中标人须安排2名或以上配送专员负责送货，配送专员须持有有效期内的健康证，并在中标后向采购人提供配送人员身份证、有效期内的健康证等相关资料进行备案，指定的配送专员必须穿着便于辨认的工衣和配戴胸卡，配送专员在采购人单位活动时必须严格遵守采购人单位的各项规章制度，不得有损采购人形象和利益。</w:t>
      </w:r>
      <w:r>
        <w:rPr>
          <w:rFonts w:ascii="宋体" w:hAnsi="宋体"/>
          <w:b/>
          <w:bCs/>
          <w:kern w:val="0"/>
          <w:szCs w:val="21"/>
        </w:rPr>
        <w:t>（提供承诺函并加盖投标人公章，格式自拟）</w:t>
      </w:r>
    </w:p>
    <w:p w14:paraId="0ADAD0F7">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9、投标人安排至少1辆运输车辆负责配送货物，运输车辆应做好消毒措施。</w:t>
      </w:r>
    </w:p>
    <w:p w14:paraId="5204E5B5">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10、投标人具有食材存储能力，并具有相关生产安全监控及管理规章制度，以满足日常供货需求。</w:t>
      </w:r>
    </w:p>
    <w:bookmarkEnd w:id="118"/>
    <w:bookmarkEnd w:id="119"/>
    <w:p w14:paraId="3521F438">
      <w:pPr>
        <w:autoSpaceDE w:val="0"/>
        <w:autoSpaceDN w:val="0"/>
        <w:adjustRightInd w:val="0"/>
        <w:snapToGrid w:val="0"/>
        <w:spacing w:line="360" w:lineRule="auto"/>
        <w:ind w:left="420"/>
        <w:jc w:val="left"/>
        <w:rPr>
          <w:rFonts w:ascii="宋体" w:hAnsi="宋体"/>
          <w:b/>
          <w:kern w:val="0"/>
          <w:szCs w:val="21"/>
        </w:rPr>
      </w:pPr>
      <w:bookmarkStart w:id="120" w:name="_Toc18607796"/>
      <w:bookmarkStart w:id="121" w:name="_Toc350781271"/>
      <w:bookmarkStart w:id="122" w:name="_Toc82713"/>
      <w:bookmarkStart w:id="123" w:name="_Toc106311878"/>
      <w:bookmarkStart w:id="124" w:name="_Toc81313256"/>
      <w:bookmarkStart w:id="125" w:name="_Toc80609043"/>
      <w:bookmarkStart w:id="126" w:name="_Toc106104663"/>
      <w:bookmarkStart w:id="127" w:name="_Toc18613458"/>
      <w:bookmarkStart w:id="128" w:name="_Toc113114219"/>
      <w:bookmarkStart w:id="129" w:name="_Toc392595437"/>
      <w:bookmarkStart w:id="130" w:name="_Toc343192511"/>
      <w:bookmarkStart w:id="131" w:name="_Toc18599143"/>
      <w:bookmarkStart w:id="132" w:name="_Toc392672602"/>
      <w:bookmarkStart w:id="133" w:name="_Toc47650690"/>
      <w:bookmarkStart w:id="134" w:name="_Toc493692516"/>
      <w:bookmarkStart w:id="135" w:name="_Toc120783502"/>
      <w:bookmarkStart w:id="136" w:name="_Toc510429793"/>
      <w:r>
        <w:rPr>
          <w:rFonts w:hint="eastAsia" w:ascii="宋体" w:hAnsi="宋体"/>
          <w:b/>
          <w:kern w:val="0"/>
          <w:szCs w:val="21"/>
        </w:rPr>
        <w:t>八、</w:t>
      </w:r>
      <w:r>
        <w:rPr>
          <w:rFonts w:ascii="宋体" w:hAnsi="宋体"/>
          <w:b/>
          <w:kern w:val="0"/>
          <w:szCs w:val="21"/>
        </w:rPr>
        <w:t>包装、装卸、运输、保管及保险</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7BA01890">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1、包装要求与运输方式相适应，包装方式的确定及包装费用均由中标人负责；由于不适当的包装而造成货物在运输过程中有任何损坏、丢失由中标人负责。</w:t>
      </w:r>
    </w:p>
    <w:p w14:paraId="68FAC70D">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2、食材运输需采用符合卫生标准的外包装和运载工具，并且要保持清洁和定期消毒。运输车厢的内仓，包括地面、墙面和顶，应使用抗腐蚀、防潮，易清洁消毒的材料。车厢内无不良气味、异味。</w:t>
      </w:r>
    </w:p>
    <w:p w14:paraId="067340E7">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3、包装应足以承受整个过程中的运输、转运、装卸、储存等，充分考虑到运输途中的各种情况（如暴露于恶劣气候等）、东莞地区的气候特点以及露天存放的需要。</w:t>
      </w:r>
    </w:p>
    <w:p w14:paraId="6C4FBD07">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4、冷藏、冷冻食材需用专用冷藏、冷冻载具运输，应当有必要的保温设备并在整个运输过程中保持安全的冷藏、冷冻温度。特别是对于长途运输的食材，保证食材在运输全过程处于合适的温度范围。整个运输过程应科学合理，运输车辆应定期清洁，保持性能稳定，符合规定的温度要求，使运输食材处于恒定的环境中。</w:t>
      </w:r>
    </w:p>
    <w:p w14:paraId="5AC777EC">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5、中标人送货车辆应实行1小时配送圈运作，肉类、鱼类和冰鲜类等需冷藏保鲜的食材，用冷藏车配送，保证肉类中心温度控制在-2至7℃的范围之内，保证运输过程冷链不中断。商品到达目的地时外包装箱干爽，无软化现象。</w:t>
      </w:r>
    </w:p>
    <w:p w14:paraId="6D29565F">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6、送货车辆应保持清洁；食材堆放科学合理，避免造成食材的交叉污染；如对温度有要求的食材应确定食材的温度，记录送货车辆温度，并记录存档。</w:t>
      </w:r>
    </w:p>
    <w:p w14:paraId="7BAE7F42">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7、在本环节中应保证冷藏食材脱离冷链时间不得超过20分钟，冷冻食材脱离冷链时间不得超过10分钟。</w:t>
      </w:r>
    </w:p>
    <w:p w14:paraId="1BD18C11">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8、每一包装箱两个侧面用不褪色的油漆和明显易见的中文字样做出标记。标记内容包括：箱（件）号、装运标志（唛头）、毛重（kg）、尺码（长×宽×高，用mm表示）、净重（kg）、到货地址、收货人名称、货物名称、合同编号以及“勿近潮湿”、“小心轻放”、“此边向上”等。</w:t>
      </w:r>
    </w:p>
    <w:p w14:paraId="25F518A9">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9、货物在现场的保管由中标人负责，直至验收完毕。</w:t>
      </w:r>
    </w:p>
    <w:p w14:paraId="5C52116F">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10、中标人保证所提供的食材都是正规合法符合国家相关规定的食材，每种食材的信息与订购清单一致。保证不送出长期积压污损的食材。</w:t>
      </w:r>
    </w:p>
    <w:p w14:paraId="76F4B736">
      <w:pPr>
        <w:autoSpaceDE w:val="0"/>
        <w:autoSpaceDN w:val="0"/>
        <w:adjustRightInd w:val="0"/>
        <w:snapToGrid w:val="0"/>
        <w:spacing w:line="360" w:lineRule="auto"/>
        <w:ind w:left="420"/>
        <w:jc w:val="left"/>
        <w:rPr>
          <w:rFonts w:ascii="宋体" w:hAnsi="宋体"/>
          <w:b/>
          <w:kern w:val="0"/>
          <w:szCs w:val="21"/>
        </w:rPr>
      </w:pPr>
      <w:bookmarkStart w:id="137" w:name="_Toc18607797"/>
      <w:bookmarkStart w:id="138" w:name="_Toc18599144"/>
      <w:bookmarkStart w:id="139" w:name="_Toc47650691"/>
      <w:bookmarkStart w:id="140" w:name="_Toc106104664"/>
      <w:bookmarkStart w:id="141" w:name="_Toc113114220"/>
      <w:bookmarkStart w:id="142" w:name="_Toc18613459"/>
      <w:bookmarkStart w:id="143" w:name="_Toc80609044"/>
      <w:bookmarkStart w:id="144" w:name="_Toc120783503"/>
      <w:bookmarkStart w:id="145" w:name="_Toc81313257"/>
      <w:bookmarkStart w:id="146" w:name="_Toc106311879"/>
      <w:r>
        <w:rPr>
          <w:rFonts w:hint="eastAsia" w:ascii="宋体" w:hAnsi="宋体"/>
          <w:b/>
          <w:kern w:val="0"/>
          <w:szCs w:val="21"/>
        </w:rPr>
        <w:t>九、</w:t>
      </w:r>
      <w:r>
        <w:rPr>
          <w:rFonts w:ascii="宋体" w:hAnsi="宋体"/>
          <w:b/>
          <w:kern w:val="0"/>
          <w:szCs w:val="21"/>
        </w:rPr>
        <w:t>送货及验收方式</w:t>
      </w:r>
      <w:bookmarkEnd w:id="137"/>
      <w:bookmarkEnd w:id="138"/>
      <w:bookmarkEnd w:id="139"/>
      <w:bookmarkEnd w:id="140"/>
      <w:bookmarkEnd w:id="141"/>
      <w:bookmarkEnd w:id="142"/>
      <w:bookmarkEnd w:id="143"/>
      <w:bookmarkEnd w:id="144"/>
      <w:bookmarkEnd w:id="145"/>
      <w:bookmarkEnd w:id="146"/>
      <w:r>
        <w:rPr>
          <w:rFonts w:ascii="宋体" w:hAnsi="宋体"/>
          <w:b/>
          <w:kern w:val="0"/>
          <w:szCs w:val="21"/>
        </w:rPr>
        <w:t xml:space="preserve"> </w:t>
      </w:r>
    </w:p>
    <w:p w14:paraId="31061934">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1、检验流程：</w:t>
      </w:r>
    </w:p>
    <w:p w14:paraId="05449E1C">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一是要做好卸货前的检查。验收人员卸货前应对场地和验收设备做好准备，并对商品的外观质量进行初步了解。二是应采取当场验收的方式，验收人需认真检验食材的质量要求，按索证→过磅→入库的程序完成验收；三是须进行抽查验收，抽查样本数视实际情况而定，一般不超过10%。</w:t>
      </w:r>
    </w:p>
    <w:p w14:paraId="634E4295">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2）验收工作人员应比较相关文件，以确保食材品种符合要求。如确定有所差异，应即刻通知送货人员。如发现食材有损坏的情况，应在相关单据上记录所有损坏情况。建议对货物损坏情况进行拍照并存档。对于食材验收的全部信息数据，采购人的验收人员应和中标人一起确认，并保留双方签字单据。</w:t>
      </w:r>
    </w:p>
    <w:p w14:paraId="08EF48CA">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2、退（补）货流程</w:t>
      </w:r>
    </w:p>
    <w:p w14:paraId="7A34199D">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对不符合采购要求的食材由验收人员提出清退，退货前应实行留板备案，如双方对质量争议可送市级或以上的</w:t>
      </w:r>
      <w:r>
        <w:rPr>
          <w:rFonts w:hint="eastAsia"/>
        </w:rPr>
        <w:t>市场监督管理部门</w:t>
      </w:r>
      <w:r>
        <w:rPr>
          <w:rFonts w:ascii="宋体" w:hAnsi="宋体"/>
          <w:kern w:val="0"/>
          <w:szCs w:val="21"/>
        </w:rPr>
        <w:t>检测。对缺斤短两（或含水量超标）的应按实际重量扣减。出现退（补）货情况，应及时报告。在退货过程中，对有碍公共卫生安全的食材，应按国家有关规定处理或进行协议销毁，而不是退货给中标人。</w:t>
      </w:r>
    </w:p>
    <w:p w14:paraId="6E191FD3">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3、验收记录</w:t>
      </w:r>
    </w:p>
    <w:p w14:paraId="58ADAAF5">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每次采购的食材均应登记记录，注明名称、数量等事项并在采购登记记录上签明意见和验收人的名字及日期。</w:t>
      </w:r>
    </w:p>
    <w:p w14:paraId="1BFAB8FB">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 xml:space="preserve">4、中标人应在送货前提前通知采购人送货时间，以便做好交收工作。如中标人未能按时交货的，采购人有权自行采购，并由中标人承担因此产生的一切损失和费用（包括直接经济损失和间接经济损失）。 </w:t>
      </w:r>
    </w:p>
    <w:p w14:paraId="7100D8BC">
      <w:pPr>
        <w:autoSpaceDE w:val="0"/>
        <w:autoSpaceDN w:val="0"/>
        <w:adjustRightInd w:val="0"/>
        <w:snapToGrid w:val="0"/>
        <w:spacing w:line="360" w:lineRule="auto"/>
        <w:ind w:left="420"/>
        <w:jc w:val="left"/>
        <w:rPr>
          <w:rFonts w:ascii="宋体" w:hAnsi="宋体"/>
          <w:b/>
          <w:kern w:val="0"/>
          <w:szCs w:val="21"/>
        </w:rPr>
      </w:pPr>
      <w:bookmarkStart w:id="147" w:name="_Toc80609045"/>
      <w:bookmarkStart w:id="148" w:name="_Toc120783504"/>
      <w:bookmarkStart w:id="149" w:name="_Toc18613460"/>
      <w:bookmarkStart w:id="150" w:name="_Toc18607798"/>
      <w:bookmarkStart w:id="151" w:name="_Toc18599145"/>
      <w:bookmarkStart w:id="152" w:name="_Toc392672603"/>
      <w:bookmarkStart w:id="153" w:name="_Toc106311880"/>
      <w:bookmarkStart w:id="154" w:name="_Toc350781272"/>
      <w:bookmarkStart w:id="155" w:name="_Toc493692517"/>
      <w:bookmarkStart w:id="156" w:name="_Toc510429794"/>
      <w:bookmarkStart w:id="157" w:name="_Toc392595438"/>
      <w:bookmarkStart w:id="158" w:name="_Toc82714"/>
      <w:bookmarkStart w:id="159" w:name="_Toc81313258"/>
      <w:bookmarkStart w:id="160" w:name="_Toc47650692"/>
      <w:bookmarkStart w:id="161" w:name="_Toc113114221"/>
      <w:bookmarkStart w:id="162" w:name="_Toc343192512"/>
      <w:bookmarkStart w:id="163" w:name="_Toc106104665"/>
      <w:r>
        <w:rPr>
          <w:rFonts w:hint="eastAsia" w:ascii="宋体" w:hAnsi="宋体"/>
          <w:b/>
          <w:kern w:val="0"/>
          <w:szCs w:val="21"/>
        </w:rPr>
        <w:t>十、</w:t>
      </w:r>
      <w:r>
        <w:rPr>
          <w:rFonts w:ascii="宋体" w:hAnsi="宋体"/>
          <w:b/>
          <w:kern w:val="0"/>
          <w:szCs w:val="21"/>
        </w:rPr>
        <w:t>售后服务</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5BF2FEC1">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投标人必须清楚理解并对本项内容作出承诺：如果采购人发现中标人送货的货物质量有问题，有权要求中标人对有问题的货物立刻进行更换，中标人必须在接到采购人通知后60分钟内对有问题的货物进行更换并交到采购人指定地点，超过60分钟，采购人有权扣除当天总货款的10%作为违约金。</w:t>
      </w:r>
      <w:r>
        <w:rPr>
          <w:rFonts w:ascii="宋体" w:hAnsi="宋体"/>
          <w:b/>
          <w:bCs/>
          <w:kern w:val="0"/>
          <w:szCs w:val="21"/>
        </w:rPr>
        <w:t>（提供承诺函并加盖投标人公章，格式自拟）</w:t>
      </w:r>
    </w:p>
    <w:p w14:paraId="0EDEC106">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2、中标人需有专人负责货品供应事宜，按照约定及时响应需求，安排配送，并承担相应的售后服务。</w:t>
      </w:r>
    </w:p>
    <w:p w14:paraId="49DDD1C9">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3、售后服务方式为中标人上门服务。非采购人的人为原因而出现产品质量问题，由中标人负责包换或包退，并承担上述情况产生的一切费用。</w:t>
      </w:r>
    </w:p>
    <w:p w14:paraId="26F0AAFF">
      <w:pPr>
        <w:autoSpaceDE w:val="0"/>
        <w:autoSpaceDN w:val="0"/>
        <w:adjustRightInd w:val="0"/>
        <w:snapToGrid w:val="0"/>
        <w:spacing w:line="360" w:lineRule="auto"/>
        <w:ind w:left="420"/>
        <w:jc w:val="left"/>
        <w:rPr>
          <w:rFonts w:ascii="宋体" w:hAnsi="宋体"/>
          <w:b/>
          <w:kern w:val="0"/>
          <w:szCs w:val="21"/>
        </w:rPr>
      </w:pPr>
      <w:r>
        <w:rPr>
          <w:rFonts w:hint="eastAsia" w:ascii="宋体" w:hAnsi="宋体"/>
          <w:b/>
          <w:kern w:val="0"/>
          <w:szCs w:val="21"/>
        </w:rPr>
        <w:t>十一、应急响应服务</w:t>
      </w:r>
    </w:p>
    <w:p w14:paraId="01891FB3">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（一）投标人具备完善的应急响应制度，在遇到特殊或紧急情况时能及时响应采购人要求，包括但不限于下列要求：</w:t>
      </w:r>
    </w:p>
    <w:p w14:paraId="6994DACC">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1、针对台风、暴雨等恶劣天气，应有相应的配送保障措施；</w:t>
      </w:r>
    </w:p>
    <w:p w14:paraId="71861E62">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2、针对配送人员在配送途中突发车辆故障、交通事故等情况，应有相应的人员替换保障措施；</w:t>
      </w:r>
    </w:p>
    <w:p w14:paraId="404B65B9">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3、针对食材仓储环节中可能出现的导致食材种类、数量不足的紧急情况（如突发火灾、被水淹没等），应有相应的处置措施；</w:t>
      </w:r>
    </w:p>
    <w:p w14:paraId="1219B323">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4、针对食材流通和使用环节可能会出现的质量问题（如仓储、运具不达标致使食材变得不合格等），应有相应的处置措施。</w:t>
      </w:r>
    </w:p>
    <w:p w14:paraId="108FC345">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二）采购人因工作需要临时增加供货要求或提前用餐等特殊情况，中标人必须在接到采购人通知后90分钟内按照标准进行供货并交到采购人指定地点，保证供货的时间及质量。如中标人确实无法按时满足采购人要求，则中标人须无条件配合采购人完成采购工作。</w:t>
      </w:r>
    </w:p>
    <w:p w14:paraId="36CB9D88">
      <w:pPr>
        <w:autoSpaceDE w:val="0"/>
        <w:autoSpaceDN w:val="0"/>
        <w:adjustRightInd w:val="0"/>
        <w:snapToGrid w:val="0"/>
        <w:spacing w:line="360" w:lineRule="auto"/>
        <w:ind w:left="420"/>
        <w:jc w:val="left"/>
        <w:rPr>
          <w:rFonts w:ascii="宋体" w:hAnsi="宋体"/>
          <w:b/>
          <w:kern w:val="0"/>
          <w:szCs w:val="21"/>
        </w:rPr>
      </w:pPr>
      <w:bookmarkStart w:id="164" w:name="_Toc106311881"/>
      <w:bookmarkStart w:id="165" w:name="_Toc47650693"/>
      <w:bookmarkStart w:id="166" w:name="_Toc106104666"/>
      <w:bookmarkStart w:id="167" w:name="_Toc120783505"/>
      <w:bookmarkStart w:id="168" w:name="_Toc18607799"/>
      <w:bookmarkStart w:id="169" w:name="_Toc18599146"/>
      <w:bookmarkStart w:id="170" w:name="_Toc18613461"/>
      <w:bookmarkStart w:id="171" w:name="_Toc80609046"/>
      <w:bookmarkStart w:id="172" w:name="_Toc81313259"/>
      <w:bookmarkStart w:id="173" w:name="_Toc113114222"/>
      <w:r>
        <w:rPr>
          <w:rFonts w:hint="eastAsia" w:ascii="宋体" w:hAnsi="宋体"/>
          <w:b/>
          <w:kern w:val="0"/>
          <w:szCs w:val="21"/>
        </w:rPr>
        <w:t>十二、</w:t>
      </w:r>
      <w:r>
        <w:rPr>
          <w:rFonts w:ascii="宋体" w:hAnsi="宋体"/>
          <w:b/>
          <w:kern w:val="0"/>
          <w:szCs w:val="21"/>
        </w:rPr>
        <w:t>违约责任</w:t>
      </w:r>
      <w:bookmarkEnd w:id="164"/>
      <w:bookmarkEnd w:id="165"/>
      <w:bookmarkEnd w:id="166"/>
      <w:bookmarkEnd w:id="167"/>
      <w:bookmarkEnd w:id="168"/>
      <w:bookmarkEnd w:id="169"/>
      <w:bookmarkEnd w:id="170"/>
      <w:bookmarkEnd w:id="171"/>
      <w:bookmarkEnd w:id="172"/>
      <w:bookmarkEnd w:id="173"/>
    </w:p>
    <w:p w14:paraId="277ECFB4">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一）由于中标人拖沓造成采购人利益受损（提前一天与采购人协商，且未影响采购人伙食供应的除外），采购人有权要求中标人承担由此产生的一切损失及费用。出现上述情况1次，由采购人对中标人做出书面警告，出现上述情况累计2次的，将由采购人对中标人扣除人民币1000元的违约金，违约金由供货结算款内扣除。</w:t>
      </w:r>
    </w:p>
    <w:p w14:paraId="0357047D">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二）经发现中标人存在私自更改供货内容情况，将以违约论处，由此产生的一切损失和费用由中标人承担。出现上述情况1次，将由采购人对中标人做出书面警告，出现上述情况累计2次的，将由采购人对中标人扣除人民币1000元的违约金，违约金由供货结算款内扣除。</w:t>
      </w:r>
    </w:p>
    <w:p w14:paraId="1229C6B5">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三）因质量问题退货且单项产品退货率超过10%，影响采购人伙食供应的，采购人将记录在案，因此产生的一切损失和费用由中标人承担，出现上述情况1次，将由采购人对中标人做出书面警告，出现上述情况累计2次，将由采购人对中标人扣除人民币1000元的违约金，违约金由供货结算款内扣除。</w:t>
      </w:r>
    </w:p>
    <w:p w14:paraId="5229A396">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（四）发生以下情形，经调查属实的，由采购人对中标人扣除人民币10000元的违约金，违约金由供货结算款内扣除：</w:t>
      </w:r>
    </w:p>
    <w:p w14:paraId="366E00FC">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1、发生上述（一）、（二）、（三）情况累计3次；</w:t>
      </w:r>
    </w:p>
    <w:p w14:paraId="63E51491">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2、未按要求随货提供相关票证；</w:t>
      </w:r>
    </w:p>
    <w:p w14:paraId="1C73CD8F">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3、货物质量验收不合格，经沟通仍不同意更换货物；</w:t>
      </w:r>
    </w:p>
    <w:p w14:paraId="2470316F">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4、供货数量仅为采购人采购计划数量的80%（含本数）-90%（不含本数），且影响采购人伙食供应；（中标人供货数量大于采购人计划数量的，采购人有权退回给中标人）</w:t>
      </w:r>
    </w:p>
    <w:p w14:paraId="322C5FA5">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5、未按采购人指定地点、规定卸货；</w:t>
      </w:r>
    </w:p>
    <w:p w14:paraId="30732B23">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6、货物出现质量问题，中标人在2天内不向采购人提供关于货物出现质量问题原因的书面回复，3天内不反馈处理结果；</w:t>
      </w:r>
    </w:p>
    <w:p w14:paraId="62C46F7C">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（五）发生以下情形，经调查属实的，由采购人对中标人扣除人民币20000元的违约金，违约金由供货结算款内扣除：</w:t>
      </w:r>
    </w:p>
    <w:p w14:paraId="2E66E090">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1、提供虚假检验报告等相关票证；</w:t>
      </w:r>
    </w:p>
    <w:p w14:paraId="2E52F69D">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2、因退换货或未按采购人采购计划数量、时间供应，造成采购人无法按时供应伙食；</w:t>
      </w:r>
    </w:p>
    <w:p w14:paraId="5555F3C2">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3、供货数量低于采购人采购计划数量的80%（不含本数）；</w:t>
      </w:r>
    </w:p>
    <w:p w14:paraId="35595E32">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4、同一品种货物连续两次在验收过程中因质量不合格原因退货；</w:t>
      </w:r>
    </w:p>
    <w:p w14:paraId="27BC6E45">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5、把采购人验收不合格并退货的货物重新配送给采购人；</w:t>
      </w:r>
    </w:p>
    <w:p w14:paraId="79D335D1">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6、在包装、运输、装卸等环节不符合食品安全要求；</w:t>
      </w:r>
    </w:p>
    <w:p w14:paraId="38BA5861">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7、组织机构发生调整，或经营场所、联系人、连续方式变更，未及时通知采购人业务部门，造成无法及时联系；</w:t>
      </w:r>
    </w:p>
    <w:p w14:paraId="2787D049">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8、中标人的工作人员不遵守采购人各项管理规定，或泄露采购人内部情况，造成社会不良影响；</w:t>
      </w:r>
    </w:p>
    <w:p w14:paraId="4945C351">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9、食品溯源管理制度不落实，进货查验记录不全。</w:t>
      </w:r>
    </w:p>
    <w:p w14:paraId="7CCC14D8">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（六）发生上述（四）或（五）情况累计3次或违反食材安全保障措施第9条的，采购人可以单方解除合同，并按照《中华人民共和国民法典》追究中标人的相关违约责任。</w:t>
      </w:r>
    </w:p>
    <w:p w14:paraId="2E638522">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（七）在未影响采购人伙食按时供应、未因所供货物发生食品安全事故的前提下，中标人第1次违约情况发生时可予以豁免违约金，第2次违约起将严格按照上述规定执行。</w:t>
      </w:r>
    </w:p>
    <w:p w14:paraId="73144644">
      <w:pPr>
        <w:autoSpaceDE w:val="0"/>
        <w:autoSpaceDN w:val="0"/>
        <w:adjustRightInd w:val="0"/>
        <w:snapToGrid w:val="0"/>
        <w:spacing w:line="360" w:lineRule="auto"/>
        <w:ind w:left="420"/>
        <w:jc w:val="left"/>
        <w:rPr>
          <w:rFonts w:ascii="宋体" w:hAnsi="宋体"/>
          <w:b/>
          <w:kern w:val="0"/>
          <w:szCs w:val="21"/>
        </w:rPr>
      </w:pPr>
      <w:bookmarkStart w:id="174" w:name="_Toc106311882"/>
      <w:bookmarkStart w:id="175" w:name="_Toc113114223"/>
      <w:bookmarkStart w:id="176" w:name="_Toc120783506"/>
      <w:bookmarkStart w:id="177" w:name="_Toc106104667"/>
      <w:r>
        <w:rPr>
          <w:rFonts w:hint="eastAsia" w:ascii="宋体" w:hAnsi="宋体"/>
          <w:b/>
          <w:kern w:val="0"/>
          <w:szCs w:val="21"/>
        </w:rPr>
        <w:t>十三、考核管理及处罚机制</w:t>
      </w:r>
      <w:bookmarkEnd w:id="174"/>
      <w:bookmarkEnd w:id="175"/>
      <w:bookmarkEnd w:id="176"/>
      <w:bookmarkEnd w:id="177"/>
      <w:r>
        <w:rPr>
          <w:rFonts w:hint="eastAsia" w:ascii="宋体" w:hAnsi="宋体"/>
          <w:b/>
          <w:kern w:val="0"/>
          <w:szCs w:val="21"/>
        </w:rPr>
        <w:t xml:space="preserve"> </w:t>
      </w:r>
    </w:p>
    <w:p w14:paraId="3B02E04C">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采购人每月安排相关人员对中标人进行食材及服务质量考核跟踪，考核时间由采购人决定，根据食材安全第一，品质控制和服务质量并列第二的精神，编制《饭堂食材配送供应商考核评价表》为评分依据（详见附件）。具体如下：</w:t>
      </w:r>
    </w:p>
    <w:p w14:paraId="7C33980D">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1、当中标人的考核成绩良（考核成绩分数在85-90分，不含90分），采购人有权在当月货款中扣除人民币10000元为违约金。</w:t>
      </w:r>
    </w:p>
    <w:p w14:paraId="64C579BD">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2、当中标人的考核成绩一般（考核成绩分数在80-85分，不含85分），采购人有权在当月货款中扣除人民币20000元为违约金。</w:t>
      </w:r>
    </w:p>
    <w:p w14:paraId="6C067283">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3、当中标人的考核成绩差（考核成绩分数在80分以下，不含80分）时，采购人有权在当月货款中扣除人民币30000元为违约金。</w:t>
      </w:r>
    </w:p>
    <w:p w14:paraId="1D2E5A47">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4、本项目要求中标人在服务期内每个月的考核成绩须均达到一般或以上（即80分或以上），服务期内首月或连续二个月或累计三个月不达标的[即考核成绩差（80分以下，不含80分），采购人有权终止合同。服务考核标准见下表：</w:t>
      </w:r>
    </w:p>
    <w:p w14:paraId="38BAC2CE">
      <w:pPr>
        <w:tabs>
          <w:tab w:val="left" w:pos="426"/>
        </w:tabs>
        <w:adjustRightInd w:val="0"/>
        <w:snapToGrid w:val="0"/>
        <w:spacing w:line="360" w:lineRule="auto"/>
        <w:ind w:firstLine="422" w:firstLineChars="200"/>
        <w:rPr>
          <w:rFonts w:ascii="宋体" w:hAnsi="宋体"/>
          <w:b/>
          <w:szCs w:val="21"/>
        </w:rPr>
      </w:pPr>
      <w:r>
        <w:rPr>
          <w:rFonts w:ascii="宋体" w:hAnsi="宋体"/>
          <w:b/>
          <w:szCs w:val="21"/>
        </w:rPr>
        <w:t>附件：《饭堂食材配送供应商考核评价表》</w:t>
      </w:r>
    </w:p>
    <w:tbl>
      <w:tblPr>
        <w:tblStyle w:val="47"/>
        <w:tblW w:w="8810" w:type="dxa"/>
        <w:jc w:val="center"/>
        <w:tblLayout w:type="fixed"/>
        <w:tblCellMar>
          <w:top w:w="0" w:type="dxa"/>
          <w:left w:w="108" w:type="dxa"/>
          <w:bottom w:w="0" w:type="dxa"/>
          <w:right w:w="108" w:type="dxa"/>
        </w:tblCellMar>
      </w:tblPr>
      <w:tblGrid>
        <w:gridCol w:w="1670"/>
        <w:gridCol w:w="4961"/>
        <w:gridCol w:w="1123"/>
        <w:gridCol w:w="1056"/>
      </w:tblGrid>
      <w:tr w14:paraId="0CA5EB0F">
        <w:tblPrEx>
          <w:tblCellMar>
            <w:top w:w="0" w:type="dxa"/>
            <w:left w:w="108" w:type="dxa"/>
            <w:bottom w:w="0" w:type="dxa"/>
            <w:right w:w="108" w:type="dxa"/>
          </w:tblCellMar>
        </w:tblPrEx>
        <w:trPr>
          <w:trHeight w:val="55" w:hRule="atLeast"/>
          <w:jc w:val="center"/>
        </w:trPr>
        <w:tc>
          <w:tcPr>
            <w:tcW w:w="8810" w:type="dxa"/>
            <w:gridSpan w:val="4"/>
            <w:tcBorders>
              <w:top w:val="single" w:color="auto" w:sz="8" w:space="0"/>
              <w:left w:val="single" w:color="auto" w:sz="8" w:space="0"/>
              <w:bottom w:val="single" w:color="auto" w:sz="8" w:space="0"/>
              <w:right w:val="single" w:color="auto" w:sz="8" w:space="0"/>
            </w:tcBorders>
            <w:vAlign w:val="center"/>
          </w:tcPr>
          <w:p w14:paraId="461107DF">
            <w:pPr>
              <w:autoSpaceDE w:val="0"/>
              <w:autoSpaceDN w:val="0"/>
              <w:adjustRightInd w:val="0"/>
              <w:spacing w:line="360" w:lineRule="auto"/>
              <w:jc w:val="left"/>
              <w:rPr>
                <w:rFonts w:ascii="宋体" w:hAnsi="宋体"/>
                <w:kern w:val="0"/>
                <w:szCs w:val="21"/>
              </w:rPr>
            </w:pPr>
            <w:r>
              <w:rPr>
                <w:rFonts w:ascii="宋体" w:hAnsi="宋体"/>
                <w:kern w:val="0"/>
                <w:szCs w:val="21"/>
              </w:rPr>
              <w:t>供应商名称</w:t>
            </w:r>
          </w:p>
        </w:tc>
      </w:tr>
      <w:tr w14:paraId="54F08393">
        <w:tblPrEx>
          <w:tblCellMar>
            <w:top w:w="0" w:type="dxa"/>
            <w:left w:w="108" w:type="dxa"/>
            <w:bottom w:w="0" w:type="dxa"/>
            <w:right w:w="108" w:type="dxa"/>
          </w:tblCellMar>
        </w:tblPrEx>
        <w:trPr>
          <w:trHeight w:val="55" w:hRule="atLeast"/>
          <w:jc w:val="center"/>
        </w:trPr>
        <w:tc>
          <w:tcPr>
            <w:tcW w:w="1670" w:type="dxa"/>
            <w:vMerge w:val="restart"/>
            <w:tcBorders>
              <w:top w:val="single" w:color="auto" w:sz="8" w:space="0"/>
              <w:left w:val="single" w:color="auto" w:sz="8" w:space="0"/>
              <w:right w:val="single" w:color="auto" w:sz="8" w:space="0"/>
            </w:tcBorders>
            <w:vAlign w:val="center"/>
          </w:tcPr>
          <w:p w14:paraId="3E81B8D8">
            <w:pPr>
              <w:autoSpaceDE w:val="0"/>
              <w:autoSpaceDN w:val="0"/>
              <w:adjustRightInd w:val="0"/>
              <w:spacing w:line="360" w:lineRule="auto"/>
              <w:jc w:val="center"/>
              <w:rPr>
                <w:rFonts w:ascii="宋体" w:hAnsi="宋体"/>
                <w:kern w:val="0"/>
                <w:szCs w:val="21"/>
              </w:rPr>
            </w:pPr>
            <w:r>
              <w:rPr>
                <w:rFonts w:ascii="宋体" w:hAnsi="宋体"/>
                <w:kern w:val="0"/>
                <w:szCs w:val="21"/>
              </w:rPr>
              <w:t>评价指标</w:t>
            </w:r>
          </w:p>
        </w:tc>
        <w:tc>
          <w:tcPr>
            <w:tcW w:w="4961" w:type="dxa"/>
            <w:vMerge w:val="restart"/>
            <w:tcBorders>
              <w:top w:val="single" w:color="auto" w:sz="8" w:space="0"/>
              <w:left w:val="single" w:color="auto" w:sz="8" w:space="0"/>
              <w:right w:val="single" w:color="auto" w:sz="8" w:space="0"/>
            </w:tcBorders>
            <w:vAlign w:val="center"/>
          </w:tcPr>
          <w:p w14:paraId="730E3207">
            <w:pPr>
              <w:autoSpaceDE w:val="0"/>
              <w:autoSpaceDN w:val="0"/>
              <w:adjustRightInd w:val="0"/>
              <w:spacing w:line="360" w:lineRule="auto"/>
              <w:jc w:val="center"/>
              <w:rPr>
                <w:rFonts w:ascii="宋体" w:hAnsi="宋体"/>
                <w:kern w:val="0"/>
                <w:szCs w:val="21"/>
              </w:rPr>
            </w:pPr>
            <w:r>
              <w:rPr>
                <w:rFonts w:ascii="宋体" w:hAnsi="宋体"/>
                <w:kern w:val="0"/>
                <w:szCs w:val="21"/>
              </w:rPr>
              <w:t>指标说明</w:t>
            </w:r>
          </w:p>
        </w:tc>
        <w:tc>
          <w:tcPr>
            <w:tcW w:w="1123" w:type="dxa"/>
            <w:tcBorders>
              <w:top w:val="single" w:color="auto" w:sz="8" w:space="0"/>
              <w:left w:val="single" w:color="auto" w:sz="8" w:space="0"/>
              <w:bottom w:val="single" w:color="auto" w:sz="8" w:space="0"/>
              <w:right w:val="single" w:color="auto" w:sz="8" w:space="0"/>
            </w:tcBorders>
            <w:vAlign w:val="center"/>
          </w:tcPr>
          <w:p w14:paraId="2800A51C">
            <w:pPr>
              <w:autoSpaceDE w:val="0"/>
              <w:autoSpaceDN w:val="0"/>
              <w:adjustRightInd w:val="0"/>
              <w:spacing w:line="360" w:lineRule="auto"/>
              <w:jc w:val="center"/>
              <w:rPr>
                <w:rFonts w:ascii="宋体" w:hAnsi="宋体"/>
                <w:kern w:val="0"/>
                <w:szCs w:val="21"/>
              </w:rPr>
            </w:pPr>
            <w:r>
              <w:rPr>
                <w:rFonts w:ascii="宋体" w:hAnsi="宋体"/>
                <w:kern w:val="0"/>
                <w:szCs w:val="21"/>
              </w:rPr>
              <w:t>供货月份</w:t>
            </w:r>
          </w:p>
        </w:tc>
        <w:tc>
          <w:tcPr>
            <w:tcW w:w="1056" w:type="dxa"/>
            <w:tcBorders>
              <w:top w:val="single" w:color="auto" w:sz="8" w:space="0"/>
              <w:left w:val="single" w:color="auto" w:sz="8" w:space="0"/>
              <w:bottom w:val="single" w:color="auto" w:sz="8" w:space="0"/>
              <w:right w:val="single" w:color="auto" w:sz="8" w:space="0"/>
            </w:tcBorders>
            <w:vAlign w:val="center"/>
          </w:tcPr>
          <w:p w14:paraId="76494C3E">
            <w:pPr>
              <w:autoSpaceDE w:val="0"/>
              <w:autoSpaceDN w:val="0"/>
              <w:adjustRightInd w:val="0"/>
              <w:spacing w:line="360" w:lineRule="auto"/>
              <w:jc w:val="center"/>
              <w:rPr>
                <w:rFonts w:ascii="宋体" w:hAnsi="宋体"/>
                <w:kern w:val="0"/>
                <w:szCs w:val="21"/>
              </w:rPr>
            </w:pPr>
          </w:p>
        </w:tc>
      </w:tr>
      <w:tr w14:paraId="6A7029E7">
        <w:tblPrEx>
          <w:tblCellMar>
            <w:top w:w="0" w:type="dxa"/>
            <w:left w:w="108" w:type="dxa"/>
            <w:bottom w:w="0" w:type="dxa"/>
            <w:right w:w="108" w:type="dxa"/>
          </w:tblCellMar>
        </w:tblPrEx>
        <w:trPr>
          <w:trHeight w:val="55" w:hRule="atLeast"/>
          <w:jc w:val="center"/>
        </w:trPr>
        <w:tc>
          <w:tcPr>
            <w:tcW w:w="1670" w:type="dxa"/>
            <w:vMerge w:val="continue"/>
            <w:tcBorders>
              <w:left w:val="single" w:color="auto" w:sz="8" w:space="0"/>
              <w:bottom w:val="single" w:color="auto" w:sz="8" w:space="0"/>
              <w:right w:val="single" w:color="auto" w:sz="8" w:space="0"/>
            </w:tcBorders>
            <w:vAlign w:val="center"/>
          </w:tcPr>
          <w:p w14:paraId="3FEE3E2D">
            <w:pPr>
              <w:autoSpaceDE w:val="0"/>
              <w:autoSpaceDN w:val="0"/>
              <w:adjustRightInd w:val="0"/>
              <w:spacing w:line="360" w:lineRule="auto"/>
              <w:jc w:val="center"/>
              <w:rPr>
                <w:rFonts w:ascii="宋体" w:hAnsi="宋体"/>
                <w:kern w:val="0"/>
                <w:szCs w:val="21"/>
              </w:rPr>
            </w:pPr>
          </w:p>
        </w:tc>
        <w:tc>
          <w:tcPr>
            <w:tcW w:w="4961" w:type="dxa"/>
            <w:vMerge w:val="continue"/>
            <w:tcBorders>
              <w:left w:val="single" w:color="auto" w:sz="8" w:space="0"/>
              <w:bottom w:val="single" w:color="auto" w:sz="8" w:space="0"/>
              <w:right w:val="single" w:color="auto" w:sz="8" w:space="0"/>
            </w:tcBorders>
            <w:vAlign w:val="center"/>
          </w:tcPr>
          <w:p w14:paraId="769C9669">
            <w:pPr>
              <w:autoSpaceDE w:val="0"/>
              <w:autoSpaceDN w:val="0"/>
              <w:adjustRightInd w:val="0"/>
              <w:spacing w:line="360" w:lineRule="auto"/>
              <w:jc w:val="center"/>
              <w:rPr>
                <w:rFonts w:ascii="宋体" w:hAnsi="宋体"/>
                <w:kern w:val="0"/>
                <w:szCs w:val="21"/>
              </w:rPr>
            </w:pPr>
          </w:p>
        </w:tc>
        <w:tc>
          <w:tcPr>
            <w:tcW w:w="1123" w:type="dxa"/>
            <w:tcBorders>
              <w:top w:val="single" w:color="auto" w:sz="8" w:space="0"/>
              <w:left w:val="single" w:color="auto" w:sz="8" w:space="0"/>
              <w:bottom w:val="single" w:color="auto" w:sz="8" w:space="0"/>
              <w:right w:val="single" w:color="auto" w:sz="8" w:space="0"/>
            </w:tcBorders>
            <w:vAlign w:val="center"/>
          </w:tcPr>
          <w:p w14:paraId="4C02D10A">
            <w:pPr>
              <w:autoSpaceDE w:val="0"/>
              <w:autoSpaceDN w:val="0"/>
              <w:adjustRightInd w:val="0"/>
              <w:spacing w:line="360" w:lineRule="auto"/>
              <w:jc w:val="center"/>
              <w:rPr>
                <w:rFonts w:ascii="宋体" w:hAnsi="宋体"/>
                <w:kern w:val="0"/>
                <w:szCs w:val="21"/>
              </w:rPr>
            </w:pPr>
            <w:r>
              <w:rPr>
                <w:rFonts w:ascii="宋体" w:hAnsi="宋体"/>
                <w:kern w:val="0"/>
                <w:szCs w:val="21"/>
              </w:rPr>
              <w:t>得分</w:t>
            </w:r>
          </w:p>
        </w:tc>
        <w:tc>
          <w:tcPr>
            <w:tcW w:w="1056" w:type="dxa"/>
            <w:tcBorders>
              <w:top w:val="single" w:color="auto" w:sz="8" w:space="0"/>
              <w:left w:val="single" w:color="auto" w:sz="8" w:space="0"/>
              <w:bottom w:val="single" w:color="auto" w:sz="8" w:space="0"/>
              <w:right w:val="single" w:color="auto" w:sz="8" w:space="0"/>
            </w:tcBorders>
            <w:vAlign w:val="center"/>
          </w:tcPr>
          <w:p w14:paraId="26B7D735">
            <w:pPr>
              <w:autoSpaceDE w:val="0"/>
              <w:autoSpaceDN w:val="0"/>
              <w:adjustRightInd w:val="0"/>
              <w:spacing w:line="360" w:lineRule="auto"/>
              <w:jc w:val="center"/>
              <w:rPr>
                <w:rFonts w:ascii="宋体" w:hAnsi="宋体"/>
                <w:kern w:val="0"/>
                <w:szCs w:val="21"/>
              </w:rPr>
            </w:pPr>
            <w:r>
              <w:rPr>
                <w:rFonts w:ascii="宋体" w:hAnsi="宋体"/>
                <w:kern w:val="0"/>
                <w:szCs w:val="21"/>
              </w:rPr>
              <w:t>备注</w:t>
            </w:r>
          </w:p>
        </w:tc>
      </w:tr>
      <w:tr w14:paraId="1C4BD3B7">
        <w:tblPrEx>
          <w:tblCellMar>
            <w:top w:w="0" w:type="dxa"/>
            <w:left w:w="108" w:type="dxa"/>
            <w:bottom w:w="0" w:type="dxa"/>
            <w:right w:w="108" w:type="dxa"/>
          </w:tblCellMar>
        </w:tblPrEx>
        <w:trPr>
          <w:trHeight w:val="1353" w:hRule="atLeast"/>
          <w:jc w:val="center"/>
        </w:trPr>
        <w:tc>
          <w:tcPr>
            <w:tcW w:w="1670" w:type="dxa"/>
            <w:tcBorders>
              <w:top w:val="single" w:color="auto" w:sz="8" w:space="0"/>
              <w:left w:val="single" w:color="auto" w:sz="8" w:space="0"/>
              <w:bottom w:val="single" w:color="auto" w:sz="8" w:space="0"/>
              <w:right w:val="single" w:color="auto" w:sz="8" w:space="0"/>
            </w:tcBorders>
            <w:vAlign w:val="center"/>
          </w:tcPr>
          <w:p w14:paraId="53C2F28D">
            <w:pPr>
              <w:spacing w:line="360" w:lineRule="auto"/>
              <w:jc w:val="center"/>
              <w:rPr>
                <w:rFonts w:ascii="宋体" w:hAnsi="宋体"/>
                <w:szCs w:val="21"/>
              </w:rPr>
            </w:pPr>
            <w:r>
              <w:rPr>
                <w:rFonts w:ascii="宋体" w:hAnsi="宋体"/>
                <w:szCs w:val="21"/>
              </w:rPr>
              <w:t>送货及时性 (满分10分)</w:t>
            </w:r>
          </w:p>
        </w:tc>
        <w:tc>
          <w:tcPr>
            <w:tcW w:w="4961" w:type="dxa"/>
            <w:tcBorders>
              <w:top w:val="single" w:color="auto" w:sz="8" w:space="0"/>
              <w:left w:val="single" w:color="auto" w:sz="8" w:space="0"/>
              <w:bottom w:val="single" w:color="auto" w:sz="8" w:space="0"/>
              <w:right w:val="single" w:color="auto" w:sz="8" w:space="0"/>
            </w:tcBorders>
          </w:tcPr>
          <w:p w14:paraId="2D5E17B5">
            <w:pPr>
              <w:spacing w:line="360" w:lineRule="auto"/>
              <w:rPr>
                <w:rFonts w:ascii="宋体" w:hAnsi="宋体"/>
                <w:szCs w:val="21"/>
              </w:rPr>
            </w:pPr>
            <w:r>
              <w:rPr>
                <w:rFonts w:ascii="宋体" w:hAnsi="宋体"/>
                <w:szCs w:val="21"/>
              </w:rPr>
              <w:t>要求按时送货。</w:t>
            </w:r>
          </w:p>
          <w:p w14:paraId="745E96BF">
            <w:pPr>
              <w:spacing w:line="360" w:lineRule="auto"/>
              <w:rPr>
                <w:rFonts w:ascii="宋体" w:hAnsi="宋体"/>
                <w:szCs w:val="21"/>
              </w:rPr>
            </w:pPr>
            <w:r>
              <w:rPr>
                <w:rFonts w:ascii="宋体" w:hAnsi="宋体"/>
                <w:szCs w:val="21"/>
              </w:rPr>
              <w:t>1.送货迟到，但不耽误饮食服务部工作的，每迟到一次扣2分；</w:t>
            </w:r>
          </w:p>
          <w:p w14:paraId="7FA0EDBE">
            <w:pPr>
              <w:spacing w:line="360" w:lineRule="auto"/>
              <w:rPr>
                <w:rFonts w:ascii="宋体" w:hAnsi="宋体"/>
                <w:szCs w:val="21"/>
              </w:rPr>
            </w:pPr>
            <w:r>
              <w:rPr>
                <w:rFonts w:ascii="宋体" w:hAnsi="宋体"/>
                <w:szCs w:val="21"/>
              </w:rPr>
              <w:t>2.送货迟到，且耽误饮食服务部工作的，每迟到一次扣5分。</w:t>
            </w:r>
          </w:p>
        </w:tc>
        <w:tc>
          <w:tcPr>
            <w:tcW w:w="1123" w:type="dxa"/>
            <w:tcBorders>
              <w:top w:val="single" w:color="auto" w:sz="8" w:space="0"/>
              <w:left w:val="single" w:color="auto" w:sz="8" w:space="0"/>
              <w:bottom w:val="single" w:color="auto" w:sz="8" w:space="0"/>
              <w:right w:val="single" w:color="auto" w:sz="8" w:space="0"/>
            </w:tcBorders>
            <w:vAlign w:val="center"/>
          </w:tcPr>
          <w:p w14:paraId="09489842">
            <w:pPr>
              <w:autoSpaceDE w:val="0"/>
              <w:autoSpaceDN w:val="0"/>
              <w:adjustRightInd w:val="0"/>
              <w:spacing w:line="360" w:lineRule="auto"/>
              <w:jc w:val="center"/>
              <w:rPr>
                <w:rFonts w:ascii="宋体" w:hAnsi="宋体"/>
                <w:kern w:val="0"/>
                <w:szCs w:val="21"/>
              </w:rPr>
            </w:pPr>
          </w:p>
        </w:tc>
        <w:tc>
          <w:tcPr>
            <w:tcW w:w="1056" w:type="dxa"/>
            <w:tcBorders>
              <w:top w:val="single" w:color="auto" w:sz="8" w:space="0"/>
              <w:left w:val="single" w:color="auto" w:sz="8" w:space="0"/>
              <w:bottom w:val="single" w:color="auto" w:sz="8" w:space="0"/>
              <w:right w:val="single" w:color="auto" w:sz="8" w:space="0"/>
            </w:tcBorders>
            <w:vAlign w:val="center"/>
          </w:tcPr>
          <w:p w14:paraId="54832F7D">
            <w:pPr>
              <w:autoSpaceDE w:val="0"/>
              <w:autoSpaceDN w:val="0"/>
              <w:adjustRightInd w:val="0"/>
              <w:spacing w:line="360" w:lineRule="auto"/>
              <w:jc w:val="center"/>
              <w:rPr>
                <w:rFonts w:ascii="宋体" w:hAnsi="宋体"/>
                <w:kern w:val="0"/>
                <w:szCs w:val="21"/>
              </w:rPr>
            </w:pPr>
          </w:p>
        </w:tc>
      </w:tr>
      <w:tr w14:paraId="6B39E9B3">
        <w:tblPrEx>
          <w:tblCellMar>
            <w:top w:w="0" w:type="dxa"/>
            <w:left w:w="108" w:type="dxa"/>
            <w:bottom w:w="0" w:type="dxa"/>
            <w:right w:w="108" w:type="dxa"/>
          </w:tblCellMar>
        </w:tblPrEx>
        <w:trPr>
          <w:trHeight w:val="55" w:hRule="atLeast"/>
          <w:jc w:val="center"/>
        </w:trPr>
        <w:tc>
          <w:tcPr>
            <w:tcW w:w="1670" w:type="dxa"/>
            <w:tcBorders>
              <w:top w:val="single" w:color="auto" w:sz="8" w:space="0"/>
              <w:left w:val="single" w:color="auto" w:sz="8" w:space="0"/>
              <w:bottom w:val="single" w:color="auto" w:sz="8" w:space="0"/>
              <w:right w:val="single" w:color="auto" w:sz="8" w:space="0"/>
            </w:tcBorders>
            <w:vAlign w:val="center"/>
          </w:tcPr>
          <w:p w14:paraId="17785B09">
            <w:pPr>
              <w:spacing w:line="360" w:lineRule="auto"/>
              <w:jc w:val="center"/>
              <w:rPr>
                <w:rFonts w:ascii="宋体" w:hAnsi="宋体"/>
                <w:szCs w:val="21"/>
              </w:rPr>
            </w:pPr>
            <w:r>
              <w:rPr>
                <w:rFonts w:ascii="宋体" w:hAnsi="宋体"/>
                <w:szCs w:val="21"/>
              </w:rPr>
              <w:t>货品质量</w:t>
            </w:r>
          </w:p>
          <w:p w14:paraId="48883954">
            <w:pPr>
              <w:spacing w:line="360" w:lineRule="auto"/>
              <w:jc w:val="center"/>
              <w:rPr>
                <w:rFonts w:ascii="宋体" w:hAnsi="宋体"/>
                <w:szCs w:val="21"/>
              </w:rPr>
            </w:pPr>
            <w:r>
              <w:rPr>
                <w:rFonts w:ascii="宋体" w:hAnsi="宋体"/>
                <w:szCs w:val="21"/>
              </w:rPr>
              <w:t>(满分20分)</w:t>
            </w:r>
          </w:p>
        </w:tc>
        <w:tc>
          <w:tcPr>
            <w:tcW w:w="4961" w:type="dxa"/>
            <w:tcBorders>
              <w:top w:val="single" w:color="auto" w:sz="8" w:space="0"/>
              <w:left w:val="single" w:color="auto" w:sz="8" w:space="0"/>
              <w:bottom w:val="single" w:color="auto" w:sz="8" w:space="0"/>
              <w:right w:val="single" w:color="auto" w:sz="8" w:space="0"/>
            </w:tcBorders>
            <w:vAlign w:val="center"/>
          </w:tcPr>
          <w:p w14:paraId="25C27DAB">
            <w:pPr>
              <w:spacing w:line="360" w:lineRule="auto"/>
              <w:rPr>
                <w:rFonts w:ascii="宋体" w:hAnsi="宋体"/>
                <w:szCs w:val="21"/>
              </w:rPr>
            </w:pPr>
            <w:r>
              <w:rPr>
                <w:rFonts w:ascii="宋体" w:hAnsi="宋体"/>
                <w:szCs w:val="21"/>
              </w:rPr>
              <w:t>要求货品新鲜、质优。</w:t>
            </w:r>
          </w:p>
          <w:p w14:paraId="5E980371">
            <w:pPr>
              <w:spacing w:line="360" w:lineRule="auto"/>
              <w:rPr>
                <w:rFonts w:ascii="宋体" w:hAnsi="宋体"/>
                <w:szCs w:val="21"/>
              </w:rPr>
            </w:pPr>
            <w:r>
              <w:rPr>
                <w:rFonts w:ascii="宋体" w:hAnsi="宋体"/>
                <w:szCs w:val="21"/>
              </w:rPr>
              <w:t>1.送来货品品相一般，但都可使用，未变质，每次扣1分；</w:t>
            </w:r>
          </w:p>
          <w:p w14:paraId="6FB253B2">
            <w:pPr>
              <w:spacing w:line="360" w:lineRule="auto"/>
              <w:rPr>
                <w:rFonts w:ascii="宋体" w:hAnsi="宋体"/>
                <w:szCs w:val="21"/>
              </w:rPr>
            </w:pPr>
            <w:r>
              <w:rPr>
                <w:rFonts w:ascii="宋体" w:hAnsi="宋体"/>
                <w:szCs w:val="21"/>
              </w:rPr>
              <w:t>2.送来货品品相较差，但都可使用，未变质，每次扣2分；</w:t>
            </w:r>
          </w:p>
          <w:p w14:paraId="2934BBE9">
            <w:pPr>
              <w:spacing w:line="360" w:lineRule="auto"/>
              <w:rPr>
                <w:rFonts w:ascii="宋体" w:hAnsi="宋体"/>
                <w:szCs w:val="21"/>
              </w:rPr>
            </w:pPr>
            <w:r>
              <w:rPr>
                <w:rFonts w:ascii="宋体" w:hAnsi="宋体"/>
                <w:szCs w:val="21"/>
              </w:rPr>
              <w:t>3.送来货品剩余保质期不超过该货品标明的保质期的一半，每次扣5分；</w:t>
            </w:r>
          </w:p>
          <w:p w14:paraId="12FE5368">
            <w:pPr>
              <w:spacing w:line="360" w:lineRule="auto"/>
              <w:rPr>
                <w:rFonts w:ascii="宋体" w:hAnsi="宋体"/>
                <w:szCs w:val="21"/>
              </w:rPr>
            </w:pPr>
            <w:r>
              <w:rPr>
                <w:rFonts w:ascii="宋体" w:hAnsi="宋体"/>
                <w:szCs w:val="21"/>
              </w:rPr>
              <w:t>4.送来货品过期或变质，每次扣10分。</w:t>
            </w:r>
          </w:p>
        </w:tc>
        <w:tc>
          <w:tcPr>
            <w:tcW w:w="1123" w:type="dxa"/>
            <w:tcBorders>
              <w:top w:val="single" w:color="auto" w:sz="8" w:space="0"/>
              <w:left w:val="single" w:color="auto" w:sz="8" w:space="0"/>
              <w:bottom w:val="single" w:color="auto" w:sz="8" w:space="0"/>
              <w:right w:val="single" w:color="auto" w:sz="8" w:space="0"/>
            </w:tcBorders>
            <w:vAlign w:val="center"/>
          </w:tcPr>
          <w:p w14:paraId="37FF3488">
            <w:pPr>
              <w:autoSpaceDE w:val="0"/>
              <w:autoSpaceDN w:val="0"/>
              <w:adjustRightInd w:val="0"/>
              <w:spacing w:line="360" w:lineRule="auto"/>
              <w:jc w:val="center"/>
              <w:rPr>
                <w:rFonts w:ascii="宋体" w:hAnsi="宋体"/>
                <w:kern w:val="0"/>
                <w:szCs w:val="21"/>
              </w:rPr>
            </w:pPr>
          </w:p>
        </w:tc>
        <w:tc>
          <w:tcPr>
            <w:tcW w:w="1056" w:type="dxa"/>
            <w:tcBorders>
              <w:top w:val="single" w:color="auto" w:sz="8" w:space="0"/>
              <w:left w:val="single" w:color="auto" w:sz="8" w:space="0"/>
              <w:bottom w:val="single" w:color="auto" w:sz="8" w:space="0"/>
              <w:right w:val="single" w:color="auto" w:sz="8" w:space="0"/>
            </w:tcBorders>
            <w:vAlign w:val="center"/>
          </w:tcPr>
          <w:p w14:paraId="0B25FD72">
            <w:pPr>
              <w:autoSpaceDE w:val="0"/>
              <w:autoSpaceDN w:val="0"/>
              <w:adjustRightInd w:val="0"/>
              <w:spacing w:line="360" w:lineRule="auto"/>
              <w:jc w:val="center"/>
              <w:rPr>
                <w:rFonts w:ascii="宋体" w:hAnsi="宋体"/>
                <w:kern w:val="0"/>
                <w:szCs w:val="21"/>
              </w:rPr>
            </w:pPr>
          </w:p>
        </w:tc>
      </w:tr>
      <w:tr w14:paraId="0DC665CE">
        <w:tblPrEx>
          <w:tblCellMar>
            <w:top w:w="0" w:type="dxa"/>
            <w:left w:w="108" w:type="dxa"/>
            <w:bottom w:w="0" w:type="dxa"/>
            <w:right w:w="108" w:type="dxa"/>
          </w:tblCellMar>
        </w:tblPrEx>
        <w:trPr>
          <w:trHeight w:val="55" w:hRule="atLeast"/>
          <w:jc w:val="center"/>
        </w:trPr>
        <w:tc>
          <w:tcPr>
            <w:tcW w:w="1670" w:type="dxa"/>
            <w:tcBorders>
              <w:top w:val="single" w:color="auto" w:sz="8" w:space="0"/>
              <w:left w:val="single" w:color="auto" w:sz="8" w:space="0"/>
              <w:bottom w:val="single" w:color="auto" w:sz="8" w:space="0"/>
              <w:right w:val="single" w:color="auto" w:sz="8" w:space="0"/>
            </w:tcBorders>
            <w:vAlign w:val="center"/>
          </w:tcPr>
          <w:p w14:paraId="4F02EC0C">
            <w:pPr>
              <w:spacing w:line="360" w:lineRule="auto"/>
              <w:jc w:val="center"/>
              <w:rPr>
                <w:rFonts w:ascii="宋体" w:hAnsi="宋体"/>
                <w:szCs w:val="21"/>
              </w:rPr>
            </w:pPr>
            <w:r>
              <w:rPr>
                <w:rFonts w:ascii="宋体" w:hAnsi="宋体"/>
                <w:szCs w:val="21"/>
              </w:rPr>
              <w:t>货品数量</w:t>
            </w:r>
          </w:p>
          <w:p w14:paraId="27FF7260">
            <w:pPr>
              <w:spacing w:line="360" w:lineRule="auto"/>
              <w:jc w:val="center"/>
              <w:rPr>
                <w:rFonts w:ascii="宋体" w:hAnsi="宋体"/>
                <w:szCs w:val="21"/>
              </w:rPr>
            </w:pPr>
            <w:r>
              <w:rPr>
                <w:rFonts w:ascii="宋体" w:hAnsi="宋体"/>
                <w:szCs w:val="21"/>
              </w:rPr>
              <w:t>(满分30分)</w:t>
            </w:r>
          </w:p>
        </w:tc>
        <w:tc>
          <w:tcPr>
            <w:tcW w:w="4961" w:type="dxa"/>
            <w:tcBorders>
              <w:top w:val="single" w:color="auto" w:sz="8" w:space="0"/>
              <w:left w:val="single" w:color="auto" w:sz="8" w:space="0"/>
              <w:bottom w:val="single" w:color="auto" w:sz="8" w:space="0"/>
              <w:right w:val="single" w:color="auto" w:sz="8" w:space="0"/>
            </w:tcBorders>
            <w:vAlign w:val="center"/>
          </w:tcPr>
          <w:p w14:paraId="0BFF22A1">
            <w:pPr>
              <w:spacing w:line="360" w:lineRule="auto"/>
              <w:rPr>
                <w:rFonts w:ascii="宋体" w:hAnsi="宋体"/>
                <w:szCs w:val="21"/>
              </w:rPr>
            </w:pPr>
            <w:r>
              <w:rPr>
                <w:rFonts w:ascii="宋体" w:hAnsi="宋体"/>
                <w:szCs w:val="21"/>
              </w:rPr>
              <w:t>要求按订单供应准确数量（允许误差±5%内）。</w:t>
            </w:r>
          </w:p>
          <w:p w14:paraId="265B1BE0">
            <w:pPr>
              <w:spacing w:line="360" w:lineRule="auto"/>
              <w:rPr>
                <w:rFonts w:ascii="宋体" w:hAnsi="宋体"/>
                <w:szCs w:val="21"/>
              </w:rPr>
            </w:pPr>
            <w:r>
              <w:rPr>
                <w:rFonts w:ascii="宋体" w:hAnsi="宋体"/>
                <w:szCs w:val="21"/>
              </w:rPr>
              <w:t>1.±5%&lt;供货数量误差≤±10%，每次扣1分；</w:t>
            </w:r>
          </w:p>
          <w:p w14:paraId="70DF4543">
            <w:pPr>
              <w:spacing w:line="360" w:lineRule="auto"/>
              <w:rPr>
                <w:rFonts w:ascii="宋体" w:hAnsi="宋体"/>
                <w:szCs w:val="21"/>
              </w:rPr>
            </w:pPr>
            <w:r>
              <w:rPr>
                <w:rFonts w:ascii="宋体" w:hAnsi="宋体"/>
                <w:szCs w:val="21"/>
              </w:rPr>
              <w:t>2.±10%&lt;供货数量误差≤±20%，每次扣3分。</w:t>
            </w:r>
          </w:p>
          <w:p w14:paraId="5A6098AE">
            <w:pPr>
              <w:spacing w:line="360" w:lineRule="auto"/>
              <w:rPr>
                <w:rFonts w:ascii="宋体" w:hAnsi="宋体"/>
                <w:szCs w:val="21"/>
              </w:rPr>
            </w:pPr>
            <w:r>
              <w:rPr>
                <w:rFonts w:ascii="宋体" w:hAnsi="宋体"/>
                <w:szCs w:val="21"/>
              </w:rPr>
              <w:t>3.供货数量误差&gt;±20%，每次扣5分。</w:t>
            </w:r>
          </w:p>
        </w:tc>
        <w:tc>
          <w:tcPr>
            <w:tcW w:w="1123" w:type="dxa"/>
            <w:tcBorders>
              <w:top w:val="single" w:color="auto" w:sz="8" w:space="0"/>
              <w:left w:val="single" w:color="auto" w:sz="8" w:space="0"/>
              <w:bottom w:val="single" w:color="auto" w:sz="8" w:space="0"/>
              <w:right w:val="single" w:color="auto" w:sz="8" w:space="0"/>
            </w:tcBorders>
            <w:vAlign w:val="center"/>
          </w:tcPr>
          <w:p w14:paraId="742089B2">
            <w:pPr>
              <w:autoSpaceDE w:val="0"/>
              <w:autoSpaceDN w:val="0"/>
              <w:adjustRightInd w:val="0"/>
              <w:spacing w:line="360" w:lineRule="auto"/>
              <w:jc w:val="center"/>
              <w:rPr>
                <w:rFonts w:ascii="宋体" w:hAnsi="宋体"/>
                <w:kern w:val="0"/>
                <w:szCs w:val="21"/>
              </w:rPr>
            </w:pPr>
          </w:p>
        </w:tc>
        <w:tc>
          <w:tcPr>
            <w:tcW w:w="1056" w:type="dxa"/>
            <w:tcBorders>
              <w:top w:val="single" w:color="auto" w:sz="8" w:space="0"/>
              <w:left w:val="single" w:color="auto" w:sz="8" w:space="0"/>
              <w:bottom w:val="single" w:color="auto" w:sz="8" w:space="0"/>
              <w:right w:val="single" w:color="auto" w:sz="8" w:space="0"/>
            </w:tcBorders>
            <w:vAlign w:val="center"/>
          </w:tcPr>
          <w:p w14:paraId="09F84849">
            <w:pPr>
              <w:autoSpaceDE w:val="0"/>
              <w:autoSpaceDN w:val="0"/>
              <w:adjustRightInd w:val="0"/>
              <w:spacing w:line="360" w:lineRule="auto"/>
              <w:jc w:val="center"/>
              <w:rPr>
                <w:rFonts w:ascii="宋体" w:hAnsi="宋体"/>
                <w:kern w:val="0"/>
                <w:szCs w:val="21"/>
              </w:rPr>
            </w:pPr>
          </w:p>
        </w:tc>
      </w:tr>
      <w:tr w14:paraId="7B2089E7">
        <w:tblPrEx>
          <w:tblCellMar>
            <w:top w:w="0" w:type="dxa"/>
            <w:left w:w="108" w:type="dxa"/>
            <w:bottom w:w="0" w:type="dxa"/>
            <w:right w:w="108" w:type="dxa"/>
          </w:tblCellMar>
        </w:tblPrEx>
        <w:trPr>
          <w:trHeight w:val="55" w:hRule="atLeast"/>
          <w:jc w:val="center"/>
        </w:trPr>
        <w:tc>
          <w:tcPr>
            <w:tcW w:w="1670" w:type="dxa"/>
            <w:tcBorders>
              <w:top w:val="single" w:color="auto" w:sz="8" w:space="0"/>
              <w:left w:val="single" w:color="auto" w:sz="8" w:space="0"/>
              <w:bottom w:val="single" w:color="auto" w:sz="8" w:space="0"/>
              <w:right w:val="single" w:color="auto" w:sz="8" w:space="0"/>
            </w:tcBorders>
            <w:vAlign w:val="center"/>
          </w:tcPr>
          <w:p w14:paraId="439F2517">
            <w:pPr>
              <w:spacing w:line="360" w:lineRule="auto"/>
              <w:jc w:val="center"/>
              <w:rPr>
                <w:rFonts w:ascii="宋体" w:hAnsi="宋体"/>
                <w:szCs w:val="21"/>
              </w:rPr>
            </w:pPr>
            <w:r>
              <w:rPr>
                <w:rFonts w:ascii="宋体" w:hAnsi="宋体"/>
                <w:szCs w:val="21"/>
              </w:rPr>
              <w:t xml:space="preserve">服务态度 </w:t>
            </w:r>
          </w:p>
          <w:p w14:paraId="6F3590C7">
            <w:pPr>
              <w:spacing w:line="360" w:lineRule="auto"/>
              <w:jc w:val="center"/>
              <w:rPr>
                <w:rFonts w:ascii="宋体" w:hAnsi="宋体"/>
                <w:szCs w:val="21"/>
              </w:rPr>
            </w:pPr>
            <w:r>
              <w:rPr>
                <w:rFonts w:ascii="宋体" w:hAnsi="宋体"/>
                <w:szCs w:val="21"/>
              </w:rPr>
              <w:t>(满分10分)</w:t>
            </w:r>
          </w:p>
        </w:tc>
        <w:tc>
          <w:tcPr>
            <w:tcW w:w="4961" w:type="dxa"/>
            <w:tcBorders>
              <w:top w:val="single" w:color="auto" w:sz="8" w:space="0"/>
              <w:left w:val="single" w:color="auto" w:sz="8" w:space="0"/>
              <w:bottom w:val="single" w:color="auto" w:sz="8" w:space="0"/>
              <w:right w:val="single" w:color="auto" w:sz="8" w:space="0"/>
            </w:tcBorders>
            <w:vAlign w:val="center"/>
          </w:tcPr>
          <w:p w14:paraId="5574FE3A">
            <w:pPr>
              <w:spacing w:line="360" w:lineRule="auto"/>
              <w:rPr>
                <w:rFonts w:ascii="宋体" w:hAnsi="宋体"/>
                <w:szCs w:val="21"/>
              </w:rPr>
            </w:pPr>
            <w:r>
              <w:rPr>
                <w:rFonts w:ascii="宋体" w:hAnsi="宋体"/>
                <w:szCs w:val="21"/>
              </w:rPr>
              <w:t xml:space="preserve">要求服务态度良好，积极配合，有问题及时改正。 </w:t>
            </w:r>
          </w:p>
          <w:p w14:paraId="623513B0">
            <w:pPr>
              <w:spacing w:line="360" w:lineRule="auto"/>
              <w:rPr>
                <w:rFonts w:ascii="宋体" w:hAnsi="宋体"/>
                <w:szCs w:val="21"/>
              </w:rPr>
            </w:pPr>
            <w:r>
              <w:rPr>
                <w:rFonts w:ascii="宋体" w:hAnsi="宋体"/>
                <w:szCs w:val="21"/>
              </w:rPr>
              <w:t>1.服务态度一般，但问题及时改正的，每次扣1分；</w:t>
            </w:r>
          </w:p>
          <w:p w14:paraId="2396C983">
            <w:pPr>
              <w:spacing w:line="360" w:lineRule="auto"/>
              <w:rPr>
                <w:rFonts w:ascii="宋体" w:hAnsi="宋体"/>
                <w:szCs w:val="21"/>
              </w:rPr>
            </w:pPr>
            <w:r>
              <w:rPr>
                <w:rFonts w:ascii="宋体" w:hAnsi="宋体"/>
                <w:szCs w:val="21"/>
              </w:rPr>
              <w:t>2.服务态度一般，且问题不能及时改正的，每次扣2分；</w:t>
            </w:r>
          </w:p>
          <w:p w14:paraId="2556C7E6">
            <w:pPr>
              <w:spacing w:line="360" w:lineRule="auto"/>
              <w:rPr>
                <w:rFonts w:ascii="宋体" w:hAnsi="宋体"/>
                <w:szCs w:val="21"/>
              </w:rPr>
            </w:pPr>
            <w:r>
              <w:rPr>
                <w:rFonts w:ascii="宋体" w:hAnsi="宋体"/>
                <w:szCs w:val="21"/>
              </w:rPr>
              <w:t>3.服务态度差，且问题不能及时改正的，每次扣3分。</w:t>
            </w:r>
          </w:p>
        </w:tc>
        <w:tc>
          <w:tcPr>
            <w:tcW w:w="1123" w:type="dxa"/>
            <w:tcBorders>
              <w:top w:val="single" w:color="auto" w:sz="8" w:space="0"/>
              <w:left w:val="single" w:color="auto" w:sz="8" w:space="0"/>
              <w:bottom w:val="single" w:color="auto" w:sz="8" w:space="0"/>
              <w:right w:val="single" w:color="auto" w:sz="8" w:space="0"/>
            </w:tcBorders>
            <w:vAlign w:val="center"/>
          </w:tcPr>
          <w:p w14:paraId="1F0C0F30">
            <w:pPr>
              <w:autoSpaceDE w:val="0"/>
              <w:autoSpaceDN w:val="0"/>
              <w:adjustRightInd w:val="0"/>
              <w:spacing w:line="360" w:lineRule="auto"/>
              <w:jc w:val="center"/>
              <w:rPr>
                <w:rFonts w:ascii="宋体" w:hAnsi="宋体"/>
                <w:kern w:val="0"/>
                <w:szCs w:val="21"/>
              </w:rPr>
            </w:pPr>
          </w:p>
        </w:tc>
        <w:tc>
          <w:tcPr>
            <w:tcW w:w="1056" w:type="dxa"/>
            <w:tcBorders>
              <w:top w:val="single" w:color="auto" w:sz="8" w:space="0"/>
              <w:left w:val="single" w:color="auto" w:sz="8" w:space="0"/>
              <w:bottom w:val="single" w:color="auto" w:sz="8" w:space="0"/>
              <w:right w:val="single" w:color="auto" w:sz="8" w:space="0"/>
            </w:tcBorders>
            <w:vAlign w:val="center"/>
          </w:tcPr>
          <w:p w14:paraId="1F07BC47">
            <w:pPr>
              <w:autoSpaceDE w:val="0"/>
              <w:autoSpaceDN w:val="0"/>
              <w:adjustRightInd w:val="0"/>
              <w:spacing w:line="360" w:lineRule="auto"/>
              <w:jc w:val="center"/>
              <w:rPr>
                <w:rFonts w:ascii="宋体" w:hAnsi="宋体"/>
                <w:kern w:val="0"/>
                <w:szCs w:val="21"/>
              </w:rPr>
            </w:pPr>
          </w:p>
        </w:tc>
      </w:tr>
      <w:tr w14:paraId="64E98296">
        <w:tblPrEx>
          <w:tblCellMar>
            <w:top w:w="0" w:type="dxa"/>
            <w:left w:w="108" w:type="dxa"/>
            <w:bottom w:w="0" w:type="dxa"/>
            <w:right w:w="108" w:type="dxa"/>
          </w:tblCellMar>
        </w:tblPrEx>
        <w:trPr>
          <w:trHeight w:val="55" w:hRule="atLeast"/>
          <w:jc w:val="center"/>
        </w:trPr>
        <w:tc>
          <w:tcPr>
            <w:tcW w:w="1670" w:type="dxa"/>
            <w:tcBorders>
              <w:top w:val="single" w:color="auto" w:sz="8" w:space="0"/>
              <w:left w:val="single" w:color="auto" w:sz="8" w:space="0"/>
              <w:bottom w:val="single" w:color="auto" w:sz="8" w:space="0"/>
              <w:right w:val="single" w:color="auto" w:sz="8" w:space="0"/>
            </w:tcBorders>
            <w:vAlign w:val="center"/>
          </w:tcPr>
          <w:p w14:paraId="1551E9DE">
            <w:pPr>
              <w:spacing w:line="360" w:lineRule="auto"/>
              <w:jc w:val="center"/>
              <w:rPr>
                <w:rFonts w:ascii="宋体" w:hAnsi="宋体"/>
                <w:szCs w:val="21"/>
              </w:rPr>
            </w:pPr>
            <w:r>
              <w:rPr>
                <w:rFonts w:ascii="宋体" w:hAnsi="宋体"/>
                <w:szCs w:val="21"/>
              </w:rPr>
              <w:t>联系制度</w:t>
            </w:r>
          </w:p>
          <w:p w14:paraId="1042C973">
            <w:pPr>
              <w:pStyle w:val="21"/>
              <w:spacing w:line="360" w:lineRule="auto"/>
              <w:rPr>
                <w:rFonts w:ascii="宋体" w:hAnsi="宋体"/>
                <w:bCs/>
                <w:sz w:val="21"/>
                <w:szCs w:val="21"/>
              </w:rPr>
            </w:pPr>
            <w:r>
              <w:rPr>
                <w:rFonts w:ascii="宋体" w:hAnsi="宋体"/>
                <w:bCs/>
                <w:sz w:val="21"/>
                <w:szCs w:val="21"/>
              </w:rPr>
              <w:t>（满分10分）</w:t>
            </w:r>
          </w:p>
        </w:tc>
        <w:tc>
          <w:tcPr>
            <w:tcW w:w="4961" w:type="dxa"/>
            <w:tcBorders>
              <w:top w:val="single" w:color="auto" w:sz="8" w:space="0"/>
              <w:left w:val="single" w:color="auto" w:sz="8" w:space="0"/>
              <w:bottom w:val="single" w:color="auto" w:sz="8" w:space="0"/>
              <w:right w:val="single" w:color="auto" w:sz="8" w:space="0"/>
            </w:tcBorders>
            <w:vAlign w:val="center"/>
          </w:tcPr>
          <w:p w14:paraId="64B41FF0">
            <w:pPr>
              <w:spacing w:line="360" w:lineRule="auto"/>
              <w:rPr>
                <w:rFonts w:ascii="宋体" w:hAnsi="宋体"/>
                <w:szCs w:val="21"/>
              </w:rPr>
            </w:pPr>
            <w:r>
              <w:rPr>
                <w:rFonts w:ascii="宋体" w:hAnsi="宋体"/>
                <w:szCs w:val="21"/>
              </w:rPr>
              <w:t>要求更换商品前，与饭堂联系并谈妥事项。</w:t>
            </w:r>
          </w:p>
          <w:p w14:paraId="733AA719">
            <w:pPr>
              <w:spacing w:line="360" w:lineRule="auto"/>
              <w:rPr>
                <w:rFonts w:ascii="宋体" w:hAnsi="宋体"/>
                <w:szCs w:val="21"/>
              </w:rPr>
            </w:pPr>
            <w:r>
              <w:rPr>
                <w:rFonts w:ascii="宋体" w:hAnsi="宋体"/>
                <w:szCs w:val="21"/>
              </w:rPr>
              <w:t>1.单方更改商品定价每次扣2分；</w:t>
            </w:r>
          </w:p>
          <w:p w14:paraId="6C22F395">
            <w:pPr>
              <w:spacing w:line="360" w:lineRule="auto"/>
              <w:rPr>
                <w:rFonts w:ascii="宋体" w:hAnsi="宋体"/>
                <w:szCs w:val="21"/>
              </w:rPr>
            </w:pPr>
            <w:r>
              <w:rPr>
                <w:rFonts w:ascii="宋体" w:hAnsi="宋体"/>
                <w:szCs w:val="21"/>
              </w:rPr>
              <w:t>2.单方更改商品定价达到三次或以上的扣10分。</w:t>
            </w:r>
          </w:p>
        </w:tc>
        <w:tc>
          <w:tcPr>
            <w:tcW w:w="1123" w:type="dxa"/>
            <w:tcBorders>
              <w:top w:val="single" w:color="auto" w:sz="8" w:space="0"/>
              <w:left w:val="single" w:color="auto" w:sz="8" w:space="0"/>
              <w:bottom w:val="single" w:color="auto" w:sz="8" w:space="0"/>
              <w:right w:val="single" w:color="auto" w:sz="8" w:space="0"/>
            </w:tcBorders>
            <w:vAlign w:val="center"/>
          </w:tcPr>
          <w:p w14:paraId="4EE189B6">
            <w:pPr>
              <w:autoSpaceDE w:val="0"/>
              <w:autoSpaceDN w:val="0"/>
              <w:adjustRightInd w:val="0"/>
              <w:spacing w:line="360" w:lineRule="auto"/>
              <w:jc w:val="center"/>
              <w:rPr>
                <w:rFonts w:ascii="宋体" w:hAnsi="宋体"/>
                <w:kern w:val="0"/>
                <w:szCs w:val="21"/>
              </w:rPr>
            </w:pPr>
          </w:p>
        </w:tc>
        <w:tc>
          <w:tcPr>
            <w:tcW w:w="1056" w:type="dxa"/>
            <w:tcBorders>
              <w:top w:val="single" w:color="auto" w:sz="8" w:space="0"/>
              <w:left w:val="single" w:color="auto" w:sz="8" w:space="0"/>
              <w:bottom w:val="single" w:color="auto" w:sz="8" w:space="0"/>
              <w:right w:val="single" w:color="auto" w:sz="8" w:space="0"/>
            </w:tcBorders>
            <w:vAlign w:val="center"/>
          </w:tcPr>
          <w:p w14:paraId="20D3CA4F">
            <w:pPr>
              <w:autoSpaceDE w:val="0"/>
              <w:autoSpaceDN w:val="0"/>
              <w:adjustRightInd w:val="0"/>
              <w:spacing w:line="360" w:lineRule="auto"/>
              <w:jc w:val="center"/>
              <w:rPr>
                <w:rFonts w:ascii="宋体" w:hAnsi="宋体"/>
                <w:kern w:val="0"/>
                <w:szCs w:val="21"/>
              </w:rPr>
            </w:pPr>
          </w:p>
        </w:tc>
      </w:tr>
      <w:tr w14:paraId="7CAF22E4">
        <w:tblPrEx>
          <w:tblCellMar>
            <w:top w:w="0" w:type="dxa"/>
            <w:left w:w="108" w:type="dxa"/>
            <w:bottom w:w="0" w:type="dxa"/>
            <w:right w:w="108" w:type="dxa"/>
          </w:tblCellMar>
        </w:tblPrEx>
        <w:trPr>
          <w:trHeight w:val="55" w:hRule="atLeast"/>
          <w:jc w:val="center"/>
        </w:trPr>
        <w:tc>
          <w:tcPr>
            <w:tcW w:w="1670" w:type="dxa"/>
            <w:tcBorders>
              <w:top w:val="single" w:color="auto" w:sz="8" w:space="0"/>
              <w:left w:val="single" w:color="auto" w:sz="8" w:space="0"/>
              <w:bottom w:val="single" w:color="auto" w:sz="8" w:space="0"/>
              <w:right w:val="single" w:color="auto" w:sz="8" w:space="0"/>
            </w:tcBorders>
            <w:vAlign w:val="center"/>
          </w:tcPr>
          <w:p w14:paraId="35DF31EF">
            <w:pPr>
              <w:spacing w:line="360" w:lineRule="auto"/>
              <w:jc w:val="center"/>
              <w:rPr>
                <w:rFonts w:ascii="宋体" w:hAnsi="宋体"/>
                <w:szCs w:val="21"/>
              </w:rPr>
            </w:pPr>
            <w:r>
              <w:rPr>
                <w:rFonts w:ascii="宋体" w:hAnsi="宋体"/>
                <w:szCs w:val="21"/>
              </w:rPr>
              <w:t>质量服务</w:t>
            </w:r>
          </w:p>
          <w:p w14:paraId="4BE67EA3">
            <w:pPr>
              <w:pStyle w:val="21"/>
              <w:spacing w:line="360" w:lineRule="auto"/>
              <w:rPr>
                <w:rFonts w:ascii="宋体" w:hAnsi="宋体"/>
                <w:bCs/>
                <w:sz w:val="21"/>
                <w:szCs w:val="21"/>
              </w:rPr>
            </w:pPr>
            <w:r>
              <w:rPr>
                <w:rFonts w:ascii="宋体" w:hAnsi="宋体"/>
                <w:bCs/>
                <w:sz w:val="21"/>
                <w:szCs w:val="21"/>
              </w:rPr>
              <w:t>（满分10分）</w:t>
            </w:r>
          </w:p>
        </w:tc>
        <w:tc>
          <w:tcPr>
            <w:tcW w:w="4961" w:type="dxa"/>
            <w:tcBorders>
              <w:top w:val="single" w:color="auto" w:sz="8" w:space="0"/>
              <w:left w:val="single" w:color="auto" w:sz="8" w:space="0"/>
              <w:bottom w:val="single" w:color="auto" w:sz="8" w:space="0"/>
              <w:right w:val="single" w:color="auto" w:sz="8" w:space="0"/>
            </w:tcBorders>
            <w:vAlign w:val="center"/>
          </w:tcPr>
          <w:p w14:paraId="17291F60">
            <w:pPr>
              <w:autoSpaceDE w:val="0"/>
              <w:autoSpaceDN w:val="0"/>
              <w:adjustRightInd w:val="0"/>
              <w:spacing w:line="360" w:lineRule="auto"/>
              <w:jc w:val="left"/>
              <w:rPr>
                <w:rFonts w:ascii="宋体" w:hAnsi="宋体"/>
                <w:szCs w:val="21"/>
              </w:rPr>
            </w:pPr>
            <w:r>
              <w:rPr>
                <w:rFonts w:ascii="宋体" w:hAnsi="宋体"/>
                <w:szCs w:val="21"/>
              </w:rPr>
              <w:t>要求商品经过挑选后利用率（海鲜、河鲜、蔬菜）达到95%。</w:t>
            </w:r>
          </w:p>
          <w:p w14:paraId="4C914DE1">
            <w:pPr>
              <w:autoSpaceDE w:val="0"/>
              <w:autoSpaceDN w:val="0"/>
              <w:adjustRightInd w:val="0"/>
              <w:spacing w:line="360" w:lineRule="auto"/>
              <w:jc w:val="left"/>
              <w:rPr>
                <w:rFonts w:ascii="宋体" w:hAnsi="宋体"/>
                <w:szCs w:val="21"/>
              </w:rPr>
            </w:pPr>
            <w:r>
              <w:rPr>
                <w:rFonts w:ascii="宋体" w:hAnsi="宋体"/>
                <w:szCs w:val="21"/>
              </w:rPr>
              <w:t>商品利用率≥95%，每次加1分；</w:t>
            </w:r>
          </w:p>
          <w:p w14:paraId="15EBCD8E">
            <w:pPr>
              <w:autoSpaceDE w:val="0"/>
              <w:autoSpaceDN w:val="0"/>
              <w:adjustRightInd w:val="0"/>
              <w:spacing w:line="360" w:lineRule="auto"/>
              <w:jc w:val="left"/>
              <w:rPr>
                <w:rFonts w:ascii="宋体" w:hAnsi="宋体"/>
                <w:szCs w:val="21"/>
              </w:rPr>
            </w:pPr>
            <w:r>
              <w:rPr>
                <w:rFonts w:ascii="宋体" w:hAnsi="宋体"/>
                <w:szCs w:val="21"/>
              </w:rPr>
              <w:t>79%＜商品利用率＜95%，每次扣3分；</w:t>
            </w:r>
          </w:p>
          <w:p w14:paraId="43BD7372">
            <w:pPr>
              <w:autoSpaceDE w:val="0"/>
              <w:autoSpaceDN w:val="0"/>
              <w:adjustRightInd w:val="0"/>
              <w:spacing w:line="360" w:lineRule="auto"/>
              <w:jc w:val="left"/>
              <w:rPr>
                <w:rFonts w:ascii="宋体" w:hAnsi="宋体"/>
                <w:szCs w:val="21"/>
              </w:rPr>
            </w:pPr>
            <w:r>
              <w:rPr>
                <w:rFonts w:ascii="宋体" w:hAnsi="宋体"/>
                <w:szCs w:val="21"/>
              </w:rPr>
              <w:t>商品利用率≤79%或未经挑选并有腐烂、虫害等情况的质量问题的扣10分。</w:t>
            </w:r>
          </w:p>
        </w:tc>
        <w:tc>
          <w:tcPr>
            <w:tcW w:w="1123" w:type="dxa"/>
            <w:tcBorders>
              <w:top w:val="single" w:color="auto" w:sz="8" w:space="0"/>
              <w:left w:val="single" w:color="auto" w:sz="8" w:space="0"/>
              <w:bottom w:val="single" w:color="auto" w:sz="8" w:space="0"/>
              <w:right w:val="single" w:color="auto" w:sz="8" w:space="0"/>
            </w:tcBorders>
            <w:vAlign w:val="center"/>
          </w:tcPr>
          <w:p w14:paraId="5BC8E379">
            <w:pPr>
              <w:autoSpaceDE w:val="0"/>
              <w:autoSpaceDN w:val="0"/>
              <w:adjustRightInd w:val="0"/>
              <w:spacing w:line="360" w:lineRule="auto"/>
              <w:jc w:val="center"/>
              <w:rPr>
                <w:rFonts w:ascii="宋体" w:hAnsi="宋体"/>
                <w:kern w:val="0"/>
                <w:szCs w:val="21"/>
              </w:rPr>
            </w:pPr>
          </w:p>
        </w:tc>
        <w:tc>
          <w:tcPr>
            <w:tcW w:w="1056" w:type="dxa"/>
            <w:tcBorders>
              <w:top w:val="single" w:color="auto" w:sz="8" w:space="0"/>
              <w:left w:val="single" w:color="auto" w:sz="8" w:space="0"/>
              <w:bottom w:val="single" w:color="auto" w:sz="8" w:space="0"/>
              <w:right w:val="single" w:color="auto" w:sz="8" w:space="0"/>
            </w:tcBorders>
            <w:vAlign w:val="center"/>
          </w:tcPr>
          <w:p w14:paraId="5B81CF69">
            <w:pPr>
              <w:autoSpaceDE w:val="0"/>
              <w:autoSpaceDN w:val="0"/>
              <w:adjustRightInd w:val="0"/>
              <w:spacing w:line="360" w:lineRule="auto"/>
              <w:jc w:val="center"/>
              <w:rPr>
                <w:rFonts w:ascii="宋体" w:hAnsi="宋体"/>
                <w:kern w:val="0"/>
                <w:szCs w:val="21"/>
              </w:rPr>
            </w:pPr>
          </w:p>
        </w:tc>
      </w:tr>
      <w:tr w14:paraId="74ABC6D0">
        <w:tblPrEx>
          <w:tblCellMar>
            <w:top w:w="0" w:type="dxa"/>
            <w:left w:w="108" w:type="dxa"/>
            <w:bottom w:w="0" w:type="dxa"/>
            <w:right w:w="108" w:type="dxa"/>
          </w:tblCellMar>
        </w:tblPrEx>
        <w:trPr>
          <w:trHeight w:val="55" w:hRule="atLeast"/>
          <w:jc w:val="center"/>
        </w:trPr>
        <w:tc>
          <w:tcPr>
            <w:tcW w:w="1670" w:type="dxa"/>
            <w:tcBorders>
              <w:top w:val="single" w:color="auto" w:sz="8" w:space="0"/>
              <w:left w:val="single" w:color="auto" w:sz="8" w:space="0"/>
              <w:bottom w:val="single" w:color="auto" w:sz="8" w:space="0"/>
              <w:right w:val="single" w:color="auto" w:sz="8" w:space="0"/>
            </w:tcBorders>
            <w:vAlign w:val="center"/>
          </w:tcPr>
          <w:p w14:paraId="44D27C26">
            <w:pPr>
              <w:spacing w:line="360" w:lineRule="auto"/>
              <w:jc w:val="center"/>
              <w:rPr>
                <w:rFonts w:ascii="宋体" w:hAnsi="宋体"/>
                <w:szCs w:val="21"/>
              </w:rPr>
            </w:pPr>
            <w:r>
              <w:rPr>
                <w:rFonts w:ascii="宋体" w:hAnsi="宋体"/>
                <w:szCs w:val="21"/>
              </w:rPr>
              <w:t>检测资料</w:t>
            </w:r>
          </w:p>
          <w:p w14:paraId="08B77004">
            <w:pPr>
              <w:pStyle w:val="21"/>
              <w:spacing w:line="360" w:lineRule="auto"/>
              <w:jc w:val="center"/>
              <w:rPr>
                <w:rFonts w:ascii="宋体" w:hAnsi="宋体"/>
                <w:bCs/>
                <w:sz w:val="21"/>
                <w:szCs w:val="21"/>
              </w:rPr>
            </w:pPr>
            <w:r>
              <w:rPr>
                <w:rFonts w:ascii="宋体" w:hAnsi="宋体"/>
                <w:bCs/>
                <w:sz w:val="21"/>
                <w:szCs w:val="21"/>
              </w:rPr>
              <w:t>(满分10分)</w:t>
            </w:r>
          </w:p>
        </w:tc>
        <w:tc>
          <w:tcPr>
            <w:tcW w:w="4961" w:type="dxa"/>
            <w:tcBorders>
              <w:top w:val="single" w:color="auto" w:sz="8" w:space="0"/>
              <w:left w:val="single" w:color="auto" w:sz="8" w:space="0"/>
              <w:bottom w:val="single" w:color="auto" w:sz="8" w:space="0"/>
              <w:right w:val="single" w:color="auto" w:sz="8" w:space="0"/>
            </w:tcBorders>
            <w:vAlign w:val="center"/>
          </w:tcPr>
          <w:p w14:paraId="5138428B">
            <w:pPr>
              <w:pStyle w:val="21"/>
              <w:spacing w:line="360" w:lineRule="auto"/>
              <w:rPr>
                <w:rFonts w:ascii="宋体" w:hAnsi="宋体"/>
                <w:bCs/>
                <w:sz w:val="21"/>
                <w:szCs w:val="21"/>
              </w:rPr>
            </w:pPr>
            <w:r>
              <w:rPr>
                <w:rFonts w:ascii="宋体" w:hAnsi="宋体"/>
                <w:bCs/>
                <w:sz w:val="21"/>
                <w:szCs w:val="21"/>
              </w:rPr>
              <w:t>根据采购人的要求在规定的时间内提供检测报告。</w:t>
            </w:r>
          </w:p>
          <w:p w14:paraId="7827775F">
            <w:pPr>
              <w:pStyle w:val="21"/>
              <w:spacing w:line="360" w:lineRule="auto"/>
              <w:rPr>
                <w:rFonts w:ascii="宋体" w:hAnsi="宋体"/>
                <w:bCs/>
                <w:sz w:val="21"/>
                <w:szCs w:val="21"/>
              </w:rPr>
            </w:pPr>
            <w:r>
              <w:rPr>
                <w:rFonts w:ascii="宋体" w:hAnsi="宋体"/>
                <w:bCs/>
                <w:sz w:val="21"/>
                <w:szCs w:val="21"/>
              </w:rPr>
              <w:t>1.遗漏二次或以内且在当月内及时补交的，每次扣2分；</w:t>
            </w:r>
          </w:p>
          <w:p w14:paraId="60A7E256">
            <w:pPr>
              <w:pStyle w:val="21"/>
              <w:spacing w:line="360" w:lineRule="auto"/>
              <w:rPr>
                <w:rFonts w:ascii="宋体" w:hAnsi="宋体"/>
                <w:bCs/>
                <w:sz w:val="21"/>
                <w:szCs w:val="21"/>
              </w:rPr>
            </w:pPr>
            <w:r>
              <w:rPr>
                <w:rFonts w:ascii="宋体" w:hAnsi="宋体"/>
                <w:bCs/>
                <w:sz w:val="21"/>
                <w:szCs w:val="21"/>
              </w:rPr>
              <w:t>2.遗漏三次或以上或没有在当月份及时补交的，扣10分。</w:t>
            </w:r>
          </w:p>
        </w:tc>
        <w:tc>
          <w:tcPr>
            <w:tcW w:w="1123" w:type="dxa"/>
            <w:tcBorders>
              <w:top w:val="single" w:color="auto" w:sz="8" w:space="0"/>
              <w:left w:val="single" w:color="auto" w:sz="8" w:space="0"/>
              <w:bottom w:val="single" w:color="auto" w:sz="8" w:space="0"/>
              <w:right w:val="single" w:color="auto" w:sz="8" w:space="0"/>
            </w:tcBorders>
            <w:vAlign w:val="center"/>
          </w:tcPr>
          <w:p w14:paraId="02781F76">
            <w:pPr>
              <w:autoSpaceDE w:val="0"/>
              <w:autoSpaceDN w:val="0"/>
              <w:adjustRightInd w:val="0"/>
              <w:spacing w:line="360" w:lineRule="auto"/>
              <w:jc w:val="center"/>
              <w:rPr>
                <w:rFonts w:ascii="宋体" w:hAnsi="宋体"/>
                <w:kern w:val="0"/>
                <w:szCs w:val="21"/>
              </w:rPr>
            </w:pPr>
          </w:p>
        </w:tc>
        <w:tc>
          <w:tcPr>
            <w:tcW w:w="1056" w:type="dxa"/>
            <w:tcBorders>
              <w:top w:val="single" w:color="auto" w:sz="8" w:space="0"/>
              <w:left w:val="single" w:color="auto" w:sz="8" w:space="0"/>
              <w:bottom w:val="single" w:color="auto" w:sz="8" w:space="0"/>
              <w:right w:val="single" w:color="auto" w:sz="8" w:space="0"/>
            </w:tcBorders>
            <w:vAlign w:val="center"/>
          </w:tcPr>
          <w:p w14:paraId="30562B64">
            <w:pPr>
              <w:autoSpaceDE w:val="0"/>
              <w:autoSpaceDN w:val="0"/>
              <w:adjustRightInd w:val="0"/>
              <w:spacing w:line="360" w:lineRule="auto"/>
              <w:jc w:val="center"/>
              <w:rPr>
                <w:rFonts w:ascii="宋体" w:hAnsi="宋体"/>
                <w:kern w:val="0"/>
                <w:szCs w:val="21"/>
              </w:rPr>
            </w:pPr>
          </w:p>
        </w:tc>
      </w:tr>
      <w:tr w14:paraId="09E3DDEC">
        <w:tblPrEx>
          <w:tblCellMar>
            <w:top w:w="0" w:type="dxa"/>
            <w:left w:w="108" w:type="dxa"/>
            <w:bottom w:w="0" w:type="dxa"/>
            <w:right w:w="108" w:type="dxa"/>
          </w:tblCellMar>
        </w:tblPrEx>
        <w:trPr>
          <w:trHeight w:val="55" w:hRule="atLeast"/>
          <w:jc w:val="center"/>
        </w:trPr>
        <w:tc>
          <w:tcPr>
            <w:tcW w:w="6631" w:type="dxa"/>
            <w:gridSpan w:val="2"/>
            <w:tcBorders>
              <w:top w:val="single" w:color="auto" w:sz="8" w:space="0"/>
              <w:left w:val="single" w:color="auto" w:sz="8" w:space="0"/>
              <w:bottom w:val="single" w:color="auto" w:sz="8" w:space="0"/>
              <w:right w:val="single" w:color="auto" w:sz="8" w:space="0"/>
            </w:tcBorders>
            <w:vAlign w:val="center"/>
          </w:tcPr>
          <w:p w14:paraId="1E77B1C7">
            <w:pPr>
              <w:pStyle w:val="21"/>
              <w:spacing w:line="360" w:lineRule="auto"/>
              <w:jc w:val="center"/>
              <w:rPr>
                <w:rFonts w:ascii="宋体" w:hAnsi="宋体"/>
                <w:bCs/>
                <w:sz w:val="21"/>
                <w:szCs w:val="21"/>
              </w:rPr>
            </w:pPr>
            <w:r>
              <w:rPr>
                <w:rFonts w:ascii="宋体" w:hAnsi="宋体"/>
                <w:kern w:val="2"/>
                <w:sz w:val="21"/>
                <w:szCs w:val="21"/>
              </w:rPr>
              <w:t>总分</w:t>
            </w:r>
          </w:p>
        </w:tc>
        <w:tc>
          <w:tcPr>
            <w:tcW w:w="2179" w:type="dxa"/>
            <w:gridSpan w:val="2"/>
            <w:tcBorders>
              <w:top w:val="single" w:color="auto" w:sz="8" w:space="0"/>
              <w:left w:val="single" w:color="auto" w:sz="8" w:space="0"/>
              <w:bottom w:val="single" w:color="auto" w:sz="8" w:space="0"/>
              <w:right w:val="single" w:color="auto" w:sz="8" w:space="0"/>
            </w:tcBorders>
            <w:vAlign w:val="center"/>
          </w:tcPr>
          <w:p w14:paraId="19E658BA">
            <w:pPr>
              <w:autoSpaceDE w:val="0"/>
              <w:autoSpaceDN w:val="0"/>
              <w:adjustRightInd w:val="0"/>
              <w:spacing w:line="360" w:lineRule="auto"/>
              <w:jc w:val="center"/>
              <w:rPr>
                <w:rFonts w:ascii="宋体" w:hAnsi="宋体"/>
                <w:kern w:val="0"/>
                <w:szCs w:val="21"/>
              </w:rPr>
            </w:pPr>
          </w:p>
        </w:tc>
      </w:tr>
      <w:tr w14:paraId="467852FD">
        <w:tblPrEx>
          <w:tblCellMar>
            <w:top w:w="0" w:type="dxa"/>
            <w:left w:w="108" w:type="dxa"/>
            <w:bottom w:w="0" w:type="dxa"/>
            <w:right w:w="108" w:type="dxa"/>
          </w:tblCellMar>
        </w:tblPrEx>
        <w:trPr>
          <w:trHeight w:val="285" w:hRule="atLeast"/>
          <w:jc w:val="center"/>
        </w:trPr>
        <w:tc>
          <w:tcPr>
            <w:tcW w:w="8810" w:type="dxa"/>
            <w:gridSpan w:val="4"/>
            <w:tcBorders>
              <w:top w:val="single" w:color="auto" w:sz="8" w:space="0"/>
              <w:left w:val="single" w:color="auto" w:sz="8" w:space="0"/>
              <w:bottom w:val="single" w:color="auto" w:sz="8" w:space="0"/>
              <w:right w:val="single" w:color="auto" w:sz="8" w:space="0"/>
            </w:tcBorders>
            <w:vAlign w:val="center"/>
          </w:tcPr>
          <w:p w14:paraId="3DAAA6B8">
            <w:pPr>
              <w:autoSpaceDE w:val="0"/>
              <w:autoSpaceDN w:val="0"/>
              <w:adjustRightInd w:val="0"/>
              <w:spacing w:line="360" w:lineRule="auto"/>
              <w:jc w:val="left"/>
              <w:rPr>
                <w:rFonts w:ascii="宋体" w:hAnsi="宋体"/>
                <w:kern w:val="0"/>
                <w:szCs w:val="21"/>
              </w:rPr>
            </w:pPr>
            <w:r>
              <w:rPr>
                <w:rFonts w:ascii="宋体" w:hAnsi="宋体"/>
                <w:kern w:val="0"/>
                <w:szCs w:val="21"/>
              </w:rPr>
              <w:t>评分人：                                            部门负责人：</w:t>
            </w:r>
          </w:p>
        </w:tc>
      </w:tr>
      <w:tr w14:paraId="639EABF5">
        <w:tblPrEx>
          <w:tblCellMar>
            <w:top w:w="0" w:type="dxa"/>
            <w:left w:w="108" w:type="dxa"/>
            <w:bottom w:w="0" w:type="dxa"/>
            <w:right w:w="108" w:type="dxa"/>
          </w:tblCellMar>
        </w:tblPrEx>
        <w:trPr>
          <w:trHeight w:val="1088" w:hRule="atLeast"/>
          <w:jc w:val="center"/>
        </w:trPr>
        <w:tc>
          <w:tcPr>
            <w:tcW w:w="8810" w:type="dxa"/>
            <w:gridSpan w:val="4"/>
            <w:tcBorders>
              <w:top w:val="single" w:color="auto" w:sz="8" w:space="0"/>
              <w:left w:val="single" w:color="auto" w:sz="8" w:space="0"/>
              <w:bottom w:val="single" w:color="auto" w:sz="8" w:space="0"/>
              <w:right w:val="single" w:color="auto" w:sz="8" w:space="0"/>
            </w:tcBorders>
            <w:vAlign w:val="center"/>
          </w:tcPr>
          <w:p w14:paraId="28257668">
            <w:pPr>
              <w:autoSpaceDE w:val="0"/>
              <w:autoSpaceDN w:val="0"/>
              <w:adjustRightInd w:val="0"/>
              <w:spacing w:line="360" w:lineRule="auto"/>
              <w:jc w:val="left"/>
              <w:rPr>
                <w:rFonts w:ascii="宋体" w:hAnsi="宋体"/>
                <w:kern w:val="0"/>
                <w:szCs w:val="21"/>
              </w:rPr>
            </w:pPr>
            <w:r>
              <w:rPr>
                <w:rFonts w:hint="eastAsia" w:ascii="宋体" w:hAnsi="宋体"/>
                <w:kern w:val="0"/>
                <w:szCs w:val="21"/>
              </w:rPr>
              <w:t>供应商确认（签章）：</w:t>
            </w:r>
          </w:p>
        </w:tc>
      </w:tr>
    </w:tbl>
    <w:p w14:paraId="0CEE5E82">
      <w:pPr>
        <w:tabs>
          <w:tab w:val="left" w:pos="426"/>
        </w:tabs>
        <w:spacing w:line="360" w:lineRule="auto"/>
        <w:rPr>
          <w:rFonts w:ascii="宋体" w:hAnsi="宋体"/>
          <w:szCs w:val="21"/>
        </w:rPr>
      </w:pPr>
      <w:r>
        <w:rPr>
          <w:rFonts w:hint="eastAsia" w:ascii="宋体" w:hAnsi="宋体"/>
          <w:szCs w:val="21"/>
        </w:rPr>
        <w:t>注：如存在扣分情况，请在备注栏说明。</w:t>
      </w:r>
    </w:p>
    <w:p w14:paraId="660E58DA">
      <w:pPr>
        <w:autoSpaceDE w:val="0"/>
        <w:autoSpaceDN w:val="0"/>
        <w:adjustRightInd w:val="0"/>
        <w:snapToGrid w:val="0"/>
        <w:spacing w:line="360" w:lineRule="auto"/>
        <w:jc w:val="left"/>
        <w:rPr>
          <w:rFonts w:ascii="宋体" w:hAnsi="宋体"/>
          <w:kern w:val="0"/>
          <w:szCs w:val="21"/>
        </w:rPr>
      </w:pPr>
    </w:p>
    <w:p w14:paraId="1D29A802">
      <w:pPr>
        <w:widowControl/>
        <w:autoSpaceDE w:val="0"/>
        <w:autoSpaceDN w:val="0"/>
        <w:adjustRightInd w:val="0"/>
        <w:spacing w:line="360" w:lineRule="auto"/>
        <w:jc w:val="center"/>
        <w:rPr>
          <w:rFonts w:ascii="宋体" w:hAnsi="宋体"/>
          <w:b/>
          <w:sz w:val="30"/>
          <w:szCs w:val="30"/>
        </w:rPr>
      </w:pPr>
      <w:bookmarkStart w:id="178" w:name="_Toc18613464"/>
      <w:bookmarkStart w:id="179" w:name="_Toc18607802"/>
      <w:bookmarkStart w:id="180" w:name="_Toc80609047"/>
      <w:bookmarkStart w:id="181" w:name="_Toc18599149"/>
      <w:bookmarkStart w:id="182" w:name="_Toc47650695"/>
      <w:bookmarkStart w:id="183" w:name="_Toc81313260"/>
      <w:r>
        <w:rPr>
          <w:rFonts w:ascii="宋体" w:hAnsi="宋体"/>
          <w:bCs/>
          <w:kern w:val="0"/>
          <w:szCs w:val="21"/>
        </w:rPr>
        <w:br w:type="page"/>
      </w:r>
      <w:bookmarkStart w:id="184" w:name="_Toc106311883"/>
      <w:bookmarkStart w:id="185" w:name="_Toc113114224"/>
      <w:bookmarkStart w:id="186" w:name="_Toc106104668"/>
      <w:bookmarkStart w:id="187" w:name="_Toc120783507"/>
      <w:r>
        <w:rPr>
          <w:rFonts w:ascii="宋体" w:hAnsi="宋体"/>
          <w:b/>
          <w:sz w:val="30"/>
          <w:szCs w:val="30"/>
        </w:rPr>
        <w:t>第二部分  各</w:t>
      </w:r>
      <w:r>
        <w:rPr>
          <w:rFonts w:hint="eastAsia" w:ascii="宋体" w:hAnsi="宋体"/>
          <w:b/>
          <w:sz w:val="30"/>
          <w:szCs w:val="30"/>
        </w:rPr>
        <w:t>类食材</w:t>
      </w:r>
      <w:r>
        <w:rPr>
          <w:rFonts w:ascii="宋体" w:hAnsi="宋体"/>
          <w:b/>
          <w:sz w:val="30"/>
          <w:szCs w:val="30"/>
        </w:rPr>
        <w:t>采购内容要求</w:t>
      </w:r>
      <w:bookmarkEnd w:id="178"/>
      <w:bookmarkEnd w:id="179"/>
      <w:bookmarkEnd w:id="180"/>
      <w:bookmarkEnd w:id="181"/>
      <w:bookmarkEnd w:id="182"/>
      <w:bookmarkEnd w:id="183"/>
      <w:bookmarkEnd w:id="184"/>
      <w:bookmarkEnd w:id="185"/>
      <w:bookmarkEnd w:id="186"/>
      <w:bookmarkEnd w:id="187"/>
    </w:p>
    <w:p w14:paraId="61183E8D">
      <w:pPr>
        <w:widowControl/>
        <w:autoSpaceDE w:val="0"/>
        <w:autoSpaceDN w:val="0"/>
        <w:adjustRightInd w:val="0"/>
        <w:spacing w:line="360" w:lineRule="auto"/>
        <w:jc w:val="center"/>
        <w:rPr>
          <w:rFonts w:ascii="宋体" w:hAnsi="宋体"/>
          <w:b/>
          <w:sz w:val="30"/>
          <w:szCs w:val="30"/>
        </w:rPr>
      </w:pPr>
    </w:p>
    <w:p w14:paraId="35FAF53F">
      <w:pPr>
        <w:autoSpaceDE w:val="0"/>
        <w:autoSpaceDN w:val="0"/>
        <w:adjustRightInd w:val="0"/>
        <w:snapToGrid w:val="0"/>
        <w:spacing w:line="360" w:lineRule="auto"/>
        <w:ind w:left="420"/>
        <w:jc w:val="left"/>
        <w:rPr>
          <w:rFonts w:ascii="宋体" w:hAnsi="宋体"/>
          <w:b/>
          <w:kern w:val="0"/>
          <w:szCs w:val="21"/>
        </w:rPr>
      </w:pPr>
      <w:bookmarkStart w:id="188" w:name="_Toc81313261"/>
      <w:bookmarkStart w:id="189" w:name="_Toc80609048"/>
      <w:bookmarkStart w:id="190" w:name="_Toc113114225"/>
      <w:bookmarkStart w:id="191" w:name="_Toc18613465"/>
      <w:bookmarkStart w:id="192" w:name="_Toc106311884"/>
      <w:bookmarkStart w:id="193" w:name="_Toc106104669"/>
      <w:bookmarkStart w:id="194" w:name="_Toc18607803"/>
      <w:bookmarkStart w:id="195" w:name="_Toc120783508"/>
      <w:bookmarkStart w:id="196" w:name="_Toc47650696"/>
      <w:bookmarkStart w:id="197" w:name="_Toc18599150"/>
      <w:r>
        <w:rPr>
          <w:rFonts w:hint="eastAsia" w:ascii="宋体" w:hAnsi="宋体"/>
          <w:b/>
          <w:kern w:val="0"/>
          <w:szCs w:val="21"/>
        </w:rPr>
        <w:t>一、</w:t>
      </w:r>
      <w:r>
        <w:rPr>
          <w:rFonts w:ascii="宋体" w:hAnsi="宋体"/>
          <w:b/>
          <w:kern w:val="0"/>
          <w:szCs w:val="21"/>
        </w:rPr>
        <w:t>肉类、禽类产品配送服务内容</w:t>
      </w:r>
      <w:bookmarkEnd w:id="188"/>
      <w:bookmarkEnd w:id="189"/>
      <w:bookmarkEnd w:id="190"/>
      <w:bookmarkEnd w:id="191"/>
      <w:bookmarkEnd w:id="192"/>
      <w:bookmarkEnd w:id="193"/>
      <w:bookmarkEnd w:id="194"/>
      <w:bookmarkEnd w:id="195"/>
      <w:bookmarkEnd w:id="196"/>
      <w:bookmarkEnd w:id="197"/>
      <w:r>
        <w:rPr>
          <w:rFonts w:ascii="宋体" w:hAnsi="宋体"/>
          <w:b/>
          <w:kern w:val="0"/>
          <w:szCs w:val="21"/>
        </w:rPr>
        <w:t xml:space="preserve"> </w:t>
      </w:r>
    </w:p>
    <w:p w14:paraId="5ECE1514">
      <w:pPr>
        <w:autoSpaceDE w:val="0"/>
        <w:autoSpaceDN w:val="0"/>
        <w:adjustRightInd w:val="0"/>
        <w:snapToGrid w:val="0"/>
        <w:spacing w:line="360" w:lineRule="auto"/>
        <w:ind w:left="420"/>
        <w:jc w:val="left"/>
        <w:rPr>
          <w:rFonts w:ascii="宋体" w:hAnsi="宋体"/>
          <w:b/>
          <w:kern w:val="0"/>
          <w:szCs w:val="21"/>
        </w:rPr>
      </w:pPr>
      <w:r>
        <w:rPr>
          <w:rFonts w:ascii="宋体" w:hAnsi="宋体"/>
          <w:b/>
          <w:kern w:val="0"/>
          <w:szCs w:val="21"/>
        </w:rPr>
        <w:t>（一）质量要求：</w:t>
      </w:r>
    </w:p>
    <w:p w14:paraId="3D3C9FBE">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中标人所供货物应保持较好的外观和质量等级，符合国家食品安全管理部门的有关标准，保证无异味、无霉烂变质，保证来源于正规肉联厂，供货时提交肉联厂的验收单及当批次有效的动物检疫合格证复印件（原件备查），鲜肉确保每日新鲜。冷冻肉要求肉体冻实而坚硬，无化冻现象，肉质紧密而有弹性，色泽均匀，不粘手，交货时干净、新鲜、无异味。</w:t>
      </w:r>
    </w:p>
    <w:p w14:paraId="7D07C6F4">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 xml:space="preserve">2、熟食包括烧鸡、烧鸭、烧鹅等。熟食（特别是鲜制熟食）的保质期较短，保鲜要求高，供应的熟食需保证产品的品质。 </w:t>
      </w:r>
    </w:p>
    <w:p w14:paraId="0F7D4238">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3、中标人需保证每日提供的水产类、肉类的新鲜，提供的猪肉牛肉羊肉均为定点屠宰厂（场）经检疫和肉品品质检验合格的货物，具有由定点屠宰厂（场）加盖《动物检疫验讫印章》《肉品品质检验合格验讫印章》，并由官方兽医出具《动物检疫合格证明》（或《畜（禽）产品检验证明》）及《肉品品质检验合格证》，所有货物可追踪溯源。</w:t>
      </w:r>
    </w:p>
    <w:p w14:paraId="6FE8A6E2">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 xml:space="preserve">4、冷冻禽类食材解冻后净重量不少于90％，冷冻肉类食材解冻后净重量不少于92%，解冻时间为4小时以内（室温20℃）。所有冷冻食材要求清晰列出产品品牌、规格、类型、包装方式、包装净重、含冰量等相关参数。 </w:t>
      </w:r>
    </w:p>
    <w:p w14:paraId="18F17940">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5、</w:t>
      </w:r>
      <w:r>
        <w:rPr>
          <w:rFonts w:ascii="宋体" w:hAnsi="宋体"/>
          <w:kern w:val="0"/>
          <w:szCs w:val="21"/>
        </w:rPr>
        <w:t xml:space="preserve">质量要求： </w:t>
      </w:r>
    </w:p>
    <w:tbl>
      <w:tblPr>
        <w:tblStyle w:val="4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426"/>
        <w:gridCol w:w="1185"/>
        <w:gridCol w:w="5752"/>
      </w:tblGrid>
      <w:tr w14:paraId="2769A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1AE81610">
            <w:pPr>
              <w:autoSpaceDE w:val="0"/>
              <w:autoSpaceDN w:val="0"/>
              <w:adjustRightInd w:val="0"/>
              <w:snapToGrid w:val="0"/>
              <w:spacing w:line="360" w:lineRule="auto"/>
              <w:jc w:val="center"/>
              <w:rPr>
                <w:rFonts w:ascii="宋体" w:hAnsi="宋体"/>
                <w:b/>
                <w:bCs/>
                <w:kern w:val="0"/>
                <w:szCs w:val="21"/>
              </w:rPr>
            </w:pPr>
            <w:r>
              <w:rPr>
                <w:rFonts w:ascii="宋体" w:hAnsi="宋体"/>
                <w:b/>
                <w:bCs/>
                <w:kern w:val="0"/>
                <w:szCs w:val="21"/>
              </w:rPr>
              <w:t>序号</w:t>
            </w:r>
          </w:p>
        </w:tc>
        <w:tc>
          <w:tcPr>
            <w:tcW w:w="1426" w:type="dxa"/>
            <w:vAlign w:val="center"/>
          </w:tcPr>
          <w:p w14:paraId="3037A1CF">
            <w:pPr>
              <w:autoSpaceDE w:val="0"/>
              <w:autoSpaceDN w:val="0"/>
              <w:adjustRightInd w:val="0"/>
              <w:snapToGrid w:val="0"/>
              <w:spacing w:line="360" w:lineRule="auto"/>
              <w:jc w:val="center"/>
              <w:rPr>
                <w:rFonts w:ascii="宋体" w:hAnsi="宋体"/>
                <w:b/>
                <w:bCs/>
                <w:kern w:val="0"/>
                <w:szCs w:val="21"/>
              </w:rPr>
            </w:pPr>
            <w:r>
              <w:rPr>
                <w:rFonts w:ascii="宋体" w:hAnsi="宋体"/>
                <w:b/>
                <w:bCs/>
                <w:kern w:val="0"/>
                <w:szCs w:val="21"/>
              </w:rPr>
              <w:t>品名</w:t>
            </w:r>
          </w:p>
        </w:tc>
        <w:tc>
          <w:tcPr>
            <w:tcW w:w="1185" w:type="dxa"/>
            <w:vAlign w:val="center"/>
          </w:tcPr>
          <w:p w14:paraId="1737A097">
            <w:pPr>
              <w:autoSpaceDE w:val="0"/>
              <w:autoSpaceDN w:val="0"/>
              <w:adjustRightInd w:val="0"/>
              <w:snapToGrid w:val="0"/>
              <w:spacing w:line="360" w:lineRule="auto"/>
              <w:jc w:val="center"/>
              <w:rPr>
                <w:rFonts w:ascii="宋体" w:hAnsi="宋体"/>
                <w:b/>
                <w:bCs/>
                <w:kern w:val="0"/>
                <w:szCs w:val="21"/>
              </w:rPr>
            </w:pPr>
            <w:r>
              <w:rPr>
                <w:rFonts w:ascii="宋体" w:hAnsi="宋体"/>
                <w:b/>
                <w:bCs/>
                <w:kern w:val="0"/>
                <w:szCs w:val="21"/>
              </w:rPr>
              <w:t>规格</w:t>
            </w:r>
          </w:p>
        </w:tc>
        <w:tc>
          <w:tcPr>
            <w:tcW w:w="5752" w:type="dxa"/>
            <w:vAlign w:val="center"/>
          </w:tcPr>
          <w:p w14:paraId="37ECC8C8">
            <w:pPr>
              <w:autoSpaceDE w:val="0"/>
              <w:autoSpaceDN w:val="0"/>
              <w:adjustRightInd w:val="0"/>
              <w:snapToGrid w:val="0"/>
              <w:spacing w:line="360" w:lineRule="auto"/>
              <w:jc w:val="center"/>
              <w:rPr>
                <w:rFonts w:ascii="宋体" w:hAnsi="宋体"/>
                <w:b/>
                <w:bCs/>
                <w:kern w:val="0"/>
                <w:szCs w:val="21"/>
              </w:rPr>
            </w:pPr>
            <w:r>
              <w:rPr>
                <w:rFonts w:ascii="宋体" w:hAnsi="宋体"/>
                <w:b/>
                <w:bCs/>
                <w:kern w:val="0"/>
                <w:szCs w:val="21"/>
              </w:rPr>
              <w:t>质量描述</w:t>
            </w:r>
          </w:p>
        </w:tc>
      </w:tr>
      <w:tr w14:paraId="0BE78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3F95BAB">
            <w:pPr>
              <w:autoSpaceDE w:val="0"/>
              <w:autoSpaceDN w:val="0"/>
              <w:adjustRightInd w:val="0"/>
              <w:snapToGrid w:val="0"/>
              <w:spacing w:line="360" w:lineRule="auto"/>
              <w:jc w:val="center"/>
              <w:rPr>
                <w:rFonts w:ascii="宋体" w:hAnsi="宋体"/>
                <w:kern w:val="0"/>
                <w:szCs w:val="21"/>
              </w:rPr>
            </w:pPr>
            <w:r>
              <w:rPr>
                <w:rFonts w:ascii="宋体" w:hAnsi="宋体"/>
                <w:kern w:val="0"/>
                <w:szCs w:val="21"/>
              </w:rPr>
              <w:t>1</w:t>
            </w:r>
          </w:p>
        </w:tc>
        <w:tc>
          <w:tcPr>
            <w:tcW w:w="1426" w:type="dxa"/>
            <w:vAlign w:val="center"/>
          </w:tcPr>
          <w:p w14:paraId="25D71187">
            <w:pPr>
              <w:pStyle w:val="129"/>
              <w:snapToGrid w:val="0"/>
              <w:spacing w:line="360" w:lineRule="auto"/>
              <w:jc w:val="center"/>
              <w:rPr>
                <w:rFonts w:ascii="宋体" w:hAnsi="宋体" w:eastAsia="宋体" w:cs="Times New Roman"/>
                <w:color w:val="auto"/>
                <w:sz w:val="21"/>
                <w:szCs w:val="21"/>
              </w:rPr>
            </w:pPr>
            <w:r>
              <w:rPr>
                <w:rFonts w:ascii="宋体" w:hAnsi="宋体" w:eastAsia="宋体" w:cs="Times New Roman"/>
                <w:color w:val="auto"/>
                <w:sz w:val="21"/>
                <w:szCs w:val="21"/>
              </w:rPr>
              <w:t>去皮五花肉</w:t>
            </w:r>
          </w:p>
        </w:tc>
        <w:tc>
          <w:tcPr>
            <w:tcW w:w="1185" w:type="dxa"/>
            <w:vAlign w:val="center"/>
          </w:tcPr>
          <w:p w14:paraId="5BAB3CDF">
            <w:pPr>
              <w:pStyle w:val="129"/>
              <w:snapToGrid w:val="0"/>
              <w:spacing w:line="360" w:lineRule="auto"/>
              <w:jc w:val="center"/>
              <w:rPr>
                <w:rFonts w:ascii="宋体" w:hAnsi="宋体" w:eastAsia="宋体" w:cs="Times New Roman"/>
                <w:color w:val="auto"/>
                <w:sz w:val="21"/>
                <w:szCs w:val="21"/>
              </w:rPr>
            </w:pPr>
            <w:r>
              <w:rPr>
                <w:rFonts w:ascii="宋体" w:hAnsi="宋体" w:eastAsia="宋体" w:cs="Times New Roman"/>
                <w:color w:val="auto"/>
                <w:sz w:val="21"/>
                <w:szCs w:val="21"/>
              </w:rPr>
              <w:t>1×10kg</w:t>
            </w:r>
          </w:p>
          <w:p w14:paraId="581E4E7F">
            <w:pPr>
              <w:pStyle w:val="129"/>
              <w:snapToGrid w:val="0"/>
              <w:spacing w:line="360" w:lineRule="auto"/>
              <w:jc w:val="center"/>
              <w:rPr>
                <w:rFonts w:ascii="宋体" w:hAnsi="宋体" w:eastAsia="宋体" w:cs="Times New Roman"/>
                <w:color w:val="auto"/>
                <w:sz w:val="21"/>
                <w:szCs w:val="21"/>
              </w:rPr>
            </w:pPr>
            <w:r>
              <w:rPr>
                <w:rFonts w:ascii="宋体" w:hAnsi="宋体" w:eastAsia="宋体" w:cs="Times New Roman"/>
                <w:color w:val="auto"/>
                <w:sz w:val="21"/>
                <w:szCs w:val="21"/>
              </w:rPr>
              <w:t>鲜肉</w:t>
            </w:r>
          </w:p>
        </w:tc>
        <w:tc>
          <w:tcPr>
            <w:tcW w:w="5752" w:type="dxa"/>
          </w:tcPr>
          <w:p w14:paraId="61EA2623">
            <w:pPr>
              <w:pStyle w:val="129"/>
              <w:snapToGrid w:val="0"/>
              <w:spacing w:line="360" w:lineRule="auto"/>
              <w:rPr>
                <w:rFonts w:ascii="宋体" w:hAnsi="宋体" w:eastAsia="宋体" w:cs="Times New Roman"/>
                <w:color w:val="auto"/>
                <w:sz w:val="21"/>
                <w:szCs w:val="21"/>
              </w:rPr>
            </w:pPr>
            <w:r>
              <w:rPr>
                <w:rFonts w:ascii="宋体" w:hAnsi="宋体" w:eastAsia="宋体" w:cs="Times New Roman"/>
                <w:color w:val="auto"/>
                <w:sz w:val="21"/>
                <w:szCs w:val="21"/>
              </w:rPr>
              <w:t xml:space="preserve">肥瘦比例为3:7（三线肉），肉呈均匀的红色，有光泽，肉质紧密富有弹性，有坚实感，用手指按压凹陷后会立即复原；肉的外表及切面微湿润，不粘手，脂肪洁白，肉汁透明。 </w:t>
            </w:r>
          </w:p>
        </w:tc>
      </w:tr>
      <w:tr w14:paraId="25B97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095DDB9">
            <w:pPr>
              <w:autoSpaceDE w:val="0"/>
              <w:autoSpaceDN w:val="0"/>
              <w:adjustRightInd w:val="0"/>
              <w:snapToGrid w:val="0"/>
              <w:spacing w:line="360" w:lineRule="auto"/>
              <w:jc w:val="center"/>
              <w:rPr>
                <w:rFonts w:ascii="宋体" w:hAnsi="宋体"/>
                <w:kern w:val="0"/>
                <w:szCs w:val="21"/>
              </w:rPr>
            </w:pPr>
            <w:r>
              <w:rPr>
                <w:rFonts w:ascii="宋体" w:hAnsi="宋体"/>
                <w:kern w:val="0"/>
                <w:szCs w:val="21"/>
              </w:rPr>
              <w:t>2</w:t>
            </w:r>
          </w:p>
        </w:tc>
        <w:tc>
          <w:tcPr>
            <w:tcW w:w="1426" w:type="dxa"/>
            <w:vAlign w:val="center"/>
          </w:tcPr>
          <w:p w14:paraId="22B3BBF3">
            <w:pPr>
              <w:pStyle w:val="129"/>
              <w:snapToGrid w:val="0"/>
              <w:spacing w:line="360" w:lineRule="auto"/>
              <w:jc w:val="center"/>
              <w:rPr>
                <w:rFonts w:ascii="宋体" w:hAnsi="宋体" w:eastAsia="宋体" w:cs="Times New Roman"/>
                <w:color w:val="auto"/>
                <w:sz w:val="21"/>
                <w:szCs w:val="21"/>
              </w:rPr>
            </w:pPr>
            <w:r>
              <w:rPr>
                <w:rFonts w:ascii="宋体" w:hAnsi="宋体" w:eastAsia="宋体" w:cs="Times New Roman"/>
                <w:color w:val="auto"/>
                <w:sz w:val="21"/>
                <w:szCs w:val="21"/>
              </w:rPr>
              <w:t>去皮上肉</w:t>
            </w:r>
          </w:p>
        </w:tc>
        <w:tc>
          <w:tcPr>
            <w:tcW w:w="1185" w:type="dxa"/>
            <w:vAlign w:val="center"/>
          </w:tcPr>
          <w:p w14:paraId="2269EE6B">
            <w:pPr>
              <w:pStyle w:val="129"/>
              <w:snapToGrid w:val="0"/>
              <w:spacing w:line="360" w:lineRule="auto"/>
              <w:jc w:val="center"/>
              <w:rPr>
                <w:rFonts w:ascii="宋体" w:hAnsi="宋体" w:eastAsia="宋体" w:cs="Times New Roman"/>
                <w:color w:val="auto"/>
                <w:sz w:val="21"/>
                <w:szCs w:val="21"/>
              </w:rPr>
            </w:pPr>
            <w:r>
              <w:rPr>
                <w:rFonts w:ascii="宋体" w:hAnsi="宋体" w:eastAsia="宋体" w:cs="Times New Roman"/>
                <w:color w:val="auto"/>
                <w:sz w:val="21"/>
                <w:szCs w:val="21"/>
              </w:rPr>
              <w:t>1×10kg</w:t>
            </w:r>
          </w:p>
          <w:p w14:paraId="454514AE">
            <w:pPr>
              <w:pStyle w:val="129"/>
              <w:snapToGrid w:val="0"/>
              <w:spacing w:line="360" w:lineRule="auto"/>
              <w:jc w:val="center"/>
              <w:rPr>
                <w:rFonts w:ascii="宋体" w:hAnsi="宋体" w:eastAsia="宋体" w:cs="Times New Roman"/>
                <w:color w:val="auto"/>
                <w:sz w:val="21"/>
                <w:szCs w:val="21"/>
              </w:rPr>
            </w:pPr>
            <w:r>
              <w:rPr>
                <w:rFonts w:ascii="宋体" w:hAnsi="宋体" w:eastAsia="宋体" w:cs="Times New Roman"/>
                <w:color w:val="auto"/>
                <w:sz w:val="21"/>
                <w:szCs w:val="21"/>
              </w:rPr>
              <w:t>鲜肉</w:t>
            </w:r>
          </w:p>
        </w:tc>
        <w:tc>
          <w:tcPr>
            <w:tcW w:w="5752" w:type="dxa"/>
          </w:tcPr>
          <w:p w14:paraId="04EAE893">
            <w:pPr>
              <w:pStyle w:val="129"/>
              <w:snapToGrid w:val="0"/>
              <w:spacing w:line="360" w:lineRule="auto"/>
              <w:rPr>
                <w:rFonts w:ascii="宋体" w:hAnsi="宋体" w:eastAsia="宋体" w:cs="Times New Roman"/>
                <w:color w:val="auto"/>
                <w:sz w:val="21"/>
                <w:szCs w:val="21"/>
              </w:rPr>
            </w:pPr>
            <w:r>
              <w:rPr>
                <w:rFonts w:ascii="宋体" w:hAnsi="宋体" w:eastAsia="宋体" w:cs="Times New Roman"/>
                <w:color w:val="auto"/>
                <w:sz w:val="21"/>
                <w:szCs w:val="21"/>
              </w:rPr>
              <w:t xml:space="preserve">肉呈均匀的红色，有光泽、肉质紧密，有坚实感；肉的外表及切面微湿润，不粘手，脂肪洁白无霉点。 </w:t>
            </w:r>
          </w:p>
        </w:tc>
      </w:tr>
      <w:tr w14:paraId="68484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C2BF539">
            <w:pPr>
              <w:autoSpaceDE w:val="0"/>
              <w:autoSpaceDN w:val="0"/>
              <w:adjustRightInd w:val="0"/>
              <w:snapToGrid w:val="0"/>
              <w:spacing w:line="360" w:lineRule="auto"/>
              <w:jc w:val="center"/>
              <w:rPr>
                <w:rFonts w:ascii="宋体" w:hAnsi="宋体"/>
                <w:kern w:val="0"/>
                <w:szCs w:val="21"/>
              </w:rPr>
            </w:pPr>
            <w:r>
              <w:rPr>
                <w:rFonts w:ascii="宋体" w:hAnsi="宋体"/>
                <w:kern w:val="0"/>
                <w:szCs w:val="21"/>
              </w:rPr>
              <w:t>3</w:t>
            </w:r>
          </w:p>
        </w:tc>
        <w:tc>
          <w:tcPr>
            <w:tcW w:w="1426" w:type="dxa"/>
            <w:vAlign w:val="center"/>
          </w:tcPr>
          <w:p w14:paraId="111280CF">
            <w:pPr>
              <w:pStyle w:val="129"/>
              <w:snapToGrid w:val="0"/>
              <w:spacing w:line="360" w:lineRule="auto"/>
              <w:jc w:val="center"/>
              <w:rPr>
                <w:rFonts w:ascii="宋体" w:hAnsi="宋体" w:eastAsia="宋体" w:cs="Times New Roman"/>
                <w:color w:val="auto"/>
                <w:sz w:val="21"/>
                <w:szCs w:val="21"/>
              </w:rPr>
            </w:pPr>
            <w:r>
              <w:rPr>
                <w:rFonts w:ascii="宋体" w:hAnsi="宋体" w:eastAsia="宋体" w:cs="Times New Roman"/>
                <w:color w:val="auto"/>
                <w:sz w:val="21"/>
                <w:szCs w:val="21"/>
              </w:rPr>
              <w:t>牛肉</w:t>
            </w:r>
          </w:p>
        </w:tc>
        <w:tc>
          <w:tcPr>
            <w:tcW w:w="1185" w:type="dxa"/>
            <w:vAlign w:val="center"/>
          </w:tcPr>
          <w:p w14:paraId="60C0F095">
            <w:pPr>
              <w:pStyle w:val="129"/>
              <w:snapToGrid w:val="0"/>
              <w:spacing w:line="360" w:lineRule="auto"/>
              <w:jc w:val="center"/>
              <w:rPr>
                <w:rFonts w:ascii="宋体" w:hAnsi="宋体" w:eastAsia="宋体" w:cs="Times New Roman"/>
                <w:color w:val="auto"/>
                <w:sz w:val="21"/>
                <w:szCs w:val="21"/>
              </w:rPr>
            </w:pPr>
            <w:r>
              <w:rPr>
                <w:rFonts w:ascii="宋体" w:hAnsi="宋体" w:eastAsia="宋体" w:cs="Times New Roman"/>
                <w:color w:val="auto"/>
                <w:sz w:val="21"/>
                <w:szCs w:val="21"/>
              </w:rPr>
              <w:t>1×10kg</w:t>
            </w:r>
          </w:p>
          <w:p w14:paraId="4F0301CA">
            <w:pPr>
              <w:pStyle w:val="129"/>
              <w:snapToGrid w:val="0"/>
              <w:spacing w:line="360" w:lineRule="auto"/>
              <w:jc w:val="center"/>
              <w:rPr>
                <w:rFonts w:ascii="宋体" w:hAnsi="宋体" w:eastAsia="宋体" w:cs="Times New Roman"/>
                <w:color w:val="auto"/>
                <w:sz w:val="21"/>
                <w:szCs w:val="21"/>
              </w:rPr>
            </w:pPr>
            <w:r>
              <w:rPr>
                <w:rFonts w:ascii="宋体" w:hAnsi="宋体" w:eastAsia="宋体" w:cs="Times New Roman"/>
                <w:color w:val="auto"/>
                <w:sz w:val="21"/>
                <w:szCs w:val="21"/>
              </w:rPr>
              <w:t>鲜肉</w:t>
            </w:r>
          </w:p>
        </w:tc>
        <w:tc>
          <w:tcPr>
            <w:tcW w:w="5752" w:type="dxa"/>
          </w:tcPr>
          <w:p w14:paraId="2B59C223">
            <w:pPr>
              <w:pStyle w:val="129"/>
              <w:snapToGrid w:val="0"/>
              <w:spacing w:line="360" w:lineRule="auto"/>
              <w:rPr>
                <w:rFonts w:ascii="宋体" w:hAnsi="宋体" w:eastAsia="宋体" w:cs="Times New Roman"/>
                <w:color w:val="auto"/>
                <w:sz w:val="21"/>
                <w:szCs w:val="21"/>
              </w:rPr>
            </w:pPr>
            <w:r>
              <w:rPr>
                <w:rFonts w:ascii="宋体" w:hAnsi="宋体" w:eastAsia="宋体" w:cs="Times New Roman"/>
                <w:color w:val="auto"/>
                <w:sz w:val="21"/>
                <w:szCs w:val="21"/>
              </w:rPr>
              <w:t xml:space="preserve">肉呈均匀的红色，有光泽，脂肪呈白色或微黄色，肌肉外表微干或风干膜，或外表湿润，但不粘手，良质牛肉的肌肉结构紧密，有坚实感，用手指按压凹陷后会立即复原，肌纤维韧性强。 </w:t>
            </w:r>
          </w:p>
        </w:tc>
      </w:tr>
      <w:tr w14:paraId="1926A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5DAB52D">
            <w:pPr>
              <w:autoSpaceDE w:val="0"/>
              <w:autoSpaceDN w:val="0"/>
              <w:adjustRightInd w:val="0"/>
              <w:snapToGrid w:val="0"/>
              <w:spacing w:line="360" w:lineRule="auto"/>
              <w:jc w:val="center"/>
              <w:rPr>
                <w:rFonts w:ascii="宋体" w:hAnsi="宋体"/>
                <w:kern w:val="0"/>
                <w:szCs w:val="21"/>
              </w:rPr>
            </w:pPr>
            <w:r>
              <w:rPr>
                <w:rFonts w:ascii="宋体" w:hAnsi="宋体"/>
                <w:kern w:val="0"/>
                <w:szCs w:val="21"/>
              </w:rPr>
              <w:t>4</w:t>
            </w:r>
          </w:p>
        </w:tc>
        <w:tc>
          <w:tcPr>
            <w:tcW w:w="1426" w:type="dxa"/>
            <w:vAlign w:val="center"/>
          </w:tcPr>
          <w:p w14:paraId="4B111745">
            <w:pPr>
              <w:pStyle w:val="129"/>
              <w:snapToGrid w:val="0"/>
              <w:spacing w:line="360" w:lineRule="auto"/>
              <w:jc w:val="center"/>
              <w:rPr>
                <w:rFonts w:ascii="宋体" w:hAnsi="宋体" w:eastAsia="宋体" w:cs="Times New Roman"/>
                <w:color w:val="auto"/>
                <w:sz w:val="21"/>
                <w:szCs w:val="21"/>
              </w:rPr>
            </w:pPr>
            <w:r>
              <w:rPr>
                <w:rFonts w:ascii="宋体" w:hAnsi="宋体" w:eastAsia="宋体" w:cs="Times New Roman"/>
                <w:color w:val="auto"/>
                <w:sz w:val="21"/>
                <w:szCs w:val="21"/>
              </w:rPr>
              <w:t>肉碎</w:t>
            </w:r>
          </w:p>
        </w:tc>
        <w:tc>
          <w:tcPr>
            <w:tcW w:w="1185" w:type="dxa"/>
            <w:vAlign w:val="center"/>
          </w:tcPr>
          <w:p w14:paraId="5CEE8D74">
            <w:pPr>
              <w:pStyle w:val="129"/>
              <w:snapToGrid w:val="0"/>
              <w:spacing w:line="360" w:lineRule="auto"/>
              <w:jc w:val="center"/>
              <w:rPr>
                <w:rFonts w:ascii="宋体" w:hAnsi="宋体" w:eastAsia="宋体" w:cs="Times New Roman"/>
                <w:color w:val="auto"/>
                <w:sz w:val="21"/>
                <w:szCs w:val="21"/>
              </w:rPr>
            </w:pPr>
          </w:p>
        </w:tc>
        <w:tc>
          <w:tcPr>
            <w:tcW w:w="5752" w:type="dxa"/>
          </w:tcPr>
          <w:p w14:paraId="0744816F">
            <w:pPr>
              <w:pStyle w:val="129"/>
              <w:snapToGrid w:val="0"/>
              <w:spacing w:line="360" w:lineRule="auto"/>
              <w:rPr>
                <w:rFonts w:ascii="宋体" w:hAnsi="宋体" w:eastAsia="宋体" w:cs="Times New Roman"/>
                <w:color w:val="auto"/>
                <w:sz w:val="21"/>
                <w:szCs w:val="21"/>
              </w:rPr>
            </w:pPr>
            <w:r>
              <w:rPr>
                <w:rFonts w:ascii="宋体" w:hAnsi="宋体" w:eastAsia="宋体" w:cs="Times New Roman"/>
                <w:color w:val="auto"/>
                <w:sz w:val="21"/>
                <w:szCs w:val="21"/>
              </w:rPr>
              <w:t xml:space="preserve">肉品需到现场验收后，到场制作成肉碎。 </w:t>
            </w:r>
          </w:p>
        </w:tc>
      </w:tr>
    </w:tbl>
    <w:p w14:paraId="40D8778F">
      <w:pPr>
        <w:autoSpaceDE w:val="0"/>
        <w:autoSpaceDN w:val="0"/>
        <w:adjustRightInd w:val="0"/>
        <w:snapToGrid w:val="0"/>
        <w:spacing w:line="360" w:lineRule="auto"/>
        <w:ind w:left="420"/>
        <w:jc w:val="left"/>
        <w:rPr>
          <w:rFonts w:ascii="宋体" w:hAnsi="宋体"/>
          <w:b/>
          <w:kern w:val="0"/>
          <w:szCs w:val="21"/>
        </w:rPr>
      </w:pPr>
      <w:r>
        <w:rPr>
          <w:rFonts w:ascii="宋体" w:hAnsi="宋体"/>
          <w:b/>
          <w:kern w:val="0"/>
          <w:szCs w:val="21"/>
        </w:rPr>
        <w:t>（二）采购范围</w:t>
      </w:r>
    </w:p>
    <w:p w14:paraId="2588AA41">
      <w:pPr>
        <w:autoSpaceDE w:val="0"/>
        <w:autoSpaceDN w:val="0"/>
        <w:adjustRightInd w:val="0"/>
        <w:snapToGrid w:val="0"/>
        <w:spacing w:line="360" w:lineRule="auto"/>
        <w:jc w:val="left"/>
        <w:rPr>
          <w:rFonts w:ascii="宋体" w:hAnsi="宋体"/>
          <w:b/>
          <w:bCs/>
          <w:kern w:val="0"/>
          <w:szCs w:val="21"/>
        </w:rPr>
      </w:pPr>
      <w:r>
        <w:rPr>
          <w:rFonts w:ascii="宋体" w:hAnsi="宋体"/>
          <w:b/>
          <w:bCs/>
          <w:kern w:val="0"/>
          <w:szCs w:val="21"/>
        </w:rPr>
        <w:t>采购清单包括但不限于下列类别：</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2"/>
        <w:gridCol w:w="6627"/>
      </w:tblGrid>
      <w:tr w14:paraId="38B7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shd w:val="clear" w:color="auto" w:fill="A4A4A4"/>
            <w:vAlign w:val="center"/>
          </w:tcPr>
          <w:p w14:paraId="05374321">
            <w:pPr>
              <w:spacing w:line="360" w:lineRule="auto"/>
              <w:jc w:val="center"/>
              <w:rPr>
                <w:rFonts w:ascii="宋体" w:hAnsi="宋体" w:cs="宋体"/>
                <w:b/>
                <w:bCs/>
                <w:szCs w:val="21"/>
              </w:rPr>
            </w:pPr>
            <w:r>
              <w:rPr>
                <w:rFonts w:hint="eastAsia" w:ascii="宋体" w:hAnsi="宋体" w:cs="宋体"/>
                <w:b/>
                <w:bCs/>
                <w:szCs w:val="21"/>
              </w:rPr>
              <w:t>序号</w:t>
            </w:r>
          </w:p>
        </w:tc>
        <w:tc>
          <w:tcPr>
            <w:tcW w:w="3681" w:type="pct"/>
            <w:shd w:val="clear" w:color="auto" w:fill="A4A4A4"/>
            <w:vAlign w:val="center"/>
          </w:tcPr>
          <w:p w14:paraId="22765599">
            <w:pPr>
              <w:spacing w:line="360" w:lineRule="auto"/>
              <w:jc w:val="center"/>
              <w:rPr>
                <w:rFonts w:ascii="宋体" w:hAnsi="宋体" w:cs="宋体"/>
                <w:b/>
                <w:bCs/>
                <w:szCs w:val="21"/>
              </w:rPr>
            </w:pPr>
            <w:r>
              <w:rPr>
                <w:rFonts w:hint="eastAsia" w:ascii="宋体" w:hAnsi="宋体" w:cs="宋体"/>
                <w:b/>
                <w:bCs/>
                <w:szCs w:val="21"/>
              </w:rPr>
              <w:t>品名</w:t>
            </w:r>
          </w:p>
        </w:tc>
      </w:tr>
      <w:tr w14:paraId="6FF03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5000" w:type="pct"/>
            <w:gridSpan w:val="2"/>
            <w:vAlign w:val="center"/>
          </w:tcPr>
          <w:p w14:paraId="15226C99">
            <w:pPr>
              <w:spacing w:line="360" w:lineRule="auto"/>
              <w:jc w:val="center"/>
              <w:rPr>
                <w:rFonts w:ascii="宋体" w:hAnsi="宋体" w:cs="宋体"/>
                <w:b/>
                <w:bCs/>
                <w:szCs w:val="21"/>
              </w:rPr>
            </w:pPr>
            <w:r>
              <w:rPr>
                <w:rFonts w:hint="eastAsia" w:ascii="宋体" w:hAnsi="宋体" w:cs="宋体"/>
                <w:b/>
                <w:bCs/>
                <w:szCs w:val="21"/>
              </w:rPr>
              <w:t>生鲜类</w:t>
            </w:r>
          </w:p>
        </w:tc>
      </w:tr>
      <w:tr w14:paraId="1CEE5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4A419DE6">
            <w:pPr>
              <w:spacing w:line="360" w:lineRule="auto"/>
              <w:jc w:val="center"/>
              <w:rPr>
                <w:rFonts w:ascii="宋体" w:hAnsi="宋体" w:cs="宋体"/>
                <w:b/>
                <w:bCs/>
                <w:szCs w:val="21"/>
              </w:rPr>
            </w:pPr>
            <w:r>
              <w:rPr>
                <w:rFonts w:hint="eastAsia" w:ascii="宋体" w:hAnsi="宋体" w:cs="宋体"/>
                <w:b/>
                <w:bCs/>
                <w:szCs w:val="21"/>
              </w:rPr>
              <w:t>1</w:t>
            </w:r>
          </w:p>
        </w:tc>
        <w:tc>
          <w:tcPr>
            <w:tcW w:w="3681" w:type="pct"/>
            <w:vAlign w:val="center"/>
          </w:tcPr>
          <w:p w14:paraId="637748C9">
            <w:pPr>
              <w:spacing w:line="360" w:lineRule="auto"/>
              <w:jc w:val="left"/>
              <w:rPr>
                <w:rFonts w:ascii="宋体" w:hAnsi="宋体" w:cs="宋体"/>
                <w:szCs w:val="21"/>
              </w:rPr>
            </w:pPr>
            <w:r>
              <w:rPr>
                <w:rFonts w:hint="eastAsia" w:ascii="宋体" w:hAnsi="宋体" w:cs="宋体"/>
                <w:szCs w:val="21"/>
              </w:rPr>
              <w:t>鲜猪肉</w:t>
            </w:r>
          </w:p>
        </w:tc>
      </w:tr>
      <w:tr w14:paraId="4403B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5C0B378D">
            <w:pPr>
              <w:spacing w:line="360" w:lineRule="auto"/>
              <w:jc w:val="center"/>
              <w:rPr>
                <w:rFonts w:ascii="宋体" w:hAnsi="宋体" w:cs="宋体"/>
                <w:b/>
                <w:bCs/>
                <w:szCs w:val="21"/>
              </w:rPr>
            </w:pPr>
            <w:r>
              <w:rPr>
                <w:rFonts w:hint="eastAsia" w:ascii="宋体" w:hAnsi="宋体" w:cs="宋体"/>
                <w:b/>
                <w:bCs/>
                <w:szCs w:val="21"/>
              </w:rPr>
              <w:t>2</w:t>
            </w:r>
          </w:p>
        </w:tc>
        <w:tc>
          <w:tcPr>
            <w:tcW w:w="3681" w:type="pct"/>
            <w:vAlign w:val="center"/>
          </w:tcPr>
          <w:p w14:paraId="64E0E37F">
            <w:pPr>
              <w:spacing w:line="360" w:lineRule="auto"/>
              <w:jc w:val="left"/>
              <w:rPr>
                <w:rFonts w:ascii="宋体" w:hAnsi="宋体" w:cs="宋体"/>
                <w:szCs w:val="21"/>
              </w:rPr>
            </w:pPr>
            <w:r>
              <w:rPr>
                <w:rFonts w:hint="eastAsia" w:ascii="宋体" w:hAnsi="宋体" w:cs="宋体"/>
                <w:szCs w:val="21"/>
              </w:rPr>
              <w:t>鲜牛肉</w:t>
            </w:r>
          </w:p>
        </w:tc>
      </w:tr>
      <w:tr w14:paraId="37150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59FADBCB">
            <w:pPr>
              <w:spacing w:line="360" w:lineRule="auto"/>
              <w:jc w:val="center"/>
              <w:rPr>
                <w:rFonts w:ascii="宋体" w:hAnsi="宋体" w:cs="宋体"/>
                <w:b/>
                <w:bCs/>
                <w:szCs w:val="21"/>
              </w:rPr>
            </w:pPr>
            <w:r>
              <w:rPr>
                <w:rFonts w:hint="eastAsia" w:ascii="宋体" w:hAnsi="宋体" w:cs="宋体"/>
                <w:b/>
                <w:bCs/>
                <w:szCs w:val="21"/>
              </w:rPr>
              <w:t>3</w:t>
            </w:r>
          </w:p>
        </w:tc>
        <w:tc>
          <w:tcPr>
            <w:tcW w:w="3681" w:type="pct"/>
            <w:vAlign w:val="center"/>
          </w:tcPr>
          <w:p w14:paraId="3CEC55B3">
            <w:pPr>
              <w:spacing w:line="360" w:lineRule="auto"/>
              <w:jc w:val="left"/>
              <w:rPr>
                <w:rFonts w:ascii="宋体" w:hAnsi="宋体" w:cs="宋体"/>
                <w:szCs w:val="21"/>
              </w:rPr>
            </w:pPr>
            <w:r>
              <w:rPr>
                <w:rFonts w:hint="eastAsia" w:ascii="宋体" w:hAnsi="宋体" w:cs="宋体"/>
                <w:szCs w:val="21"/>
              </w:rPr>
              <w:t>鲜羊肉</w:t>
            </w:r>
          </w:p>
        </w:tc>
      </w:tr>
      <w:tr w14:paraId="0AC1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291EF5F6">
            <w:pPr>
              <w:spacing w:line="360" w:lineRule="auto"/>
              <w:jc w:val="center"/>
              <w:rPr>
                <w:rFonts w:ascii="宋体" w:hAnsi="宋体" w:cs="宋体"/>
                <w:b/>
                <w:bCs/>
                <w:szCs w:val="21"/>
              </w:rPr>
            </w:pPr>
            <w:r>
              <w:rPr>
                <w:rFonts w:hint="eastAsia" w:ascii="宋体" w:hAnsi="宋体" w:cs="宋体"/>
                <w:b/>
                <w:bCs/>
                <w:szCs w:val="21"/>
              </w:rPr>
              <w:t>4</w:t>
            </w:r>
          </w:p>
        </w:tc>
        <w:tc>
          <w:tcPr>
            <w:tcW w:w="3681" w:type="pct"/>
            <w:vAlign w:val="center"/>
          </w:tcPr>
          <w:p w14:paraId="5FCFE4B9">
            <w:pPr>
              <w:spacing w:line="360" w:lineRule="auto"/>
              <w:jc w:val="left"/>
              <w:rPr>
                <w:rFonts w:ascii="宋体" w:hAnsi="宋体" w:cs="宋体"/>
                <w:szCs w:val="21"/>
              </w:rPr>
            </w:pPr>
            <w:r>
              <w:rPr>
                <w:rFonts w:hint="eastAsia" w:ascii="宋体" w:hAnsi="宋体" w:cs="宋体"/>
                <w:szCs w:val="21"/>
              </w:rPr>
              <w:t>鲜禽肉</w:t>
            </w:r>
          </w:p>
        </w:tc>
      </w:tr>
      <w:tr w14:paraId="2D79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1CE94D83">
            <w:pPr>
              <w:spacing w:line="360" w:lineRule="auto"/>
              <w:jc w:val="center"/>
              <w:rPr>
                <w:rFonts w:ascii="宋体" w:hAnsi="宋体" w:cs="宋体"/>
                <w:b/>
                <w:bCs/>
                <w:szCs w:val="21"/>
              </w:rPr>
            </w:pPr>
            <w:r>
              <w:rPr>
                <w:rFonts w:hint="eastAsia" w:ascii="宋体" w:hAnsi="宋体" w:cs="宋体"/>
                <w:b/>
                <w:bCs/>
                <w:szCs w:val="21"/>
              </w:rPr>
              <w:t>5</w:t>
            </w:r>
          </w:p>
        </w:tc>
        <w:tc>
          <w:tcPr>
            <w:tcW w:w="3681" w:type="pct"/>
            <w:vAlign w:val="center"/>
          </w:tcPr>
          <w:p w14:paraId="4BDE8E58">
            <w:pPr>
              <w:spacing w:line="360" w:lineRule="auto"/>
              <w:jc w:val="left"/>
              <w:rPr>
                <w:rFonts w:ascii="宋体" w:hAnsi="宋体" w:cs="宋体"/>
                <w:szCs w:val="21"/>
              </w:rPr>
            </w:pPr>
            <w:r>
              <w:rPr>
                <w:rFonts w:hint="eastAsia" w:ascii="宋体" w:hAnsi="宋体" w:cs="宋体"/>
                <w:szCs w:val="21"/>
              </w:rPr>
              <w:t>鲜肉制品</w:t>
            </w:r>
          </w:p>
        </w:tc>
      </w:tr>
      <w:tr w14:paraId="6908E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7744DD0A">
            <w:pPr>
              <w:spacing w:line="360" w:lineRule="auto"/>
              <w:jc w:val="center"/>
              <w:rPr>
                <w:rFonts w:ascii="宋体" w:hAnsi="宋体" w:cs="宋体"/>
                <w:b/>
                <w:bCs/>
                <w:szCs w:val="21"/>
              </w:rPr>
            </w:pPr>
            <w:r>
              <w:rPr>
                <w:rFonts w:hint="eastAsia" w:ascii="宋体" w:hAnsi="宋体" w:cs="宋体"/>
                <w:b/>
                <w:bCs/>
                <w:szCs w:val="21"/>
              </w:rPr>
              <w:t>冻品类</w:t>
            </w:r>
          </w:p>
        </w:tc>
      </w:tr>
      <w:tr w14:paraId="7B9D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4EFEED04">
            <w:pPr>
              <w:spacing w:line="360" w:lineRule="auto"/>
              <w:jc w:val="center"/>
              <w:rPr>
                <w:rFonts w:ascii="宋体" w:hAnsi="宋体" w:cs="宋体"/>
                <w:b/>
                <w:bCs/>
                <w:szCs w:val="21"/>
              </w:rPr>
            </w:pPr>
            <w:r>
              <w:rPr>
                <w:rFonts w:hint="eastAsia" w:ascii="宋体" w:hAnsi="宋体" w:cs="宋体"/>
                <w:b/>
                <w:bCs/>
                <w:szCs w:val="21"/>
              </w:rPr>
              <w:t>1</w:t>
            </w:r>
          </w:p>
        </w:tc>
        <w:tc>
          <w:tcPr>
            <w:tcW w:w="3681" w:type="pct"/>
            <w:vAlign w:val="center"/>
          </w:tcPr>
          <w:p w14:paraId="683EDA7E">
            <w:pPr>
              <w:spacing w:line="360" w:lineRule="auto"/>
              <w:jc w:val="left"/>
              <w:rPr>
                <w:rFonts w:ascii="宋体" w:hAnsi="宋体" w:cs="宋体"/>
                <w:b/>
                <w:bCs/>
                <w:szCs w:val="21"/>
              </w:rPr>
            </w:pPr>
            <w:r>
              <w:rPr>
                <w:rFonts w:hint="eastAsia" w:ascii="宋体" w:hAnsi="宋体" w:cs="宋体"/>
                <w:szCs w:val="21"/>
              </w:rPr>
              <w:t>冻猪肉</w:t>
            </w:r>
          </w:p>
        </w:tc>
      </w:tr>
      <w:tr w14:paraId="32FFE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788948B9">
            <w:pPr>
              <w:spacing w:line="360" w:lineRule="auto"/>
              <w:jc w:val="center"/>
              <w:rPr>
                <w:rFonts w:ascii="宋体" w:hAnsi="宋体" w:cs="宋体"/>
                <w:b/>
                <w:bCs/>
                <w:szCs w:val="21"/>
              </w:rPr>
            </w:pPr>
            <w:r>
              <w:rPr>
                <w:rFonts w:hint="eastAsia" w:ascii="宋体" w:hAnsi="宋体" w:cs="宋体"/>
                <w:b/>
                <w:bCs/>
                <w:szCs w:val="21"/>
              </w:rPr>
              <w:t>2</w:t>
            </w:r>
          </w:p>
        </w:tc>
        <w:tc>
          <w:tcPr>
            <w:tcW w:w="3681" w:type="pct"/>
            <w:vAlign w:val="center"/>
          </w:tcPr>
          <w:p w14:paraId="0A41ADE8">
            <w:pPr>
              <w:spacing w:line="360" w:lineRule="auto"/>
              <w:jc w:val="left"/>
              <w:rPr>
                <w:rFonts w:ascii="宋体" w:hAnsi="宋体" w:cs="宋体"/>
                <w:b/>
                <w:bCs/>
                <w:szCs w:val="21"/>
              </w:rPr>
            </w:pPr>
            <w:r>
              <w:rPr>
                <w:rFonts w:hint="eastAsia" w:ascii="宋体" w:hAnsi="宋体" w:cs="宋体"/>
                <w:szCs w:val="21"/>
              </w:rPr>
              <w:t>冻牛肉</w:t>
            </w:r>
          </w:p>
        </w:tc>
      </w:tr>
      <w:tr w14:paraId="3777B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56544B0D">
            <w:pPr>
              <w:spacing w:line="360" w:lineRule="auto"/>
              <w:jc w:val="center"/>
              <w:rPr>
                <w:rFonts w:ascii="宋体" w:hAnsi="宋体" w:cs="宋体"/>
                <w:b/>
                <w:bCs/>
                <w:szCs w:val="21"/>
              </w:rPr>
            </w:pPr>
            <w:r>
              <w:rPr>
                <w:rFonts w:hint="eastAsia" w:ascii="宋体" w:hAnsi="宋体" w:cs="宋体"/>
                <w:b/>
                <w:bCs/>
                <w:szCs w:val="21"/>
              </w:rPr>
              <w:t>3</w:t>
            </w:r>
          </w:p>
        </w:tc>
        <w:tc>
          <w:tcPr>
            <w:tcW w:w="3681" w:type="pct"/>
            <w:vAlign w:val="center"/>
          </w:tcPr>
          <w:p w14:paraId="26F2624D">
            <w:pPr>
              <w:spacing w:line="360" w:lineRule="auto"/>
              <w:jc w:val="left"/>
              <w:rPr>
                <w:rFonts w:ascii="宋体" w:hAnsi="宋体" w:cs="宋体"/>
                <w:b/>
                <w:bCs/>
                <w:szCs w:val="21"/>
              </w:rPr>
            </w:pPr>
            <w:r>
              <w:rPr>
                <w:rFonts w:hint="eastAsia" w:ascii="宋体" w:hAnsi="宋体" w:cs="宋体"/>
                <w:szCs w:val="21"/>
              </w:rPr>
              <w:t>冻羊肉</w:t>
            </w:r>
          </w:p>
        </w:tc>
      </w:tr>
      <w:tr w14:paraId="315E8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3ECDAF5F">
            <w:pPr>
              <w:spacing w:line="360" w:lineRule="auto"/>
              <w:jc w:val="center"/>
              <w:rPr>
                <w:rFonts w:ascii="宋体" w:hAnsi="宋体" w:cs="宋体"/>
                <w:b/>
                <w:bCs/>
                <w:szCs w:val="21"/>
              </w:rPr>
            </w:pPr>
            <w:r>
              <w:rPr>
                <w:rFonts w:hint="eastAsia" w:ascii="宋体" w:hAnsi="宋体" w:cs="宋体"/>
                <w:b/>
                <w:bCs/>
                <w:szCs w:val="21"/>
              </w:rPr>
              <w:t>4</w:t>
            </w:r>
          </w:p>
        </w:tc>
        <w:tc>
          <w:tcPr>
            <w:tcW w:w="3681" w:type="pct"/>
            <w:vAlign w:val="center"/>
          </w:tcPr>
          <w:p w14:paraId="234B9D16">
            <w:pPr>
              <w:spacing w:line="360" w:lineRule="auto"/>
              <w:jc w:val="left"/>
              <w:rPr>
                <w:rFonts w:ascii="宋体" w:hAnsi="宋体" w:cs="宋体"/>
                <w:b/>
                <w:bCs/>
                <w:szCs w:val="21"/>
              </w:rPr>
            </w:pPr>
            <w:r>
              <w:rPr>
                <w:rFonts w:hint="eastAsia" w:ascii="宋体" w:hAnsi="宋体" w:cs="宋体"/>
                <w:szCs w:val="21"/>
              </w:rPr>
              <w:t>冻禽肉</w:t>
            </w:r>
          </w:p>
        </w:tc>
      </w:tr>
      <w:tr w14:paraId="3B7FE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326BA2C6">
            <w:pPr>
              <w:spacing w:line="360" w:lineRule="auto"/>
              <w:jc w:val="center"/>
              <w:rPr>
                <w:rFonts w:ascii="宋体" w:hAnsi="宋体" w:cs="宋体"/>
                <w:b/>
                <w:bCs/>
                <w:szCs w:val="21"/>
              </w:rPr>
            </w:pPr>
            <w:r>
              <w:rPr>
                <w:rFonts w:hint="eastAsia" w:ascii="宋体" w:hAnsi="宋体" w:cs="宋体"/>
                <w:b/>
                <w:bCs/>
                <w:szCs w:val="21"/>
              </w:rPr>
              <w:t>5</w:t>
            </w:r>
          </w:p>
        </w:tc>
        <w:tc>
          <w:tcPr>
            <w:tcW w:w="3681" w:type="pct"/>
            <w:vAlign w:val="center"/>
          </w:tcPr>
          <w:p w14:paraId="30A1383D">
            <w:pPr>
              <w:spacing w:line="360" w:lineRule="auto"/>
              <w:jc w:val="left"/>
              <w:rPr>
                <w:rFonts w:ascii="宋体" w:hAnsi="宋体" w:cs="宋体"/>
                <w:b/>
                <w:bCs/>
                <w:szCs w:val="21"/>
              </w:rPr>
            </w:pPr>
            <w:r>
              <w:rPr>
                <w:rFonts w:hint="eastAsia" w:ascii="宋体" w:hAnsi="宋体" w:cs="宋体"/>
                <w:szCs w:val="21"/>
              </w:rPr>
              <w:t>冻肉制品</w:t>
            </w:r>
          </w:p>
        </w:tc>
      </w:tr>
    </w:tbl>
    <w:p w14:paraId="16B694EB">
      <w:pPr>
        <w:autoSpaceDE w:val="0"/>
        <w:autoSpaceDN w:val="0"/>
        <w:adjustRightInd w:val="0"/>
        <w:snapToGrid w:val="0"/>
        <w:spacing w:line="360" w:lineRule="auto"/>
        <w:ind w:left="420"/>
        <w:jc w:val="left"/>
        <w:rPr>
          <w:rFonts w:ascii="宋体" w:hAnsi="宋体"/>
          <w:b/>
          <w:kern w:val="0"/>
          <w:szCs w:val="21"/>
        </w:rPr>
      </w:pPr>
      <w:bookmarkStart w:id="198" w:name="_Toc80609049"/>
      <w:bookmarkStart w:id="199" w:name="_Toc47650697"/>
      <w:bookmarkStart w:id="200" w:name="_Toc18613466"/>
      <w:bookmarkStart w:id="201" w:name="_Toc81313262"/>
      <w:bookmarkStart w:id="202" w:name="_Toc120783509"/>
      <w:bookmarkStart w:id="203" w:name="_Toc18607804"/>
      <w:bookmarkStart w:id="204" w:name="_Toc106311885"/>
      <w:bookmarkStart w:id="205" w:name="_Toc18599151"/>
      <w:bookmarkStart w:id="206" w:name="_Toc106104670"/>
      <w:bookmarkStart w:id="207" w:name="_Toc113114226"/>
      <w:r>
        <w:rPr>
          <w:rFonts w:hint="eastAsia" w:ascii="宋体" w:hAnsi="宋体"/>
          <w:b/>
          <w:kern w:val="0"/>
          <w:szCs w:val="21"/>
        </w:rPr>
        <w:t>二、</w:t>
      </w:r>
      <w:r>
        <w:rPr>
          <w:rFonts w:ascii="宋体" w:hAnsi="宋体"/>
          <w:b/>
          <w:kern w:val="0"/>
          <w:szCs w:val="21"/>
        </w:rPr>
        <w:t>水产品配送服务内容</w:t>
      </w:r>
      <w:bookmarkEnd w:id="198"/>
      <w:bookmarkEnd w:id="199"/>
      <w:bookmarkEnd w:id="200"/>
      <w:bookmarkEnd w:id="201"/>
      <w:bookmarkEnd w:id="202"/>
      <w:bookmarkEnd w:id="203"/>
      <w:bookmarkEnd w:id="204"/>
      <w:bookmarkEnd w:id="205"/>
      <w:bookmarkEnd w:id="206"/>
      <w:bookmarkEnd w:id="207"/>
    </w:p>
    <w:p w14:paraId="715B5649">
      <w:pPr>
        <w:tabs>
          <w:tab w:val="left" w:pos="993"/>
        </w:tabs>
        <w:autoSpaceDE w:val="0"/>
        <w:autoSpaceDN w:val="0"/>
        <w:adjustRightInd w:val="0"/>
        <w:snapToGrid w:val="0"/>
        <w:spacing w:line="360" w:lineRule="auto"/>
        <w:ind w:firstLine="422" w:firstLineChars="200"/>
        <w:jc w:val="left"/>
        <w:rPr>
          <w:rFonts w:ascii="宋体" w:hAnsi="宋体"/>
          <w:b/>
          <w:kern w:val="0"/>
          <w:szCs w:val="21"/>
        </w:rPr>
      </w:pPr>
      <w:r>
        <w:rPr>
          <w:rFonts w:hint="eastAsia" w:ascii="宋体" w:hAnsi="宋体"/>
          <w:b/>
          <w:kern w:val="0"/>
          <w:szCs w:val="21"/>
        </w:rPr>
        <w:t>（一）质量要求：</w:t>
      </w:r>
    </w:p>
    <w:p w14:paraId="25823857">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新鲜水产品如海鲜、河鲜类要求鲜活，身体饱满结实有活力（鲜鱼鳞片完整，有光泽无脱落，眼球光亮透明，鳃口紧闭，鱼鳃鲜红，鳍尾完整），无腐烂异味，肉质紧密有弹性，来源可靠放心，无毒，无害，无污染。（海鲜、河鲜利用率不得低于95%）。</w:t>
      </w:r>
    </w:p>
    <w:p w14:paraId="1C85BC49">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2、冷冻鱼类要求鱼眼睛清亮，角膜透明，鳞片上覆有冻结的透明黏液层，皮肤天然色泽明显。</w:t>
      </w:r>
    </w:p>
    <w:p w14:paraId="0F1E8DA4">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3、冷冻水产类食材解冻后净重量不少于85%，解冻时间为4小时以内（室温20℃）。所有冷冻食材要求清晰列出产品品牌、规格、类型、包装方式、包装净重、含冰量等相关参数。</w:t>
      </w:r>
    </w:p>
    <w:p w14:paraId="58DF90E9">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 xml:space="preserve">4、所有货物规格符合采购人提交的日采购计划中明确的具体需求。 </w:t>
      </w:r>
    </w:p>
    <w:p w14:paraId="40275591">
      <w:pPr>
        <w:autoSpaceDE w:val="0"/>
        <w:autoSpaceDN w:val="0"/>
        <w:adjustRightInd w:val="0"/>
        <w:snapToGrid w:val="0"/>
        <w:spacing w:line="360" w:lineRule="auto"/>
        <w:ind w:left="420"/>
        <w:jc w:val="left"/>
        <w:rPr>
          <w:rFonts w:ascii="宋体" w:hAnsi="宋体"/>
          <w:b/>
          <w:kern w:val="0"/>
          <w:szCs w:val="21"/>
        </w:rPr>
      </w:pPr>
      <w:r>
        <w:rPr>
          <w:rFonts w:ascii="宋体" w:hAnsi="宋体"/>
          <w:b/>
          <w:kern w:val="0"/>
          <w:szCs w:val="21"/>
        </w:rPr>
        <w:t>（二）采购范围</w:t>
      </w:r>
    </w:p>
    <w:p w14:paraId="283BAE77">
      <w:pPr>
        <w:autoSpaceDE w:val="0"/>
        <w:autoSpaceDN w:val="0"/>
        <w:adjustRightInd w:val="0"/>
        <w:snapToGrid w:val="0"/>
        <w:spacing w:line="360" w:lineRule="auto"/>
        <w:jc w:val="left"/>
        <w:rPr>
          <w:rFonts w:ascii="宋体" w:hAnsi="宋体"/>
          <w:b/>
          <w:bCs/>
          <w:kern w:val="0"/>
          <w:szCs w:val="21"/>
        </w:rPr>
      </w:pPr>
      <w:r>
        <w:rPr>
          <w:rFonts w:ascii="宋体" w:hAnsi="宋体"/>
          <w:b/>
          <w:bCs/>
          <w:kern w:val="0"/>
          <w:szCs w:val="21"/>
        </w:rPr>
        <w:t>采购清单包括但不限于下列类别：</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2"/>
        <w:gridCol w:w="6627"/>
      </w:tblGrid>
      <w:tr w14:paraId="7E05F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shd w:val="clear" w:color="auto" w:fill="A4A4A4"/>
            <w:vAlign w:val="center"/>
          </w:tcPr>
          <w:p w14:paraId="1A380599">
            <w:pPr>
              <w:spacing w:line="360" w:lineRule="auto"/>
              <w:jc w:val="center"/>
              <w:rPr>
                <w:rFonts w:ascii="宋体" w:hAnsi="宋体" w:cs="宋体"/>
                <w:b/>
                <w:bCs/>
                <w:szCs w:val="21"/>
              </w:rPr>
            </w:pPr>
            <w:r>
              <w:rPr>
                <w:rFonts w:hint="eastAsia" w:ascii="宋体" w:hAnsi="宋体" w:cs="宋体"/>
                <w:b/>
                <w:bCs/>
                <w:szCs w:val="21"/>
              </w:rPr>
              <w:t>序号</w:t>
            </w:r>
          </w:p>
        </w:tc>
        <w:tc>
          <w:tcPr>
            <w:tcW w:w="3681" w:type="pct"/>
            <w:shd w:val="clear" w:color="auto" w:fill="A4A4A4"/>
            <w:vAlign w:val="center"/>
          </w:tcPr>
          <w:p w14:paraId="442576D5">
            <w:pPr>
              <w:spacing w:line="360" w:lineRule="auto"/>
              <w:jc w:val="center"/>
              <w:rPr>
                <w:rFonts w:ascii="宋体" w:hAnsi="宋体" w:cs="宋体"/>
                <w:b/>
                <w:bCs/>
                <w:szCs w:val="21"/>
              </w:rPr>
            </w:pPr>
            <w:r>
              <w:rPr>
                <w:rFonts w:hint="eastAsia" w:ascii="宋体" w:hAnsi="宋体" w:cs="宋体"/>
                <w:b/>
                <w:bCs/>
                <w:szCs w:val="21"/>
              </w:rPr>
              <w:t>品名</w:t>
            </w:r>
          </w:p>
        </w:tc>
      </w:tr>
      <w:tr w14:paraId="7B2D2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715C4686">
            <w:pPr>
              <w:spacing w:line="360" w:lineRule="auto"/>
              <w:jc w:val="center"/>
              <w:rPr>
                <w:rFonts w:ascii="宋体" w:hAnsi="宋体" w:cs="宋体"/>
                <w:b/>
                <w:bCs/>
                <w:szCs w:val="21"/>
              </w:rPr>
            </w:pPr>
            <w:r>
              <w:rPr>
                <w:rFonts w:hint="eastAsia" w:ascii="宋体" w:hAnsi="宋体" w:cs="宋体"/>
                <w:b/>
                <w:bCs/>
                <w:szCs w:val="21"/>
              </w:rPr>
              <w:t>水产品</w:t>
            </w:r>
          </w:p>
        </w:tc>
      </w:tr>
      <w:tr w14:paraId="41F7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26E6666D">
            <w:pPr>
              <w:spacing w:line="360" w:lineRule="auto"/>
              <w:jc w:val="center"/>
              <w:rPr>
                <w:rFonts w:ascii="宋体" w:hAnsi="宋体" w:cs="宋体"/>
                <w:b/>
                <w:bCs/>
                <w:szCs w:val="21"/>
              </w:rPr>
            </w:pPr>
            <w:r>
              <w:rPr>
                <w:rFonts w:hint="eastAsia" w:ascii="宋体" w:hAnsi="宋体" w:cs="宋体"/>
                <w:b/>
                <w:bCs/>
                <w:szCs w:val="21"/>
              </w:rPr>
              <w:t>1</w:t>
            </w:r>
          </w:p>
        </w:tc>
        <w:tc>
          <w:tcPr>
            <w:tcW w:w="3681" w:type="pct"/>
            <w:vAlign w:val="center"/>
          </w:tcPr>
          <w:p w14:paraId="5A4A7DA9">
            <w:pPr>
              <w:spacing w:line="360" w:lineRule="auto"/>
              <w:jc w:val="left"/>
              <w:rPr>
                <w:rFonts w:ascii="宋体" w:hAnsi="宋体" w:cs="宋体"/>
                <w:szCs w:val="21"/>
              </w:rPr>
            </w:pPr>
            <w:r>
              <w:rPr>
                <w:rFonts w:hint="eastAsia" w:ascii="宋体" w:hAnsi="宋体" w:cs="宋体"/>
                <w:szCs w:val="21"/>
              </w:rPr>
              <w:t>罗非鱼</w:t>
            </w:r>
          </w:p>
        </w:tc>
      </w:tr>
      <w:tr w14:paraId="7EBD7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18" w:type="pct"/>
            <w:vAlign w:val="center"/>
          </w:tcPr>
          <w:p w14:paraId="5296E6DD">
            <w:pPr>
              <w:spacing w:line="360" w:lineRule="auto"/>
              <w:jc w:val="center"/>
              <w:rPr>
                <w:rFonts w:ascii="宋体" w:hAnsi="宋体" w:cs="宋体"/>
                <w:b/>
                <w:bCs/>
                <w:szCs w:val="21"/>
              </w:rPr>
            </w:pPr>
            <w:r>
              <w:rPr>
                <w:rFonts w:hint="eastAsia" w:ascii="宋体" w:hAnsi="宋体" w:cs="宋体"/>
                <w:b/>
                <w:bCs/>
                <w:szCs w:val="21"/>
              </w:rPr>
              <w:t>2</w:t>
            </w:r>
          </w:p>
        </w:tc>
        <w:tc>
          <w:tcPr>
            <w:tcW w:w="3681" w:type="pct"/>
            <w:vAlign w:val="center"/>
          </w:tcPr>
          <w:p w14:paraId="2D39ECA5">
            <w:pPr>
              <w:spacing w:line="360" w:lineRule="auto"/>
              <w:jc w:val="left"/>
              <w:rPr>
                <w:rFonts w:ascii="宋体" w:hAnsi="宋体" w:cs="宋体"/>
                <w:szCs w:val="21"/>
              </w:rPr>
            </w:pPr>
            <w:r>
              <w:rPr>
                <w:rFonts w:hint="eastAsia" w:ascii="宋体" w:hAnsi="宋体" w:cs="宋体"/>
                <w:szCs w:val="21"/>
              </w:rPr>
              <w:t>黄骨鱼</w:t>
            </w:r>
          </w:p>
        </w:tc>
      </w:tr>
      <w:tr w14:paraId="635F6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3BB92126">
            <w:pPr>
              <w:spacing w:line="360" w:lineRule="auto"/>
              <w:jc w:val="center"/>
              <w:rPr>
                <w:rFonts w:ascii="宋体" w:hAnsi="宋体" w:cs="宋体"/>
                <w:b/>
                <w:bCs/>
                <w:szCs w:val="21"/>
              </w:rPr>
            </w:pPr>
            <w:r>
              <w:rPr>
                <w:rFonts w:hint="eastAsia" w:ascii="宋体" w:hAnsi="宋体" w:cs="宋体"/>
                <w:b/>
                <w:bCs/>
                <w:szCs w:val="21"/>
              </w:rPr>
              <w:t>3</w:t>
            </w:r>
          </w:p>
        </w:tc>
        <w:tc>
          <w:tcPr>
            <w:tcW w:w="3681" w:type="pct"/>
            <w:vAlign w:val="center"/>
          </w:tcPr>
          <w:p w14:paraId="373BE6EA">
            <w:pPr>
              <w:widowControl/>
              <w:spacing w:line="360" w:lineRule="auto"/>
              <w:jc w:val="left"/>
              <w:rPr>
                <w:rFonts w:ascii="宋体" w:hAnsi="宋体" w:cs="宋体"/>
                <w:szCs w:val="21"/>
              </w:rPr>
            </w:pPr>
            <w:r>
              <w:rPr>
                <w:rFonts w:hint="eastAsia" w:ascii="宋体" w:hAnsi="宋体" w:cs="宋体"/>
                <w:szCs w:val="21"/>
              </w:rPr>
              <w:t>鱿鱼</w:t>
            </w:r>
          </w:p>
        </w:tc>
      </w:tr>
      <w:tr w14:paraId="2D2C6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34C04DD8">
            <w:pPr>
              <w:spacing w:line="360" w:lineRule="auto"/>
              <w:jc w:val="center"/>
              <w:rPr>
                <w:rFonts w:ascii="宋体" w:hAnsi="宋体" w:cs="宋体"/>
                <w:b/>
                <w:bCs/>
                <w:szCs w:val="21"/>
              </w:rPr>
            </w:pPr>
            <w:r>
              <w:rPr>
                <w:rFonts w:hint="eastAsia" w:ascii="宋体" w:hAnsi="宋体" w:cs="宋体"/>
                <w:b/>
                <w:bCs/>
                <w:szCs w:val="21"/>
              </w:rPr>
              <w:t>4</w:t>
            </w:r>
          </w:p>
        </w:tc>
        <w:tc>
          <w:tcPr>
            <w:tcW w:w="3681" w:type="pct"/>
            <w:vAlign w:val="center"/>
          </w:tcPr>
          <w:p w14:paraId="348FF176">
            <w:pPr>
              <w:widowControl/>
              <w:spacing w:line="360" w:lineRule="auto"/>
              <w:jc w:val="left"/>
              <w:rPr>
                <w:rFonts w:ascii="宋体" w:hAnsi="宋体" w:cs="宋体"/>
                <w:szCs w:val="21"/>
              </w:rPr>
            </w:pPr>
            <w:r>
              <w:rPr>
                <w:rFonts w:hint="eastAsia" w:ascii="宋体" w:hAnsi="宋体" w:cs="宋体"/>
                <w:szCs w:val="21"/>
              </w:rPr>
              <w:t>花甲</w:t>
            </w:r>
          </w:p>
        </w:tc>
      </w:tr>
      <w:tr w14:paraId="5F5ED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07BBF0D0">
            <w:pPr>
              <w:spacing w:line="360" w:lineRule="auto"/>
              <w:jc w:val="center"/>
              <w:rPr>
                <w:rFonts w:ascii="宋体" w:hAnsi="宋体" w:cs="宋体"/>
                <w:b/>
                <w:bCs/>
                <w:szCs w:val="21"/>
              </w:rPr>
            </w:pPr>
            <w:r>
              <w:rPr>
                <w:rFonts w:hint="eastAsia" w:ascii="宋体" w:hAnsi="宋体" w:cs="宋体"/>
                <w:b/>
                <w:bCs/>
                <w:szCs w:val="21"/>
              </w:rPr>
              <w:t>5</w:t>
            </w:r>
          </w:p>
        </w:tc>
        <w:tc>
          <w:tcPr>
            <w:tcW w:w="3681" w:type="pct"/>
            <w:vAlign w:val="center"/>
          </w:tcPr>
          <w:p w14:paraId="6F4D7852">
            <w:pPr>
              <w:spacing w:line="360" w:lineRule="auto"/>
              <w:jc w:val="left"/>
              <w:rPr>
                <w:rFonts w:ascii="宋体" w:hAnsi="宋体" w:cs="宋体"/>
                <w:szCs w:val="21"/>
              </w:rPr>
            </w:pPr>
            <w:r>
              <w:rPr>
                <w:rFonts w:hint="eastAsia" w:ascii="宋体" w:hAnsi="宋体" w:cs="宋体"/>
                <w:szCs w:val="21"/>
              </w:rPr>
              <w:t>水库塘鱼</w:t>
            </w:r>
          </w:p>
        </w:tc>
      </w:tr>
      <w:tr w14:paraId="2B1B0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6D2E10FF">
            <w:pPr>
              <w:spacing w:line="360" w:lineRule="auto"/>
              <w:jc w:val="center"/>
              <w:rPr>
                <w:rFonts w:ascii="宋体" w:hAnsi="宋体" w:cs="宋体"/>
                <w:b/>
                <w:bCs/>
                <w:szCs w:val="21"/>
              </w:rPr>
            </w:pPr>
            <w:r>
              <w:rPr>
                <w:rFonts w:hint="eastAsia" w:ascii="宋体" w:hAnsi="宋体" w:cs="宋体"/>
                <w:b/>
                <w:bCs/>
                <w:szCs w:val="21"/>
              </w:rPr>
              <w:t>6</w:t>
            </w:r>
          </w:p>
        </w:tc>
        <w:tc>
          <w:tcPr>
            <w:tcW w:w="3681" w:type="pct"/>
            <w:vAlign w:val="center"/>
          </w:tcPr>
          <w:p w14:paraId="0F6788C6">
            <w:pPr>
              <w:spacing w:line="360" w:lineRule="auto"/>
              <w:jc w:val="left"/>
              <w:rPr>
                <w:rFonts w:ascii="宋体" w:hAnsi="宋体" w:cs="宋体"/>
                <w:szCs w:val="21"/>
              </w:rPr>
            </w:pPr>
            <w:r>
              <w:rPr>
                <w:rFonts w:hint="eastAsia" w:ascii="宋体" w:hAnsi="宋体" w:cs="宋体"/>
                <w:szCs w:val="21"/>
              </w:rPr>
              <w:t>水库塘鱼腩</w:t>
            </w:r>
          </w:p>
        </w:tc>
      </w:tr>
      <w:tr w14:paraId="0FFA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473F378D">
            <w:pPr>
              <w:spacing w:line="360" w:lineRule="auto"/>
              <w:jc w:val="center"/>
              <w:rPr>
                <w:rFonts w:ascii="宋体" w:hAnsi="宋体" w:cs="宋体"/>
                <w:b/>
                <w:bCs/>
                <w:szCs w:val="21"/>
              </w:rPr>
            </w:pPr>
            <w:r>
              <w:rPr>
                <w:rFonts w:hint="eastAsia" w:ascii="宋体" w:hAnsi="宋体" w:cs="宋体"/>
                <w:b/>
                <w:bCs/>
                <w:szCs w:val="21"/>
              </w:rPr>
              <w:t>7</w:t>
            </w:r>
          </w:p>
        </w:tc>
        <w:tc>
          <w:tcPr>
            <w:tcW w:w="3681" w:type="pct"/>
            <w:vAlign w:val="center"/>
          </w:tcPr>
          <w:p w14:paraId="43D4D7E3">
            <w:pPr>
              <w:spacing w:line="360" w:lineRule="auto"/>
              <w:jc w:val="left"/>
              <w:rPr>
                <w:rFonts w:ascii="宋体" w:hAnsi="宋体" w:cs="宋体"/>
                <w:szCs w:val="21"/>
              </w:rPr>
            </w:pPr>
            <w:r>
              <w:rPr>
                <w:rFonts w:hint="eastAsia" w:ascii="宋体" w:hAnsi="宋体" w:cs="宋体"/>
                <w:szCs w:val="21"/>
              </w:rPr>
              <w:t>太阳鱼</w:t>
            </w:r>
          </w:p>
        </w:tc>
      </w:tr>
      <w:tr w14:paraId="5BAFF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66DA8123">
            <w:pPr>
              <w:spacing w:line="360" w:lineRule="auto"/>
              <w:jc w:val="center"/>
              <w:rPr>
                <w:rFonts w:ascii="宋体" w:hAnsi="宋体" w:cs="宋体"/>
                <w:b/>
                <w:bCs/>
                <w:szCs w:val="21"/>
              </w:rPr>
            </w:pPr>
            <w:r>
              <w:rPr>
                <w:rFonts w:hint="eastAsia" w:ascii="宋体" w:hAnsi="宋体" w:cs="宋体"/>
                <w:b/>
                <w:bCs/>
                <w:szCs w:val="21"/>
              </w:rPr>
              <w:t>8</w:t>
            </w:r>
          </w:p>
        </w:tc>
        <w:tc>
          <w:tcPr>
            <w:tcW w:w="3681" w:type="pct"/>
            <w:vAlign w:val="center"/>
          </w:tcPr>
          <w:p w14:paraId="530709B1">
            <w:pPr>
              <w:spacing w:line="360" w:lineRule="auto"/>
              <w:jc w:val="left"/>
              <w:rPr>
                <w:rFonts w:ascii="宋体" w:hAnsi="宋体" w:cs="宋体"/>
                <w:szCs w:val="21"/>
              </w:rPr>
            </w:pPr>
            <w:r>
              <w:rPr>
                <w:rFonts w:hint="eastAsia" w:ascii="宋体" w:hAnsi="宋体" w:cs="宋体"/>
                <w:szCs w:val="21"/>
              </w:rPr>
              <w:t>马头鱼</w:t>
            </w:r>
          </w:p>
        </w:tc>
      </w:tr>
      <w:tr w14:paraId="159CB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77BF88A9">
            <w:pPr>
              <w:spacing w:line="360" w:lineRule="auto"/>
              <w:jc w:val="center"/>
              <w:rPr>
                <w:rFonts w:ascii="宋体" w:hAnsi="宋体" w:cs="宋体"/>
                <w:b/>
                <w:bCs/>
                <w:szCs w:val="21"/>
              </w:rPr>
            </w:pPr>
            <w:r>
              <w:rPr>
                <w:rFonts w:hint="eastAsia" w:ascii="宋体" w:hAnsi="宋体" w:cs="宋体"/>
                <w:b/>
                <w:bCs/>
                <w:szCs w:val="21"/>
              </w:rPr>
              <w:t>9</w:t>
            </w:r>
          </w:p>
        </w:tc>
        <w:tc>
          <w:tcPr>
            <w:tcW w:w="3681" w:type="pct"/>
            <w:vAlign w:val="center"/>
          </w:tcPr>
          <w:p w14:paraId="0741988B">
            <w:pPr>
              <w:spacing w:line="360" w:lineRule="auto"/>
              <w:jc w:val="left"/>
              <w:rPr>
                <w:rFonts w:ascii="宋体" w:hAnsi="宋体" w:cs="宋体"/>
                <w:szCs w:val="21"/>
              </w:rPr>
            </w:pPr>
            <w:r>
              <w:rPr>
                <w:rFonts w:hint="eastAsia" w:ascii="宋体" w:hAnsi="宋体" w:cs="宋体"/>
                <w:szCs w:val="21"/>
              </w:rPr>
              <w:t>鲜虾仁</w:t>
            </w:r>
          </w:p>
        </w:tc>
      </w:tr>
      <w:tr w14:paraId="06B86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8" w:type="pct"/>
            <w:vAlign w:val="center"/>
          </w:tcPr>
          <w:p w14:paraId="43102AD9">
            <w:pPr>
              <w:spacing w:line="360" w:lineRule="auto"/>
              <w:jc w:val="center"/>
              <w:rPr>
                <w:rFonts w:ascii="宋体" w:hAnsi="宋体" w:cs="宋体"/>
                <w:b/>
                <w:bCs/>
                <w:szCs w:val="21"/>
              </w:rPr>
            </w:pPr>
            <w:r>
              <w:rPr>
                <w:rFonts w:hint="eastAsia" w:ascii="宋体" w:hAnsi="宋体" w:cs="宋体"/>
                <w:b/>
                <w:bCs/>
                <w:szCs w:val="21"/>
              </w:rPr>
              <w:t>10</w:t>
            </w:r>
          </w:p>
        </w:tc>
        <w:tc>
          <w:tcPr>
            <w:tcW w:w="3681" w:type="pct"/>
            <w:vAlign w:val="center"/>
          </w:tcPr>
          <w:p w14:paraId="65CE9858">
            <w:pPr>
              <w:spacing w:line="360" w:lineRule="auto"/>
              <w:jc w:val="left"/>
              <w:rPr>
                <w:rFonts w:ascii="宋体" w:hAnsi="宋体" w:cs="宋体"/>
                <w:szCs w:val="21"/>
              </w:rPr>
            </w:pPr>
            <w:r>
              <w:rPr>
                <w:rFonts w:hint="eastAsia" w:ascii="宋体" w:hAnsi="宋体" w:cs="宋体"/>
                <w:szCs w:val="21"/>
              </w:rPr>
              <w:t>沙虾</w:t>
            </w:r>
          </w:p>
        </w:tc>
      </w:tr>
    </w:tbl>
    <w:p w14:paraId="328BA837">
      <w:pPr>
        <w:autoSpaceDE w:val="0"/>
        <w:autoSpaceDN w:val="0"/>
        <w:adjustRightInd w:val="0"/>
        <w:snapToGrid w:val="0"/>
        <w:spacing w:line="360" w:lineRule="auto"/>
        <w:ind w:left="420"/>
        <w:jc w:val="left"/>
        <w:rPr>
          <w:rFonts w:ascii="宋体" w:hAnsi="宋体"/>
          <w:b/>
          <w:kern w:val="0"/>
          <w:szCs w:val="21"/>
        </w:rPr>
      </w:pPr>
      <w:bookmarkStart w:id="208" w:name="_Toc47650698"/>
      <w:bookmarkStart w:id="209" w:name="_Toc81313263"/>
      <w:bookmarkStart w:id="210" w:name="_Toc106104671"/>
      <w:bookmarkStart w:id="211" w:name="_Toc80609050"/>
      <w:bookmarkStart w:id="212" w:name="_Toc18607805"/>
      <w:bookmarkStart w:id="213" w:name="_Toc18613467"/>
      <w:bookmarkStart w:id="214" w:name="_Toc113114227"/>
      <w:bookmarkStart w:id="215" w:name="_Toc106311886"/>
      <w:bookmarkStart w:id="216" w:name="_Toc18599152"/>
      <w:bookmarkStart w:id="217" w:name="_Toc120783510"/>
      <w:r>
        <w:rPr>
          <w:rFonts w:hint="eastAsia" w:ascii="宋体" w:hAnsi="宋体"/>
          <w:b/>
          <w:kern w:val="0"/>
          <w:szCs w:val="21"/>
        </w:rPr>
        <w:t>三、</w:t>
      </w:r>
      <w:r>
        <w:rPr>
          <w:rFonts w:ascii="宋体" w:hAnsi="宋体"/>
          <w:b/>
          <w:kern w:val="0"/>
          <w:szCs w:val="21"/>
        </w:rPr>
        <w:t>蔬菜配送服务内容</w:t>
      </w:r>
      <w:bookmarkEnd w:id="208"/>
      <w:bookmarkEnd w:id="209"/>
      <w:bookmarkEnd w:id="210"/>
      <w:bookmarkEnd w:id="211"/>
      <w:bookmarkEnd w:id="212"/>
      <w:bookmarkEnd w:id="213"/>
      <w:bookmarkEnd w:id="214"/>
      <w:bookmarkEnd w:id="215"/>
      <w:bookmarkEnd w:id="216"/>
      <w:bookmarkEnd w:id="217"/>
    </w:p>
    <w:p w14:paraId="76C1051B">
      <w:pPr>
        <w:autoSpaceDE w:val="0"/>
        <w:autoSpaceDN w:val="0"/>
        <w:adjustRightInd w:val="0"/>
        <w:snapToGrid w:val="0"/>
        <w:spacing w:line="360" w:lineRule="auto"/>
        <w:ind w:left="420"/>
        <w:jc w:val="left"/>
        <w:rPr>
          <w:rFonts w:ascii="宋体" w:hAnsi="宋体"/>
          <w:b/>
          <w:kern w:val="0"/>
          <w:szCs w:val="21"/>
        </w:rPr>
      </w:pPr>
      <w:r>
        <w:rPr>
          <w:rFonts w:ascii="宋体" w:hAnsi="宋体"/>
          <w:b/>
          <w:kern w:val="0"/>
          <w:szCs w:val="21"/>
        </w:rPr>
        <w:t xml:space="preserve">（一）质量要求 ： </w:t>
      </w:r>
    </w:p>
    <w:p w14:paraId="07CFB5EE">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1、中标人每天的供应按采购人提出的品种要求和计划数量进行供应。</w:t>
      </w:r>
    </w:p>
    <w:p w14:paraId="6185875D">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2、属季节问题，若出现品种不能满足采购人需求的情况，可与采购人协商调换相应类别的品种（按叶菜、瓜菜等进行分类）。</w:t>
      </w:r>
    </w:p>
    <w:p w14:paraId="097572BE">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3、蔬菜类应保持较好的色泽和新鲜度，利用率达到95%。严禁采购有害、有毒、腐烂变质、酸败、霉变、生虫、污垢不洁、混有异物或其他感官性状异常的食材。蔬菜应无损伤、腐烂现象，无寄生虫或已受虫害现象。禁止采购超过保质期限的食材。</w:t>
      </w:r>
    </w:p>
    <w:p w14:paraId="0C2333D3">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4、蔬菜包装与标志要求：</w:t>
      </w:r>
    </w:p>
    <w:p w14:paraId="0BC87BB6">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4.1 包装：容器（框、箱、袋）要求清洁、干燥、牢固、透气，无污染、无异味、无霉变现象；</w:t>
      </w:r>
    </w:p>
    <w:p w14:paraId="13B43832">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4.2 标志：每件包装需按《农产品包装和标识管理办法》贴标签，并标明产地、品种、净含量、生产单位及地址和采收日期。</w:t>
      </w:r>
    </w:p>
    <w:p w14:paraId="01400DA7">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5、食材供应链要求：所有食材的来源清晰。蔬菜应当于受到地方政府部门监管的自有基地、商品菜基地或蔬菜专业流通市场进行收购，严禁收购散户农民的蔬菜进行供应。</w:t>
      </w:r>
    </w:p>
    <w:p w14:paraId="74C72751">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6、对蔬菜生产商的管理要求：菜地配有专用的农药喷洒用具及其他农用器具；蔬菜采收后需用清洁、无污染的运输工具运抵加工地点。</w:t>
      </w:r>
    </w:p>
    <w:p w14:paraId="01BD3478">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7、对蔬菜生产商的环境要求：菜地周围需设有隔离网、隔离带或其他有效的隔离措施，确保不受临近农田施肥和用药污染；菜地周围无养殖场、化工厂、垃圾处理场、医院以及污水排放管道等污染源。</w:t>
      </w:r>
    </w:p>
    <w:p w14:paraId="71A754B7">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8、对蔬菜生产商的水源要求：菜地应有清洁无污染的灌溉水源，灌溉水井设有防护设施。灌溉水源需经检测验证符合规定要求，一年内在蔬菜种植过程对水源进行2次监测。</w:t>
      </w:r>
    </w:p>
    <w:p w14:paraId="3D5B099F">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9、对蔬菜生产商的农药要求：种植使用的农药需符合食品安全管理部门的规定，严禁使用违禁药物；农药的采购、保管、发放、使用需建立记录；蔬菜生产使用农药的间隔期需符合行业规定，并且采收前供应商应从种植地取样检测农残项目，合格后方可供应。</w:t>
      </w:r>
    </w:p>
    <w:p w14:paraId="33BED52F">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10、要求中标人的配送半径能够严格保证采购人在货物使用时间上的安排以及保证货物新鲜。</w:t>
      </w:r>
    </w:p>
    <w:p w14:paraId="0F4D9227">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 xml:space="preserve">11、蔬菜卫生质量要求：卫生质量指标应符合我国无公害蔬菜相关卫生指标规定。 </w:t>
      </w:r>
    </w:p>
    <w:p w14:paraId="3A4308A5">
      <w:pPr>
        <w:autoSpaceDE w:val="0"/>
        <w:autoSpaceDN w:val="0"/>
        <w:adjustRightInd w:val="0"/>
        <w:snapToGrid w:val="0"/>
        <w:spacing w:line="360" w:lineRule="auto"/>
        <w:ind w:left="420"/>
        <w:jc w:val="left"/>
        <w:rPr>
          <w:rFonts w:ascii="宋体" w:hAnsi="宋体"/>
          <w:b/>
          <w:kern w:val="0"/>
          <w:szCs w:val="21"/>
        </w:rPr>
      </w:pPr>
      <w:r>
        <w:rPr>
          <w:rFonts w:ascii="宋体" w:hAnsi="宋体"/>
          <w:b/>
          <w:kern w:val="0"/>
          <w:szCs w:val="21"/>
        </w:rPr>
        <w:t>（二）采购范围</w:t>
      </w:r>
    </w:p>
    <w:p w14:paraId="7C3BE95D">
      <w:pPr>
        <w:autoSpaceDE w:val="0"/>
        <w:autoSpaceDN w:val="0"/>
        <w:adjustRightInd w:val="0"/>
        <w:snapToGrid w:val="0"/>
        <w:spacing w:line="360" w:lineRule="auto"/>
        <w:jc w:val="left"/>
        <w:rPr>
          <w:rFonts w:ascii="宋体" w:hAnsi="宋体"/>
          <w:b/>
          <w:bCs/>
          <w:kern w:val="0"/>
          <w:szCs w:val="21"/>
        </w:rPr>
      </w:pPr>
      <w:r>
        <w:rPr>
          <w:rFonts w:ascii="宋体" w:hAnsi="宋体"/>
          <w:b/>
          <w:bCs/>
          <w:kern w:val="0"/>
          <w:szCs w:val="21"/>
        </w:rPr>
        <w:t>采购清单包括但不限于下列类别：</w:t>
      </w:r>
    </w:p>
    <w:tbl>
      <w:tblPr>
        <w:tblStyle w:val="4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5"/>
        <w:gridCol w:w="6633"/>
      </w:tblGrid>
      <w:tr w14:paraId="66731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A4A4A4"/>
            <w:vAlign w:val="center"/>
          </w:tcPr>
          <w:p w14:paraId="21894A23">
            <w:pPr>
              <w:spacing w:line="360" w:lineRule="auto"/>
              <w:jc w:val="center"/>
              <w:rPr>
                <w:rFonts w:ascii="宋体" w:hAnsi="宋体" w:cs="宋体"/>
                <w:b/>
                <w:bCs/>
                <w:szCs w:val="21"/>
              </w:rPr>
            </w:pPr>
            <w:r>
              <w:rPr>
                <w:rFonts w:hint="eastAsia" w:ascii="宋体" w:hAnsi="宋体" w:cs="宋体"/>
                <w:b/>
                <w:bCs/>
                <w:szCs w:val="21"/>
              </w:rPr>
              <w:t>蔬菜类</w:t>
            </w:r>
          </w:p>
        </w:tc>
      </w:tr>
      <w:tr w14:paraId="1E959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shd w:val="clear" w:color="auto" w:fill="A4A4A4"/>
            <w:vAlign w:val="center"/>
          </w:tcPr>
          <w:p w14:paraId="2E0CCAF1">
            <w:pPr>
              <w:spacing w:line="360" w:lineRule="auto"/>
              <w:jc w:val="center"/>
              <w:rPr>
                <w:rFonts w:ascii="宋体" w:hAnsi="宋体" w:cs="宋体"/>
                <w:b/>
                <w:bCs/>
                <w:szCs w:val="21"/>
              </w:rPr>
            </w:pPr>
            <w:r>
              <w:rPr>
                <w:rFonts w:hint="eastAsia" w:ascii="宋体" w:hAnsi="宋体" w:cs="宋体"/>
                <w:b/>
                <w:bCs/>
                <w:szCs w:val="21"/>
              </w:rPr>
              <w:t>序号</w:t>
            </w:r>
          </w:p>
        </w:tc>
        <w:tc>
          <w:tcPr>
            <w:tcW w:w="3685" w:type="pct"/>
            <w:shd w:val="clear" w:color="auto" w:fill="A4A4A4"/>
            <w:vAlign w:val="center"/>
          </w:tcPr>
          <w:p w14:paraId="438997CC">
            <w:pPr>
              <w:spacing w:line="360" w:lineRule="auto"/>
              <w:jc w:val="center"/>
              <w:rPr>
                <w:rFonts w:ascii="宋体" w:hAnsi="宋体" w:cs="宋体"/>
                <w:b/>
                <w:bCs/>
                <w:szCs w:val="21"/>
              </w:rPr>
            </w:pPr>
            <w:r>
              <w:rPr>
                <w:rFonts w:hint="eastAsia" w:ascii="宋体" w:hAnsi="宋体" w:cs="宋体"/>
                <w:b/>
                <w:bCs/>
                <w:szCs w:val="21"/>
              </w:rPr>
              <w:t>品名</w:t>
            </w:r>
          </w:p>
        </w:tc>
      </w:tr>
      <w:tr w14:paraId="1C398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106C7216">
            <w:pPr>
              <w:spacing w:line="360" w:lineRule="auto"/>
              <w:jc w:val="center"/>
              <w:rPr>
                <w:rFonts w:ascii="宋体" w:hAnsi="宋体" w:cs="宋体"/>
                <w:b/>
                <w:bCs/>
                <w:szCs w:val="21"/>
              </w:rPr>
            </w:pPr>
            <w:r>
              <w:rPr>
                <w:rFonts w:hint="eastAsia" w:ascii="宋体" w:hAnsi="宋体" w:cs="宋体"/>
                <w:b/>
                <w:bCs/>
                <w:szCs w:val="21"/>
              </w:rPr>
              <w:t>1</w:t>
            </w:r>
          </w:p>
        </w:tc>
        <w:tc>
          <w:tcPr>
            <w:tcW w:w="3685" w:type="pct"/>
          </w:tcPr>
          <w:p w14:paraId="61DA8ABC">
            <w:pPr>
              <w:spacing w:line="360" w:lineRule="auto"/>
              <w:jc w:val="left"/>
              <w:rPr>
                <w:rFonts w:ascii="宋体" w:hAnsi="宋体" w:cs="宋体"/>
                <w:szCs w:val="21"/>
              </w:rPr>
            </w:pPr>
            <w:r>
              <w:rPr>
                <w:rFonts w:hint="eastAsia" w:ascii="宋体" w:hAnsi="宋体" w:cs="宋体"/>
                <w:szCs w:val="21"/>
              </w:rPr>
              <w:t>辣椒</w:t>
            </w:r>
          </w:p>
        </w:tc>
      </w:tr>
      <w:tr w14:paraId="51324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2CD71B3F">
            <w:pPr>
              <w:spacing w:line="360" w:lineRule="auto"/>
              <w:jc w:val="center"/>
              <w:rPr>
                <w:rFonts w:ascii="宋体" w:hAnsi="宋体" w:cs="宋体"/>
                <w:b/>
                <w:bCs/>
                <w:szCs w:val="21"/>
              </w:rPr>
            </w:pPr>
            <w:r>
              <w:rPr>
                <w:rFonts w:hint="eastAsia" w:ascii="宋体" w:hAnsi="宋体" w:cs="宋体"/>
                <w:b/>
                <w:bCs/>
                <w:szCs w:val="21"/>
              </w:rPr>
              <w:t>2</w:t>
            </w:r>
          </w:p>
        </w:tc>
        <w:tc>
          <w:tcPr>
            <w:tcW w:w="3685" w:type="pct"/>
          </w:tcPr>
          <w:p w14:paraId="73A5EF90">
            <w:pPr>
              <w:spacing w:line="360" w:lineRule="auto"/>
              <w:jc w:val="left"/>
              <w:rPr>
                <w:rFonts w:ascii="宋体" w:hAnsi="宋体" w:cs="宋体"/>
                <w:szCs w:val="21"/>
              </w:rPr>
            </w:pPr>
            <w:r>
              <w:rPr>
                <w:rFonts w:hint="eastAsia" w:ascii="宋体" w:hAnsi="宋体" w:cs="宋体"/>
                <w:szCs w:val="21"/>
              </w:rPr>
              <w:t>萝卜</w:t>
            </w:r>
          </w:p>
        </w:tc>
      </w:tr>
      <w:tr w14:paraId="301FB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4E47C23C">
            <w:pPr>
              <w:spacing w:line="360" w:lineRule="auto"/>
              <w:jc w:val="center"/>
              <w:rPr>
                <w:rFonts w:ascii="宋体" w:hAnsi="宋体" w:cs="宋体"/>
                <w:b/>
                <w:bCs/>
                <w:szCs w:val="21"/>
              </w:rPr>
            </w:pPr>
            <w:r>
              <w:rPr>
                <w:rFonts w:hint="eastAsia" w:ascii="宋体" w:hAnsi="宋体" w:cs="宋体"/>
                <w:b/>
                <w:bCs/>
                <w:szCs w:val="21"/>
              </w:rPr>
              <w:t>3</w:t>
            </w:r>
          </w:p>
        </w:tc>
        <w:tc>
          <w:tcPr>
            <w:tcW w:w="3685" w:type="pct"/>
          </w:tcPr>
          <w:p w14:paraId="0E983FF9">
            <w:pPr>
              <w:spacing w:line="360" w:lineRule="auto"/>
              <w:jc w:val="left"/>
              <w:rPr>
                <w:rFonts w:ascii="宋体" w:hAnsi="宋体" w:cs="宋体"/>
                <w:szCs w:val="21"/>
              </w:rPr>
            </w:pPr>
            <w:r>
              <w:rPr>
                <w:rFonts w:hint="eastAsia" w:ascii="宋体" w:hAnsi="宋体" w:cs="宋体"/>
                <w:szCs w:val="21"/>
              </w:rPr>
              <w:t>姜</w:t>
            </w:r>
          </w:p>
        </w:tc>
      </w:tr>
      <w:tr w14:paraId="1D1CB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2436CBA7">
            <w:pPr>
              <w:spacing w:line="360" w:lineRule="auto"/>
              <w:jc w:val="center"/>
              <w:rPr>
                <w:rFonts w:ascii="宋体" w:hAnsi="宋体" w:cs="宋体"/>
                <w:b/>
                <w:bCs/>
                <w:szCs w:val="21"/>
              </w:rPr>
            </w:pPr>
            <w:r>
              <w:rPr>
                <w:rFonts w:hint="eastAsia" w:ascii="宋体" w:hAnsi="宋体" w:cs="宋体"/>
                <w:b/>
                <w:bCs/>
                <w:szCs w:val="21"/>
              </w:rPr>
              <w:t>4</w:t>
            </w:r>
          </w:p>
        </w:tc>
        <w:tc>
          <w:tcPr>
            <w:tcW w:w="3685" w:type="pct"/>
          </w:tcPr>
          <w:p w14:paraId="27A8476F">
            <w:pPr>
              <w:spacing w:line="360" w:lineRule="auto"/>
              <w:jc w:val="left"/>
              <w:rPr>
                <w:rFonts w:ascii="宋体" w:hAnsi="宋体" w:cs="宋体"/>
                <w:szCs w:val="21"/>
              </w:rPr>
            </w:pPr>
            <w:r>
              <w:rPr>
                <w:rFonts w:hint="eastAsia" w:ascii="宋体" w:hAnsi="宋体" w:cs="宋体"/>
                <w:szCs w:val="21"/>
              </w:rPr>
              <w:t>葱</w:t>
            </w:r>
          </w:p>
        </w:tc>
      </w:tr>
      <w:tr w14:paraId="1557E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13D21C67">
            <w:pPr>
              <w:spacing w:line="360" w:lineRule="auto"/>
              <w:jc w:val="center"/>
              <w:rPr>
                <w:rFonts w:ascii="宋体" w:hAnsi="宋体" w:cs="宋体"/>
                <w:b/>
                <w:bCs/>
                <w:szCs w:val="21"/>
              </w:rPr>
            </w:pPr>
            <w:r>
              <w:rPr>
                <w:rFonts w:hint="eastAsia" w:ascii="宋体" w:hAnsi="宋体" w:cs="宋体"/>
                <w:b/>
                <w:bCs/>
                <w:szCs w:val="21"/>
              </w:rPr>
              <w:t>5</w:t>
            </w:r>
          </w:p>
        </w:tc>
        <w:tc>
          <w:tcPr>
            <w:tcW w:w="3685" w:type="pct"/>
          </w:tcPr>
          <w:p w14:paraId="6CA308B6">
            <w:pPr>
              <w:spacing w:line="360" w:lineRule="auto"/>
              <w:jc w:val="left"/>
              <w:rPr>
                <w:rFonts w:ascii="宋体" w:hAnsi="宋体" w:cs="宋体"/>
                <w:szCs w:val="21"/>
              </w:rPr>
            </w:pPr>
            <w:r>
              <w:rPr>
                <w:rFonts w:hint="eastAsia" w:ascii="宋体" w:hAnsi="宋体" w:cs="宋体"/>
                <w:szCs w:val="21"/>
              </w:rPr>
              <w:t>蒜</w:t>
            </w:r>
          </w:p>
        </w:tc>
      </w:tr>
      <w:tr w14:paraId="1E911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6DC4B198">
            <w:pPr>
              <w:spacing w:line="360" w:lineRule="auto"/>
              <w:jc w:val="center"/>
              <w:rPr>
                <w:rFonts w:ascii="宋体" w:hAnsi="宋体" w:cs="宋体"/>
                <w:b/>
                <w:bCs/>
                <w:szCs w:val="21"/>
              </w:rPr>
            </w:pPr>
            <w:r>
              <w:rPr>
                <w:rFonts w:hint="eastAsia" w:ascii="宋体" w:hAnsi="宋体" w:cs="宋体"/>
                <w:b/>
                <w:bCs/>
                <w:szCs w:val="21"/>
              </w:rPr>
              <w:t>6</w:t>
            </w:r>
          </w:p>
        </w:tc>
        <w:tc>
          <w:tcPr>
            <w:tcW w:w="3685" w:type="pct"/>
          </w:tcPr>
          <w:p w14:paraId="3795B4B7">
            <w:pPr>
              <w:spacing w:line="360" w:lineRule="auto"/>
              <w:jc w:val="left"/>
              <w:rPr>
                <w:rFonts w:ascii="宋体" w:hAnsi="宋体" w:cs="宋体"/>
                <w:szCs w:val="21"/>
              </w:rPr>
            </w:pPr>
            <w:r>
              <w:rPr>
                <w:rFonts w:hint="eastAsia" w:ascii="宋体" w:hAnsi="宋体" w:cs="宋体"/>
                <w:szCs w:val="21"/>
              </w:rPr>
              <w:t>茄瓜</w:t>
            </w:r>
          </w:p>
        </w:tc>
      </w:tr>
      <w:tr w14:paraId="08AA4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6CFD770B">
            <w:pPr>
              <w:spacing w:line="360" w:lineRule="auto"/>
              <w:jc w:val="center"/>
              <w:rPr>
                <w:rFonts w:ascii="宋体" w:hAnsi="宋体" w:cs="宋体"/>
                <w:b/>
                <w:bCs/>
                <w:szCs w:val="21"/>
              </w:rPr>
            </w:pPr>
            <w:r>
              <w:rPr>
                <w:rFonts w:hint="eastAsia" w:ascii="宋体" w:hAnsi="宋体" w:cs="宋体"/>
                <w:b/>
                <w:bCs/>
                <w:szCs w:val="21"/>
              </w:rPr>
              <w:t>7</w:t>
            </w:r>
          </w:p>
        </w:tc>
        <w:tc>
          <w:tcPr>
            <w:tcW w:w="3685" w:type="pct"/>
          </w:tcPr>
          <w:p w14:paraId="0CFBBF08">
            <w:pPr>
              <w:spacing w:line="360" w:lineRule="auto"/>
              <w:jc w:val="left"/>
              <w:rPr>
                <w:rFonts w:ascii="宋体" w:hAnsi="宋体" w:cs="宋体"/>
                <w:szCs w:val="21"/>
              </w:rPr>
            </w:pPr>
            <w:r>
              <w:rPr>
                <w:rFonts w:hint="eastAsia" w:ascii="宋体" w:hAnsi="宋体" w:cs="宋体"/>
                <w:szCs w:val="21"/>
              </w:rPr>
              <w:t>青瓜</w:t>
            </w:r>
          </w:p>
        </w:tc>
      </w:tr>
      <w:tr w14:paraId="2DD4B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3EA02824">
            <w:pPr>
              <w:spacing w:line="360" w:lineRule="auto"/>
              <w:jc w:val="center"/>
              <w:rPr>
                <w:rFonts w:ascii="宋体" w:hAnsi="宋体" w:cs="宋体"/>
                <w:b/>
                <w:bCs/>
                <w:szCs w:val="21"/>
              </w:rPr>
            </w:pPr>
            <w:r>
              <w:rPr>
                <w:rFonts w:hint="eastAsia" w:ascii="宋体" w:hAnsi="宋体" w:cs="宋体"/>
                <w:b/>
                <w:bCs/>
                <w:szCs w:val="21"/>
              </w:rPr>
              <w:t>8</w:t>
            </w:r>
          </w:p>
        </w:tc>
        <w:tc>
          <w:tcPr>
            <w:tcW w:w="3685" w:type="pct"/>
          </w:tcPr>
          <w:p w14:paraId="531D1FBF">
            <w:pPr>
              <w:spacing w:line="360" w:lineRule="auto"/>
              <w:jc w:val="left"/>
              <w:rPr>
                <w:rFonts w:ascii="宋体" w:hAnsi="宋体" w:cs="宋体"/>
                <w:szCs w:val="21"/>
              </w:rPr>
            </w:pPr>
            <w:r>
              <w:rPr>
                <w:rFonts w:hint="eastAsia" w:ascii="宋体" w:hAnsi="宋体" w:cs="宋体"/>
                <w:szCs w:val="21"/>
              </w:rPr>
              <w:t>南瓜</w:t>
            </w:r>
          </w:p>
        </w:tc>
      </w:tr>
      <w:tr w14:paraId="2671A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772C72B8">
            <w:pPr>
              <w:spacing w:line="360" w:lineRule="auto"/>
              <w:jc w:val="center"/>
              <w:rPr>
                <w:rFonts w:ascii="宋体" w:hAnsi="宋体" w:cs="宋体"/>
                <w:b/>
                <w:bCs/>
                <w:szCs w:val="21"/>
              </w:rPr>
            </w:pPr>
            <w:r>
              <w:rPr>
                <w:rFonts w:hint="eastAsia" w:ascii="宋体" w:hAnsi="宋体" w:cs="宋体"/>
                <w:b/>
                <w:bCs/>
                <w:szCs w:val="21"/>
              </w:rPr>
              <w:t>9</w:t>
            </w:r>
          </w:p>
        </w:tc>
        <w:tc>
          <w:tcPr>
            <w:tcW w:w="3685" w:type="pct"/>
          </w:tcPr>
          <w:p w14:paraId="1E24E7FC">
            <w:pPr>
              <w:spacing w:line="360" w:lineRule="auto"/>
              <w:jc w:val="left"/>
              <w:rPr>
                <w:rFonts w:ascii="宋体" w:hAnsi="宋体" w:cs="宋体"/>
                <w:szCs w:val="21"/>
              </w:rPr>
            </w:pPr>
            <w:r>
              <w:rPr>
                <w:rFonts w:hint="eastAsia" w:ascii="宋体" w:hAnsi="宋体" w:cs="宋体"/>
                <w:szCs w:val="21"/>
              </w:rPr>
              <w:t>红薯</w:t>
            </w:r>
          </w:p>
        </w:tc>
      </w:tr>
      <w:tr w14:paraId="4DB15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43689097">
            <w:pPr>
              <w:spacing w:line="360" w:lineRule="auto"/>
              <w:jc w:val="center"/>
              <w:rPr>
                <w:rFonts w:ascii="宋体" w:hAnsi="宋体" w:cs="宋体"/>
                <w:b/>
                <w:bCs/>
                <w:szCs w:val="21"/>
              </w:rPr>
            </w:pPr>
            <w:r>
              <w:rPr>
                <w:rFonts w:hint="eastAsia" w:ascii="宋体" w:hAnsi="宋体" w:cs="宋体"/>
                <w:b/>
                <w:bCs/>
                <w:szCs w:val="21"/>
              </w:rPr>
              <w:t>10</w:t>
            </w:r>
          </w:p>
        </w:tc>
        <w:tc>
          <w:tcPr>
            <w:tcW w:w="3685" w:type="pct"/>
          </w:tcPr>
          <w:p w14:paraId="53B85DD1">
            <w:pPr>
              <w:spacing w:line="360" w:lineRule="auto"/>
              <w:jc w:val="left"/>
              <w:rPr>
                <w:rFonts w:ascii="宋体" w:hAnsi="宋体" w:cs="宋体"/>
                <w:szCs w:val="21"/>
              </w:rPr>
            </w:pPr>
            <w:r>
              <w:rPr>
                <w:rFonts w:hint="eastAsia" w:ascii="宋体" w:hAnsi="宋体" w:cs="宋体"/>
                <w:szCs w:val="21"/>
              </w:rPr>
              <w:t>芹菜</w:t>
            </w:r>
          </w:p>
        </w:tc>
      </w:tr>
      <w:tr w14:paraId="54B7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196BCBB5">
            <w:pPr>
              <w:spacing w:line="360" w:lineRule="auto"/>
              <w:jc w:val="center"/>
              <w:rPr>
                <w:rFonts w:ascii="宋体" w:hAnsi="宋体" w:cs="宋体"/>
                <w:b/>
                <w:bCs/>
                <w:szCs w:val="21"/>
              </w:rPr>
            </w:pPr>
            <w:r>
              <w:rPr>
                <w:rFonts w:hint="eastAsia" w:ascii="宋体" w:hAnsi="宋体" w:cs="宋体"/>
                <w:b/>
                <w:bCs/>
                <w:szCs w:val="21"/>
              </w:rPr>
              <w:t>11</w:t>
            </w:r>
          </w:p>
        </w:tc>
        <w:tc>
          <w:tcPr>
            <w:tcW w:w="3685" w:type="pct"/>
          </w:tcPr>
          <w:p w14:paraId="12A651C9">
            <w:pPr>
              <w:spacing w:line="360" w:lineRule="auto"/>
              <w:jc w:val="left"/>
              <w:rPr>
                <w:rFonts w:ascii="宋体" w:hAnsi="宋体" w:cs="宋体"/>
                <w:szCs w:val="21"/>
              </w:rPr>
            </w:pPr>
            <w:r>
              <w:rPr>
                <w:rFonts w:hint="eastAsia" w:ascii="宋体" w:hAnsi="宋体" w:cs="宋体"/>
                <w:szCs w:val="21"/>
              </w:rPr>
              <w:t>生菜</w:t>
            </w:r>
          </w:p>
        </w:tc>
      </w:tr>
      <w:tr w14:paraId="650F6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637A3D96">
            <w:pPr>
              <w:spacing w:line="360" w:lineRule="auto"/>
              <w:jc w:val="center"/>
              <w:rPr>
                <w:rFonts w:ascii="宋体" w:hAnsi="宋体" w:cs="宋体"/>
                <w:b/>
                <w:bCs/>
                <w:szCs w:val="21"/>
              </w:rPr>
            </w:pPr>
            <w:r>
              <w:rPr>
                <w:rFonts w:hint="eastAsia" w:ascii="宋体" w:hAnsi="宋体" w:cs="宋体"/>
                <w:b/>
                <w:bCs/>
                <w:szCs w:val="21"/>
              </w:rPr>
              <w:t>12</w:t>
            </w:r>
          </w:p>
        </w:tc>
        <w:tc>
          <w:tcPr>
            <w:tcW w:w="3685" w:type="pct"/>
          </w:tcPr>
          <w:p w14:paraId="5E8E5C3E">
            <w:pPr>
              <w:spacing w:line="360" w:lineRule="auto"/>
              <w:jc w:val="left"/>
              <w:rPr>
                <w:rFonts w:ascii="宋体" w:hAnsi="宋体" w:cs="宋体"/>
                <w:szCs w:val="21"/>
              </w:rPr>
            </w:pPr>
            <w:r>
              <w:rPr>
                <w:rFonts w:hint="eastAsia" w:ascii="宋体" w:hAnsi="宋体" w:cs="宋体"/>
                <w:szCs w:val="21"/>
              </w:rPr>
              <w:t>上海青</w:t>
            </w:r>
          </w:p>
        </w:tc>
      </w:tr>
      <w:tr w14:paraId="3A54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1F0C9DFC">
            <w:pPr>
              <w:spacing w:line="360" w:lineRule="auto"/>
              <w:jc w:val="center"/>
              <w:rPr>
                <w:rFonts w:ascii="宋体" w:hAnsi="宋体" w:cs="宋体"/>
                <w:b/>
                <w:bCs/>
                <w:szCs w:val="21"/>
              </w:rPr>
            </w:pPr>
            <w:r>
              <w:rPr>
                <w:rFonts w:hint="eastAsia" w:ascii="宋体" w:hAnsi="宋体" w:cs="宋体"/>
                <w:b/>
                <w:bCs/>
                <w:szCs w:val="21"/>
              </w:rPr>
              <w:t>水果类</w:t>
            </w:r>
          </w:p>
        </w:tc>
      </w:tr>
      <w:tr w14:paraId="4B343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732E2D5F">
            <w:pPr>
              <w:spacing w:line="360" w:lineRule="auto"/>
              <w:jc w:val="center"/>
              <w:rPr>
                <w:rFonts w:ascii="宋体" w:hAnsi="宋体" w:cs="宋体"/>
                <w:b/>
                <w:bCs/>
                <w:szCs w:val="21"/>
              </w:rPr>
            </w:pPr>
            <w:r>
              <w:rPr>
                <w:rFonts w:hint="eastAsia" w:ascii="宋体" w:hAnsi="宋体" w:cs="宋体"/>
                <w:b/>
                <w:bCs/>
                <w:szCs w:val="21"/>
              </w:rPr>
              <w:t>1</w:t>
            </w:r>
          </w:p>
        </w:tc>
        <w:tc>
          <w:tcPr>
            <w:tcW w:w="3685" w:type="pct"/>
          </w:tcPr>
          <w:p w14:paraId="4D594C05">
            <w:pPr>
              <w:spacing w:line="360" w:lineRule="auto"/>
              <w:jc w:val="left"/>
              <w:rPr>
                <w:rFonts w:ascii="宋体" w:hAnsi="宋体" w:cs="宋体"/>
                <w:szCs w:val="21"/>
              </w:rPr>
            </w:pPr>
            <w:r>
              <w:rPr>
                <w:rFonts w:hint="eastAsia" w:ascii="宋体" w:hAnsi="宋体" w:cs="宋体"/>
                <w:szCs w:val="21"/>
              </w:rPr>
              <w:t>砂糖桔</w:t>
            </w:r>
          </w:p>
        </w:tc>
      </w:tr>
      <w:tr w14:paraId="3012A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0C22668C">
            <w:pPr>
              <w:spacing w:line="360" w:lineRule="auto"/>
              <w:jc w:val="center"/>
              <w:rPr>
                <w:rFonts w:ascii="宋体" w:hAnsi="宋体" w:cs="宋体"/>
                <w:b/>
                <w:bCs/>
                <w:szCs w:val="21"/>
              </w:rPr>
            </w:pPr>
            <w:r>
              <w:rPr>
                <w:rFonts w:hint="eastAsia" w:ascii="宋体" w:hAnsi="宋体" w:cs="宋体"/>
                <w:b/>
                <w:bCs/>
                <w:szCs w:val="21"/>
              </w:rPr>
              <w:t>2</w:t>
            </w:r>
          </w:p>
        </w:tc>
        <w:tc>
          <w:tcPr>
            <w:tcW w:w="3685" w:type="pct"/>
          </w:tcPr>
          <w:p w14:paraId="52DD109F">
            <w:pPr>
              <w:spacing w:line="360" w:lineRule="auto"/>
              <w:jc w:val="left"/>
              <w:rPr>
                <w:rFonts w:ascii="宋体" w:hAnsi="宋体" w:cs="宋体"/>
                <w:szCs w:val="21"/>
              </w:rPr>
            </w:pPr>
            <w:r>
              <w:rPr>
                <w:rFonts w:hint="eastAsia" w:ascii="宋体" w:hAnsi="宋体" w:cs="宋体"/>
                <w:szCs w:val="21"/>
              </w:rPr>
              <w:t>香蕉</w:t>
            </w:r>
          </w:p>
        </w:tc>
      </w:tr>
      <w:tr w14:paraId="058C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52338755">
            <w:pPr>
              <w:spacing w:line="360" w:lineRule="auto"/>
              <w:jc w:val="center"/>
              <w:rPr>
                <w:rFonts w:ascii="宋体" w:hAnsi="宋体" w:cs="宋体"/>
                <w:b/>
                <w:bCs/>
                <w:szCs w:val="21"/>
              </w:rPr>
            </w:pPr>
            <w:r>
              <w:rPr>
                <w:rFonts w:hint="eastAsia" w:ascii="宋体" w:hAnsi="宋体" w:cs="宋体"/>
                <w:b/>
                <w:bCs/>
                <w:szCs w:val="21"/>
              </w:rPr>
              <w:t>3</w:t>
            </w:r>
          </w:p>
        </w:tc>
        <w:tc>
          <w:tcPr>
            <w:tcW w:w="3685" w:type="pct"/>
          </w:tcPr>
          <w:p w14:paraId="292539CC">
            <w:pPr>
              <w:spacing w:line="360" w:lineRule="auto"/>
              <w:jc w:val="left"/>
              <w:rPr>
                <w:rFonts w:ascii="宋体" w:hAnsi="宋体" w:cs="宋体"/>
                <w:szCs w:val="21"/>
              </w:rPr>
            </w:pPr>
            <w:r>
              <w:rPr>
                <w:rFonts w:hint="eastAsia" w:ascii="宋体" w:hAnsi="宋体" w:cs="宋体"/>
                <w:szCs w:val="21"/>
              </w:rPr>
              <w:t>苹果</w:t>
            </w:r>
          </w:p>
        </w:tc>
      </w:tr>
      <w:tr w14:paraId="3698A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036C0212">
            <w:pPr>
              <w:spacing w:line="360" w:lineRule="auto"/>
              <w:jc w:val="center"/>
              <w:rPr>
                <w:rFonts w:ascii="宋体" w:hAnsi="宋体" w:cs="宋体"/>
                <w:b/>
                <w:bCs/>
                <w:szCs w:val="21"/>
              </w:rPr>
            </w:pPr>
            <w:r>
              <w:rPr>
                <w:rFonts w:hint="eastAsia" w:ascii="宋体" w:hAnsi="宋体" w:cs="宋体"/>
                <w:b/>
                <w:bCs/>
                <w:szCs w:val="21"/>
              </w:rPr>
              <w:t>4</w:t>
            </w:r>
          </w:p>
        </w:tc>
        <w:tc>
          <w:tcPr>
            <w:tcW w:w="3685" w:type="pct"/>
          </w:tcPr>
          <w:p w14:paraId="46E4DB2F">
            <w:pPr>
              <w:spacing w:line="360" w:lineRule="auto"/>
              <w:jc w:val="left"/>
              <w:rPr>
                <w:rFonts w:ascii="宋体" w:hAnsi="宋体" w:cs="宋体"/>
                <w:szCs w:val="21"/>
              </w:rPr>
            </w:pPr>
            <w:r>
              <w:rPr>
                <w:rFonts w:hint="eastAsia" w:ascii="宋体" w:hAnsi="宋体" w:cs="宋体"/>
                <w:szCs w:val="21"/>
              </w:rPr>
              <w:t>橙子</w:t>
            </w:r>
          </w:p>
        </w:tc>
      </w:tr>
      <w:tr w14:paraId="37187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61224578">
            <w:pPr>
              <w:spacing w:line="360" w:lineRule="auto"/>
              <w:jc w:val="center"/>
              <w:rPr>
                <w:rFonts w:ascii="宋体" w:hAnsi="宋体" w:cs="宋体"/>
                <w:b/>
                <w:bCs/>
                <w:szCs w:val="21"/>
              </w:rPr>
            </w:pPr>
            <w:r>
              <w:rPr>
                <w:rFonts w:hint="eastAsia" w:ascii="宋体" w:hAnsi="宋体" w:cs="宋体"/>
                <w:b/>
                <w:bCs/>
                <w:szCs w:val="21"/>
              </w:rPr>
              <w:t>5</w:t>
            </w:r>
          </w:p>
        </w:tc>
        <w:tc>
          <w:tcPr>
            <w:tcW w:w="3685" w:type="pct"/>
          </w:tcPr>
          <w:p w14:paraId="36EECC41">
            <w:pPr>
              <w:spacing w:line="360" w:lineRule="auto"/>
              <w:jc w:val="left"/>
              <w:rPr>
                <w:rFonts w:ascii="宋体" w:hAnsi="宋体" w:cs="宋体"/>
                <w:szCs w:val="21"/>
              </w:rPr>
            </w:pPr>
            <w:r>
              <w:rPr>
                <w:rFonts w:hint="eastAsia" w:ascii="宋体" w:hAnsi="宋体" w:cs="宋体"/>
                <w:szCs w:val="21"/>
              </w:rPr>
              <w:t>梨子</w:t>
            </w:r>
          </w:p>
        </w:tc>
      </w:tr>
      <w:tr w14:paraId="17E1F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2F9074EF">
            <w:pPr>
              <w:spacing w:line="360" w:lineRule="auto"/>
              <w:jc w:val="center"/>
              <w:rPr>
                <w:rFonts w:ascii="宋体" w:hAnsi="宋体" w:cs="宋体"/>
                <w:b/>
                <w:bCs/>
                <w:szCs w:val="21"/>
              </w:rPr>
            </w:pPr>
            <w:r>
              <w:rPr>
                <w:rFonts w:hint="eastAsia" w:ascii="宋体" w:hAnsi="宋体" w:cs="宋体"/>
                <w:b/>
                <w:bCs/>
                <w:szCs w:val="21"/>
              </w:rPr>
              <w:t>6</w:t>
            </w:r>
          </w:p>
        </w:tc>
        <w:tc>
          <w:tcPr>
            <w:tcW w:w="3685" w:type="pct"/>
          </w:tcPr>
          <w:p w14:paraId="2FEF2A5D">
            <w:pPr>
              <w:spacing w:line="360" w:lineRule="auto"/>
              <w:jc w:val="left"/>
              <w:rPr>
                <w:rFonts w:ascii="宋体" w:hAnsi="宋体" w:cs="宋体"/>
                <w:szCs w:val="21"/>
              </w:rPr>
            </w:pPr>
            <w:r>
              <w:rPr>
                <w:rFonts w:hint="eastAsia" w:ascii="宋体" w:hAnsi="宋体" w:cs="宋体"/>
                <w:szCs w:val="21"/>
              </w:rPr>
              <w:t>葡萄</w:t>
            </w:r>
          </w:p>
        </w:tc>
      </w:tr>
      <w:tr w14:paraId="13644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591CED38">
            <w:pPr>
              <w:spacing w:line="360" w:lineRule="auto"/>
              <w:jc w:val="center"/>
              <w:rPr>
                <w:rFonts w:ascii="宋体" w:hAnsi="宋体" w:cs="宋体"/>
                <w:b/>
                <w:bCs/>
                <w:szCs w:val="21"/>
              </w:rPr>
            </w:pPr>
            <w:r>
              <w:rPr>
                <w:rFonts w:hint="eastAsia" w:ascii="宋体" w:hAnsi="宋体" w:cs="宋体"/>
                <w:b/>
                <w:bCs/>
                <w:szCs w:val="21"/>
              </w:rPr>
              <w:t>7</w:t>
            </w:r>
          </w:p>
        </w:tc>
        <w:tc>
          <w:tcPr>
            <w:tcW w:w="3685" w:type="pct"/>
          </w:tcPr>
          <w:p w14:paraId="6529BCC0">
            <w:pPr>
              <w:spacing w:line="360" w:lineRule="auto"/>
              <w:jc w:val="left"/>
              <w:rPr>
                <w:rFonts w:ascii="宋体" w:hAnsi="宋体" w:cs="宋体"/>
                <w:szCs w:val="21"/>
              </w:rPr>
            </w:pPr>
            <w:r>
              <w:rPr>
                <w:rFonts w:hint="eastAsia" w:ascii="宋体" w:hAnsi="宋体" w:cs="宋体"/>
                <w:szCs w:val="21"/>
              </w:rPr>
              <w:t>哈密瓜</w:t>
            </w:r>
          </w:p>
        </w:tc>
      </w:tr>
      <w:tr w14:paraId="4A493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27AFF56A">
            <w:pPr>
              <w:spacing w:line="360" w:lineRule="auto"/>
              <w:jc w:val="center"/>
              <w:rPr>
                <w:rFonts w:ascii="宋体" w:hAnsi="宋体" w:cs="宋体"/>
                <w:b/>
                <w:bCs/>
                <w:szCs w:val="21"/>
              </w:rPr>
            </w:pPr>
            <w:r>
              <w:rPr>
                <w:rFonts w:hint="eastAsia" w:ascii="宋体" w:hAnsi="宋体" w:cs="宋体"/>
                <w:b/>
                <w:bCs/>
                <w:szCs w:val="21"/>
              </w:rPr>
              <w:t>8</w:t>
            </w:r>
          </w:p>
        </w:tc>
        <w:tc>
          <w:tcPr>
            <w:tcW w:w="3685" w:type="pct"/>
          </w:tcPr>
          <w:p w14:paraId="784FCC9B">
            <w:pPr>
              <w:spacing w:line="360" w:lineRule="auto"/>
              <w:jc w:val="left"/>
              <w:rPr>
                <w:rFonts w:ascii="宋体" w:hAnsi="宋体" w:cs="宋体"/>
                <w:szCs w:val="21"/>
              </w:rPr>
            </w:pPr>
            <w:r>
              <w:rPr>
                <w:rFonts w:hint="eastAsia" w:ascii="宋体" w:hAnsi="宋体" w:cs="宋体"/>
                <w:szCs w:val="21"/>
              </w:rPr>
              <w:t>西瓜</w:t>
            </w:r>
          </w:p>
        </w:tc>
      </w:tr>
    </w:tbl>
    <w:p w14:paraId="30F07F46">
      <w:pPr>
        <w:autoSpaceDE w:val="0"/>
        <w:autoSpaceDN w:val="0"/>
        <w:adjustRightInd w:val="0"/>
        <w:snapToGrid w:val="0"/>
        <w:spacing w:line="360" w:lineRule="auto"/>
        <w:ind w:left="420"/>
        <w:jc w:val="left"/>
        <w:rPr>
          <w:rFonts w:ascii="宋体" w:hAnsi="宋体"/>
          <w:b/>
          <w:kern w:val="0"/>
          <w:szCs w:val="21"/>
        </w:rPr>
      </w:pPr>
      <w:bookmarkStart w:id="218" w:name="_Toc120783511"/>
      <w:bookmarkStart w:id="219" w:name="_Toc106104672"/>
      <w:bookmarkStart w:id="220" w:name="_Toc80609051"/>
      <w:bookmarkStart w:id="221" w:name="_Toc113114228"/>
      <w:bookmarkStart w:id="222" w:name="_Toc47650699"/>
      <w:bookmarkStart w:id="223" w:name="_Toc18613468"/>
      <w:bookmarkStart w:id="224" w:name="_Toc18607806"/>
      <w:bookmarkStart w:id="225" w:name="_Toc81313264"/>
      <w:bookmarkStart w:id="226" w:name="_Toc18599153"/>
      <w:bookmarkStart w:id="227" w:name="_Toc106311887"/>
      <w:r>
        <w:rPr>
          <w:rFonts w:hint="eastAsia" w:ascii="宋体" w:hAnsi="宋体"/>
          <w:b/>
          <w:kern w:val="0"/>
          <w:szCs w:val="21"/>
        </w:rPr>
        <w:t>四、</w:t>
      </w:r>
      <w:r>
        <w:rPr>
          <w:rFonts w:ascii="宋体" w:hAnsi="宋体"/>
          <w:b/>
          <w:kern w:val="0"/>
          <w:szCs w:val="21"/>
        </w:rPr>
        <w:t>干货、粮油、日杂配送服务内容</w:t>
      </w:r>
      <w:bookmarkEnd w:id="218"/>
      <w:bookmarkEnd w:id="219"/>
      <w:bookmarkEnd w:id="220"/>
      <w:bookmarkEnd w:id="221"/>
      <w:bookmarkEnd w:id="222"/>
      <w:bookmarkEnd w:id="223"/>
      <w:bookmarkEnd w:id="224"/>
      <w:bookmarkEnd w:id="225"/>
      <w:bookmarkEnd w:id="226"/>
      <w:bookmarkEnd w:id="227"/>
    </w:p>
    <w:p w14:paraId="78B0A8A6">
      <w:pPr>
        <w:tabs>
          <w:tab w:val="left" w:pos="993"/>
        </w:tabs>
        <w:autoSpaceDE w:val="0"/>
        <w:autoSpaceDN w:val="0"/>
        <w:adjustRightInd w:val="0"/>
        <w:snapToGrid w:val="0"/>
        <w:spacing w:line="360" w:lineRule="auto"/>
        <w:ind w:firstLine="422" w:firstLineChars="200"/>
        <w:jc w:val="left"/>
        <w:rPr>
          <w:rFonts w:ascii="宋体" w:hAnsi="宋体"/>
          <w:b/>
          <w:bCs/>
          <w:kern w:val="0"/>
          <w:szCs w:val="21"/>
        </w:rPr>
      </w:pPr>
      <w:r>
        <w:rPr>
          <w:rFonts w:hint="eastAsia" w:ascii="宋体" w:hAnsi="宋体"/>
          <w:b/>
          <w:bCs/>
          <w:kern w:val="0"/>
          <w:szCs w:val="21"/>
        </w:rPr>
        <w:t>（一）干货质量要求：</w:t>
      </w:r>
    </w:p>
    <w:p w14:paraId="5F8505FB">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干货制品的质量基本标准要求符合国家相关行业标准，干爽，不霉烂、整齐、均匀、完整，无虫蛀、无杂质，保持应有的色泽。确保产品质量稳定，保证营养丰富、绿色安全、海味浓郁、易存放、食用方便，保质期长。从加工、包装、运输、贮存到销售全部符合国家规定标准。尤其是二氧化硫残留量、总砷含量不超过国家卫生标准；木耳类的水分含量不能超过国家标准要求，采购人可根据实际情况对需要的干货制品进行品质抽检，对质量未达到国家标准的干货制品采购人有权拒绝接受。</w:t>
      </w:r>
    </w:p>
    <w:p w14:paraId="1B0F3E54">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2、几种主要干货制品的质量标准：</w:t>
      </w:r>
    </w:p>
    <w:p w14:paraId="2171A3FC">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（1）肉皮：作为干肉皮，无论什么部位，体表洁净无毛，白亮无残余肥膘，无虫蛀，干爽，敲击时响声清脆，质量均匀为好，反之则为次之，如已发霉，并有哈喇味，即已变质。</w:t>
      </w:r>
    </w:p>
    <w:p w14:paraId="6E02E477">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（2）玉兰片：玉兰片以色泽黄白、洁净、肉厚、纤维少、节较密、体长不超过10~17cm 的为最好，肉薄节疏、纤维多而粗老的质量较差。</w:t>
      </w:r>
    </w:p>
    <w:p w14:paraId="4D9F802A">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（3）黄花菜：又名金针菜，干燥、有清香味，菜色黄亮、身条长而粗壮、条杆粗细均匀者为佳。</w:t>
      </w:r>
    </w:p>
    <w:p w14:paraId="55358E60">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（4）黑木耳：黑木耳的质量一般以条形大而完整，耳瓣舒展少卷曲，内厚黑，富于光泽，体干不霉，无杂质和碎者为优，反之则差。</w:t>
      </w:r>
    </w:p>
    <w:p w14:paraId="5209C94E">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5）银耳：银耳又称白木耳，以朵大、色洁白、有光泽、无杂质，根小、干度足，完整者为佳品，朵小、色黄、根大、无光泽，散碎者次之；黄黑色者质量最次，依上述标准可将银耳分为上中下三等。质量好的银耳，根部易酥烂，食之柔软，质量次则根部大而发硬。</w:t>
      </w:r>
    </w:p>
    <w:p w14:paraId="02FE31B9">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（6）香菇：根据采收季节和形状不同，香菇又分为花菇、厚菇、薄菇和菇丁四类，其中以花菇质量最好，厚菇次之，薄菇更差，菇丁质量最差。</w:t>
      </w:r>
    </w:p>
    <w:p w14:paraId="56D5DAFF">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①花菇：朵小柄短，呈半球状，菇伞顶面有似菊花似的白色裂纹，肉厚、菌盖色泽淡黑，菇底褶，通过加工呈淡黄色，身干、质嫩、有芳香气味者为质好香菇。</w:t>
      </w:r>
    </w:p>
    <w:p w14:paraId="3BDBF560">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②厚菇：形状如伞，顶面无花纹，呈黑色并略有光泽，质嫩、肉厚、朵稍大，质量稍次。</w:t>
      </w:r>
    </w:p>
    <w:p w14:paraId="2893E8FB">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③薄菇：形状扁平、开伞、朵大、肉薄、菌盖表面浅褐色，菌褐白色，菌柄稍高，浅咖啡色，基部稍带红色或红褐色，质量比花菇厚，菇差，味淡。</w:t>
      </w:r>
    </w:p>
    <w:p w14:paraId="63E5CF23">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④菇丁：是指未充分发育的香菇，个小，直径在2cm以下，味淡质差。</w:t>
      </w:r>
    </w:p>
    <w:p w14:paraId="76C4F020">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（7）腐竹：腐竹又名豆腐皮和油皮，有一、二、三级品之分。</w:t>
      </w:r>
    </w:p>
    <w:p w14:paraId="42F89998">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一级品：色泽黄亮、干燥筋韧、耐贮、无碎块。</w:t>
      </w:r>
    </w:p>
    <w:p w14:paraId="4F81EE91">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二级品：颜色较一级品灰黄、干燥无碎块。</w:t>
      </w:r>
    </w:p>
    <w:p w14:paraId="1E3FCD6D">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三级品：颜色更灰黄、无光泽、易碎、筋韧性差。</w:t>
      </w:r>
    </w:p>
    <w:p w14:paraId="58573DA4">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（8）粉丝：质量好的粉丝，粉条细长、白净、晶莹透明、丝条均匀、整齐、干燥，不易折断，无斑点、黑迹，无霉变，有粉丝特有的光泽。</w:t>
      </w:r>
    </w:p>
    <w:p w14:paraId="7D0ECF38">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（9）蹄筋：猪蹄筋的质量首先从蹄筋抽取的部位区别，后蹄筋体长而圆、粗状、光滑的品质好。前蹄筋体短而扁细、品质较差,保管完好的蹄筋应呈白色、无杂质，干、硬度高。</w:t>
      </w:r>
    </w:p>
    <w:p w14:paraId="2F14CCB8">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（10）干贝：上等干贝粒大完整、黄亮干燥、肉质饱满，肉丝清晰、粗且有特殊香气。粒小、碎破、色淡无光泽者较次。破碎、发黑发霉的为变质品。</w:t>
      </w:r>
    </w:p>
    <w:p w14:paraId="55DD3EFB">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11）鱿鱼：市场上常见的鱿鱼有椭圆形和长方形，选购时应注意：体干、体形完整、光亮洁净、淡粉红色、片大头小、肉厚者为优。体形部分卷曲，尾部和背部红中透暗，两侧有微红点、体小而宽、肉薄者为次品。</w:t>
      </w:r>
    </w:p>
    <w:p w14:paraId="3E40CBC7">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（12）海蛰：海蛰是由水母加工制成，选购时应注意色泽，以乳白色或淡黄色、气味清新、质厚均匀、个体完整、块大、无血黑（体肉红皮）有光泽的为上品，带有膜状血衣的为次品。</w:t>
      </w:r>
    </w:p>
    <w:p w14:paraId="547CEF4B">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（13）紫菜：属海产红藻类植物，因鲜紫菜叶较宽大，经干制成长方块形，散片状卷筒，其中以卷筒形柔嫩微脆、叶薄、色紫清香鲜美的为品质优。</w:t>
      </w:r>
    </w:p>
    <w:p w14:paraId="409617E7">
      <w:pPr>
        <w:tabs>
          <w:tab w:val="left" w:pos="993"/>
        </w:tabs>
        <w:autoSpaceDE w:val="0"/>
        <w:autoSpaceDN w:val="0"/>
        <w:adjustRightInd w:val="0"/>
        <w:snapToGrid w:val="0"/>
        <w:spacing w:line="360" w:lineRule="auto"/>
        <w:ind w:firstLine="422" w:firstLineChars="200"/>
        <w:jc w:val="left"/>
        <w:rPr>
          <w:rFonts w:ascii="宋体" w:hAnsi="宋体"/>
          <w:b/>
          <w:bCs/>
          <w:kern w:val="0"/>
          <w:szCs w:val="21"/>
        </w:rPr>
      </w:pPr>
      <w:r>
        <w:rPr>
          <w:rFonts w:hint="eastAsia" w:ascii="宋体" w:hAnsi="宋体"/>
          <w:b/>
          <w:bCs/>
          <w:kern w:val="0"/>
          <w:szCs w:val="21"/>
        </w:rPr>
        <w:t>（二）大米、食用油质量要求：</w:t>
      </w:r>
    </w:p>
    <w:p w14:paraId="5D481A14">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 xml:space="preserve"> 1、米、油、面、豆类货物需符合卫生指标规定，不得有腐烂、变质、油脂酸败、霉变、生虫、污秽不结、混有异物或者其他感官性状异常并可能对人体健康有害的物质。散装粉、面需提供生产厂家营业执照、生产经营许可、产品检验合格证。</w:t>
      </w:r>
    </w:p>
    <w:p w14:paraId="091489F5">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米、油：要提供产品检验合格证。包装食材：包装箱完整，同时包装箱要印有注册商标、生产厂家名称、厂址、出厂日期、产品合格证、保质期限、产品成份、厂家电话号码。散装豆类：提供生产厂家营业执照、生产经营许可、产品检验合格证。产品质量需要符合行业标准要求，不得有掺假、变质、变味、过期等现象出现，严禁伪劣、假冒、无证不合格物品进入仓库。</w:t>
      </w:r>
    </w:p>
    <w:p w14:paraId="58B3905F">
      <w:pPr>
        <w:tabs>
          <w:tab w:val="left" w:pos="993"/>
        </w:tabs>
        <w:autoSpaceDE w:val="0"/>
        <w:autoSpaceDN w:val="0"/>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3、中标人在供应过程中，如果发生出现质量问题或造成食物中毒（如变质）等情况，经查实后确属中标人责任的，中标人应承担全部责任，主要包括食物中毒人员医疗费、误工费、事故处理费等，直至追究刑事责任。</w:t>
      </w:r>
    </w:p>
    <w:p w14:paraId="28597547">
      <w:pPr>
        <w:autoSpaceDE w:val="0"/>
        <w:autoSpaceDN w:val="0"/>
        <w:adjustRightInd w:val="0"/>
        <w:snapToGrid w:val="0"/>
        <w:spacing w:line="360" w:lineRule="auto"/>
        <w:ind w:left="420"/>
        <w:jc w:val="left"/>
        <w:rPr>
          <w:rFonts w:ascii="宋体" w:hAnsi="宋体"/>
          <w:b/>
          <w:kern w:val="0"/>
          <w:szCs w:val="21"/>
        </w:rPr>
      </w:pPr>
      <w:r>
        <w:rPr>
          <w:rFonts w:ascii="宋体" w:hAnsi="宋体"/>
          <w:b/>
          <w:kern w:val="0"/>
          <w:szCs w:val="21"/>
        </w:rPr>
        <w:t>（三）采购范围</w:t>
      </w:r>
    </w:p>
    <w:p w14:paraId="40621170">
      <w:pPr>
        <w:autoSpaceDE w:val="0"/>
        <w:autoSpaceDN w:val="0"/>
        <w:adjustRightInd w:val="0"/>
        <w:snapToGrid w:val="0"/>
        <w:spacing w:line="360" w:lineRule="auto"/>
        <w:jc w:val="left"/>
        <w:rPr>
          <w:rFonts w:ascii="宋体" w:hAnsi="宋体"/>
          <w:b/>
          <w:kern w:val="0"/>
          <w:szCs w:val="21"/>
        </w:rPr>
      </w:pPr>
      <w:r>
        <w:rPr>
          <w:rFonts w:ascii="宋体" w:hAnsi="宋体"/>
          <w:b/>
          <w:kern w:val="0"/>
          <w:szCs w:val="21"/>
        </w:rPr>
        <w:t>采购清单包括但不限于下列类别：</w:t>
      </w:r>
    </w:p>
    <w:tbl>
      <w:tblPr>
        <w:tblStyle w:val="4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5"/>
        <w:gridCol w:w="6633"/>
      </w:tblGrid>
      <w:tr w14:paraId="7E5F9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shd w:val="clear" w:color="auto" w:fill="A4A4A4"/>
            <w:vAlign w:val="center"/>
          </w:tcPr>
          <w:p w14:paraId="034C78F7">
            <w:pPr>
              <w:spacing w:line="360" w:lineRule="auto"/>
              <w:jc w:val="center"/>
              <w:rPr>
                <w:rFonts w:ascii="宋体" w:hAnsi="宋体" w:cs="宋体"/>
                <w:b/>
                <w:bCs/>
                <w:szCs w:val="21"/>
              </w:rPr>
            </w:pPr>
            <w:r>
              <w:rPr>
                <w:rFonts w:hint="eastAsia" w:ascii="宋体" w:hAnsi="宋体" w:cs="宋体"/>
                <w:b/>
                <w:bCs/>
                <w:szCs w:val="21"/>
              </w:rPr>
              <w:t>序号</w:t>
            </w:r>
          </w:p>
        </w:tc>
        <w:tc>
          <w:tcPr>
            <w:tcW w:w="3685" w:type="pct"/>
            <w:shd w:val="clear" w:color="auto" w:fill="A4A4A4"/>
            <w:vAlign w:val="center"/>
          </w:tcPr>
          <w:p w14:paraId="23A3E3DD">
            <w:pPr>
              <w:spacing w:line="360" w:lineRule="auto"/>
              <w:jc w:val="center"/>
              <w:rPr>
                <w:rFonts w:ascii="宋体" w:hAnsi="宋体" w:cs="宋体"/>
                <w:b/>
                <w:bCs/>
                <w:szCs w:val="21"/>
              </w:rPr>
            </w:pPr>
            <w:r>
              <w:rPr>
                <w:rFonts w:hint="eastAsia" w:ascii="宋体" w:hAnsi="宋体" w:cs="宋体"/>
                <w:b/>
                <w:bCs/>
                <w:szCs w:val="21"/>
              </w:rPr>
              <w:t>商品名称</w:t>
            </w:r>
          </w:p>
        </w:tc>
      </w:tr>
      <w:tr w14:paraId="62568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5000" w:type="pct"/>
            <w:gridSpan w:val="2"/>
            <w:vAlign w:val="center"/>
          </w:tcPr>
          <w:p w14:paraId="1847756A">
            <w:pPr>
              <w:spacing w:line="360" w:lineRule="auto"/>
              <w:jc w:val="center"/>
              <w:rPr>
                <w:rFonts w:ascii="宋体" w:hAnsi="宋体" w:cs="宋体"/>
                <w:b/>
                <w:bCs/>
                <w:szCs w:val="21"/>
              </w:rPr>
            </w:pPr>
            <w:r>
              <w:rPr>
                <w:rFonts w:hint="eastAsia" w:ascii="宋体" w:hAnsi="宋体" w:cs="宋体"/>
                <w:b/>
                <w:bCs/>
                <w:szCs w:val="21"/>
              </w:rPr>
              <w:t>干货类</w:t>
            </w:r>
          </w:p>
        </w:tc>
      </w:tr>
      <w:tr w14:paraId="5B54C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5A0F40E6">
            <w:pPr>
              <w:spacing w:line="360" w:lineRule="auto"/>
              <w:jc w:val="center"/>
              <w:rPr>
                <w:rFonts w:ascii="宋体" w:hAnsi="宋体" w:cs="宋体"/>
                <w:b/>
                <w:bCs/>
                <w:szCs w:val="21"/>
              </w:rPr>
            </w:pPr>
            <w:r>
              <w:rPr>
                <w:rFonts w:hint="eastAsia" w:ascii="宋体" w:hAnsi="宋体" w:cs="宋体"/>
                <w:b/>
                <w:bCs/>
                <w:szCs w:val="21"/>
              </w:rPr>
              <w:t>1</w:t>
            </w:r>
          </w:p>
        </w:tc>
        <w:tc>
          <w:tcPr>
            <w:tcW w:w="3685" w:type="pct"/>
            <w:vAlign w:val="bottom"/>
          </w:tcPr>
          <w:p w14:paraId="52729714">
            <w:pPr>
              <w:snapToGrid w:val="0"/>
              <w:spacing w:line="360" w:lineRule="auto"/>
              <w:rPr>
                <w:rFonts w:ascii="宋体" w:hAnsi="宋体" w:cs="宋体"/>
                <w:szCs w:val="21"/>
              </w:rPr>
            </w:pPr>
            <w:r>
              <w:rPr>
                <w:rFonts w:ascii="宋体" w:hAnsi="宋体"/>
                <w:szCs w:val="21"/>
              </w:rPr>
              <w:t>花生油</w:t>
            </w:r>
          </w:p>
        </w:tc>
      </w:tr>
      <w:tr w14:paraId="5E7ED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3AC40B89">
            <w:pPr>
              <w:spacing w:line="360" w:lineRule="auto"/>
              <w:jc w:val="center"/>
              <w:rPr>
                <w:rFonts w:ascii="宋体" w:hAnsi="宋体" w:cs="宋体"/>
                <w:b/>
                <w:bCs/>
                <w:szCs w:val="21"/>
              </w:rPr>
            </w:pPr>
            <w:r>
              <w:rPr>
                <w:rFonts w:hint="eastAsia" w:ascii="宋体" w:hAnsi="宋体" w:cs="宋体"/>
                <w:b/>
                <w:bCs/>
                <w:szCs w:val="21"/>
              </w:rPr>
              <w:t>2</w:t>
            </w:r>
          </w:p>
        </w:tc>
        <w:tc>
          <w:tcPr>
            <w:tcW w:w="3685" w:type="pct"/>
            <w:vAlign w:val="bottom"/>
          </w:tcPr>
          <w:p w14:paraId="79AEF1DE">
            <w:pPr>
              <w:snapToGrid w:val="0"/>
              <w:spacing w:line="360" w:lineRule="auto"/>
              <w:rPr>
                <w:rFonts w:ascii="宋体" w:hAnsi="宋体" w:cs="宋体"/>
                <w:szCs w:val="21"/>
              </w:rPr>
            </w:pPr>
            <w:r>
              <w:rPr>
                <w:rFonts w:ascii="宋体" w:hAnsi="宋体"/>
                <w:szCs w:val="21"/>
              </w:rPr>
              <w:t>调和油</w:t>
            </w:r>
          </w:p>
        </w:tc>
      </w:tr>
      <w:tr w14:paraId="75B8A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5E0DCF94">
            <w:pPr>
              <w:spacing w:line="360" w:lineRule="auto"/>
              <w:jc w:val="center"/>
              <w:rPr>
                <w:rFonts w:ascii="宋体" w:hAnsi="宋体" w:cs="宋体"/>
                <w:b/>
                <w:bCs/>
                <w:szCs w:val="21"/>
              </w:rPr>
            </w:pPr>
            <w:r>
              <w:rPr>
                <w:rFonts w:hint="eastAsia" w:ascii="宋体" w:hAnsi="宋体" w:cs="宋体"/>
                <w:b/>
                <w:bCs/>
                <w:szCs w:val="21"/>
              </w:rPr>
              <w:t>3</w:t>
            </w:r>
          </w:p>
        </w:tc>
        <w:tc>
          <w:tcPr>
            <w:tcW w:w="3685" w:type="pct"/>
          </w:tcPr>
          <w:p w14:paraId="4101B422">
            <w:pPr>
              <w:spacing w:line="360" w:lineRule="auto"/>
              <w:jc w:val="left"/>
              <w:rPr>
                <w:rFonts w:ascii="宋体" w:hAnsi="宋体" w:cs="宋体"/>
                <w:szCs w:val="21"/>
              </w:rPr>
            </w:pPr>
            <w:r>
              <w:rPr>
                <w:rFonts w:hint="eastAsia" w:ascii="宋体" w:hAnsi="宋体" w:cs="宋体"/>
                <w:szCs w:val="21"/>
              </w:rPr>
              <w:t>酱油</w:t>
            </w:r>
          </w:p>
        </w:tc>
      </w:tr>
      <w:tr w14:paraId="1B38D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07270BCC">
            <w:pPr>
              <w:spacing w:line="360" w:lineRule="auto"/>
              <w:jc w:val="center"/>
              <w:rPr>
                <w:rFonts w:ascii="宋体" w:hAnsi="宋体" w:cs="宋体"/>
                <w:b/>
                <w:bCs/>
                <w:szCs w:val="21"/>
              </w:rPr>
            </w:pPr>
            <w:r>
              <w:rPr>
                <w:rFonts w:hint="eastAsia" w:ascii="宋体" w:hAnsi="宋体" w:cs="宋体"/>
                <w:b/>
                <w:bCs/>
                <w:szCs w:val="21"/>
              </w:rPr>
              <w:t>4</w:t>
            </w:r>
          </w:p>
        </w:tc>
        <w:tc>
          <w:tcPr>
            <w:tcW w:w="3685" w:type="pct"/>
          </w:tcPr>
          <w:p w14:paraId="78E2FC6B">
            <w:pPr>
              <w:spacing w:line="360" w:lineRule="auto"/>
              <w:jc w:val="left"/>
              <w:rPr>
                <w:rFonts w:ascii="宋体" w:hAnsi="宋体" w:cs="宋体"/>
                <w:szCs w:val="21"/>
              </w:rPr>
            </w:pPr>
            <w:r>
              <w:rPr>
                <w:rFonts w:hint="eastAsia" w:ascii="宋体" w:hAnsi="宋体" w:cs="宋体"/>
                <w:szCs w:val="21"/>
              </w:rPr>
              <w:t>醋</w:t>
            </w:r>
          </w:p>
        </w:tc>
      </w:tr>
      <w:tr w14:paraId="5BCC5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153245D8">
            <w:pPr>
              <w:spacing w:line="360" w:lineRule="auto"/>
              <w:jc w:val="center"/>
              <w:rPr>
                <w:rFonts w:ascii="宋体" w:hAnsi="宋体" w:cs="宋体"/>
                <w:b/>
                <w:bCs/>
                <w:szCs w:val="21"/>
              </w:rPr>
            </w:pPr>
            <w:r>
              <w:rPr>
                <w:rFonts w:hint="eastAsia" w:ascii="宋体" w:hAnsi="宋体" w:cs="宋体"/>
                <w:b/>
                <w:bCs/>
                <w:szCs w:val="21"/>
              </w:rPr>
              <w:t>5</w:t>
            </w:r>
          </w:p>
        </w:tc>
        <w:tc>
          <w:tcPr>
            <w:tcW w:w="3685" w:type="pct"/>
          </w:tcPr>
          <w:p w14:paraId="7A92A485">
            <w:pPr>
              <w:spacing w:line="360" w:lineRule="auto"/>
              <w:jc w:val="left"/>
              <w:rPr>
                <w:rFonts w:ascii="宋体" w:hAnsi="宋体" w:cs="宋体"/>
                <w:szCs w:val="21"/>
              </w:rPr>
            </w:pPr>
            <w:r>
              <w:rPr>
                <w:rFonts w:hint="eastAsia" w:ascii="宋体" w:hAnsi="宋体" w:cs="宋体"/>
                <w:szCs w:val="21"/>
              </w:rPr>
              <w:t>料酒</w:t>
            </w:r>
          </w:p>
        </w:tc>
      </w:tr>
      <w:tr w14:paraId="6F0FE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239EEEAB">
            <w:pPr>
              <w:spacing w:line="360" w:lineRule="auto"/>
              <w:jc w:val="center"/>
              <w:rPr>
                <w:rFonts w:ascii="宋体" w:hAnsi="宋体" w:cs="宋体"/>
                <w:b/>
                <w:bCs/>
                <w:szCs w:val="21"/>
              </w:rPr>
            </w:pPr>
            <w:r>
              <w:rPr>
                <w:rFonts w:hint="eastAsia" w:ascii="宋体" w:hAnsi="宋体" w:cs="宋体"/>
                <w:b/>
                <w:bCs/>
                <w:szCs w:val="21"/>
              </w:rPr>
              <w:t>6</w:t>
            </w:r>
          </w:p>
        </w:tc>
        <w:tc>
          <w:tcPr>
            <w:tcW w:w="3685" w:type="pct"/>
          </w:tcPr>
          <w:p w14:paraId="20E03EFF">
            <w:pPr>
              <w:spacing w:line="360" w:lineRule="auto"/>
              <w:jc w:val="left"/>
              <w:rPr>
                <w:rFonts w:ascii="宋体" w:hAnsi="宋体" w:cs="宋体"/>
                <w:szCs w:val="21"/>
              </w:rPr>
            </w:pPr>
            <w:r>
              <w:rPr>
                <w:rFonts w:hint="eastAsia" w:ascii="宋体" w:hAnsi="宋体" w:cs="宋体"/>
                <w:szCs w:val="21"/>
              </w:rPr>
              <w:t>食盐</w:t>
            </w:r>
          </w:p>
        </w:tc>
      </w:tr>
      <w:tr w14:paraId="22889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6527A3DF">
            <w:pPr>
              <w:spacing w:line="360" w:lineRule="auto"/>
              <w:jc w:val="center"/>
              <w:rPr>
                <w:rFonts w:ascii="宋体" w:hAnsi="宋体" w:cs="宋体"/>
                <w:b/>
                <w:bCs/>
                <w:szCs w:val="21"/>
              </w:rPr>
            </w:pPr>
            <w:r>
              <w:rPr>
                <w:rFonts w:hint="eastAsia" w:ascii="宋体" w:hAnsi="宋体" w:cs="宋体"/>
                <w:b/>
                <w:bCs/>
                <w:szCs w:val="21"/>
              </w:rPr>
              <w:t>7</w:t>
            </w:r>
          </w:p>
        </w:tc>
        <w:tc>
          <w:tcPr>
            <w:tcW w:w="3685" w:type="pct"/>
          </w:tcPr>
          <w:p w14:paraId="4A932353">
            <w:pPr>
              <w:spacing w:line="360" w:lineRule="auto"/>
              <w:jc w:val="left"/>
              <w:rPr>
                <w:rFonts w:ascii="宋体" w:hAnsi="宋体" w:cs="宋体"/>
                <w:szCs w:val="21"/>
              </w:rPr>
            </w:pPr>
            <w:r>
              <w:rPr>
                <w:rFonts w:hint="eastAsia" w:ascii="宋体" w:hAnsi="宋体" w:cs="宋体"/>
                <w:szCs w:val="21"/>
              </w:rPr>
              <w:t>味精</w:t>
            </w:r>
          </w:p>
        </w:tc>
      </w:tr>
      <w:tr w14:paraId="78BDD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6A3F5F85">
            <w:pPr>
              <w:spacing w:line="360" w:lineRule="auto"/>
              <w:jc w:val="center"/>
              <w:rPr>
                <w:rFonts w:ascii="宋体" w:hAnsi="宋体" w:cs="宋体"/>
                <w:b/>
                <w:bCs/>
                <w:szCs w:val="21"/>
              </w:rPr>
            </w:pPr>
            <w:r>
              <w:rPr>
                <w:rFonts w:hint="eastAsia" w:ascii="宋体" w:hAnsi="宋体" w:cs="宋体"/>
                <w:b/>
                <w:bCs/>
                <w:szCs w:val="21"/>
              </w:rPr>
              <w:t>8</w:t>
            </w:r>
          </w:p>
        </w:tc>
        <w:tc>
          <w:tcPr>
            <w:tcW w:w="3685" w:type="pct"/>
          </w:tcPr>
          <w:p w14:paraId="4B93E4FE">
            <w:pPr>
              <w:spacing w:line="360" w:lineRule="auto"/>
              <w:jc w:val="left"/>
              <w:rPr>
                <w:rFonts w:ascii="宋体" w:hAnsi="宋体" w:cs="宋体"/>
                <w:szCs w:val="21"/>
              </w:rPr>
            </w:pPr>
            <w:r>
              <w:rPr>
                <w:rFonts w:hint="eastAsia" w:ascii="宋体" w:hAnsi="宋体" w:cs="宋体"/>
                <w:szCs w:val="21"/>
              </w:rPr>
              <w:t>鸡精</w:t>
            </w:r>
          </w:p>
        </w:tc>
      </w:tr>
      <w:tr w14:paraId="2295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09361DBA">
            <w:pPr>
              <w:spacing w:line="360" w:lineRule="auto"/>
              <w:jc w:val="center"/>
              <w:rPr>
                <w:rFonts w:ascii="宋体" w:hAnsi="宋体" w:cs="宋体"/>
                <w:b/>
                <w:bCs/>
                <w:szCs w:val="21"/>
              </w:rPr>
            </w:pPr>
            <w:r>
              <w:rPr>
                <w:rFonts w:hint="eastAsia" w:ascii="宋体" w:hAnsi="宋体" w:cs="宋体"/>
                <w:b/>
                <w:bCs/>
                <w:szCs w:val="21"/>
              </w:rPr>
              <w:t>9</w:t>
            </w:r>
          </w:p>
        </w:tc>
        <w:tc>
          <w:tcPr>
            <w:tcW w:w="3685" w:type="pct"/>
          </w:tcPr>
          <w:p w14:paraId="308A4283">
            <w:pPr>
              <w:spacing w:line="360" w:lineRule="auto"/>
              <w:jc w:val="left"/>
              <w:rPr>
                <w:rFonts w:ascii="宋体" w:hAnsi="宋体" w:cs="宋体"/>
                <w:szCs w:val="21"/>
              </w:rPr>
            </w:pPr>
            <w:r>
              <w:rPr>
                <w:rFonts w:hint="eastAsia" w:ascii="宋体" w:hAnsi="宋体" w:cs="宋体"/>
                <w:szCs w:val="21"/>
              </w:rPr>
              <w:t>五香粉</w:t>
            </w:r>
          </w:p>
        </w:tc>
      </w:tr>
      <w:tr w14:paraId="19231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0DAB8CD3">
            <w:pPr>
              <w:spacing w:line="360" w:lineRule="auto"/>
              <w:jc w:val="center"/>
              <w:rPr>
                <w:rFonts w:ascii="宋体" w:hAnsi="宋体" w:cs="宋体"/>
                <w:b/>
                <w:bCs/>
                <w:szCs w:val="21"/>
              </w:rPr>
            </w:pPr>
            <w:r>
              <w:rPr>
                <w:rFonts w:hint="eastAsia" w:ascii="宋体" w:hAnsi="宋体" w:cs="宋体"/>
                <w:b/>
                <w:bCs/>
                <w:szCs w:val="21"/>
              </w:rPr>
              <w:t>10</w:t>
            </w:r>
          </w:p>
        </w:tc>
        <w:tc>
          <w:tcPr>
            <w:tcW w:w="3685" w:type="pct"/>
          </w:tcPr>
          <w:p w14:paraId="6FCBAEAF">
            <w:pPr>
              <w:spacing w:line="360" w:lineRule="auto"/>
              <w:jc w:val="left"/>
              <w:rPr>
                <w:rFonts w:ascii="宋体" w:hAnsi="宋体" w:cs="宋体"/>
                <w:szCs w:val="21"/>
              </w:rPr>
            </w:pPr>
            <w:r>
              <w:rPr>
                <w:rFonts w:hint="eastAsia" w:ascii="宋体" w:hAnsi="宋体" w:cs="宋体"/>
                <w:szCs w:val="21"/>
              </w:rPr>
              <w:t>耗油</w:t>
            </w:r>
          </w:p>
        </w:tc>
      </w:tr>
      <w:tr w14:paraId="5CE15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vAlign w:val="center"/>
          </w:tcPr>
          <w:p w14:paraId="62FD1EFD">
            <w:pPr>
              <w:spacing w:line="360" w:lineRule="auto"/>
              <w:jc w:val="center"/>
              <w:rPr>
                <w:rFonts w:ascii="宋体" w:hAnsi="宋体" w:cs="宋体"/>
                <w:b/>
                <w:bCs/>
                <w:szCs w:val="21"/>
              </w:rPr>
            </w:pPr>
            <w:r>
              <w:rPr>
                <w:rFonts w:hint="eastAsia" w:ascii="宋体" w:hAnsi="宋体" w:cs="宋体"/>
                <w:b/>
                <w:bCs/>
                <w:szCs w:val="21"/>
              </w:rPr>
              <w:t>大米类</w:t>
            </w:r>
          </w:p>
        </w:tc>
      </w:tr>
      <w:tr w14:paraId="32581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0C455E68">
            <w:pPr>
              <w:spacing w:line="360" w:lineRule="auto"/>
              <w:jc w:val="center"/>
              <w:rPr>
                <w:rFonts w:ascii="宋体" w:hAnsi="宋体" w:cs="宋体"/>
                <w:b/>
                <w:bCs/>
                <w:szCs w:val="21"/>
              </w:rPr>
            </w:pPr>
            <w:r>
              <w:rPr>
                <w:rFonts w:hint="eastAsia" w:ascii="宋体" w:hAnsi="宋体" w:cs="宋体"/>
                <w:b/>
                <w:bCs/>
                <w:szCs w:val="21"/>
              </w:rPr>
              <w:t>1</w:t>
            </w:r>
          </w:p>
        </w:tc>
        <w:tc>
          <w:tcPr>
            <w:tcW w:w="3685" w:type="pct"/>
          </w:tcPr>
          <w:p w14:paraId="77682312">
            <w:pPr>
              <w:spacing w:line="360" w:lineRule="auto"/>
              <w:jc w:val="left"/>
              <w:rPr>
                <w:rFonts w:ascii="宋体" w:hAnsi="宋体" w:cs="宋体"/>
                <w:szCs w:val="21"/>
              </w:rPr>
            </w:pPr>
            <w:r>
              <w:rPr>
                <w:rFonts w:hint="eastAsia" w:ascii="宋体" w:hAnsi="宋体"/>
                <w:kern w:val="0"/>
                <w:szCs w:val="21"/>
              </w:rPr>
              <w:t>软香米</w:t>
            </w:r>
          </w:p>
        </w:tc>
      </w:tr>
      <w:tr w14:paraId="72357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28AFFFE6">
            <w:pPr>
              <w:spacing w:line="360" w:lineRule="auto"/>
              <w:jc w:val="center"/>
              <w:rPr>
                <w:rFonts w:ascii="宋体" w:hAnsi="宋体" w:cs="宋体"/>
                <w:b/>
                <w:bCs/>
                <w:szCs w:val="21"/>
              </w:rPr>
            </w:pPr>
            <w:r>
              <w:rPr>
                <w:rFonts w:hint="eastAsia" w:ascii="宋体" w:hAnsi="宋体" w:cs="宋体"/>
                <w:b/>
                <w:bCs/>
                <w:szCs w:val="21"/>
              </w:rPr>
              <w:t>2</w:t>
            </w:r>
          </w:p>
        </w:tc>
        <w:tc>
          <w:tcPr>
            <w:tcW w:w="3685" w:type="pct"/>
          </w:tcPr>
          <w:p w14:paraId="63FC3181">
            <w:pPr>
              <w:spacing w:line="360" w:lineRule="auto"/>
              <w:jc w:val="left"/>
              <w:rPr>
                <w:rFonts w:ascii="宋体" w:hAnsi="宋体" w:cs="宋体"/>
                <w:szCs w:val="21"/>
              </w:rPr>
            </w:pPr>
            <w:r>
              <w:rPr>
                <w:rFonts w:hint="eastAsia" w:ascii="宋体" w:hAnsi="宋体"/>
                <w:kern w:val="0"/>
                <w:szCs w:val="21"/>
              </w:rPr>
              <w:t>油粘米</w:t>
            </w:r>
          </w:p>
        </w:tc>
      </w:tr>
      <w:tr w14:paraId="16CE6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4" w:type="pct"/>
            <w:vAlign w:val="center"/>
          </w:tcPr>
          <w:p w14:paraId="2B973D8D">
            <w:pPr>
              <w:spacing w:line="360" w:lineRule="auto"/>
              <w:jc w:val="center"/>
              <w:rPr>
                <w:rFonts w:ascii="宋体" w:hAnsi="宋体" w:cs="宋体"/>
                <w:b/>
                <w:bCs/>
                <w:szCs w:val="21"/>
              </w:rPr>
            </w:pPr>
            <w:r>
              <w:rPr>
                <w:rFonts w:hint="eastAsia" w:ascii="宋体" w:hAnsi="宋体" w:cs="宋体"/>
                <w:b/>
                <w:bCs/>
                <w:szCs w:val="21"/>
              </w:rPr>
              <w:t>3</w:t>
            </w:r>
          </w:p>
        </w:tc>
        <w:tc>
          <w:tcPr>
            <w:tcW w:w="3685" w:type="pct"/>
          </w:tcPr>
          <w:p w14:paraId="499BF3B5">
            <w:pPr>
              <w:spacing w:line="360" w:lineRule="auto"/>
              <w:jc w:val="left"/>
              <w:rPr>
                <w:rFonts w:ascii="宋体" w:hAnsi="宋体" w:cs="宋体"/>
                <w:szCs w:val="21"/>
              </w:rPr>
            </w:pPr>
            <w:r>
              <w:rPr>
                <w:rFonts w:hint="eastAsia" w:ascii="宋体" w:hAnsi="宋体"/>
                <w:kern w:val="0"/>
                <w:szCs w:val="21"/>
              </w:rPr>
              <w:t>东北大米</w:t>
            </w:r>
          </w:p>
        </w:tc>
      </w:tr>
    </w:tbl>
    <w:p w14:paraId="4BE807A6">
      <w:pPr>
        <w:spacing w:line="360" w:lineRule="auto"/>
        <w:rPr>
          <w:rFonts w:ascii="宋体" w:hAnsi="宋体"/>
        </w:rPr>
      </w:pPr>
    </w:p>
    <w:p w14:paraId="65F665F3">
      <w:pPr>
        <w:tabs>
          <w:tab w:val="left" w:pos="284"/>
        </w:tabs>
        <w:spacing w:line="360" w:lineRule="auto"/>
        <w:jc w:val="center"/>
        <w:rPr>
          <w:rFonts w:ascii="宋体" w:hAnsi="宋体"/>
          <w:b/>
          <w:sz w:val="30"/>
          <w:szCs w:val="30"/>
        </w:rPr>
      </w:pPr>
    </w:p>
    <w:p w14:paraId="47D75C63">
      <w:pPr>
        <w:pStyle w:val="3"/>
        <w:pageBreakBefore/>
        <w:numPr>
          <w:ilvl w:val="0"/>
          <w:numId w:val="0"/>
        </w:numPr>
        <w:spacing w:line="360" w:lineRule="auto"/>
        <w:rPr>
          <w:color w:val="auto"/>
          <w:sz w:val="32"/>
          <w:szCs w:val="32"/>
          <w:lang w:val="zh-CN"/>
        </w:rPr>
      </w:pPr>
      <w:bookmarkStart w:id="228" w:name="_Toc38038072"/>
      <w:bookmarkStart w:id="229" w:name="_Toc38792121"/>
      <w:r>
        <w:rPr>
          <w:rFonts w:hint="eastAsia"/>
          <w:color w:val="auto"/>
          <w:sz w:val="32"/>
          <w:szCs w:val="32"/>
        </w:rPr>
        <w:t>第三章 投标人须知</w:t>
      </w:r>
      <w:bookmarkEnd w:id="228"/>
      <w:bookmarkEnd w:id="229"/>
    </w:p>
    <w:p w14:paraId="7FC24A02">
      <w:pPr>
        <w:pStyle w:val="4"/>
        <w:jc w:val="center"/>
        <w:rPr>
          <w:rStyle w:val="241"/>
          <w:rFonts w:ascii="宋体" w:hAnsi="宋体" w:eastAsia="宋体"/>
          <w:b w:val="0"/>
        </w:rPr>
      </w:pPr>
      <w:bookmarkStart w:id="230" w:name="_Toc38792122"/>
      <w:bookmarkStart w:id="231" w:name="_Toc38038073"/>
      <w:r>
        <w:rPr>
          <w:rStyle w:val="241"/>
          <w:rFonts w:hint="eastAsia" w:ascii="宋体" w:hAnsi="宋体" w:eastAsia="宋体"/>
          <w:b w:val="0"/>
        </w:rPr>
        <w:t>一、总则</w:t>
      </w:r>
      <w:bookmarkEnd w:id="230"/>
      <w:bookmarkEnd w:id="231"/>
    </w:p>
    <w:p w14:paraId="1EE87435">
      <w:pPr>
        <w:pStyle w:val="123"/>
        <w:numPr>
          <w:ilvl w:val="0"/>
          <w:numId w:val="21"/>
        </w:numPr>
        <w:spacing w:line="360" w:lineRule="auto"/>
        <w:ind w:firstLineChars="0"/>
        <w:rPr>
          <w:rFonts w:ascii="宋体" w:hAnsi="宋体"/>
          <w:b/>
        </w:rPr>
      </w:pPr>
      <w:bookmarkStart w:id="232" w:name="_Toc38468394"/>
      <w:r>
        <w:rPr>
          <w:rFonts w:hint="eastAsia" w:ascii="宋体" w:hAnsi="宋体"/>
          <w:b/>
        </w:rPr>
        <w:t>适用范围</w:t>
      </w:r>
      <w:bookmarkEnd w:id="232"/>
    </w:p>
    <w:p w14:paraId="286BD4B4">
      <w:pPr>
        <w:spacing w:line="360" w:lineRule="auto"/>
        <w:ind w:left="250" w:leftChars="119"/>
        <w:rPr>
          <w:rFonts w:ascii="宋体" w:hAnsi="宋体"/>
        </w:rPr>
      </w:pPr>
      <w:bookmarkStart w:id="233" w:name="_Toc38468395"/>
      <w:r>
        <w:rPr>
          <w:rFonts w:hint="eastAsia" w:ascii="宋体" w:hAnsi="宋体"/>
        </w:rPr>
        <w:t>本招标文件仅适用于本次招标文件中采购项目的招标、投标、评标、定标、验收、合同履约、付款等行为（法律、法规另有规定的，从其规定）。</w:t>
      </w:r>
      <w:bookmarkEnd w:id="233"/>
    </w:p>
    <w:p w14:paraId="56173C9E">
      <w:pPr>
        <w:pStyle w:val="123"/>
        <w:numPr>
          <w:ilvl w:val="0"/>
          <w:numId w:val="21"/>
        </w:numPr>
        <w:spacing w:line="360" w:lineRule="auto"/>
        <w:ind w:firstLineChars="0"/>
        <w:rPr>
          <w:rFonts w:ascii="宋体" w:hAnsi="宋体"/>
          <w:b/>
        </w:rPr>
      </w:pPr>
      <w:bookmarkStart w:id="234" w:name="_Toc38468396"/>
      <w:r>
        <w:rPr>
          <w:rFonts w:hint="eastAsia" w:ascii="宋体" w:hAnsi="宋体"/>
          <w:b/>
        </w:rPr>
        <w:t>定义</w:t>
      </w:r>
      <w:bookmarkEnd w:id="234"/>
    </w:p>
    <w:p w14:paraId="159B640D">
      <w:pPr>
        <w:pStyle w:val="123"/>
        <w:numPr>
          <w:ilvl w:val="0"/>
          <w:numId w:val="22"/>
        </w:numPr>
        <w:spacing w:line="360" w:lineRule="auto"/>
        <w:ind w:left="420" w:hangingChars="200"/>
        <w:rPr>
          <w:rFonts w:ascii="宋体" w:hAnsi="宋体"/>
        </w:rPr>
      </w:pPr>
      <w:bookmarkStart w:id="235" w:name="_Toc38468397"/>
      <w:r>
        <w:rPr>
          <w:rFonts w:hint="eastAsia" w:ascii="宋体" w:hAnsi="宋体"/>
        </w:rPr>
        <w:t xml:space="preserve"> 采购人：是指依法进行政府采购的国家机关、事业单位、组织团体。本项目的采购人见“第一章 投标邀请函”。</w:t>
      </w:r>
      <w:bookmarkEnd w:id="235"/>
    </w:p>
    <w:p w14:paraId="33C0EC69">
      <w:pPr>
        <w:pStyle w:val="123"/>
        <w:numPr>
          <w:ilvl w:val="0"/>
          <w:numId w:val="22"/>
        </w:numPr>
        <w:spacing w:line="360" w:lineRule="auto"/>
        <w:ind w:left="420" w:hangingChars="200"/>
        <w:rPr>
          <w:rFonts w:ascii="宋体" w:hAnsi="宋体"/>
        </w:rPr>
      </w:pPr>
      <w:bookmarkStart w:id="236" w:name="_Toc38468398"/>
      <w:r>
        <w:rPr>
          <w:rFonts w:hint="eastAsia" w:ascii="宋体" w:hAnsi="宋体"/>
        </w:rPr>
        <w:t xml:space="preserve"> 采购代理机构：是指集中代理机构或从事采购代理业务的社会中介机构。本项目的采购代理机构见“第一章 投标邀请函”。</w:t>
      </w:r>
      <w:bookmarkEnd w:id="236"/>
    </w:p>
    <w:p w14:paraId="433D8C7A">
      <w:pPr>
        <w:pStyle w:val="123"/>
        <w:numPr>
          <w:ilvl w:val="0"/>
          <w:numId w:val="22"/>
        </w:numPr>
        <w:spacing w:line="360" w:lineRule="auto"/>
        <w:ind w:left="420" w:hangingChars="200"/>
        <w:rPr>
          <w:rFonts w:ascii="宋体" w:hAnsi="宋体"/>
        </w:rPr>
      </w:pPr>
      <w:bookmarkStart w:id="237" w:name="_Toc38468399"/>
      <w:r>
        <w:rPr>
          <w:rFonts w:hint="eastAsia" w:ascii="宋体" w:hAnsi="宋体"/>
        </w:rPr>
        <w:t xml:space="preserve"> 招标采购单位：是指采购人及采购代理机构。</w:t>
      </w:r>
      <w:bookmarkEnd w:id="237"/>
    </w:p>
    <w:p w14:paraId="7EC58A0C">
      <w:pPr>
        <w:pStyle w:val="123"/>
        <w:numPr>
          <w:ilvl w:val="0"/>
          <w:numId w:val="22"/>
        </w:numPr>
        <w:spacing w:line="360" w:lineRule="auto"/>
        <w:ind w:left="420" w:hangingChars="200"/>
        <w:rPr>
          <w:rFonts w:ascii="宋体" w:hAnsi="宋体"/>
        </w:rPr>
      </w:pPr>
      <w:bookmarkStart w:id="238" w:name="_Toc38468400"/>
      <w:r>
        <w:rPr>
          <w:rFonts w:hint="eastAsia" w:ascii="宋体" w:hAnsi="宋体"/>
        </w:rPr>
        <w:t xml:space="preserve"> 投标人：是指响应并参加投标竞争的法人、其他组织或者自然人。</w:t>
      </w:r>
      <w:bookmarkEnd w:id="238"/>
    </w:p>
    <w:p w14:paraId="2AAE7970">
      <w:pPr>
        <w:pStyle w:val="123"/>
        <w:numPr>
          <w:ilvl w:val="0"/>
          <w:numId w:val="22"/>
        </w:numPr>
        <w:spacing w:line="360" w:lineRule="auto"/>
        <w:ind w:left="420" w:hangingChars="200"/>
        <w:rPr>
          <w:rFonts w:ascii="宋体" w:hAnsi="宋体" w:cs="华文中宋"/>
          <w:bCs/>
          <w:szCs w:val="21"/>
        </w:rPr>
      </w:pPr>
      <w:bookmarkStart w:id="239" w:name="_Toc38468401"/>
      <w:r>
        <w:rPr>
          <w:rFonts w:hint="eastAsia" w:ascii="宋体" w:hAnsi="宋体"/>
        </w:rPr>
        <w:t xml:space="preserve"> 中标人：是指经法定程序确定并授予合同的投标人。</w:t>
      </w:r>
      <w:bookmarkEnd w:id="239"/>
    </w:p>
    <w:p w14:paraId="2BEE0C06">
      <w:pPr>
        <w:pStyle w:val="123"/>
        <w:numPr>
          <w:ilvl w:val="0"/>
          <w:numId w:val="22"/>
        </w:numPr>
        <w:spacing w:line="360" w:lineRule="auto"/>
        <w:ind w:left="420" w:hangingChars="200"/>
        <w:rPr>
          <w:rFonts w:ascii="宋体" w:hAnsi="宋体"/>
        </w:rPr>
      </w:pPr>
      <w:bookmarkStart w:id="240" w:name="_Toc38468402"/>
      <w:r>
        <w:rPr>
          <w:rFonts w:hint="eastAsia" w:ascii="宋体" w:hAnsi="宋体"/>
        </w:rPr>
        <w:t xml:space="preserve"> 投标人代表：是指投标人的法定代表人、主要负责人，或其授权代表人。</w:t>
      </w:r>
      <w:bookmarkEnd w:id="240"/>
    </w:p>
    <w:p w14:paraId="733EE0D0">
      <w:pPr>
        <w:pStyle w:val="123"/>
        <w:numPr>
          <w:ilvl w:val="0"/>
          <w:numId w:val="22"/>
        </w:numPr>
        <w:spacing w:line="360" w:lineRule="auto"/>
        <w:ind w:left="420" w:hangingChars="200"/>
        <w:rPr>
          <w:rFonts w:ascii="宋体" w:hAnsi="宋体"/>
        </w:rPr>
      </w:pPr>
      <w:bookmarkStart w:id="241" w:name="_Toc38468403"/>
      <w:r>
        <w:rPr>
          <w:rFonts w:hint="eastAsia" w:ascii="宋体" w:hAnsi="宋体"/>
        </w:rPr>
        <w:t xml:space="preserve"> 中小企业：</w:t>
      </w:r>
      <w:bookmarkEnd w:id="241"/>
      <w:r>
        <w:rPr>
          <w:rFonts w:hint="eastAsia" w:ascii="宋体" w:hAnsi="宋体"/>
        </w:rPr>
        <w:t>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753DE5F">
      <w:pPr>
        <w:pStyle w:val="123"/>
        <w:numPr>
          <w:ilvl w:val="0"/>
          <w:numId w:val="22"/>
        </w:numPr>
        <w:spacing w:line="360" w:lineRule="auto"/>
        <w:ind w:left="420" w:hangingChars="200"/>
        <w:rPr>
          <w:rFonts w:ascii="宋体" w:hAnsi="宋体"/>
        </w:rPr>
      </w:pPr>
      <w:bookmarkStart w:id="242" w:name="_Toc38468404"/>
      <w:r>
        <w:rPr>
          <w:rFonts w:hint="eastAsia" w:ascii="宋体" w:hAnsi="宋体"/>
        </w:rPr>
        <w:t xml:space="preserve"> 投标文件：是指投标人根据本项目招标文件的要求，编制的包含商务、技术和报价等内容的实质性响应文件。</w:t>
      </w:r>
      <w:bookmarkEnd w:id="242"/>
    </w:p>
    <w:p w14:paraId="12FF0C89">
      <w:pPr>
        <w:pStyle w:val="123"/>
        <w:numPr>
          <w:ilvl w:val="0"/>
          <w:numId w:val="22"/>
        </w:numPr>
        <w:spacing w:line="360" w:lineRule="auto"/>
        <w:ind w:left="420" w:hangingChars="200"/>
        <w:rPr>
          <w:rFonts w:ascii="宋体" w:hAnsi="宋体"/>
        </w:rPr>
      </w:pPr>
      <w:bookmarkStart w:id="243" w:name="_Toc38468405"/>
      <w:r>
        <w:rPr>
          <w:rFonts w:hint="eastAsia" w:ascii="宋体" w:hAnsi="宋体"/>
        </w:rPr>
        <w:t xml:space="preserve"> 评标委员会：是指依照《中华人民共和国政府采购法》等相关规定组建的专门负责本项目招标评审工作的临时性组织。</w:t>
      </w:r>
      <w:bookmarkEnd w:id="243"/>
    </w:p>
    <w:p w14:paraId="19D0DBA1">
      <w:pPr>
        <w:pStyle w:val="123"/>
        <w:numPr>
          <w:ilvl w:val="0"/>
          <w:numId w:val="22"/>
        </w:numPr>
        <w:spacing w:line="360" w:lineRule="auto"/>
        <w:ind w:left="525" w:hanging="525" w:hangingChars="250"/>
        <w:rPr>
          <w:rFonts w:ascii="宋体" w:hAnsi="宋体"/>
        </w:rPr>
      </w:pPr>
      <w:bookmarkStart w:id="244" w:name="_Toc38468406"/>
      <w:r>
        <w:rPr>
          <w:rFonts w:hint="eastAsia" w:ascii="宋体" w:hAnsi="宋体"/>
        </w:rPr>
        <w:t xml:space="preserve"> 日期：是指公历日。</w:t>
      </w:r>
      <w:bookmarkEnd w:id="244"/>
    </w:p>
    <w:p w14:paraId="609EF905">
      <w:pPr>
        <w:pStyle w:val="123"/>
        <w:numPr>
          <w:ilvl w:val="0"/>
          <w:numId w:val="22"/>
        </w:numPr>
        <w:spacing w:line="360" w:lineRule="auto"/>
        <w:ind w:left="525" w:hanging="525" w:hangingChars="250"/>
        <w:rPr>
          <w:rFonts w:ascii="宋体" w:hAnsi="宋体"/>
        </w:rPr>
      </w:pPr>
      <w:bookmarkStart w:id="245" w:name="_Toc38468407"/>
      <w:r>
        <w:rPr>
          <w:rFonts w:hint="eastAsia" w:ascii="宋体" w:hAnsi="宋体"/>
        </w:rPr>
        <w:t xml:space="preserve"> 时间：是指24小时制北京时间。</w:t>
      </w:r>
      <w:bookmarkEnd w:id="245"/>
    </w:p>
    <w:p w14:paraId="644F0585">
      <w:pPr>
        <w:pStyle w:val="123"/>
        <w:numPr>
          <w:ilvl w:val="0"/>
          <w:numId w:val="22"/>
        </w:numPr>
        <w:spacing w:line="360" w:lineRule="auto"/>
        <w:ind w:left="525" w:hanging="525" w:hangingChars="250"/>
        <w:rPr>
          <w:rFonts w:ascii="宋体" w:hAnsi="宋体"/>
        </w:rPr>
      </w:pPr>
      <w:bookmarkStart w:id="246" w:name="_Toc38468408"/>
      <w:r>
        <w:rPr>
          <w:rFonts w:hint="eastAsia" w:ascii="宋体" w:hAnsi="宋体"/>
        </w:rPr>
        <w:t xml:space="preserve"> 货币单位：是指人民币元。</w:t>
      </w:r>
      <w:bookmarkEnd w:id="246"/>
    </w:p>
    <w:p w14:paraId="1ED2C5D5">
      <w:pPr>
        <w:pStyle w:val="123"/>
        <w:numPr>
          <w:ilvl w:val="0"/>
          <w:numId w:val="22"/>
        </w:numPr>
        <w:spacing w:line="360" w:lineRule="auto"/>
        <w:ind w:left="525" w:hanging="525" w:hangingChars="250"/>
        <w:rPr>
          <w:rFonts w:ascii="宋体" w:hAnsi="宋体"/>
        </w:rPr>
      </w:pPr>
      <w:bookmarkStart w:id="247" w:name="_Toc38468409"/>
      <w:r>
        <w:rPr>
          <w:rFonts w:hint="eastAsia" w:ascii="宋体" w:hAnsi="宋体"/>
        </w:rPr>
        <w:t xml:space="preserve"> 书面形式：是指任何手写、打印或者印刷的文件。</w:t>
      </w:r>
      <w:bookmarkEnd w:id="247"/>
    </w:p>
    <w:p w14:paraId="74880F0E">
      <w:pPr>
        <w:pStyle w:val="123"/>
        <w:numPr>
          <w:ilvl w:val="0"/>
          <w:numId w:val="22"/>
        </w:numPr>
        <w:spacing w:line="360" w:lineRule="auto"/>
        <w:ind w:left="525" w:hanging="525" w:hangingChars="250"/>
        <w:rPr>
          <w:rFonts w:ascii="宋体" w:hAnsi="宋体"/>
        </w:rPr>
      </w:pPr>
      <w:bookmarkStart w:id="248" w:name="_Toc38468410"/>
      <w:r>
        <w:rPr>
          <w:rFonts w:hint="eastAsia" w:ascii="宋体" w:hAnsi="宋体"/>
        </w:rPr>
        <w:t xml:space="preserve"> 盖章：本项目招标文件中涉及的盖章要求，是指加盖投标人的单位法定名称章。除招标文件特别说明外，使用财务专用章、合同章、投标专用章、业务章等其他印章进行盖章的，均作无效盖章处理。</w:t>
      </w:r>
      <w:bookmarkEnd w:id="248"/>
    </w:p>
    <w:p w14:paraId="23EBA1F4">
      <w:pPr>
        <w:pStyle w:val="123"/>
        <w:numPr>
          <w:ilvl w:val="0"/>
          <w:numId w:val="22"/>
        </w:numPr>
        <w:spacing w:line="360" w:lineRule="auto"/>
        <w:ind w:left="525" w:hanging="525" w:hangingChars="250"/>
        <w:rPr>
          <w:rFonts w:ascii="宋体" w:hAnsi="宋体"/>
        </w:rPr>
      </w:pPr>
      <w:bookmarkStart w:id="249" w:name="_Toc38468411"/>
      <w:r>
        <w:rPr>
          <w:rFonts w:hint="eastAsia" w:ascii="宋体" w:hAnsi="宋体"/>
        </w:rPr>
        <w:t xml:space="preserve"> 签署：是指亲笔签名或使用私章进行盖章，其他方式均作无效签署处理。</w:t>
      </w:r>
      <w:bookmarkEnd w:id="249"/>
    </w:p>
    <w:p w14:paraId="11BFFE32">
      <w:pPr>
        <w:pStyle w:val="123"/>
        <w:numPr>
          <w:ilvl w:val="0"/>
          <w:numId w:val="22"/>
        </w:numPr>
        <w:spacing w:line="360" w:lineRule="auto"/>
        <w:ind w:left="525" w:hanging="525" w:hangingChars="250"/>
        <w:rPr>
          <w:rFonts w:ascii="宋体" w:hAnsi="宋体"/>
        </w:rPr>
      </w:pPr>
      <w:bookmarkStart w:id="250" w:name="_Toc38468412"/>
      <w:r>
        <w:rPr>
          <w:rFonts w:hint="eastAsia" w:ascii="宋体" w:hAnsi="宋体"/>
        </w:rPr>
        <w:t xml:space="preserve"> 除招标文件特别说明外，本项目所有数值及运算一般精确到小数点后两位。</w:t>
      </w:r>
      <w:bookmarkEnd w:id="250"/>
    </w:p>
    <w:p w14:paraId="4F3EDB25">
      <w:pPr>
        <w:pStyle w:val="123"/>
        <w:numPr>
          <w:ilvl w:val="0"/>
          <w:numId w:val="22"/>
        </w:numPr>
        <w:spacing w:line="360" w:lineRule="auto"/>
        <w:ind w:left="525" w:hanging="525" w:hangingChars="250"/>
        <w:rPr>
          <w:rFonts w:ascii="宋体" w:hAnsi="宋体"/>
        </w:rPr>
      </w:pPr>
      <w:bookmarkStart w:id="251" w:name="_Toc38468413"/>
      <w:r>
        <w:rPr>
          <w:rFonts w:hint="eastAsia" w:ascii="宋体" w:hAnsi="宋体"/>
        </w:rPr>
        <w:t xml:space="preserve"> 招标文件中的标题或题目名称仅起引导作用，投标人不应视为对招标文件的理解和解释。</w:t>
      </w:r>
      <w:bookmarkEnd w:id="251"/>
    </w:p>
    <w:p w14:paraId="3AF63004">
      <w:pPr>
        <w:pStyle w:val="123"/>
        <w:numPr>
          <w:ilvl w:val="0"/>
          <w:numId w:val="21"/>
        </w:numPr>
        <w:spacing w:line="360" w:lineRule="auto"/>
        <w:ind w:firstLineChars="0"/>
        <w:rPr>
          <w:rFonts w:ascii="宋体" w:hAnsi="宋体"/>
          <w:b/>
        </w:rPr>
      </w:pPr>
      <w:r>
        <w:rPr>
          <w:rFonts w:hint="eastAsia" w:ascii="宋体" w:hAnsi="宋体"/>
          <w:b/>
        </w:rPr>
        <w:t>合格的投标人</w:t>
      </w:r>
    </w:p>
    <w:p w14:paraId="4CCD3D89">
      <w:pPr>
        <w:pStyle w:val="123"/>
        <w:numPr>
          <w:ilvl w:val="0"/>
          <w:numId w:val="23"/>
        </w:numPr>
        <w:spacing w:line="360" w:lineRule="auto"/>
        <w:ind w:left="420" w:hangingChars="200"/>
        <w:rPr>
          <w:rFonts w:ascii="宋体" w:hAnsi="宋体"/>
        </w:rPr>
      </w:pPr>
      <w:bookmarkStart w:id="252" w:name="_Toc38468414"/>
      <w:r>
        <w:rPr>
          <w:rFonts w:hint="eastAsia" w:ascii="宋体" w:hAnsi="宋体"/>
        </w:rPr>
        <w:t xml:space="preserve"> 符合本项目招标文件中投标人资格要求的投标人（详见“第一章 投标邀请函”中的“投标人资格要求”）。</w:t>
      </w:r>
      <w:bookmarkEnd w:id="252"/>
    </w:p>
    <w:p w14:paraId="4BD3EC3C">
      <w:pPr>
        <w:pStyle w:val="123"/>
        <w:numPr>
          <w:ilvl w:val="0"/>
          <w:numId w:val="23"/>
        </w:numPr>
        <w:spacing w:line="360" w:lineRule="auto"/>
        <w:ind w:left="420" w:hangingChars="200"/>
        <w:rPr>
          <w:rFonts w:ascii="宋体" w:hAnsi="宋体"/>
        </w:rPr>
      </w:pPr>
      <w:bookmarkStart w:id="253" w:name="_Toc38468415"/>
      <w:r>
        <w:rPr>
          <w:rFonts w:hint="eastAsia" w:ascii="宋体" w:hAnsi="宋体"/>
        </w:rPr>
        <w:t xml:space="preserve"> 不同投标人的单位负责人非为同一人，不同投标人不存在直接控股、管理关系。</w:t>
      </w:r>
      <w:bookmarkEnd w:id="253"/>
    </w:p>
    <w:p w14:paraId="607A69A4">
      <w:pPr>
        <w:pStyle w:val="123"/>
        <w:numPr>
          <w:ilvl w:val="0"/>
          <w:numId w:val="23"/>
        </w:numPr>
        <w:spacing w:line="360" w:lineRule="auto"/>
        <w:ind w:left="420" w:hangingChars="200"/>
        <w:rPr>
          <w:rFonts w:ascii="宋体" w:hAnsi="宋体"/>
        </w:rPr>
      </w:pPr>
      <w:bookmarkStart w:id="254" w:name="_Toc38468416"/>
      <w:r>
        <w:rPr>
          <w:rFonts w:hint="eastAsia" w:ascii="宋体" w:hAnsi="宋体"/>
        </w:rPr>
        <w:t xml:space="preserve"> 没有为本项目提供过整体设计、规范编制或者项目管理、监理、检测等服务的投标人（单一来源采购项目除外）。</w:t>
      </w:r>
      <w:bookmarkEnd w:id="254"/>
    </w:p>
    <w:p w14:paraId="38361836">
      <w:pPr>
        <w:pStyle w:val="123"/>
        <w:numPr>
          <w:ilvl w:val="0"/>
          <w:numId w:val="23"/>
        </w:numPr>
        <w:spacing w:line="360" w:lineRule="auto"/>
        <w:ind w:left="420" w:hangingChars="200"/>
        <w:rPr>
          <w:rFonts w:ascii="宋体" w:hAnsi="宋体"/>
        </w:rPr>
      </w:pPr>
      <w:bookmarkStart w:id="255" w:name="_Toc38468417"/>
      <w:r>
        <w:rPr>
          <w:rFonts w:hint="eastAsia" w:ascii="宋体" w:hAnsi="宋体"/>
        </w:rPr>
        <w:t xml:space="preserve"> 报名并获取本项目招标文件的投标人。</w:t>
      </w:r>
      <w:bookmarkEnd w:id="255"/>
    </w:p>
    <w:p w14:paraId="2E8E2B34">
      <w:pPr>
        <w:pStyle w:val="123"/>
        <w:numPr>
          <w:ilvl w:val="0"/>
          <w:numId w:val="23"/>
        </w:numPr>
        <w:spacing w:line="360" w:lineRule="auto"/>
        <w:ind w:left="420" w:hangingChars="200"/>
        <w:rPr>
          <w:rFonts w:ascii="宋体" w:hAnsi="宋体"/>
        </w:rPr>
      </w:pPr>
      <w:bookmarkStart w:id="256" w:name="_Toc38468418"/>
      <w:r>
        <w:rPr>
          <w:rFonts w:hint="eastAsia" w:ascii="宋体" w:hAnsi="宋体"/>
        </w:rPr>
        <w:t xml:space="preserve"> 法律及财务上合法运作，并且独立于采购人和采购代理机构的投标人。</w:t>
      </w:r>
      <w:bookmarkEnd w:id="256"/>
    </w:p>
    <w:p w14:paraId="6B775CB3">
      <w:pPr>
        <w:pStyle w:val="123"/>
        <w:numPr>
          <w:ilvl w:val="0"/>
          <w:numId w:val="21"/>
        </w:numPr>
        <w:spacing w:line="360" w:lineRule="auto"/>
        <w:ind w:firstLineChars="0"/>
        <w:rPr>
          <w:rFonts w:ascii="宋体" w:hAnsi="宋体"/>
          <w:b/>
        </w:rPr>
      </w:pPr>
      <w:r>
        <w:rPr>
          <w:rFonts w:hint="eastAsia" w:ascii="宋体" w:hAnsi="宋体"/>
          <w:b/>
        </w:rPr>
        <w:t>资金来源</w:t>
      </w:r>
    </w:p>
    <w:p w14:paraId="426D4817">
      <w:pPr>
        <w:pStyle w:val="123"/>
        <w:numPr>
          <w:ilvl w:val="0"/>
          <w:numId w:val="24"/>
        </w:numPr>
        <w:spacing w:line="360" w:lineRule="auto"/>
        <w:ind w:left="420" w:hangingChars="200"/>
        <w:rPr>
          <w:rFonts w:ascii="宋体" w:hAnsi="宋体"/>
        </w:rPr>
      </w:pPr>
      <w:bookmarkStart w:id="257" w:name="_Toc38468419"/>
      <w:r>
        <w:rPr>
          <w:rFonts w:hint="eastAsia" w:ascii="宋体" w:hAnsi="宋体"/>
        </w:rPr>
        <w:t xml:space="preserve"> 本项目的采购人已获得足以支付本次招标后所签订的合同项下的资金（包括财政性资金和本项目采购中无法与财政性资金分割的非财政性资金）。</w:t>
      </w:r>
      <w:bookmarkEnd w:id="257"/>
    </w:p>
    <w:p w14:paraId="36BD8C37">
      <w:pPr>
        <w:pStyle w:val="123"/>
        <w:numPr>
          <w:ilvl w:val="0"/>
          <w:numId w:val="24"/>
        </w:numPr>
        <w:spacing w:line="360" w:lineRule="auto"/>
        <w:ind w:left="420" w:hangingChars="200"/>
        <w:rPr>
          <w:rFonts w:ascii="宋体" w:hAnsi="宋体"/>
        </w:rPr>
      </w:pPr>
      <w:bookmarkStart w:id="258" w:name="_Toc38468420"/>
      <w:r>
        <w:rPr>
          <w:rFonts w:hint="eastAsia" w:ascii="宋体" w:hAnsi="宋体"/>
        </w:rPr>
        <w:t xml:space="preserve"> 本项目资金来源为财政性资金。</w:t>
      </w:r>
      <w:bookmarkEnd w:id="258"/>
    </w:p>
    <w:p w14:paraId="4B1988E1">
      <w:pPr>
        <w:pStyle w:val="123"/>
        <w:numPr>
          <w:ilvl w:val="0"/>
          <w:numId w:val="24"/>
        </w:numPr>
        <w:spacing w:line="360" w:lineRule="auto"/>
        <w:ind w:left="420" w:hangingChars="200"/>
        <w:rPr>
          <w:rFonts w:ascii="宋体" w:hAnsi="宋体"/>
        </w:rPr>
      </w:pPr>
      <w:bookmarkStart w:id="259" w:name="_Toc38468421"/>
      <w:r>
        <w:rPr>
          <w:rFonts w:hint="eastAsia" w:ascii="宋体" w:hAnsi="宋体"/>
        </w:rPr>
        <w:t xml:space="preserve"> 项目预算金额和最高限价（如有）见“第一章 投标邀请函”。</w:t>
      </w:r>
      <w:bookmarkEnd w:id="259"/>
    </w:p>
    <w:p w14:paraId="7CA95137">
      <w:pPr>
        <w:pStyle w:val="123"/>
        <w:numPr>
          <w:ilvl w:val="0"/>
          <w:numId w:val="24"/>
        </w:numPr>
        <w:spacing w:line="360" w:lineRule="auto"/>
        <w:ind w:left="420" w:hangingChars="200"/>
        <w:rPr>
          <w:rFonts w:ascii="宋体" w:hAnsi="宋体" w:cs="华文中宋"/>
          <w:bCs/>
          <w:szCs w:val="21"/>
        </w:rPr>
      </w:pPr>
      <w:bookmarkStart w:id="260" w:name="_Toc38468422"/>
      <w:r>
        <w:rPr>
          <w:rFonts w:hint="eastAsia" w:ascii="宋体" w:hAnsi="宋体"/>
        </w:rPr>
        <w:t xml:space="preserve"> 投标人报价超过招标文件规定的预算金额或者最高限价（如有）或者报价范围的，其投标将被认定为无效投标。</w:t>
      </w:r>
      <w:bookmarkEnd w:id="260"/>
    </w:p>
    <w:p w14:paraId="0ECBE36B">
      <w:pPr>
        <w:pStyle w:val="123"/>
        <w:numPr>
          <w:ilvl w:val="0"/>
          <w:numId w:val="21"/>
        </w:numPr>
        <w:spacing w:line="360" w:lineRule="auto"/>
        <w:ind w:firstLineChars="0"/>
        <w:rPr>
          <w:rFonts w:ascii="宋体" w:hAnsi="宋体"/>
          <w:b/>
        </w:rPr>
      </w:pPr>
      <w:r>
        <w:rPr>
          <w:rFonts w:hint="eastAsia" w:ascii="宋体" w:hAnsi="宋体"/>
          <w:b/>
        </w:rPr>
        <w:t>合格的服务和货物</w:t>
      </w:r>
    </w:p>
    <w:p w14:paraId="7B762BE9">
      <w:pPr>
        <w:pStyle w:val="123"/>
        <w:numPr>
          <w:ilvl w:val="0"/>
          <w:numId w:val="25"/>
        </w:numPr>
        <w:spacing w:line="360" w:lineRule="auto"/>
        <w:ind w:left="420" w:hanging="420" w:hangingChars="200"/>
        <w:jc w:val="left"/>
        <w:rPr>
          <w:rFonts w:ascii="宋体" w:hAnsi="宋体" w:cs="宋体"/>
          <w:szCs w:val="21"/>
        </w:rPr>
      </w:pPr>
      <w:r>
        <w:rPr>
          <w:rFonts w:hint="eastAsia" w:ascii="宋体" w:hAnsi="宋体" w:cs="宋体"/>
          <w:szCs w:val="21"/>
        </w:rPr>
        <w:t xml:space="preserve"> “服务”是指投标人按招标文件规定的除货物和工程以外应完成的全部服务内容。</w:t>
      </w:r>
    </w:p>
    <w:p w14:paraId="0769B70B">
      <w:pPr>
        <w:pStyle w:val="123"/>
        <w:numPr>
          <w:ilvl w:val="0"/>
          <w:numId w:val="25"/>
        </w:numPr>
        <w:spacing w:line="360" w:lineRule="auto"/>
        <w:ind w:left="420" w:hanging="420" w:hangingChars="200"/>
        <w:jc w:val="left"/>
        <w:rPr>
          <w:rFonts w:ascii="宋体" w:hAnsi="宋体" w:cs="宋体"/>
          <w:szCs w:val="21"/>
        </w:rPr>
      </w:pPr>
      <w:r>
        <w:rPr>
          <w:rFonts w:hint="eastAsia" w:ascii="宋体" w:hAnsi="宋体" w:cs="宋体"/>
          <w:szCs w:val="21"/>
        </w:rPr>
        <w:t xml:space="preserve"> “货物”是指</w:t>
      </w:r>
      <w:r>
        <w:rPr>
          <w:rFonts w:hint="eastAsia" w:ascii="宋体" w:hAnsi="宋体"/>
        </w:rPr>
        <w:t>投标人提供的符合招标文件要求的各种形态和种类的物品</w:t>
      </w:r>
      <w:r>
        <w:rPr>
          <w:rFonts w:hint="eastAsia" w:ascii="宋体" w:hAnsi="宋体" w:cs="宋体"/>
          <w:szCs w:val="21"/>
        </w:rPr>
        <w:t>。投标的货物必须是生产合法、来源合法的符合国家有关标准的货物，并满足招标文件规定的规格、参数、质量、价格、有效期和售后服务等要求。除非招标文件中特别提及招标货物来源地要求，否则根据《中华人民共和国政府采购法》及其实施条例的相关规定，本项目的招标货物应均是本国货物。</w:t>
      </w:r>
    </w:p>
    <w:p w14:paraId="27670CA7">
      <w:pPr>
        <w:pStyle w:val="123"/>
        <w:numPr>
          <w:ilvl w:val="0"/>
          <w:numId w:val="25"/>
        </w:numPr>
        <w:spacing w:line="360" w:lineRule="auto"/>
        <w:ind w:left="420" w:hanging="420" w:hangingChars="200"/>
        <w:jc w:val="left"/>
        <w:rPr>
          <w:rFonts w:ascii="宋体" w:hAnsi="宋体" w:cs="宋体"/>
          <w:szCs w:val="21"/>
        </w:rPr>
      </w:pPr>
      <w:r>
        <w:rPr>
          <w:rFonts w:hint="eastAsia" w:ascii="宋体" w:hAnsi="宋体" w:cs="宋体"/>
          <w:szCs w:val="21"/>
        </w:rPr>
        <w:t xml:space="preserve"> 投标人提供的所有服务与货物，其质量、技术等特征必须符合国家、行业现行法律、法规的相关标准和《中华人民共和国政府采购法》、《中华人民共和国政府采购法实施条例》及其相关法律法规、本招标文件中《用户需求书》的有关规定。</w:t>
      </w:r>
    </w:p>
    <w:p w14:paraId="60D232B0">
      <w:pPr>
        <w:pStyle w:val="123"/>
        <w:numPr>
          <w:ilvl w:val="0"/>
          <w:numId w:val="25"/>
        </w:numPr>
        <w:spacing w:line="360" w:lineRule="auto"/>
        <w:ind w:left="420" w:hanging="420" w:hangingChars="200"/>
        <w:jc w:val="left"/>
        <w:rPr>
          <w:rFonts w:ascii="宋体" w:hAnsi="宋体" w:cs="宋体"/>
          <w:szCs w:val="21"/>
        </w:rPr>
      </w:pPr>
      <w:r>
        <w:rPr>
          <w:rFonts w:hint="eastAsia" w:ascii="宋体" w:hAnsi="宋体" w:cs="宋体"/>
          <w:szCs w:val="21"/>
        </w:rPr>
        <w:t xml:space="preserve"> 采购人有权拒绝接受任何不合格的服务和货物，由此产生的费用及相应后果均由投标人自行承担。</w:t>
      </w:r>
    </w:p>
    <w:p w14:paraId="4E312C4A">
      <w:pPr>
        <w:pStyle w:val="123"/>
        <w:numPr>
          <w:ilvl w:val="0"/>
          <w:numId w:val="21"/>
        </w:numPr>
        <w:spacing w:line="360" w:lineRule="auto"/>
        <w:ind w:firstLineChars="0"/>
        <w:rPr>
          <w:rFonts w:ascii="宋体" w:hAnsi="宋体"/>
          <w:b/>
        </w:rPr>
      </w:pPr>
      <w:r>
        <w:rPr>
          <w:rFonts w:hint="eastAsia" w:ascii="宋体" w:hAnsi="宋体"/>
          <w:b/>
        </w:rPr>
        <w:t>知识产权</w:t>
      </w:r>
    </w:p>
    <w:p w14:paraId="14CD196A">
      <w:pPr>
        <w:pStyle w:val="123"/>
        <w:numPr>
          <w:ilvl w:val="0"/>
          <w:numId w:val="26"/>
        </w:numPr>
        <w:spacing w:line="360" w:lineRule="auto"/>
        <w:ind w:left="420" w:hanging="420" w:hangingChars="200"/>
        <w:jc w:val="left"/>
        <w:rPr>
          <w:rFonts w:ascii="宋体" w:hAnsi="宋体" w:cs="宋体"/>
          <w:szCs w:val="21"/>
        </w:rPr>
      </w:pPr>
      <w:r>
        <w:rPr>
          <w:rFonts w:hint="eastAsia" w:ascii="宋体" w:hAnsi="宋体" w:cs="宋体"/>
          <w:szCs w:val="21"/>
        </w:rPr>
        <w:t xml:space="preserve"> 投标人应保证本项目的投标技术、服务、货物或其任何一部分不会产生因第三方提出侵犯其著作权、专利权、商标权或其他知识产权而引起的法律和经济纠纷。如因投标人未履行上述义务而引起第三方提出其专利权、商标权或其他知识产权的侵权之诉，则一切责任由投标人自行承担。</w:t>
      </w:r>
    </w:p>
    <w:p w14:paraId="03A8129A">
      <w:pPr>
        <w:pStyle w:val="123"/>
        <w:numPr>
          <w:ilvl w:val="0"/>
          <w:numId w:val="26"/>
        </w:numPr>
        <w:spacing w:line="360" w:lineRule="auto"/>
        <w:ind w:left="420" w:hanging="420" w:hangingChars="200"/>
        <w:jc w:val="left"/>
        <w:rPr>
          <w:rFonts w:ascii="宋体" w:hAnsi="宋体" w:cs="宋体"/>
          <w:szCs w:val="21"/>
        </w:rPr>
      </w:pPr>
      <w:r>
        <w:rPr>
          <w:rFonts w:hint="eastAsia" w:ascii="宋体" w:hAnsi="宋体" w:cs="宋体"/>
          <w:szCs w:val="21"/>
        </w:rPr>
        <w:t xml:space="preserve"> 投标人如欲在本项目实施过程中使用知识产权，则在投标报价中必须包括合法获取该知识产权的所有相关费用。</w:t>
      </w:r>
    </w:p>
    <w:p w14:paraId="3EE2AFCC">
      <w:pPr>
        <w:pStyle w:val="123"/>
        <w:numPr>
          <w:ilvl w:val="0"/>
          <w:numId w:val="21"/>
        </w:numPr>
        <w:spacing w:line="360" w:lineRule="auto"/>
        <w:ind w:firstLineChars="0"/>
        <w:rPr>
          <w:rFonts w:ascii="宋体" w:hAnsi="宋体"/>
          <w:b/>
        </w:rPr>
      </w:pPr>
      <w:r>
        <w:rPr>
          <w:rFonts w:hint="eastAsia" w:ascii="宋体" w:hAnsi="宋体"/>
          <w:b/>
        </w:rPr>
        <w:t>投标费用</w:t>
      </w:r>
    </w:p>
    <w:p w14:paraId="70CD3A0E">
      <w:pPr>
        <w:pStyle w:val="123"/>
        <w:spacing w:line="360" w:lineRule="auto"/>
        <w:ind w:firstLine="210" w:firstLineChars="100"/>
        <w:jc w:val="left"/>
        <w:rPr>
          <w:rFonts w:ascii="宋体" w:hAnsi="宋体" w:cs="宋体"/>
          <w:szCs w:val="21"/>
        </w:rPr>
      </w:pPr>
      <w:r>
        <w:rPr>
          <w:rFonts w:hint="eastAsia" w:ascii="宋体" w:hAnsi="宋体" w:cs="宋体"/>
          <w:szCs w:val="21"/>
        </w:rPr>
        <w:t>不论投标的结果如何，投标人应承担所有与其参加本次投标有关的费用。</w:t>
      </w:r>
    </w:p>
    <w:p w14:paraId="3FAF9322">
      <w:pPr>
        <w:pStyle w:val="123"/>
        <w:numPr>
          <w:ilvl w:val="0"/>
          <w:numId w:val="21"/>
        </w:numPr>
        <w:spacing w:line="360" w:lineRule="auto"/>
        <w:ind w:firstLineChars="0"/>
        <w:rPr>
          <w:rFonts w:ascii="宋体" w:hAnsi="宋体"/>
          <w:b/>
        </w:rPr>
      </w:pPr>
      <w:r>
        <w:rPr>
          <w:rFonts w:hint="eastAsia" w:ascii="宋体" w:hAnsi="宋体"/>
          <w:b/>
        </w:rPr>
        <w:t>采购信息发布媒体</w:t>
      </w:r>
    </w:p>
    <w:p w14:paraId="7BE1965F">
      <w:pPr>
        <w:pStyle w:val="123"/>
        <w:numPr>
          <w:ilvl w:val="0"/>
          <w:numId w:val="27"/>
        </w:numPr>
        <w:spacing w:line="360" w:lineRule="auto"/>
        <w:ind w:left="420" w:hanging="420" w:hangingChars="200"/>
        <w:jc w:val="left"/>
        <w:rPr>
          <w:rFonts w:ascii="宋体" w:hAnsi="宋体" w:cs="宋体"/>
          <w:szCs w:val="21"/>
        </w:rPr>
      </w:pPr>
      <w:r>
        <w:rPr>
          <w:rFonts w:hint="eastAsia" w:ascii="宋体" w:hAnsi="宋体" w:cs="宋体"/>
          <w:szCs w:val="21"/>
        </w:rPr>
        <w:t xml:space="preserve"> </w:t>
      </w:r>
      <w:r>
        <w:rPr>
          <w:rFonts w:ascii="宋体" w:hAnsi="宋体" w:cs="宋体"/>
          <w:szCs w:val="21"/>
        </w:rPr>
        <w:t>中国政府采购网(</w:t>
      </w:r>
      <w:r>
        <w:fldChar w:fldCharType="begin"/>
      </w:r>
      <w:r>
        <w:instrText xml:space="preserve"> HYPERLINK "http://www.ccgp.gov.cn/" </w:instrText>
      </w:r>
      <w:r>
        <w:fldChar w:fldCharType="separate"/>
      </w:r>
      <w:r>
        <w:rPr>
          <w:rFonts w:ascii="宋体" w:hAnsi="宋体" w:cs="宋体"/>
          <w:szCs w:val="21"/>
        </w:rPr>
        <w:t>http://www.ccgp.gov.cn/</w:t>
      </w:r>
      <w:r>
        <w:rPr>
          <w:rFonts w:ascii="宋体" w:hAnsi="宋体" w:cs="宋体"/>
          <w:szCs w:val="21"/>
        </w:rPr>
        <w:fldChar w:fldCharType="end"/>
      </w:r>
      <w:r>
        <w:rPr>
          <w:rFonts w:ascii="宋体" w:hAnsi="宋体" w:cs="宋体"/>
          <w:szCs w:val="21"/>
        </w:rPr>
        <w:t>)</w:t>
      </w:r>
      <w:r>
        <w:rPr>
          <w:rFonts w:hint="eastAsia" w:ascii="宋体" w:hAnsi="宋体" w:cs="宋体"/>
          <w:szCs w:val="21"/>
        </w:rPr>
        <w:t>。</w:t>
      </w:r>
    </w:p>
    <w:p w14:paraId="122966F7">
      <w:pPr>
        <w:pStyle w:val="128"/>
        <w:numPr>
          <w:ilvl w:val="0"/>
          <w:numId w:val="27"/>
        </w:numPr>
        <w:spacing w:line="360" w:lineRule="auto"/>
        <w:ind w:left="420" w:hanging="420" w:hangingChars="200"/>
        <w:jc w:val="left"/>
        <w:rPr>
          <w:rFonts w:ascii="宋体" w:hAnsi="宋体" w:cs="宋体"/>
          <w:szCs w:val="21"/>
        </w:rPr>
      </w:pPr>
      <w:r>
        <w:rPr>
          <w:rFonts w:hint="eastAsia" w:ascii="宋体" w:hAnsi="宋体" w:cs="宋体"/>
          <w:szCs w:val="21"/>
        </w:rPr>
        <w:t xml:space="preserve"> 广东正德招标有限公司（</w:t>
      </w:r>
      <w:r>
        <w:rPr>
          <w:rFonts w:ascii="宋体" w:hAnsi="宋体"/>
        </w:rPr>
        <w:t>http://www.zdbidding.com</w:t>
      </w:r>
      <w:r>
        <w:rPr>
          <w:rFonts w:hint="eastAsia" w:ascii="宋体" w:hAnsi="宋体" w:cs="宋体"/>
          <w:szCs w:val="21"/>
        </w:rPr>
        <w:t>）。</w:t>
      </w:r>
    </w:p>
    <w:p w14:paraId="32095E90">
      <w:pPr>
        <w:pStyle w:val="123"/>
        <w:numPr>
          <w:ilvl w:val="0"/>
          <w:numId w:val="21"/>
        </w:numPr>
        <w:spacing w:line="360" w:lineRule="auto"/>
        <w:ind w:firstLineChars="0"/>
        <w:rPr>
          <w:rFonts w:ascii="宋体" w:hAnsi="宋体"/>
          <w:b/>
        </w:rPr>
      </w:pPr>
      <w:r>
        <w:rPr>
          <w:rFonts w:hint="eastAsia" w:ascii="宋体" w:hAnsi="宋体"/>
          <w:b/>
        </w:rPr>
        <w:t>现场考察与集中答疑会</w:t>
      </w:r>
    </w:p>
    <w:p w14:paraId="6B004C1D">
      <w:pPr>
        <w:pStyle w:val="123"/>
        <w:spacing w:line="360" w:lineRule="auto"/>
        <w:ind w:firstLine="210" w:firstLineChars="100"/>
        <w:jc w:val="left"/>
        <w:rPr>
          <w:rFonts w:ascii="宋体" w:hAnsi="宋体" w:cs="宋体"/>
          <w:szCs w:val="21"/>
        </w:rPr>
      </w:pPr>
      <w:r>
        <w:rPr>
          <w:rFonts w:hint="eastAsia" w:ascii="宋体" w:hAnsi="宋体" w:cs="宋体"/>
          <w:szCs w:val="21"/>
        </w:rPr>
        <w:t>本项目不组织现场考察与集中答疑会。</w:t>
      </w:r>
    </w:p>
    <w:p w14:paraId="5CE00B1E">
      <w:pPr>
        <w:pStyle w:val="123"/>
        <w:numPr>
          <w:ilvl w:val="0"/>
          <w:numId w:val="21"/>
        </w:numPr>
        <w:spacing w:line="360" w:lineRule="auto"/>
        <w:ind w:firstLineChars="0"/>
        <w:rPr>
          <w:rFonts w:ascii="宋体" w:hAnsi="宋体"/>
          <w:b/>
        </w:rPr>
      </w:pPr>
      <w:r>
        <w:rPr>
          <w:rFonts w:hint="eastAsia" w:ascii="宋体" w:hAnsi="宋体"/>
          <w:b/>
        </w:rPr>
        <w:t>适用法律</w:t>
      </w:r>
    </w:p>
    <w:p w14:paraId="23C711C8">
      <w:pPr>
        <w:pStyle w:val="123"/>
        <w:spacing w:line="360" w:lineRule="auto"/>
        <w:ind w:left="315" w:leftChars="150" w:firstLine="0" w:firstLineChars="0"/>
        <w:jc w:val="left"/>
        <w:rPr>
          <w:rFonts w:ascii="宋体" w:hAnsi="宋体" w:cs="宋体"/>
          <w:szCs w:val="21"/>
        </w:rPr>
      </w:pPr>
      <w:r>
        <w:rPr>
          <w:rFonts w:hint="eastAsia" w:ascii="宋体" w:hAnsi="宋体" w:cs="宋体"/>
          <w:szCs w:val="21"/>
        </w:rPr>
        <w:t>本项目的采购人、采购代理机构、投标人、评标委员会的相关行为均受《中华人民共和国政府采购法》、《中华人民共和国政府采购法实施条例》及其配套的法律、法规、政策、规定的约束和保护。</w:t>
      </w:r>
      <w:bookmarkStart w:id="261" w:name="_Toc38038074"/>
    </w:p>
    <w:p w14:paraId="2DE09815">
      <w:pPr>
        <w:pStyle w:val="4"/>
        <w:jc w:val="center"/>
        <w:rPr>
          <w:rStyle w:val="241"/>
          <w:rFonts w:ascii="宋体" w:hAnsi="宋体" w:eastAsia="宋体"/>
          <w:b/>
        </w:rPr>
      </w:pPr>
      <w:bookmarkStart w:id="262" w:name="_Toc38792123"/>
      <w:r>
        <w:rPr>
          <w:rStyle w:val="241"/>
          <w:rFonts w:hint="eastAsia" w:ascii="宋体" w:hAnsi="宋体" w:eastAsia="宋体"/>
          <w:b w:val="0"/>
        </w:rPr>
        <w:t>二、招标文件</w:t>
      </w:r>
      <w:bookmarkEnd w:id="261"/>
      <w:bookmarkEnd w:id="262"/>
    </w:p>
    <w:p w14:paraId="22618F3E">
      <w:pPr>
        <w:pStyle w:val="123"/>
        <w:numPr>
          <w:ilvl w:val="0"/>
          <w:numId w:val="21"/>
        </w:numPr>
        <w:spacing w:line="360" w:lineRule="auto"/>
        <w:ind w:firstLineChars="0"/>
        <w:rPr>
          <w:rFonts w:ascii="宋体" w:hAnsi="宋体"/>
          <w:b/>
        </w:rPr>
      </w:pPr>
      <w:r>
        <w:rPr>
          <w:rFonts w:hint="eastAsia" w:ascii="宋体" w:hAnsi="宋体"/>
          <w:b/>
        </w:rPr>
        <w:t>招标文件的构成</w:t>
      </w:r>
    </w:p>
    <w:p w14:paraId="3A501468">
      <w:pPr>
        <w:pStyle w:val="123"/>
        <w:numPr>
          <w:ilvl w:val="0"/>
          <w:numId w:val="28"/>
        </w:numPr>
        <w:spacing w:line="360" w:lineRule="auto"/>
        <w:ind w:left="420" w:hanging="420" w:hangingChars="200"/>
        <w:jc w:val="left"/>
        <w:rPr>
          <w:rFonts w:ascii="宋体" w:hAnsi="宋体" w:cs="宋体"/>
          <w:szCs w:val="21"/>
        </w:rPr>
      </w:pPr>
      <w:r>
        <w:rPr>
          <w:rFonts w:hint="eastAsia" w:ascii="宋体" w:hAnsi="宋体" w:cs="宋体"/>
          <w:szCs w:val="21"/>
        </w:rPr>
        <w:t xml:space="preserve"> 招标文件构成如下：</w:t>
      </w:r>
    </w:p>
    <w:p w14:paraId="4D56E43B">
      <w:pPr>
        <w:pStyle w:val="123"/>
        <w:numPr>
          <w:ilvl w:val="0"/>
          <w:numId w:val="29"/>
        </w:numPr>
        <w:spacing w:line="360" w:lineRule="auto"/>
        <w:ind w:left="735" w:hanging="735" w:hangingChars="350"/>
        <w:jc w:val="left"/>
        <w:rPr>
          <w:rFonts w:ascii="宋体" w:hAnsi="宋体" w:cs="宋体"/>
          <w:szCs w:val="21"/>
        </w:rPr>
      </w:pPr>
      <w:r>
        <w:rPr>
          <w:rFonts w:hint="eastAsia" w:ascii="宋体" w:hAnsi="宋体" w:cs="宋体"/>
          <w:szCs w:val="21"/>
        </w:rPr>
        <w:t xml:space="preserve"> 第一章 投标邀请函；</w:t>
      </w:r>
    </w:p>
    <w:p w14:paraId="277471B0">
      <w:pPr>
        <w:pStyle w:val="123"/>
        <w:numPr>
          <w:ilvl w:val="0"/>
          <w:numId w:val="29"/>
        </w:numPr>
        <w:spacing w:line="360" w:lineRule="auto"/>
        <w:ind w:left="735" w:hanging="735" w:hangingChars="350"/>
        <w:jc w:val="left"/>
        <w:rPr>
          <w:rFonts w:ascii="宋体" w:hAnsi="宋体" w:cs="宋体"/>
          <w:szCs w:val="21"/>
        </w:rPr>
      </w:pPr>
      <w:r>
        <w:rPr>
          <w:rFonts w:hint="eastAsia" w:ascii="宋体" w:hAnsi="宋体" w:cs="宋体"/>
          <w:szCs w:val="21"/>
        </w:rPr>
        <w:t xml:space="preserve"> 第二章 用户需求书；</w:t>
      </w:r>
    </w:p>
    <w:p w14:paraId="25A56D5E">
      <w:pPr>
        <w:pStyle w:val="123"/>
        <w:numPr>
          <w:ilvl w:val="0"/>
          <w:numId w:val="29"/>
        </w:numPr>
        <w:spacing w:line="360" w:lineRule="auto"/>
        <w:ind w:left="735" w:hanging="735" w:hangingChars="350"/>
        <w:jc w:val="left"/>
        <w:rPr>
          <w:rFonts w:ascii="宋体" w:hAnsi="宋体" w:cs="宋体"/>
          <w:szCs w:val="21"/>
        </w:rPr>
      </w:pPr>
      <w:r>
        <w:rPr>
          <w:rFonts w:hint="eastAsia" w:ascii="宋体" w:hAnsi="宋体" w:cs="宋体"/>
          <w:szCs w:val="21"/>
        </w:rPr>
        <w:t xml:space="preserve"> 第三章 投标人须知；</w:t>
      </w:r>
    </w:p>
    <w:p w14:paraId="69F64F34">
      <w:pPr>
        <w:pStyle w:val="123"/>
        <w:numPr>
          <w:ilvl w:val="0"/>
          <w:numId w:val="29"/>
        </w:numPr>
        <w:spacing w:line="360" w:lineRule="auto"/>
        <w:ind w:left="735" w:hanging="735" w:hangingChars="350"/>
        <w:jc w:val="left"/>
        <w:rPr>
          <w:rFonts w:ascii="宋体" w:hAnsi="宋体" w:cs="宋体"/>
          <w:szCs w:val="21"/>
        </w:rPr>
      </w:pPr>
      <w:r>
        <w:rPr>
          <w:rFonts w:hint="eastAsia" w:ascii="宋体" w:hAnsi="宋体" w:cs="宋体"/>
          <w:szCs w:val="21"/>
        </w:rPr>
        <w:t xml:space="preserve"> 第四章 评标方法、步骤、标准；</w:t>
      </w:r>
    </w:p>
    <w:p w14:paraId="1FD70B65">
      <w:pPr>
        <w:pStyle w:val="123"/>
        <w:numPr>
          <w:ilvl w:val="0"/>
          <w:numId w:val="29"/>
        </w:numPr>
        <w:spacing w:line="360" w:lineRule="auto"/>
        <w:ind w:left="735" w:hanging="735" w:hangingChars="350"/>
        <w:jc w:val="left"/>
        <w:rPr>
          <w:rFonts w:ascii="宋体" w:hAnsi="宋体" w:cs="宋体"/>
          <w:szCs w:val="21"/>
        </w:rPr>
      </w:pPr>
      <w:r>
        <w:rPr>
          <w:rFonts w:hint="eastAsia" w:ascii="宋体" w:hAnsi="宋体" w:cs="宋体"/>
          <w:szCs w:val="21"/>
        </w:rPr>
        <w:t xml:space="preserve"> 第五章 通用合同书格式；</w:t>
      </w:r>
    </w:p>
    <w:p w14:paraId="277EC402">
      <w:pPr>
        <w:pStyle w:val="123"/>
        <w:numPr>
          <w:ilvl w:val="0"/>
          <w:numId w:val="29"/>
        </w:numPr>
        <w:spacing w:line="360" w:lineRule="auto"/>
        <w:ind w:left="735" w:hanging="735" w:hangingChars="350"/>
        <w:jc w:val="left"/>
        <w:rPr>
          <w:rFonts w:ascii="宋体" w:hAnsi="宋体" w:cs="宋体"/>
          <w:szCs w:val="21"/>
        </w:rPr>
      </w:pPr>
      <w:r>
        <w:rPr>
          <w:rFonts w:hint="eastAsia" w:ascii="宋体" w:hAnsi="宋体" w:cs="宋体"/>
          <w:szCs w:val="21"/>
        </w:rPr>
        <w:t xml:space="preserve"> 第六章 投标文件编制指南；</w:t>
      </w:r>
    </w:p>
    <w:p w14:paraId="57C58B15">
      <w:pPr>
        <w:pStyle w:val="123"/>
        <w:numPr>
          <w:ilvl w:val="0"/>
          <w:numId w:val="29"/>
        </w:numPr>
        <w:spacing w:line="360" w:lineRule="auto"/>
        <w:ind w:left="735" w:hanging="735" w:hangingChars="350"/>
        <w:jc w:val="left"/>
        <w:rPr>
          <w:rFonts w:ascii="宋体" w:hAnsi="宋体" w:cs="宋体"/>
          <w:szCs w:val="21"/>
        </w:rPr>
      </w:pPr>
      <w:r>
        <w:rPr>
          <w:rFonts w:hint="eastAsia" w:ascii="宋体" w:hAnsi="宋体" w:cs="宋体"/>
          <w:szCs w:val="21"/>
        </w:rPr>
        <w:t xml:space="preserve"> 在招标采购过程中由招标采购单位发出的澄清、修正和补充文件等。</w:t>
      </w:r>
    </w:p>
    <w:p w14:paraId="484C2334">
      <w:pPr>
        <w:pStyle w:val="123"/>
        <w:numPr>
          <w:ilvl w:val="0"/>
          <w:numId w:val="28"/>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应认真阅读，并充分理解招标文件的全部内容（包括所有的补充、修改内容、重要事项、格式、条款和服务要求等）。投标人没有按照招标文件要求提交全部资料，或者投标文件没有对招标文件在各方面都作出实质性响应是投标人的风险，有可能会导致其投标被拒绝，或被认定为无效投标。</w:t>
      </w:r>
    </w:p>
    <w:p w14:paraId="13539623">
      <w:pPr>
        <w:pStyle w:val="123"/>
        <w:numPr>
          <w:ilvl w:val="0"/>
          <w:numId w:val="28"/>
        </w:numPr>
        <w:spacing w:line="360" w:lineRule="auto"/>
        <w:ind w:left="525" w:hanging="525" w:hangingChars="250"/>
        <w:jc w:val="left"/>
        <w:rPr>
          <w:rFonts w:ascii="宋体" w:hAnsi="宋体" w:cs="宋体"/>
          <w:szCs w:val="21"/>
        </w:rPr>
      </w:pPr>
      <w:r>
        <w:rPr>
          <w:rFonts w:hint="eastAsia" w:ascii="宋体" w:hAnsi="宋体" w:cs="宋体"/>
          <w:szCs w:val="21"/>
        </w:rPr>
        <w:t xml:space="preserve"> 本招标文件的解释权归“广东正德招标有限公司”所有。</w:t>
      </w:r>
    </w:p>
    <w:p w14:paraId="16824023">
      <w:pPr>
        <w:pStyle w:val="123"/>
        <w:numPr>
          <w:ilvl w:val="0"/>
          <w:numId w:val="21"/>
        </w:numPr>
        <w:spacing w:line="360" w:lineRule="auto"/>
        <w:ind w:firstLineChars="0"/>
        <w:rPr>
          <w:rFonts w:ascii="宋体" w:hAnsi="宋体"/>
          <w:b/>
        </w:rPr>
      </w:pPr>
      <w:r>
        <w:rPr>
          <w:rFonts w:hint="eastAsia" w:ascii="宋体" w:hAnsi="宋体"/>
          <w:b/>
        </w:rPr>
        <w:t>招标文件的澄清与修改</w:t>
      </w:r>
    </w:p>
    <w:p w14:paraId="4E7A6A35">
      <w:pPr>
        <w:pStyle w:val="123"/>
        <w:numPr>
          <w:ilvl w:val="0"/>
          <w:numId w:val="30"/>
        </w:numPr>
        <w:spacing w:line="360" w:lineRule="auto"/>
        <w:ind w:left="525" w:hanging="525" w:hangingChars="250"/>
        <w:jc w:val="left"/>
        <w:rPr>
          <w:rFonts w:ascii="宋体" w:hAnsi="宋体" w:cs="宋体"/>
          <w:szCs w:val="21"/>
        </w:rPr>
      </w:pPr>
      <w:r>
        <w:rPr>
          <w:rFonts w:hint="eastAsia" w:ascii="宋体" w:hAnsi="宋体" w:cs="宋体"/>
          <w:szCs w:val="21"/>
        </w:rPr>
        <w:t xml:space="preserve"> 招标采购单位可以对招标文件进行必要的澄清或修改。澄清或者修改的内容可能影响招标文件编制的，应至少于投标截止时间的15日前在指定媒体上发布更正公告，并通知所有已报名及获取招标文件的投标人，上述投标人在收到更正通知后应于24小时内以书面形式（加盖投标人公章）向采购代理机构予以确认，否则将视为收悉该更正内容并有责任履行相应的义务。</w:t>
      </w:r>
    </w:p>
    <w:p w14:paraId="0D047613">
      <w:pPr>
        <w:pStyle w:val="123"/>
        <w:numPr>
          <w:ilvl w:val="0"/>
          <w:numId w:val="30"/>
        </w:numPr>
        <w:spacing w:line="360" w:lineRule="auto"/>
        <w:ind w:left="525" w:hanging="525" w:hangingChars="250"/>
        <w:jc w:val="left"/>
        <w:rPr>
          <w:rFonts w:ascii="宋体" w:hAnsi="宋体" w:cs="宋体"/>
          <w:szCs w:val="21"/>
        </w:rPr>
      </w:pPr>
      <w:r>
        <w:rPr>
          <w:rFonts w:hint="eastAsia" w:ascii="宋体" w:hAnsi="宋体" w:cs="宋体"/>
          <w:szCs w:val="21"/>
        </w:rPr>
        <w:t xml:space="preserve"> 在指定媒体上发布更正公告距投标截止时间不足15日的，招标采购单位将顺延投标截止时间；但招标采购单位在征得已报名及获取招标文件的投标人同意并书面确认（加盖投标人公章）后，可不改变投标截止时间。</w:t>
      </w:r>
    </w:p>
    <w:p w14:paraId="2E5D99DB">
      <w:pPr>
        <w:pStyle w:val="123"/>
        <w:numPr>
          <w:ilvl w:val="0"/>
          <w:numId w:val="30"/>
        </w:numPr>
        <w:spacing w:line="360" w:lineRule="auto"/>
        <w:ind w:left="525" w:hanging="525" w:hangingChars="250"/>
        <w:jc w:val="left"/>
        <w:rPr>
          <w:rFonts w:ascii="宋体" w:hAnsi="宋体" w:cs="宋体"/>
          <w:szCs w:val="21"/>
        </w:rPr>
      </w:pPr>
      <w:r>
        <w:rPr>
          <w:rFonts w:hint="eastAsia" w:ascii="宋体" w:hAnsi="宋体" w:cs="宋体"/>
          <w:szCs w:val="21"/>
        </w:rPr>
        <w:t xml:space="preserve"> 因已报名及获取招标文件的投标人的原因或通讯线路故障导致通知逾期送达或无法送达的，招标采购单位不承担任何责任，有关的政府采购活动可以继续进行。</w:t>
      </w:r>
    </w:p>
    <w:p w14:paraId="0C0AED89">
      <w:pPr>
        <w:pStyle w:val="123"/>
        <w:numPr>
          <w:ilvl w:val="0"/>
          <w:numId w:val="30"/>
        </w:numPr>
        <w:spacing w:line="360" w:lineRule="auto"/>
        <w:ind w:left="525" w:hanging="525" w:hangingChars="250"/>
        <w:jc w:val="left"/>
        <w:rPr>
          <w:rFonts w:ascii="宋体" w:hAnsi="宋体" w:cs="宋体"/>
          <w:szCs w:val="21"/>
        </w:rPr>
      </w:pPr>
      <w:r>
        <w:rPr>
          <w:rFonts w:hint="eastAsia" w:ascii="宋体" w:hAnsi="宋体" w:cs="宋体"/>
          <w:szCs w:val="21"/>
        </w:rPr>
        <w:t xml:space="preserve"> 招标文件的澄清或者修改内容作为招标文件的组成部分，并对投标人具有约束力。当招标文件与招标文件的澄清或修改在同一内容的表述上不一致时，以最后发出的文件内容为准。</w:t>
      </w:r>
    </w:p>
    <w:p w14:paraId="204F1C41">
      <w:pPr>
        <w:pStyle w:val="123"/>
        <w:numPr>
          <w:ilvl w:val="0"/>
          <w:numId w:val="21"/>
        </w:numPr>
        <w:spacing w:line="360" w:lineRule="auto"/>
        <w:ind w:firstLineChars="0"/>
        <w:rPr>
          <w:rFonts w:ascii="宋体" w:hAnsi="宋体"/>
          <w:b/>
        </w:rPr>
      </w:pPr>
      <w:r>
        <w:rPr>
          <w:rFonts w:hint="eastAsia" w:ascii="宋体" w:hAnsi="宋体"/>
          <w:b/>
        </w:rPr>
        <w:t>询问、质疑与投诉</w:t>
      </w:r>
    </w:p>
    <w:p w14:paraId="189C9691">
      <w:pPr>
        <w:pStyle w:val="123"/>
        <w:numPr>
          <w:ilvl w:val="0"/>
          <w:numId w:val="31"/>
        </w:numPr>
        <w:spacing w:line="360" w:lineRule="auto"/>
        <w:ind w:hanging="733" w:firstLineChars="0"/>
        <w:jc w:val="left"/>
        <w:rPr>
          <w:rFonts w:ascii="宋体" w:hAnsi="宋体" w:cs="宋体"/>
          <w:szCs w:val="21"/>
        </w:rPr>
      </w:pPr>
      <w:r>
        <w:rPr>
          <w:rFonts w:hint="eastAsia" w:ascii="宋体" w:hAnsi="宋体" w:cs="宋体"/>
          <w:szCs w:val="21"/>
        </w:rPr>
        <w:t xml:space="preserve"> 询问</w:t>
      </w:r>
    </w:p>
    <w:p w14:paraId="4A2B12B8">
      <w:pPr>
        <w:pStyle w:val="123"/>
        <w:numPr>
          <w:ilvl w:val="0"/>
          <w:numId w:val="32"/>
        </w:numPr>
        <w:spacing w:line="360" w:lineRule="auto"/>
        <w:ind w:left="735" w:hanging="735" w:hangingChars="350"/>
        <w:jc w:val="left"/>
        <w:rPr>
          <w:rFonts w:ascii="宋体" w:hAnsi="宋体" w:cs="宋体"/>
          <w:szCs w:val="21"/>
        </w:rPr>
      </w:pPr>
      <w:r>
        <w:rPr>
          <w:rFonts w:hint="eastAsia" w:ascii="宋体" w:hAnsi="宋体" w:cs="宋体"/>
          <w:szCs w:val="21"/>
        </w:rPr>
        <w:t xml:space="preserve"> 投标人对政府采购活动事项（招标文件、采购过程和中标、成交结果）有疑问的，可以向招标采购单位提出询问，招标采购单位将在3个工作日内对投标人依法提出的询问作出答复，但答复的内容不得涉及商业秘密。</w:t>
      </w:r>
    </w:p>
    <w:p w14:paraId="1ABC66F4">
      <w:pPr>
        <w:pStyle w:val="123"/>
        <w:numPr>
          <w:ilvl w:val="0"/>
          <w:numId w:val="32"/>
        </w:numPr>
        <w:spacing w:line="360" w:lineRule="auto"/>
        <w:ind w:left="735" w:hanging="735" w:hangingChars="350"/>
        <w:jc w:val="left"/>
        <w:rPr>
          <w:rFonts w:ascii="宋体" w:hAnsi="宋体" w:cs="宋体"/>
          <w:szCs w:val="21"/>
        </w:rPr>
      </w:pPr>
      <w:r>
        <w:rPr>
          <w:rFonts w:hint="eastAsia" w:ascii="宋体" w:hAnsi="宋体" w:cs="宋体"/>
          <w:szCs w:val="21"/>
        </w:rPr>
        <w:t xml:space="preserve"> 如投标人使用书面形式询问，提供的询问函需包括投标人的姓名或者名称、地址、联系人及联系电话；询问项目的名称、编号；询问的具体事项等。</w:t>
      </w:r>
    </w:p>
    <w:p w14:paraId="334BD482">
      <w:pPr>
        <w:pStyle w:val="123"/>
        <w:numPr>
          <w:ilvl w:val="0"/>
          <w:numId w:val="32"/>
        </w:numPr>
        <w:spacing w:line="360" w:lineRule="auto"/>
        <w:ind w:left="735" w:hanging="735" w:hangingChars="350"/>
        <w:jc w:val="left"/>
        <w:rPr>
          <w:rFonts w:ascii="宋体" w:hAnsi="宋体" w:cs="宋体"/>
          <w:szCs w:val="21"/>
        </w:rPr>
      </w:pPr>
      <w:r>
        <w:rPr>
          <w:rFonts w:hint="eastAsia" w:ascii="宋体" w:hAnsi="宋体" w:cs="宋体"/>
          <w:szCs w:val="21"/>
        </w:rPr>
        <w:t xml:space="preserve"> “询问函范本”详见招标文件“第六章 投标文件编制指南”。</w:t>
      </w:r>
    </w:p>
    <w:p w14:paraId="0F6A83DF">
      <w:pPr>
        <w:pStyle w:val="123"/>
        <w:numPr>
          <w:ilvl w:val="0"/>
          <w:numId w:val="31"/>
        </w:numPr>
        <w:spacing w:line="360" w:lineRule="auto"/>
        <w:ind w:hanging="733" w:firstLineChars="0"/>
        <w:jc w:val="left"/>
        <w:rPr>
          <w:rFonts w:ascii="宋体" w:hAnsi="宋体" w:cs="宋体"/>
          <w:szCs w:val="21"/>
        </w:rPr>
      </w:pPr>
      <w:r>
        <w:rPr>
          <w:rFonts w:hint="eastAsia" w:ascii="宋体" w:hAnsi="宋体" w:cs="宋体"/>
          <w:szCs w:val="21"/>
        </w:rPr>
        <w:t xml:space="preserve"> 质疑</w:t>
      </w:r>
    </w:p>
    <w:p w14:paraId="37EDAD9D">
      <w:pPr>
        <w:pStyle w:val="123"/>
        <w:numPr>
          <w:ilvl w:val="0"/>
          <w:numId w:val="33"/>
        </w:numPr>
        <w:spacing w:line="360" w:lineRule="auto"/>
        <w:ind w:left="709" w:hanging="709" w:firstLineChars="0"/>
        <w:jc w:val="left"/>
        <w:rPr>
          <w:rFonts w:ascii="宋体" w:hAnsi="宋体" w:cs="宋体"/>
          <w:szCs w:val="21"/>
        </w:rPr>
      </w:pPr>
      <w:r>
        <w:rPr>
          <w:rFonts w:hint="eastAsia" w:ascii="宋体" w:hAnsi="宋体" w:cs="宋体"/>
          <w:szCs w:val="21"/>
        </w:rPr>
        <w:t xml:space="preserve"> 投标人认为采购文件、采购过程、中标或者成交结果使自己的权益受到损害的，可以在知道或者应知其权益受到损害之日起7个工作日内，以书面形式向招标采购单位提出质疑（电话咨询、传真或电子邮件等形式无效）。</w:t>
      </w:r>
    </w:p>
    <w:p w14:paraId="1A423633">
      <w:pPr>
        <w:pStyle w:val="123"/>
        <w:numPr>
          <w:ilvl w:val="0"/>
          <w:numId w:val="33"/>
        </w:numPr>
        <w:spacing w:line="360" w:lineRule="auto"/>
        <w:ind w:left="735" w:hanging="735" w:hangingChars="350"/>
        <w:jc w:val="left"/>
        <w:rPr>
          <w:rFonts w:ascii="宋体" w:hAnsi="宋体" w:cs="宋体"/>
          <w:szCs w:val="21"/>
        </w:rPr>
      </w:pPr>
      <w:r>
        <w:rPr>
          <w:rFonts w:hint="eastAsia" w:ascii="宋体" w:hAnsi="宋体" w:cs="宋体"/>
          <w:szCs w:val="21"/>
        </w:rPr>
        <w:t xml:space="preserve"> 投标人提出质疑应当提交质疑函和必要的证明材料。质疑函应包括投标人的姓名或者名称、地址、邮编、联系人及联系电话；质疑项目的名称、编号；具体、明确的质疑事项与质疑事项相关的请求；事实依据；必要的法律依据；提出质疑的日期等内容。</w:t>
      </w:r>
    </w:p>
    <w:p w14:paraId="5EDFE7AD">
      <w:pPr>
        <w:pStyle w:val="123"/>
        <w:numPr>
          <w:ilvl w:val="0"/>
          <w:numId w:val="33"/>
        </w:numPr>
        <w:spacing w:line="360" w:lineRule="auto"/>
        <w:ind w:left="735" w:hanging="735" w:hangingChars="350"/>
        <w:jc w:val="left"/>
        <w:rPr>
          <w:rFonts w:ascii="宋体" w:hAnsi="宋体" w:cs="宋体"/>
          <w:szCs w:val="21"/>
        </w:rPr>
      </w:pPr>
      <w:r>
        <w:rPr>
          <w:rFonts w:hint="eastAsia" w:ascii="宋体" w:hAnsi="宋体" w:cs="宋体"/>
          <w:szCs w:val="21"/>
        </w:rPr>
        <w:t xml:space="preserve"> 投标人为自然人的，质疑函应由本人签字；投标人为法人或其他组织的，质疑函应由法定代表人、主要负责人，或其授权代表签署，并加盖投标人公章。</w:t>
      </w:r>
    </w:p>
    <w:p w14:paraId="051C63E0">
      <w:pPr>
        <w:pStyle w:val="123"/>
        <w:numPr>
          <w:ilvl w:val="0"/>
          <w:numId w:val="33"/>
        </w:numPr>
        <w:spacing w:line="360" w:lineRule="auto"/>
        <w:ind w:left="735" w:hanging="735" w:hangingChars="350"/>
        <w:jc w:val="left"/>
        <w:rPr>
          <w:rFonts w:ascii="宋体" w:hAnsi="宋体" w:cs="宋体"/>
          <w:szCs w:val="21"/>
        </w:rPr>
      </w:pPr>
      <w:r>
        <w:rPr>
          <w:rFonts w:hint="eastAsia" w:ascii="宋体" w:hAnsi="宋体" w:cs="宋体"/>
          <w:szCs w:val="21"/>
        </w:rPr>
        <w:t xml:space="preserve"> 投标人为自然人的，递交质疑函时需提供质疑函的原件及投标人有效身份证复印件；投标人为法人或其他组织的，递交质疑函时需提供质疑函的原件、法定代表人或主要负责人的身份证明书（加盖投标人公章），如投标人法定代表人或主要负责人非投标人代表的，还应提供法定代表人授权委托书（授权委托书应当载明授权代表的姓名、代理事项、具体权限、期限和相关事项）及授权代表的有效身份证复印件（加盖投标人公章）。</w:t>
      </w:r>
    </w:p>
    <w:p w14:paraId="2C6978F0">
      <w:pPr>
        <w:pStyle w:val="123"/>
        <w:numPr>
          <w:ilvl w:val="0"/>
          <w:numId w:val="33"/>
        </w:numPr>
        <w:spacing w:line="360" w:lineRule="auto"/>
        <w:ind w:left="735" w:hanging="735" w:hangingChars="350"/>
        <w:jc w:val="left"/>
        <w:rPr>
          <w:rFonts w:ascii="宋体" w:hAnsi="宋体" w:cs="宋体"/>
          <w:szCs w:val="21"/>
        </w:rPr>
      </w:pPr>
      <w:r>
        <w:rPr>
          <w:rFonts w:hint="eastAsia" w:ascii="宋体" w:hAnsi="宋体" w:cs="宋体"/>
          <w:szCs w:val="21"/>
        </w:rPr>
        <w:t xml:space="preserve"> 联合体提出质疑的，应由联合体各方共同提出，并提交同时加盖各方公章的质疑函。</w:t>
      </w:r>
    </w:p>
    <w:p w14:paraId="29952501">
      <w:pPr>
        <w:pStyle w:val="123"/>
        <w:numPr>
          <w:ilvl w:val="0"/>
          <w:numId w:val="33"/>
        </w:numPr>
        <w:spacing w:line="360" w:lineRule="auto"/>
        <w:ind w:left="735" w:hanging="735" w:hangingChars="350"/>
        <w:jc w:val="left"/>
        <w:rPr>
          <w:rFonts w:ascii="宋体" w:hAnsi="宋体" w:cs="宋体"/>
          <w:szCs w:val="21"/>
        </w:rPr>
      </w:pPr>
      <w:r>
        <w:rPr>
          <w:rFonts w:hint="eastAsia" w:ascii="宋体" w:hAnsi="宋体" w:cs="宋体"/>
          <w:szCs w:val="21"/>
        </w:rPr>
        <w:t xml:space="preserve"> “质疑函范本”详见招标文件“第六章 投标文件编制指南”。</w:t>
      </w:r>
    </w:p>
    <w:p w14:paraId="6E676D4B">
      <w:pPr>
        <w:pStyle w:val="123"/>
        <w:spacing w:line="360" w:lineRule="auto"/>
        <w:ind w:firstLine="0" w:firstLineChars="0"/>
        <w:jc w:val="left"/>
        <w:rPr>
          <w:rFonts w:ascii="宋体" w:hAnsi="宋体" w:cs="宋体"/>
          <w:szCs w:val="21"/>
        </w:rPr>
      </w:pPr>
      <w:r>
        <w:rPr>
          <w:rFonts w:hint="eastAsia" w:ascii="宋体" w:hAnsi="宋体" w:cs="宋体"/>
          <w:szCs w:val="21"/>
        </w:rPr>
        <w:t>13.3 投诉</w:t>
      </w:r>
    </w:p>
    <w:p w14:paraId="59DC22FF">
      <w:pPr>
        <w:pStyle w:val="123"/>
        <w:spacing w:line="360" w:lineRule="auto"/>
        <w:ind w:left="567" w:firstLine="0" w:firstLineChars="0"/>
        <w:jc w:val="left"/>
        <w:rPr>
          <w:rFonts w:ascii="宋体" w:hAnsi="宋体" w:cs="宋体"/>
          <w:szCs w:val="21"/>
        </w:rPr>
      </w:pPr>
      <w:r>
        <w:rPr>
          <w:rFonts w:hint="eastAsia" w:ascii="宋体" w:hAnsi="宋体" w:cs="宋体"/>
          <w:szCs w:val="21"/>
        </w:rPr>
        <w:t>招标采购单位在收到投标人的有效书面质疑后7个工作日内作出答复，并以书面形式通知质疑投标人和其他有关投标人，但答复内容不涉及商业秘密。</w:t>
      </w:r>
      <w:r>
        <w:rPr>
          <w:rFonts w:ascii="宋体" w:hAnsi="宋体" w:cs="宋体"/>
          <w:szCs w:val="21"/>
        </w:rPr>
        <w:t>如投标人对招标采购单位答复不满意或招标采购单位未在规定时间内作出答复的</w:t>
      </w:r>
      <w:r>
        <w:rPr>
          <w:rFonts w:hint="eastAsia" w:ascii="宋体" w:hAnsi="宋体" w:cs="宋体"/>
          <w:szCs w:val="21"/>
        </w:rPr>
        <w:t>，可以在答复期满15个工作日内向国家财政部国库司提出投诉。</w:t>
      </w:r>
    </w:p>
    <w:p w14:paraId="0646F9D3">
      <w:pPr>
        <w:pStyle w:val="4"/>
        <w:jc w:val="center"/>
        <w:rPr>
          <w:rStyle w:val="241"/>
          <w:rFonts w:ascii="宋体" w:hAnsi="宋体" w:eastAsia="宋体"/>
          <w:b w:val="0"/>
        </w:rPr>
      </w:pPr>
      <w:bookmarkStart w:id="263" w:name="_Toc38038075"/>
      <w:bookmarkStart w:id="264" w:name="_Toc38792124"/>
      <w:r>
        <w:rPr>
          <w:rStyle w:val="241"/>
          <w:rFonts w:hint="eastAsia" w:ascii="宋体" w:hAnsi="宋体" w:eastAsia="宋体"/>
          <w:b w:val="0"/>
        </w:rPr>
        <w:t>三、投标文件的编制</w:t>
      </w:r>
      <w:bookmarkEnd w:id="263"/>
      <w:bookmarkEnd w:id="264"/>
    </w:p>
    <w:p w14:paraId="7D272D32">
      <w:pPr>
        <w:pStyle w:val="123"/>
        <w:numPr>
          <w:ilvl w:val="0"/>
          <w:numId w:val="21"/>
        </w:numPr>
        <w:spacing w:line="360" w:lineRule="auto"/>
        <w:ind w:firstLineChars="0"/>
        <w:rPr>
          <w:rFonts w:ascii="宋体" w:hAnsi="宋体"/>
          <w:b/>
        </w:rPr>
      </w:pPr>
      <w:r>
        <w:rPr>
          <w:rFonts w:hint="eastAsia" w:ascii="宋体" w:hAnsi="宋体"/>
          <w:b/>
        </w:rPr>
        <w:t>投标的语言、计量单位和货币</w:t>
      </w:r>
    </w:p>
    <w:p w14:paraId="65791AB1">
      <w:pPr>
        <w:pStyle w:val="123"/>
        <w:numPr>
          <w:ilvl w:val="0"/>
          <w:numId w:val="34"/>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提交的投标文件以及投标人与招标采购单位就有关投标的所有来往函电均应使用中文书写。投标人提交的支持资料和已印刷的文献可以使用另一种语言，但相应内容应附有中文翻译本（加盖投标人公章），在解释投标文件时以中文翻译本为准。如对中文翻译有异议的，以权威机构（如中国翻译协会成员单位等）的译本为准。</w:t>
      </w:r>
    </w:p>
    <w:p w14:paraId="40E1892F">
      <w:pPr>
        <w:pStyle w:val="123"/>
        <w:numPr>
          <w:ilvl w:val="0"/>
          <w:numId w:val="34"/>
        </w:numPr>
        <w:spacing w:line="360" w:lineRule="auto"/>
        <w:ind w:left="525" w:hanging="525" w:hangingChars="250"/>
        <w:jc w:val="left"/>
        <w:rPr>
          <w:rFonts w:ascii="宋体" w:hAnsi="宋体" w:cs="宋体"/>
          <w:szCs w:val="21"/>
        </w:rPr>
      </w:pPr>
      <w:r>
        <w:rPr>
          <w:rFonts w:hint="eastAsia" w:ascii="宋体" w:hAnsi="宋体" w:cs="宋体"/>
          <w:szCs w:val="21"/>
        </w:rPr>
        <w:t xml:space="preserve"> 除招标文件中有特殊要求外，投标文件中及投标人与采购人、采购代理机构往来的所有文件中所使用的计量单位，均应采用中华人民共和国法定计量单位。</w:t>
      </w:r>
    </w:p>
    <w:p w14:paraId="432E3771">
      <w:pPr>
        <w:pStyle w:val="123"/>
        <w:numPr>
          <w:ilvl w:val="0"/>
          <w:numId w:val="34"/>
        </w:numPr>
        <w:spacing w:line="360" w:lineRule="auto"/>
        <w:ind w:left="525" w:hanging="525" w:hangingChars="250"/>
        <w:jc w:val="left"/>
        <w:rPr>
          <w:rFonts w:ascii="宋体" w:hAnsi="宋体" w:cs="宋体"/>
          <w:szCs w:val="21"/>
        </w:rPr>
      </w:pPr>
      <w:r>
        <w:rPr>
          <w:rFonts w:hint="eastAsia" w:ascii="宋体" w:hAnsi="宋体" w:cs="宋体"/>
          <w:szCs w:val="21"/>
        </w:rPr>
        <w:t xml:space="preserve"> 本次投标的货币为人民币。</w:t>
      </w:r>
    </w:p>
    <w:p w14:paraId="7F5D7ABC">
      <w:pPr>
        <w:pStyle w:val="123"/>
        <w:numPr>
          <w:ilvl w:val="0"/>
          <w:numId w:val="21"/>
        </w:numPr>
        <w:spacing w:line="360" w:lineRule="auto"/>
        <w:ind w:firstLineChars="0"/>
        <w:rPr>
          <w:rFonts w:ascii="宋体" w:hAnsi="宋体"/>
          <w:b/>
        </w:rPr>
      </w:pPr>
      <w:r>
        <w:rPr>
          <w:rFonts w:hint="eastAsia" w:ascii="宋体" w:hAnsi="宋体"/>
          <w:b/>
        </w:rPr>
        <w:t>投标文件的构成</w:t>
      </w:r>
    </w:p>
    <w:p w14:paraId="46C4344B">
      <w:pPr>
        <w:pStyle w:val="123"/>
        <w:numPr>
          <w:ilvl w:val="0"/>
          <w:numId w:val="35"/>
        </w:numPr>
        <w:spacing w:line="360" w:lineRule="auto"/>
        <w:ind w:left="525" w:hanging="525" w:hangingChars="250"/>
        <w:jc w:val="left"/>
        <w:rPr>
          <w:rFonts w:ascii="宋体" w:hAnsi="宋体" w:cs="宋体"/>
          <w:szCs w:val="21"/>
        </w:rPr>
      </w:pPr>
      <w:r>
        <w:rPr>
          <w:rFonts w:hint="eastAsia" w:ascii="宋体" w:hAnsi="宋体" w:cs="宋体"/>
          <w:szCs w:val="21"/>
        </w:rPr>
        <w:t xml:space="preserve"> 投标文件由商务文件、技术文件、价格文件及唱标文件组成。</w:t>
      </w:r>
    </w:p>
    <w:p w14:paraId="2C23F8E1">
      <w:pPr>
        <w:pStyle w:val="123"/>
        <w:numPr>
          <w:ilvl w:val="0"/>
          <w:numId w:val="35"/>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投标人应参照招标文件提供的“投标文件编制指南”及要求完整地编写投标文件。投标文件中资格审查和符合性审查涉及的事项不满足招标文件要求的，其投标将被认定为无效投标。</w:t>
      </w:r>
    </w:p>
    <w:p w14:paraId="760B63D9">
      <w:pPr>
        <w:pStyle w:val="123"/>
        <w:numPr>
          <w:ilvl w:val="0"/>
          <w:numId w:val="35"/>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的投标文件包括证明其有资格参加投标和中标后有能力履行合同的文件，其中“投标函”、“资格声明函”、“资格证明文件”、“招标代理服务费承诺书”等为投标文件的重要组成部分，未按要求提供的将导致其投标无效。</w:t>
      </w:r>
    </w:p>
    <w:p w14:paraId="35FA49C6">
      <w:pPr>
        <w:pStyle w:val="123"/>
        <w:numPr>
          <w:ilvl w:val="0"/>
          <w:numId w:val="35"/>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的法定代表人或主要负责人出席投标的，应当在投标文件中提供“法定代表人/主要负责人身份证明书”；非投标人法定代表人或主要负责人出席投标的，应当在投标文件中提供“法定代表人/主要负责人身份证明书”及“法定代表人/主要负责人授权委托书”，未按要求提供材料的，将导致其投标无效。</w:t>
      </w:r>
    </w:p>
    <w:p w14:paraId="5C74C10D">
      <w:pPr>
        <w:pStyle w:val="123"/>
        <w:numPr>
          <w:ilvl w:val="0"/>
          <w:numId w:val="35"/>
        </w:numPr>
        <w:spacing w:line="360" w:lineRule="auto"/>
        <w:ind w:left="525" w:hanging="525" w:hangingChars="250"/>
        <w:jc w:val="left"/>
        <w:rPr>
          <w:rFonts w:ascii="宋体" w:hAnsi="宋体" w:cs="宋体"/>
          <w:szCs w:val="21"/>
        </w:rPr>
      </w:pPr>
      <w:r>
        <w:rPr>
          <w:rFonts w:hint="eastAsia" w:ascii="宋体" w:hAnsi="宋体" w:cs="宋体"/>
          <w:szCs w:val="21"/>
        </w:rPr>
        <w:t xml:space="preserve"> 招标采购单位不接受可选择的投标方案，任何可选择的投标方案将被视为非实质性响应而导致其投标无效。</w:t>
      </w:r>
    </w:p>
    <w:p w14:paraId="318209AC">
      <w:pPr>
        <w:pStyle w:val="123"/>
        <w:numPr>
          <w:ilvl w:val="0"/>
          <w:numId w:val="21"/>
        </w:numPr>
        <w:spacing w:line="360" w:lineRule="auto"/>
        <w:ind w:firstLineChars="0"/>
        <w:rPr>
          <w:rFonts w:ascii="宋体" w:hAnsi="宋体"/>
          <w:b/>
        </w:rPr>
      </w:pPr>
      <w:r>
        <w:rPr>
          <w:rFonts w:hint="eastAsia" w:ascii="宋体" w:hAnsi="宋体"/>
          <w:b/>
        </w:rPr>
        <w:t>投标文件的编制</w:t>
      </w:r>
    </w:p>
    <w:p w14:paraId="662A2129">
      <w:pPr>
        <w:pStyle w:val="123"/>
        <w:numPr>
          <w:ilvl w:val="0"/>
          <w:numId w:val="36"/>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投标人应提供“投标函”、“投标报价一览表”、“投标报价明细表”（如有）、“资格声明函”等招标文件中要求提供的相关资料，并保证上述资料的真实性、完整性和准确性。</w:t>
      </w:r>
    </w:p>
    <w:p w14:paraId="0C5EBCC8">
      <w:pPr>
        <w:pStyle w:val="123"/>
        <w:numPr>
          <w:ilvl w:val="0"/>
          <w:numId w:val="36"/>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投标人对招标文件中多个包组进行投标的，其投标文件应按每个包组的要求分别编制（本条款适用于有多个包组的项目）。</w:t>
      </w:r>
    </w:p>
    <w:p w14:paraId="382D9486">
      <w:pPr>
        <w:pStyle w:val="123"/>
        <w:numPr>
          <w:ilvl w:val="0"/>
          <w:numId w:val="36"/>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投标人必须对投标文件所提供的全部资料的真实性承担法律责任，并无条件接受招标采购单位及</w:t>
      </w:r>
      <w:r>
        <w:rPr>
          <w:rFonts w:hint="eastAsia" w:ascii="宋体" w:hAnsi="宋体" w:cs="宋体"/>
          <w:szCs w:val="21"/>
          <w:lang w:eastAsia="zh-TW"/>
        </w:rPr>
        <w:t>国家财政部国库司</w:t>
      </w:r>
      <w:r>
        <w:rPr>
          <w:rFonts w:hint="eastAsia" w:ascii="宋体" w:hAnsi="宋体" w:cs="宋体"/>
          <w:szCs w:val="21"/>
        </w:rPr>
        <w:t>等对上述任何资料进行核查的要求。</w:t>
      </w:r>
    </w:p>
    <w:p w14:paraId="0CA95307">
      <w:pPr>
        <w:pStyle w:val="123"/>
        <w:numPr>
          <w:ilvl w:val="0"/>
          <w:numId w:val="36"/>
        </w:numPr>
        <w:spacing w:line="360" w:lineRule="auto"/>
        <w:ind w:left="525" w:hanging="525" w:hangingChars="250"/>
        <w:jc w:val="left"/>
        <w:rPr>
          <w:rFonts w:ascii="宋体" w:hAnsi="宋体" w:cs="宋体"/>
          <w:szCs w:val="21"/>
        </w:rPr>
      </w:pPr>
      <w:r>
        <w:rPr>
          <w:rFonts w:hint="eastAsia" w:ascii="宋体" w:hAnsi="宋体" w:cs="宋体"/>
          <w:szCs w:val="21"/>
        </w:rPr>
        <w:t xml:space="preserve"> 如因为投标人的投标文件填报的内容不详，或没有提供本招标文件要求的部分内容和附件，或没有提供招标文件中所要求的全部资料及数据，由此造成的后果和责任由投标人自行承担。</w:t>
      </w:r>
    </w:p>
    <w:p w14:paraId="71558072">
      <w:pPr>
        <w:pStyle w:val="123"/>
        <w:numPr>
          <w:ilvl w:val="0"/>
          <w:numId w:val="21"/>
        </w:numPr>
        <w:spacing w:line="360" w:lineRule="auto"/>
        <w:ind w:firstLineChars="0"/>
        <w:rPr>
          <w:rFonts w:ascii="宋体" w:hAnsi="宋体"/>
          <w:b/>
        </w:rPr>
      </w:pPr>
      <w:r>
        <w:rPr>
          <w:rFonts w:hint="eastAsia" w:ascii="宋体" w:hAnsi="宋体"/>
          <w:b/>
        </w:rPr>
        <w:t>投标报价说明</w:t>
      </w:r>
    </w:p>
    <w:p w14:paraId="4D803189">
      <w:pPr>
        <w:pStyle w:val="123"/>
        <w:numPr>
          <w:ilvl w:val="0"/>
          <w:numId w:val="37"/>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投标人应按照招标文件的要求报出总价和分项价格（如有）。</w:t>
      </w:r>
    </w:p>
    <w:p w14:paraId="5549CB2E">
      <w:pPr>
        <w:pStyle w:val="123"/>
        <w:numPr>
          <w:ilvl w:val="0"/>
          <w:numId w:val="37"/>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投标人应按照招标文件中全部的内容、责任范围进行报价，任何只对其中一部分内容进行报价的，将会导致其投标无效。</w:t>
      </w:r>
    </w:p>
    <w:p w14:paraId="09107E4E">
      <w:pPr>
        <w:pStyle w:val="123"/>
        <w:numPr>
          <w:ilvl w:val="0"/>
          <w:numId w:val="37"/>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投标人应当一次性报出唯一有效且不可更改的价格。除《用户需求书》中允许有备选方案外，本次招标不接受可选择的投标报价，任何可选择的投标报价将被视为非实质性响应而导致其投标无效。</w:t>
      </w:r>
    </w:p>
    <w:p w14:paraId="32D95479">
      <w:pPr>
        <w:pStyle w:val="123"/>
        <w:numPr>
          <w:ilvl w:val="0"/>
          <w:numId w:val="37"/>
        </w:numPr>
        <w:spacing w:line="360" w:lineRule="auto"/>
        <w:ind w:left="525" w:hanging="525" w:hangingChars="250"/>
        <w:jc w:val="left"/>
        <w:rPr>
          <w:rFonts w:ascii="宋体" w:hAnsi="宋体" w:cs="宋体"/>
          <w:szCs w:val="21"/>
        </w:rPr>
      </w:pPr>
      <w:r>
        <w:rPr>
          <w:rFonts w:hint="eastAsia" w:ascii="宋体" w:hAnsi="宋体" w:cs="宋体"/>
          <w:szCs w:val="21"/>
        </w:rPr>
        <w:t xml:space="preserve"> 投标报价中如缺漏招标文件中所要求的内容的，将被视为包含在投标报价中。如果投标人不接受对其错误的更正，其投标将被拒绝或被认定为无效投标。</w:t>
      </w:r>
    </w:p>
    <w:p w14:paraId="43524585">
      <w:pPr>
        <w:pStyle w:val="123"/>
        <w:numPr>
          <w:ilvl w:val="0"/>
          <w:numId w:val="37"/>
        </w:numPr>
        <w:spacing w:line="360" w:lineRule="auto"/>
        <w:ind w:left="525" w:hanging="525" w:hangingChars="250"/>
        <w:jc w:val="left"/>
        <w:rPr>
          <w:rFonts w:ascii="宋体" w:hAnsi="宋体" w:cs="宋体"/>
          <w:szCs w:val="21"/>
        </w:rPr>
      </w:pPr>
      <w:r>
        <w:rPr>
          <w:rFonts w:hint="eastAsia" w:ascii="宋体" w:hAnsi="宋体" w:cs="宋体"/>
          <w:szCs w:val="21"/>
        </w:rPr>
        <w:t xml:space="preserve"> 投标报价为本次招标内容的总价包干，投标报价即为合同总价；投标人中标后，其中标价格在合同执行期间是固定不变的，投标人不得再以任何理由予以变更也不得再提出任何增加费用的要求；任何包含价格调整要求的投标将被认定为非实质性响应投标而被予以拒绝。对此，投标人应在投标时充分考虑上述相关风险性因素。</w:t>
      </w:r>
    </w:p>
    <w:p w14:paraId="364E4589">
      <w:pPr>
        <w:pStyle w:val="123"/>
        <w:numPr>
          <w:ilvl w:val="0"/>
          <w:numId w:val="37"/>
        </w:numPr>
        <w:spacing w:line="360" w:lineRule="auto"/>
        <w:ind w:left="525" w:hanging="525" w:hangingChars="250"/>
        <w:jc w:val="left"/>
        <w:rPr>
          <w:rFonts w:ascii="宋体" w:hAnsi="宋体" w:cs="宋体"/>
          <w:szCs w:val="21"/>
        </w:rPr>
      </w:pPr>
      <w:r>
        <w:rPr>
          <w:rFonts w:hint="eastAsia" w:ascii="宋体" w:hAnsi="宋体" w:cs="宋体"/>
          <w:szCs w:val="21"/>
        </w:rPr>
        <w:t xml:space="preserve"> 投标分项价格（如有）应包含：</w:t>
      </w:r>
    </w:p>
    <w:p w14:paraId="3F90257A">
      <w:pPr>
        <w:pStyle w:val="123"/>
        <w:numPr>
          <w:ilvl w:val="0"/>
          <w:numId w:val="38"/>
        </w:numPr>
        <w:spacing w:line="360" w:lineRule="auto"/>
        <w:ind w:left="735" w:hanging="735" w:hangingChars="350"/>
        <w:jc w:val="left"/>
        <w:rPr>
          <w:rFonts w:ascii="宋体" w:hAnsi="宋体" w:cs="宋体"/>
          <w:szCs w:val="21"/>
        </w:rPr>
      </w:pPr>
      <w:r>
        <w:rPr>
          <w:rFonts w:hint="eastAsia" w:ascii="宋体" w:hAnsi="宋体" w:cs="宋体"/>
          <w:szCs w:val="21"/>
        </w:rPr>
        <w:t xml:space="preserve"> 投标人按招标文件要求提供的全部货物或服务所需的费用；</w:t>
      </w:r>
    </w:p>
    <w:p w14:paraId="6495281F">
      <w:pPr>
        <w:pStyle w:val="123"/>
        <w:numPr>
          <w:ilvl w:val="0"/>
          <w:numId w:val="38"/>
        </w:numPr>
        <w:spacing w:line="360" w:lineRule="auto"/>
        <w:ind w:left="735" w:hanging="735" w:hangingChars="350"/>
        <w:jc w:val="left"/>
        <w:rPr>
          <w:rFonts w:ascii="宋体" w:hAnsi="宋体" w:cs="宋体"/>
          <w:szCs w:val="21"/>
        </w:rPr>
      </w:pPr>
      <w:r>
        <w:rPr>
          <w:rFonts w:hint="eastAsia" w:ascii="宋体" w:hAnsi="宋体" w:cs="宋体"/>
          <w:szCs w:val="21"/>
        </w:rPr>
        <w:t xml:space="preserve"> 履行合同过程中所需的其他一切税费；</w:t>
      </w:r>
    </w:p>
    <w:p w14:paraId="3C447BA0">
      <w:pPr>
        <w:pStyle w:val="123"/>
        <w:numPr>
          <w:ilvl w:val="0"/>
          <w:numId w:val="38"/>
        </w:numPr>
        <w:spacing w:line="360" w:lineRule="auto"/>
        <w:ind w:left="735" w:hanging="735" w:hangingChars="350"/>
        <w:jc w:val="left"/>
        <w:rPr>
          <w:rFonts w:ascii="宋体" w:hAnsi="宋体" w:cs="宋体"/>
          <w:szCs w:val="21"/>
        </w:rPr>
      </w:pPr>
      <w:r>
        <w:rPr>
          <w:rFonts w:hint="eastAsia" w:ascii="宋体" w:hAnsi="宋体" w:cs="宋体"/>
          <w:szCs w:val="21"/>
        </w:rPr>
        <w:t xml:space="preserve"> 其他一切隐含及不可预见的费用。</w:t>
      </w:r>
    </w:p>
    <w:p w14:paraId="52C6A953">
      <w:pPr>
        <w:pStyle w:val="123"/>
        <w:numPr>
          <w:ilvl w:val="0"/>
          <w:numId w:val="37"/>
        </w:numPr>
        <w:spacing w:line="360" w:lineRule="auto"/>
        <w:ind w:left="525" w:hanging="525" w:hangingChars="250"/>
        <w:jc w:val="left"/>
        <w:rPr>
          <w:rFonts w:ascii="宋体" w:hAnsi="宋体" w:cs="宋体"/>
          <w:szCs w:val="21"/>
        </w:rPr>
      </w:pPr>
      <w:r>
        <w:rPr>
          <w:rFonts w:hint="eastAsia" w:ascii="宋体" w:hAnsi="宋体" w:cs="宋体"/>
          <w:szCs w:val="21"/>
        </w:rPr>
        <w:t xml:space="preserve"> 投标报价中免费的内容须标明“免费”或者以“0元”报价或者以其他方式明确表示。</w:t>
      </w:r>
    </w:p>
    <w:p w14:paraId="58657FA0">
      <w:pPr>
        <w:pStyle w:val="123"/>
        <w:numPr>
          <w:ilvl w:val="0"/>
          <w:numId w:val="37"/>
        </w:numPr>
        <w:spacing w:line="360" w:lineRule="auto"/>
        <w:ind w:left="525" w:hanging="525" w:hangingChars="250"/>
        <w:jc w:val="left"/>
        <w:rPr>
          <w:rFonts w:ascii="宋体" w:hAnsi="宋体" w:cs="宋体"/>
          <w:szCs w:val="21"/>
        </w:rPr>
      </w:pPr>
      <w:r>
        <w:rPr>
          <w:rFonts w:hint="eastAsia" w:ascii="宋体" w:hAnsi="宋体" w:cs="宋体"/>
          <w:szCs w:val="21"/>
        </w:rPr>
        <w:t xml:space="preserve"> 除《用户需求书》另有规定外，本次招标不接受具有附加条件的报价，否则将被视为无效投标。</w:t>
      </w:r>
    </w:p>
    <w:p w14:paraId="640AC0FE">
      <w:pPr>
        <w:pStyle w:val="123"/>
        <w:numPr>
          <w:ilvl w:val="0"/>
          <w:numId w:val="37"/>
        </w:numPr>
        <w:spacing w:line="360" w:lineRule="auto"/>
        <w:ind w:left="525" w:hanging="525" w:hangingChars="250"/>
        <w:jc w:val="left"/>
        <w:rPr>
          <w:rFonts w:ascii="宋体" w:hAnsi="宋体" w:cs="宋体"/>
          <w:szCs w:val="21"/>
        </w:rPr>
      </w:pPr>
      <w:r>
        <w:rPr>
          <w:rFonts w:hint="eastAsia" w:ascii="宋体" w:hAnsi="宋体" w:cs="宋体"/>
          <w:szCs w:val="21"/>
        </w:rPr>
        <w:t xml:space="preserve"> 除《用户需求书》另有规定外，本次招标不接受投标人中标后将中标项目分包，否则将被视为无效投标。</w:t>
      </w:r>
    </w:p>
    <w:p w14:paraId="5F44F6B8">
      <w:pPr>
        <w:pStyle w:val="123"/>
        <w:numPr>
          <w:ilvl w:val="0"/>
          <w:numId w:val="37"/>
        </w:numPr>
        <w:spacing w:line="360" w:lineRule="auto"/>
        <w:ind w:left="630" w:hanging="630" w:hangingChars="300"/>
        <w:jc w:val="left"/>
        <w:rPr>
          <w:rFonts w:ascii="宋体" w:hAnsi="宋体" w:cs="宋体"/>
          <w:szCs w:val="21"/>
        </w:rPr>
      </w:pPr>
      <w:r>
        <w:rPr>
          <w:rFonts w:hint="eastAsia" w:ascii="宋体" w:hAnsi="宋体" w:cs="宋体"/>
          <w:szCs w:val="21"/>
        </w:rPr>
        <w:t xml:space="preserve"> 投标人所提供的本项目要求的货物或服务均应以人民币报价。</w:t>
      </w:r>
    </w:p>
    <w:p w14:paraId="0CA73C10">
      <w:pPr>
        <w:pStyle w:val="123"/>
        <w:numPr>
          <w:ilvl w:val="0"/>
          <w:numId w:val="21"/>
        </w:numPr>
        <w:spacing w:line="360" w:lineRule="auto"/>
        <w:ind w:firstLineChars="0"/>
        <w:rPr>
          <w:rFonts w:ascii="宋体" w:hAnsi="宋体"/>
          <w:b/>
        </w:rPr>
      </w:pPr>
      <w:r>
        <w:rPr>
          <w:rFonts w:hint="eastAsia" w:ascii="宋体" w:hAnsi="宋体"/>
          <w:b/>
        </w:rPr>
        <w:t>联合体投标</w:t>
      </w:r>
    </w:p>
    <w:p w14:paraId="279BF6F5">
      <w:pPr>
        <w:pStyle w:val="123"/>
        <w:numPr>
          <w:ilvl w:val="0"/>
          <w:numId w:val="39"/>
        </w:numPr>
        <w:spacing w:line="360" w:lineRule="auto"/>
        <w:ind w:left="525" w:hanging="525" w:hangingChars="250"/>
        <w:jc w:val="left"/>
        <w:rPr>
          <w:rFonts w:ascii="宋体" w:hAnsi="宋体" w:cs="宋体"/>
          <w:szCs w:val="21"/>
        </w:rPr>
      </w:pPr>
      <w:r>
        <w:rPr>
          <w:rFonts w:hint="eastAsia" w:ascii="宋体" w:hAnsi="宋体" w:cs="宋体"/>
          <w:szCs w:val="21"/>
        </w:rPr>
        <w:t xml:space="preserve"> 除非“第一章 投标邀请函”中另有规定，本项目不接受联合体投标。</w:t>
      </w:r>
    </w:p>
    <w:p w14:paraId="2790DE06">
      <w:pPr>
        <w:pStyle w:val="123"/>
        <w:numPr>
          <w:ilvl w:val="0"/>
          <w:numId w:val="39"/>
        </w:numPr>
        <w:spacing w:line="360" w:lineRule="auto"/>
        <w:ind w:left="525" w:hanging="525" w:hangingChars="250"/>
        <w:jc w:val="left"/>
        <w:rPr>
          <w:rFonts w:ascii="宋体" w:hAnsi="宋体" w:cs="宋体"/>
          <w:szCs w:val="21"/>
        </w:rPr>
      </w:pPr>
      <w:r>
        <w:rPr>
          <w:rFonts w:hint="eastAsia" w:ascii="宋体" w:hAnsi="宋体" w:cs="宋体"/>
          <w:szCs w:val="21"/>
        </w:rPr>
        <w:t xml:space="preserve"> 如果投标邀请函中规定允许联合体投标的，则联合体必须满足以下条件：</w:t>
      </w:r>
    </w:p>
    <w:p w14:paraId="1DF63F84">
      <w:pPr>
        <w:spacing w:line="360" w:lineRule="auto"/>
        <w:ind w:left="735" w:hanging="735" w:hangingChars="350"/>
        <w:jc w:val="left"/>
        <w:rPr>
          <w:rFonts w:ascii="宋体" w:hAnsi="宋体" w:cs="宋体"/>
          <w:szCs w:val="21"/>
        </w:rPr>
      </w:pPr>
      <w:r>
        <w:rPr>
          <w:rFonts w:hint="eastAsia" w:ascii="宋体" w:hAnsi="宋体" w:cs="宋体"/>
          <w:szCs w:val="21"/>
        </w:rPr>
        <w:t>18.2.1联合体各方均必须具备《中华人民共和国政府采购法》第二十二条规定的条件。</w:t>
      </w:r>
    </w:p>
    <w:p w14:paraId="4725FECF">
      <w:pPr>
        <w:pStyle w:val="123"/>
        <w:numPr>
          <w:ilvl w:val="0"/>
          <w:numId w:val="40"/>
        </w:numPr>
        <w:spacing w:line="360" w:lineRule="auto"/>
        <w:ind w:left="735" w:hanging="735" w:hangingChars="350"/>
        <w:jc w:val="left"/>
        <w:rPr>
          <w:rFonts w:ascii="宋体" w:hAnsi="宋体" w:cs="宋体"/>
          <w:szCs w:val="21"/>
        </w:rPr>
      </w:pPr>
      <w:r>
        <w:rPr>
          <w:rFonts w:hint="eastAsia" w:ascii="宋体" w:hAnsi="宋体" w:cs="宋体"/>
          <w:szCs w:val="21"/>
        </w:rPr>
        <w:t xml:space="preserve"> 联合体中有同类资质的投标人按照联合体分工承担相同工作的，应当按照资质等级较低的投标人确定资质等级。</w:t>
      </w:r>
    </w:p>
    <w:p w14:paraId="5BC845CD">
      <w:pPr>
        <w:pStyle w:val="123"/>
        <w:numPr>
          <w:ilvl w:val="0"/>
          <w:numId w:val="40"/>
        </w:numPr>
        <w:spacing w:line="360" w:lineRule="auto"/>
        <w:ind w:left="735" w:hanging="735" w:hangingChars="350"/>
        <w:jc w:val="left"/>
        <w:rPr>
          <w:rFonts w:ascii="宋体" w:hAnsi="宋体" w:cs="宋体"/>
          <w:szCs w:val="21"/>
        </w:rPr>
      </w:pPr>
      <w:r>
        <w:rPr>
          <w:rFonts w:hint="eastAsia" w:ascii="宋体" w:hAnsi="宋体" w:cs="宋体"/>
          <w:szCs w:val="21"/>
        </w:rPr>
        <w:t xml:space="preserve"> 联合体必须向招标采购单位提供由联合体各方签订的联合协议，明确约定各方承担的工作和义务。</w:t>
      </w:r>
    </w:p>
    <w:p w14:paraId="0B455405">
      <w:pPr>
        <w:pStyle w:val="123"/>
        <w:numPr>
          <w:ilvl w:val="0"/>
          <w:numId w:val="40"/>
        </w:numPr>
        <w:spacing w:line="360" w:lineRule="auto"/>
        <w:ind w:left="735" w:hanging="735" w:hangingChars="350"/>
        <w:jc w:val="left"/>
        <w:rPr>
          <w:rFonts w:ascii="宋体" w:hAnsi="宋体" w:cs="宋体"/>
          <w:szCs w:val="21"/>
        </w:rPr>
      </w:pPr>
      <w:r>
        <w:rPr>
          <w:rFonts w:hint="eastAsia" w:ascii="宋体" w:hAnsi="宋体" w:cs="宋体"/>
          <w:szCs w:val="21"/>
        </w:rPr>
        <w:t xml:space="preserve"> 投标文件中的所有资料必须分别由联合体各方的法定代表人、主要负责人，或其授权代表签署，并分别加盖联合体各方的公章。</w:t>
      </w:r>
    </w:p>
    <w:p w14:paraId="165892E7">
      <w:pPr>
        <w:pStyle w:val="123"/>
        <w:numPr>
          <w:ilvl w:val="0"/>
          <w:numId w:val="40"/>
        </w:numPr>
        <w:spacing w:line="360" w:lineRule="auto"/>
        <w:ind w:left="735" w:hanging="735" w:hangingChars="350"/>
        <w:jc w:val="left"/>
        <w:rPr>
          <w:rFonts w:ascii="宋体" w:hAnsi="宋体" w:cs="宋体"/>
          <w:szCs w:val="21"/>
        </w:rPr>
      </w:pPr>
      <w:r>
        <w:rPr>
          <w:rFonts w:hint="eastAsia" w:ascii="宋体" w:hAnsi="宋体" w:cs="宋体"/>
          <w:szCs w:val="21"/>
        </w:rPr>
        <w:t xml:space="preserve"> 联合体各方不得再以自己名义单独参加或者与其他投标人另外组成联合体参加同一合同项下的政府采购活动。</w:t>
      </w:r>
    </w:p>
    <w:p w14:paraId="66E29DD7">
      <w:pPr>
        <w:pStyle w:val="123"/>
        <w:numPr>
          <w:ilvl w:val="0"/>
          <w:numId w:val="40"/>
        </w:numPr>
        <w:spacing w:line="360" w:lineRule="auto"/>
        <w:ind w:left="735" w:hanging="735" w:hangingChars="350"/>
        <w:jc w:val="left"/>
        <w:rPr>
          <w:rFonts w:ascii="宋体" w:hAnsi="宋体" w:cs="宋体"/>
          <w:szCs w:val="21"/>
        </w:rPr>
      </w:pPr>
      <w:r>
        <w:rPr>
          <w:rFonts w:hint="eastAsia" w:ascii="宋体" w:hAnsi="宋体" w:cs="宋体"/>
          <w:szCs w:val="21"/>
        </w:rPr>
        <w:t xml:space="preserve"> 联合体中一方存在不良信用记录的，视同联合体存在不良记录。</w:t>
      </w:r>
    </w:p>
    <w:p w14:paraId="47B4343A">
      <w:pPr>
        <w:pStyle w:val="123"/>
        <w:numPr>
          <w:ilvl w:val="0"/>
          <w:numId w:val="40"/>
        </w:numPr>
        <w:spacing w:line="360" w:lineRule="auto"/>
        <w:ind w:left="735" w:hanging="735" w:hangingChars="350"/>
        <w:jc w:val="left"/>
        <w:rPr>
          <w:rFonts w:ascii="宋体" w:hAnsi="宋体" w:cs="宋体"/>
          <w:szCs w:val="21"/>
        </w:rPr>
      </w:pPr>
      <w:r>
        <w:rPr>
          <w:rFonts w:hint="eastAsia" w:ascii="宋体" w:hAnsi="宋体" w:cs="宋体"/>
          <w:szCs w:val="21"/>
        </w:rPr>
        <w:t xml:space="preserve"> 联合体各方均为中小企业的，联合体视同中小企业。其中，联合体各方均为小微企业的，联合体视同小微企业。</w:t>
      </w:r>
    </w:p>
    <w:p w14:paraId="473AD95B">
      <w:pPr>
        <w:pStyle w:val="123"/>
        <w:numPr>
          <w:ilvl w:val="0"/>
          <w:numId w:val="40"/>
        </w:numPr>
        <w:spacing w:line="360" w:lineRule="auto"/>
        <w:ind w:left="735" w:hanging="735" w:hangingChars="350"/>
        <w:jc w:val="left"/>
        <w:rPr>
          <w:rFonts w:ascii="宋体" w:hAnsi="宋体" w:cs="宋体"/>
          <w:szCs w:val="21"/>
        </w:rPr>
      </w:pPr>
      <w:r>
        <w:rPr>
          <w:rFonts w:hint="eastAsia" w:ascii="宋体" w:hAnsi="宋体" w:cs="宋体"/>
          <w:szCs w:val="21"/>
        </w:rPr>
        <w:t xml:space="preserve"> 联合体中标的，联合体各方应当共同与采购人签订政府采购合同，并就政府采购合同约定的事项对采购人承担连带责任。</w:t>
      </w:r>
    </w:p>
    <w:p w14:paraId="04B6A1D3">
      <w:pPr>
        <w:pStyle w:val="123"/>
        <w:numPr>
          <w:ilvl w:val="0"/>
          <w:numId w:val="39"/>
        </w:numPr>
        <w:spacing w:line="360" w:lineRule="auto"/>
        <w:ind w:left="525" w:hanging="525" w:hangingChars="250"/>
        <w:jc w:val="left"/>
        <w:rPr>
          <w:rFonts w:ascii="宋体" w:hAnsi="宋体" w:cs="宋体"/>
          <w:szCs w:val="21"/>
        </w:rPr>
      </w:pPr>
      <w:r>
        <w:rPr>
          <w:rFonts w:hint="eastAsia" w:ascii="宋体" w:hAnsi="宋体" w:cs="宋体"/>
          <w:szCs w:val="21"/>
        </w:rPr>
        <w:t xml:space="preserve"> 联合体投标的，请在获取招标文件时向采购代理机构提供联合协议。</w:t>
      </w:r>
    </w:p>
    <w:p w14:paraId="5B2CCE1A">
      <w:pPr>
        <w:pStyle w:val="123"/>
        <w:numPr>
          <w:ilvl w:val="0"/>
          <w:numId w:val="21"/>
        </w:numPr>
        <w:spacing w:line="360" w:lineRule="auto"/>
        <w:ind w:firstLineChars="0"/>
        <w:rPr>
          <w:rFonts w:ascii="宋体" w:hAnsi="宋体"/>
          <w:b/>
        </w:rPr>
      </w:pPr>
      <w:r>
        <w:rPr>
          <w:rFonts w:hint="eastAsia" w:ascii="宋体" w:hAnsi="宋体"/>
          <w:b/>
        </w:rPr>
        <w:t>证明投标人合格和资格的文件</w:t>
      </w:r>
    </w:p>
    <w:p w14:paraId="5CDF6A0F">
      <w:pPr>
        <w:pStyle w:val="123"/>
        <w:numPr>
          <w:ilvl w:val="0"/>
          <w:numId w:val="41"/>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投标人应提交证明文件，证明其有资格参加投标和中标后有能力履行合同。该证明文件是投标文件的资格证明文件。</w:t>
      </w:r>
    </w:p>
    <w:p w14:paraId="436920BE">
      <w:pPr>
        <w:pStyle w:val="123"/>
        <w:numPr>
          <w:ilvl w:val="0"/>
          <w:numId w:val="41"/>
        </w:numPr>
        <w:spacing w:line="360" w:lineRule="auto"/>
        <w:ind w:left="525" w:hanging="525" w:hangingChars="250"/>
        <w:jc w:val="left"/>
        <w:rPr>
          <w:rFonts w:ascii="宋体" w:hAnsi="宋体" w:cs="宋体"/>
          <w:szCs w:val="21"/>
        </w:rPr>
      </w:pPr>
      <w:r>
        <w:rPr>
          <w:rFonts w:hint="eastAsia" w:ascii="宋体" w:hAnsi="宋体" w:cs="宋体"/>
          <w:szCs w:val="21"/>
        </w:rPr>
        <w:t xml:space="preserve"> 如果投标人为联合体，应提交联合体各方的资格证明文件、共同投标协议并注明主体方及各方拟承担的工作和责任。否则，将导致其投标无效。</w:t>
      </w:r>
    </w:p>
    <w:p w14:paraId="24F3090C">
      <w:pPr>
        <w:pStyle w:val="123"/>
        <w:numPr>
          <w:ilvl w:val="0"/>
          <w:numId w:val="41"/>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投标人提交的资格证明文件应能证明其是满足本须知定义的合格投标人。</w:t>
      </w:r>
    </w:p>
    <w:p w14:paraId="18D9ADB6">
      <w:pPr>
        <w:pStyle w:val="123"/>
        <w:numPr>
          <w:ilvl w:val="0"/>
          <w:numId w:val="21"/>
        </w:numPr>
        <w:spacing w:line="360" w:lineRule="auto"/>
        <w:ind w:firstLineChars="0"/>
        <w:rPr>
          <w:rFonts w:ascii="宋体" w:hAnsi="宋体"/>
          <w:b/>
        </w:rPr>
      </w:pPr>
      <w:r>
        <w:rPr>
          <w:rFonts w:hint="eastAsia" w:ascii="宋体" w:hAnsi="宋体"/>
          <w:b/>
        </w:rPr>
        <w:t>证明货物或服务的合格性和符合招标文件规定的文件</w:t>
      </w:r>
    </w:p>
    <w:p w14:paraId="61D0144A">
      <w:pPr>
        <w:pStyle w:val="123"/>
        <w:numPr>
          <w:ilvl w:val="0"/>
          <w:numId w:val="42"/>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投标人应提交证明文件，证明其投标标的符合招标文件规定。该证明文件是投标文件的技术文件。</w:t>
      </w:r>
    </w:p>
    <w:p w14:paraId="55AE885D">
      <w:pPr>
        <w:pStyle w:val="123"/>
        <w:numPr>
          <w:ilvl w:val="0"/>
          <w:numId w:val="42"/>
        </w:numPr>
        <w:spacing w:line="360" w:lineRule="auto"/>
        <w:ind w:left="525" w:hanging="525" w:hangingChars="250"/>
        <w:jc w:val="left"/>
        <w:rPr>
          <w:rFonts w:ascii="宋体" w:hAnsi="宋体" w:cs="宋体"/>
          <w:szCs w:val="21"/>
        </w:rPr>
      </w:pPr>
      <w:r>
        <w:rPr>
          <w:rFonts w:hint="eastAsia" w:ascii="宋体" w:hAnsi="宋体" w:cs="宋体"/>
          <w:szCs w:val="21"/>
        </w:rPr>
        <w:t xml:space="preserve"> 前款所述证明文件，可以是文字资料、图纸和数据，包括： </w:t>
      </w:r>
    </w:p>
    <w:p w14:paraId="08C0D094">
      <w:pPr>
        <w:pStyle w:val="123"/>
        <w:numPr>
          <w:ilvl w:val="0"/>
          <w:numId w:val="43"/>
        </w:numPr>
        <w:spacing w:line="360" w:lineRule="auto"/>
        <w:ind w:left="735" w:hanging="735" w:hangingChars="350"/>
        <w:jc w:val="left"/>
        <w:rPr>
          <w:rFonts w:ascii="宋体" w:hAnsi="宋体" w:cs="宋体"/>
          <w:szCs w:val="21"/>
        </w:rPr>
      </w:pPr>
      <w:r>
        <w:rPr>
          <w:rFonts w:hint="eastAsia" w:ascii="宋体" w:hAnsi="宋体" w:cs="宋体"/>
          <w:szCs w:val="21"/>
        </w:rPr>
        <w:t xml:space="preserve"> 货物和相关服务主要技术指标和性能的详细说明以及实现的功能或目标。</w:t>
      </w:r>
    </w:p>
    <w:p w14:paraId="66A3640D">
      <w:pPr>
        <w:pStyle w:val="123"/>
        <w:numPr>
          <w:ilvl w:val="0"/>
          <w:numId w:val="43"/>
        </w:numPr>
        <w:spacing w:line="360" w:lineRule="auto"/>
        <w:ind w:left="735" w:hanging="735" w:hangingChars="350"/>
        <w:jc w:val="left"/>
        <w:rPr>
          <w:rFonts w:ascii="宋体" w:hAnsi="宋体" w:cs="宋体"/>
          <w:szCs w:val="21"/>
        </w:rPr>
      </w:pPr>
      <w:r>
        <w:rPr>
          <w:rFonts w:hint="eastAsia" w:ascii="宋体" w:hAnsi="宋体" w:cs="宋体"/>
          <w:szCs w:val="21"/>
        </w:rPr>
        <w:t xml:space="preserve"> 对照招标文件货物或服务内容与技术要求，逐条说明所提供的货物或服务已对招标文件的技术要求做出了实质性的响应，或申明与技术要求条文的偏差和例外。</w:t>
      </w:r>
    </w:p>
    <w:p w14:paraId="4341338B">
      <w:pPr>
        <w:pStyle w:val="123"/>
        <w:numPr>
          <w:ilvl w:val="0"/>
          <w:numId w:val="43"/>
        </w:numPr>
        <w:spacing w:line="360" w:lineRule="auto"/>
        <w:ind w:left="735" w:hanging="735" w:hangingChars="350"/>
        <w:jc w:val="left"/>
        <w:rPr>
          <w:rFonts w:ascii="宋体" w:hAnsi="宋体" w:cs="宋体"/>
          <w:szCs w:val="21"/>
        </w:rPr>
      </w:pPr>
      <w:r>
        <w:rPr>
          <w:rFonts w:hint="eastAsia" w:ascii="宋体" w:hAnsi="宋体" w:cs="宋体"/>
          <w:szCs w:val="21"/>
        </w:rPr>
        <w:t xml:space="preserve"> 对有具体参数要求的指标，投标人须提供所投服务或货物的具体参数值。投标人在阐述时应注意招标文件的货物或服务的内容、要求和标准。投标人在投标中要实质上满足或超过招标文件的要求。</w:t>
      </w:r>
    </w:p>
    <w:p w14:paraId="61CDAE5D">
      <w:pPr>
        <w:pStyle w:val="123"/>
        <w:numPr>
          <w:ilvl w:val="0"/>
          <w:numId w:val="42"/>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应注意招标采购单位在采购需求中指出的工艺、材料和设备的标准，以及参照的牌号或分类号等仅起说明作用，并没有任何倾向性或限制性。招标采购单位承诺不以上述参照品牌型号作为评标时判定其投标是否有效的标准。任何品牌的投标人均可依法参加本项目的采购活动。</w:t>
      </w:r>
    </w:p>
    <w:p w14:paraId="25EE663B">
      <w:pPr>
        <w:pStyle w:val="123"/>
        <w:numPr>
          <w:ilvl w:val="0"/>
          <w:numId w:val="21"/>
        </w:numPr>
        <w:spacing w:line="360" w:lineRule="auto"/>
        <w:ind w:firstLineChars="0"/>
        <w:rPr>
          <w:rFonts w:ascii="宋体" w:hAnsi="宋体"/>
          <w:b/>
        </w:rPr>
      </w:pPr>
      <w:r>
        <w:rPr>
          <w:rFonts w:hint="eastAsia" w:ascii="宋体" w:hAnsi="宋体"/>
          <w:b/>
        </w:rPr>
        <w:t>投标保证金</w:t>
      </w:r>
    </w:p>
    <w:p w14:paraId="7BF1AA91">
      <w:pPr>
        <w:pStyle w:val="123"/>
        <w:spacing w:line="360" w:lineRule="auto"/>
        <w:ind w:firstLineChars="0"/>
        <w:jc w:val="left"/>
        <w:rPr>
          <w:rFonts w:ascii="宋体" w:hAnsi="宋体" w:cs="宋体"/>
          <w:szCs w:val="21"/>
        </w:rPr>
      </w:pPr>
      <w:r>
        <w:rPr>
          <w:rFonts w:hint="eastAsia" w:ascii="宋体" w:hAnsi="宋体" w:cs="宋体"/>
          <w:szCs w:val="21"/>
        </w:rPr>
        <w:t>本项目不收取投标保证金。</w:t>
      </w:r>
    </w:p>
    <w:p w14:paraId="00A48E6C">
      <w:pPr>
        <w:pStyle w:val="123"/>
        <w:numPr>
          <w:ilvl w:val="0"/>
          <w:numId w:val="21"/>
        </w:numPr>
        <w:spacing w:line="360" w:lineRule="auto"/>
        <w:ind w:firstLineChars="0"/>
        <w:rPr>
          <w:rFonts w:ascii="宋体" w:hAnsi="宋体"/>
          <w:b/>
        </w:rPr>
      </w:pPr>
      <w:r>
        <w:rPr>
          <w:rFonts w:hint="eastAsia" w:ascii="宋体" w:hAnsi="宋体"/>
          <w:b/>
        </w:rPr>
        <w:t>投标有效期</w:t>
      </w:r>
    </w:p>
    <w:p w14:paraId="160E4E99">
      <w:pPr>
        <w:pStyle w:val="123"/>
        <w:numPr>
          <w:ilvl w:val="0"/>
          <w:numId w:val="44"/>
        </w:numPr>
        <w:spacing w:line="360" w:lineRule="auto"/>
        <w:ind w:left="525" w:hanging="525" w:hangingChars="250"/>
        <w:jc w:val="left"/>
        <w:rPr>
          <w:rFonts w:ascii="宋体" w:hAnsi="宋体" w:cs="宋体"/>
          <w:szCs w:val="21"/>
        </w:rPr>
      </w:pPr>
      <w:r>
        <w:rPr>
          <w:rFonts w:hint="eastAsia" w:ascii="宋体" w:hAnsi="宋体" w:cs="宋体"/>
          <w:szCs w:val="21"/>
        </w:rPr>
        <w:t xml:space="preserve"> 投标有效期为90日，从提交投标文件的截止之日起计。</w:t>
      </w:r>
    </w:p>
    <w:p w14:paraId="5BD7BE95">
      <w:pPr>
        <w:pStyle w:val="123"/>
        <w:numPr>
          <w:ilvl w:val="0"/>
          <w:numId w:val="44"/>
        </w:numPr>
        <w:spacing w:line="360" w:lineRule="auto"/>
        <w:ind w:left="525" w:hanging="525" w:hangingChars="250"/>
        <w:jc w:val="left"/>
        <w:rPr>
          <w:rFonts w:ascii="宋体" w:hAnsi="宋体" w:cs="宋体"/>
          <w:szCs w:val="21"/>
        </w:rPr>
      </w:pPr>
      <w:r>
        <w:rPr>
          <w:rFonts w:hint="eastAsia" w:ascii="宋体" w:hAnsi="宋体" w:cs="宋体"/>
          <w:szCs w:val="21"/>
        </w:rPr>
        <w:t xml:space="preserve"> 投标应在规定的投标有效期内保持有效。投标有效期不满足要求的投标，将被视为非实质性响应，其投标将被认定为无效投标。</w:t>
      </w:r>
    </w:p>
    <w:p w14:paraId="4AFD210F">
      <w:pPr>
        <w:pStyle w:val="123"/>
        <w:numPr>
          <w:ilvl w:val="0"/>
          <w:numId w:val="44"/>
        </w:numPr>
        <w:spacing w:line="360" w:lineRule="auto"/>
        <w:ind w:left="525" w:hanging="525" w:hangingChars="250"/>
        <w:jc w:val="left"/>
        <w:rPr>
          <w:rFonts w:ascii="宋体" w:hAnsi="宋体" w:cs="宋体"/>
          <w:szCs w:val="21"/>
        </w:rPr>
      </w:pPr>
      <w:r>
        <w:rPr>
          <w:rFonts w:hint="eastAsia" w:ascii="宋体" w:hAnsi="宋体" w:cs="宋体"/>
          <w:szCs w:val="21"/>
        </w:rPr>
        <w:t xml:space="preserve"> 特殊情况下，在原投标有效期截止之前，招标采购单位可要求投标人同意延长投标有效期，这种要求与答复均应以书面形式提交。投标人可拒绝上述要求，其投标保证金不会被没收，但其投标在原投标有效期期满后将不再有效。同意延长投标有效期的投标人将不会被要求和允许修正其投标，而只会被要求相应地延长其投标保证金的有效期。在这种情况下，本须知有关投标保证金的退还和没收的规定将在延长的有效期内继续有效。</w:t>
      </w:r>
    </w:p>
    <w:p w14:paraId="4AC8CAA8">
      <w:pPr>
        <w:pStyle w:val="123"/>
        <w:numPr>
          <w:ilvl w:val="0"/>
          <w:numId w:val="21"/>
        </w:numPr>
        <w:spacing w:line="360" w:lineRule="auto"/>
        <w:ind w:firstLineChars="0"/>
        <w:rPr>
          <w:rFonts w:ascii="宋体" w:hAnsi="宋体"/>
          <w:b/>
        </w:rPr>
      </w:pPr>
      <w:r>
        <w:rPr>
          <w:rFonts w:hint="eastAsia" w:ascii="宋体" w:hAnsi="宋体"/>
          <w:b/>
        </w:rPr>
        <w:t>投标文件的式样和签署、盖章</w:t>
      </w:r>
    </w:p>
    <w:p w14:paraId="5A3EC5DF">
      <w:pPr>
        <w:pStyle w:val="123"/>
        <w:numPr>
          <w:ilvl w:val="0"/>
          <w:numId w:val="45"/>
        </w:numPr>
        <w:spacing w:line="360" w:lineRule="auto"/>
        <w:ind w:left="525" w:hanging="525" w:hangingChars="250"/>
        <w:jc w:val="left"/>
        <w:rPr>
          <w:rFonts w:ascii="宋体" w:hAnsi="宋体" w:cs="宋体"/>
          <w:bCs/>
          <w:szCs w:val="21"/>
        </w:rPr>
      </w:pPr>
      <w:r>
        <w:rPr>
          <w:rFonts w:hint="eastAsia" w:ascii="宋体" w:hAnsi="宋体" w:cs="宋体"/>
          <w:bCs/>
          <w:szCs w:val="21"/>
        </w:rPr>
        <w:t xml:space="preserve"> 投标文件的式样</w:t>
      </w:r>
    </w:p>
    <w:p w14:paraId="02DF8A73">
      <w:pPr>
        <w:pStyle w:val="123"/>
        <w:numPr>
          <w:ilvl w:val="0"/>
          <w:numId w:val="46"/>
        </w:numPr>
        <w:spacing w:line="360" w:lineRule="auto"/>
        <w:ind w:left="735" w:hanging="735" w:hangingChars="350"/>
        <w:jc w:val="left"/>
        <w:rPr>
          <w:rFonts w:ascii="宋体" w:hAnsi="宋体" w:cs="宋体"/>
          <w:bCs/>
          <w:szCs w:val="21"/>
        </w:rPr>
      </w:pPr>
      <w:r>
        <w:rPr>
          <w:rFonts w:hint="eastAsia" w:ascii="宋体" w:hAnsi="宋体" w:cs="宋体"/>
          <w:bCs/>
          <w:szCs w:val="21"/>
        </w:rPr>
        <w:t xml:space="preserve"> 投标人应按照规定，准备和递交投标文件正本、副本和电子文件。每套投标文件须清楚地标明“正本”或“副本”。</w:t>
      </w:r>
    </w:p>
    <w:p w14:paraId="5A612704">
      <w:pPr>
        <w:pStyle w:val="123"/>
        <w:numPr>
          <w:ilvl w:val="0"/>
          <w:numId w:val="46"/>
        </w:numPr>
        <w:spacing w:line="360" w:lineRule="auto"/>
        <w:ind w:left="735" w:hanging="735" w:hangingChars="350"/>
        <w:jc w:val="left"/>
        <w:rPr>
          <w:rFonts w:ascii="宋体" w:hAnsi="宋体" w:cs="宋体"/>
          <w:bCs/>
          <w:szCs w:val="21"/>
        </w:rPr>
      </w:pPr>
      <w:r>
        <w:rPr>
          <w:rFonts w:hint="eastAsia" w:ascii="宋体" w:hAnsi="宋体" w:cs="宋体"/>
          <w:bCs/>
          <w:szCs w:val="21"/>
        </w:rPr>
        <w:t xml:space="preserve"> 投标文件的正本需打印或用不褪色墨水书写，投标文件的副本可采用正本的复印件。如副本与正本不一致的，以正本为准。</w:t>
      </w:r>
    </w:p>
    <w:p w14:paraId="0B5471C9">
      <w:pPr>
        <w:pStyle w:val="123"/>
        <w:numPr>
          <w:ilvl w:val="0"/>
          <w:numId w:val="46"/>
        </w:numPr>
        <w:spacing w:line="360" w:lineRule="auto"/>
        <w:ind w:left="735" w:hanging="735" w:hangingChars="350"/>
        <w:jc w:val="left"/>
        <w:rPr>
          <w:rFonts w:ascii="宋体" w:hAnsi="宋体" w:cs="宋体"/>
          <w:bCs/>
          <w:szCs w:val="21"/>
        </w:rPr>
      </w:pPr>
      <w:r>
        <w:rPr>
          <w:rFonts w:hint="eastAsia" w:ascii="宋体" w:hAnsi="宋体" w:cs="宋体"/>
          <w:bCs/>
          <w:szCs w:val="21"/>
        </w:rPr>
        <w:t xml:space="preserve"> 投标文件必须有明确的封面，内容首页需提供文件目录及索引页码。</w:t>
      </w:r>
    </w:p>
    <w:p w14:paraId="3B1A76CB">
      <w:pPr>
        <w:pStyle w:val="123"/>
        <w:numPr>
          <w:ilvl w:val="0"/>
          <w:numId w:val="45"/>
        </w:numPr>
        <w:spacing w:line="360" w:lineRule="auto"/>
        <w:ind w:left="525" w:hanging="525" w:hangingChars="250"/>
        <w:jc w:val="left"/>
        <w:rPr>
          <w:rFonts w:ascii="宋体" w:hAnsi="宋体" w:cs="宋体"/>
          <w:bCs/>
          <w:szCs w:val="21"/>
        </w:rPr>
      </w:pPr>
      <w:r>
        <w:rPr>
          <w:rFonts w:hint="eastAsia" w:ascii="宋体" w:hAnsi="宋体" w:cs="宋体"/>
          <w:bCs/>
          <w:szCs w:val="21"/>
        </w:rPr>
        <w:t xml:space="preserve"> 投标文件的签署、盖章</w:t>
      </w:r>
    </w:p>
    <w:p w14:paraId="3C5BACF1">
      <w:pPr>
        <w:pStyle w:val="123"/>
        <w:numPr>
          <w:ilvl w:val="0"/>
          <w:numId w:val="47"/>
        </w:numPr>
        <w:spacing w:line="360" w:lineRule="auto"/>
        <w:ind w:left="735" w:hanging="735" w:hangingChars="350"/>
        <w:jc w:val="left"/>
        <w:rPr>
          <w:rFonts w:ascii="宋体" w:hAnsi="宋体" w:cs="宋体"/>
          <w:bCs/>
          <w:szCs w:val="21"/>
        </w:rPr>
      </w:pPr>
      <w:r>
        <w:rPr>
          <w:rFonts w:hint="eastAsia" w:ascii="宋体" w:hAnsi="宋体" w:cs="宋体"/>
          <w:bCs/>
          <w:szCs w:val="21"/>
        </w:rPr>
        <w:t xml:space="preserve"> 投标人的法定代表人、主要负责人，或其授权代表应按招标文件规定在投标文件明示签署和盖章处进行签署并加盖投标人公章。授权代表须出具书面授权证明，并将其附在投标文件中。</w:t>
      </w:r>
    </w:p>
    <w:p w14:paraId="6E4C448F">
      <w:pPr>
        <w:pStyle w:val="123"/>
        <w:numPr>
          <w:ilvl w:val="0"/>
          <w:numId w:val="47"/>
        </w:numPr>
        <w:spacing w:line="360" w:lineRule="auto"/>
        <w:ind w:left="735" w:hanging="735" w:hangingChars="350"/>
        <w:jc w:val="left"/>
        <w:rPr>
          <w:rFonts w:ascii="宋体" w:hAnsi="宋体" w:cs="宋体"/>
          <w:bCs/>
          <w:szCs w:val="21"/>
        </w:rPr>
      </w:pPr>
      <w:r>
        <w:rPr>
          <w:rFonts w:hint="eastAsia" w:ascii="宋体" w:hAnsi="宋体" w:cs="宋体"/>
          <w:bCs/>
          <w:szCs w:val="21"/>
        </w:rPr>
        <w:t xml:space="preserve"> 投标文件中任何插字、涂改和增删，都必须在修改处加盖投标人公章，或由投标人的法定代表人、主要负责人或其授权代表在旁边签署才有效。</w:t>
      </w:r>
    </w:p>
    <w:p w14:paraId="7078F0F0">
      <w:pPr>
        <w:pStyle w:val="123"/>
        <w:numPr>
          <w:ilvl w:val="0"/>
          <w:numId w:val="45"/>
        </w:numPr>
        <w:spacing w:line="360" w:lineRule="auto"/>
        <w:ind w:left="525" w:hanging="525" w:hangingChars="250"/>
        <w:jc w:val="left"/>
        <w:rPr>
          <w:rFonts w:ascii="宋体" w:hAnsi="宋体" w:cs="宋体"/>
          <w:bCs/>
          <w:szCs w:val="21"/>
        </w:rPr>
      </w:pPr>
      <w:r>
        <w:rPr>
          <w:rFonts w:hint="eastAsia" w:ascii="宋体" w:hAnsi="宋体" w:cs="宋体"/>
          <w:bCs/>
          <w:szCs w:val="21"/>
        </w:rPr>
        <w:t xml:space="preserve"> 投标文件的“正本”及“副本”的封面和每一页都必须由投标人加盖公章或骑缝章或由投标人法定代表人、主要负责人或其授权代表签署。</w:t>
      </w:r>
    </w:p>
    <w:p w14:paraId="4127A048">
      <w:pPr>
        <w:pStyle w:val="123"/>
        <w:numPr>
          <w:ilvl w:val="0"/>
          <w:numId w:val="45"/>
        </w:numPr>
        <w:spacing w:line="360" w:lineRule="auto"/>
        <w:ind w:left="525" w:hanging="525" w:hangingChars="250"/>
        <w:jc w:val="left"/>
        <w:rPr>
          <w:rFonts w:ascii="宋体" w:hAnsi="宋体" w:cs="宋体"/>
          <w:bCs/>
          <w:szCs w:val="21"/>
        </w:rPr>
      </w:pPr>
      <w:r>
        <w:rPr>
          <w:rFonts w:hint="eastAsia" w:ascii="宋体" w:hAnsi="宋体" w:cs="宋体"/>
          <w:bCs/>
          <w:szCs w:val="21"/>
        </w:rPr>
        <w:t xml:space="preserve"> 对于投标文件未按要求盖章或签署的，均作无效投标处理。</w:t>
      </w:r>
    </w:p>
    <w:p w14:paraId="4147E26B">
      <w:pPr>
        <w:pStyle w:val="4"/>
        <w:jc w:val="center"/>
        <w:rPr>
          <w:rStyle w:val="241"/>
          <w:rFonts w:ascii="宋体" w:hAnsi="宋体" w:eastAsia="宋体"/>
          <w:b w:val="0"/>
        </w:rPr>
      </w:pPr>
      <w:bookmarkStart w:id="265" w:name="_Toc38792125"/>
      <w:bookmarkStart w:id="266" w:name="_Toc38038076"/>
      <w:r>
        <w:rPr>
          <w:rStyle w:val="241"/>
          <w:rFonts w:hint="eastAsia" w:ascii="宋体" w:hAnsi="宋体" w:eastAsia="宋体"/>
          <w:b w:val="0"/>
        </w:rPr>
        <w:t>四、投标文件的装订、密封和递交</w:t>
      </w:r>
      <w:bookmarkEnd w:id="265"/>
      <w:bookmarkEnd w:id="266"/>
    </w:p>
    <w:p w14:paraId="7271D1E4">
      <w:pPr>
        <w:pStyle w:val="123"/>
        <w:numPr>
          <w:ilvl w:val="0"/>
          <w:numId w:val="21"/>
        </w:numPr>
        <w:spacing w:line="360" w:lineRule="auto"/>
        <w:ind w:firstLineChars="0"/>
        <w:rPr>
          <w:rFonts w:ascii="宋体" w:hAnsi="宋体"/>
          <w:b/>
        </w:rPr>
      </w:pPr>
      <w:r>
        <w:rPr>
          <w:rFonts w:hint="eastAsia" w:ascii="宋体" w:hAnsi="宋体"/>
          <w:b/>
        </w:rPr>
        <w:t>投标文件的装订和密封</w:t>
      </w:r>
    </w:p>
    <w:p w14:paraId="3EFAA4EA">
      <w:pPr>
        <w:pStyle w:val="123"/>
        <w:numPr>
          <w:ilvl w:val="0"/>
          <w:numId w:val="48"/>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投标人应当对投标文件进行装订，如因未经装订而导致投标文件发生文件散落或缺损，由此产生的后果和责任由投标人自行承担。</w:t>
      </w:r>
    </w:p>
    <w:p w14:paraId="0F883D59">
      <w:pPr>
        <w:pStyle w:val="123"/>
        <w:numPr>
          <w:ilvl w:val="0"/>
          <w:numId w:val="48"/>
        </w:numPr>
        <w:spacing w:line="360" w:lineRule="auto"/>
        <w:ind w:left="525" w:hanging="525" w:hangingChars="250"/>
        <w:jc w:val="left"/>
        <w:rPr>
          <w:rFonts w:ascii="宋体" w:hAnsi="宋体" w:cs="宋体"/>
          <w:szCs w:val="21"/>
        </w:rPr>
      </w:pPr>
      <w:r>
        <w:rPr>
          <w:rFonts w:hint="eastAsia" w:ascii="宋体" w:hAnsi="宋体" w:cs="宋体"/>
          <w:szCs w:val="21"/>
        </w:rPr>
        <w:t xml:space="preserve"> 投标文件不允许使用活页夹，出现漏页或掉页等一切责任由投标人自行承担。</w:t>
      </w:r>
    </w:p>
    <w:p w14:paraId="3481BCAE">
      <w:pPr>
        <w:pStyle w:val="123"/>
        <w:numPr>
          <w:ilvl w:val="0"/>
          <w:numId w:val="48"/>
        </w:numPr>
        <w:spacing w:line="360" w:lineRule="auto"/>
        <w:ind w:left="525" w:hanging="525" w:hangingChars="250"/>
        <w:jc w:val="left"/>
        <w:rPr>
          <w:rFonts w:ascii="宋体" w:hAnsi="宋体" w:cs="宋体"/>
          <w:szCs w:val="21"/>
        </w:rPr>
      </w:pPr>
      <w:r>
        <w:rPr>
          <w:rFonts w:hint="eastAsia" w:ascii="宋体" w:hAnsi="宋体" w:cs="宋体"/>
          <w:bCs/>
          <w:szCs w:val="21"/>
        </w:rPr>
        <w:t xml:space="preserve"> </w:t>
      </w:r>
      <w:r>
        <w:rPr>
          <w:rFonts w:hint="eastAsia" w:ascii="宋体" w:hAnsi="宋体" w:cs="宋体"/>
          <w:b/>
          <w:bCs/>
          <w:szCs w:val="21"/>
        </w:rPr>
        <w:t>电子文件</w:t>
      </w:r>
      <w:r>
        <w:rPr>
          <w:rFonts w:hint="eastAsia" w:ascii="宋体" w:hAnsi="宋体" w:cs="宋体"/>
          <w:bCs/>
          <w:szCs w:val="21"/>
        </w:rPr>
        <w:t>用MS WORD/EXCEL简体中文版制作，内容包括与投标人自行制作的投标文件正文一致的所有文件。电子文件由CD-R光盘或优盘储存，与投标文件正本一起密封提交。</w:t>
      </w:r>
    </w:p>
    <w:p w14:paraId="12EBFB38">
      <w:pPr>
        <w:pStyle w:val="123"/>
        <w:numPr>
          <w:ilvl w:val="0"/>
          <w:numId w:val="48"/>
        </w:numPr>
        <w:spacing w:line="360" w:lineRule="auto"/>
        <w:ind w:left="525" w:hanging="525" w:hangingChars="250"/>
        <w:jc w:val="left"/>
        <w:rPr>
          <w:rFonts w:ascii="宋体" w:hAnsi="宋体" w:cs="宋体"/>
          <w:szCs w:val="21"/>
        </w:rPr>
      </w:pPr>
      <w:r>
        <w:rPr>
          <w:rFonts w:hint="eastAsia" w:ascii="宋体" w:hAnsi="宋体" w:cs="宋体"/>
          <w:szCs w:val="21"/>
        </w:rPr>
        <w:t xml:space="preserve"> 为方便开标唱标，投标人应将“投标报价一览表”、“投标保证金交付凭证” （如有）、“投标保证金提交及退还情况说明”（如有）密封在一个信封中单独提交，并在信封上标明“</w:t>
      </w:r>
      <w:r>
        <w:rPr>
          <w:rFonts w:hint="eastAsia" w:ascii="宋体" w:hAnsi="宋体" w:cs="宋体"/>
          <w:b/>
          <w:szCs w:val="21"/>
        </w:rPr>
        <w:t>唱标信封</w:t>
      </w:r>
      <w:r>
        <w:rPr>
          <w:rFonts w:hint="eastAsia" w:ascii="宋体" w:hAnsi="宋体" w:cs="宋体"/>
          <w:szCs w:val="21"/>
        </w:rPr>
        <w:t>”的字样，同时在信封封口处贴上经投标人加盖公章的封条或直接加盖投标人公章或由投标人法定代表人、主要负责人或其授权代表签署。</w:t>
      </w:r>
    </w:p>
    <w:p w14:paraId="77E04E6F">
      <w:pPr>
        <w:pStyle w:val="123"/>
        <w:numPr>
          <w:ilvl w:val="0"/>
          <w:numId w:val="48"/>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应将投标文件正本和副本分开密封，且在封套上标明“正本”、“副本”字样，封套的封口处必须贴上经投标人加盖公章的封条或直接加盖投标人公章或由投标人法定代表人、主要负责人或其授权代表签署。具体要求如下：</w:t>
      </w:r>
    </w:p>
    <w:tbl>
      <w:tblPr>
        <w:tblStyle w:val="47"/>
        <w:tblW w:w="0" w:type="auto"/>
        <w:tblInd w:w="12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1069"/>
        <w:gridCol w:w="2268"/>
        <w:gridCol w:w="709"/>
        <w:gridCol w:w="3969"/>
      </w:tblGrid>
      <w:tr w14:paraId="63F509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trPr>
        <w:tc>
          <w:tcPr>
            <w:tcW w:w="762" w:type="dxa"/>
            <w:shd w:val="pct10" w:color="auto" w:fill="auto"/>
            <w:vAlign w:val="center"/>
          </w:tcPr>
          <w:p w14:paraId="6431D658">
            <w:pPr>
              <w:spacing w:line="360" w:lineRule="auto"/>
              <w:jc w:val="center"/>
              <w:rPr>
                <w:rFonts w:ascii="宋体" w:hAnsi="宋体" w:cs="宋体"/>
                <w:b/>
                <w:bCs/>
                <w:szCs w:val="21"/>
              </w:rPr>
            </w:pPr>
            <w:r>
              <w:rPr>
                <w:rFonts w:hint="eastAsia" w:ascii="宋体" w:hAnsi="宋体" w:cs="宋体"/>
                <w:b/>
                <w:bCs/>
                <w:szCs w:val="21"/>
              </w:rPr>
              <w:t>序号</w:t>
            </w:r>
          </w:p>
        </w:tc>
        <w:tc>
          <w:tcPr>
            <w:tcW w:w="3337" w:type="dxa"/>
            <w:gridSpan w:val="2"/>
            <w:shd w:val="pct10" w:color="auto" w:fill="auto"/>
            <w:vAlign w:val="center"/>
          </w:tcPr>
          <w:p w14:paraId="0250F460">
            <w:pPr>
              <w:spacing w:line="360" w:lineRule="auto"/>
              <w:jc w:val="center"/>
              <w:rPr>
                <w:rFonts w:ascii="宋体" w:hAnsi="宋体" w:cs="宋体"/>
                <w:b/>
                <w:bCs/>
                <w:szCs w:val="21"/>
              </w:rPr>
            </w:pPr>
            <w:r>
              <w:rPr>
                <w:rFonts w:hint="eastAsia" w:ascii="宋体" w:hAnsi="宋体" w:cs="宋体"/>
                <w:b/>
                <w:bCs/>
                <w:szCs w:val="21"/>
              </w:rPr>
              <w:t>资料名称</w:t>
            </w:r>
          </w:p>
        </w:tc>
        <w:tc>
          <w:tcPr>
            <w:tcW w:w="709" w:type="dxa"/>
            <w:shd w:val="pct10" w:color="auto" w:fill="auto"/>
            <w:vAlign w:val="center"/>
          </w:tcPr>
          <w:p w14:paraId="48168235">
            <w:pPr>
              <w:spacing w:line="360" w:lineRule="auto"/>
              <w:jc w:val="center"/>
              <w:rPr>
                <w:rFonts w:ascii="宋体" w:hAnsi="宋体" w:cs="宋体"/>
                <w:b/>
                <w:bCs/>
                <w:szCs w:val="21"/>
              </w:rPr>
            </w:pPr>
            <w:r>
              <w:rPr>
                <w:rFonts w:hint="eastAsia" w:ascii="宋体" w:hAnsi="宋体" w:cs="宋体"/>
                <w:b/>
                <w:bCs/>
                <w:szCs w:val="21"/>
              </w:rPr>
              <w:t>份数</w:t>
            </w:r>
          </w:p>
        </w:tc>
        <w:tc>
          <w:tcPr>
            <w:tcW w:w="3969" w:type="dxa"/>
            <w:shd w:val="pct10" w:color="auto" w:fill="auto"/>
            <w:vAlign w:val="center"/>
          </w:tcPr>
          <w:p w14:paraId="153016C8">
            <w:pPr>
              <w:spacing w:line="360" w:lineRule="auto"/>
              <w:jc w:val="center"/>
              <w:rPr>
                <w:rFonts w:ascii="宋体" w:hAnsi="宋体" w:cs="宋体"/>
                <w:b/>
                <w:bCs/>
                <w:szCs w:val="21"/>
              </w:rPr>
            </w:pPr>
            <w:r>
              <w:rPr>
                <w:rFonts w:hint="eastAsia" w:ascii="宋体" w:hAnsi="宋体" w:cs="宋体"/>
                <w:b/>
                <w:bCs/>
                <w:szCs w:val="21"/>
              </w:rPr>
              <w:t>装订</w:t>
            </w:r>
          </w:p>
        </w:tc>
      </w:tr>
      <w:tr w14:paraId="4EE84F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62" w:type="dxa"/>
            <w:vMerge w:val="restart"/>
            <w:vAlign w:val="center"/>
          </w:tcPr>
          <w:p w14:paraId="1CCBB81F">
            <w:pPr>
              <w:spacing w:line="360" w:lineRule="auto"/>
              <w:jc w:val="center"/>
              <w:rPr>
                <w:rFonts w:ascii="宋体" w:hAnsi="宋体" w:cs="宋体"/>
                <w:szCs w:val="21"/>
              </w:rPr>
            </w:pPr>
            <w:r>
              <w:rPr>
                <w:rFonts w:hint="eastAsia" w:ascii="宋体" w:hAnsi="宋体" w:cs="宋体"/>
                <w:szCs w:val="21"/>
              </w:rPr>
              <w:t>1</w:t>
            </w:r>
          </w:p>
        </w:tc>
        <w:tc>
          <w:tcPr>
            <w:tcW w:w="1069" w:type="dxa"/>
            <w:vMerge w:val="restart"/>
            <w:vAlign w:val="center"/>
          </w:tcPr>
          <w:p w14:paraId="66EB246D">
            <w:pPr>
              <w:spacing w:line="360" w:lineRule="auto"/>
              <w:jc w:val="center"/>
              <w:rPr>
                <w:rFonts w:ascii="宋体" w:hAnsi="宋体" w:cs="宋体"/>
                <w:szCs w:val="21"/>
              </w:rPr>
            </w:pPr>
            <w:r>
              <w:rPr>
                <w:rFonts w:hint="eastAsia" w:ascii="宋体" w:hAnsi="宋体" w:cs="宋体"/>
                <w:szCs w:val="21"/>
              </w:rPr>
              <w:t>投标文件正本</w:t>
            </w:r>
          </w:p>
        </w:tc>
        <w:tc>
          <w:tcPr>
            <w:tcW w:w="2268" w:type="dxa"/>
            <w:vAlign w:val="center"/>
          </w:tcPr>
          <w:p w14:paraId="758A7F81">
            <w:pPr>
              <w:spacing w:line="360" w:lineRule="auto"/>
              <w:jc w:val="center"/>
              <w:rPr>
                <w:rFonts w:ascii="宋体" w:hAnsi="宋体" w:cs="宋体"/>
                <w:szCs w:val="21"/>
              </w:rPr>
            </w:pPr>
            <w:r>
              <w:rPr>
                <w:rFonts w:hint="eastAsia" w:ascii="宋体" w:hAnsi="宋体" w:cs="宋体"/>
                <w:szCs w:val="21"/>
              </w:rPr>
              <w:t>商务、技术文件</w:t>
            </w:r>
          </w:p>
        </w:tc>
        <w:tc>
          <w:tcPr>
            <w:tcW w:w="709" w:type="dxa"/>
            <w:vAlign w:val="center"/>
          </w:tcPr>
          <w:p w14:paraId="28C58D1D">
            <w:pPr>
              <w:spacing w:line="360" w:lineRule="auto"/>
              <w:jc w:val="center"/>
              <w:rPr>
                <w:rFonts w:ascii="宋体" w:hAnsi="宋体" w:cs="宋体"/>
                <w:szCs w:val="21"/>
              </w:rPr>
            </w:pPr>
            <w:r>
              <w:rPr>
                <w:rFonts w:hint="eastAsia" w:ascii="宋体" w:hAnsi="宋体" w:cs="宋体"/>
                <w:szCs w:val="21"/>
              </w:rPr>
              <w:t>1</w:t>
            </w:r>
          </w:p>
        </w:tc>
        <w:tc>
          <w:tcPr>
            <w:tcW w:w="3969" w:type="dxa"/>
            <w:vAlign w:val="center"/>
          </w:tcPr>
          <w:p w14:paraId="1B9F1404">
            <w:pPr>
              <w:spacing w:line="360" w:lineRule="auto"/>
              <w:jc w:val="center"/>
              <w:rPr>
                <w:rFonts w:ascii="宋体" w:hAnsi="宋体" w:cs="宋体"/>
                <w:szCs w:val="21"/>
              </w:rPr>
            </w:pPr>
            <w:r>
              <w:rPr>
                <w:rFonts w:hint="eastAsia" w:ascii="宋体" w:hAnsi="宋体" w:cs="宋体"/>
                <w:szCs w:val="21"/>
              </w:rPr>
              <w:t>商务文件和技术文件可以独立装订成册，也可合并装订成册</w:t>
            </w:r>
          </w:p>
        </w:tc>
      </w:tr>
      <w:tr w14:paraId="1A204D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762" w:type="dxa"/>
            <w:vMerge w:val="continue"/>
            <w:vAlign w:val="center"/>
          </w:tcPr>
          <w:p w14:paraId="3A1991AD">
            <w:pPr>
              <w:spacing w:line="360" w:lineRule="auto"/>
              <w:jc w:val="center"/>
              <w:rPr>
                <w:rFonts w:ascii="宋体" w:hAnsi="宋体" w:cs="宋体"/>
                <w:szCs w:val="21"/>
              </w:rPr>
            </w:pPr>
          </w:p>
        </w:tc>
        <w:tc>
          <w:tcPr>
            <w:tcW w:w="1069" w:type="dxa"/>
            <w:vMerge w:val="continue"/>
            <w:vAlign w:val="center"/>
          </w:tcPr>
          <w:p w14:paraId="70CB8B9E">
            <w:pPr>
              <w:spacing w:line="360" w:lineRule="auto"/>
              <w:jc w:val="center"/>
              <w:rPr>
                <w:rFonts w:ascii="宋体" w:hAnsi="宋体" w:cs="宋体"/>
                <w:szCs w:val="21"/>
              </w:rPr>
            </w:pPr>
          </w:p>
        </w:tc>
        <w:tc>
          <w:tcPr>
            <w:tcW w:w="2268" w:type="dxa"/>
            <w:vAlign w:val="center"/>
          </w:tcPr>
          <w:p w14:paraId="5C70C2F6">
            <w:pPr>
              <w:spacing w:line="360" w:lineRule="auto"/>
              <w:jc w:val="center"/>
              <w:rPr>
                <w:rFonts w:ascii="宋体" w:hAnsi="宋体" w:cs="宋体"/>
                <w:szCs w:val="21"/>
              </w:rPr>
            </w:pPr>
            <w:r>
              <w:rPr>
                <w:rFonts w:hint="eastAsia" w:ascii="宋体" w:hAnsi="宋体" w:cs="宋体"/>
                <w:szCs w:val="21"/>
              </w:rPr>
              <w:t>价格文件</w:t>
            </w:r>
          </w:p>
        </w:tc>
        <w:tc>
          <w:tcPr>
            <w:tcW w:w="709" w:type="dxa"/>
            <w:vAlign w:val="center"/>
          </w:tcPr>
          <w:p w14:paraId="54DAA40E">
            <w:pPr>
              <w:spacing w:line="360" w:lineRule="auto"/>
              <w:jc w:val="center"/>
              <w:rPr>
                <w:rFonts w:ascii="宋体" w:hAnsi="宋体" w:cs="宋体"/>
                <w:szCs w:val="21"/>
              </w:rPr>
            </w:pPr>
            <w:r>
              <w:rPr>
                <w:rFonts w:hint="eastAsia" w:ascii="宋体" w:hAnsi="宋体" w:cs="宋体"/>
                <w:szCs w:val="21"/>
              </w:rPr>
              <w:t>1</w:t>
            </w:r>
          </w:p>
        </w:tc>
        <w:tc>
          <w:tcPr>
            <w:tcW w:w="3969" w:type="dxa"/>
            <w:vAlign w:val="center"/>
          </w:tcPr>
          <w:p w14:paraId="3AE23564">
            <w:pPr>
              <w:spacing w:line="360" w:lineRule="auto"/>
              <w:jc w:val="center"/>
              <w:rPr>
                <w:rFonts w:ascii="宋体" w:hAnsi="宋体" w:cs="宋体"/>
                <w:szCs w:val="21"/>
              </w:rPr>
            </w:pPr>
            <w:r>
              <w:rPr>
                <w:rFonts w:hint="eastAsia" w:ascii="宋体" w:hAnsi="宋体" w:cs="宋体"/>
                <w:szCs w:val="21"/>
              </w:rPr>
              <w:t>必须独立装订成册</w:t>
            </w:r>
          </w:p>
        </w:tc>
      </w:tr>
      <w:tr w14:paraId="2FE424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762" w:type="dxa"/>
            <w:vMerge w:val="restart"/>
            <w:vAlign w:val="center"/>
          </w:tcPr>
          <w:p w14:paraId="1BBE86AE">
            <w:pPr>
              <w:spacing w:line="360" w:lineRule="auto"/>
              <w:jc w:val="center"/>
              <w:rPr>
                <w:rFonts w:ascii="宋体" w:hAnsi="宋体" w:cs="宋体"/>
                <w:szCs w:val="21"/>
              </w:rPr>
            </w:pPr>
            <w:r>
              <w:rPr>
                <w:rFonts w:hint="eastAsia" w:ascii="宋体" w:hAnsi="宋体" w:cs="宋体"/>
                <w:szCs w:val="21"/>
              </w:rPr>
              <w:t>2</w:t>
            </w:r>
          </w:p>
        </w:tc>
        <w:tc>
          <w:tcPr>
            <w:tcW w:w="1069" w:type="dxa"/>
            <w:vMerge w:val="restart"/>
            <w:vAlign w:val="center"/>
          </w:tcPr>
          <w:p w14:paraId="1458CFED">
            <w:pPr>
              <w:spacing w:line="360" w:lineRule="auto"/>
              <w:jc w:val="center"/>
              <w:rPr>
                <w:rFonts w:ascii="宋体" w:hAnsi="宋体" w:cs="宋体"/>
                <w:szCs w:val="21"/>
              </w:rPr>
            </w:pPr>
            <w:r>
              <w:rPr>
                <w:rFonts w:hint="eastAsia" w:ascii="宋体" w:hAnsi="宋体" w:cs="宋体"/>
                <w:szCs w:val="21"/>
              </w:rPr>
              <w:t>投标文件副本</w:t>
            </w:r>
          </w:p>
        </w:tc>
        <w:tc>
          <w:tcPr>
            <w:tcW w:w="2268" w:type="dxa"/>
            <w:vAlign w:val="center"/>
          </w:tcPr>
          <w:p w14:paraId="66D6436F">
            <w:pPr>
              <w:spacing w:line="360" w:lineRule="auto"/>
              <w:jc w:val="center"/>
              <w:rPr>
                <w:rFonts w:ascii="宋体" w:hAnsi="宋体" w:cs="宋体"/>
                <w:szCs w:val="21"/>
              </w:rPr>
            </w:pPr>
            <w:r>
              <w:rPr>
                <w:rFonts w:hint="eastAsia" w:ascii="宋体" w:hAnsi="宋体" w:cs="宋体"/>
                <w:szCs w:val="21"/>
              </w:rPr>
              <w:t>商务、技术文件</w:t>
            </w:r>
          </w:p>
        </w:tc>
        <w:tc>
          <w:tcPr>
            <w:tcW w:w="709" w:type="dxa"/>
            <w:vAlign w:val="center"/>
          </w:tcPr>
          <w:p w14:paraId="5DBC9C68">
            <w:pPr>
              <w:spacing w:line="360" w:lineRule="auto"/>
              <w:jc w:val="center"/>
              <w:rPr>
                <w:rFonts w:ascii="宋体" w:hAnsi="宋体" w:cs="宋体"/>
                <w:szCs w:val="21"/>
              </w:rPr>
            </w:pPr>
            <w:r>
              <w:rPr>
                <w:rFonts w:hint="eastAsia" w:ascii="宋体" w:hAnsi="宋体" w:cs="宋体"/>
                <w:szCs w:val="21"/>
              </w:rPr>
              <w:t>5</w:t>
            </w:r>
          </w:p>
        </w:tc>
        <w:tc>
          <w:tcPr>
            <w:tcW w:w="3969" w:type="dxa"/>
            <w:vAlign w:val="center"/>
          </w:tcPr>
          <w:p w14:paraId="6A18C42A">
            <w:pPr>
              <w:spacing w:line="360" w:lineRule="auto"/>
              <w:jc w:val="center"/>
              <w:rPr>
                <w:rFonts w:ascii="宋体" w:hAnsi="宋体" w:cs="宋体"/>
                <w:szCs w:val="21"/>
              </w:rPr>
            </w:pPr>
            <w:r>
              <w:rPr>
                <w:rFonts w:hint="eastAsia" w:ascii="宋体" w:hAnsi="宋体" w:cs="宋体"/>
                <w:szCs w:val="21"/>
              </w:rPr>
              <w:t>商务文件和技术文件可以独立装订成册，也可合并装订成册</w:t>
            </w:r>
          </w:p>
        </w:tc>
      </w:tr>
      <w:tr w14:paraId="377681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762" w:type="dxa"/>
            <w:vMerge w:val="continue"/>
            <w:vAlign w:val="center"/>
          </w:tcPr>
          <w:p w14:paraId="72D8B92A">
            <w:pPr>
              <w:spacing w:line="360" w:lineRule="auto"/>
              <w:jc w:val="center"/>
              <w:rPr>
                <w:rFonts w:ascii="宋体" w:hAnsi="宋体" w:cs="宋体"/>
                <w:szCs w:val="21"/>
              </w:rPr>
            </w:pPr>
          </w:p>
        </w:tc>
        <w:tc>
          <w:tcPr>
            <w:tcW w:w="1069" w:type="dxa"/>
            <w:vMerge w:val="continue"/>
            <w:vAlign w:val="center"/>
          </w:tcPr>
          <w:p w14:paraId="133D5D43">
            <w:pPr>
              <w:spacing w:line="360" w:lineRule="auto"/>
              <w:jc w:val="center"/>
              <w:rPr>
                <w:rFonts w:ascii="宋体" w:hAnsi="宋体" w:cs="宋体"/>
                <w:szCs w:val="21"/>
              </w:rPr>
            </w:pPr>
          </w:p>
        </w:tc>
        <w:tc>
          <w:tcPr>
            <w:tcW w:w="2268" w:type="dxa"/>
            <w:vAlign w:val="center"/>
          </w:tcPr>
          <w:p w14:paraId="40B376FB">
            <w:pPr>
              <w:spacing w:line="360" w:lineRule="auto"/>
              <w:jc w:val="center"/>
              <w:rPr>
                <w:rFonts w:ascii="宋体" w:hAnsi="宋体" w:cs="宋体"/>
                <w:szCs w:val="21"/>
              </w:rPr>
            </w:pPr>
            <w:r>
              <w:rPr>
                <w:rFonts w:hint="eastAsia" w:ascii="宋体" w:hAnsi="宋体" w:cs="宋体"/>
                <w:szCs w:val="21"/>
              </w:rPr>
              <w:t>价格文件</w:t>
            </w:r>
          </w:p>
        </w:tc>
        <w:tc>
          <w:tcPr>
            <w:tcW w:w="709" w:type="dxa"/>
            <w:vAlign w:val="center"/>
          </w:tcPr>
          <w:p w14:paraId="289E8846">
            <w:pPr>
              <w:spacing w:line="360" w:lineRule="auto"/>
              <w:jc w:val="center"/>
              <w:rPr>
                <w:rFonts w:ascii="宋体" w:hAnsi="宋体" w:cs="宋体"/>
                <w:szCs w:val="21"/>
              </w:rPr>
            </w:pPr>
            <w:r>
              <w:rPr>
                <w:rFonts w:hint="eastAsia" w:ascii="宋体" w:hAnsi="宋体" w:cs="宋体"/>
                <w:szCs w:val="21"/>
              </w:rPr>
              <w:t>5</w:t>
            </w:r>
          </w:p>
        </w:tc>
        <w:tc>
          <w:tcPr>
            <w:tcW w:w="3969" w:type="dxa"/>
            <w:vAlign w:val="center"/>
          </w:tcPr>
          <w:p w14:paraId="32283DFA">
            <w:pPr>
              <w:spacing w:line="360" w:lineRule="auto"/>
              <w:jc w:val="center"/>
              <w:rPr>
                <w:rFonts w:ascii="宋体" w:hAnsi="宋体" w:cs="宋体"/>
                <w:szCs w:val="21"/>
              </w:rPr>
            </w:pPr>
            <w:r>
              <w:rPr>
                <w:rFonts w:hint="eastAsia" w:ascii="宋体" w:hAnsi="宋体" w:cs="宋体"/>
                <w:szCs w:val="21"/>
              </w:rPr>
              <w:t>必须独立装订成册</w:t>
            </w:r>
          </w:p>
        </w:tc>
      </w:tr>
      <w:tr w14:paraId="5791DB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62" w:type="dxa"/>
            <w:vAlign w:val="center"/>
          </w:tcPr>
          <w:p w14:paraId="2767DDB3">
            <w:pPr>
              <w:spacing w:line="360" w:lineRule="auto"/>
              <w:jc w:val="center"/>
              <w:rPr>
                <w:rFonts w:ascii="宋体" w:hAnsi="宋体" w:cs="宋体"/>
                <w:szCs w:val="21"/>
              </w:rPr>
            </w:pPr>
            <w:r>
              <w:rPr>
                <w:rFonts w:hint="eastAsia" w:ascii="宋体" w:hAnsi="宋体" w:cs="宋体"/>
                <w:szCs w:val="21"/>
              </w:rPr>
              <w:t>3</w:t>
            </w:r>
          </w:p>
        </w:tc>
        <w:tc>
          <w:tcPr>
            <w:tcW w:w="3337" w:type="dxa"/>
            <w:gridSpan w:val="2"/>
            <w:vAlign w:val="center"/>
          </w:tcPr>
          <w:p w14:paraId="1BDA3576">
            <w:pPr>
              <w:spacing w:line="360" w:lineRule="auto"/>
              <w:jc w:val="center"/>
              <w:rPr>
                <w:rFonts w:ascii="宋体" w:hAnsi="宋体" w:cs="宋体"/>
                <w:szCs w:val="21"/>
              </w:rPr>
            </w:pPr>
            <w:r>
              <w:rPr>
                <w:rFonts w:hint="eastAsia" w:ascii="宋体" w:hAnsi="宋体" w:cs="宋体"/>
                <w:szCs w:val="21"/>
              </w:rPr>
              <w:t>唱标信封</w:t>
            </w:r>
          </w:p>
        </w:tc>
        <w:tc>
          <w:tcPr>
            <w:tcW w:w="709" w:type="dxa"/>
            <w:vAlign w:val="center"/>
          </w:tcPr>
          <w:p w14:paraId="61DE0B15">
            <w:pPr>
              <w:spacing w:line="360" w:lineRule="auto"/>
              <w:jc w:val="center"/>
              <w:rPr>
                <w:rFonts w:ascii="宋体" w:hAnsi="宋体" w:cs="宋体"/>
                <w:szCs w:val="21"/>
              </w:rPr>
            </w:pPr>
            <w:r>
              <w:rPr>
                <w:rFonts w:hint="eastAsia" w:ascii="宋体" w:hAnsi="宋体" w:cs="宋体"/>
                <w:szCs w:val="21"/>
              </w:rPr>
              <w:t>1</w:t>
            </w:r>
          </w:p>
        </w:tc>
        <w:tc>
          <w:tcPr>
            <w:tcW w:w="3969" w:type="dxa"/>
            <w:vAlign w:val="center"/>
          </w:tcPr>
          <w:p w14:paraId="18F5F737">
            <w:pPr>
              <w:spacing w:line="360" w:lineRule="auto"/>
              <w:jc w:val="center"/>
              <w:rPr>
                <w:rFonts w:ascii="宋体" w:hAnsi="宋体" w:cs="宋体"/>
                <w:szCs w:val="21"/>
              </w:rPr>
            </w:pPr>
            <w:r>
              <w:rPr>
                <w:rFonts w:hint="eastAsia" w:ascii="宋体" w:hAnsi="宋体" w:cs="宋体"/>
                <w:szCs w:val="21"/>
              </w:rPr>
              <w:t>无需装订</w:t>
            </w:r>
          </w:p>
        </w:tc>
      </w:tr>
    </w:tbl>
    <w:p w14:paraId="033A0F40">
      <w:pPr>
        <w:pStyle w:val="123"/>
        <w:numPr>
          <w:ilvl w:val="0"/>
          <w:numId w:val="48"/>
        </w:numPr>
        <w:spacing w:line="360" w:lineRule="auto"/>
        <w:ind w:left="525" w:hanging="525" w:hangingChars="250"/>
        <w:jc w:val="left"/>
        <w:rPr>
          <w:rFonts w:ascii="宋体" w:hAnsi="宋体" w:cs="宋体"/>
          <w:szCs w:val="21"/>
        </w:rPr>
      </w:pPr>
      <w:r>
        <w:rPr>
          <w:rFonts w:hint="eastAsia" w:ascii="宋体" w:hAnsi="宋体" w:cs="宋体"/>
          <w:szCs w:val="21"/>
        </w:rPr>
        <w:t xml:space="preserve"> 投标文件包装封套均应注明：</w:t>
      </w:r>
    </w:p>
    <w:p w14:paraId="3712243C">
      <w:pPr>
        <w:pStyle w:val="123"/>
        <w:spacing w:line="360" w:lineRule="auto"/>
        <w:ind w:left="733" w:firstLine="0" w:firstLineChars="0"/>
        <w:jc w:val="left"/>
        <w:rPr>
          <w:rFonts w:ascii="宋体" w:hAnsi="宋体" w:cs="宋体"/>
          <w:szCs w:val="21"/>
        </w:rPr>
      </w:pPr>
      <w:r>
        <w:rPr>
          <w:rFonts w:hint="eastAsia" w:ascii="宋体" w:hAnsi="宋体" w:cs="宋体"/>
          <w:szCs w:val="21"/>
        </w:rPr>
        <w:t>“收件人：广东正德招标有限公司</w:t>
      </w:r>
    </w:p>
    <w:p w14:paraId="5FCC6BAD">
      <w:pPr>
        <w:spacing w:line="360" w:lineRule="auto"/>
        <w:ind w:firstLine="420" w:firstLineChars="200"/>
        <w:jc w:val="left"/>
        <w:rPr>
          <w:rFonts w:ascii="宋体" w:hAnsi="宋体" w:cs="宋体"/>
          <w:szCs w:val="21"/>
        </w:rPr>
      </w:pPr>
      <w:r>
        <w:rPr>
          <w:rFonts w:hint="eastAsia" w:ascii="宋体" w:hAnsi="宋体" w:cs="宋体"/>
          <w:szCs w:val="21"/>
        </w:rPr>
        <w:t xml:space="preserve">     项目名称：</w:t>
      </w:r>
    </w:p>
    <w:p w14:paraId="002E0EB6">
      <w:pPr>
        <w:spacing w:line="360" w:lineRule="auto"/>
        <w:ind w:firstLine="525" w:firstLineChars="250"/>
        <w:jc w:val="left"/>
        <w:rPr>
          <w:rFonts w:ascii="宋体" w:hAnsi="宋体" w:cs="宋体"/>
          <w:szCs w:val="21"/>
        </w:rPr>
      </w:pPr>
      <w:r>
        <w:rPr>
          <w:rFonts w:hint="eastAsia" w:ascii="宋体" w:hAnsi="宋体" w:cs="宋体"/>
          <w:szCs w:val="21"/>
        </w:rPr>
        <w:t xml:space="preserve">    项目编号：</w:t>
      </w:r>
    </w:p>
    <w:p w14:paraId="6AF723CE">
      <w:pPr>
        <w:spacing w:line="360" w:lineRule="auto"/>
        <w:ind w:firstLine="315" w:firstLineChars="150"/>
        <w:jc w:val="left"/>
        <w:rPr>
          <w:rFonts w:ascii="宋体" w:hAnsi="宋体" w:cs="宋体"/>
          <w:szCs w:val="21"/>
        </w:rPr>
      </w:pPr>
      <w:r>
        <w:rPr>
          <w:rFonts w:hint="eastAsia" w:ascii="宋体" w:hAnsi="宋体" w:cs="宋体"/>
          <w:szCs w:val="21"/>
        </w:rPr>
        <w:t xml:space="preserve">      包 组 号：</w:t>
      </w:r>
    </w:p>
    <w:p w14:paraId="44B79063">
      <w:pPr>
        <w:spacing w:line="360" w:lineRule="auto"/>
        <w:ind w:firstLine="420" w:firstLineChars="200"/>
        <w:jc w:val="left"/>
        <w:rPr>
          <w:rFonts w:ascii="宋体" w:hAnsi="宋体" w:cs="宋体"/>
          <w:szCs w:val="21"/>
        </w:rPr>
      </w:pPr>
      <w:r>
        <w:rPr>
          <w:rFonts w:hint="eastAsia" w:ascii="宋体" w:hAnsi="宋体" w:cs="宋体"/>
          <w:szCs w:val="21"/>
        </w:rPr>
        <w:t xml:space="preserve">     于</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日北京时间</w:t>
      </w:r>
      <w:r>
        <w:rPr>
          <w:rFonts w:hint="eastAsia" w:ascii="宋体" w:hAnsi="宋体" w:cs="宋体"/>
          <w:szCs w:val="21"/>
          <w:u w:val="single"/>
        </w:rPr>
        <w:t xml:space="preserve">   ：  </w:t>
      </w:r>
      <w:r>
        <w:rPr>
          <w:rFonts w:hint="eastAsia" w:ascii="宋体" w:hAnsi="宋体" w:cs="宋体"/>
          <w:szCs w:val="21"/>
        </w:rPr>
        <w:t>之前不得启封”的字样。</w:t>
      </w:r>
    </w:p>
    <w:p w14:paraId="2A94A703">
      <w:pPr>
        <w:pStyle w:val="123"/>
        <w:numPr>
          <w:ilvl w:val="0"/>
          <w:numId w:val="48"/>
        </w:numPr>
        <w:spacing w:line="360" w:lineRule="auto"/>
        <w:ind w:left="525" w:hanging="525" w:hangingChars="250"/>
        <w:jc w:val="left"/>
        <w:rPr>
          <w:rFonts w:ascii="宋体" w:hAnsi="宋体" w:cs="宋体"/>
          <w:szCs w:val="21"/>
        </w:rPr>
      </w:pPr>
      <w:r>
        <w:rPr>
          <w:rFonts w:hint="eastAsia" w:ascii="宋体" w:hAnsi="宋体" w:cs="宋体"/>
          <w:szCs w:val="21"/>
        </w:rPr>
        <w:t xml:space="preserve"> 如投标文件未按上述规定进行密封的，采购代理机构有权不接收该投标文件。</w:t>
      </w:r>
    </w:p>
    <w:p w14:paraId="3A21DE2D">
      <w:pPr>
        <w:pStyle w:val="123"/>
        <w:numPr>
          <w:ilvl w:val="0"/>
          <w:numId w:val="48"/>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投标人对招标文件中多个包组进行投标的，其投标文件应按招标文件的要求，分别对每个包组进行装订和密封提交（本条款适用于有多个包组的项目）。</w:t>
      </w:r>
    </w:p>
    <w:p w14:paraId="1EA3BD84">
      <w:pPr>
        <w:pStyle w:val="123"/>
        <w:numPr>
          <w:ilvl w:val="0"/>
          <w:numId w:val="48"/>
        </w:numPr>
        <w:spacing w:line="360" w:lineRule="auto"/>
        <w:ind w:left="525" w:hanging="525" w:hangingChars="250"/>
        <w:jc w:val="left"/>
        <w:rPr>
          <w:rFonts w:ascii="宋体" w:hAnsi="宋体" w:cs="宋体"/>
          <w:szCs w:val="21"/>
        </w:rPr>
      </w:pPr>
      <w:r>
        <w:rPr>
          <w:rFonts w:hint="eastAsia" w:ascii="宋体" w:hAnsi="宋体" w:cs="宋体"/>
          <w:szCs w:val="21"/>
        </w:rPr>
        <w:t xml:space="preserve"> 采购代理机构对因不可抗力事件造成的投标文件的损坏、丢失不承担责任。</w:t>
      </w:r>
    </w:p>
    <w:p w14:paraId="331C9266">
      <w:pPr>
        <w:pStyle w:val="123"/>
        <w:numPr>
          <w:ilvl w:val="0"/>
          <w:numId w:val="21"/>
        </w:numPr>
        <w:spacing w:line="360" w:lineRule="auto"/>
        <w:ind w:firstLineChars="0"/>
        <w:rPr>
          <w:rFonts w:ascii="宋体" w:hAnsi="宋体"/>
          <w:b/>
        </w:rPr>
      </w:pPr>
      <w:r>
        <w:rPr>
          <w:rFonts w:hint="eastAsia" w:ascii="宋体" w:hAnsi="宋体"/>
          <w:b/>
        </w:rPr>
        <w:t>投标文件的递交</w:t>
      </w:r>
    </w:p>
    <w:p w14:paraId="6D9A5A11">
      <w:pPr>
        <w:pStyle w:val="123"/>
        <w:numPr>
          <w:ilvl w:val="0"/>
          <w:numId w:val="49"/>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投标人的投标文件必须现场递交，以电邮、传真等形式递交的投标文件概不接受。</w:t>
      </w:r>
    </w:p>
    <w:p w14:paraId="5AA0BF13">
      <w:pPr>
        <w:pStyle w:val="123"/>
        <w:numPr>
          <w:ilvl w:val="0"/>
          <w:numId w:val="49"/>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投标人必须在不迟于“第一章 投标邀请函”中规定的截止日期和时间将投标文件递交至采购代理机构处，递交地点以“第一章 投标邀请函”中的规定为准。</w:t>
      </w:r>
    </w:p>
    <w:p w14:paraId="56805CE6">
      <w:pPr>
        <w:pStyle w:val="123"/>
        <w:numPr>
          <w:ilvl w:val="0"/>
          <w:numId w:val="49"/>
        </w:numPr>
        <w:spacing w:line="360" w:lineRule="auto"/>
        <w:ind w:left="525" w:hanging="525" w:hangingChars="250"/>
        <w:jc w:val="left"/>
        <w:rPr>
          <w:rFonts w:ascii="宋体" w:hAnsi="宋体" w:cs="宋体"/>
          <w:szCs w:val="21"/>
        </w:rPr>
      </w:pPr>
      <w:r>
        <w:rPr>
          <w:rFonts w:hint="eastAsia" w:ascii="宋体" w:hAnsi="宋体" w:cs="宋体"/>
          <w:szCs w:val="21"/>
        </w:rPr>
        <w:t xml:space="preserve"> 采购代理机构将拒绝在投标截止期后送达的任何投标文件。</w:t>
      </w:r>
    </w:p>
    <w:p w14:paraId="7DEEF35E">
      <w:pPr>
        <w:pStyle w:val="123"/>
        <w:numPr>
          <w:ilvl w:val="0"/>
          <w:numId w:val="49"/>
        </w:numPr>
        <w:spacing w:line="360" w:lineRule="auto"/>
        <w:ind w:left="525" w:hanging="525" w:hangingChars="250"/>
        <w:jc w:val="left"/>
        <w:rPr>
          <w:rFonts w:ascii="宋体" w:hAnsi="宋体" w:cs="宋体"/>
          <w:szCs w:val="21"/>
        </w:rPr>
      </w:pPr>
      <w:r>
        <w:rPr>
          <w:rFonts w:hint="eastAsia" w:ascii="宋体" w:hAnsi="宋体" w:cs="宋体"/>
          <w:szCs w:val="21"/>
        </w:rPr>
        <w:t xml:space="preserve"> 采购代理机构收到投标文件后，将记载投标文件的送达时间和密封情况，并向投标人出具签收回执。</w:t>
      </w:r>
    </w:p>
    <w:p w14:paraId="0848053D">
      <w:pPr>
        <w:pStyle w:val="123"/>
        <w:numPr>
          <w:ilvl w:val="0"/>
          <w:numId w:val="21"/>
        </w:numPr>
        <w:spacing w:line="360" w:lineRule="auto"/>
        <w:ind w:firstLineChars="0"/>
        <w:rPr>
          <w:rFonts w:ascii="宋体" w:hAnsi="宋体"/>
          <w:b/>
        </w:rPr>
      </w:pPr>
      <w:r>
        <w:rPr>
          <w:rFonts w:hint="eastAsia" w:ascii="宋体" w:hAnsi="宋体"/>
          <w:b/>
        </w:rPr>
        <w:t>投标文件的修改与撤回</w:t>
      </w:r>
    </w:p>
    <w:p w14:paraId="430118A2">
      <w:pPr>
        <w:pStyle w:val="123"/>
        <w:numPr>
          <w:ilvl w:val="0"/>
          <w:numId w:val="50"/>
        </w:numPr>
        <w:spacing w:line="360" w:lineRule="auto"/>
        <w:ind w:left="525" w:hanging="525" w:hangingChars="250"/>
        <w:jc w:val="left"/>
        <w:rPr>
          <w:rFonts w:ascii="宋体" w:hAnsi="宋体" w:cs="宋体"/>
          <w:szCs w:val="21"/>
        </w:rPr>
      </w:pPr>
      <w:r>
        <w:rPr>
          <w:rFonts w:hint="eastAsia" w:ascii="宋体" w:hAnsi="宋体" w:cs="宋体"/>
          <w:szCs w:val="21"/>
        </w:rPr>
        <w:t xml:space="preserve"> 在投标截止时间前，投标人可以对递交的投标文件进行补充、修改或者撤回，并书面通知招标采购单位。补充、修改内容应当按招标文件要求签署、盖章，并作为投标文件的组成部分。</w:t>
      </w:r>
    </w:p>
    <w:p w14:paraId="69F0A2C6">
      <w:pPr>
        <w:pStyle w:val="123"/>
        <w:numPr>
          <w:ilvl w:val="0"/>
          <w:numId w:val="50"/>
        </w:numPr>
        <w:spacing w:line="360" w:lineRule="auto"/>
        <w:ind w:left="525" w:hanging="525" w:hangingChars="250"/>
        <w:jc w:val="left"/>
        <w:rPr>
          <w:rFonts w:ascii="宋体" w:hAnsi="宋体" w:cs="宋体"/>
          <w:szCs w:val="21"/>
        </w:rPr>
      </w:pPr>
      <w:r>
        <w:rPr>
          <w:rFonts w:hint="eastAsia" w:ascii="宋体" w:hAnsi="宋体" w:cs="宋体"/>
          <w:szCs w:val="21"/>
        </w:rPr>
        <w:t xml:space="preserve"> 在投标截止时间之后，投标人不得对其投标文件做任何补充、修改和撤回。</w:t>
      </w:r>
      <w:bookmarkStart w:id="267" w:name="_Toc38038077"/>
    </w:p>
    <w:p w14:paraId="0309A9F4">
      <w:pPr>
        <w:pStyle w:val="4"/>
        <w:jc w:val="center"/>
        <w:rPr>
          <w:rStyle w:val="241"/>
          <w:rFonts w:ascii="宋体" w:hAnsi="宋体" w:eastAsia="宋体"/>
          <w:b/>
        </w:rPr>
      </w:pPr>
      <w:bookmarkStart w:id="268" w:name="_Toc38792126"/>
      <w:r>
        <w:rPr>
          <w:rStyle w:val="241"/>
          <w:rFonts w:hint="eastAsia" w:ascii="宋体" w:hAnsi="宋体" w:eastAsia="宋体"/>
          <w:b w:val="0"/>
        </w:rPr>
        <w:t>五、开标与评标</w:t>
      </w:r>
      <w:bookmarkEnd w:id="267"/>
      <w:bookmarkEnd w:id="268"/>
    </w:p>
    <w:p w14:paraId="4837CE48">
      <w:pPr>
        <w:pStyle w:val="123"/>
        <w:numPr>
          <w:ilvl w:val="0"/>
          <w:numId w:val="21"/>
        </w:numPr>
        <w:spacing w:line="360" w:lineRule="auto"/>
        <w:ind w:firstLineChars="0"/>
        <w:rPr>
          <w:rFonts w:ascii="宋体" w:hAnsi="宋体"/>
          <w:b/>
        </w:rPr>
      </w:pPr>
      <w:r>
        <w:rPr>
          <w:rFonts w:hint="eastAsia" w:ascii="宋体" w:hAnsi="宋体"/>
          <w:b/>
        </w:rPr>
        <w:t>开标</w:t>
      </w:r>
    </w:p>
    <w:p w14:paraId="19B7F691">
      <w:pPr>
        <w:pStyle w:val="123"/>
        <w:numPr>
          <w:ilvl w:val="0"/>
          <w:numId w:val="51"/>
        </w:numPr>
        <w:spacing w:line="360" w:lineRule="auto"/>
        <w:ind w:left="525" w:hanging="525" w:hangingChars="250"/>
        <w:jc w:val="left"/>
        <w:rPr>
          <w:rFonts w:ascii="宋体" w:hAnsi="宋体" w:cs="宋体"/>
          <w:szCs w:val="21"/>
        </w:rPr>
      </w:pPr>
      <w:r>
        <w:rPr>
          <w:rFonts w:hint="eastAsia" w:ascii="宋体" w:hAnsi="宋体" w:cs="宋体"/>
          <w:szCs w:val="21"/>
        </w:rPr>
        <w:t xml:space="preserve"> 本次招标采用一次开标形式，招标采购单位将按“第一章 投标邀请函”中规定的开标时间和地点组织开标，并邀请所有投标人代表参加。</w:t>
      </w:r>
    </w:p>
    <w:p w14:paraId="3421EFE8">
      <w:pPr>
        <w:pStyle w:val="123"/>
        <w:numPr>
          <w:ilvl w:val="0"/>
          <w:numId w:val="51"/>
        </w:numPr>
        <w:spacing w:line="360" w:lineRule="auto"/>
        <w:ind w:left="525" w:hanging="525" w:hangingChars="250"/>
        <w:jc w:val="left"/>
        <w:rPr>
          <w:rFonts w:ascii="宋体" w:hAnsi="宋体" w:cs="宋体"/>
          <w:szCs w:val="21"/>
        </w:rPr>
      </w:pPr>
      <w:r>
        <w:rPr>
          <w:rFonts w:hint="eastAsia" w:ascii="宋体" w:hAnsi="宋体" w:cs="宋体"/>
          <w:szCs w:val="21"/>
        </w:rPr>
        <w:t xml:space="preserve"> 开标会由采购代理机构组织和主持。所有投标人代表必须在《投标人递交文件签到表》上登记、签署。</w:t>
      </w:r>
    </w:p>
    <w:p w14:paraId="720993D7">
      <w:pPr>
        <w:pStyle w:val="123"/>
        <w:numPr>
          <w:ilvl w:val="0"/>
          <w:numId w:val="51"/>
        </w:numPr>
        <w:spacing w:line="360" w:lineRule="auto"/>
        <w:ind w:left="525" w:hanging="525" w:hangingChars="250"/>
        <w:jc w:val="left"/>
        <w:rPr>
          <w:rFonts w:ascii="宋体" w:hAnsi="宋体" w:cs="宋体"/>
          <w:szCs w:val="21"/>
        </w:rPr>
      </w:pPr>
      <w:r>
        <w:rPr>
          <w:rFonts w:hint="eastAsia" w:ascii="宋体" w:hAnsi="宋体" w:cs="宋体"/>
          <w:szCs w:val="21"/>
        </w:rPr>
        <w:t xml:space="preserve"> 在招标文件要求的投标截止时间结束后参加投标的投标人不足三家的，将不开标，退回所有投标文件并作书面确认。</w:t>
      </w:r>
    </w:p>
    <w:p w14:paraId="5F3F477C">
      <w:pPr>
        <w:pStyle w:val="123"/>
        <w:numPr>
          <w:ilvl w:val="0"/>
          <w:numId w:val="51"/>
        </w:numPr>
        <w:spacing w:line="360" w:lineRule="auto"/>
        <w:ind w:left="525" w:hanging="525" w:hangingChars="250"/>
        <w:jc w:val="left"/>
        <w:rPr>
          <w:rFonts w:ascii="宋体" w:hAnsi="宋体" w:cs="宋体"/>
          <w:szCs w:val="21"/>
        </w:rPr>
      </w:pPr>
      <w:r>
        <w:rPr>
          <w:rFonts w:hint="eastAsia" w:ascii="宋体" w:hAnsi="宋体" w:cs="宋体"/>
          <w:kern w:val="0"/>
          <w:szCs w:val="21"/>
        </w:rPr>
        <w:t xml:space="preserve"> 如项目中某包组投标人少于三家，该包组将视为招标失败，招标采购单位将依法仅对该包组重新组织招标（本条款适用于有多个包组的项目）</w:t>
      </w:r>
      <w:r>
        <w:rPr>
          <w:rFonts w:hint="eastAsia" w:ascii="宋体" w:hAnsi="宋体" w:cs="宋体"/>
          <w:szCs w:val="21"/>
        </w:rPr>
        <w:t>。</w:t>
      </w:r>
    </w:p>
    <w:p w14:paraId="049AE2C5">
      <w:pPr>
        <w:pStyle w:val="123"/>
        <w:numPr>
          <w:ilvl w:val="0"/>
          <w:numId w:val="51"/>
        </w:numPr>
        <w:spacing w:line="360" w:lineRule="auto"/>
        <w:ind w:left="525" w:hanging="525" w:hangingChars="250"/>
        <w:jc w:val="left"/>
        <w:rPr>
          <w:rFonts w:ascii="宋体" w:hAnsi="宋体" w:cs="宋体"/>
          <w:szCs w:val="21"/>
        </w:rPr>
      </w:pPr>
      <w:r>
        <w:rPr>
          <w:rFonts w:hint="eastAsia" w:ascii="宋体" w:hAnsi="宋体" w:cs="宋体"/>
          <w:szCs w:val="21"/>
        </w:rPr>
        <w:t xml:space="preserve"> 任何迟交或撤回的投标文件将被原封退回给投标人。</w:t>
      </w:r>
    </w:p>
    <w:p w14:paraId="7599D2FB">
      <w:pPr>
        <w:pStyle w:val="123"/>
        <w:numPr>
          <w:ilvl w:val="0"/>
          <w:numId w:val="51"/>
        </w:numPr>
        <w:spacing w:line="360" w:lineRule="auto"/>
        <w:ind w:left="525" w:hanging="525" w:hangingChars="250"/>
        <w:jc w:val="left"/>
        <w:rPr>
          <w:rFonts w:ascii="宋体" w:hAnsi="宋体" w:cs="宋体"/>
          <w:szCs w:val="21"/>
        </w:rPr>
      </w:pPr>
      <w:r>
        <w:rPr>
          <w:rFonts w:hint="eastAsia" w:ascii="宋体" w:hAnsi="宋体" w:cs="宋体"/>
          <w:szCs w:val="21"/>
        </w:rPr>
        <w:t xml:space="preserve"> 开标程序</w:t>
      </w:r>
    </w:p>
    <w:p w14:paraId="019BE47C">
      <w:pPr>
        <w:pStyle w:val="123"/>
        <w:numPr>
          <w:ilvl w:val="0"/>
          <w:numId w:val="52"/>
        </w:numPr>
        <w:spacing w:line="360" w:lineRule="auto"/>
        <w:ind w:left="735" w:hanging="735" w:hangingChars="350"/>
        <w:jc w:val="left"/>
        <w:rPr>
          <w:rFonts w:ascii="宋体" w:hAnsi="宋体" w:cs="宋体"/>
          <w:szCs w:val="21"/>
        </w:rPr>
      </w:pPr>
      <w:r>
        <w:rPr>
          <w:rFonts w:hint="eastAsia" w:ascii="宋体" w:hAnsi="宋体" w:cs="宋体"/>
          <w:szCs w:val="21"/>
        </w:rPr>
        <w:t xml:space="preserve"> 开标时，由全体投标人推选的代表就所有投标文件的密封情况进行检查，经确认投标文件密封完好后，由采购代理机构工作人员当众拆封，宣读投标人名称、投标价格和招标文件中规定的需要宣布的其他内容。</w:t>
      </w:r>
    </w:p>
    <w:p w14:paraId="43FCCBB2">
      <w:pPr>
        <w:pStyle w:val="123"/>
        <w:numPr>
          <w:ilvl w:val="0"/>
          <w:numId w:val="52"/>
        </w:numPr>
        <w:spacing w:line="360" w:lineRule="auto"/>
        <w:ind w:left="735" w:hanging="735" w:hangingChars="350"/>
        <w:jc w:val="left"/>
        <w:rPr>
          <w:rFonts w:ascii="宋体" w:hAnsi="宋体" w:cs="宋体"/>
          <w:szCs w:val="21"/>
        </w:rPr>
      </w:pPr>
      <w:r>
        <w:rPr>
          <w:rFonts w:hint="eastAsia" w:ascii="宋体" w:hAnsi="宋体" w:cs="宋体"/>
          <w:szCs w:val="21"/>
        </w:rPr>
        <w:t xml:space="preserve"> 投标文件密封情况检查以不泄密或泄露投标文件内容为准，投标文件存在轻微的破损或开裂等不足以导致泄密或未泄露投标文件内容的情况，视同密封的文件。</w:t>
      </w:r>
    </w:p>
    <w:p w14:paraId="2AA0D832">
      <w:pPr>
        <w:pStyle w:val="123"/>
        <w:numPr>
          <w:ilvl w:val="0"/>
          <w:numId w:val="52"/>
        </w:numPr>
        <w:spacing w:line="360" w:lineRule="auto"/>
        <w:ind w:left="735" w:hanging="735" w:hangingChars="350"/>
        <w:jc w:val="left"/>
        <w:rPr>
          <w:rFonts w:ascii="宋体" w:hAnsi="宋体" w:cs="宋体"/>
          <w:szCs w:val="21"/>
        </w:rPr>
      </w:pPr>
      <w:r>
        <w:rPr>
          <w:rFonts w:hint="eastAsia" w:ascii="宋体" w:hAnsi="宋体" w:cs="宋体"/>
          <w:szCs w:val="21"/>
        </w:rPr>
        <w:t xml:space="preserve"> 开标时，“投标报价一览表”内容与“投标报价明细表”内容不一致的，以“投标报价一览表”为准。</w:t>
      </w:r>
    </w:p>
    <w:p w14:paraId="3FA095B3">
      <w:pPr>
        <w:pStyle w:val="123"/>
        <w:numPr>
          <w:ilvl w:val="0"/>
          <w:numId w:val="52"/>
        </w:numPr>
        <w:spacing w:line="360" w:lineRule="auto"/>
        <w:ind w:left="735" w:hanging="735" w:hangingChars="350"/>
        <w:jc w:val="left"/>
        <w:rPr>
          <w:rFonts w:ascii="宋体" w:hAnsi="宋体" w:cs="宋体"/>
          <w:szCs w:val="21"/>
        </w:rPr>
      </w:pPr>
      <w:r>
        <w:rPr>
          <w:rFonts w:hint="eastAsia" w:ascii="宋体" w:hAnsi="宋体" w:cs="宋体"/>
          <w:szCs w:val="21"/>
        </w:rPr>
        <w:t xml:space="preserve"> 招标采购单位将对开标过程进行记录，由参加开标的各投标人代表和相关工作人员签字确认，并存档备查。</w:t>
      </w:r>
    </w:p>
    <w:p w14:paraId="5C8731A0">
      <w:pPr>
        <w:pStyle w:val="123"/>
        <w:numPr>
          <w:ilvl w:val="0"/>
          <w:numId w:val="52"/>
        </w:numPr>
        <w:spacing w:line="360" w:lineRule="auto"/>
        <w:ind w:left="735" w:hanging="735" w:hangingChars="350"/>
        <w:jc w:val="left"/>
        <w:rPr>
          <w:rFonts w:ascii="宋体" w:hAnsi="宋体" w:cs="宋体"/>
          <w:szCs w:val="21"/>
        </w:rPr>
      </w:pPr>
      <w:r>
        <w:rPr>
          <w:rFonts w:hint="eastAsia" w:ascii="宋体" w:hAnsi="宋体" w:cs="宋体"/>
          <w:szCs w:val="21"/>
        </w:rPr>
        <w:t xml:space="preserve"> 投标人代表对开标过程和开标记录有疑义的，以及认为开标现场招标采购单位相关工作人员有需要回避的情形的，应当场提出询问或者回避申请。</w:t>
      </w:r>
    </w:p>
    <w:p w14:paraId="372FE9B9">
      <w:pPr>
        <w:pStyle w:val="123"/>
        <w:numPr>
          <w:ilvl w:val="0"/>
          <w:numId w:val="52"/>
        </w:numPr>
        <w:spacing w:line="360" w:lineRule="auto"/>
        <w:ind w:left="735" w:hanging="735" w:hangingChars="350"/>
        <w:jc w:val="left"/>
        <w:rPr>
          <w:rFonts w:ascii="宋体" w:hAnsi="宋体" w:cs="宋体"/>
          <w:szCs w:val="21"/>
        </w:rPr>
      </w:pPr>
      <w:r>
        <w:rPr>
          <w:rFonts w:hint="eastAsia" w:ascii="宋体" w:hAnsi="宋体" w:cs="宋体"/>
          <w:szCs w:val="21"/>
        </w:rPr>
        <w:t xml:space="preserve"> 投标人代表未参加开标的，视同认可开标结果。</w:t>
      </w:r>
    </w:p>
    <w:p w14:paraId="7C942BD4">
      <w:pPr>
        <w:pStyle w:val="123"/>
        <w:numPr>
          <w:ilvl w:val="0"/>
          <w:numId w:val="52"/>
        </w:numPr>
        <w:spacing w:line="360" w:lineRule="auto"/>
        <w:ind w:left="735" w:hanging="735" w:hangingChars="350"/>
        <w:jc w:val="left"/>
        <w:rPr>
          <w:rFonts w:ascii="宋体" w:hAnsi="宋体" w:cs="宋体"/>
          <w:szCs w:val="21"/>
        </w:rPr>
      </w:pPr>
      <w:r>
        <w:rPr>
          <w:rFonts w:hint="eastAsia" w:ascii="宋体" w:hAnsi="宋体" w:cs="宋体"/>
          <w:szCs w:val="21"/>
        </w:rPr>
        <w:t xml:space="preserve"> 采购代理机构将对开标、评标现场活动进行全程录音录像，音像资料作为采购文件一并存档。</w:t>
      </w:r>
    </w:p>
    <w:p w14:paraId="48586E34">
      <w:pPr>
        <w:pStyle w:val="123"/>
        <w:numPr>
          <w:ilvl w:val="0"/>
          <w:numId w:val="21"/>
        </w:numPr>
        <w:spacing w:line="360" w:lineRule="auto"/>
        <w:ind w:firstLineChars="0"/>
        <w:rPr>
          <w:rFonts w:ascii="宋体" w:hAnsi="宋体"/>
          <w:b/>
        </w:rPr>
      </w:pPr>
      <w:r>
        <w:rPr>
          <w:rFonts w:hint="eastAsia" w:ascii="宋体" w:hAnsi="宋体"/>
          <w:b/>
        </w:rPr>
        <w:t>投标人的资格审查</w:t>
      </w:r>
    </w:p>
    <w:p w14:paraId="03FD20F7">
      <w:pPr>
        <w:pStyle w:val="123"/>
        <w:numPr>
          <w:ilvl w:val="0"/>
          <w:numId w:val="53"/>
        </w:numPr>
        <w:spacing w:line="360" w:lineRule="auto"/>
        <w:ind w:left="525" w:hanging="525" w:hangingChars="250"/>
        <w:jc w:val="left"/>
        <w:rPr>
          <w:rFonts w:ascii="宋体" w:hAnsi="宋体" w:cs="宋体"/>
          <w:szCs w:val="21"/>
        </w:rPr>
      </w:pPr>
      <w:r>
        <w:rPr>
          <w:rFonts w:hint="eastAsia" w:ascii="宋体" w:hAnsi="宋体" w:cs="宋体"/>
          <w:szCs w:val="21"/>
        </w:rPr>
        <w:t xml:space="preserve"> 开标结束后，采购人依法对投标人的资格进行审查。投标人必须完全满足资格审查条款，否则将被认定为无效投标（详见《资格审查表》）。</w:t>
      </w:r>
    </w:p>
    <w:p w14:paraId="1670AA3D">
      <w:pPr>
        <w:pStyle w:val="123"/>
        <w:numPr>
          <w:ilvl w:val="0"/>
          <w:numId w:val="53"/>
        </w:numPr>
        <w:spacing w:line="360" w:lineRule="auto"/>
        <w:ind w:left="525" w:hanging="525" w:hangingChars="250"/>
        <w:jc w:val="left"/>
        <w:rPr>
          <w:rFonts w:ascii="宋体" w:hAnsi="宋体" w:cs="宋体"/>
          <w:szCs w:val="21"/>
        </w:rPr>
      </w:pPr>
      <w:r>
        <w:rPr>
          <w:rFonts w:hint="eastAsia" w:ascii="宋体" w:hAnsi="宋体" w:cs="宋体"/>
          <w:szCs w:val="21"/>
        </w:rPr>
        <w:t xml:space="preserve"> 合格投标人不足3家的，不得评标。</w:t>
      </w:r>
    </w:p>
    <w:p w14:paraId="231FCBF8">
      <w:pPr>
        <w:pStyle w:val="123"/>
        <w:numPr>
          <w:ilvl w:val="0"/>
          <w:numId w:val="21"/>
        </w:numPr>
        <w:spacing w:line="360" w:lineRule="auto"/>
        <w:ind w:firstLineChars="0"/>
        <w:rPr>
          <w:rFonts w:ascii="宋体" w:hAnsi="宋体"/>
          <w:b/>
        </w:rPr>
      </w:pPr>
      <w:r>
        <w:rPr>
          <w:rFonts w:hint="eastAsia" w:ascii="宋体" w:hAnsi="宋体"/>
          <w:b/>
        </w:rPr>
        <w:t>评标委员会</w:t>
      </w:r>
    </w:p>
    <w:p w14:paraId="1E9081CA">
      <w:pPr>
        <w:pStyle w:val="123"/>
        <w:numPr>
          <w:ilvl w:val="0"/>
          <w:numId w:val="54"/>
        </w:numPr>
        <w:spacing w:line="360" w:lineRule="auto"/>
        <w:ind w:left="525" w:hanging="525" w:hangingChars="250"/>
        <w:jc w:val="left"/>
        <w:rPr>
          <w:rFonts w:ascii="宋体" w:hAnsi="宋体" w:cs="宋体"/>
          <w:szCs w:val="21"/>
        </w:rPr>
      </w:pPr>
      <w:r>
        <w:rPr>
          <w:rFonts w:hint="eastAsia" w:ascii="宋体" w:hAnsi="宋体" w:cs="宋体"/>
          <w:szCs w:val="21"/>
        </w:rPr>
        <w:t xml:space="preserve"> 评标由依照政府采购法律、法规、规章和政策等规定组建的评标委员会负责。评标委员会由采购人代表和经济、技术等方面的评审专家组成。</w:t>
      </w:r>
    </w:p>
    <w:p w14:paraId="564CC70C">
      <w:pPr>
        <w:pStyle w:val="123"/>
        <w:numPr>
          <w:ilvl w:val="0"/>
          <w:numId w:val="54"/>
        </w:numPr>
        <w:spacing w:line="360" w:lineRule="auto"/>
        <w:ind w:left="525" w:hanging="525" w:hangingChars="250"/>
        <w:jc w:val="left"/>
        <w:rPr>
          <w:rFonts w:ascii="宋体" w:hAnsi="宋体" w:cs="宋体"/>
          <w:szCs w:val="21"/>
        </w:rPr>
      </w:pPr>
      <w:r>
        <w:rPr>
          <w:rFonts w:hint="eastAsia" w:ascii="宋体" w:hAnsi="宋体" w:cs="宋体"/>
          <w:szCs w:val="21"/>
        </w:rPr>
        <w:t xml:space="preserve"> 采购人代表人数、评审专家人数及专业构成按政府采购相关法律法规的规定确定。</w:t>
      </w:r>
    </w:p>
    <w:p w14:paraId="158470E3">
      <w:pPr>
        <w:pStyle w:val="123"/>
        <w:numPr>
          <w:ilvl w:val="0"/>
          <w:numId w:val="54"/>
        </w:numPr>
        <w:spacing w:line="360" w:lineRule="auto"/>
        <w:ind w:left="525" w:hanging="525" w:hangingChars="250"/>
        <w:jc w:val="left"/>
        <w:rPr>
          <w:rFonts w:ascii="宋体" w:hAnsi="宋体" w:cs="宋体"/>
          <w:szCs w:val="21"/>
        </w:rPr>
      </w:pPr>
      <w:r>
        <w:rPr>
          <w:rFonts w:hint="eastAsia" w:ascii="宋体" w:hAnsi="宋体" w:cs="宋体"/>
          <w:szCs w:val="21"/>
        </w:rPr>
        <w:t xml:space="preserve"> 评标委员会中的评审专家从政府采购专家库中随机抽取。</w:t>
      </w:r>
    </w:p>
    <w:p w14:paraId="1631866E">
      <w:pPr>
        <w:pStyle w:val="123"/>
        <w:numPr>
          <w:ilvl w:val="0"/>
          <w:numId w:val="21"/>
        </w:numPr>
        <w:spacing w:line="360" w:lineRule="auto"/>
        <w:ind w:firstLineChars="0"/>
        <w:rPr>
          <w:rFonts w:ascii="宋体" w:hAnsi="宋体"/>
          <w:b/>
        </w:rPr>
      </w:pPr>
      <w:r>
        <w:rPr>
          <w:rFonts w:hint="eastAsia" w:ascii="宋体" w:hAnsi="宋体"/>
          <w:b/>
        </w:rPr>
        <w:t>投标文件的符合性审查</w:t>
      </w:r>
    </w:p>
    <w:p w14:paraId="68B6CB09">
      <w:pPr>
        <w:pStyle w:val="123"/>
        <w:numPr>
          <w:ilvl w:val="0"/>
          <w:numId w:val="55"/>
        </w:numPr>
        <w:spacing w:line="360" w:lineRule="auto"/>
        <w:ind w:left="525" w:hanging="525" w:hangingChars="250"/>
        <w:jc w:val="left"/>
        <w:rPr>
          <w:rFonts w:ascii="宋体" w:hAnsi="宋体" w:cs="宋体"/>
          <w:szCs w:val="21"/>
        </w:rPr>
      </w:pPr>
      <w:r>
        <w:rPr>
          <w:rFonts w:hint="eastAsia" w:ascii="宋体" w:hAnsi="宋体" w:cs="宋体"/>
          <w:szCs w:val="21"/>
        </w:rPr>
        <w:t xml:space="preserve"> 评标委员会应当按照招标文件中规定的评标方法和标准，对合格投标人的投标文件进行符合性审查，以确定其是否满足招标文件的实质性要求。</w:t>
      </w:r>
    </w:p>
    <w:p w14:paraId="535D82F1">
      <w:pPr>
        <w:pStyle w:val="123"/>
        <w:numPr>
          <w:ilvl w:val="0"/>
          <w:numId w:val="55"/>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投标人提交的投标文件必须完全满足符合性审查的所有条款，否则将被认定为无效投标（详见《符合性审查表》）。</w:t>
      </w:r>
    </w:p>
    <w:p w14:paraId="65D4DF5F">
      <w:pPr>
        <w:pStyle w:val="123"/>
        <w:numPr>
          <w:ilvl w:val="0"/>
          <w:numId w:val="21"/>
        </w:numPr>
        <w:spacing w:line="360" w:lineRule="auto"/>
        <w:ind w:firstLineChars="0"/>
        <w:rPr>
          <w:rFonts w:ascii="宋体" w:hAnsi="宋体"/>
          <w:b/>
        </w:rPr>
      </w:pPr>
      <w:r>
        <w:rPr>
          <w:rFonts w:hint="eastAsia" w:ascii="宋体" w:hAnsi="宋体"/>
          <w:b/>
        </w:rPr>
        <w:t>投标文件的详细评审</w:t>
      </w:r>
    </w:p>
    <w:p w14:paraId="0B074808">
      <w:pPr>
        <w:pStyle w:val="123"/>
        <w:numPr>
          <w:ilvl w:val="0"/>
          <w:numId w:val="56"/>
        </w:numPr>
        <w:spacing w:line="360" w:lineRule="auto"/>
        <w:ind w:left="525" w:hanging="525" w:hangingChars="250"/>
        <w:jc w:val="left"/>
        <w:rPr>
          <w:rFonts w:ascii="宋体" w:hAnsi="宋体" w:cs="宋体"/>
          <w:szCs w:val="21"/>
        </w:rPr>
      </w:pPr>
      <w:r>
        <w:rPr>
          <w:rFonts w:hint="eastAsia" w:ascii="宋体" w:hAnsi="宋体" w:cs="宋体"/>
          <w:szCs w:val="21"/>
        </w:rPr>
        <w:t xml:space="preserve"> 评标委员会应按照招标文件规定的评标方法和标准，对通过资格审查与符合性审查的投标文件进行详细评审和综合比较。</w:t>
      </w:r>
    </w:p>
    <w:p w14:paraId="2CA1867A">
      <w:pPr>
        <w:pStyle w:val="123"/>
        <w:numPr>
          <w:ilvl w:val="0"/>
          <w:numId w:val="56"/>
        </w:numPr>
        <w:spacing w:line="360" w:lineRule="auto"/>
        <w:ind w:left="525" w:hanging="525" w:hangingChars="250"/>
        <w:jc w:val="left"/>
        <w:rPr>
          <w:rFonts w:ascii="宋体" w:hAnsi="宋体" w:cs="宋体"/>
          <w:szCs w:val="21"/>
        </w:rPr>
      </w:pPr>
      <w:r>
        <w:rPr>
          <w:rFonts w:hint="eastAsia" w:ascii="宋体" w:hAnsi="宋体" w:cs="宋体"/>
          <w:szCs w:val="21"/>
        </w:rPr>
        <w:t xml:space="preserve"> 详细评审包括商务、技术评审和价格评审。</w:t>
      </w:r>
    </w:p>
    <w:p w14:paraId="3F5612A4">
      <w:pPr>
        <w:pStyle w:val="123"/>
        <w:numPr>
          <w:ilvl w:val="0"/>
          <w:numId w:val="21"/>
        </w:numPr>
        <w:spacing w:line="360" w:lineRule="auto"/>
        <w:ind w:firstLineChars="0"/>
        <w:rPr>
          <w:rFonts w:ascii="宋体" w:hAnsi="宋体"/>
          <w:b/>
        </w:rPr>
      </w:pPr>
      <w:r>
        <w:rPr>
          <w:rFonts w:hint="eastAsia" w:ascii="宋体" w:hAnsi="宋体"/>
          <w:b/>
        </w:rPr>
        <w:t>投标文件的澄清</w:t>
      </w:r>
    </w:p>
    <w:p w14:paraId="3DE5A486">
      <w:pPr>
        <w:pStyle w:val="123"/>
        <w:numPr>
          <w:ilvl w:val="0"/>
          <w:numId w:val="57"/>
        </w:numPr>
        <w:spacing w:line="360" w:lineRule="auto"/>
        <w:ind w:left="525" w:hanging="525" w:hangingChars="250"/>
        <w:jc w:val="left"/>
        <w:rPr>
          <w:rFonts w:ascii="宋体" w:hAnsi="宋体" w:cs="宋体"/>
          <w:szCs w:val="21"/>
        </w:rPr>
      </w:pPr>
      <w:r>
        <w:rPr>
          <w:rFonts w:hint="eastAsia" w:ascii="宋体" w:hAnsi="宋体" w:cs="宋体"/>
          <w:szCs w:val="21"/>
        </w:rPr>
        <w:t xml:space="preserve"> 对于投标文件中含义不明确、同类问题表述不一致或者有明显文字和计算错误的内容，评标委员会应当以书面形式要求投标人作出必要的澄清、说明或者补正。</w:t>
      </w:r>
    </w:p>
    <w:p w14:paraId="3C0E84CF">
      <w:pPr>
        <w:pStyle w:val="123"/>
        <w:numPr>
          <w:ilvl w:val="0"/>
          <w:numId w:val="57"/>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投标人的澄清、说明或者补正应当采用书面形式，并加盖投标人公章，或者由法定代表人、主要负责人，或其授权代表签署。</w:t>
      </w:r>
    </w:p>
    <w:p w14:paraId="22C7E732">
      <w:pPr>
        <w:pStyle w:val="123"/>
        <w:numPr>
          <w:ilvl w:val="0"/>
          <w:numId w:val="57"/>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投标人的澄清、说明或者补正不得超出投标文件的范围或者改变投标文件的实质内容。</w:t>
      </w:r>
    </w:p>
    <w:p w14:paraId="52E535F3">
      <w:pPr>
        <w:pStyle w:val="123"/>
        <w:numPr>
          <w:ilvl w:val="0"/>
          <w:numId w:val="57"/>
        </w:numPr>
        <w:spacing w:line="360" w:lineRule="auto"/>
        <w:ind w:left="525" w:hanging="525" w:hangingChars="250"/>
        <w:jc w:val="left"/>
        <w:rPr>
          <w:rFonts w:ascii="宋体" w:hAnsi="宋体" w:cs="宋体"/>
          <w:szCs w:val="21"/>
        </w:rPr>
      </w:pPr>
      <w:r>
        <w:rPr>
          <w:rFonts w:hint="eastAsia" w:ascii="宋体" w:hAnsi="宋体" w:cs="宋体"/>
          <w:szCs w:val="21"/>
        </w:rPr>
        <w:t xml:space="preserve"> 投标人的澄清文件是其投标文件的组成部分。</w:t>
      </w:r>
    </w:p>
    <w:p w14:paraId="1091ABD0">
      <w:pPr>
        <w:pStyle w:val="123"/>
        <w:numPr>
          <w:ilvl w:val="0"/>
          <w:numId w:val="21"/>
        </w:numPr>
        <w:spacing w:line="360" w:lineRule="auto"/>
        <w:ind w:firstLineChars="0"/>
        <w:rPr>
          <w:rFonts w:ascii="宋体" w:hAnsi="宋体"/>
          <w:b/>
        </w:rPr>
      </w:pPr>
      <w:r>
        <w:rPr>
          <w:rFonts w:hint="eastAsia" w:ascii="宋体" w:hAnsi="宋体"/>
          <w:b/>
        </w:rPr>
        <w:t>定标原则与授标</w:t>
      </w:r>
    </w:p>
    <w:p w14:paraId="21AA186E">
      <w:pPr>
        <w:pStyle w:val="123"/>
        <w:numPr>
          <w:ilvl w:val="0"/>
          <w:numId w:val="58"/>
        </w:numPr>
        <w:spacing w:line="360" w:lineRule="auto"/>
        <w:ind w:left="525" w:hanging="525" w:hangingChars="250"/>
        <w:jc w:val="left"/>
        <w:rPr>
          <w:rFonts w:ascii="宋体" w:hAnsi="宋体" w:cs="宋体"/>
          <w:szCs w:val="21"/>
        </w:rPr>
      </w:pPr>
      <w:r>
        <w:rPr>
          <w:rFonts w:hint="eastAsia" w:ascii="宋体" w:hAnsi="宋体" w:cs="宋体"/>
          <w:szCs w:val="21"/>
        </w:rPr>
        <w:t xml:space="preserve"> 评标委员会按照招标文件确定的评标方法、步骤、标准，对投标文件进行评审，提出书面评标报告和推荐中标意见报送采购人确认。</w:t>
      </w:r>
    </w:p>
    <w:p w14:paraId="77DBDB18">
      <w:pPr>
        <w:pStyle w:val="123"/>
        <w:numPr>
          <w:ilvl w:val="0"/>
          <w:numId w:val="58"/>
        </w:numPr>
        <w:spacing w:line="360" w:lineRule="auto"/>
        <w:ind w:left="525" w:hanging="525" w:hangingChars="250"/>
        <w:jc w:val="left"/>
        <w:rPr>
          <w:rFonts w:ascii="宋体" w:hAnsi="宋体" w:cs="宋体"/>
          <w:szCs w:val="21"/>
        </w:rPr>
      </w:pPr>
      <w:r>
        <w:rPr>
          <w:rFonts w:hint="eastAsia" w:ascii="宋体" w:hAnsi="宋体" w:cs="宋体"/>
          <w:szCs w:val="21"/>
        </w:rPr>
        <w:t xml:space="preserve"> 评标方法</w:t>
      </w:r>
    </w:p>
    <w:p w14:paraId="03452879">
      <w:pPr>
        <w:pStyle w:val="123"/>
        <w:numPr>
          <w:ilvl w:val="0"/>
          <w:numId w:val="59"/>
        </w:numPr>
        <w:spacing w:line="360" w:lineRule="auto"/>
        <w:ind w:left="735" w:hanging="735" w:hangingChars="350"/>
        <w:jc w:val="left"/>
        <w:rPr>
          <w:rFonts w:ascii="宋体" w:hAnsi="宋体"/>
          <w:szCs w:val="21"/>
        </w:rPr>
      </w:pPr>
      <w:r>
        <w:rPr>
          <w:rFonts w:hint="eastAsia" w:ascii="宋体" w:hAnsi="宋体" w:cs="宋体"/>
          <w:szCs w:val="21"/>
        </w:rPr>
        <w:t xml:space="preserve"> 评标委员会将按照招标文件确定的评标方法进行评标。</w:t>
      </w:r>
    </w:p>
    <w:p w14:paraId="0340C3E1">
      <w:pPr>
        <w:pStyle w:val="123"/>
        <w:numPr>
          <w:ilvl w:val="0"/>
          <w:numId w:val="59"/>
        </w:numPr>
        <w:spacing w:line="360" w:lineRule="auto"/>
        <w:ind w:left="735" w:hanging="735" w:hangingChars="350"/>
        <w:jc w:val="left"/>
        <w:rPr>
          <w:rFonts w:ascii="宋体" w:hAnsi="宋体" w:cs="宋体"/>
          <w:szCs w:val="21"/>
        </w:rPr>
      </w:pPr>
      <w:r>
        <w:rPr>
          <w:rFonts w:hint="eastAsia" w:ascii="宋体" w:hAnsi="宋体" w:cs="宋体"/>
          <w:szCs w:val="21"/>
        </w:rPr>
        <w:t xml:space="preserve"> 评标方法分为综合评分法和最低价评标法。本项目采用的综合评分法，具体细则详见招标文件“第四章 评标方法、步骤、标准”。</w:t>
      </w:r>
    </w:p>
    <w:p w14:paraId="318C6052">
      <w:pPr>
        <w:pStyle w:val="123"/>
        <w:numPr>
          <w:ilvl w:val="0"/>
          <w:numId w:val="59"/>
        </w:numPr>
        <w:spacing w:line="360" w:lineRule="auto"/>
        <w:ind w:left="735" w:hanging="735" w:hangingChars="350"/>
        <w:jc w:val="left"/>
        <w:rPr>
          <w:rFonts w:ascii="宋体" w:hAnsi="宋体" w:cs="宋体"/>
          <w:szCs w:val="21"/>
        </w:rPr>
      </w:pPr>
      <w:r>
        <w:rPr>
          <w:rFonts w:hint="eastAsia" w:ascii="宋体" w:hAnsi="宋体" w:cs="宋体"/>
          <w:szCs w:val="21"/>
        </w:rPr>
        <w:t>采用综合评分法的，评标结果按评审后综合得分由高到低顺序排列。推荐综合得分排名第一的投标人为第一中标候选人，排名第二的投标人为第二中标候选人，排名第三的投标人为第三中标候选人，以此类推。综合得分相同的，按投标报价由低到高顺序排列。综合得分且投标报价相同的，按技术得分由高到低顺序排列。如综合得分、投标报价且技术得分相同的，按商务得分由高到低顺序排列。如以上都相同的，名次由评标委员会表决确定。</w:t>
      </w:r>
    </w:p>
    <w:p w14:paraId="61DE339B">
      <w:pPr>
        <w:pStyle w:val="123"/>
        <w:numPr>
          <w:ilvl w:val="0"/>
          <w:numId w:val="59"/>
        </w:numPr>
        <w:spacing w:line="360" w:lineRule="auto"/>
        <w:ind w:left="735" w:hanging="735" w:hangingChars="350"/>
        <w:jc w:val="left"/>
        <w:rPr>
          <w:rFonts w:ascii="宋体" w:hAnsi="宋体" w:cs="宋体"/>
          <w:szCs w:val="21"/>
        </w:rPr>
      </w:pPr>
      <w:r>
        <w:rPr>
          <w:rFonts w:hint="eastAsia" w:ascii="宋体" w:hAnsi="宋体" w:cs="宋体"/>
          <w:szCs w:val="21"/>
        </w:rPr>
        <w:t>采用最低价评标法的，评标结果按投标报价由低到高顺序排列。推荐投标报价最低的投标人为第一中标候选人，投标报价第二低的投标人为第二中标候选人，投标报价第三低的投标人为第三中标候选人，以此类推。投标报价相同的，名次由评标委员会表决确定。</w:t>
      </w:r>
    </w:p>
    <w:p w14:paraId="256F3A20">
      <w:pPr>
        <w:pStyle w:val="123"/>
        <w:numPr>
          <w:ilvl w:val="0"/>
          <w:numId w:val="59"/>
        </w:numPr>
        <w:spacing w:line="360" w:lineRule="auto"/>
        <w:ind w:left="735" w:hanging="735" w:hangingChars="350"/>
        <w:jc w:val="left"/>
        <w:rPr>
          <w:rFonts w:ascii="宋体" w:hAnsi="宋体" w:cs="宋体"/>
          <w:szCs w:val="21"/>
        </w:rPr>
      </w:pPr>
      <w:r>
        <w:rPr>
          <w:rFonts w:hint="eastAsia" w:ascii="宋体" w:hAnsi="宋体" w:cs="宋体"/>
          <w:szCs w:val="21"/>
        </w:rPr>
        <w:t>若评标委员会认为投标人的报价明显低于其他通过符合性审查投标人的报价，有可能影响产品质量或者不能诚信履约的，应当要求其在评标现场合理时间内提供书面说明，必要时提交相关证明资料；投标人不能证明其报价合理性的，评标委员会应当将其作为无效投标处理。</w:t>
      </w:r>
    </w:p>
    <w:p w14:paraId="1F00E975">
      <w:pPr>
        <w:pStyle w:val="123"/>
        <w:numPr>
          <w:ilvl w:val="0"/>
          <w:numId w:val="58"/>
        </w:numPr>
        <w:spacing w:line="360" w:lineRule="auto"/>
        <w:ind w:left="525" w:hanging="525" w:hangingChars="250"/>
        <w:jc w:val="left"/>
        <w:rPr>
          <w:rFonts w:ascii="宋体" w:hAnsi="宋体" w:cs="宋体"/>
          <w:szCs w:val="21"/>
        </w:rPr>
      </w:pPr>
      <w:r>
        <w:rPr>
          <w:rFonts w:hint="eastAsia" w:ascii="宋体" w:hAnsi="宋体" w:cs="宋体"/>
          <w:szCs w:val="21"/>
        </w:rPr>
        <w:t xml:space="preserve"> 采购人在收到评标报告的法定时间内，按照评标报告中推荐的中标候选人顺序确定中标人，也可以授权评标委员会直接确定中标人。</w:t>
      </w:r>
    </w:p>
    <w:p w14:paraId="5BA709EB">
      <w:pPr>
        <w:pStyle w:val="123"/>
        <w:numPr>
          <w:ilvl w:val="0"/>
          <w:numId w:val="21"/>
        </w:numPr>
        <w:spacing w:line="360" w:lineRule="auto"/>
        <w:ind w:firstLineChars="0"/>
        <w:rPr>
          <w:rFonts w:ascii="宋体" w:hAnsi="宋体"/>
          <w:b/>
        </w:rPr>
      </w:pPr>
      <w:r>
        <w:rPr>
          <w:rFonts w:hint="eastAsia" w:ascii="宋体" w:hAnsi="宋体"/>
          <w:b/>
        </w:rPr>
        <w:t>中标公告及中标通知书</w:t>
      </w:r>
    </w:p>
    <w:p w14:paraId="1039BCB6">
      <w:pPr>
        <w:pStyle w:val="123"/>
        <w:numPr>
          <w:ilvl w:val="0"/>
          <w:numId w:val="60"/>
        </w:numPr>
        <w:spacing w:line="360" w:lineRule="auto"/>
        <w:ind w:left="525" w:hanging="525" w:hangingChars="250"/>
        <w:jc w:val="left"/>
        <w:rPr>
          <w:rFonts w:ascii="宋体" w:hAnsi="宋体" w:cs="宋体"/>
          <w:szCs w:val="21"/>
        </w:rPr>
      </w:pPr>
      <w:r>
        <w:rPr>
          <w:rFonts w:hint="eastAsia" w:ascii="宋体" w:hAnsi="宋体" w:cs="宋体"/>
          <w:szCs w:val="21"/>
        </w:rPr>
        <w:t xml:space="preserve"> 中标人确定后，采购代理机构将在政府采购监督管理部门指定的媒体上发布中标公告，公告时间为1个工作日，不在中标公告中标人名单之列者即为未中标人。</w:t>
      </w:r>
    </w:p>
    <w:p w14:paraId="28B7EEC7">
      <w:pPr>
        <w:pStyle w:val="123"/>
        <w:numPr>
          <w:ilvl w:val="0"/>
          <w:numId w:val="60"/>
        </w:numPr>
        <w:spacing w:line="360" w:lineRule="auto"/>
        <w:ind w:left="525" w:hanging="525" w:hangingChars="250"/>
        <w:jc w:val="left"/>
        <w:rPr>
          <w:rFonts w:ascii="宋体" w:hAnsi="宋体" w:cs="宋体"/>
          <w:szCs w:val="21"/>
        </w:rPr>
      </w:pPr>
      <w:r>
        <w:rPr>
          <w:rFonts w:hint="eastAsia" w:ascii="宋体" w:hAnsi="宋体" w:cs="宋体"/>
          <w:szCs w:val="21"/>
        </w:rPr>
        <w:t xml:space="preserve"> 采购代理机构于发布中标公告的同时向中标人发出《中标通知书》。</w:t>
      </w:r>
    </w:p>
    <w:p w14:paraId="61A27B6C">
      <w:pPr>
        <w:pStyle w:val="123"/>
        <w:numPr>
          <w:ilvl w:val="0"/>
          <w:numId w:val="60"/>
        </w:numPr>
        <w:spacing w:line="360" w:lineRule="auto"/>
        <w:ind w:left="525" w:hanging="525" w:hangingChars="250"/>
        <w:jc w:val="left"/>
        <w:rPr>
          <w:rFonts w:ascii="宋体" w:hAnsi="宋体" w:cs="宋体"/>
          <w:szCs w:val="21"/>
        </w:rPr>
      </w:pPr>
      <w:r>
        <w:rPr>
          <w:rFonts w:hint="eastAsia" w:ascii="宋体" w:hAnsi="宋体" w:cs="宋体"/>
          <w:szCs w:val="21"/>
        </w:rPr>
        <w:t xml:space="preserve"> 《中标通知书》将作为授予中标人合同资格的法律依据，是合同的组成部分，对采购人和中标人均具有同等法律效力。</w:t>
      </w:r>
    </w:p>
    <w:p w14:paraId="401FB5D9">
      <w:pPr>
        <w:pStyle w:val="4"/>
        <w:jc w:val="center"/>
        <w:rPr>
          <w:rStyle w:val="241"/>
          <w:rFonts w:ascii="宋体" w:hAnsi="宋体" w:eastAsia="宋体"/>
          <w:b w:val="0"/>
        </w:rPr>
      </w:pPr>
      <w:bookmarkStart w:id="269" w:name="_Toc38792127"/>
      <w:bookmarkStart w:id="270" w:name="_Toc38038078"/>
      <w:r>
        <w:rPr>
          <w:rStyle w:val="241"/>
          <w:rFonts w:hint="eastAsia" w:ascii="宋体" w:hAnsi="宋体" w:eastAsia="宋体"/>
          <w:b w:val="0"/>
        </w:rPr>
        <w:t>六、授予合同</w:t>
      </w:r>
      <w:bookmarkEnd w:id="269"/>
      <w:bookmarkEnd w:id="270"/>
    </w:p>
    <w:p w14:paraId="65E55710">
      <w:pPr>
        <w:pStyle w:val="123"/>
        <w:numPr>
          <w:ilvl w:val="0"/>
          <w:numId w:val="21"/>
        </w:numPr>
        <w:spacing w:line="360" w:lineRule="auto"/>
        <w:ind w:firstLineChars="0"/>
        <w:rPr>
          <w:rFonts w:ascii="宋体" w:hAnsi="宋体"/>
          <w:b/>
        </w:rPr>
      </w:pPr>
      <w:r>
        <w:rPr>
          <w:rFonts w:hint="eastAsia" w:ascii="宋体" w:hAnsi="宋体"/>
          <w:b/>
        </w:rPr>
        <w:t>合同的订立</w:t>
      </w:r>
    </w:p>
    <w:p w14:paraId="4F3CEDBC">
      <w:pPr>
        <w:pStyle w:val="123"/>
        <w:numPr>
          <w:ilvl w:val="0"/>
          <w:numId w:val="61"/>
        </w:numPr>
        <w:spacing w:line="360" w:lineRule="auto"/>
        <w:ind w:left="525" w:hanging="525" w:hangingChars="250"/>
        <w:jc w:val="left"/>
        <w:rPr>
          <w:rFonts w:ascii="宋体" w:hAnsi="宋体" w:cs="宋体"/>
          <w:szCs w:val="21"/>
        </w:rPr>
      </w:pPr>
      <w:r>
        <w:rPr>
          <w:rFonts w:hint="eastAsia" w:ascii="宋体" w:hAnsi="宋体" w:cs="宋体"/>
          <w:szCs w:val="21"/>
        </w:rPr>
        <w:t xml:space="preserve"> 采购人应当在《中标通知书》发出之日起三十日内与中标人签订书面合同。签订</w:t>
      </w:r>
      <w:r>
        <w:rPr>
          <w:rFonts w:ascii="宋体" w:hAnsi="宋体" w:cs="宋体"/>
          <w:szCs w:val="21"/>
        </w:rPr>
        <w:t>政府采购合同后</w:t>
      </w:r>
      <w:r>
        <w:rPr>
          <w:rFonts w:hint="eastAsia" w:ascii="宋体" w:hAnsi="宋体" w:cs="宋体"/>
          <w:szCs w:val="21"/>
        </w:rPr>
        <w:t>2</w:t>
      </w:r>
      <w:r>
        <w:rPr>
          <w:rFonts w:ascii="宋体" w:hAnsi="宋体" w:cs="宋体"/>
          <w:szCs w:val="21"/>
        </w:rPr>
        <w:t>个工作日内，采购人应将政府采购合同副本</w:t>
      </w:r>
      <w:r>
        <w:rPr>
          <w:rFonts w:hint="eastAsia" w:ascii="宋体" w:hAnsi="宋体" w:cs="宋体"/>
          <w:szCs w:val="21"/>
        </w:rPr>
        <w:t>在国家财政部政府采购合同公告系统公告</w:t>
      </w:r>
      <w:r>
        <w:rPr>
          <w:rFonts w:ascii="宋体" w:hAnsi="宋体" w:cs="宋体"/>
          <w:szCs w:val="21"/>
        </w:rPr>
        <w:t>。签订政府采购合同后</w:t>
      </w:r>
      <w:r>
        <w:rPr>
          <w:rFonts w:hint="eastAsia" w:ascii="宋体" w:hAnsi="宋体" w:cs="宋体"/>
          <w:szCs w:val="21"/>
        </w:rPr>
        <w:t>7</w:t>
      </w:r>
      <w:r>
        <w:rPr>
          <w:rFonts w:ascii="宋体" w:hAnsi="宋体" w:cs="宋体"/>
          <w:szCs w:val="21"/>
        </w:rPr>
        <w:t>个工作日内，采购人应将政府采购合同副本</w:t>
      </w:r>
      <w:r>
        <w:rPr>
          <w:rFonts w:hint="eastAsia" w:ascii="宋体" w:hAnsi="宋体" w:cs="宋体"/>
          <w:szCs w:val="21"/>
        </w:rPr>
        <w:t>在国家财政部</w:t>
      </w:r>
      <w:r>
        <w:rPr>
          <w:rFonts w:ascii="宋体" w:hAnsi="宋体" w:cs="宋体"/>
          <w:szCs w:val="21"/>
        </w:rPr>
        <w:t>及采购代理机构备案。</w:t>
      </w:r>
    </w:p>
    <w:p w14:paraId="2B518873">
      <w:pPr>
        <w:pStyle w:val="123"/>
        <w:numPr>
          <w:ilvl w:val="0"/>
          <w:numId w:val="61"/>
        </w:numPr>
        <w:spacing w:line="360" w:lineRule="auto"/>
        <w:ind w:left="525" w:hanging="525" w:hangingChars="250"/>
        <w:jc w:val="left"/>
        <w:rPr>
          <w:rFonts w:ascii="宋体" w:hAnsi="宋体" w:cs="宋体"/>
          <w:szCs w:val="21"/>
        </w:rPr>
      </w:pPr>
      <w:r>
        <w:rPr>
          <w:rFonts w:hint="eastAsia" w:ascii="宋体" w:hAnsi="宋体" w:cs="宋体"/>
          <w:szCs w:val="21"/>
        </w:rPr>
        <w:t xml:space="preserve"> 招标文件、中标人的投标文件及其澄清文件等，均为签订合同的依据。采购人和中标人所签订的合同不得对招标文件和中标人投标文件及其澄清文件作实质性修改。采购人不得向中标人提出任何不合理的要求作为签订合同的条件。</w:t>
      </w:r>
    </w:p>
    <w:p w14:paraId="0C20ECE6">
      <w:pPr>
        <w:pStyle w:val="123"/>
        <w:numPr>
          <w:ilvl w:val="0"/>
          <w:numId w:val="21"/>
        </w:numPr>
        <w:spacing w:line="360" w:lineRule="auto"/>
        <w:ind w:firstLineChars="0"/>
        <w:rPr>
          <w:rFonts w:ascii="宋体" w:hAnsi="宋体"/>
          <w:b/>
        </w:rPr>
      </w:pPr>
      <w:r>
        <w:rPr>
          <w:rFonts w:hint="eastAsia" w:ascii="宋体" w:hAnsi="宋体"/>
          <w:b/>
        </w:rPr>
        <w:t>合同的履行</w:t>
      </w:r>
    </w:p>
    <w:p w14:paraId="19654E55">
      <w:pPr>
        <w:pStyle w:val="123"/>
        <w:numPr>
          <w:ilvl w:val="0"/>
          <w:numId w:val="62"/>
        </w:numPr>
        <w:spacing w:line="360" w:lineRule="auto"/>
        <w:ind w:left="525" w:hanging="525" w:hangingChars="250"/>
        <w:jc w:val="left"/>
        <w:rPr>
          <w:rFonts w:ascii="宋体" w:hAnsi="宋体"/>
        </w:rPr>
      </w:pPr>
      <w:r>
        <w:rPr>
          <w:rFonts w:hint="eastAsia" w:ascii="宋体" w:hAnsi="宋体"/>
        </w:rPr>
        <w:t xml:space="preserve"> 政府采购合同订立后，合同各方不得擅自变更、中止或者终止合同。政府采购合同需要变更的，采购人应将有关合同变更内容，以书面形式在国家财政部政府采购合同公告系统公告；因特殊情况需要中止或终止合同的，采购人应将中止或终止合同的理由以及相应措施，以书面形式在国家财政部政府采购合同公告系统公告。-</w:t>
      </w:r>
    </w:p>
    <w:p w14:paraId="1DD2D486">
      <w:pPr>
        <w:pStyle w:val="123"/>
        <w:numPr>
          <w:ilvl w:val="0"/>
          <w:numId w:val="62"/>
        </w:numPr>
        <w:spacing w:line="360" w:lineRule="auto"/>
        <w:ind w:left="525" w:hanging="525" w:hangingChars="250"/>
        <w:jc w:val="left"/>
        <w:rPr>
          <w:rFonts w:ascii="宋体" w:hAnsi="宋体" w:cs="宋体"/>
          <w:szCs w:val="21"/>
        </w:rPr>
      </w:pPr>
      <w:r>
        <w:rPr>
          <w:rFonts w:hint="eastAsia" w:ascii="宋体" w:hAnsi="宋体" w:cs="宋体"/>
          <w:szCs w:val="21"/>
        </w:rPr>
        <w:t xml:space="preserve"> 政府采购合同履行中，采购人需追加与合同标的相同的货物、工程或者服务的，在不改变合同其他条款的前提下，可以与中标人签订补充合同，但所补充合同的采购金额不得超过原合同采购金额的百分之十。</w:t>
      </w:r>
      <w:r>
        <w:rPr>
          <w:rFonts w:hint="eastAsia" w:ascii="宋体" w:hAnsi="宋体" w:cs="宋体"/>
          <w:szCs w:val="21"/>
          <w:lang w:eastAsia="zh-TW"/>
        </w:rPr>
        <w:t>签订补充合同的必须按规</w:t>
      </w:r>
      <w:r>
        <w:rPr>
          <w:rFonts w:hint="eastAsia" w:ascii="宋体" w:hAnsi="宋体" w:cs="宋体"/>
          <w:szCs w:val="21"/>
        </w:rPr>
        <w:t>定备案。</w:t>
      </w:r>
    </w:p>
    <w:p w14:paraId="3B1A1759">
      <w:pPr>
        <w:pStyle w:val="123"/>
        <w:numPr>
          <w:ilvl w:val="0"/>
          <w:numId w:val="21"/>
        </w:numPr>
        <w:spacing w:line="360" w:lineRule="auto"/>
        <w:ind w:firstLineChars="0"/>
        <w:rPr>
          <w:rFonts w:ascii="宋体" w:hAnsi="宋体"/>
          <w:b/>
        </w:rPr>
      </w:pPr>
      <w:r>
        <w:rPr>
          <w:rFonts w:hint="eastAsia" w:ascii="宋体" w:hAnsi="宋体"/>
          <w:b/>
        </w:rPr>
        <w:t>履约保证金</w:t>
      </w:r>
    </w:p>
    <w:p w14:paraId="1D105032">
      <w:pPr>
        <w:pStyle w:val="123"/>
        <w:spacing w:line="360" w:lineRule="auto"/>
        <w:ind w:firstLine="315" w:firstLineChars="150"/>
        <w:jc w:val="left"/>
        <w:rPr>
          <w:rFonts w:ascii="宋体" w:hAnsi="宋体" w:cs="宋体"/>
          <w:szCs w:val="21"/>
        </w:rPr>
      </w:pPr>
      <w:r>
        <w:rPr>
          <w:rFonts w:hint="eastAsia" w:ascii="宋体" w:hAnsi="宋体" w:cs="宋体"/>
          <w:szCs w:val="21"/>
        </w:rPr>
        <w:t>本项目不需要提交履约保证金。</w:t>
      </w:r>
    </w:p>
    <w:p w14:paraId="791202C7">
      <w:pPr>
        <w:pStyle w:val="123"/>
        <w:numPr>
          <w:ilvl w:val="0"/>
          <w:numId w:val="21"/>
        </w:numPr>
        <w:spacing w:line="360" w:lineRule="auto"/>
        <w:ind w:firstLineChars="0"/>
        <w:rPr>
          <w:rFonts w:ascii="宋体" w:hAnsi="宋体"/>
          <w:b/>
        </w:rPr>
      </w:pPr>
      <w:r>
        <w:rPr>
          <w:rFonts w:hint="eastAsia" w:ascii="宋体" w:hAnsi="宋体"/>
          <w:b/>
        </w:rPr>
        <w:t>招标代理服务费</w:t>
      </w:r>
    </w:p>
    <w:p w14:paraId="51168A0F">
      <w:pPr>
        <w:pStyle w:val="123"/>
        <w:numPr>
          <w:ilvl w:val="0"/>
          <w:numId w:val="63"/>
        </w:numPr>
        <w:spacing w:line="360" w:lineRule="auto"/>
        <w:ind w:left="525" w:hanging="525" w:hangingChars="250"/>
        <w:jc w:val="left"/>
        <w:rPr>
          <w:rFonts w:ascii="宋体" w:hAnsi="宋体" w:cs="宋体"/>
          <w:szCs w:val="21"/>
        </w:rPr>
      </w:pPr>
      <w:r>
        <w:rPr>
          <w:rFonts w:hint="eastAsia" w:ascii="宋体" w:hAnsi="宋体" w:cs="宋体"/>
          <w:szCs w:val="21"/>
        </w:rPr>
        <w:t xml:space="preserve"> 中标人须向采购代理机构交纳招标代理服务费。</w:t>
      </w:r>
    </w:p>
    <w:p w14:paraId="7505E366">
      <w:pPr>
        <w:pStyle w:val="123"/>
        <w:numPr>
          <w:ilvl w:val="0"/>
          <w:numId w:val="63"/>
        </w:numPr>
        <w:spacing w:line="360" w:lineRule="auto"/>
        <w:ind w:left="525" w:hanging="525" w:hangingChars="250"/>
        <w:jc w:val="left"/>
        <w:rPr>
          <w:rFonts w:ascii="宋体" w:hAnsi="宋体" w:cs="宋体"/>
          <w:szCs w:val="21"/>
        </w:rPr>
      </w:pPr>
      <w:r>
        <w:rPr>
          <w:rFonts w:hint="eastAsia" w:ascii="宋体" w:hAnsi="宋体" w:cs="宋体"/>
          <w:szCs w:val="21"/>
        </w:rPr>
        <w:t xml:space="preserve"> 招标代理服务费收费标准参照国家发展和改革委员会“发改价格[2011]534号文”及国家发展计划委员会“计价格[2002]1980号文”相关规定，按照差额定率累进法计算。具体计算标准如下：</w:t>
      </w:r>
    </w:p>
    <w:tbl>
      <w:tblPr>
        <w:tblStyle w:val="4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047"/>
        <w:gridCol w:w="1678"/>
        <w:gridCol w:w="1844"/>
      </w:tblGrid>
      <w:tr w14:paraId="755D7C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3" w:hRule="atLeast"/>
          <w:tblHeader/>
          <w:jc w:val="center"/>
        </w:trPr>
        <w:tc>
          <w:tcPr>
            <w:tcW w:w="5047" w:type="dxa"/>
            <w:tcBorders>
              <w:tl2br w:val="single" w:color="auto" w:sz="4" w:space="0"/>
            </w:tcBorders>
          </w:tcPr>
          <w:p w14:paraId="7CF747DF">
            <w:pPr>
              <w:spacing w:line="360" w:lineRule="auto"/>
              <w:ind w:firstLine="480"/>
              <w:jc w:val="left"/>
              <w:rPr>
                <w:rFonts w:ascii="宋体" w:hAnsi="宋体" w:cs="宋体"/>
                <w:szCs w:val="21"/>
              </w:rPr>
            </w:pPr>
            <w:r>
              <w:rPr>
                <w:rFonts w:hint="eastAsia" w:ascii="宋体" w:hAnsi="宋体" w:cs="宋体"/>
                <w:szCs w:val="21"/>
              </w:rPr>
              <w:t xml:space="preserve">                  费率</w:t>
            </w:r>
          </w:p>
          <w:p w14:paraId="6102E006">
            <w:pPr>
              <w:spacing w:line="360" w:lineRule="auto"/>
              <w:ind w:firstLine="480"/>
              <w:jc w:val="left"/>
              <w:rPr>
                <w:rFonts w:ascii="宋体" w:hAnsi="宋体" w:cs="宋体"/>
                <w:szCs w:val="21"/>
              </w:rPr>
            </w:pPr>
            <w:r>
              <w:rPr>
                <w:rFonts w:hint="eastAsia" w:ascii="宋体" w:hAnsi="宋体" w:cs="宋体"/>
                <w:szCs w:val="21"/>
              </w:rPr>
              <w:t>中标金额</w:t>
            </w:r>
          </w:p>
        </w:tc>
        <w:tc>
          <w:tcPr>
            <w:tcW w:w="1678" w:type="dxa"/>
            <w:vAlign w:val="center"/>
          </w:tcPr>
          <w:p w14:paraId="44BCF3AE">
            <w:pPr>
              <w:spacing w:line="360" w:lineRule="auto"/>
              <w:ind w:firstLine="480"/>
              <w:jc w:val="left"/>
              <w:rPr>
                <w:rFonts w:ascii="宋体" w:hAnsi="宋体" w:cs="宋体"/>
                <w:szCs w:val="21"/>
              </w:rPr>
            </w:pPr>
            <w:r>
              <w:rPr>
                <w:rFonts w:hint="eastAsia" w:ascii="宋体" w:hAnsi="宋体" w:cs="宋体"/>
                <w:szCs w:val="21"/>
              </w:rPr>
              <w:t>货物招标</w:t>
            </w:r>
          </w:p>
        </w:tc>
        <w:tc>
          <w:tcPr>
            <w:tcW w:w="1844" w:type="dxa"/>
            <w:vAlign w:val="center"/>
          </w:tcPr>
          <w:p w14:paraId="692F4944">
            <w:pPr>
              <w:spacing w:line="360" w:lineRule="auto"/>
              <w:ind w:firstLine="480"/>
              <w:jc w:val="left"/>
              <w:rPr>
                <w:rFonts w:ascii="宋体" w:hAnsi="宋体" w:cs="宋体"/>
                <w:szCs w:val="21"/>
              </w:rPr>
            </w:pPr>
            <w:r>
              <w:rPr>
                <w:rFonts w:hint="eastAsia" w:ascii="宋体" w:hAnsi="宋体" w:cs="宋体"/>
                <w:szCs w:val="21"/>
              </w:rPr>
              <w:t>服务招标</w:t>
            </w:r>
          </w:p>
        </w:tc>
      </w:tr>
      <w:tr w14:paraId="48862C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5047" w:type="dxa"/>
            <w:vAlign w:val="center"/>
          </w:tcPr>
          <w:p w14:paraId="62519C22">
            <w:pPr>
              <w:spacing w:line="360" w:lineRule="auto"/>
              <w:jc w:val="center"/>
              <w:rPr>
                <w:rFonts w:ascii="宋体" w:hAnsi="宋体" w:cs="宋体"/>
                <w:szCs w:val="21"/>
              </w:rPr>
            </w:pPr>
            <w:r>
              <w:rPr>
                <w:rFonts w:hint="eastAsia" w:ascii="宋体" w:hAnsi="宋体" w:cs="宋体"/>
                <w:szCs w:val="21"/>
              </w:rPr>
              <w:t>100万元以下</w:t>
            </w:r>
          </w:p>
        </w:tc>
        <w:tc>
          <w:tcPr>
            <w:tcW w:w="1678" w:type="dxa"/>
            <w:vAlign w:val="center"/>
          </w:tcPr>
          <w:p w14:paraId="12037B31">
            <w:pPr>
              <w:spacing w:line="360" w:lineRule="auto"/>
              <w:ind w:firstLine="480"/>
              <w:jc w:val="left"/>
              <w:rPr>
                <w:rFonts w:ascii="宋体" w:hAnsi="宋体" w:cs="宋体"/>
                <w:szCs w:val="21"/>
              </w:rPr>
            </w:pPr>
            <w:r>
              <w:rPr>
                <w:rFonts w:hint="eastAsia" w:ascii="宋体" w:hAnsi="宋体" w:cs="宋体"/>
                <w:szCs w:val="21"/>
              </w:rPr>
              <w:t>1.5%</w:t>
            </w:r>
          </w:p>
        </w:tc>
        <w:tc>
          <w:tcPr>
            <w:tcW w:w="1844" w:type="dxa"/>
            <w:vAlign w:val="center"/>
          </w:tcPr>
          <w:p w14:paraId="19002C89">
            <w:pPr>
              <w:spacing w:line="360" w:lineRule="auto"/>
              <w:ind w:firstLine="480"/>
              <w:jc w:val="left"/>
              <w:rPr>
                <w:rFonts w:ascii="宋体" w:hAnsi="宋体" w:cs="宋体"/>
                <w:szCs w:val="21"/>
              </w:rPr>
            </w:pPr>
            <w:r>
              <w:rPr>
                <w:rFonts w:hint="eastAsia" w:ascii="宋体" w:hAnsi="宋体" w:cs="宋体"/>
                <w:szCs w:val="21"/>
              </w:rPr>
              <w:t>1.5%</w:t>
            </w:r>
          </w:p>
        </w:tc>
      </w:tr>
      <w:tr w14:paraId="7FB726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7" w:hRule="atLeast"/>
          <w:jc w:val="center"/>
        </w:trPr>
        <w:tc>
          <w:tcPr>
            <w:tcW w:w="5047" w:type="dxa"/>
            <w:vAlign w:val="center"/>
          </w:tcPr>
          <w:p w14:paraId="2050180C">
            <w:pPr>
              <w:spacing w:line="360" w:lineRule="auto"/>
              <w:jc w:val="center"/>
              <w:rPr>
                <w:rFonts w:ascii="宋体" w:hAnsi="宋体" w:cs="宋体"/>
                <w:szCs w:val="21"/>
              </w:rPr>
            </w:pPr>
            <w:r>
              <w:rPr>
                <w:rFonts w:hint="eastAsia" w:ascii="宋体" w:hAnsi="宋体" w:cs="宋体"/>
                <w:szCs w:val="21"/>
              </w:rPr>
              <w:t>100～500万元</w:t>
            </w:r>
          </w:p>
        </w:tc>
        <w:tc>
          <w:tcPr>
            <w:tcW w:w="1678" w:type="dxa"/>
            <w:vAlign w:val="center"/>
          </w:tcPr>
          <w:p w14:paraId="3D6D1135">
            <w:pPr>
              <w:spacing w:line="360" w:lineRule="auto"/>
              <w:ind w:firstLine="480"/>
              <w:jc w:val="left"/>
              <w:rPr>
                <w:rFonts w:ascii="宋体" w:hAnsi="宋体" w:cs="宋体"/>
                <w:szCs w:val="21"/>
              </w:rPr>
            </w:pPr>
            <w:r>
              <w:rPr>
                <w:rFonts w:hint="eastAsia" w:ascii="宋体" w:hAnsi="宋体" w:cs="宋体"/>
                <w:szCs w:val="21"/>
              </w:rPr>
              <w:t>1.1%</w:t>
            </w:r>
          </w:p>
        </w:tc>
        <w:tc>
          <w:tcPr>
            <w:tcW w:w="1844" w:type="dxa"/>
            <w:vAlign w:val="center"/>
          </w:tcPr>
          <w:p w14:paraId="6F305AF4">
            <w:pPr>
              <w:spacing w:line="360" w:lineRule="auto"/>
              <w:ind w:firstLine="480"/>
              <w:jc w:val="left"/>
              <w:rPr>
                <w:rFonts w:ascii="宋体" w:hAnsi="宋体" w:cs="宋体"/>
                <w:szCs w:val="21"/>
              </w:rPr>
            </w:pPr>
            <w:r>
              <w:rPr>
                <w:rFonts w:hint="eastAsia" w:ascii="宋体" w:hAnsi="宋体" w:cs="宋体"/>
                <w:szCs w:val="21"/>
              </w:rPr>
              <w:t>0.8%</w:t>
            </w:r>
          </w:p>
        </w:tc>
      </w:tr>
      <w:tr w14:paraId="3BB388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5047" w:type="dxa"/>
            <w:vAlign w:val="center"/>
          </w:tcPr>
          <w:p w14:paraId="013BA9B5">
            <w:pPr>
              <w:spacing w:line="360" w:lineRule="auto"/>
              <w:jc w:val="center"/>
              <w:rPr>
                <w:rFonts w:ascii="宋体" w:hAnsi="宋体" w:cs="宋体"/>
                <w:szCs w:val="21"/>
              </w:rPr>
            </w:pPr>
            <w:r>
              <w:rPr>
                <w:rFonts w:hint="eastAsia" w:ascii="宋体" w:hAnsi="宋体" w:cs="宋体"/>
                <w:szCs w:val="21"/>
              </w:rPr>
              <w:t>500～1000万元</w:t>
            </w:r>
          </w:p>
        </w:tc>
        <w:tc>
          <w:tcPr>
            <w:tcW w:w="1678" w:type="dxa"/>
            <w:vAlign w:val="center"/>
          </w:tcPr>
          <w:p w14:paraId="1DBDE913">
            <w:pPr>
              <w:spacing w:line="360" w:lineRule="auto"/>
              <w:ind w:firstLine="480"/>
              <w:jc w:val="left"/>
              <w:rPr>
                <w:rFonts w:ascii="宋体" w:hAnsi="宋体" w:cs="宋体"/>
                <w:szCs w:val="21"/>
              </w:rPr>
            </w:pPr>
            <w:r>
              <w:rPr>
                <w:rFonts w:hint="eastAsia" w:ascii="宋体" w:hAnsi="宋体" w:cs="宋体"/>
                <w:szCs w:val="21"/>
              </w:rPr>
              <w:t>0.8%</w:t>
            </w:r>
          </w:p>
        </w:tc>
        <w:tc>
          <w:tcPr>
            <w:tcW w:w="1844" w:type="dxa"/>
            <w:vAlign w:val="center"/>
          </w:tcPr>
          <w:p w14:paraId="6F977884">
            <w:pPr>
              <w:spacing w:line="360" w:lineRule="auto"/>
              <w:ind w:firstLine="480"/>
              <w:jc w:val="left"/>
              <w:rPr>
                <w:rFonts w:ascii="宋体" w:hAnsi="宋体" w:cs="宋体"/>
                <w:szCs w:val="21"/>
              </w:rPr>
            </w:pPr>
            <w:r>
              <w:rPr>
                <w:rFonts w:hint="eastAsia" w:ascii="宋体" w:hAnsi="宋体" w:cs="宋体"/>
                <w:szCs w:val="21"/>
              </w:rPr>
              <w:t>0.45%</w:t>
            </w:r>
          </w:p>
        </w:tc>
      </w:tr>
      <w:tr w14:paraId="0E01FA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7" w:hRule="atLeast"/>
          <w:jc w:val="center"/>
        </w:trPr>
        <w:tc>
          <w:tcPr>
            <w:tcW w:w="5047" w:type="dxa"/>
            <w:vAlign w:val="center"/>
          </w:tcPr>
          <w:p w14:paraId="2345E6AF">
            <w:pPr>
              <w:spacing w:line="360" w:lineRule="auto"/>
              <w:jc w:val="center"/>
              <w:rPr>
                <w:rFonts w:ascii="宋体" w:hAnsi="宋体" w:cs="宋体"/>
                <w:szCs w:val="21"/>
              </w:rPr>
            </w:pPr>
            <w:r>
              <w:rPr>
                <w:rFonts w:hint="eastAsia" w:ascii="宋体" w:hAnsi="宋体" w:cs="宋体"/>
                <w:szCs w:val="21"/>
              </w:rPr>
              <w:t>1000～5000万元</w:t>
            </w:r>
          </w:p>
        </w:tc>
        <w:tc>
          <w:tcPr>
            <w:tcW w:w="1678" w:type="dxa"/>
            <w:vAlign w:val="center"/>
          </w:tcPr>
          <w:p w14:paraId="4DEE9754">
            <w:pPr>
              <w:spacing w:line="360" w:lineRule="auto"/>
              <w:ind w:firstLine="480"/>
              <w:jc w:val="left"/>
              <w:rPr>
                <w:rFonts w:ascii="宋体" w:hAnsi="宋体" w:cs="宋体"/>
                <w:szCs w:val="21"/>
              </w:rPr>
            </w:pPr>
            <w:r>
              <w:rPr>
                <w:rFonts w:hint="eastAsia" w:ascii="宋体" w:hAnsi="宋体" w:cs="宋体"/>
                <w:szCs w:val="21"/>
              </w:rPr>
              <w:t>0.5%</w:t>
            </w:r>
          </w:p>
        </w:tc>
        <w:tc>
          <w:tcPr>
            <w:tcW w:w="1844" w:type="dxa"/>
            <w:vAlign w:val="center"/>
          </w:tcPr>
          <w:p w14:paraId="091A55D6">
            <w:pPr>
              <w:spacing w:line="360" w:lineRule="auto"/>
              <w:ind w:firstLine="480"/>
              <w:jc w:val="left"/>
              <w:rPr>
                <w:rFonts w:ascii="宋体" w:hAnsi="宋体" w:cs="宋体"/>
                <w:szCs w:val="21"/>
              </w:rPr>
            </w:pPr>
            <w:r>
              <w:rPr>
                <w:rFonts w:hint="eastAsia" w:ascii="宋体" w:hAnsi="宋体" w:cs="宋体"/>
                <w:szCs w:val="21"/>
              </w:rPr>
              <w:t>0.25%</w:t>
            </w:r>
          </w:p>
        </w:tc>
      </w:tr>
      <w:tr w14:paraId="58DCFD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5047" w:type="dxa"/>
            <w:vAlign w:val="center"/>
          </w:tcPr>
          <w:p w14:paraId="4787FFBD">
            <w:pPr>
              <w:spacing w:line="360" w:lineRule="auto"/>
              <w:jc w:val="center"/>
              <w:rPr>
                <w:rFonts w:ascii="宋体" w:hAnsi="宋体" w:cs="宋体"/>
                <w:szCs w:val="21"/>
              </w:rPr>
            </w:pPr>
            <w:r>
              <w:rPr>
                <w:rFonts w:hint="eastAsia" w:ascii="宋体" w:hAnsi="宋体" w:cs="宋体"/>
                <w:szCs w:val="21"/>
              </w:rPr>
              <w:t>5000万元～1亿元</w:t>
            </w:r>
          </w:p>
        </w:tc>
        <w:tc>
          <w:tcPr>
            <w:tcW w:w="1678" w:type="dxa"/>
            <w:vAlign w:val="center"/>
          </w:tcPr>
          <w:p w14:paraId="738F61F0">
            <w:pPr>
              <w:spacing w:line="360" w:lineRule="auto"/>
              <w:ind w:firstLine="480"/>
              <w:jc w:val="left"/>
              <w:rPr>
                <w:rFonts w:ascii="宋体" w:hAnsi="宋体" w:cs="宋体"/>
                <w:szCs w:val="21"/>
              </w:rPr>
            </w:pPr>
            <w:r>
              <w:rPr>
                <w:rFonts w:hint="eastAsia" w:ascii="宋体" w:hAnsi="宋体" w:cs="宋体"/>
                <w:szCs w:val="21"/>
              </w:rPr>
              <w:t>0.25%</w:t>
            </w:r>
          </w:p>
        </w:tc>
        <w:tc>
          <w:tcPr>
            <w:tcW w:w="1844" w:type="dxa"/>
            <w:vAlign w:val="center"/>
          </w:tcPr>
          <w:p w14:paraId="14806403">
            <w:pPr>
              <w:spacing w:line="360" w:lineRule="auto"/>
              <w:ind w:firstLine="480"/>
              <w:jc w:val="left"/>
              <w:rPr>
                <w:rFonts w:ascii="宋体" w:hAnsi="宋体" w:cs="宋体"/>
                <w:szCs w:val="21"/>
              </w:rPr>
            </w:pPr>
            <w:r>
              <w:rPr>
                <w:rFonts w:hint="eastAsia" w:ascii="宋体" w:hAnsi="宋体" w:cs="宋体"/>
                <w:szCs w:val="21"/>
              </w:rPr>
              <w:t>0.1%</w:t>
            </w:r>
          </w:p>
        </w:tc>
      </w:tr>
      <w:tr w14:paraId="65E1C2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8" w:hRule="atLeast"/>
          <w:jc w:val="center"/>
        </w:trPr>
        <w:tc>
          <w:tcPr>
            <w:tcW w:w="5047" w:type="dxa"/>
            <w:vAlign w:val="center"/>
          </w:tcPr>
          <w:p w14:paraId="106F8BFE">
            <w:pPr>
              <w:spacing w:line="360" w:lineRule="auto"/>
              <w:jc w:val="center"/>
              <w:rPr>
                <w:rFonts w:ascii="宋体" w:hAnsi="宋体" w:cs="宋体"/>
                <w:szCs w:val="21"/>
              </w:rPr>
            </w:pPr>
            <w:r>
              <w:rPr>
                <w:rFonts w:hint="eastAsia" w:ascii="宋体" w:hAnsi="宋体" w:cs="宋体"/>
                <w:szCs w:val="21"/>
              </w:rPr>
              <w:t>1～5亿元</w:t>
            </w:r>
          </w:p>
        </w:tc>
        <w:tc>
          <w:tcPr>
            <w:tcW w:w="1678" w:type="dxa"/>
            <w:vAlign w:val="center"/>
          </w:tcPr>
          <w:p w14:paraId="36AE6EDF">
            <w:pPr>
              <w:spacing w:line="360" w:lineRule="auto"/>
              <w:ind w:firstLine="480"/>
              <w:jc w:val="left"/>
              <w:rPr>
                <w:rFonts w:ascii="宋体" w:hAnsi="宋体" w:cs="宋体"/>
                <w:szCs w:val="21"/>
              </w:rPr>
            </w:pPr>
            <w:r>
              <w:rPr>
                <w:rFonts w:hint="eastAsia" w:ascii="宋体" w:hAnsi="宋体" w:cs="宋体"/>
                <w:szCs w:val="21"/>
              </w:rPr>
              <w:t>0.05%</w:t>
            </w:r>
          </w:p>
        </w:tc>
        <w:tc>
          <w:tcPr>
            <w:tcW w:w="1844" w:type="dxa"/>
            <w:vAlign w:val="center"/>
          </w:tcPr>
          <w:p w14:paraId="7EE1DB0D">
            <w:pPr>
              <w:spacing w:line="360" w:lineRule="auto"/>
              <w:ind w:firstLine="480"/>
              <w:jc w:val="left"/>
              <w:rPr>
                <w:rFonts w:ascii="宋体" w:hAnsi="宋体" w:cs="宋体"/>
                <w:szCs w:val="21"/>
              </w:rPr>
            </w:pPr>
            <w:r>
              <w:rPr>
                <w:rFonts w:hint="eastAsia" w:ascii="宋体" w:hAnsi="宋体" w:cs="宋体"/>
                <w:szCs w:val="21"/>
              </w:rPr>
              <w:t>0.05%</w:t>
            </w:r>
          </w:p>
        </w:tc>
      </w:tr>
      <w:tr w14:paraId="7421A8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7" w:hRule="atLeast"/>
          <w:jc w:val="center"/>
        </w:trPr>
        <w:tc>
          <w:tcPr>
            <w:tcW w:w="5047" w:type="dxa"/>
            <w:vAlign w:val="center"/>
          </w:tcPr>
          <w:p w14:paraId="11995CE4">
            <w:pPr>
              <w:spacing w:line="360" w:lineRule="auto"/>
              <w:jc w:val="center"/>
              <w:rPr>
                <w:rFonts w:ascii="宋体" w:hAnsi="宋体" w:cs="宋体"/>
                <w:szCs w:val="21"/>
              </w:rPr>
            </w:pPr>
            <w:r>
              <w:rPr>
                <w:rFonts w:hint="eastAsia" w:ascii="宋体" w:hAnsi="宋体" w:cs="宋体"/>
                <w:szCs w:val="21"/>
              </w:rPr>
              <w:t>5～10亿元</w:t>
            </w:r>
          </w:p>
        </w:tc>
        <w:tc>
          <w:tcPr>
            <w:tcW w:w="1678" w:type="dxa"/>
            <w:vAlign w:val="center"/>
          </w:tcPr>
          <w:p w14:paraId="6793B925">
            <w:pPr>
              <w:spacing w:line="360" w:lineRule="auto"/>
              <w:ind w:firstLine="480"/>
              <w:jc w:val="left"/>
              <w:rPr>
                <w:rFonts w:ascii="宋体" w:hAnsi="宋体" w:cs="宋体"/>
                <w:szCs w:val="21"/>
              </w:rPr>
            </w:pPr>
            <w:r>
              <w:rPr>
                <w:rFonts w:hint="eastAsia" w:ascii="宋体" w:hAnsi="宋体" w:cs="宋体"/>
                <w:szCs w:val="21"/>
              </w:rPr>
              <w:t>0.035%</w:t>
            </w:r>
          </w:p>
        </w:tc>
        <w:tc>
          <w:tcPr>
            <w:tcW w:w="1844" w:type="dxa"/>
            <w:vAlign w:val="center"/>
          </w:tcPr>
          <w:p w14:paraId="0844564C">
            <w:pPr>
              <w:spacing w:line="360" w:lineRule="auto"/>
              <w:ind w:firstLine="480"/>
              <w:jc w:val="left"/>
              <w:rPr>
                <w:rFonts w:ascii="宋体" w:hAnsi="宋体" w:cs="宋体"/>
                <w:szCs w:val="21"/>
              </w:rPr>
            </w:pPr>
            <w:r>
              <w:rPr>
                <w:rFonts w:hint="eastAsia" w:ascii="宋体" w:hAnsi="宋体" w:cs="宋体"/>
                <w:szCs w:val="21"/>
              </w:rPr>
              <w:t>0.035%</w:t>
            </w:r>
          </w:p>
        </w:tc>
      </w:tr>
      <w:tr w14:paraId="525FFD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7" w:hRule="atLeast"/>
          <w:jc w:val="center"/>
        </w:trPr>
        <w:tc>
          <w:tcPr>
            <w:tcW w:w="5047" w:type="dxa"/>
            <w:vAlign w:val="center"/>
          </w:tcPr>
          <w:p w14:paraId="4EDD55D7">
            <w:pPr>
              <w:spacing w:line="360" w:lineRule="auto"/>
              <w:jc w:val="center"/>
              <w:rPr>
                <w:rFonts w:ascii="宋体" w:hAnsi="宋体" w:cs="宋体"/>
                <w:szCs w:val="21"/>
              </w:rPr>
            </w:pPr>
            <w:r>
              <w:rPr>
                <w:rFonts w:hint="eastAsia" w:ascii="宋体" w:hAnsi="宋体" w:cs="宋体"/>
                <w:szCs w:val="21"/>
              </w:rPr>
              <w:t>10～50亿元</w:t>
            </w:r>
          </w:p>
        </w:tc>
        <w:tc>
          <w:tcPr>
            <w:tcW w:w="1678" w:type="dxa"/>
            <w:vAlign w:val="center"/>
          </w:tcPr>
          <w:p w14:paraId="08167156">
            <w:pPr>
              <w:spacing w:line="360" w:lineRule="auto"/>
              <w:ind w:firstLine="480"/>
              <w:jc w:val="left"/>
              <w:rPr>
                <w:rFonts w:ascii="宋体" w:hAnsi="宋体" w:cs="宋体"/>
                <w:szCs w:val="21"/>
              </w:rPr>
            </w:pPr>
            <w:r>
              <w:rPr>
                <w:rFonts w:hint="eastAsia" w:ascii="宋体" w:hAnsi="宋体" w:cs="宋体"/>
                <w:szCs w:val="21"/>
              </w:rPr>
              <w:t>0.008%</w:t>
            </w:r>
          </w:p>
        </w:tc>
        <w:tc>
          <w:tcPr>
            <w:tcW w:w="1844" w:type="dxa"/>
            <w:vAlign w:val="center"/>
          </w:tcPr>
          <w:p w14:paraId="4E4DD83F">
            <w:pPr>
              <w:spacing w:line="360" w:lineRule="auto"/>
              <w:ind w:firstLine="480"/>
              <w:jc w:val="left"/>
              <w:rPr>
                <w:rFonts w:ascii="宋体" w:hAnsi="宋体" w:cs="宋体"/>
                <w:szCs w:val="21"/>
              </w:rPr>
            </w:pPr>
            <w:r>
              <w:rPr>
                <w:rFonts w:hint="eastAsia" w:ascii="宋体" w:hAnsi="宋体" w:cs="宋体"/>
                <w:szCs w:val="21"/>
              </w:rPr>
              <w:t>0.008%</w:t>
            </w:r>
          </w:p>
        </w:tc>
      </w:tr>
      <w:tr w14:paraId="2E669D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7" w:hRule="atLeast"/>
          <w:jc w:val="center"/>
        </w:trPr>
        <w:tc>
          <w:tcPr>
            <w:tcW w:w="5047" w:type="dxa"/>
            <w:vAlign w:val="center"/>
          </w:tcPr>
          <w:p w14:paraId="1ECE449A">
            <w:pPr>
              <w:spacing w:line="360" w:lineRule="auto"/>
              <w:jc w:val="center"/>
              <w:rPr>
                <w:rFonts w:ascii="宋体" w:hAnsi="宋体" w:cs="宋体"/>
                <w:szCs w:val="21"/>
              </w:rPr>
            </w:pPr>
            <w:r>
              <w:rPr>
                <w:rFonts w:hint="eastAsia" w:ascii="宋体" w:hAnsi="宋体" w:cs="宋体"/>
                <w:szCs w:val="21"/>
              </w:rPr>
              <w:t>50～100亿元</w:t>
            </w:r>
          </w:p>
        </w:tc>
        <w:tc>
          <w:tcPr>
            <w:tcW w:w="1678" w:type="dxa"/>
            <w:vAlign w:val="center"/>
          </w:tcPr>
          <w:p w14:paraId="4093E5AC">
            <w:pPr>
              <w:spacing w:line="360" w:lineRule="auto"/>
              <w:ind w:firstLine="480"/>
              <w:jc w:val="left"/>
              <w:rPr>
                <w:rFonts w:ascii="宋体" w:hAnsi="宋体" w:cs="宋体"/>
                <w:szCs w:val="21"/>
              </w:rPr>
            </w:pPr>
            <w:r>
              <w:rPr>
                <w:rFonts w:hint="eastAsia" w:ascii="宋体" w:hAnsi="宋体" w:cs="宋体"/>
                <w:szCs w:val="21"/>
              </w:rPr>
              <w:t>0.006%</w:t>
            </w:r>
          </w:p>
        </w:tc>
        <w:tc>
          <w:tcPr>
            <w:tcW w:w="1844" w:type="dxa"/>
            <w:vAlign w:val="center"/>
          </w:tcPr>
          <w:p w14:paraId="512ABF72">
            <w:pPr>
              <w:spacing w:line="360" w:lineRule="auto"/>
              <w:ind w:firstLine="480"/>
              <w:jc w:val="left"/>
              <w:rPr>
                <w:rFonts w:ascii="宋体" w:hAnsi="宋体" w:cs="宋体"/>
                <w:szCs w:val="21"/>
              </w:rPr>
            </w:pPr>
            <w:r>
              <w:rPr>
                <w:rFonts w:hint="eastAsia" w:ascii="宋体" w:hAnsi="宋体" w:cs="宋体"/>
                <w:szCs w:val="21"/>
              </w:rPr>
              <w:t>0.006%</w:t>
            </w:r>
          </w:p>
        </w:tc>
      </w:tr>
      <w:tr w14:paraId="23E05F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jc w:val="center"/>
        </w:trPr>
        <w:tc>
          <w:tcPr>
            <w:tcW w:w="5047" w:type="dxa"/>
            <w:vAlign w:val="center"/>
          </w:tcPr>
          <w:p w14:paraId="3766D50D">
            <w:pPr>
              <w:spacing w:line="360" w:lineRule="auto"/>
              <w:jc w:val="center"/>
              <w:rPr>
                <w:rFonts w:ascii="宋体" w:hAnsi="宋体" w:cs="宋体"/>
                <w:szCs w:val="21"/>
              </w:rPr>
            </w:pPr>
            <w:r>
              <w:rPr>
                <w:rFonts w:hint="eastAsia" w:ascii="宋体" w:hAnsi="宋体" w:cs="宋体"/>
                <w:szCs w:val="21"/>
              </w:rPr>
              <w:t>100亿元以上</w:t>
            </w:r>
          </w:p>
        </w:tc>
        <w:tc>
          <w:tcPr>
            <w:tcW w:w="1678" w:type="dxa"/>
          </w:tcPr>
          <w:p w14:paraId="24BFE92C">
            <w:pPr>
              <w:spacing w:line="360" w:lineRule="auto"/>
              <w:ind w:firstLine="480"/>
              <w:jc w:val="left"/>
              <w:rPr>
                <w:rFonts w:ascii="宋体" w:hAnsi="宋体" w:cs="宋体"/>
                <w:szCs w:val="21"/>
              </w:rPr>
            </w:pPr>
            <w:r>
              <w:rPr>
                <w:rFonts w:hint="eastAsia" w:ascii="宋体" w:hAnsi="宋体" w:cs="宋体"/>
                <w:szCs w:val="21"/>
              </w:rPr>
              <w:t>0.004%</w:t>
            </w:r>
          </w:p>
        </w:tc>
        <w:tc>
          <w:tcPr>
            <w:tcW w:w="1844" w:type="dxa"/>
          </w:tcPr>
          <w:p w14:paraId="0733A2A4">
            <w:pPr>
              <w:spacing w:line="360" w:lineRule="auto"/>
              <w:ind w:firstLine="480"/>
              <w:jc w:val="left"/>
              <w:rPr>
                <w:rFonts w:ascii="宋体" w:hAnsi="宋体" w:cs="宋体"/>
                <w:szCs w:val="21"/>
              </w:rPr>
            </w:pPr>
            <w:r>
              <w:rPr>
                <w:rFonts w:hint="eastAsia" w:ascii="宋体" w:hAnsi="宋体" w:cs="宋体"/>
                <w:szCs w:val="21"/>
              </w:rPr>
              <w:t>0.004%</w:t>
            </w:r>
          </w:p>
        </w:tc>
      </w:tr>
    </w:tbl>
    <w:p w14:paraId="0F022EBF">
      <w:pPr>
        <w:spacing w:line="360" w:lineRule="auto"/>
        <w:ind w:firstLine="480"/>
        <w:jc w:val="left"/>
        <w:rPr>
          <w:rFonts w:ascii="宋体" w:hAnsi="宋体" w:cs="宋体"/>
          <w:szCs w:val="21"/>
        </w:rPr>
      </w:pPr>
      <w:r>
        <w:rPr>
          <w:rFonts w:hint="eastAsia" w:ascii="宋体" w:hAnsi="宋体" w:cs="宋体"/>
          <w:szCs w:val="21"/>
        </w:rPr>
        <w:t>例如，某货物类项目招标中标金额为850万元，计算招标代理服务费收费额如下：</w:t>
      </w:r>
    </w:p>
    <w:p w14:paraId="5063ED36">
      <w:pPr>
        <w:spacing w:line="360" w:lineRule="auto"/>
        <w:jc w:val="center"/>
        <w:rPr>
          <w:rFonts w:ascii="宋体" w:hAnsi="宋体" w:cs="宋体"/>
          <w:szCs w:val="21"/>
        </w:rPr>
      </w:pPr>
      <w:r>
        <w:rPr>
          <w:rFonts w:hint="eastAsia" w:ascii="宋体" w:hAnsi="宋体" w:cs="宋体"/>
          <w:szCs w:val="21"/>
        </w:rPr>
        <w:t>100万元×1.5%=1.5万元</w:t>
      </w:r>
    </w:p>
    <w:p w14:paraId="3E5FEB5D">
      <w:pPr>
        <w:spacing w:line="360" w:lineRule="auto"/>
        <w:jc w:val="center"/>
        <w:rPr>
          <w:rFonts w:ascii="宋体" w:hAnsi="宋体" w:cs="宋体"/>
          <w:szCs w:val="21"/>
        </w:rPr>
      </w:pPr>
      <w:r>
        <w:rPr>
          <w:rFonts w:hint="eastAsia" w:ascii="宋体" w:hAnsi="宋体" w:cs="宋体"/>
          <w:szCs w:val="21"/>
        </w:rPr>
        <w:t>（500-100）万元×1.1%=4.4万元</w:t>
      </w:r>
    </w:p>
    <w:p w14:paraId="0B9167C6">
      <w:pPr>
        <w:spacing w:line="360" w:lineRule="auto"/>
        <w:jc w:val="center"/>
        <w:rPr>
          <w:rFonts w:ascii="宋体" w:hAnsi="宋体" w:cs="宋体"/>
          <w:szCs w:val="21"/>
        </w:rPr>
      </w:pPr>
      <w:r>
        <w:rPr>
          <w:rFonts w:hint="eastAsia" w:ascii="宋体" w:hAnsi="宋体" w:cs="宋体"/>
          <w:szCs w:val="21"/>
        </w:rPr>
        <w:t>（850-500）万元×0.8%=2.8万元</w:t>
      </w:r>
    </w:p>
    <w:p w14:paraId="38D75DDE">
      <w:pPr>
        <w:spacing w:line="360" w:lineRule="auto"/>
        <w:jc w:val="center"/>
        <w:rPr>
          <w:rFonts w:ascii="宋体" w:hAnsi="宋体" w:cs="宋体"/>
          <w:szCs w:val="21"/>
        </w:rPr>
      </w:pPr>
      <w:r>
        <w:rPr>
          <w:rFonts w:hint="eastAsia" w:ascii="宋体" w:hAnsi="宋体" w:cs="宋体"/>
          <w:szCs w:val="21"/>
        </w:rPr>
        <w:t>合计收费=1.5+4.4+2.8=8.7（万元）</w:t>
      </w:r>
    </w:p>
    <w:p w14:paraId="401A324A">
      <w:pPr>
        <w:pStyle w:val="123"/>
        <w:numPr>
          <w:ilvl w:val="0"/>
          <w:numId w:val="63"/>
        </w:numPr>
        <w:spacing w:line="360" w:lineRule="auto"/>
        <w:ind w:left="525" w:hanging="525" w:hangingChars="250"/>
        <w:jc w:val="left"/>
        <w:rPr>
          <w:rFonts w:ascii="宋体" w:hAnsi="宋体" w:cs="宋体"/>
          <w:szCs w:val="21"/>
        </w:rPr>
      </w:pPr>
      <w:r>
        <w:rPr>
          <w:rFonts w:hint="eastAsia" w:ascii="宋体" w:hAnsi="宋体"/>
          <w:szCs w:val="21"/>
        </w:rPr>
        <w:t>本项目招标类型为：服务类。</w:t>
      </w:r>
    </w:p>
    <w:p w14:paraId="6609A23B">
      <w:pPr>
        <w:pStyle w:val="123"/>
        <w:numPr>
          <w:ilvl w:val="0"/>
          <w:numId w:val="63"/>
        </w:numPr>
        <w:spacing w:line="360" w:lineRule="auto"/>
        <w:ind w:left="525" w:hanging="525" w:hangingChars="250"/>
        <w:jc w:val="left"/>
        <w:rPr>
          <w:rFonts w:ascii="宋体" w:hAnsi="宋体" w:cs="宋体"/>
          <w:szCs w:val="21"/>
        </w:rPr>
      </w:pPr>
      <w:r>
        <w:rPr>
          <w:rFonts w:hint="eastAsia" w:ascii="宋体" w:hAnsi="宋体" w:cs="宋体"/>
          <w:szCs w:val="21"/>
        </w:rPr>
        <w:t>由于本项目为下浮率报价，招标代理服务费按预算</w:t>
      </w:r>
      <w:r>
        <w:rPr>
          <w:rFonts w:ascii="宋体" w:hAnsi="宋体" w:cs="宋体"/>
          <w:szCs w:val="21"/>
        </w:rPr>
        <w:t>总金额计算</w:t>
      </w:r>
      <w:r>
        <w:rPr>
          <w:rFonts w:hint="eastAsia" w:ascii="宋体" w:hAnsi="宋体" w:cs="宋体"/>
          <w:szCs w:val="21"/>
        </w:rPr>
        <w:t>，如按上述计费标准计算不足6000元则按6000元收取。</w:t>
      </w:r>
    </w:p>
    <w:p w14:paraId="5D24F68F">
      <w:pPr>
        <w:pStyle w:val="123"/>
        <w:numPr>
          <w:ilvl w:val="0"/>
          <w:numId w:val="63"/>
        </w:numPr>
        <w:spacing w:line="360" w:lineRule="auto"/>
        <w:ind w:left="525" w:hanging="525" w:hangingChars="250"/>
        <w:jc w:val="left"/>
        <w:rPr>
          <w:rFonts w:ascii="宋体" w:hAnsi="宋体" w:cs="宋体"/>
          <w:szCs w:val="21"/>
        </w:rPr>
      </w:pPr>
      <w:r>
        <w:rPr>
          <w:rFonts w:hint="eastAsia" w:ascii="宋体" w:hAnsi="宋体" w:cs="宋体"/>
          <w:szCs w:val="21"/>
        </w:rPr>
        <w:t xml:space="preserve"> 招标代理服务费的货币为人民币。</w:t>
      </w:r>
    </w:p>
    <w:p w14:paraId="691FC943">
      <w:pPr>
        <w:pStyle w:val="123"/>
        <w:numPr>
          <w:ilvl w:val="0"/>
          <w:numId w:val="63"/>
        </w:numPr>
        <w:spacing w:line="360" w:lineRule="auto"/>
        <w:ind w:left="525" w:hanging="525" w:hangingChars="250"/>
        <w:jc w:val="left"/>
        <w:rPr>
          <w:rFonts w:ascii="宋体" w:hAnsi="宋体"/>
          <w:szCs w:val="21"/>
        </w:rPr>
      </w:pPr>
      <w:r>
        <w:rPr>
          <w:rFonts w:hint="eastAsia" w:ascii="宋体" w:hAnsi="宋体" w:cs="宋体"/>
          <w:szCs w:val="21"/>
        </w:rPr>
        <w:t xml:space="preserve"> 招标代理服务费包含在投标报价中，不在投标报价中单列。</w:t>
      </w:r>
    </w:p>
    <w:p w14:paraId="2F35EF2A">
      <w:pPr>
        <w:pStyle w:val="123"/>
        <w:numPr>
          <w:ilvl w:val="0"/>
          <w:numId w:val="63"/>
        </w:numPr>
        <w:spacing w:line="360" w:lineRule="auto"/>
        <w:ind w:left="525" w:hanging="525" w:hangingChars="250"/>
        <w:jc w:val="left"/>
        <w:rPr>
          <w:rFonts w:ascii="宋体" w:hAnsi="宋体"/>
          <w:szCs w:val="21"/>
        </w:rPr>
      </w:pPr>
      <w:r>
        <w:rPr>
          <w:rFonts w:hint="eastAsia" w:ascii="宋体" w:hAnsi="宋体"/>
          <w:szCs w:val="21"/>
        </w:rPr>
        <w:t xml:space="preserve"> 中标人可使用支票、汇票、电汇、现金、转账等方式向采购代理机构交纳招标代理服务。</w:t>
      </w:r>
    </w:p>
    <w:p w14:paraId="20F4772F">
      <w:pPr>
        <w:pStyle w:val="123"/>
        <w:numPr>
          <w:ilvl w:val="0"/>
          <w:numId w:val="63"/>
        </w:numPr>
        <w:spacing w:line="360" w:lineRule="auto"/>
        <w:ind w:left="525" w:hanging="525" w:hangingChars="250"/>
        <w:jc w:val="left"/>
        <w:rPr>
          <w:rFonts w:ascii="宋体" w:hAnsi="宋体"/>
          <w:szCs w:val="21"/>
        </w:rPr>
      </w:pPr>
      <w:r>
        <w:rPr>
          <w:rFonts w:hint="eastAsia" w:ascii="宋体" w:hAnsi="宋体"/>
          <w:szCs w:val="21"/>
        </w:rPr>
        <w:t xml:space="preserve"> 中标人如使用转账等非现金方式交纳招标代理服务费的，请付至如下账户：</w:t>
      </w:r>
    </w:p>
    <w:p w14:paraId="7AF5B4F5">
      <w:pPr>
        <w:pStyle w:val="123"/>
        <w:spacing w:line="360" w:lineRule="auto"/>
        <w:ind w:left="525" w:firstLine="0" w:firstLineChars="0"/>
        <w:jc w:val="left"/>
        <w:rPr>
          <w:rFonts w:ascii="宋体" w:hAnsi="宋体"/>
          <w:szCs w:val="21"/>
        </w:rPr>
      </w:pPr>
      <w:r>
        <w:rPr>
          <w:rFonts w:hint="eastAsia" w:ascii="宋体" w:hAnsi="宋体"/>
          <w:szCs w:val="21"/>
        </w:rPr>
        <w:t>收款人名称：广东正德招标有限公司</w:t>
      </w:r>
    </w:p>
    <w:p w14:paraId="55CAFE87">
      <w:pPr>
        <w:pStyle w:val="123"/>
        <w:spacing w:line="360" w:lineRule="auto"/>
        <w:ind w:left="525" w:firstLine="0" w:firstLineChars="0"/>
        <w:jc w:val="left"/>
        <w:rPr>
          <w:rFonts w:ascii="宋体" w:hAnsi="宋体"/>
          <w:szCs w:val="21"/>
        </w:rPr>
      </w:pPr>
      <w:r>
        <w:rPr>
          <w:rFonts w:hint="eastAsia" w:ascii="宋体" w:hAnsi="宋体"/>
          <w:szCs w:val="21"/>
        </w:rPr>
        <w:t>开户银行：东莞农村商业银行股份有限公司南城东骏分理处</w:t>
      </w:r>
    </w:p>
    <w:p w14:paraId="59DCF078">
      <w:pPr>
        <w:pStyle w:val="123"/>
        <w:spacing w:line="360" w:lineRule="auto"/>
        <w:ind w:left="525" w:firstLine="0" w:firstLineChars="0"/>
        <w:jc w:val="left"/>
        <w:rPr>
          <w:rFonts w:ascii="宋体" w:hAnsi="宋体"/>
          <w:szCs w:val="21"/>
        </w:rPr>
      </w:pPr>
      <w:r>
        <w:rPr>
          <w:rFonts w:hint="eastAsia" w:ascii="宋体" w:hAnsi="宋体"/>
          <w:szCs w:val="21"/>
        </w:rPr>
        <w:t>账    号：</w:t>
      </w:r>
      <w:r>
        <w:rPr>
          <w:rFonts w:ascii="宋体" w:hAnsi="宋体"/>
          <w:szCs w:val="21"/>
        </w:rPr>
        <w:t>110150190010006937</w:t>
      </w:r>
    </w:p>
    <w:p w14:paraId="50AF4512">
      <w:pPr>
        <w:pStyle w:val="123"/>
        <w:numPr>
          <w:ilvl w:val="0"/>
          <w:numId w:val="63"/>
        </w:numPr>
        <w:spacing w:line="360" w:lineRule="auto"/>
        <w:ind w:left="525" w:hanging="525" w:hangingChars="250"/>
        <w:jc w:val="left"/>
        <w:rPr>
          <w:rFonts w:ascii="宋体" w:hAnsi="宋体"/>
          <w:szCs w:val="21"/>
        </w:rPr>
      </w:pPr>
      <w:r>
        <w:rPr>
          <w:rFonts w:hint="eastAsia" w:ascii="宋体" w:hAnsi="宋体"/>
          <w:szCs w:val="21"/>
        </w:rPr>
        <w:t xml:space="preserve"> 投标人应签署“第六章 投标文件编制指南”中的《招标代理服务费承诺书》，作为其投标文件的一部分。</w:t>
      </w:r>
    </w:p>
    <w:p w14:paraId="2DFA75F4">
      <w:pPr>
        <w:pStyle w:val="123"/>
        <w:numPr>
          <w:ilvl w:val="0"/>
          <w:numId w:val="63"/>
        </w:numPr>
        <w:spacing w:line="360" w:lineRule="auto"/>
        <w:ind w:left="525" w:hanging="525" w:hangingChars="250"/>
        <w:jc w:val="left"/>
        <w:rPr>
          <w:rFonts w:ascii="宋体" w:hAnsi="宋体"/>
          <w:szCs w:val="21"/>
        </w:rPr>
      </w:pPr>
      <w:r>
        <w:rPr>
          <w:rFonts w:hint="eastAsia" w:ascii="宋体" w:hAnsi="宋体"/>
          <w:szCs w:val="21"/>
        </w:rPr>
        <w:t xml:space="preserve"> 中标人须向采购代理机构交纳招标代理服务费，同时凭领取人的身份证复印件（加盖投标人公章）领取中标通知书。</w:t>
      </w:r>
    </w:p>
    <w:p w14:paraId="0FA87FD0">
      <w:pPr>
        <w:pStyle w:val="123"/>
        <w:numPr>
          <w:ilvl w:val="0"/>
          <w:numId w:val="63"/>
        </w:numPr>
        <w:spacing w:line="360" w:lineRule="auto"/>
        <w:ind w:left="525" w:hanging="525" w:hangingChars="250"/>
        <w:jc w:val="left"/>
        <w:rPr>
          <w:rFonts w:ascii="宋体" w:hAnsi="宋体"/>
          <w:szCs w:val="21"/>
        </w:rPr>
      </w:pPr>
      <w:r>
        <w:rPr>
          <w:rFonts w:ascii="宋体" w:hAnsi="宋体"/>
          <w:szCs w:val="21"/>
        </w:rPr>
        <w:t>如因中标人自身原经法定程序被取消中标资格，中标人所缴纳的招标代理服务费将不予退还。</w:t>
      </w:r>
    </w:p>
    <w:p w14:paraId="2F80E98C">
      <w:pPr>
        <w:pStyle w:val="4"/>
        <w:jc w:val="center"/>
        <w:rPr>
          <w:rStyle w:val="241"/>
          <w:rFonts w:ascii="宋体" w:hAnsi="宋体" w:eastAsia="宋体"/>
          <w:b/>
        </w:rPr>
      </w:pPr>
      <w:bookmarkStart w:id="271" w:name="_Toc38038079"/>
      <w:bookmarkStart w:id="272" w:name="_Toc38792128"/>
      <w:r>
        <w:rPr>
          <w:rStyle w:val="241"/>
          <w:rFonts w:hint="eastAsia" w:ascii="宋体" w:hAnsi="宋体" w:eastAsia="宋体"/>
          <w:b w:val="0"/>
        </w:rPr>
        <w:t>七、其他</w:t>
      </w:r>
      <w:bookmarkEnd w:id="271"/>
      <w:bookmarkEnd w:id="272"/>
    </w:p>
    <w:p w14:paraId="054185FB">
      <w:pPr>
        <w:pStyle w:val="123"/>
        <w:numPr>
          <w:ilvl w:val="0"/>
          <w:numId w:val="21"/>
        </w:numPr>
        <w:spacing w:line="360" w:lineRule="auto"/>
        <w:ind w:firstLineChars="0"/>
        <w:rPr>
          <w:rFonts w:ascii="宋体" w:hAnsi="宋体"/>
          <w:b/>
        </w:rPr>
      </w:pPr>
      <w:r>
        <w:rPr>
          <w:rFonts w:hint="eastAsia" w:ascii="宋体" w:hAnsi="宋体"/>
          <w:b/>
        </w:rPr>
        <w:t>廉洁自律与保密规定</w:t>
      </w:r>
    </w:p>
    <w:p w14:paraId="77D37B7C">
      <w:pPr>
        <w:pStyle w:val="123"/>
        <w:numPr>
          <w:ilvl w:val="0"/>
          <w:numId w:val="64"/>
        </w:numPr>
        <w:spacing w:line="360" w:lineRule="auto"/>
        <w:ind w:left="525" w:hanging="525" w:hangingChars="250"/>
        <w:jc w:val="left"/>
        <w:rPr>
          <w:rFonts w:ascii="宋体" w:hAnsi="宋体"/>
          <w:szCs w:val="21"/>
        </w:rPr>
      </w:pPr>
      <w:r>
        <w:rPr>
          <w:rFonts w:hint="eastAsia" w:ascii="宋体" w:hAnsi="宋体"/>
          <w:szCs w:val="21"/>
        </w:rPr>
        <w:t xml:space="preserve"> 采购代理机构工作人员不得以不正当手段获取政府采购代理业务，不得与采购人、投标人恶意串通，不得以不正当的手段妨碍、排挤其他投标人、扰乱招标市场、破坏公平竞争原则。</w:t>
      </w:r>
    </w:p>
    <w:p w14:paraId="3A3E4F5B">
      <w:pPr>
        <w:pStyle w:val="123"/>
        <w:numPr>
          <w:ilvl w:val="0"/>
          <w:numId w:val="64"/>
        </w:numPr>
        <w:spacing w:line="360" w:lineRule="auto"/>
        <w:ind w:left="525" w:hanging="525" w:hangingChars="250"/>
        <w:rPr>
          <w:rFonts w:ascii="宋体" w:hAnsi="宋体"/>
        </w:rPr>
      </w:pPr>
      <w:r>
        <w:rPr>
          <w:rFonts w:hint="eastAsia" w:ascii="宋体" w:hAnsi="宋体"/>
        </w:rPr>
        <w:t xml:space="preserve"> 凡参与招标工作的有关人员均应自觉接受有关主管部门的监督，不得向他人透露已报名并获取招标文件的投标人的名称、数量以及可能影响公平竞争的有关招标投标的其他情况。</w:t>
      </w:r>
    </w:p>
    <w:p w14:paraId="33A0F277">
      <w:pPr>
        <w:pStyle w:val="123"/>
        <w:numPr>
          <w:ilvl w:val="0"/>
          <w:numId w:val="64"/>
        </w:numPr>
        <w:spacing w:line="360" w:lineRule="auto"/>
        <w:ind w:left="525" w:hanging="525" w:hangingChars="250"/>
        <w:rPr>
          <w:rFonts w:ascii="宋体" w:hAnsi="宋体"/>
        </w:rPr>
      </w:pPr>
      <w:r>
        <w:rPr>
          <w:rFonts w:hint="eastAsia" w:ascii="宋体" w:hAnsi="宋体"/>
        </w:rPr>
        <w:t xml:space="preserve"> 监督管理机构名称：</w:t>
      </w:r>
      <w:r>
        <w:rPr>
          <w:rFonts w:hint="eastAsia" w:ascii="宋体" w:hAnsi="宋体"/>
          <w:szCs w:val="21"/>
        </w:rPr>
        <w:t>国家财政部国库司</w:t>
      </w:r>
      <w:r>
        <w:rPr>
          <w:rFonts w:hint="eastAsia" w:ascii="宋体" w:hAnsi="宋体"/>
        </w:rPr>
        <w:t>。</w:t>
      </w:r>
    </w:p>
    <w:p w14:paraId="7E513AC5">
      <w:pPr>
        <w:pStyle w:val="123"/>
        <w:numPr>
          <w:ilvl w:val="0"/>
          <w:numId w:val="21"/>
        </w:numPr>
        <w:spacing w:line="360" w:lineRule="auto"/>
        <w:ind w:firstLineChars="0"/>
        <w:rPr>
          <w:rFonts w:ascii="宋体" w:hAnsi="宋体"/>
          <w:b/>
        </w:rPr>
      </w:pPr>
      <w:r>
        <w:rPr>
          <w:rFonts w:hint="eastAsia" w:ascii="宋体" w:hAnsi="宋体"/>
          <w:b/>
        </w:rPr>
        <w:t>融资担保</w:t>
      </w:r>
    </w:p>
    <w:p w14:paraId="59904162">
      <w:pPr>
        <w:pStyle w:val="123"/>
        <w:spacing w:line="360" w:lineRule="auto"/>
        <w:ind w:left="315" w:leftChars="150" w:firstLine="0" w:firstLineChars="0"/>
        <w:rPr>
          <w:rFonts w:ascii="宋体" w:hAnsi="宋体"/>
        </w:rPr>
      </w:pPr>
      <w:r>
        <w:rPr>
          <w:rFonts w:hint="eastAsia" w:ascii="宋体" w:hAnsi="宋体"/>
        </w:rPr>
        <w:t>中标人可以自主选择使用融资担保的形式为政府采购项目履约进行融资，政府采购监督管理部门、采购人、采购代理机构对此不得进行干预。</w:t>
      </w:r>
    </w:p>
    <w:p w14:paraId="472ADD6D">
      <w:pPr>
        <w:pStyle w:val="123"/>
        <w:numPr>
          <w:ilvl w:val="0"/>
          <w:numId w:val="21"/>
        </w:numPr>
        <w:spacing w:line="360" w:lineRule="auto"/>
        <w:ind w:firstLineChars="0"/>
        <w:rPr>
          <w:rFonts w:ascii="宋体" w:hAnsi="宋体"/>
          <w:b/>
        </w:rPr>
      </w:pPr>
      <w:r>
        <w:rPr>
          <w:rFonts w:hint="eastAsia" w:ascii="宋体" w:hAnsi="宋体"/>
          <w:b/>
        </w:rPr>
        <w:t>串标</w:t>
      </w:r>
    </w:p>
    <w:p w14:paraId="7B028535">
      <w:pPr>
        <w:pStyle w:val="123"/>
        <w:spacing w:line="360" w:lineRule="auto"/>
        <w:ind w:firstLine="315" w:firstLineChars="150"/>
        <w:rPr>
          <w:rFonts w:ascii="宋体" w:hAnsi="宋体"/>
        </w:rPr>
      </w:pPr>
      <w:r>
        <w:rPr>
          <w:rFonts w:hint="eastAsia" w:ascii="宋体" w:hAnsi="宋体"/>
        </w:rPr>
        <w:t>有下列情形之一的，视为投标人串通投标，其投标无效。</w:t>
      </w:r>
    </w:p>
    <w:p w14:paraId="147F6B99">
      <w:pPr>
        <w:pStyle w:val="123"/>
        <w:numPr>
          <w:ilvl w:val="0"/>
          <w:numId w:val="65"/>
        </w:numPr>
        <w:spacing w:line="360" w:lineRule="auto"/>
        <w:ind w:left="525" w:hanging="525" w:hangingChars="250"/>
        <w:rPr>
          <w:rFonts w:ascii="宋体" w:hAnsi="宋体"/>
        </w:rPr>
      </w:pPr>
      <w:r>
        <w:rPr>
          <w:rFonts w:hint="eastAsia" w:ascii="宋体" w:hAnsi="宋体"/>
        </w:rPr>
        <w:t xml:space="preserve"> 不同投标人的投标文件由同一单位或者个人编制；</w:t>
      </w:r>
    </w:p>
    <w:p w14:paraId="50DC70B3">
      <w:pPr>
        <w:pStyle w:val="123"/>
        <w:numPr>
          <w:ilvl w:val="0"/>
          <w:numId w:val="65"/>
        </w:numPr>
        <w:spacing w:line="360" w:lineRule="auto"/>
        <w:ind w:left="525" w:hanging="525" w:hangingChars="250"/>
        <w:rPr>
          <w:rFonts w:ascii="宋体" w:hAnsi="宋体"/>
        </w:rPr>
      </w:pPr>
      <w:r>
        <w:rPr>
          <w:rFonts w:hint="eastAsia" w:ascii="宋体" w:hAnsi="宋体"/>
        </w:rPr>
        <w:t xml:space="preserve"> 不同投标人委托同一单位或者个人办理投标事宜；</w:t>
      </w:r>
    </w:p>
    <w:p w14:paraId="4BA05A87">
      <w:pPr>
        <w:pStyle w:val="123"/>
        <w:numPr>
          <w:ilvl w:val="0"/>
          <w:numId w:val="65"/>
        </w:numPr>
        <w:spacing w:line="360" w:lineRule="auto"/>
        <w:ind w:left="525" w:hanging="525" w:hangingChars="250"/>
        <w:rPr>
          <w:rFonts w:ascii="宋体" w:hAnsi="宋体"/>
        </w:rPr>
      </w:pPr>
      <w:r>
        <w:rPr>
          <w:rFonts w:hint="eastAsia" w:ascii="宋体" w:hAnsi="宋体"/>
        </w:rPr>
        <w:t xml:space="preserve"> 不同投标人的投标文件载明的项目管理员或者联系人为同一人；</w:t>
      </w:r>
    </w:p>
    <w:p w14:paraId="430E701C">
      <w:pPr>
        <w:pStyle w:val="123"/>
        <w:numPr>
          <w:ilvl w:val="0"/>
          <w:numId w:val="65"/>
        </w:numPr>
        <w:spacing w:line="360" w:lineRule="auto"/>
        <w:ind w:left="525" w:hanging="525" w:hangingChars="250"/>
        <w:rPr>
          <w:rFonts w:ascii="宋体" w:hAnsi="宋体"/>
        </w:rPr>
      </w:pPr>
      <w:r>
        <w:rPr>
          <w:rFonts w:hint="eastAsia" w:ascii="宋体" w:hAnsi="宋体"/>
        </w:rPr>
        <w:t xml:space="preserve"> 不同投标人的投标文件异常一致或者投标报价呈规律性差异；</w:t>
      </w:r>
    </w:p>
    <w:p w14:paraId="214E0EEB">
      <w:pPr>
        <w:pStyle w:val="123"/>
        <w:numPr>
          <w:ilvl w:val="0"/>
          <w:numId w:val="65"/>
        </w:numPr>
        <w:spacing w:line="360" w:lineRule="auto"/>
        <w:ind w:left="525" w:hanging="525" w:hangingChars="250"/>
        <w:rPr>
          <w:rFonts w:ascii="宋体" w:hAnsi="宋体"/>
        </w:rPr>
      </w:pPr>
      <w:r>
        <w:rPr>
          <w:rFonts w:hint="eastAsia" w:ascii="宋体" w:hAnsi="宋体"/>
        </w:rPr>
        <w:t xml:space="preserve"> 不同投标人的投标文件相互混装；</w:t>
      </w:r>
    </w:p>
    <w:p w14:paraId="5C1DE2A6">
      <w:pPr>
        <w:pStyle w:val="123"/>
        <w:numPr>
          <w:ilvl w:val="0"/>
          <w:numId w:val="65"/>
        </w:numPr>
        <w:spacing w:line="360" w:lineRule="auto"/>
        <w:ind w:left="525" w:hanging="525" w:hangingChars="250"/>
        <w:rPr>
          <w:rFonts w:ascii="宋体" w:hAnsi="宋体"/>
        </w:rPr>
      </w:pPr>
      <w:r>
        <w:rPr>
          <w:rFonts w:hint="eastAsia" w:ascii="宋体" w:hAnsi="宋体"/>
        </w:rPr>
        <w:t xml:space="preserve"> 不同投标人的投标保证金从同一单位或者个人的账户转出。</w:t>
      </w:r>
    </w:p>
    <w:p w14:paraId="0B827147">
      <w:pPr>
        <w:pStyle w:val="3"/>
        <w:pageBreakBefore/>
        <w:numPr>
          <w:ilvl w:val="0"/>
          <w:numId w:val="0"/>
        </w:numPr>
        <w:spacing w:line="360" w:lineRule="auto"/>
        <w:rPr>
          <w:color w:val="auto"/>
          <w:sz w:val="32"/>
          <w:szCs w:val="32"/>
        </w:rPr>
      </w:pPr>
      <w:bookmarkStart w:id="273" w:name="_Toc38792129"/>
      <w:bookmarkStart w:id="274" w:name="_Toc38038080"/>
      <w:r>
        <w:rPr>
          <w:rFonts w:hint="eastAsia"/>
          <w:color w:val="auto"/>
          <w:sz w:val="32"/>
          <w:szCs w:val="32"/>
        </w:rPr>
        <w:t>第四章 评分方法、步骤、标准</w:t>
      </w:r>
      <w:bookmarkEnd w:id="273"/>
      <w:bookmarkEnd w:id="274"/>
    </w:p>
    <w:p w14:paraId="5E05B6CC">
      <w:pPr>
        <w:spacing w:line="360" w:lineRule="auto"/>
        <w:ind w:firstLine="480"/>
        <w:jc w:val="left"/>
        <w:rPr>
          <w:rFonts w:ascii="宋体" w:hAnsi="宋体"/>
          <w:szCs w:val="21"/>
        </w:rPr>
      </w:pPr>
      <w:r>
        <w:rPr>
          <w:rFonts w:hint="eastAsia" w:ascii="宋体" w:hAnsi="宋体"/>
          <w:szCs w:val="21"/>
        </w:rPr>
        <w:t>根据《中华人民共和国政府采购法》及其实施条例、《政府采购货物和服务招标投标管理办法》及其配套的法规、规章、政策制定以下评标方法、步骤及标准。</w:t>
      </w:r>
    </w:p>
    <w:p w14:paraId="552AEA30">
      <w:pPr>
        <w:pStyle w:val="4"/>
        <w:jc w:val="center"/>
        <w:rPr>
          <w:rStyle w:val="241"/>
          <w:rFonts w:ascii="宋体" w:hAnsi="宋体" w:eastAsia="宋体"/>
          <w:b/>
          <w:bCs w:val="0"/>
        </w:rPr>
      </w:pPr>
      <w:bookmarkStart w:id="275" w:name="_Toc31698"/>
      <w:bookmarkStart w:id="276" w:name="_Toc38792130"/>
      <w:bookmarkStart w:id="277" w:name="_Toc38038081"/>
      <w:r>
        <w:rPr>
          <w:rStyle w:val="241"/>
          <w:rFonts w:hint="eastAsia" w:ascii="宋体" w:hAnsi="宋体" w:eastAsia="宋体"/>
          <w:b w:val="0"/>
        </w:rPr>
        <w:t>一、总则</w:t>
      </w:r>
      <w:bookmarkEnd w:id="275"/>
      <w:bookmarkEnd w:id="276"/>
      <w:bookmarkEnd w:id="277"/>
    </w:p>
    <w:p w14:paraId="5BE3AB28">
      <w:pPr>
        <w:numPr>
          <w:ilvl w:val="0"/>
          <w:numId w:val="66"/>
        </w:numPr>
        <w:spacing w:line="360" w:lineRule="auto"/>
        <w:jc w:val="left"/>
        <w:rPr>
          <w:rFonts w:ascii="宋体" w:hAnsi="宋体"/>
          <w:b/>
          <w:szCs w:val="21"/>
        </w:rPr>
      </w:pPr>
      <w:r>
        <w:rPr>
          <w:rFonts w:hint="eastAsia" w:ascii="宋体" w:hAnsi="宋体"/>
          <w:b/>
          <w:szCs w:val="21"/>
        </w:rPr>
        <w:t>评标委员会</w:t>
      </w:r>
    </w:p>
    <w:p w14:paraId="64663F0E">
      <w:pPr>
        <w:pStyle w:val="123"/>
        <w:numPr>
          <w:ilvl w:val="0"/>
          <w:numId w:val="67"/>
        </w:numPr>
        <w:spacing w:line="360" w:lineRule="auto"/>
        <w:ind w:left="420" w:hanging="420" w:hangingChars="200"/>
        <w:jc w:val="left"/>
        <w:rPr>
          <w:rFonts w:ascii="宋体" w:hAnsi="宋体"/>
          <w:szCs w:val="21"/>
        </w:rPr>
      </w:pPr>
      <w:r>
        <w:rPr>
          <w:rFonts w:hint="eastAsia" w:ascii="宋体" w:hAnsi="宋体"/>
          <w:szCs w:val="21"/>
        </w:rPr>
        <w:t xml:space="preserve"> 本次招标依法组建评标委员会。评标委员会的组成情况详见“第三章 投标人须知”中的相关规定。</w:t>
      </w:r>
    </w:p>
    <w:p w14:paraId="6953C95B">
      <w:pPr>
        <w:pStyle w:val="123"/>
        <w:numPr>
          <w:ilvl w:val="0"/>
          <w:numId w:val="67"/>
        </w:numPr>
        <w:spacing w:line="360" w:lineRule="auto"/>
        <w:ind w:left="420" w:hanging="420" w:hangingChars="200"/>
        <w:jc w:val="left"/>
        <w:rPr>
          <w:rFonts w:ascii="宋体" w:hAnsi="宋体"/>
          <w:szCs w:val="21"/>
        </w:rPr>
      </w:pPr>
      <w:r>
        <w:rPr>
          <w:rFonts w:hint="eastAsia" w:ascii="宋体" w:hAnsi="宋体"/>
          <w:szCs w:val="21"/>
        </w:rPr>
        <w:t xml:space="preserve"> 评标委员会负责评审工作，任何人不得干预评标委员会的工作。</w:t>
      </w:r>
    </w:p>
    <w:p w14:paraId="39560308">
      <w:pPr>
        <w:pStyle w:val="123"/>
        <w:numPr>
          <w:ilvl w:val="0"/>
          <w:numId w:val="67"/>
        </w:numPr>
        <w:spacing w:line="360" w:lineRule="auto"/>
        <w:ind w:left="420" w:hanging="420" w:hangingChars="200"/>
        <w:jc w:val="left"/>
        <w:rPr>
          <w:rFonts w:ascii="宋体" w:hAnsi="宋体"/>
          <w:szCs w:val="21"/>
        </w:rPr>
      </w:pPr>
      <w:r>
        <w:rPr>
          <w:rFonts w:hint="eastAsia" w:ascii="宋体" w:hAnsi="宋体"/>
          <w:szCs w:val="21"/>
        </w:rPr>
        <w:t xml:space="preserve"> 招标采购单位组建秘书组，主要负责相关资料的整理、记录评标情况等工作。</w:t>
      </w:r>
    </w:p>
    <w:p w14:paraId="0BDF96ED">
      <w:pPr>
        <w:pStyle w:val="123"/>
        <w:numPr>
          <w:ilvl w:val="0"/>
          <w:numId w:val="67"/>
        </w:numPr>
        <w:spacing w:line="360" w:lineRule="auto"/>
        <w:ind w:left="420" w:hanging="420" w:hangingChars="200"/>
        <w:jc w:val="left"/>
        <w:rPr>
          <w:rFonts w:ascii="宋体" w:hAnsi="宋体"/>
          <w:szCs w:val="21"/>
        </w:rPr>
      </w:pPr>
      <w:r>
        <w:rPr>
          <w:rFonts w:hint="eastAsia" w:ascii="宋体" w:hAnsi="宋体"/>
          <w:szCs w:val="21"/>
        </w:rPr>
        <w:t xml:space="preserve"> 收到邀请的评审专家有下列情形之一的，应主动提出回避，采购当事人也可要求该评审专家回避：</w:t>
      </w:r>
    </w:p>
    <w:p w14:paraId="6E0E2280">
      <w:pPr>
        <w:pStyle w:val="123"/>
        <w:numPr>
          <w:ilvl w:val="0"/>
          <w:numId w:val="68"/>
        </w:numPr>
        <w:spacing w:line="360" w:lineRule="auto"/>
        <w:ind w:left="630" w:hanging="630" w:hangingChars="300"/>
        <w:jc w:val="left"/>
        <w:rPr>
          <w:rFonts w:ascii="宋体" w:hAnsi="宋体"/>
          <w:szCs w:val="21"/>
        </w:rPr>
      </w:pPr>
      <w:r>
        <w:rPr>
          <w:rFonts w:hint="eastAsia" w:ascii="宋体" w:hAnsi="宋体"/>
          <w:szCs w:val="21"/>
        </w:rPr>
        <w:t xml:space="preserve"> 参加本采购活动前3年内与投标人存在劳动关系。</w:t>
      </w:r>
    </w:p>
    <w:p w14:paraId="210A3A2C">
      <w:pPr>
        <w:pStyle w:val="123"/>
        <w:numPr>
          <w:ilvl w:val="0"/>
          <w:numId w:val="68"/>
        </w:numPr>
        <w:spacing w:line="360" w:lineRule="auto"/>
        <w:ind w:left="630" w:hanging="630" w:hangingChars="300"/>
        <w:jc w:val="left"/>
        <w:rPr>
          <w:rFonts w:ascii="宋体" w:hAnsi="宋体"/>
          <w:szCs w:val="21"/>
        </w:rPr>
      </w:pPr>
      <w:r>
        <w:rPr>
          <w:rFonts w:hint="eastAsia" w:ascii="宋体" w:hAnsi="宋体"/>
          <w:szCs w:val="21"/>
        </w:rPr>
        <w:t xml:space="preserve"> 参加本采购活动前3年内担任投标人的董事、监事。</w:t>
      </w:r>
    </w:p>
    <w:p w14:paraId="3C8AA472">
      <w:pPr>
        <w:pStyle w:val="123"/>
        <w:numPr>
          <w:ilvl w:val="0"/>
          <w:numId w:val="68"/>
        </w:numPr>
        <w:spacing w:line="360" w:lineRule="auto"/>
        <w:ind w:left="630" w:hanging="630" w:hangingChars="300"/>
        <w:jc w:val="left"/>
        <w:rPr>
          <w:rFonts w:ascii="宋体" w:hAnsi="宋体"/>
          <w:szCs w:val="21"/>
        </w:rPr>
      </w:pPr>
      <w:r>
        <w:rPr>
          <w:rFonts w:hint="eastAsia" w:ascii="宋体" w:hAnsi="宋体"/>
          <w:szCs w:val="21"/>
        </w:rPr>
        <w:t xml:space="preserve"> 参加本采购活动前3年内是投标人的控股股东或者实际控制人。</w:t>
      </w:r>
    </w:p>
    <w:p w14:paraId="71C8A297">
      <w:pPr>
        <w:pStyle w:val="123"/>
        <w:numPr>
          <w:ilvl w:val="0"/>
          <w:numId w:val="68"/>
        </w:numPr>
        <w:spacing w:line="360" w:lineRule="auto"/>
        <w:ind w:left="630" w:hanging="630" w:hangingChars="300"/>
        <w:jc w:val="left"/>
        <w:rPr>
          <w:rFonts w:ascii="宋体" w:hAnsi="宋体"/>
          <w:szCs w:val="21"/>
        </w:rPr>
      </w:pPr>
      <w:r>
        <w:rPr>
          <w:rFonts w:hint="eastAsia" w:ascii="宋体" w:hAnsi="宋体"/>
          <w:szCs w:val="21"/>
        </w:rPr>
        <w:t xml:space="preserve"> 与投标人的法定代表人或者负责人有夫妻、直系血亲、三代以内旁系血亲或者近姻亲关系的。</w:t>
      </w:r>
    </w:p>
    <w:p w14:paraId="158C1BE7">
      <w:pPr>
        <w:pStyle w:val="123"/>
        <w:numPr>
          <w:ilvl w:val="0"/>
          <w:numId w:val="68"/>
        </w:numPr>
        <w:spacing w:line="360" w:lineRule="auto"/>
        <w:ind w:left="630" w:hanging="630" w:hangingChars="300"/>
        <w:jc w:val="left"/>
        <w:rPr>
          <w:rFonts w:ascii="宋体" w:hAnsi="宋体"/>
          <w:szCs w:val="21"/>
        </w:rPr>
      </w:pPr>
      <w:r>
        <w:rPr>
          <w:rFonts w:hint="eastAsia" w:ascii="宋体" w:hAnsi="宋体"/>
          <w:szCs w:val="21"/>
        </w:rPr>
        <w:t xml:space="preserve"> 与投标人有其他可能影响政府采购活动公平、公正进行的关系。</w:t>
      </w:r>
    </w:p>
    <w:p w14:paraId="65CFE846">
      <w:pPr>
        <w:pStyle w:val="123"/>
        <w:numPr>
          <w:ilvl w:val="0"/>
          <w:numId w:val="67"/>
        </w:numPr>
        <w:spacing w:line="360" w:lineRule="auto"/>
        <w:ind w:left="420" w:hanging="420" w:hangingChars="200"/>
        <w:jc w:val="left"/>
        <w:rPr>
          <w:rFonts w:ascii="宋体" w:hAnsi="宋体"/>
          <w:szCs w:val="21"/>
        </w:rPr>
      </w:pPr>
      <w:r>
        <w:rPr>
          <w:rFonts w:hint="eastAsia" w:ascii="宋体" w:hAnsi="宋体"/>
          <w:szCs w:val="21"/>
        </w:rPr>
        <w:t xml:space="preserve"> 评标委员会将按照招标文件确定的评标方法、步骤及标准进行评标。对招标文件中描述歧义或前后不一致的地方，评标委员会有权按法律法规的规定进行评判，但对同一条款的评判应适用于每个投标人。</w:t>
      </w:r>
    </w:p>
    <w:p w14:paraId="42E61E22">
      <w:pPr>
        <w:pStyle w:val="123"/>
        <w:numPr>
          <w:ilvl w:val="0"/>
          <w:numId w:val="67"/>
        </w:numPr>
        <w:spacing w:line="360" w:lineRule="auto"/>
        <w:ind w:left="420" w:hanging="420" w:hangingChars="200"/>
        <w:jc w:val="left"/>
        <w:rPr>
          <w:rFonts w:ascii="宋体" w:hAnsi="宋体"/>
          <w:szCs w:val="21"/>
        </w:rPr>
      </w:pPr>
      <w:r>
        <w:rPr>
          <w:rFonts w:hint="eastAsia" w:ascii="宋体" w:hAnsi="宋体"/>
          <w:szCs w:val="21"/>
        </w:rPr>
        <w:t xml:space="preserve"> 评标委员会决定投标文件的响应程度只依据投标文件本身真实无误的内容，而不依据外部证据。但投标文件有不真实、不正确的内容的除外。</w:t>
      </w:r>
    </w:p>
    <w:p w14:paraId="495BAEA5">
      <w:pPr>
        <w:pStyle w:val="123"/>
        <w:numPr>
          <w:ilvl w:val="0"/>
          <w:numId w:val="67"/>
        </w:numPr>
        <w:spacing w:line="360" w:lineRule="auto"/>
        <w:ind w:left="420" w:hanging="420" w:hangingChars="200"/>
        <w:jc w:val="left"/>
        <w:rPr>
          <w:rFonts w:ascii="宋体" w:hAnsi="宋体"/>
          <w:szCs w:val="21"/>
        </w:rPr>
      </w:pPr>
      <w:r>
        <w:rPr>
          <w:rFonts w:hint="eastAsia" w:ascii="宋体" w:hAnsi="宋体"/>
          <w:szCs w:val="21"/>
        </w:rPr>
        <w:t xml:space="preserve"> 评标委员会成员对需共同认定的事项存在争议的，应当按照少数服从多数的原则作出结论。持不同意见的评标委员会成员应当在评标报告上签署不同意见及理由，否则视为同意评标报告。</w:t>
      </w:r>
    </w:p>
    <w:p w14:paraId="2A272B62">
      <w:pPr>
        <w:pStyle w:val="123"/>
        <w:numPr>
          <w:ilvl w:val="0"/>
          <w:numId w:val="67"/>
        </w:numPr>
        <w:spacing w:line="360" w:lineRule="auto"/>
        <w:ind w:left="420" w:hanging="420" w:hangingChars="200"/>
        <w:jc w:val="left"/>
        <w:rPr>
          <w:rFonts w:ascii="宋体" w:hAnsi="宋体"/>
          <w:szCs w:val="21"/>
        </w:rPr>
      </w:pPr>
      <w:r>
        <w:rPr>
          <w:rFonts w:hint="eastAsia" w:ascii="宋体" w:hAnsi="宋体"/>
          <w:szCs w:val="21"/>
        </w:rPr>
        <w:t xml:space="preserve"> 参与评标工作的所有人员必须遵守《中华人民共和国政府采购法》及其实施条例、《政府采购货物和服务招标投标管理办法》及其配套的法规、规章、政策的规定，以确保评标的公平、公正。</w:t>
      </w:r>
    </w:p>
    <w:p w14:paraId="294864B0">
      <w:pPr>
        <w:numPr>
          <w:ilvl w:val="0"/>
          <w:numId w:val="66"/>
        </w:numPr>
        <w:spacing w:line="360" w:lineRule="auto"/>
        <w:jc w:val="left"/>
        <w:rPr>
          <w:rFonts w:ascii="宋体" w:hAnsi="宋体"/>
          <w:b/>
          <w:szCs w:val="21"/>
        </w:rPr>
      </w:pPr>
      <w:r>
        <w:rPr>
          <w:rFonts w:hint="eastAsia" w:ascii="宋体" w:hAnsi="宋体"/>
          <w:b/>
          <w:szCs w:val="21"/>
        </w:rPr>
        <w:t>投标文件的修正与澄清</w:t>
      </w:r>
    </w:p>
    <w:p w14:paraId="552B6A41">
      <w:pPr>
        <w:pStyle w:val="123"/>
        <w:numPr>
          <w:ilvl w:val="0"/>
          <w:numId w:val="69"/>
        </w:numPr>
        <w:spacing w:line="360" w:lineRule="auto"/>
        <w:ind w:left="420" w:hanging="420" w:hangingChars="200"/>
        <w:jc w:val="left"/>
        <w:rPr>
          <w:rFonts w:ascii="宋体" w:hAnsi="宋体"/>
          <w:szCs w:val="21"/>
        </w:rPr>
      </w:pPr>
      <w:r>
        <w:rPr>
          <w:rFonts w:hint="eastAsia" w:ascii="宋体" w:hAnsi="宋体"/>
          <w:szCs w:val="21"/>
        </w:rPr>
        <w:t xml:space="preserve"> 投标文件报价出现前后不一致的，评标委员会按照下列规定修正：</w:t>
      </w:r>
    </w:p>
    <w:p w14:paraId="6755FC63">
      <w:pPr>
        <w:pStyle w:val="123"/>
        <w:numPr>
          <w:ilvl w:val="0"/>
          <w:numId w:val="70"/>
        </w:numPr>
        <w:spacing w:line="360" w:lineRule="auto"/>
        <w:ind w:left="630" w:hanging="630" w:hangingChars="300"/>
        <w:jc w:val="left"/>
        <w:rPr>
          <w:rFonts w:ascii="宋体" w:hAnsi="宋体"/>
          <w:szCs w:val="21"/>
        </w:rPr>
      </w:pPr>
      <w:r>
        <w:rPr>
          <w:rFonts w:hint="eastAsia" w:ascii="宋体" w:hAnsi="宋体"/>
          <w:szCs w:val="21"/>
        </w:rPr>
        <w:t xml:space="preserve"> 投标文件中开标一览表（投标报价一览表）内容与投标文件中相应内容不一致的，以开标一览表（投标报价一览表）为准；</w:t>
      </w:r>
    </w:p>
    <w:p w14:paraId="6F4A12A9">
      <w:pPr>
        <w:pStyle w:val="123"/>
        <w:numPr>
          <w:ilvl w:val="0"/>
          <w:numId w:val="70"/>
        </w:numPr>
        <w:spacing w:line="360" w:lineRule="auto"/>
        <w:ind w:left="525" w:hanging="525" w:hangingChars="250"/>
        <w:jc w:val="left"/>
        <w:rPr>
          <w:rFonts w:ascii="宋体" w:hAnsi="宋体"/>
          <w:szCs w:val="21"/>
        </w:rPr>
      </w:pPr>
      <w:r>
        <w:rPr>
          <w:rFonts w:hint="eastAsia" w:ascii="宋体" w:hAnsi="宋体"/>
          <w:szCs w:val="21"/>
        </w:rPr>
        <w:t xml:space="preserve"> 大写金额和小写金额不一致的，以大写金额为准；</w:t>
      </w:r>
    </w:p>
    <w:p w14:paraId="1E053FEB">
      <w:pPr>
        <w:pStyle w:val="123"/>
        <w:numPr>
          <w:ilvl w:val="0"/>
          <w:numId w:val="70"/>
        </w:numPr>
        <w:spacing w:line="360" w:lineRule="auto"/>
        <w:ind w:left="630" w:hanging="630" w:hangingChars="300"/>
        <w:jc w:val="left"/>
        <w:rPr>
          <w:rFonts w:ascii="宋体" w:hAnsi="宋体"/>
          <w:szCs w:val="21"/>
        </w:rPr>
      </w:pPr>
      <w:r>
        <w:rPr>
          <w:rFonts w:hint="eastAsia" w:ascii="宋体" w:hAnsi="宋体"/>
          <w:szCs w:val="21"/>
        </w:rPr>
        <w:t xml:space="preserve"> 单价金额小数点或者百分比有明显错位的，以开标一览表（投标报价一览表）的总价为准，并修改单价；</w:t>
      </w:r>
    </w:p>
    <w:p w14:paraId="58DD17C3">
      <w:pPr>
        <w:pStyle w:val="123"/>
        <w:numPr>
          <w:ilvl w:val="0"/>
          <w:numId w:val="70"/>
        </w:numPr>
        <w:spacing w:line="360" w:lineRule="auto"/>
        <w:ind w:left="525" w:hanging="525" w:hangingChars="250"/>
        <w:jc w:val="left"/>
        <w:rPr>
          <w:rFonts w:ascii="宋体" w:hAnsi="宋体"/>
          <w:szCs w:val="21"/>
        </w:rPr>
      </w:pPr>
      <w:r>
        <w:rPr>
          <w:rFonts w:hint="eastAsia" w:ascii="宋体" w:hAnsi="宋体"/>
          <w:szCs w:val="21"/>
        </w:rPr>
        <w:t xml:space="preserve"> 总价金额与按单价汇总金额不一致的，以单价金额计算结果为准。</w:t>
      </w:r>
    </w:p>
    <w:p w14:paraId="7D7BE182">
      <w:pPr>
        <w:pStyle w:val="123"/>
        <w:spacing w:line="360" w:lineRule="auto"/>
        <w:ind w:left="420" w:hanging="420" w:hangingChars="200"/>
        <w:jc w:val="left"/>
        <w:rPr>
          <w:rFonts w:ascii="宋体" w:hAnsi="宋体"/>
          <w:szCs w:val="21"/>
        </w:rPr>
      </w:pPr>
      <w:r>
        <w:rPr>
          <w:rFonts w:hint="eastAsia" w:ascii="宋体" w:hAnsi="宋体"/>
          <w:szCs w:val="21"/>
        </w:rPr>
        <w:t>注：同时出现两种以上不一致的，按照前款规定的顺序修正。修正后的报价以书面形式加盖投标人公章或者由法定代表人、主要负责人或其授权的代表签字确认，确认后产生约束力，投标人不确认的，其投标无效。</w:t>
      </w:r>
    </w:p>
    <w:p w14:paraId="1863F0A1">
      <w:pPr>
        <w:pStyle w:val="123"/>
        <w:numPr>
          <w:ilvl w:val="0"/>
          <w:numId w:val="69"/>
        </w:numPr>
        <w:spacing w:line="360" w:lineRule="auto"/>
        <w:ind w:left="420" w:hanging="420" w:hangingChars="200"/>
        <w:jc w:val="left"/>
        <w:rPr>
          <w:rFonts w:ascii="宋体" w:hAnsi="宋体"/>
          <w:szCs w:val="21"/>
        </w:rPr>
      </w:pPr>
      <w:r>
        <w:rPr>
          <w:rFonts w:hint="eastAsia" w:ascii="宋体" w:hAnsi="宋体"/>
          <w:szCs w:val="21"/>
        </w:rPr>
        <w:t xml:space="preserve"> 投标文件的澄清详见“第三章 投标人须知”中的相关规定。</w:t>
      </w:r>
    </w:p>
    <w:p w14:paraId="075AB05E">
      <w:pPr>
        <w:numPr>
          <w:ilvl w:val="0"/>
          <w:numId w:val="66"/>
        </w:numPr>
        <w:spacing w:line="360" w:lineRule="auto"/>
        <w:jc w:val="left"/>
        <w:rPr>
          <w:rFonts w:ascii="宋体" w:hAnsi="宋体"/>
          <w:b/>
          <w:szCs w:val="21"/>
        </w:rPr>
      </w:pPr>
      <w:r>
        <w:rPr>
          <w:rFonts w:hint="eastAsia" w:ascii="宋体" w:hAnsi="宋体"/>
          <w:b/>
          <w:szCs w:val="21"/>
        </w:rPr>
        <w:t>评标方法</w:t>
      </w:r>
    </w:p>
    <w:p w14:paraId="7C6F7486">
      <w:pPr>
        <w:pStyle w:val="123"/>
        <w:numPr>
          <w:ilvl w:val="0"/>
          <w:numId w:val="71"/>
        </w:numPr>
        <w:spacing w:line="360" w:lineRule="auto"/>
        <w:ind w:left="420" w:hanging="420" w:hangingChars="200"/>
        <w:jc w:val="left"/>
        <w:rPr>
          <w:rFonts w:ascii="宋体" w:hAnsi="宋体"/>
          <w:szCs w:val="21"/>
        </w:rPr>
      </w:pPr>
      <w:r>
        <w:rPr>
          <w:rFonts w:hint="eastAsia" w:ascii="宋体" w:hAnsi="宋体"/>
          <w:szCs w:val="21"/>
        </w:rPr>
        <w:t xml:space="preserve"> 本次评标采用综合评分法，详见“第三章 投标人须知”中的相关规定。</w:t>
      </w:r>
    </w:p>
    <w:p w14:paraId="3BD01830">
      <w:pPr>
        <w:pStyle w:val="123"/>
        <w:numPr>
          <w:ilvl w:val="0"/>
          <w:numId w:val="71"/>
        </w:numPr>
        <w:spacing w:line="360" w:lineRule="auto"/>
        <w:ind w:left="420" w:hanging="420" w:hangingChars="200"/>
        <w:jc w:val="left"/>
        <w:rPr>
          <w:rFonts w:ascii="宋体" w:hAnsi="宋体"/>
          <w:szCs w:val="21"/>
        </w:rPr>
      </w:pPr>
      <w:r>
        <w:rPr>
          <w:rFonts w:hint="eastAsia" w:ascii="宋体" w:hAnsi="宋体"/>
          <w:szCs w:val="21"/>
        </w:rPr>
        <w:t xml:space="preserve"> 本次评标是以招标文件为依据，按公正、科学、客观、平等竞争的要求，推荐技术先进、报价合理、经验丰富、信誉良好、售后服务好以及综合实力强的中标候选人。</w:t>
      </w:r>
    </w:p>
    <w:p w14:paraId="75771D97">
      <w:pPr>
        <w:numPr>
          <w:ilvl w:val="0"/>
          <w:numId w:val="66"/>
        </w:numPr>
        <w:spacing w:line="360" w:lineRule="auto"/>
        <w:jc w:val="left"/>
        <w:rPr>
          <w:rFonts w:ascii="宋体" w:hAnsi="宋体"/>
          <w:b/>
          <w:szCs w:val="21"/>
        </w:rPr>
      </w:pPr>
      <w:r>
        <w:rPr>
          <w:rFonts w:hint="eastAsia" w:ascii="宋体" w:hAnsi="宋体"/>
          <w:b/>
          <w:szCs w:val="21"/>
        </w:rPr>
        <w:t>评标步骤</w:t>
      </w:r>
    </w:p>
    <w:p w14:paraId="4175BE60">
      <w:pPr>
        <w:pStyle w:val="123"/>
        <w:numPr>
          <w:ilvl w:val="0"/>
          <w:numId w:val="72"/>
        </w:numPr>
        <w:spacing w:line="360" w:lineRule="auto"/>
        <w:ind w:left="420" w:hanging="420" w:hangingChars="200"/>
        <w:jc w:val="left"/>
        <w:rPr>
          <w:rFonts w:ascii="宋体" w:hAnsi="宋体"/>
          <w:szCs w:val="21"/>
        </w:rPr>
      </w:pPr>
      <w:r>
        <w:rPr>
          <w:rFonts w:hint="eastAsia" w:ascii="宋体" w:hAnsi="宋体"/>
          <w:szCs w:val="21"/>
        </w:rPr>
        <w:t xml:space="preserve"> 采购人先对投标人进行资格审查。</w:t>
      </w:r>
    </w:p>
    <w:p w14:paraId="2C3E8B32">
      <w:pPr>
        <w:pStyle w:val="123"/>
        <w:numPr>
          <w:ilvl w:val="0"/>
          <w:numId w:val="72"/>
        </w:numPr>
        <w:spacing w:line="360" w:lineRule="auto"/>
        <w:ind w:left="420" w:hanging="420" w:hangingChars="200"/>
        <w:jc w:val="left"/>
        <w:rPr>
          <w:rFonts w:ascii="宋体" w:hAnsi="宋体"/>
          <w:szCs w:val="21"/>
        </w:rPr>
      </w:pPr>
      <w:r>
        <w:rPr>
          <w:rFonts w:hint="eastAsia" w:ascii="宋体" w:hAnsi="宋体"/>
          <w:szCs w:val="21"/>
        </w:rPr>
        <w:t xml:space="preserve"> 评标委员会对已通过资格审查的投标人进行符合性审查。</w:t>
      </w:r>
    </w:p>
    <w:p w14:paraId="7647A931">
      <w:pPr>
        <w:pStyle w:val="123"/>
        <w:numPr>
          <w:ilvl w:val="0"/>
          <w:numId w:val="72"/>
        </w:numPr>
        <w:spacing w:line="360" w:lineRule="auto"/>
        <w:ind w:left="420" w:hanging="420" w:hangingChars="200"/>
        <w:jc w:val="left"/>
        <w:rPr>
          <w:rFonts w:ascii="宋体" w:hAnsi="宋体"/>
          <w:szCs w:val="21"/>
        </w:rPr>
      </w:pPr>
      <w:r>
        <w:rPr>
          <w:rFonts w:hint="eastAsia" w:ascii="宋体" w:hAnsi="宋体"/>
          <w:szCs w:val="21"/>
        </w:rPr>
        <w:t xml:space="preserve"> 评标委员会对已通过资格审查和符合性审查的投标人进行商务、技术评审及价格评审。</w:t>
      </w:r>
    </w:p>
    <w:p w14:paraId="7D4EA0D2">
      <w:pPr>
        <w:pStyle w:val="123"/>
        <w:numPr>
          <w:ilvl w:val="0"/>
          <w:numId w:val="72"/>
        </w:numPr>
        <w:spacing w:line="360" w:lineRule="auto"/>
        <w:ind w:left="420" w:hanging="420" w:hangingChars="200"/>
        <w:jc w:val="left"/>
        <w:rPr>
          <w:rFonts w:ascii="宋体" w:hAnsi="宋体"/>
          <w:szCs w:val="21"/>
        </w:rPr>
      </w:pPr>
      <w:r>
        <w:rPr>
          <w:rFonts w:hint="eastAsia" w:ascii="宋体" w:hAnsi="宋体"/>
          <w:szCs w:val="21"/>
        </w:rPr>
        <w:t xml:space="preserve"> 评标委员会出具评标报告，并排序推荐中标候选人。</w:t>
      </w:r>
    </w:p>
    <w:p w14:paraId="093360FD">
      <w:pPr>
        <w:pStyle w:val="4"/>
        <w:jc w:val="center"/>
        <w:rPr>
          <w:rStyle w:val="241"/>
          <w:rFonts w:ascii="宋体" w:hAnsi="宋体" w:eastAsia="宋体"/>
          <w:b/>
          <w:bCs w:val="0"/>
        </w:rPr>
      </w:pPr>
      <w:bookmarkStart w:id="278" w:name="_Toc38038082"/>
      <w:bookmarkStart w:id="279" w:name="_Toc38792131"/>
      <w:bookmarkStart w:id="280" w:name="_Toc26009"/>
      <w:r>
        <w:rPr>
          <w:rStyle w:val="241"/>
          <w:rFonts w:hint="eastAsia" w:ascii="宋体" w:hAnsi="宋体" w:eastAsia="宋体"/>
          <w:b w:val="0"/>
        </w:rPr>
        <w:t>二、初步审查（资格、符合性审查）</w:t>
      </w:r>
      <w:bookmarkEnd w:id="278"/>
      <w:bookmarkEnd w:id="279"/>
      <w:bookmarkEnd w:id="280"/>
    </w:p>
    <w:p w14:paraId="5E0ECA28">
      <w:pPr>
        <w:numPr>
          <w:ilvl w:val="0"/>
          <w:numId w:val="66"/>
        </w:numPr>
        <w:spacing w:line="360" w:lineRule="auto"/>
        <w:jc w:val="left"/>
        <w:rPr>
          <w:rFonts w:ascii="宋体" w:hAnsi="宋体"/>
          <w:b/>
          <w:szCs w:val="21"/>
        </w:rPr>
      </w:pPr>
      <w:r>
        <w:rPr>
          <w:rFonts w:hint="eastAsia" w:ascii="宋体" w:hAnsi="宋体"/>
          <w:b/>
          <w:szCs w:val="21"/>
        </w:rPr>
        <w:t>资格审查</w:t>
      </w:r>
    </w:p>
    <w:p w14:paraId="0AFC2069">
      <w:pPr>
        <w:pStyle w:val="123"/>
        <w:numPr>
          <w:ilvl w:val="0"/>
          <w:numId w:val="73"/>
        </w:numPr>
        <w:spacing w:line="360" w:lineRule="auto"/>
        <w:ind w:left="420" w:hanging="420" w:hangingChars="200"/>
        <w:jc w:val="left"/>
        <w:rPr>
          <w:rFonts w:ascii="宋体" w:hAnsi="宋体"/>
          <w:szCs w:val="21"/>
        </w:rPr>
      </w:pPr>
      <w:r>
        <w:rPr>
          <w:rFonts w:hint="eastAsia" w:ascii="宋体" w:hAnsi="宋体"/>
          <w:szCs w:val="21"/>
        </w:rPr>
        <w:t xml:space="preserve"> 采购人按照《资格审查表》（见附表1）内容对投标文件进行资格审查，只有对《资格审查表》所列各项内容做实质性相应的投标文件才能通过资格审查。</w:t>
      </w:r>
    </w:p>
    <w:p w14:paraId="247DC3B6">
      <w:pPr>
        <w:pStyle w:val="123"/>
        <w:numPr>
          <w:ilvl w:val="0"/>
          <w:numId w:val="73"/>
        </w:numPr>
        <w:spacing w:line="360" w:lineRule="auto"/>
        <w:ind w:left="420" w:hanging="420" w:hangingChars="200"/>
        <w:jc w:val="left"/>
        <w:rPr>
          <w:rFonts w:ascii="宋体" w:hAnsi="宋体"/>
          <w:szCs w:val="21"/>
        </w:rPr>
      </w:pPr>
      <w:r>
        <w:rPr>
          <w:rFonts w:hint="eastAsia" w:ascii="宋体" w:hAnsi="宋体"/>
          <w:szCs w:val="21"/>
        </w:rPr>
        <w:t xml:space="preserve"> 合格投标人不足3家的，不得评标。</w:t>
      </w:r>
    </w:p>
    <w:p w14:paraId="0B1E1CCA">
      <w:pPr>
        <w:numPr>
          <w:ilvl w:val="0"/>
          <w:numId w:val="66"/>
        </w:numPr>
        <w:spacing w:line="360" w:lineRule="auto"/>
        <w:jc w:val="left"/>
        <w:rPr>
          <w:rFonts w:ascii="宋体" w:hAnsi="宋体"/>
          <w:b/>
          <w:szCs w:val="21"/>
        </w:rPr>
      </w:pPr>
      <w:r>
        <w:rPr>
          <w:rFonts w:hint="eastAsia" w:ascii="宋体" w:hAnsi="宋体"/>
          <w:b/>
          <w:szCs w:val="21"/>
        </w:rPr>
        <w:t>符合性审查</w:t>
      </w:r>
    </w:p>
    <w:p w14:paraId="2D30D19B">
      <w:pPr>
        <w:pStyle w:val="123"/>
        <w:numPr>
          <w:ilvl w:val="0"/>
          <w:numId w:val="74"/>
        </w:numPr>
        <w:spacing w:line="360" w:lineRule="auto"/>
        <w:ind w:left="420" w:hanging="420" w:hangingChars="200"/>
        <w:jc w:val="left"/>
        <w:rPr>
          <w:rFonts w:ascii="宋体" w:hAnsi="宋体"/>
          <w:szCs w:val="21"/>
        </w:rPr>
      </w:pPr>
      <w:r>
        <w:rPr>
          <w:rFonts w:hint="eastAsia" w:ascii="宋体" w:hAnsi="宋体"/>
          <w:szCs w:val="21"/>
        </w:rPr>
        <w:t xml:space="preserve"> 评标委员会按照《符合性审查表》（见附表2）内容对通过资格审查的投标人的投标文件进行符合性评审，对认定意见不一致的，评标委员会按少数服从多数的原则做出结论。</w:t>
      </w:r>
    </w:p>
    <w:p w14:paraId="0CC5DF32">
      <w:pPr>
        <w:pStyle w:val="123"/>
        <w:numPr>
          <w:ilvl w:val="0"/>
          <w:numId w:val="74"/>
        </w:numPr>
        <w:spacing w:line="360" w:lineRule="auto"/>
        <w:ind w:left="420" w:hanging="420" w:hangingChars="200"/>
        <w:jc w:val="left"/>
        <w:rPr>
          <w:rFonts w:ascii="宋体" w:hAnsi="宋体"/>
          <w:szCs w:val="21"/>
        </w:rPr>
      </w:pPr>
      <w:r>
        <w:rPr>
          <w:rFonts w:hint="eastAsia" w:ascii="宋体" w:hAnsi="宋体"/>
          <w:szCs w:val="21"/>
        </w:rPr>
        <w:t xml:space="preserve"> 只有对《符合性审查表》所列各项内容作出实质性响应的投标文件才能通过符合性审查。</w:t>
      </w:r>
    </w:p>
    <w:p w14:paraId="5B1F15B5">
      <w:pPr>
        <w:numPr>
          <w:ilvl w:val="0"/>
          <w:numId w:val="66"/>
        </w:numPr>
        <w:spacing w:line="360" w:lineRule="auto"/>
        <w:jc w:val="left"/>
        <w:rPr>
          <w:rFonts w:ascii="宋体" w:hAnsi="宋体"/>
          <w:b/>
          <w:szCs w:val="21"/>
        </w:rPr>
      </w:pPr>
      <w:r>
        <w:rPr>
          <w:rFonts w:hint="eastAsia" w:ascii="宋体" w:hAnsi="宋体"/>
          <w:b/>
          <w:szCs w:val="21"/>
        </w:rPr>
        <w:t>投标无效的认定</w:t>
      </w:r>
    </w:p>
    <w:p w14:paraId="26F574FB">
      <w:pPr>
        <w:pStyle w:val="123"/>
        <w:spacing w:line="360" w:lineRule="auto"/>
        <w:ind w:firstLine="0" w:firstLineChars="0"/>
        <w:jc w:val="left"/>
        <w:rPr>
          <w:rFonts w:ascii="宋体" w:hAnsi="宋体"/>
          <w:szCs w:val="21"/>
        </w:rPr>
      </w:pPr>
      <w:r>
        <w:rPr>
          <w:rFonts w:hint="eastAsia" w:ascii="宋体" w:hAnsi="宋体"/>
          <w:szCs w:val="21"/>
        </w:rPr>
        <w:t>投标人存在下列情形之一的，投标无效：</w:t>
      </w:r>
    </w:p>
    <w:p w14:paraId="60837B6B">
      <w:pPr>
        <w:pStyle w:val="123"/>
        <w:numPr>
          <w:ilvl w:val="0"/>
          <w:numId w:val="75"/>
        </w:numPr>
        <w:spacing w:line="360" w:lineRule="auto"/>
        <w:ind w:left="420" w:hanging="420" w:hangingChars="200"/>
        <w:jc w:val="left"/>
        <w:rPr>
          <w:rFonts w:ascii="宋体" w:hAnsi="宋体"/>
          <w:szCs w:val="21"/>
        </w:rPr>
      </w:pPr>
      <w:r>
        <w:rPr>
          <w:rFonts w:hint="eastAsia" w:ascii="宋体" w:hAnsi="宋体"/>
          <w:szCs w:val="21"/>
        </w:rPr>
        <w:t xml:space="preserve"> 未按照招标文件的规定提交投标保证金的；</w:t>
      </w:r>
    </w:p>
    <w:p w14:paraId="012418AC">
      <w:pPr>
        <w:pStyle w:val="123"/>
        <w:numPr>
          <w:ilvl w:val="0"/>
          <w:numId w:val="75"/>
        </w:numPr>
        <w:spacing w:line="360" w:lineRule="auto"/>
        <w:ind w:left="420" w:hanging="420" w:hangingChars="200"/>
        <w:jc w:val="left"/>
        <w:rPr>
          <w:rFonts w:ascii="宋体" w:hAnsi="宋体"/>
          <w:szCs w:val="21"/>
        </w:rPr>
      </w:pPr>
      <w:r>
        <w:rPr>
          <w:rFonts w:hint="eastAsia" w:ascii="宋体" w:hAnsi="宋体"/>
          <w:szCs w:val="21"/>
        </w:rPr>
        <w:t xml:space="preserve"> 投标文件未按照招标文件要求签署、盖章的；</w:t>
      </w:r>
    </w:p>
    <w:p w14:paraId="3E2CB2C0">
      <w:pPr>
        <w:pStyle w:val="123"/>
        <w:numPr>
          <w:ilvl w:val="0"/>
          <w:numId w:val="75"/>
        </w:numPr>
        <w:spacing w:line="360" w:lineRule="auto"/>
        <w:ind w:left="420" w:hanging="420" w:hangingChars="200"/>
        <w:jc w:val="left"/>
        <w:rPr>
          <w:rFonts w:ascii="宋体" w:hAnsi="宋体"/>
          <w:szCs w:val="21"/>
        </w:rPr>
      </w:pPr>
      <w:r>
        <w:rPr>
          <w:rFonts w:hint="eastAsia" w:ascii="宋体" w:hAnsi="宋体"/>
          <w:szCs w:val="21"/>
        </w:rPr>
        <w:t xml:space="preserve"> 不具备招标文件中规定的资格要求的；</w:t>
      </w:r>
    </w:p>
    <w:p w14:paraId="3B46F677">
      <w:pPr>
        <w:pStyle w:val="123"/>
        <w:numPr>
          <w:ilvl w:val="0"/>
          <w:numId w:val="75"/>
        </w:numPr>
        <w:spacing w:line="360" w:lineRule="auto"/>
        <w:ind w:left="420" w:hanging="420" w:hangingChars="200"/>
        <w:jc w:val="left"/>
        <w:rPr>
          <w:rFonts w:ascii="宋体" w:hAnsi="宋体"/>
          <w:szCs w:val="21"/>
        </w:rPr>
      </w:pPr>
      <w:r>
        <w:rPr>
          <w:rFonts w:hint="eastAsia" w:ascii="宋体" w:hAnsi="宋体"/>
          <w:szCs w:val="21"/>
        </w:rPr>
        <w:t xml:space="preserve"> 报价超过招标文件中规定的预算金额或者</w:t>
      </w:r>
      <w:r>
        <w:rPr>
          <w:rFonts w:hint="eastAsia" w:ascii="宋体" w:hAnsi="宋体"/>
        </w:rPr>
        <w:t>最高限价（如有）</w:t>
      </w:r>
      <w:r>
        <w:rPr>
          <w:rFonts w:hint="eastAsia" w:ascii="宋体" w:hAnsi="宋体"/>
          <w:szCs w:val="21"/>
        </w:rPr>
        <w:t>或者报价范围；</w:t>
      </w:r>
    </w:p>
    <w:p w14:paraId="107B3126">
      <w:pPr>
        <w:pStyle w:val="123"/>
        <w:numPr>
          <w:ilvl w:val="0"/>
          <w:numId w:val="75"/>
        </w:numPr>
        <w:spacing w:line="360" w:lineRule="auto"/>
        <w:ind w:left="420" w:hanging="420" w:hangingChars="200"/>
        <w:jc w:val="left"/>
        <w:rPr>
          <w:rFonts w:ascii="宋体" w:hAnsi="宋体"/>
          <w:szCs w:val="21"/>
        </w:rPr>
      </w:pPr>
      <w:r>
        <w:rPr>
          <w:rFonts w:hint="eastAsia" w:ascii="宋体" w:hAnsi="宋体"/>
          <w:szCs w:val="21"/>
        </w:rPr>
        <w:t xml:space="preserve"> 投标文件中含有采购人不能接受的附加条件的；</w:t>
      </w:r>
    </w:p>
    <w:p w14:paraId="64881274">
      <w:pPr>
        <w:pStyle w:val="123"/>
        <w:numPr>
          <w:ilvl w:val="0"/>
          <w:numId w:val="75"/>
        </w:numPr>
        <w:spacing w:line="360" w:lineRule="auto"/>
        <w:ind w:left="420" w:hanging="420" w:hangingChars="200"/>
        <w:jc w:val="left"/>
        <w:rPr>
          <w:rFonts w:ascii="宋体" w:hAnsi="宋体"/>
          <w:szCs w:val="21"/>
        </w:rPr>
      </w:pPr>
      <w:r>
        <w:rPr>
          <w:rFonts w:hint="eastAsia" w:ascii="宋体" w:hAnsi="宋体"/>
          <w:szCs w:val="21"/>
        </w:rPr>
        <w:t xml:space="preserve"> 法律、法规和招标文件规定的其他无效情形。</w:t>
      </w:r>
    </w:p>
    <w:p w14:paraId="77CA915A">
      <w:pPr>
        <w:pStyle w:val="4"/>
        <w:jc w:val="center"/>
        <w:rPr>
          <w:rStyle w:val="241"/>
          <w:rFonts w:ascii="宋体" w:hAnsi="宋体" w:eastAsia="宋体"/>
          <w:b/>
          <w:bCs w:val="0"/>
        </w:rPr>
      </w:pPr>
      <w:bookmarkStart w:id="281" w:name="_Toc2175"/>
      <w:bookmarkStart w:id="282" w:name="_Toc38792132"/>
      <w:bookmarkStart w:id="283" w:name="_Toc38038083"/>
      <w:r>
        <w:rPr>
          <w:rStyle w:val="241"/>
          <w:rFonts w:hint="eastAsia" w:ascii="宋体" w:hAnsi="宋体" w:eastAsia="宋体"/>
          <w:b w:val="0"/>
        </w:rPr>
        <w:t>三、详细评审</w:t>
      </w:r>
      <w:bookmarkEnd w:id="281"/>
      <w:bookmarkEnd w:id="282"/>
      <w:bookmarkEnd w:id="283"/>
    </w:p>
    <w:p w14:paraId="681B3980">
      <w:pPr>
        <w:numPr>
          <w:ilvl w:val="0"/>
          <w:numId w:val="66"/>
        </w:numPr>
        <w:spacing w:line="360" w:lineRule="auto"/>
        <w:jc w:val="left"/>
        <w:rPr>
          <w:rFonts w:ascii="宋体" w:hAnsi="宋体"/>
          <w:b/>
          <w:szCs w:val="21"/>
        </w:rPr>
      </w:pPr>
      <w:r>
        <w:rPr>
          <w:rFonts w:hint="eastAsia" w:ascii="宋体" w:hAnsi="宋体"/>
          <w:b/>
          <w:szCs w:val="21"/>
        </w:rPr>
        <w:t>详细评审</w:t>
      </w:r>
    </w:p>
    <w:p w14:paraId="25257792">
      <w:pPr>
        <w:pStyle w:val="123"/>
        <w:spacing w:line="360" w:lineRule="auto"/>
        <w:ind w:firstLine="210" w:firstLineChars="100"/>
        <w:jc w:val="left"/>
        <w:rPr>
          <w:rFonts w:ascii="宋体" w:hAnsi="宋体"/>
          <w:szCs w:val="21"/>
        </w:rPr>
      </w:pPr>
      <w:r>
        <w:rPr>
          <w:rFonts w:hint="eastAsia" w:ascii="宋体" w:hAnsi="宋体"/>
          <w:szCs w:val="21"/>
        </w:rPr>
        <w:t>详细评审是对通过资格、符合性审查的投标文件进行商务、技术评审和价格评审。</w:t>
      </w:r>
    </w:p>
    <w:p w14:paraId="6D5A4AC2">
      <w:pPr>
        <w:numPr>
          <w:ilvl w:val="0"/>
          <w:numId w:val="66"/>
        </w:numPr>
        <w:spacing w:line="360" w:lineRule="auto"/>
        <w:jc w:val="left"/>
        <w:rPr>
          <w:rFonts w:ascii="宋体" w:hAnsi="宋体"/>
          <w:b/>
          <w:szCs w:val="21"/>
        </w:rPr>
      </w:pPr>
      <w:r>
        <w:rPr>
          <w:rFonts w:hint="eastAsia" w:ascii="宋体" w:hAnsi="宋体"/>
          <w:b/>
          <w:szCs w:val="21"/>
        </w:rPr>
        <w:t>评审步骤</w:t>
      </w:r>
    </w:p>
    <w:p w14:paraId="3A1CD50E">
      <w:pPr>
        <w:pStyle w:val="123"/>
        <w:numPr>
          <w:ilvl w:val="0"/>
          <w:numId w:val="76"/>
        </w:numPr>
        <w:spacing w:line="360" w:lineRule="auto"/>
        <w:ind w:left="420" w:hanging="420" w:hangingChars="200"/>
        <w:jc w:val="left"/>
        <w:rPr>
          <w:rFonts w:ascii="宋体" w:hAnsi="宋体"/>
          <w:szCs w:val="21"/>
        </w:rPr>
      </w:pPr>
      <w:r>
        <w:rPr>
          <w:rFonts w:hint="eastAsia" w:ascii="宋体" w:hAnsi="宋体"/>
          <w:szCs w:val="21"/>
        </w:rPr>
        <w:t xml:space="preserve"> 商务评审。评标委员会就投标人对《商务评审表》中所列各项要求的响应程度进行评分，各因素所占分值见《商务评审表》（附表3）。</w:t>
      </w:r>
    </w:p>
    <w:p w14:paraId="6078AA8B">
      <w:pPr>
        <w:pStyle w:val="123"/>
        <w:numPr>
          <w:ilvl w:val="0"/>
          <w:numId w:val="76"/>
        </w:numPr>
        <w:spacing w:line="360" w:lineRule="auto"/>
        <w:ind w:left="420" w:hanging="420" w:hangingChars="200"/>
        <w:jc w:val="left"/>
        <w:rPr>
          <w:rFonts w:ascii="宋体" w:hAnsi="宋体"/>
          <w:szCs w:val="21"/>
        </w:rPr>
      </w:pPr>
      <w:r>
        <w:rPr>
          <w:rFonts w:hint="eastAsia" w:ascii="宋体" w:hAnsi="宋体"/>
          <w:szCs w:val="21"/>
        </w:rPr>
        <w:t xml:space="preserve"> 技术评审。评标委员会就投标人对《技术评审表》中所列各项要求的响应程度进行评分，各因素所占分值见《技术评审表》（附表4）。</w:t>
      </w:r>
    </w:p>
    <w:p w14:paraId="4EAC5571">
      <w:pPr>
        <w:pStyle w:val="123"/>
        <w:numPr>
          <w:ilvl w:val="0"/>
          <w:numId w:val="76"/>
        </w:numPr>
        <w:spacing w:line="360" w:lineRule="auto"/>
        <w:ind w:left="420" w:hanging="420" w:hangingChars="200"/>
        <w:jc w:val="left"/>
        <w:rPr>
          <w:rFonts w:ascii="宋体" w:hAnsi="宋体"/>
          <w:szCs w:val="21"/>
        </w:rPr>
      </w:pPr>
      <w:r>
        <w:rPr>
          <w:rFonts w:hint="eastAsia" w:ascii="宋体" w:hAnsi="宋体"/>
          <w:szCs w:val="21"/>
        </w:rPr>
        <w:t xml:space="preserve"> 价格评审。评标委员会就投标人的投标报价进行评审，具体内容详见《价格评审表》（附表5）。</w:t>
      </w:r>
    </w:p>
    <w:p w14:paraId="7B196933">
      <w:pPr>
        <w:pStyle w:val="123"/>
        <w:numPr>
          <w:ilvl w:val="0"/>
          <w:numId w:val="76"/>
        </w:numPr>
        <w:spacing w:line="360" w:lineRule="auto"/>
        <w:ind w:left="420" w:hanging="420" w:hangingChars="200"/>
        <w:jc w:val="left"/>
        <w:rPr>
          <w:rFonts w:ascii="宋体" w:hAnsi="宋体"/>
          <w:szCs w:val="21"/>
        </w:rPr>
      </w:pPr>
      <w:r>
        <w:rPr>
          <w:rFonts w:hint="eastAsia" w:ascii="宋体" w:hAnsi="宋体"/>
          <w:szCs w:val="21"/>
        </w:rPr>
        <w:t xml:space="preserve"> 计算有效投标人的综合得分。</w:t>
      </w:r>
    </w:p>
    <w:p w14:paraId="3D23B9F7">
      <w:pPr>
        <w:numPr>
          <w:ilvl w:val="0"/>
          <w:numId w:val="66"/>
        </w:numPr>
        <w:spacing w:line="360" w:lineRule="auto"/>
        <w:jc w:val="left"/>
        <w:rPr>
          <w:rFonts w:ascii="宋体" w:hAnsi="宋体"/>
          <w:b/>
          <w:szCs w:val="21"/>
        </w:rPr>
      </w:pPr>
      <w:r>
        <w:rPr>
          <w:rFonts w:hint="eastAsia" w:ascii="宋体" w:hAnsi="宋体"/>
          <w:b/>
          <w:szCs w:val="21"/>
        </w:rPr>
        <w:t>评分及其统计</w:t>
      </w:r>
    </w:p>
    <w:p w14:paraId="279FBB95">
      <w:pPr>
        <w:pStyle w:val="123"/>
        <w:numPr>
          <w:ilvl w:val="0"/>
          <w:numId w:val="77"/>
        </w:numPr>
        <w:spacing w:line="360" w:lineRule="auto"/>
        <w:ind w:left="525" w:hanging="525" w:hangingChars="250"/>
        <w:jc w:val="left"/>
        <w:rPr>
          <w:rFonts w:ascii="宋体" w:hAnsi="宋体"/>
          <w:szCs w:val="21"/>
        </w:rPr>
      </w:pPr>
      <w:r>
        <w:rPr>
          <w:rFonts w:hint="eastAsia" w:ascii="宋体" w:hAnsi="宋体"/>
          <w:szCs w:val="21"/>
        </w:rPr>
        <w:t xml:space="preserve"> 按照评标程序、评分标准以及评审因素分值分配的规定，评标委员会各成员独自履行以下职责：</w:t>
      </w:r>
    </w:p>
    <w:p w14:paraId="47313EB3">
      <w:pPr>
        <w:pStyle w:val="123"/>
        <w:numPr>
          <w:ilvl w:val="0"/>
          <w:numId w:val="78"/>
        </w:numPr>
        <w:spacing w:line="360" w:lineRule="auto"/>
        <w:ind w:left="735" w:hanging="735" w:hangingChars="350"/>
        <w:jc w:val="left"/>
        <w:rPr>
          <w:rFonts w:ascii="宋体" w:hAnsi="宋体"/>
          <w:szCs w:val="21"/>
        </w:rPr>
      </w:pPr>
      <w:r>
        <w:rPr>
          <w:rFonts w:hint="eastAsia" w:ascii="宋体" w:hAnsi="宋体"/>
          <w:szCs w:val="21"/>
        </w:rPr>
        <w:t xml:space="preserve"> 对各投标人的商务状况、技术状况及其对招标文件要求的响应情况进行评审，评出各投标人的商务、技术得分。</w:t>
      </w:r>
    </w:p>
    <w:p w14:paraId="70BB0843">
      <w:pPr>
        <w:pStyle w:val="123"/>
        <w:numPr>
          <w:ilvl w:val="0"/>
          <w:numId w:val="78"/>
        </w:numPr>
        <w:spacing w:line="360" w:lineRule="auto"/>
        <w:ind w:left="735" w:hanging="735" w:hangingChars="350"/>
        <w:jc w:val="left"/>
        <w:rPr>
          <w:rFonts w:ascii="宋体" w:hAnsi="宋体"/>
          <w:szCs w:val="21"/>
        </w:rPr>
      </w:pPr>
      <w:r>
        <w:rPr>
          <w:rFonts w:hint="eastAsia" w:ascii="宋体" w:hAnsi="宋体"/>
          <w:szCs w:val="21"/>
        </w:rPr>
        <w:t xml:space="preserve"> 对各投标人的投标报价进行评审，评出各个投标人的价格得分。</w:t>
      </w:r>
    </w:p>
    <w:p w14:paraId="2E5845D8">
      <w:pPr>
        <w:pStyle w:val="123"/>
        <w:numPr>
          <w:ilvl w:val="0"/>
          <w:numId w:val="78"/>
        </w:numPr>
        <w:spacing w:line="360" w:lineRule="auto"/>
        <w:ind w:left="735" w:hanging="735" w:hangingChars="350"/>
        <w:jc w:val="left"/>
        <w:rPr>
          <w:rFonts w:ascii="宋体" w:hAnsi="宋体"/>
          <w:szCs w:val="21"/>
        </w:rPr>
      </w:pPr>
      <w:r>
        <w:rPr>
          <w:rFonts w:hint="eastAsia" w:ascii="宋体" w:hAnsi="宋体"/>
          <w:szCs w:val="21"/>
        </w:rPr>
        <w:t xml:space="preserve"> 计算各评委针对各投标人的技术得分算术平均值、商务得分算术平均值。</w:t>
      </w:r>
    </w:p>
    <w:p w14:paraId="2385C440">
      <w:pPr>
        <w:pStyle w:val="123"/>
        <w:numPr>
          <w:ilvl w:val="0"/>
          <w:numId w:val="78"/>
        </w:numPr>
        <w:spacing w:line="360" w:lineRule="auto"/>
        <w:ind w:left="735" w:hanging="735" w:hangingChars="350"/>
        <w:jc w:val="left"/>
        <w:rPr>
          <w:rFonts w:ascii="宋体" w:hAnsi="宋体"/>
          <w:szCs w:val="21"/>
        </w:rPr>
      </w:pPr>
      <w:r>
        <w:rPr>
          <w:rFonts w:hint="eastAsia" w:ascii="宋体" w:hAnsi="宋体"/>
          <w:szCs w:val="21"/>
        </w:rPr>
        <w:t xml:space="preserve"> 将各投标人的技术得分算术平均值、商务得分算术平均值、价格得分相加得出各投标人的综合得分。</w:t>
      </w:r>
    </w:p>
    <w:p w14:paraId="10735235">
      <w:pPr>
        <w:pStyle w:val="123"/>
        <w:numPr>
          <w:ilvl w:val="0"/>
          <w:numId w:val="77"/>
        </w:numPr>
        <w:spacing w:line="360" w:lineRule="auto"/>
        <w:ind w:left="525" w:hanging="525" w:hangingChars="250"/>
        <w:jc w:val="left"/>
        <w:rPr>
          <w:rFonts w:ascii="宋体" w:hAnsi="宋体"/>
          <w:bCs/>
          <w:szCs w:val="21"/>
        </w:rPr>
      </w:pPr>
      <w:r>
        <w:rPr>
          <w:rFonts w:hint="eastAsia" w:ascii="宋体" w:hAnsi="宋体"/>
          <w:bCs/>
          <w:szCs w:val="21"/>
        </w:rPr>
        <w:t xml:space="preserve"> 评分权重分配</w:t>
      </w:r>
    </w:p>
    <w:tbl>
      <w:tblPr>
        <w:tblStyle w:val="47"/>
        <w:tblW w:w="8809" w:type="dxa"/>
        <w:tblInd w:w="8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295"/>
        <w:gridCol w:w="2048"/>
        <w:gridCol w:w="2375"/>
        <w:gridCol w:w="2091"/>
      </w:tblGrid>
      <w:tr w14:paraId="2C7A6F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2295" w:type="dxa"/>
            <w:vAlign w:val="center"/>
          </w:tcPr>
          <w:p w14:paraId="7208D509">
            <w:pPr>
              <w:spacing w:line="360" w:lineRule="auto"/>
              <w:jc w:val="center"/>
              <w:rPr>
                <w:rFonts w:ascii="宋体" w:hAnsi="宋体"/>
                <w:b/>
                <w:szCs w:val="21"/>
              </w:rPr>
            </w:pPr>
            <w:r>
              <w:rPr>
                <w:rFonts w:hint="eastAsia" w:ascii="宋体" w:hAnsi="宋体"/>
                <w:b/>
                <w:szCs w:val="21"/>
              </w:rPr>
              <w:t>评分项目</w:t>
            </w:r>
          </w:p>
        </w:tc>
        <w:tc>
          <w:tcPr>
            <w:tcW w:w="2048" w:type="dxa"/>
            <w:vAlign w:val="center"/>
          </w:tcPr>
          <w:p w14:paraId="502D85EE">
            <w:pPr>
              <w:spacing w:line="360" w:lineRule="auto"/>
              <w:jc w:val="center"/>
              <w:rPr>
                <w:rFonts w:ascii="宋体" w:hAnsi="宋体"/>
                <w:b/>
                <w:bCs/>
                <w:szCs w:val="21"/>
              </w:rPr>
            </w:pPr>
            <w:r>
              <w:rPr>
                <w:rFonts w:hint="eastAsia" w:ascii="宋体" w:hAnsi="宋体"/>
                <w:b/>
                <w:bCs/>
                <w:szCs w:val="21"/>
              </w:rPr>
              <w:t>商务评分</w:t>
            </w:r>
          </w:p>
        </w:tc>
        <w:tc>
          <w:tcPr>
            <w:tcW w:w="2375" w:type="dxa"/>
            <w:vAlign w:val="center"/>
          </w:tcPr>
          <w:p w14:paraId="50427BB7">
            <w:pPr>
              <w:spacing w:line="360" w:lineRule="auto"/>
              <w:jc w:val="center"/>
              <w:rPr>
                <w:rFonts w:ascii="宋体" w:hAnsi="宋体"/>
                <w:b/>
                <w:bCs/>
                <w:szCs w:val="21"/>
              </w:rPr>
            </w:pPr>
            <w:r>
              <w:rPr>
                <w:rFonts w:hint="eastAsia" w:ascii="宋体" w:hAnsi="宋体"/>
                <w:b/>
                <w:bCs/>
                <w:szCs w:val="21"/>
              </w:rPr>
              <w:t>技术评分</w:t>
            </w:r>
          </w:p>
        </w:tc>
        <w:tc>
          <w:tcPr>
            <w:tcW w:w="2091" w:type="dxa"/>
            <w:vAlign w:val="center"/>
          </w:tcPr>
          <w:p w14:paraId="1D1BB2BE">
            <w:pPr>
              <w:spacing w:line="360" w:lineRule="auto"/>
              <w:jc w:val="center"/>
              <w:rPr>
                <w:rFonts w:ascii="宋体" w:hAnsi="宋体"/>
                <w:b/>
                <w:bCs/>
                <w:szCs w:val="21"/>
              </w:rPr>
            </w:pPr>
            <w:r>
              <w:rPr>
                <w:rFonts w:hint="eastAsia" w:ascii="宋体" w:hAnsi="宋体"/>
                <w:b/>
                <w:bCs/>
                <w:szCs w:val="21"/>
              </w:rPr>
              <w:t>价格评分</w:t>
            </w:r>
          </w:p>
        </w:tc>
      </w:tr>
      <w:tr w14:paraId="6DDC8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2295" w:type="dxa"/>
            <w:vAlign w:val="center"/>
          </w:tcPr>
          <w:p w14:paraId="4CBF7DD6">
            <w:pPr>
              <w:spacing w:line="360" w:lineRule="auto"/>
              <w:jc w:val="center"/>
              <w:rPr>
                <w:rFonts w:ascii="宋体" w:hAnsi="宋体"/>
                <w:b/>
                <w:szCs w:val="21"/>
              </w:rPr>
            </w:pPr>
            <w:r>
              <w:rPr>
                <w:rFonts w:ascii="宋体" w:hAnsi="宋体"/>
                <w:b/>
                <w:szCs w:val="21"/>
              </w:rPr>
              <w:t>权重</w:t>
            </w:r>
            <w:r>
              <w:rPr>
                <w:rFonts w:hint="eastAsia" w:ascii="宋体" w:hAnsi="宋体"/>
                <w:b/>
                <w:szCs w:val="21"/>
              </w:rPr>
              <w:t>（</w:t>
            </w:r>
            <w:r>
              <w:rPr>
                <w:rFonts w:hint="eastAsia" w:ascii="宋体" w:hAnsi="宋体"/>
                <w:szCs w:val="21"/>
              </w:rPr>
              <w:t>%</w:t>
            </w:r>
            <w:r>
              <w:rPr>
                <w:rFonts w:hint="eastAsia" w:ascii="宋体" w:hAnsi="宋体"/>
                <w:b/>
                <w:szCs w:val="21"/>
              </w:rPr>
              <w:t>）</w:t>
            </w:r>
          </w:p>
        </w:tc>
        <w:tc>
          <w:tcPr>
            <w:tcW w:w="2048" w:type="dxa"/>
            <w:vAlign w:val="center"/>
          </w:tcPr>
          <w:p w14:paraId="4C30EB3D">
            <w:pPr>
              <w:spacing w:line="360" w:lineRule="auto"/>
              <w:jc w:val="center"/>
              <w:rPr>
                <w:rFonts w:ascii="宋体" w:hAnsi="宋体"/>
                <w:szCs w:val="21"/>
              </w:rPr>
            </w:pPr>
            <w:r>
              <w:rPr>
                <w:rFonts w:hint="eastAsia" w:ascii="宋体" w:hAnsi="宋体"/>
                <w:szCs w:val="21"/>
              </w:rPr>
              <w:t>50</w:t>
            </w:r>
          </w:p>
        </w:tc>
        <w:tc>
          <w:tcPr>
            <w:tcW w:w="2375" w:type="dxa"/>
            <w:vAlign w:val="center"/>
          </w:tcPr>
          <w:p w14:paraId="264E75B4">
            <w:pPr>
              <w:spacing w:line="360" w:lineRule="auto"/>
              <w:jc w:val="center"/>
              <w:rPr>
                <w:rFonts w:ascii="宋体" w:hAnsi="宋体"/>
                <w:szCs w:val="21"/>
              </w:rPr>
            </w:pPr>
            <w:r>
              <w:rPr>
                <w:rFonts w:hint="eastAsia" w:ascii="宋体" w:hAnsi="宋体"/>
                <w:szCs w:val="21"/>
              </w:rPr>
              <w:t>40</w:t>
            </w:r>
          </w:p>
        </w:tc>
        <w:tc>
          <w:tcPr>
            <w:tcW w:w="2091" w:type="dxa"/>
            <w:vAlign w:val="center"/>
          </w:tcPr>
          <w:p w14:paraId="4BC83BED">
            <w:pPr>
              <w:spacing w:line="360" w:lineRule="auto"/>
              <w:jc w:val="center"/>
              <w:rPr>
                <w:rFonts w:ascii="宋体" w:hAnsi="宋体"/>
                <w:szCs w:val="21"/>
              </w:rPr>
            </w:pPr>
            <w:r>
              <w:rPr>
                <w:rFonts w:hint="eastAsia" w:ascii="宋体" w:hAnsi="宋体"/>
                <w:szCs w:val="21"/>
              </w:rPr>
              <w:t>10</w:t>
            </w:r>
          </w:p>
        </w:tc>
      </w:tr>
      <w:tr w14:paraId="1A12E8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2295" w:type="dxa"/>
            <w:vAlign w:val="center"/>
          </w:tcPr>
          <w:p w14:paraId="65B2933E">
            <w:pPr>
              <w:spacing w:line="360" w:lineRule="auto"/>
              <w:jc w:val="center"/>
              <w:rPr>
                <w:rFonts w:ascii="宋体" w:hAnsi="宋体"/>
                <w:b/>
                <w:szCs w:val="21"/>
              </w:rPr>
            </w:pPr>
            <w:r>
              <w:rPr>
                <w:rFonts w:ascii="宋体" w:hAnsi="宋体"/>
                <w:b/>
                <w:szCs w:val="21"/>
              </w:rPr>
              <w:t>总分值</w:t>
            </w:r>
            <w:r>
              <w:rPr>
                <w:rFonts w:hint="eastAsia" w:ascii="宋体" w:hAnsi="宋体"/>
                <w:b/>
                <w:szCs w:val="21"/>
              </w:rPr>
              <w:t>（分）</w:t>
            </w:r>
          </w:p>
        </w:tc>
        <w:tc>
          <w:tcPr>
            <w:tcW w:w="2048" w:type="dxa"/>
            <w:vAlign w:val="center"/>
          </w:tcPr>
          <w:p w14:paraId="60B401A8">
            <w:pPr>
              <w:spacing w:line="360" w:lineRule="auto"/>
              <w:jc w:val="center"/>
              <w:rPr>
                <w:rFonts w:ascii="宋体" w:hAnsi="宋体"/>
                <w:szCs w:val="21"/>
              </w:rPr>
            </w:pPr>
            <w:r>
              <w:rPr>
                <w:rFonts w:hint="eastAsia" w:ascii="宋体" w:hAnsi="宋体"/>
                <w:szCs w:val="21"/>
              </w:rPr>
              <w:t>50</w:t>
            </w:r>
          </w:p>
        </w:tc>
        <w:tc>
          <w:tcPr>
            <w:tcW w:w="2375" w:type="dxa"/>
            <w:vAlign w:val="center"/>
          </w:tcPr>
          <w:p w14:paraId="1B7973C3">
            <w:pPr>
              <w:spacing w:line="360" w:lineRule="auto"/>
              <w:jc w:val="center"/>
              <w:rPr>
                <w:rFonts w:ascii="宋体" w:hAnsi="宋体"/>
                <w:szCs w:val="21"/>
              </w:rPr>
            </w:pPr>
            <w:r>
              <w:rPr>
                <w:rFonts w:hint="eastAsia" w:ascii="宋体" w:hAnsi="宋体"/>
                <w:szCs w:val="21"/>
              </w:rPr>
              <w:t>40</w:t>
            </w:r>
          </w:p>
        </w:tc>
        <w:tc>
          <w:tcPr>
            <w:tcW w:w="2091" w:type="dxa"/>
            <w:vAlign w:val="center"/>
          </w:tcPr>
          <w:p w14:paraId="45426E47">
            <w:pPr>
              <w:spacing w:line="360" w:lineRule="auto"/>
              <w:jc w:val="center"/>
              <w:rPr>
                <w:rFonts w:ascii="宋体" w:hAnsi="宋体"/>
                <w:szCs w:val="21"/>
              </w:rPr>
            </w:pPr>
            <w:r>
              <w:rPr>
                <w:rFonts w:hint="eastAsia" w:ascii="宋体" w:hAnsi="宋体"/>
                <w:szCs w:val="21"/>
              </w:rPr>
              <w:t>10</w:t>
            </w:r>
          </w:p>
        </w:tc>
      </w:tr>
    </w:tbl>
    <w:p w14:paraId="2148C744">
      <w:pPr>
        <w:pStyle w:val="123"/>
        <w:numPr>
          <w:ilvl w:val="0"/>
          <w:numId w:val="77"/>
        </w:numPr>
        <w:spacing w:line="360" w:lineRule="auto"/>
        <w:ind w:left="525" w:hanging="525" w:hangingChars="250"/>
        <w:jc w:val="left"/>
        <w:rPr>
          <w:rFonts w:ascii="宋体" w:hAnsi="宋体"/>
          <w:szCs w:val="21"/>
        </w:rPr>
      </w:pPr>
      <w:r>
        <w:rPr>
          <w:rFonts w:hint="eastAsia" w:ascii="宋体" w:hAnsi="宋体"/>
          <w:szCs w:val="21"/>
        </w:rPr>
        <w:t xml:space="preserve"> 价格得分</w:t>
      </w:r>
    </w:p>
    <w:p w14:paraId="23A2B792">
      <w:pPr>
        <w:pStyle w:val="123"/>
        <w:numPr>
          <w:ilvl w:val="0"/>
          <w:numId w:val="79"/>
        </w:numPr>
        <w:spacing w:line="360" w:lineRule="auto"/>
        <w:ind w:left="735" w:hanging="735" w:hangingChars="350"/>
        <w:jc w:val="left"/>
        <w:rPr>
          <w:rFonts w:ascii="宋体" w:hAnsi="宋体"/>
          <w:szCs w:val="21"/>
        </w:rPr>
      </w:pPr>
      <w:r>
        <w:rPr>
          <w:rFonts w:hint="eastAsia" w:ascii="宋体" w:hAnsi="宋体"/>
          <w:szCs w:val="21"/>
        </w:rPr>
        <w:t xml:space="preserve"> 将通过价格初步审查、评标委员会校核以及享受政策优惠后的各投标人的投标总价定义为评标价格。取各评标价格（即1-投标下浮率）的最低价作为评标基准价（即：1-最大下浮率），报出评标基准价的投标人价格得分为满分。</w:t>
      </w:r>
    </w:p>
    <w:p w14:paraId="139CE645">
      <w:pPr>
        <w:pStyle w:val="123"/>
        <w:numPr>
          <w:ilvl w:val="0"/>
          <w:numId w:val="79"/>
        </w:numPr>
        <w:spacing w:line="360" w:lineRule="auto"/>
        <w:ind w:left="735" w:hanging="735" w:hangingChars="350"/>
        <w:jc w:val="left"/>
        <w:rPr>
          <w:rFonts w:ascii="宋体" w:hAnsi="宋体"/>
          <w:szCs w:val="21"/>
        </w:rPr>
      </w:pPr>
      <w:r>
        <w:rPr>
          <w:rFonts w:hint="eastAsia" w:ascii="宋体" w:hAnsi="宋体"/>
          <w:szCs w:val="21"/>
        </w:rPr>
        <w:t xml:space="preserve"> 其他评标价格的投标人价格得分计算公式如下：</w:t>
      </w:r>
    </w:p>
    <w:p w14:paraId="7E1EA226">
      <w:pPr>
        <w:spacing w:line="360" w:lineRule="auto"/>
        <w:jc w:val="center"/>
        <w:rPr>
          <w:rFonts w:ascii="宋体" w:hAnsi="宋体"/>
          <w:szCs w:val="21"/>
        </w:rPr>
      </w:pPr>
      <w:r>
        <w:rPr>
          <w:rFonts w:hint="eastAsia" w:ascii="宋体" w:hAnsi="宋体"/>
          <w:szCs w:val="21"/>
        </w:rPr>
        <w:t>价格得分=（评标基准价/评标价格）×10分</w:t>
      </w:r>
    </w:p>
    <w:p w14:paraId="1279A130">
      <w:pPr>
        <w:numPr>
          <w:ilvl w:val="0"/>
          <w:numId w:val="66"/>
        </w:numPr>
        <w:spacing w:line="360" w:lineRule="auto"/>
        <w:jc w:val="left"/>
        <w:rPr>
          <w:rFonts w:ascii="宋体" w:hAnsi="宋体"/>
          <w:b/>
          <w:szCs w:val="21"/>
        </w:rPr>
      </w:pPr>
      <w:r>
        <w:rPr>
          <w:rFonts w:hint="eastAsia" w:ascii="宋体" w:hAnsi="宋体"/>
          <w:b/>
          <w:szCs w:val="21"/>
        </w:rPr>
        <w:t>政策优惠</w:t>
      </w:r>
    </w:p>
    <w:p w14:paraId="4E9357AC">
      <w:pPr>
        <w:pStyle w:val="123"/>
        <w:numPr>
          <w:ilvl w:val="0"/>
          <w:numId w:val="80"/>
        </w:numPr>
        <w:tabs>
          <w:tab w:val="left" w:pos="0"/>
        </w:tabs>
        <w:spacing w:line="360" w:lineRule="auto"/>
        <w:ind w:left="525" w:hanging="525" w:hangingChars="250"/>
        <w:jc w:val="left"/>
        <w:rPr>
          <w:rFonts w:ascii="宋体" w:hAnsi="宋体"/>
          <w:bCs/>
          <w:szCs w:val="21"/>
        </w:rPr>
      </w:pPr>
      <w:r>
        <w:rPr>
          <w:rFonts w:hint="eastAsia" w:ascii="宋体" w:hAnsi="宋体"/>
          <w:szCs w:val="21"/>
        </w:rPr>
        <w:t xml:space="preserve"> </w:t>
      </w:r>
      <w:r>
        <w:rPr>
          <w:rFonts w:hint="eastAsia" w:ascii="宋体" w:hAnsi="宋体"/>
          <w:bCs/>
          <w:szCs w:val="21"/>
        </w:rPr>
        <w:t>对小型或微型企业投标的扶持</w:t>
      </w:r>
      <w:r>
        <w:rPr>
          <w:rFonts w:hint="eastAsia" w:ascii="宋体" w:hAnsi="宋体"/>
          <w:b/>
          <w:bCs/>
          <w:szCs w:val="21"/>
        </w:rPr>
        <w:t>（专门面向中小企业采购时以下条款不生效）</w:t>
      </w:r>
    </w:p>
    <w:p w14:paraId="2731E57C">
      <w:pPr>
        <w:pStyle w:val="152"/>
        <w:keepNext w:val="0"/>
        <w:numPr>
          <w:ilvl w:val="0"/>
          <w:numId w:val="81"/>
        </w:numPr>
        <w:tabs>
          <w:tab w:val="left" w:pos="0"/>
        </w:tabs>
        <w:spacing w:after="0" w:line="360" w:lineRule="auto"/>
        <w:rPr>
          <w:rFonts w:ascii="宋体" w:hAnsi="宋体"/>
          <w:szCs w:val="21"/>
        </w:rPr>
      </w:pPr>
      <w:r>
        <w:rPr>
          <w:rFonts w:hint="eastAsia" w:ascii="宋体" w:hAnsi="宋体"/>
          <w:szCs w:val="21"/>
        </w:rPr>
        <w:t>小微企业参与投标的，对符合</w:t>
      </w:r>
      <w:r>
        <w:rPr>
          <w:rFonts w:hint="eastAsia" w:ascii="宋体" w:hAnsi="宋体" w:cs="宋体"/>
          <w:szCs w:val="21"/>
        </w:rPr>
        <w:t>《政府采购促进中小企业发展管理办法》</w:t>
      </w:r>
      <w:r>
        <w:rPr>
          <w:rFonts w:hint="eastAsia" w:ascii="宋体" w:hAnsi="宋体"/>
          <w:szCs w:val="21"/>
        </w:rPr>
        <w:t>规定的小微企业报价给予15</w:t>
      </w:r>
      <w:r>
        <w:rPr>
          <w:rFonts w:ascii="宋体" w:hAnsi="宋体"/>
          <w:szCs w:val="21"/>
        </w:rPr>
        <w:t>%</w:t>
      </w:r>
      <w:r>
        <w:rPr>
          <w:rFonts w:hint="eastAsia" w:ascii="宋体" w:hAnsi="宋体"/>
          <w:szCs w:val="21"/>
        </w:rPr>
        <w:t>的扣除，用扣除后的价格参加评审。</w:t>
      </w:r>
    </w:p>
    <w:p w14:paraId="6E606EA9">
      <w:pPr>
        <w:pStyle w:val="152"/>
        <w:keepNext w:val="0"/>
        <w:numPr>
          <w:ilvl w:val="0"/>
          <w:numId w:val="81"/>
        </w:numPr>
        <w:tabs>
          <w:tab w:val="left" w:pos="0"/>
        </w:tabs>
        <w:spacing w:after="0" w:line="360" w:lineRule="auto"/>
        <w:rPr>
          <w:rFonts w:ascii="宋体" w:hAnsi="宋体"/>
          <w:szCs w:val="21"/>
        </w:rPr>
      </w:pPr>
      <w:r>
        <w:rPr>
          <w:rFonts w:hint="eastAsia" w:ascii="宋体" w:hAnsi="宋体"/>
          <w:szCs w:val="21"/>
        </w:rPr>
        <w:t>大中型企业与小微企业组成联合体或者大中型企业向一家或者多家小微企业分包的，联合协议或者分包意向协议约定小微企业的合同份额占到合同总金额</w:t>
      </w:r>
      <w:r>
        <w:rPr>
          <w:rFonts w:ascii="宋体" w:hAnsi="宋体"/>
          <w:szCs w:val="21"/>
        </w:rPr>
        <w:t xml:space="preserve"> 30%</w:t>
      </w:r>
      <w:r>
        <w:rPr>
          <w:rFonts w:hint="eastAsia" w:ascii="宋体" w:hAnsi="宋体"/>
          <w:szCs w:val="21"/>
        </w:rPr>
        <w:t>以上的，对联合体或者大中型企业的报价给予5</w:t>
      </w:r>
      <w:r>
        <w:rPr>
          <w:rFonts w:ascii="宋体" w:hAnsi="宋体"/>
          <w:szCs w:val="21"/>
        </w:rPr>
        <w:t>%</w:t>
      </w:r>
      <w:r>
        <w:rPr>
          <w:rFonts w:hint="eastAsia" w:ascii="宋体" w:hAnsi="宋体"/>
          <w:szCs w:val="21"/>
        </w:rPr>
        <w:t>的扣除，用扣除后的价格参加评审。</w:t>
      </w:r>
    </w:p>
    <w:p w14:paraId="61851C76">
      <w:pPr>
        <w:pStyle w:val="152"/>
        <w:keepNext w:val="0"/>
        <w:numPr>
          <w:ilvl w:val="0"/>
          <w:numId w:val="81"/>
        </w:numPr>
        <w:tabs>
          <w:tab w:val="left" w:pos="0"/>
        </w:tabs>
        <w:spacing w:after="0" w:line="360" w:lineRule="auto"/>
        <w:rPr>
          <w:rFonts w:ascii="宋体" w:hAnsi="宋体"/>
          <w:szCs w:val="21"/>
        </w:rPr>
      </w:pPr>
      <w:r>
        <w:rPr>
          <w:rFonts w:hint="eastAsia" w:ascii="宋体" w:hAnsi="宋体"/>
          <w:szCs w:val="21"/>
        </w:rPr>
        <w:t>根据财库〔2014〕68号《财政部司法部关于政府采购支持监狱企业发展有关问题的通知》，监狱企业视同小微企业，监狱企业投标的提供由省级以上监狱管理局、戒毒管理局(含新疆生产建设兵团)出具的属于监狱企业的证明文件，不再提供《中小企业声明函》。</w:t>
      </w:r>
    </w:p>
    <w:p w14:paraId="076D3052">
      <w:pPr>
        <w:pStyle w:val="152"/>
        <w:keepNext w:val="0"/>
        <w:numPr>
          <w:ilvl w:val="0"/>
          <w:numId w:val="81"/>
        </w:numPr>
        <w:tabs>
          <w:tab w:val="left" w:pos="0"/>
        </w:tabs>
        <w:spacing w:after="0" w:line="360" w:lineRule="auto"/>
        <w:rPr>
          <w:rFonts w:ascii="宋体" w:hAnsi="宋体"/>
          <w:szCs w:val="21"/>
        </w:rPr>
      </w:pPr>
      <w:r>
        <w:rPr>
          <w:rFonts w:hint="eastAsia" w:ascii="宋体" w:hAnsi="宋体"/>
          <w:szCs w:val="21"/>
        </w:rPr>
        <w:t>根据《财政部 民政部 中国残疾人联合会关于促进残疾人就业政府采购政策的通知》（财库〔2018〕 141号），残疾人福利性单位视同小型、微型企业，享受评审中价格扣除。残疾人福利性单位属于小型、微型企业的，不重复享受政策。</w:t>
      </w:r>
    </w:p>
    <w:p w14:paraId="0515F408">
      <w:pPr>
        <w:pStyle w:val="123"/>
        <w:numPr>
          <w:ilvl w:val="0"/>
          <w:numId w:val="82"/>
        </w:numPr>
        <w:spacing w:line="360" w:lineRule="auto"/>
        <w:ind w:left="525" w:hanging="525" w:hangingChars="250"/>
        <w:jc w:val="left"/>
        <w:rPr>
          <w:rFonts w:ascii="宋体" w:hAnsi="宋体"/>
          <w:szCs w:val="21"/>
        </w:rPr>
      </w:pPr>
      <w:r>
        <w:rPr>
          <w:rFonts w:hint="eastAsia" w:ascii="宋体" w:hAnsi="宋体"/>
          <w:szCs w:val="21"/>
        </w:rPr>
        <w:t xml:space="preserve"> 采购节能产品、环境标志产品的政策优惠</w:t>
      </w:r>
      <w:r>
        <w:rPr>
          <w:rFonts w:hint="eastAsia" w:ascii="宋体" w:hAnsi="宋体"/>
          <w:b/>
          <w:bCs/>
          <w:szCs w:val="21"/>
        </w:rPr>
        <w:t>（服务采购时以下条款不生效）</w:t>
      </w:r>
    </w:p>
    <w:p w14:paraId="55E19B91">
      <w:pPr>
        <w:pStyle w:val="123"/>
        <w:spacing w:line="360" w:lineRule="auto"/>
        <w:ind w:left="525" w:firstLine="0" w:firstLineChars="0"/>
        <w:jc w:val="left"/>
        <w:rPr>
          <w:rFonts w:ascii="宋体" w:hAnsi="宋体"/>
          <w:szCs w:val="21"/>
        </w:rPr>
      </w:pPr>
      <w:r>
        <w:rPr>
          <w:rFonts w:hint="eastAsia" w:ascii="宋体" w:hAnsi="宋体"/>
          <w:szCs w:val="21"/>
        </w:rPr>
        <w:t>根据《财政部 发展改革委 生态环境部 市场监管总局关于调整优化节能产品、环境标志产品政府采购执行机制的通知》（财库[2019]9号）、《转发财政部 发展改革委 生态环境部 市场监管总局关于调整优化节能产品环境标志产品政府采购执行机制的通知》（粤财采购 [2019]1号）的规定，投标人所投产品属于优先采购产品类别的，且获得节能产品认证证书或环境标志产品认证证书的，给予</w:t>
      </w:r>
      <w:r>
        <w:rPr>
          <w:rStyle w:val="57"/>
          <w:rFonts w:hint="eastAsia" w:ascii="宋体" w:hAnsi="宋体"/>
          <w:kern w:val="0"/>
        </w:rPr>
        <w:t>1</w:t>
      </w:r>
      <w:r>
        <w:rPr>
          <w:rFonts w:ascii="宋体" w:hAnsi="宋体"/>
          <w:szCs w:val="21"/>
        </w:rPr>
        <w:t>%</w:t>
      </w:r>
      <w:r>
        <w:rPr>
          <w:rFonts w:hint="eastAsia" w:ascii="宋体" w:hAnsi="宋体"/>
          <w:szCs w:val="21"/>
        </w:rPr>
        <w:t>的价格扣除。但投标人必须提供依据国家确定的机构出具的、处于有效期内的节能产品证书或环境标志产品证书的复印件（加盖投标人公章），同时在“投标报价明细表”（详见“第六章 投标文件编制指南”）中列明属于优先采购产品类别的单价及总价。若投标人未提供节能产品证书或环境标志产品证书复印件，或者未按上述要求列明报价的，在计算价格得分时不予以相应的扣除。</w:t>
      </w:r>
    </w:p>
    <w:p w14:paraId="244D89DA">
      <w:pPr>
        <w:pStyle w:val="4"/>
        <w:jc w:val="center"/>
        <w:rPr>
          <w:rStyle w:val="241"/>
          <w:rFonts w:ascii="宋体" w:hAnsi="宋体" w:eastAsia="宋体"/>
          <w:b w:val="0"/>
        </w:rPr>
      </w:pPr>
      <w:bookmarkStart w:id="284" w:name="_Toc5005"/>
      <w:bookmarkStart w:id="285" w:name="_Toc38038084"/>
      <w:bookmarkStart w:id="286" w:name="_Toc38792133"/>
      <w:r>
        <w:rPr>
          <w:rStyle w:val="241"/>
          <w:rFonts w:hint="eastAsia" w:ascii="宋体" w:hAnsi="宋体" w:eastAsia="宋体"/>
          <w:b w:val="0"/>
        </w:rPr>
        <w:t>四、中标候选人</w:t>
      </w:r>
      <w:bookmarkEnd w:id="284"/>
      <w:bookmarkEnd w:id="285"/>
      <w:bookmarkEnd w:id="286"/>
    </w:p>
    <w:p w14:paraId="0598554D">
      <w:pPr>
        <w:numPr>
          <w:ilvl w:val="0"/>
          <w:numId w:val="66"/>
        </w:numPr>
        <w:spacing w:line="360" w:lineRule="auto"/>
        <w:jc w:val="left"/>
        <w:rPr>
          <w:rFonts w:ascii="宋体" w:hAnsi="宋体"/>
          <w:b/>
          <w:szCs w:val="21"/>
        </w:rPr>
      </w:pPr>
      <w:r>
        <w:rPr>
          <w:rFonts w:hint="eastAsia" w:ascii="宋体" w:hAnsi="宋体"/>
          <w:b/>
          <w:szCs w:val="21"/>
        </w:rPr>
        <w:t>评标委员会将根据评标结果出具评标报告，并按照综合得分排序推荐三名中标候选人。</w:t>
      </w:r>
    </w:p>
    <w:p w14:paraId="0EBD5360">
      <w:pPr>
        <w:numPr>
          <w:ilvl w:val="0"/>
          <w:numId w:val="66"/>
        </w:numPr>
        <w:spacing w:line="360" w:lineRule="auto"/>
        <w:ind w:left="316" w:hanging="316" w:hangingChars="150"/>
        <w:jc w:val="left"/>
        <w:rPr>
          <w:rFonts w:ascii="宋体" w:hAnsi="宋体"/>
          <w:b/>
          <w:szCs w:val="21"/>
        </w:rPr>
      </w:pPr>
      <w:r>
        <w:rPr>
          <w:rFonts w:hint="eastAsia" w:ascii="宋体" w:hAnsi="宋体"/>
          <w:b/>
          <w:szCs w:val="21"/>
        </w:rPr>
        <w:t>根据评标委员会的评标结果，采购人依法确定中标人。</w:t>
      </w:r>
    </w:p>
    <w:p w14:paraId="45882AB6">
      <w:pPr>
        <w:pStyle w:val="5"/>
      </w:pPr>
      <w:r>
        <w:br w:type="page"/>
      </w:r>
      <w:r>
        <w:rPr>
          <w:rFonts w:hint="eastAsia"/>
        </w:rPr>
        <w:t>附表1：资格审查表（注：本表不需要投标人填写）</w:t>
      </w:r>
    </w:p>
    <w:p w14:paraId="30684FF0">
      <w:pPr>
        <w:spacing w:line="372" w:lineRule="auto"/>
        <w:jc w:val="center"/>
        <w:rPr>
          <w:rFonts w:ascii="宋体" w:hAnsi="宋体"/>
          <w:b/>
          <w:sz w:val="28"/>
          <w:szCs w:val="28"/>
        </w:rPr>
      </w:pPr>
      <w:r>
        <w:rPr>
          <w:rFonts w:hint="eastAsia" w:ascii="宋体" w:hAnsi="宋体"/>
          <w:b/>
          <w:sz w:val="28"/>
          <w:szCs w:val="28"/>
        </w:rPr>
        <w:t>资格审查表</w:t>
      </w:r>
    </w:p>
    <w:tbl>
      <w:tblPr>
        <w:tblStyle w:val="47"/>
        <w:tblW w:w="8774"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1298"/>
        <w:gridCol w:w="3847"/>
        <w:gridCol w:w="993"/>
        <w:gridCol w:w="992"/>
        <w:gridCol w:w="992"/>
      </w:tblGrid>
      <w:tr w14:paraId="0DE22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exact"/>
          <w:tblHeader/>
        </w:trPr>
        <w:tc>
          <w:tcPr>
            <w:tcW w:w="652" w:type="dxa"/>
            <w:tcBorders>
              <w:top w:val="single" w:color="auto" w:sz="12" w:space="0"/>
              <w:left w:val="single" w:color="auto" w:sz="12" w:space="0"/>
            </w:tcBorders>
            <w:shd w:val="clear" w:color="auto" w:fill="A6A6A6"/>
            <w:vAlign w:val="center"/>
          </w:tcPr>
          <w:p w14:paraId="202EF686">
            <w:pPr>
              <w:spacing w:line="372" w:lineRule="auto"/>
              <w:jc w:val="center"/>
              <w:rPr>
                <w:rFonts w:ascii="宋体" w:hAnsi="宋体"/>
                <w:b/>
                <w:szCs w:val="21"/>
              </w:rPr>
            </w:pPr>
            <w:r>
              <w:rPr>
                <w:rFonts w:hint="eastAsia" w:ascii="宋体" w:hAnsi="宋体"/>
                <w:b/>
                <w:szCs w:val="21"/>
              </w:rPr>
              <w:t>序号</w:t>
            </w:r>
          </w:p>
        </w:tc>
        <w:tc>
          <w:tcPr>
            <w:tcW w:w="5145" w:type="dxa"/>
            <w:gridSpan w:val="2"/>
            <w:tcBorders>
              <w:top w:val="single" w:color="auto" w:sz="12" w:space="0"/>
              <w:tl2br w:val="single" w:color="auto" w:sz="4" w:space="0"/>
            </w:tcBorders>
            <w:shd w:val="clear" w:color="auto" w:fill="A6A6A6"/>
            <w:vAlign w:val="center"/>
          </w:tcPr>
          <w:p w14:paraId="5AE2624C">
            <w:pPr>
              <w:spacing w:line="372" w:lineRule="auto"/>
              <w:ind w:firstLine="105" w:firstLineChars="50"/>
              <w:jc w:val="left"/>
              <w:rPr>
                <w:rFonts w:ascii="宋体" w:hAnsi="宋体"/>
                <w:b/>
                <w:szCs w:val="21"/>
              </w:rPr>
            </w:pPr>
          </w:p>
          <w:p w14:paraId="68F47FD3">
            <w:pPr>
              <w:spacing w:line="372" w:lineRule="auto"/>
              <w:ind w:firstLine="105" w:firstLineChars="50"/>
              <w:jc w:val="left"/>
              <w:rPr>
                <w:rFonts w:ascii="宋体" w:hAnsi="宋体"/>
                <w:b/>
                <w:szCs w:val="21"/>
              </w:rPr>
            </w:pPr>
            <w:r>
              <w:rPr>
                <w:rFonts w:hint="eastAsia" w:ascii="宋体" w:hAnsi="宋体"/>
                <w:b/>
                <w:szCs w:val="21"/>
              </w:rPr>
              <w:t>投标资格审查项                 投标人</w:t>
            </w:r>
          </w:p>
          <w:p w14:paraId="585680C6">
            <w:pPr>
              <w:spacing w:line="372" w:lineRule="auto"/>
              <w:jc w:val="left"/>
              <w:rPr>
                <w:rFonts w:ascii="宋体" w:hAnsi="宋体"/>
                <w:b/>
                <w:szCs w:val="21"/>
              </w:rPr>
            </w:pPr>
            <w:r>
              <w:rPr>
                <w:rFonts w:hint="eastAsia" w:ascii="宋体" w:hAnsi="宋体"/>
                <w:b/>
                <w:szCs w:val="21"/>
              </w:rPr>
              <w:t>（即投标人资格条件）</w:t>
            </w:r>
          </w:p>
        </w:tc>
        <w:tc>
          <w:tcPr>
            <w:tcW w:w="993" w:type="dxa"/>
            <w:tcBorders>
              <w:top w:val="single" w:color="auto" w:sz="12" w:space="0"/>
            </w:tcBorders>
            <w:shd w:val="clear" w:color="auto" w:fill="A6A6A6"/>
            <w:vAlign w:val="center"/>
          </w:tcPr>
          <w:p w14:paraId="20DBE43C">
            <w:pPr>
              <w:spacing w:line="372" w:lineRule="auto"/>
              <w:jc w:val="center"/>
              <w:rPr>
                <w:rFonts w:ascii="宋体" w:hAnsi="宋体"/>
                <w:b/>
                <w:szCs w:val="21"/>
              </w:rPr>
            </w:pPr>
            <w:r>
              <w:rPr>
                <w:rFonts w:hint="eastAsia" w:ascii="宋体" w:hAnsi="宋体"/>
                <w:b/>
                <w:szCs w:val="21"/>
              </w:rPr>
              <w:t>投标人A</w:t>
            </w:r>
          </w:p>
        </w:tc>
        <w:tc>
          <w:tcPr>
            <w:tcW w:w="992" w:type="dxa"/>
            <w:tcBorders>
              <w:top w:val="single" w:color="auto" w:sz="12" w:space="0"/>
            </w:tcBorders>
            <w:shd w:val="clear" w:color="auto" w:fill="A6A6A6"/>
            <w:vAlign w:val="center"/>
          </w:tcPr>
          <w:p w14:paraId="552ABAB5">
            <w:pPr>
              <w:spacing w:line="372" w:lineRule="auto"/>
              <w:jc w:val="center"/>
              <w:rPr>
                <w:rFonts w:ascii="宋体" w:hAnsi="宋体"/>
                <w:b/>
                <w:szCs w:val="21"/>
              </w:rPr>
            </w:pPr>
            <w:r>
              <w:rPr>
                <w:rFonts w:hint="eastAsia" w:ascii="宋体" w:hAnsi="宋体"/>
                <w:b/>
                <w:szCs w:val="21"/>
              </w:rPr>
              <w:t>投标人B</w:t>
            </w:r>
          </w:p>
        </w:tc>
        <w:tc>
          <w:tcPr>
            <w:tcW w:w="992" w:type="dxa"/>
            <w:tcBorders>
              <w:top w:val="single" w:color="auto" w:sz="12" w:space="0"/>
              <w:right w:val="single" w:color="auto" w:sz="12" w:space="0"/>
            </w:tcBorders>
            <w:shd w:val="clear" w:color="auto" w:fill="A6A6A6"/>
            <w:vAlign w:val="center"/>
          </w:tcPr>
          <w:p w14:paraId="659A5EB0">
            <w:pPr>
              <w:spacing w:line="372" w:lineRule="auto"/>
              <w:jc w:val="center"/>
              <w:rPr>
                <w:rFonts w:ascii="宋体" w:hAnsi="宋体"/>
                <w:b/>
                <w:szCs w:val="21"/>
              </w:rPr>
            </w:pPr>
            <w:r>
              <w:rPr>
                <w:rFonts w:hint="eastAsia" w:ascii="宋体" w:hAnsi="宋体"/>
                <w:b/>
                <w:szCs w:val="21"/>
              </w:rPr>
              <w:t>投标人C</w:t>
            </w:r>
          </w:p>
        </w:tc>
      </w:tr>
      <w:tr w14:paraId="4B246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2" w:type="dxa"/>
            <w:tcBorders>
              <w:left w:val="single" w:color="auto" w:sz="12" w:space="0"/>
            </w:tcBorders>
            <w:vAlign w:val="center"/>
          </w:tcPr>
          <w:p w14:paraId="7E4715B0">
            <w:pPr>
              <w:spacing w:line="372" w:lineRule="auto"/>
              <w:jc w:val="center"/>
              <w:rPr>
                <w:rFonts w:ascii="宋体" w:hAnsi="宋体"/>
                <w:szCs w:val="21"/>
              </w:rPr>
            </w:pPr>
            <w:r>
              <w:rPr>
                <w:rFonts w:hint="eastAsia" w:ascii="宋体" w:hAnsi="宋体"/>
                <w:szCs w:val="21"/>
              </w:rPr>
              <w:t>1</w:t>
            </w:r>
          </w:p>
        </w:tc>
        <w:tc>
          <w:tcPr>
            <w:tcW w:w="5145" w:type="dxa"/>
            <w:gridSpan w:val="2"/>
            <w:vAlign w:val="center"/>
          </w:tcPr>
          <w:p w14:paraId="70A61DD4">
            <w:pPr>
              <w:spacing w:line="372" w:lineRule="auto"/>
              <w:jc w:val="left"/>
              <w:rPr>
                <w:rFonts w:ascii="宋体" w:hAnsi="宋体" w:cs="华文中宋"/>
                <w:bCs/>
                <w:szCs w:val="21"/>
              </w:rPr>
            </w:pPr>
            <w:r>
              <w:rPr>
                <w:rFonts w:hint="eastAsia" w:ascii="宋体" w:hAnsi="宋体" w:cs="华文中宋"/>
                <w:bCs/>
                <w:szCs w:val="21"/>
              </w:rPr>
              <w:t>投标供应商应具备《政府采购法》第二十二条规定的条件，并按要求提供材料。</w:t>
            </w:r>
          </w:p>
        </w:tc>
        <w:tc>
          <w:tcPr>
            <w:tcW w:w="993" w:type="dxa"/>
            <w:vAlign w:val="center"/>
          </w:tcPr>
          <w:p w14:paraId="05264F68">
            <w:pPr>
              <w:pStyle w:val="21"/>
              <w:spacing w:line="372" w:lineRule="auto"/>
              <w:jc w:val="center"/>
              <w:rPr>
                <w:rFonts w:ascii="宋体" w:hAnsi="宋体"/>
                <w:kern w:val="2"/>
                <w:sz w:val="21"/>
                <w:szCs w:val="21"/>
              </w:rPr>
            </w:pPr>
          </w:p>
        </w:tc>
        <w:tc>
          <w:tcPr>
            <w:tcW w:w="992" w:type="dxa"/>
            <w:vAlign w:val="center"/>
          </w:tcPr>
          <w:p w14:paraId="14C5DDA0">
            <w:pPr>
              <w:spacing w:line="372" w:lineRule="auto"/>
              <w:jc w:val="center"/>
              <w:rPr>
                <w:rFonts w:ascii="宋体" w:hAnsi="宋体"/>
                <w:szCs w:val="21"/>
              </w:rPr>
            </w:pPr>
          </w:p>
        </w:tc>
        <w:tc>
          <w:tcPr>
            <w:tcW w:w="992" w:type="dxa"/>
            <w:tcBorders>
              <w:right w:val="single" w:color="auto" w:sz="12" w:space="0"/>
            </w:tcBorders>
            <w:vAlign w:val="center"/>
          </w:tcPr>
          <w:p w14:paraId="1CD34206">
            <w:pPr>
              <w:spacing w:line="372" w:lineRule="auto"/>
              <w:jc w:val="center"/>
              <w:rPr>
                <w:rFonts w:ascii="宋体" w:hAnsi="宋体"/>
                <w:szCs w:val="21"/>
              </w:rPr>
            </w:pPr>
          </w:p>
        </w:tc>
      </w:tr>
      <w:tr w14:paraId="3B778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2" w:type="dxa"/>
            <w:tcBorders>
              <w:left w:val="single" w:color="auto" w:sz="12" w:space="0"/>
            </w:tcBorders>
            <w:vAlign w:val="center"/>
          </w:tcPr>
          <w:p w14:paraId="7E0C8650">
            <w:pPr>
              <w:spacing w:line="372" w:lineRule="auto"/>
              <w:jc w:val="center"/>
              <w:rPr>
                <w:rFonts w:ascii="宋体" w:hAnsi="宋体"/>
                <w:szCs w:val="21"/>
              </w:rPr>
            </w:pPr>
            <w:r>
              <w:rPr>
                <w:rFonts w:hint="eastAsia" w:ascii="宋体" w:hAnsi="宋体"/>
                <w:szCs w:val="21"/>
              </w:rPr>
              <w:t>2</w:t>
            </w:r>
          </w:p>
        </w:tc>
        <w:tc>
          <w:tcPr>
            <w:tcW w:w="5145" w:type="dxa"/>
            <w:gridSpan w:val="2"/>
            <w:vAlign w:val="center"/>
          </w:tcPr>
          <w:p w14:paraId="5E8AD96C">
            <w:pPr>
              <w:pStyle w:val="123"/>
              <w:spacing w:line="372" w:lineRule="auto"/>
              <w:ind w:firstLine="0" w:firstLineChars="0"/>
              <w:rPr>
                <w:rFonts w:ascii="宋体" w:hAnsi="宋体" w:cs="华文中宋"/>
                <w:bCs/>
                <w:szCs w:val="21"/>
              </w:rPr>
            </w:pPr>
            <w:r>
              <w:rPr>
                <w:rFonts w:hint="eastAsia" w:ascii="宋体" w:hAnsi="宋体" w:cs="华文中宋"/>
                <w:bCs/>
                <w:szCs w:val="21"/>
              </w:rPr>
              <w:t>投标人未被列入“信用中国”网站(www.creditchina.gov.cn) “失信被执行人或重大税收违法失信主体或政府采购严重违法失信行为”记录名单；不处于中国政府采购网(www.ccgp.gov.cn)“政府采购严重违法失信行为信息记录”中的禁止参加政府采购活动期间。（以采购代理机构于投标截止日当天在“信用中国”网站（www.creditchina.gov.cn）及中国政府采购网(www.ccgp.gov.cn)查询结果为准，如相关失信记录已失效，投标人需提供相关证明资料）。</w:t>
            </w:r>
          </w:p>
        </w:tc>
        <w:tc>
          <w:tcPr>
            <w:tcW w:w="993" w:type="dxa"/>
            <w:vAlign w:val="center"/>
          </w:tcPr>
          <w:p w14:paraId="7C0E691E">
            <w:pPr>
              <w:pStyle w:val="21"/>
              <w:spacing w:line="372" w:lineRule="auto"/>
              <w:jc w:val="center"/>
              <w:rPr>
                <w:rFonts w:ascii="宋体" w:hAnsi="宋体"/>
                <w:kern w:val="2"/>
                <w:sz w:val="21"/>
                <w:szCs w:val="21"/>
              </w:rPr>
            </w:pPr>
          </w:p>
        </w:tc>
        <w:tc>
          <w:tcPr>
            <w:tcW w:w="992" w:type="dxa"/>
            <w:vAlign w:val="center"/>
          </w:tcPr>
          <w:p w14:paraId="55EE5B6C">
            <w:pPr>
              <w:spacing w:line="372" w:lineRule="auto"/>
              <w:jc w:val="center"/>
              <w:rPr>
                <w:rFonts w:ascii="宋体" w:hAnsi="宋体"/>
                <w:szCs w:val="21"/>
              </w:rPr>
            </w:pPr>
          </w:p>
        </w:tc>
        <w:tc>
          <w:tcPr>
            <w:tcW w:w="992" w:type="dxa"/>
            <w:tcBorders>
              <w:right w:val="single" w:color="auto" w:sz="12" w:space="0"/>
            </w:tcBorders>
            <w:vAlign w:val="center"/>
          </w:tcPr>
          <w:p w14:paraId="528C6AC1">
            <w:pPr>
              <w:spacing w:line="372" w:lineRule="auto"/>
              <w:jc w:val="center"/>
              <w:rPr>
                <w:rFonts w:ascii="宋体" w:hAnsi="宋体"/>
                <w:szCs w:val="21"/>
              </w:rPr>
            </w:pPr>
          </w:p>
        </w:tc>
      </w:tr>
      <w:tr w14:paraId="5391C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2" w:type="dxa"/>
            <w:tcBorders>
              <w:left w:val="single" w:color="auto" w:sz="12" w:space="0"/>
            </w:tcBorders>
            <w:vAlign w:val="center"/>
          </w:tcPr>
          <w:p w14:paraId="2BD7A61E">
            <w:pPr>
              <w:spacing w:line="372" w:lineRule="auto"/>
              <w:jc w:val="center"/>
              <w:rPr>
                <w:rFonts w:ascii="宋体" w:hAnsi="宋体"/>
                <w:szCs w:val="21"/>
              </w:rPr>
            </w:pPr>
            <w:r>
              <w:rPr>
                <w:rFonts w:hint="eastAsia" w:ascii="宋体" w:hAnsi="宋体"/>
                <w:szCs w:val="21"/>
              </w:rPr>
              <w:t>3</w:t>
            </w:r>
          </w:p>
        </w:tc>
        <w:tc>
          <w:tcPr>
            <w:tcW w:w="5145" w:type="dxa"/>
            <w:gridSpan w:val="2"/>
            <w:vAlign w:val="center"/>
          </w:tcPr>
          <w:p w14:paraId="3466C119">
            <w:pPr>
              <w:pStyle w:val="123"/>
              <w:spacing w:line="372" w:lineRule="auto"/>
              <w:ind w:firstLine="0" w:firstLineChars="0"/>
              <w:rPr>
                <w:rFonts w:ascii="宋体" w:hAnsi="宋体" w:cs="华文中宋"/>
                <w:bCs/>
                <w:szCs w:val="21"/>
              </w:rPr>
            </w:pPr>
            <w:r>
              <w:rPr>
                <w:rFonts w:hint="eastAsia" w:ascii="宋体" w:hAnsi="宋体" w:cs="宋体"/>
                <w:kern w:val="0"/>
                <w:szCs w:val="21"/>
              </w:rPr>
              <w:t>单位负责人为同一人或者存在直接控股、管理关系的不同供应商，不得同时参加本采购项目（或采购包）投标（响应）。为本项目提供整体设计、规范编制或者项目管理、监理、检测等服务的供应商，不得再参与本项目投标（响应）。</w:t>
            </w:r>
          </w:p>
        </w:tc>
        <w:tc>
          <w:tcPr>
            <w:tcW w:w="993" w:type="dxa"/>
            <w:vAlign w:val="center"/>
          </w:tcPr>
          <w:p w14:paraId="5932D0A2">
            <w:pPr>
              <w:spacing w:line="372" w:lineRule="auto"/>
              <w:jc w:val="center"/>
              <w:rPr>
                <w:rFonts w:ascii="宋体" w:hAnsi="宋体"/>
                <w:szCs w:val="21"/>
              </w:rPr>
            </w:pPr>
          </w:p>
        </w:tc>
        <w:tc>
          <w:tcPr>
            <w:tcW w:w="992" w:type="dxa"/>
            <w:vAlign w:val="center"/>
          </w:tcPr>
          <w:p w14:paraId="024172E9">
            <w:pPr>
              <w:spacing w:line="372" w:lineRule="auto"/>
              <w:jc w:val="center"/>
              <w:rPr>
                <w:rFonts w:ascii="宋体" w:hAnsi="宋体"/>
                <w:szCs w:val="21"/>
              </w:rPr>
            </w:pPr>
          </w:p>
        </w:tc>
        <w:tc>
          <w:tcPr>
            <w:tcW w:w="992" w:type="dxa"/>
            <w:tcBorders>
              <w:right w:val="single" w:color="auto" w:sz="12" w:space="0"/>
            </w:tcBorders>
            <w:vAlign w:val="center"/>
          </w:tcPr>
          <w:p w14:paraId="7908D757">
            <w:pPr>
              <w:spacing w:line="372" w:lineRule="auto"/>
              <w:jc w:val="center"/>
              <w:rPr>
                <w:rFonts w:ascii="宋体" w:hAnsi="宋体"/>
                <w:szCs w:val="21"/>
              </w:rPr>
            </w:pPr>
          </w:p>
        </w:tc>
      </w:tr>
      <w:tr w14:paraId="0CB7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2" w:type="dxa"/>
            <w:tcBorders>
              <w:left w:val="single" w:color="auto" w:sz="12" w:space="0"/>
            </w:tcBorders>
            <w:vAlign w:val="center"/>
          </w:tcPr>
          <w:p w14:paraId="3F0C490C">
            <w:pPr>
              <w:spacing w:line="372" w:lineRule="auto"/>
              <w:jc w:val="center"/>
              <w:rPr>
                <w:rFonts w:ascii="宋体" w:hAnsi="宋体"/>
                <w:szCs w:val="21"/>
              </w:rPr>
            </w:pPr>
            <w:r>
              <w:rPr>
                <w:rFonts w:hint="eastAsia" w:ascii="宋体" w:hAnsi="宋体"/>
                <w:szCs w:val="21"/>
              </w:rPr>
              <w:t>4</w:t>
            </w:r>
          </w:p>
        </w:tc>
        <w:tc>
          <w:tcPr>
            <w:tcW w:w="5145" w:type="dxa"/>
            <w:gridSpan w:val="2"/>
            <w:vAlign w:val="center"/>
          </w:tcPr>
          <w:p w14:paraId="22E9E58E">
            <w:pPr>
              <w:shd w:val="clear" w:color="auto" w:fill="FFFFFF"/>
              <w:spacing w:line="360" w:lineRule="auto"/>
              <w:textAlignment w:val="baseline"/>
              <w:rPr>
                <w:rFonts w:ascii="宋体" w:hAnsi="宋体" w:cs="宋体"/>
                <w:kern w:val="0"/>
                <w:szCs w:val="21"/>
              </w:rPr>
            </w:pPr>
            <w:r>
              <w:rPr>
                <w:rFonts w:hint="eastAsia" w:ascii="宋体" w:hAnsi="宋体"/>
                <w:szCs w:val="21"/>
              </w:rPr>
              <w:t>本项目专门面向中小企业采购，本项目服务全部由符合政策要求的中小企业承接。</w:t>
            </w:r>
            <w:r>
              <w:rPr>
                <w:rFonts w:hint="eastAsia" w:ascii="宋体" w:hAnsi="宋体" w:cs="宋体"/>
                <w:kern w:val="0"/>
                <w:szCs w:val="21"/>
              </w:rPr>
              <w:t>本项目采购标的对应的中小企业划分标准所属行业：</w:t>
            </w:r>
            <w:r>
              <w:rPr>
                <w:rFonts w:hint="eastAsia" w:ascii="宋体" w:hAnsi="宋体" w:cs="宋体"/>
                <w:bCs/>
                <w:kern w:val="0"/>
                <w:szCs w:val="21"/>
              </w:rPr>
              <w:t>批发业。</w:t>
            </w:r>
          </w:p>
          <w:p w14:paraId="5D0BDDE1">
            <w:pPr>
              <w:shd w:val="clear" w:color="auto" w:fill="FFFFFF"/>
              <w:spacing w:line="360" w:lineRule="auto"/>
              <w:textAlignment w:val="baseline"/>
              <w:rPr>
                <w:rFonts w:ascii="宋体" w:hAnsi="宋体" w:cs="华文中宋"/>
                <w:bCs/>
                <w:szCs w:val="21"/>
              </w:rPr>
            </w:pPr>
            <w:r>
              <w:rPr>
                <w:rFonts w:hint="eastAsia" w:ascii="宋体" w:hAnsi="宋体"/>
                <w:szCs w:val="21"/>
              </w:rPr>
              <w:t>注：（1）中小企业以供应商填写的《中小企业声明函》为判定标准；（2）监狱企业、残疾人福利单位视同小型、微型企业。残疾人福利性单位以供应商填写的《残疾人福利性单位声明函》为判定标准，监狱企业须供应商提供由省级以上监狱管理局、戒毒管理局（含新疆生产建设兵团）出具的属于监狱企业的证明文件，否则不予认定。（3）批发业中小企业划型标准为：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c>
          <w:tcPr>
            <w:tcW w:w="993" w:type="dxa"/>
            <w:vAlign w:val="center"/>
          </w:tcPr>
          <w:p w14:paraId="27FFF109">
            <w:pPr>
              <w:spacing w:line="372" w:lineRule="auto"/>
              <w:jc w:val="center"/>
              <w:rPr>
                <w:rFonts w:ascii="宋体" w:hAnsi="宋体"/>
                <w:szCs w:val="21"/>
              </w:rPr>
            </w:pPr>
          </w:p>
        </w:tc>
        <w:tc>
          <w:tcPr>
            <w:tcW w:w="992" w:type="dxa"/>
            <w:vAlign w:val="center"/>
          </w:tcPr>
          <w:p w14:paraId="1557D149">
            <w:pPr>
              <w:spacing w:line="372" w:lineRule="auto"/>
              <w:jc w:val="center"/>
              <w:rPr>
                <w:rFonts w:ascii="宋体" w:hAnsi="宋体"/>
                <w:szCs w:val="21"/>
              </w:rPr>
            </w:pPr>
          </w:p>
        </w:tc>
        <w:tc>
          <w:tcPr>
            <w:tcW w:w="992" w:type="dxa"/>
            <w:tcBorders>
              <w:right w:val="single" w:color="auto" w:sz="12" w:space="0"/>
            </w:tcBorders>
            <w:vAlign w:val="center"/>
          </w:tcPr>
          <w:p w14:paraId="5269FD79">
            <w:pPr>
              <w:spacing w:line="372" w:lineRule="auto"/>
              <w:jc w:val="center"/>
              <w:rPr>
                <w:rFonts w:ascii="宋体" w:hAnsi="宋体"/>
                <w:szCs w:val="21"/>
              </w:rPr>
            </w:pPr>
          </w:p>
        </w:tc>
      </w:tr>
      <w:tr w14:paraId="3A9C1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2" w:type="dxa"/>
            <w:tcBorders>
              <w:left w:val="single" w:color="auto" w:sz="12" w:space="0"/>
            </w:tcBorders>
            <w:vAlign w:val="center"/>
          </w:tcPr>
          <w:p w14:paraId="0FCE43EE">
            <w:pPr>
              <w:spacing w:line="372" w:lineRule="auto"/>
              <w:jc w:val="center"/>
              <w:rPr>
                <w:rFonts w:ascii="宋体" w:hAnsi="宋体"/>
                <w:szCs w:val="21"/>
              </w:rPr>
            </w:pPr>
            <w:r>
              <w:rPr>
                <w:rFonts w:hint="eastAsia" w:ascii="宋体" w:hAnsi="宋体"/>
                <w:szCs w:val="21"/>
              </w:rPr>
              <w:t>5</w:t>
            </w:r>
          </w:p>
        </w:tc>
        <w:tc>
          <w:tcPr>
            <w:tcW w:w="5145" w:type="dxa"/>
            <w:gridSpan w:val="2"/>
            <w:vAlign w:val="center"/>
          </w:tcPr>
          <w:p w14:paraId="062EB1EF">
            <w:pPr>
              <w:shd w:val="clear" w:color="auto" w:fill="FFFFFF"/>
              <w:spacing w:line="360" w:lineRule="auto"/>
              <w:textAlignment w:val="baseline"/>
              <w:rPr>
                <w:rFonts w:ascii="宋体" w:hAnsi="宋体"/>
                <w:szCs w:val="21"/>
              </w:rPr>
            </w:pPr>
            <w:r>
              <w:rPr>
                <w:rFonts w:hint="eastAsia" w:ascii="宋体" w:hAnsi="宋体" w:cs="宋体"/>
                <w:kern w:val="0"/>
                <w:szCs w:val="21"/>
              </w:rPr>
              <w:t>投标人必须满足以下情况之一：1）具有有效的《食品经营许可证》，投标时提供证书复印件。2）具有有效的《食品药品经营许可证》（许可须与食品相关），投标时提供证书复印件。</w:t>
            </w:r>
          </w:p>
        </w:tc>
        <w:tc>
          <w:tcPr>
            <w:tcW w:w="993" w:type="dxa"/>
            <w:vAlign w:val="center"/>
          </w:tcPr>
          <w:p w14:paraId="4A5C554A">
            <w:pPr>
              <w:spacing w:line="372" w:lineRule="auto"/>
              <w:jc w:val="center"/>
              <w:rPr>
                <w:rFonts w:ascii="宋体" w:hAnsi="宋体"/>
                <w:szCs w:val="21"/>
              </w:rPr>
            </w:pPr>
          </w:p>
        </w:tc>
        <w:tc>
          <w:tcPr>
            <w:tcW w:w="992" w:type="dxa"/>
            <w:vAlign w:val="center"/>
          </w:tcPr>
          <w:p w14:paraId="606991F5">
            <w:pPr>
              <w:spacing w:line="372" w:lineRule="auto"/>
              <w:jc w:val="center"/>
              <w:rPr>
                <w:rFonts w:ascii="宋体" w:hAnsi="宋体"/>
                <w:szCs w:val="21"/>
              </w:rPr>
            </w:pPr>
          </w:p>
        </w:tc>
        <w:tc>
          <w:tcPr>
            <w:tcW w:w="992" w:type="dxa"/>
            <w:tcBorders>
              <w:right w:val="single" w:color="auto" w:sz="12" w:space="0"/>
            </w:tcBorders>
            <w:vAlign w:val="center"/>
          </w:tcPr>
          <w:p w14:paraId="25163CD1">
            <w:pPr>
              <w:spacing w:line="372" w:lineRule="auto"/>
              <w:jc w:val="center"/>
              <w:rPr>
                <w:rFonts w:ascii="宋体" w:hAnsi="宋体"/>
                <w:szCs w:val="21"/>
              </w:rPr>
            </w:pPr>
          </w:p>
        </w:tc>
      </w:tr>
      <w:tr w14:paraId="0FD0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2" w:type="dxa"/>
            <w:tcBorders>
              <w:left w:val="single" w:color="auto" w:sz="12" w:space="0"/>
            </w:tcBorders>
            <w:vAlign w:val="center"/>
          </w:tcPr>
          <w:p w14:paraId="7D871083">
            <w:pPr>
              <w:spacing w:line="372" w:lineRule="auto"/>
              <w:jc w:val="center"/>
              <w:rPr>
                <w:rFonts w:ascii="宋体" w:hAnsi="宋体"/>
                <w:szCs w:val="21"/>
              </w:rPr>
            </w:pPr>
            <w:r>
              <w:rPr>
                <w:rFonts w:hint="eastAsia" w:ascii="宋体" w:hAnsi="宋体"/>
                <w:szCs w:val="21"/>
              </w:rPr>
              <w:t>6</w:t>
            </w:r>
          </w:p>
        </w:tc>
        <w:tc>
          <w:tcPr>
            <w:tcW w:w="5145" w:type="dxa"/>
            <w:gridSpan w:val="2"/>
            <w:vAlign w:val="center"/>
          </w:tcPr>
          <w:p w14:paraId="1428D250">
            <w:pPr>
              <w:pStyle w:val="123"/>
              <w:spacing w:line="372" w:lineRule="auto"/>
              <w:ind w:firstLine="0" w:firstLineChars="0"/>
              <w:rPr>
                <w:rFonts w:ascii="宋体" w:hAnsi="宋体" w:cs="华文中宋"/>
                <w:bCs/>
                <w:szCs w:val="21"/>
              </w:rPr>
            </w:pPr>
            <w:r>
              <w:rPr>
                <w:rFonts w:hint="eastAsia" w:ascii="宋体" w:hAnsi="宋体" w:cs="宋体"/>
                <w:kern w:val="0"/>
                <w:szCs w:val="21"/>
              </w:rPr>
              <w:t>投标人非分公司投标。</w:t>
            </w:r>
          </w:p>
        </w:tc>
        <w:tc>
          <w:tcPr>
            <w:tcW w:w="993" w:type="dxa"/>
            <w:vAlign w:val="center"/>
          </w:tcPr>
          <w:p w14:paraId="79C03A55">
            <w:pPr>
              <w:spacing w:line="372" w:lineRule="auto"/>
              <w:jc w:val="center"/>
              <w:rPr>
                <w:rFonts w:ascii="宋体" w:hAnsi="宋体"/>
                <w:szCs w:val="21"/>
              </w:rPr>
            </w:pPr>
          </w:p>
        </w:tc>
        <w:tc>
          <w:tcPr>
            <w:tcW w:w="992" w:type="dxa"/>
            <w:vAlign w:val="center"/>
          </w:tcPr>
          <w:p w14:paraId="3AB72283">
            <w:pPr>
              <w:spacing w:line="372" w:lineRule="auto"/>
              <w:jc w:val="center"/>
              <w:rPr>
                <w:rFonts w:ascii="宋体" w:hAnsi="宋体"/>
                <w:szCs w:val="21"/>
              </w:rPr>
            </w:pPr>
          </w:p>
        </w:tc>
        <w:tc>
          <w:tcPr>
            <w:tcW w:w="992" w:type="dxa"/>
            <w:tcBorders>
              <w:right w:val="single" w:color="auto" w:sz="12" w:space="0"/>
            </w:tcBorders>
            <w:vAlign w:val="center"/>
          </w:tcPr>
          <w:p w14:paraId="7CF4E561">
            <w:pPr>
              <w:spacing w:line="372" w:lineRule="auto"/>
              <w:jc w:val="center"/>
              <w:rPr>
                <w:rFonts w:ascii="宋体" w:hAnsi="宋体"/>
                <w:szCs w:val="21"/>
              </w:rPr>
            </w:pPr>
          </w:p>
        </w:tc>
      </w:tr>
      <w:tr w14:paraId="70B45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2" w:type="dxa"/>
            <w:tcBorders>
              <w:left w:val="single" w:color="auto" w:sz="12" w:space="0"/>
            </w:tcBorders>
            <w:vAlign w:val="center"/>
          </w:tcPr>
          <w:p w14:paraId="677868BE">
            <w:pPr>
              <w:spacing w:line="372" w:lineRule="auto"/>
              <w:jc w:val="center"/>
              <w:rPr>
                <w:rFonts w:ascii="宋体" w:hAnsi="宋体"/>
                <w:szCs w:val="21"/>
              </w:rPr>
            </w:pPr>
            <w:r>
              <w:rPr>
                <w:rFonts w:hint="eastAsia" w:ascii="宋体" w:hAnsi="宋体"/>
                <w:szCs w:val="21"/>
              </w:rPr>
              <w:t>7</w:t>
            </w:r>
          </w:p>
        </w:tc>
        <w:tc>
          <w:tcPr>
            <w:tcW w:w="5145" w:type="dxa"/>
            <w:gridSpan w:val="2"/>
            <w:vAlign w:val="center"/>
          </w:tcPr>
          <w:p w14:paraId="4932B6E2">
            <w:pPr>
              <w:pStyle w:val="123"/>
              <w:spacing w:line="372" w:lineRule="auto"/>
              <w:ind w:firstLine="0" w:firstLineChars="0"/>
              <w:rPr>
                <w:rFonts w:ascii="宋体" w:hAnsi="宋体" w:cs="华文中宋"/>
                <w:bCs/>
                <w:szCs w:val="21"/>
              </w:rPr>
            </w:pPr>
            <w:r>
              <w:rPr>
                <w:rFonts w:hint="eastAsia" w:ascii="宋体" w:hAnsi="宋体" w:cs="华文中宋"/>
                <w:bCs/>
                <w:szCs w:val="21"/>
              </w:rPr>
              <w:t>投标人非联合体投标。</w:t>
            </w:r>
          </w:p>
        </w:tc>
        <w:tc>
          <w:tcPr>
            <w:tcW w:w="993" w:type="dxa"/>
            <w:vAlign w:val="center"/>
          </w:tcPr>
          <w:p w14:paraId="40FA5D1F">
            <w:pPr>
              <w:spacing w:line="372" w:lineRule="auto"/>
              <w:jc w:val="center"/>
              <w:rPr>
                <w:rFonts w:ascii="宋体" w:hAnsi="宋体"/>
                <w:szCs w:val="21"/>
              </w:rPr>
            </w:pPr>
          </w:p>
        </w:tc>
        <w:tc>
          <w:tcPr>
            <w:tcW w:w="992" w:type="dxa"/>
            <w:vAlign w:val="center"/>
          </w:tcPr>
          <w:p w14:paraId="45EFD6E9">
            <w:pPr>
              <w:spacing w:line="372" w:lineRule="auto"/>
              <w:jc w:val="center"/>
              <w:rPr>
                <w:rFonts w:ascii="宋体" w:hAnsi="宋体"/>
                <w:szCs w:val="21"/>
              </w:rPr>
            </w:pPr>
          </w:p>
        </w:tc>
        <w:tc>
          <w:tcPr>
            <w:tcW w:w="992" w:type="dxa"/>
            <w:tcBorders>
              <w:right w:val="single" w:color="auto" w:sz="12" w:space="0"/>
            </w:tcBorders>
            <w:vAlign w:val="center"/>
          </w:tcPr>
          <w:p w14:paraId="3F920FAC">
            <w:pPr>
              <w:spacing w:line="372" w:lineRule="auto"/>
              <w:jc w:val="center"/>
              <w:rPr>
                <w:rFonts w:ascii="宋体" w:hAnsi="宋体"/>
                <w:szCs w:val="21"/>
              </w:rPr>
            </w:pPr>
          </w:p>
        </w:tc>
      </w:tr>
      <w:tr w14:paraId="26CD3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2" w:type="dxa"/>
            <w:tcBorders>
              <w:left w:val="single" w:color="auto" w:sz="12" w:space="0"/>
            </w:tcBorders>
            <w:vAlign w:val="center"/>
          </w:tcPr>
          <w:p w14:paraId="21FFD2AE">
            <w:pPr>
              <w:spacing w:line="372" w:lineRule="auto"/>
              <w:jc w:val="center"/>
              <w:rPr>
                <w:rFonts w:ascii="宋体" w:hAnsi="宋体"/>
                <w:szCs w:val="21"/>
              </w:rPr>
            </w:pPr>
            <w:r>
              <w:rPr>
                <w:rFonts w:hint="eastAsia" w:ascii="宋体" w:hAnsi="宋体"/>
                <w:szCs w:val="21"/>
              </w:rPr>
              <w:t>8</w:t>
            </w:r>
          </w:p>
        </w:tc>
        <w:tc>
          <w:tcPr>
            <w:tcW w:w="5145" w:type="dxa"/>
            <w:gridSpan w:val="2"/>
            <w:vAlign w:val="center"/>
          </w:tcPr>
          <w:p w14:paraId="0A96D71E">
            <w:pPr>
              <w:pStyle w:val="123"/>
              <w:spacing w:line="372" w:lineRule="auto"/>
              <w:ind w:firstLine="0" w:firstLineChars="0"/>
              <w:rPr>
                <w:rFonts w:ascii="宋体" w:hAnsi="宋体" w:cs="华文中宋"/>
                <w:bCs/>
                <w:szCs w:val="21"/>
              </w:rPr>
            </w:pPr>
            <w:r>
              <w:rPr>
                <w:rFonts w:hint="eastAsia" w:ascii="宋体" w:hAnsi="宋体" w:cs="华文中宋"/>
                <w:bCs/>
                <w:szCs w:val="21"/>
              </w:rPr>
              <w:t>投标人符合资格要求的其他条件。</w:t>
            </w:r>
          </w:p>
        </w:tc>
        <w:tc>
          <w:tcPr>
            <w:tcW w:w="993" w:type="dxa"/>
            <w:vAlign w:val="center"/>
          </w:tcPr>
          <w:p w14:paraId="66213F16">
            <w:pPr>
              <w:spacing w:line="372" w:lineRule="auto"/>
              <w:jc w:val="center"/>
              <w:rPr>
                <w:rFonts w:ascii="宋体" w:hAnsi="宋体"/>
                <w:szCs w:val="21"/>
              </w:rPr>
            </w:pPr>
          </w:p>
        </w:tc>
        <w:tc>
          <w:tcPr>
            <w:tcW w:w="992" w:type="dxa"/>
            <w:vAlign w:val="center"/>
          </w:tcPr>
          <w:p w14:paraId="6E7D9921">
            <w:pPr>
              <w:spacing w:line="372" w:lineRule="auto"/>
              <w:jc w:val="center"/>
              <w:rPr>
                <w:rFonts w:ascii="宋体" w:hAnsi="宋体"/>
                <w:szCs w:val="21"/>
              </w:rPr>
            </w:pPr>
          </w:p>
        </w:tc>
        <w:tc>
          <w:tcPr>
            <w:tcW w:w="992" w:type="dxa"/>
            <w:tcBorders>
              <w:right w:val="single" w:color="auto" w:sz="12" w:space="0"/>
            </w:tcBorders>
            <w:vAlign w:val="center"/>
          </w:tcPr>
          <w:p w14:paraId="55CB1C10">
            <w:pPr>
              <w:spacing w:line="372" w:lineRule="auto"/>
              <w:jc w:val="center"/>
              <w:rPr>
                <w:rFonts w:ascii="宋体" w:hAnsi="宋体"/>
                <w:szCs w:val="21"/>
              </w:rPr>
            </w:pPr>
          </w:p>
        </w:tc>
      </w:tr>
      <w:tr w14:paraId="6E89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797" w:type="dxa"/>
            <w:gridSpan w:val="3"/>
            <w:tcBorders>
              <w:left w:val="single" w:color="auto" w:sz="12" w:space="0"/>
            </w:tcBorders>
            <w:vAlign w:val="center"/>
          </w:tcPr>
          <w:p w14:paraId="33893EF9">
            <w:pPr>
              <w:spacing w:line="372" w:lineRule="auto"/>
              <w:jc w:val="center"/>
              <w:rPr>
                <w:rFonts w:ascii="宋体" w:hAnsi="宋体"/>
                <w:szCs w:val="21"/>
              </w:rPr>
            </w:pPr>
            <w:r>
              <w:rPr>
                <w:rFonts w:hint="eastAsia" w:ascii="宋体" w:hAnsi="宋体"/>
                <w:szCs w:val="21"/>
              </w:rPr>
              <w:t>结  论</w:t>
            </w:r>
          </w:p>
        </w:tc>
        <w:tc>
          <w:tcPr>
            <w:tcW w:w="993" w:type="dxa"/>
          </w:tcPr>
          <w:p w14:paraId="62D4FAB2">
            <w:pPr>
              <w:spacing w:line="372" w:lineRule="auto"/>
              <w:jc w:val="center"/>
              <w:rPr>
                <w:rFonts w:ascii="宋体" w:hAnsi="宋体"/>
                <w:szCs w:val="21"/>
              </w:rPr>
            </w:pPr>
          </w:p>
        </w:tc>
        <w:tc>
          <w:tcPr>
            <w:tcW w:w="992" w:type="dxa"/>
            <w:vAlign w:val="center"/>
          </w:tcPr>
          <w:p w14:paraId="5217EE0A">
            <w:pPr>
              <w:spacing w:line="372" w:lineRule="auto"/>
              <w:jc w:val="center"/>
              <w:rPr>
                <w:rFonts w:ascii="宋体" w:hAnsi="宋体"/>
                <w:szCs w:val="21"/>
              </w:rPr>
            </w:pPr>
          </w:p>
        </w:tc>
        <w:tc>
          <w:tcPr>
            <w:tcW w:w="992" w:type="dxa"/>
            <w:tcBorders>
              <w:right w:val="single" w:color="auto" w:sz="12" w:space="0"/>
            </w:tcBorders>
            <w:vAlign w:val="center"/>
          </w:tcPr>
          <w:p w14:paraId="7B41F4E6">
            <w:pPr>
              <w:spacing w:line="372" w:lineRule="auto"/>
              <w:jc w:val="center"/>
              <w:rPr>
                <w:rFonts w:ascii="宋体" w:hAnsi="宋体"/>
                <w:szCs w:val="21"/>
              </w:rPr>
            </w:pPr>
          </w:p>
        </w:tc>
      </w:tr>
      <w:tr w14:paraId="2AFC5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950" w:type="dxa"/>
            <w:gridSpan w:val="2"/>
            <w:tcBorders>
              <w:left w:val="single" w:color="auto" w:sz="12" w:space="0"/>
              <w:bottom w:val="single" w:color="auto" w:sz="12" w:space="0"/>
            </w:tcBorders>
            <w:vAlign w:val="center"/>
          </w:tcPr>
          <w:p w14:paraId="01DA02EF">
            <w:pPr>
              <w:spacing w:line="372" w:lineRule="auto"/>
              <w:jc w:val="center"/>
              <w:rPr>
                <w:rFonts w:ascii="宋体" w:hAnsi="宋体"/>
                <w:szCs w:val="21"/>
              </w:rPr>
            </w:pPr>
            <w:r>
              <w:rPr>
                <w:rFonts w:hint="eastAsia" w:ascii="宋体" w:hAnsi="宋体"/>
                <w:szCs w:val="21"/>
              </w:rPr>
              <w:t>不通过原因说明</w:t>
            </w:r>
          </w:p>
        </w:tc>
        <w:tc>
          <w:tcPr>
            <w:tcW w:w="6824" w:type="dxa"/>
            <w:gridSpan w:val="4"/>
            <w:tcBorders>
              <w:bottom w:val="single" w:color="auto" w:sz="12" w:space="0"/>
              <w:right w:val="single" w:color="auto" w:sz="12" w:space="0"/>
            </w:tcBorders>
            <w:vAlign w:val="center"/>
          </w:tcPr>
          <w:p w14:paraId="2FE7AFFE">
            <w:pPr>
              <w:pStyle w:val="123"/>
              <w:spacing w:line="372" w:lineRule="auto"/>
              <w:ind w:firstLine="0" w:firstLineChars="0"/>
              <w:rPr>
                <w:rFonts w:ascii="宋体" w:hAnsi="宋体" w:cs="华文中宋"/>
                <w:bCs/>
                <w:szCs w:val="21"/>
              </w:rPr>
            </w:pPr>
          </w:p>
          <w:p w14:paraId="31E87323">
            <w:pPr>
              <w:pStyle w:val="123"/>
              <w:spacing w:line="372" w:lineRule="auto"/>
              <w:ind w:firstLine="0" w:firstLineChars="0"/>
              <w:rPr>
                <w:rFonts w:ascii="宋体" w:hAnsi="宋体"/>
              </w:rPr>
            </w:pPr>
          </w:p>
        </w:tc>
      </w:tr>
    </w:tbl>
    <w:p w14:paraId="26E45AFC">
      <w:pPr>
        <w:spacing w:line="372" w:lineRule="auto"/>
        <w:rPr>
          <w:rFonts w:ascii="宋体" w:hAnsi="宋体"/>
        </w:rPr>
      </w:pPr>
      <w:r>
        <w:rPr>
          <w:rFonts w:hint="eastAsia" w:ascii="宋体" w:hAnsi="宋体"/>
        </w:rPr>
        <w:t>备注：</w:t>
      </w:r>
    </w:p>
    <w:p w14:paraId="18074448">
      <w:pPr>
        <w:pStyle w:val="123"/>
        <w:numPr>
          <w:ilvl w:val="0"/>
          <w:numId w:val="83"/>
        </w:numPr>
        <w:spacing w:line="372" w:lineRule="auto"/>
        <w:ind w:left="210" w:hanging="210" w:hangingChars="100"/>
        <w:rPr>
          <w:rFonts w:ascii="宋体" w:hAnsi="宋体"/>
        </w:rPr>
      </w:pPr>
      <w:r>
        <w:rPr>
          <w:rFonts w:hint="eastAsia" w:ascii="宋体" w:hAnsi="宋体"/>
        </w:rPr>
        <w:t>采购人代表对投标人是否满足要求逐条标注评审意见，“是”标记为“○”，“否”标记为“×”；</w:t>
      </w:r>
    </w:p>
    <w:p w14:paraId="2FD63AD4">
      <w:pPr>
        <w:pStyle w:val="123"/>
        <w:numPr>
          <w:ilvl w:val="0"/>
          <w:numId w:val="83"/>
        </w:numPr>
        <w:spacing w:line="372" w:lineRule="auto"/>
        <w:ind w:left="210" w:hanging="210" w:hangingChars="100"/>
        <w:rPr>
          <w:rFonts w:ascii="宋体" w:hAnsi="宋体"/>
        </w:rPr>
      </w:pPr>
      <w:r>
        <w:rPr>
          <w:rFonts w:hint="eastAsia" w:ascii="宋体" w:hAnsi="宋体"/>
        </w:rPr>
        <w:t>评审结论栏统一填写为“通过”或“不通过” ，出现一个“×”为“不通过”；对结论为“不通过”的投标，须说明原因。</w:t>
      </w:r>
    </w:p>
    <w:p w14:paraId="5B8A8B78">
      <w:pPr>
        <w:pStyle w:val="5"/>
      </w:pPr>
      <w:r>
        <w:br w:type="page"/>
      </w:r>
      <w:r>
        <w:rPr>
          <w:rFonts w:hint="eastAsia"/>
        </w:rPr>
        <w:t>附表2：符合性审查表（注：本表不需要投标人填写）</w:t>
      </w:r>
    </w:p>
    <w:p w14:paraId="298A296B">
      <w:pPr>
        <w:widowControl/>
        <w:spacing w:line="360" w:lineRule="auto"/>
        <w:jc w:val="center"/>
        <w:rPr>
          <w:rFonts w:ascii="宋体" w:hAnsi="宋体" w:cs="宋体"/>
          <w:b/>
          <w:sz w:val="28"/>
          <w:szCs w:val="28"/>
        </w:rPr>
      </w:pPr>
      <w:r>
        <w:rPr>
          <w:rFonts w:hint="eastAsia" w:ascii="宋体" w:hAnsi="宋体" w:cs="宋体"/>
          <w:b/>
          <w:sz w:val="28"/>
          <w:szCs w:val="28"/>
        </w:rPr>
        <w:t>符合性审查表</w:t>
      </w:r>
    </w:p>
    <w:tbl>
      <w:tblPr>
        <w:tblStyle w:val="47"/>
        <w:tblW w:w="8790" w:type="dxa"/>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1186"/>
        <w:gridCol w:w="3969"/>
        <w:gridCol w:w="992"/>
        <w:gridCol w:w="993"/>
        <w:gridCol w:w="992"/>
      </w:tblGrid>
      <w:tr w14:paraId="59431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exact"/>
          <w:tblHeader/>
        </w:trPr>
        <w:tc>
          <w:tcPr>
            <w:tcW w:w="658" w:type="dxa"/>
            <w:tcBorders>
              <w:top w:val="single" w:color="auto" w:sz="12" w:space="0"/>
              <w:left w:val="single" w:color="auto" w:sz="12" w:space="0"/>
            </w:tcBorders>
            <w:shd w:val="clear" w:color="auto" w:fill="A6A6A6"/>
            <w:vAlign w:val="center"/>
          </w:tcPr>
          <w:p w14:paraId="63012EEF">
            <w:pPr>
              <w:spacing w:line="360" w:lineRule="auto"/>
              <w:jc w:val="center"/>
              <w:rPr>
                <w:rFonts w:ascii="宋体" w:hAnsi="宋体" w:cs="宋体"/>
                <w:b/>
                <w:szCs w:val="21"/>
              </w:rPr>
            </w:pPr>
            <w:r>
              <w:rPr>
                <w:rFonts w:hint="eastAsia" w:ascii="宋体" w:hAnsi="宋体" w:cs="宋体"/>
                <w:b/>
                <w:szCs w:val="21"/>
              </w:rPr>
              <w:t>序号</w:t>
            </w:r>
          </w:p>
        </w:tc>
        <w:tc>
          <w:tcPr>
            <w:tcW w:w="5155" w:type="dxa"/>
            <w:gridSpan w:val="2"/>
            <w:tcBorders>
              <w:top w:val="single" w:color="auto" w:sz="12" w:space="0"/>
              <w:tl2br w:val="single" w:color="auto" w:sz="4" w:space="0"/>
            </w:tcBorders>
            <w:shd w:val="clear" w:color="auto" w:fill="A6A6A6"/>
            <w:vAlign w:val="center"/>
          </w:tcPr>
          <w:p w14:paraId="0830B0D0">
            <w:pPr>
              <w:spacing w:line="360" w:lineRule="auto"/>
              <w:ind w:right="360"/>
              <w:rPr>
                <w:rFonts w:ascii="宋体" w:hAnsi="宋体" w:cs="宋体"/>
                <w:b/>
                <w:szCs w:val="21"/>
              </w:rPr>
            </w:pPr>
            <w:r>
              <w:rPr>
                <w:rFonts w:hint="eastAsia" w:ascii="宋体" w:hAnsi="宋体" w:cs="宋体"/>
                <w:b/>
                <w:szCs w:val="21"/>
              </w:rPr>
              <w:t xml:space="preserve"> 投标有效性审查项                    投标人</w:t>
            </w:r>
          </w:p>
        </w:tc>
        <w:tc>
          <w:tcPr>
            <w:tcW w:w="992" w:type="dxa"/>
            <w:tcBorders>
              <w:top w:val="single" w:color="auto" w:sz="12" w:space="0"/>
            </w:tcBorders>
            <w:shd w:val="clear" w:color="auto" w:fill="A6A6A6"/>
            <w:vAlign w:val="center"/>
          </w:tcPr>
          <w:p w14:paraId="2264C197">
            <w:pPr>
              <w:spacing w:line="360" w:lineRule="auto"/>
              <w:jc w:val="center"/>
              <w:rPr>
                <w:rFonts w:ascii="宋体" w:hAnsi="宋体" w:cs="宋体"/>
                <w:b/>
                <w:szCs w:val="21"/>
              </w:rPr>
            </w:pPr>
            <w:r>
              <w:rPr>
                <w:rFonts w:hint="eastAsia" w:ascii="宋体" w:hAnsi="宋体" w:cs="宋体"/>
                <w:b/>
                <w:szCs w:val="21"/>
              </w:rPr>
              <w:t>投标人A</w:t>
            </w:r>
          </w:p>
        </w:tc>
        <w:tc>
          <w:tcPr>
            <w:tcW w:w="993" w:type="dxa"/>
            <w:tcBorders>
              <w:top w:val="single" w:color="auto" w:sz="12" w:space="0"/>
            </w:tcBorders>
            <w:shd w:val="clear" w:color="auto" w:fill="A6A6A6"/>
            <w:vAlign w:val="center"/>
          </w:tcPr>
          <w:p w14:paraId="426A4B0E">
            <w:pPr>
              <w:spacing w:line="360" w:lineRule="auto"/>
              <w:jc w:val="center"/>
              <w:rPr>
                <w:rFonts w:ascii="宋体" w:hAnsi="宋体" w:cs="宋体"/>
                <w:b/>
                <w:szCs w:val="21"/>
              </w:rPr>
            </w:pPr>
            <w:r>
              <w:rPr>
                <w:rFonts w:hint="eastAsia" w:ascii="宋体" w:hAnsi="宋体" w:cs="宋体"/>
                <w:b/>
                <w:szCs w:val="21"/>
              </w:rPr>
              <w:t>投标人B</w:t>
            </w:r>
          </w:p>
        </w:tc>
        <w:tc>
          <w:tcPr>
            <w:tcW w:w="992" w:type="dxa"/>
            <w:tcBorders>
              <w:top w:val="single" w:color="auto" w:sz="12" w:space="0"/>
              <w:right w:val="single" w:color="auto" w:sz="12" w:space="0"/>
            </w:tcBorders>
            <w:shd w:val="clear" w:color="auto" w:fill="A6A6A6"/>
            <w:vAlign w:val="center"/>
          </w:tcPr>
          <w:p w14:paraId="58751997">
            <w:pPr>
              <w:tabs>
                <w:tab w:val="left" w:pos="8640"/>
              </w:tabs>
              <w:spacing w:line="360" w:lineRule="auto"/>
              <w:jc w:val="center"/>
              <w:rPr>
                <w:rFonts w:ascii="宋体" w:hAnsi="宋体" w:cs="宋体"/>
                <w:b/>
                <w:szCs w:val="21"/>
              </w:rPr>
            </w:pPr>
            <w:r>
              <w:rPr>
                <w:rFonts w:hint="eastAsia" w:ascii="宋体" w:hAnsi="宋体" w:cs="宋体"/>
                <w:b/>
                <w:szCs w:val="21"/>
              </w:rPr>
              <w:t>投标人C</w:t>
            </w:r>
          </w:p>
        </w:tc>
      </w:tr>
      <w:tr w14:paraId="0E9C4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8" w:type="dxa"/>
            <w:tcBorders>
              <w:left w:val="single" w:color="auto" w:sz="12" w:space="0"/>
            </w:tcBorders>
            <w:vAlign w:val="center"/>
          </w:tcPr>
          <w:p w14:paraId="2F3082EF">
            <w:pPr>
              <w:widowControl/>
              <w:spacing w:before="40" w:after="40" w:line="360" w:lineRule="auto"/>
              <w:jc w:val="center"/>
              <w:rPr>
                <w:rFonts w:ascii="宋体" w:hAnsi="宋体" w:cs="宋体"/>
                <w:szCs w:val="21"/>
              </w:rPr>
            </w:pPr>
            <w:r>
              <w:rPr>
                <w:rFonts w:hint="eastAsia" w:ascii="宋体" w:hAnsi="宋体" w:cs="宋体"/>
                <w:szCs w:val="21"/>
              </w:rPr>
              <w:t>1</w:t>
            </w:r>
          </w:p>
        </w:tc>
        <w:tc>
          <w:tcPr>
            <w:tcW w:w="5155" w:type="dxa"/>
            <w:gridSpan w:val="2"/>
            <w:vAlign w:val="center"/>
          </w:tcPr>
          <w:p w14:paraId="3372C9D6">
            <w:pPr>
              <w:spacing w:line="360" w:lineRule="auto"/>
              <w:rPr>
                <w:rFonts w:ascii="宋体" w:hAnsi="宋体" w:cs="宋体"/>
                <w:szCs w:val="21"/>
              </w:rPr>
            </w:pPr>
            <w:r>
              <w:rPr>
                <w:rFonts w:hint="eastAsia" w:ascii="宋体" w:hAnsi="宋体" w:cs="宋体"/>
                <w:szCs w:val="21"/>
              </w:rPr>
              <w:t>投标函及投标有效期符合招标文件要求。</w:t>
            </w:r>
          </w:p>
        </w:tc>
        <w:tc>
          <w:tcPr>
            <w:tcW w:w="992" w:type="dxa"/>
          </w:tcPr>
          <w:p w14:paraId="76EC16E4">
            <w:pPr>
              <w:tabs>
                <w:tab w:val="left" w:pos="686"/>
                <w:tab w:val="left" w:pos="1030"/>
              </w:tabs>
              <w:spacing w:before="40" w:after="40" w:line="360" w:lineRule="auto"/>
              <w:rPr>
                <w:rFonts w:ascii="宋体" w:hAnsi="宋体" w:cs="宋体"/>
                <w:sz w:val="18"/>
                <w:szCs w:val="18"/>
              </w:rPr>
            </w:pPr>
          </w:p>
        </w:tc>
        <w:tc>
          <w:tcPr>
            <w:tcW w:w="993" w:type="dxa"/>
          </w:tcPr>
          <w:p w14:paraId="658BF7D6">
            <w:pPr>
              <w:tabs>
                <w:tab w:val="left" w:pos="686"/>
                <w:tab w:val="left" w:pos="1030"/>
              </w:tabs>
              <w:spacing w:before="40" w:after="40" w:line="360" w:lineRule="auto"/>
              <w:rPr>
                <w:rFonts w:ascii="宋体" w:hAnsi="宋体" w:cs="宋体"/>
                <w:sz w:val="18"/>
                <w:szCs w:val="18"/>
              </w:rPr>
            </w:pPr>
          </w:p>
        </w:tc>
        <w:tc>
          <w:tcPr>
            <w:tcW w:w="992" w:type="dxa"/>
            <w:tcBorders>
              <w:right w:val="single" w:color="auto" w:sz="12" w:space="0"/>
            </w:tcBorders>
            <w:vAlign w:val="center"/>
          </w:tcPr>
          <w:p w14:paraId="3E777DE6">
            <w:pPr>
              <w:spacing w:before="40" w:after="40" w:line="360" w:lineRule="auto"/>
              <w:rPr>
                <w:rFonts w:ascii="宋体" w:hAnsi="宋体" w:cs="宋体"/>
                <w:b/>
                <w:sz w:val="18"/>
                <w:szCs w:val="18"/>
              </w:rPr>
            </w:pPr>
          </w:p>
        </w:tc>
      </w:tr>
      <w:tr w14:paraId="34AB3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8" w:type="dxa"/>
            <w:tcBorders>
              <w:left w:val="single" w:color="auto" w:sz="12" w:space="0"/>
            </w:tcBorders>
            <w:vAlign w:val="center"/>
          </w:tcPr>
          <w:p w14:paraId="6D4B01BC">
            <w:pPr>
              <w:widowControl/>
              <w:spacing w:before="40" w:after="40" w:line="360" w:lineRule="auto"/>
              <w:jc w:val="center"/>
              <w:rPr>
                <w:rFonts w:ascii="宋体" w:hAnsi="宋体" w:cs="宋体"/>
                <w:szCs w:val="21"/>
              </w:rPr>
            </w:pPr>
            <w:r>
              <w:rPr>
                <w:rFonts w:hint="eastAsia" w:ascii="宋体" w:hAnsi="宋体" w:cs="宋体"/>
                <w:szCs w:val="21"/>
              </w:rPr>
              <w:t>2</w:t>
            </w:r>
          </w:p>
        </w:tc>
        <w:tc>
          <w:tcPr>
            <w:tcW w:w="5155" w:type="dxa"/>
            <w:gridSpan w:val="2"/>
            <w:vAlign w:val="center"/>
          </w:tcPr>
          <w:p w14:paraId="257D174C">
            <w:pPr>
              <w:spacing w:line="360" w:lineRule="auto"/>
              <w:rPr>
                <w:rFonts w:ascii="宋体" w:hAnsi="宋体" w:cs="宋体"/>
                <w:szCs w:val="21"/>
              </w:rPr>
            </w:pPr>
            <w:r>
              <w:rPr>
                <w:rFonts w:hint="eastAsia" w:ascii="宋体" w:hAnsi="宋体" w:cs="宋体"/>
                <w:szCs w:val="21"/>
              </w:rPr>
              <w:t>投标文件按照招标文件要求签署和盖章。</w:t>
            </w:r>
          </w:p>
        </w:tc>
        <w:tc>
          <w:tcPr>
            <w:tcW w:w="992" w:type="dxa"/>
          </w:tcPr>
          <w:p w14:paraId="7F2C2AB6">
            <w:pPr>
              <w:tabs>
                <w:tab w:val="left" w:pos="686"/>
                <w:tab w:val="left" w:pos="1030"/>
              </w:tabs>
              <w:spacing w:before="40" w:after="40" w:line="360" w:lineRule="auto"/>
              <w:rPr>
                <w:rFonts w:ascii="宋体" w:hAnsi="宋体" w:cs="宋体"/>
                <w:sz w:val="18"/>
                <w:szCs w:val="18"/>
              </w:rPr>
            </w:pPr>
          </w:p>
        </w:tc>
        <w:tc>
          <w:tcPr>
            <w:tcW w:w="993" w:type="dxa"/>
          </w:tcPr>
          <w:p w14:paraId="6A027D51">
            <w:pPr>
              <w:tabs>
                <w:tab w:val="left" w:pos="686"/>
                <w:tab w:val="left" w:pos="1030"/>
              </w:tabs>
              <w:spacing w:before="40" w:after="40" w:line="360" w:lineRule="auto"/>
              <w:rPr>
                <w:rFonts w:ascii="宋体" w:hAnsi="宋体" w:cs="宋体"/>
                <w:sz w:val="18"/>
                <w:szCs w:val="18"/>
              </w:rPr>
            </w:pPr>
          </w:p>
        </w:tc>
        <w:tc>
          <w:tcPr>
            <w:tcW w:w="992" w:type="dxa"/>
            <w:tcBorders>
              <w:right w:val="single" w:color="auto" w:sz="12" w:space="0"/>
            </w:tcBorders>
            <w:vAlign w:val="center"/>
          </w:tcPr>
          <w:p w14:paraId="26F756E3">
            <w:pPr>
              <w:spacing w:before="40" w:after="40" w:line="360" w:lineRule="auto"/>
              <w:rPr>
                <w:rFonts w:ascii="宋体" w:hAnsi="宋体" w:cs="宋体"/>
                <w:b/>
                <w:sz w:val="18"/>
                <w:szCs w:val="18"/>
              </w:rPr>
            </w:pPr>
          </w:p>
        </w:tc>
      </w:tr>
      <w:tr w14:paraId="4DAF0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8" w:type="dxa"/>
            <w:tcBorders>
              <w:left w:val="single" w:color="auto" w:sz="12" w:space="0"/>
            </w:tcBorders>
            <w:vAlign w:val="center"/>
          </w:tcPr>
          <w:p w14:paraId="4A126D01">
            <w:pPr>
              <w:widowControl/>
              <w:spacing w:before="40" w:after="40" w:line="360" w:lineRule="auto"/>
              <w:jc w:val="center"/>
              <w:rPr>
                <w:rFonts w:ascii="宋体" w:hAnsi="宋体" w:cs="宋体"/>
                <w:szCs w:val="21"/>
              </w:rPr>
            </w:pPr>
            <w:r>
              <w:rPr>
                <w:rFonts w:hint="eastAsia" w:ascii="宋体" w:hAnsi="宋体" w:cs="宋体"/>
                <w:szCs w:val="21"/>
              </w:rPr>
              <w:t>3</w:t>
            </w:r>
          </w:p>
        </w:tc>
        <w:tc>
          <w:tcPr>
            <w:tcW w:w="5155" w:type="dxa"/>
            <w:gridSpan w:val="2"/>
            <w:vAlign w:val="center"/>
          </w:tcPr>
          <w:p w14:paraId="3A3650B3">
            <w:pPr>
              <w:spacing w:line="360" w:lineRule="auto"/>
              <w:rPr>
                <w:rFonts w:ascii="宋体" w:hAnsi="宋体" w:cs="宋体"/>
                <w:szCs w:val="21"/>
              </w:rPr>
            </w:pPr>
            <w:r>
              <w:rPr>
                <w:rFonts w:hint="eastAsia" w:ascii="宋体" w:hAnsi="宋体"/>
                <w:szCs w:val="21"/>
              </w:rPr>
              <w:t>投标人已提交其法定代表人、负责人身份证明书或其授权代表的授权委托书。</w:t>
            </w:r>
          </w:p>
        </w:tc>
        <w:tc>
          <w:tcPr>
            <w:tcW w:w="992" w:type="dxa"/>
          </w:tcPr>
          <w:p w14:paraId="6589CAE0">
            <w:pPr>
              <w:tabs>
                <w:tab w:val="left" w:pos="686"/>
                <w:tab w:val="left" w:pos="1030"/>
              </w:tabs>
              <w:spacing w:before="40" w:after="40" w:line="360" w:lineRule="auto"/>
              <w:rPr>
                <w:rFonts w:ascii="宋体" w:hAnsi="宋体" w:cs="宋体"/>
                <w:sz w:val="18"/>
                <w:szCs w:val="18"/>
              </w:rPr>
            </w:pPr>
          </w:p>
        </w:tc>
        <w:tc>
          <w:tcPr>
            <w:tcW w:w="993" w:type="dxa"/>
          </w:tcPr>
          <w:p w14:paraId="46EA4F0C">
            <w:pPr>
              <w:tabs>
                <w:tab w:val="left" w:pos="686"/>
                <w:tab w:val="left" w:pos="1030"/>
              </w:tabs>
              <w:spacing w:before="40" w:after="40" w:line="360" w:lineRule="auto"/>
              <w:rPr>
                <w:rFonts w:ascii="宋体" w:hAnsi="宋体" w:cs="宋体"/>
                <w:sz w:val="18"/>
                <w:szCs w:val="18"/>
              </w:rPr>
            </w:pPr>
          </w:p>
        </w:tc>
        <w:tc>
          <w:tcPr>
            <w:tcW w:w="992" w:type="dxa"/>
            <w:tcBorders>
              <w:right w:val="single" w:color="auto" w:sz="12" w:space="0"/>
            </w:tcBorders>
            <w:vAlign w:val="center"/>
          </w:tcPr>
          <w:p w14:paraId="33206E16">
            <w:pPr>
              <w:spacing w:before="40" w:after="40" w:line="360" w:lineRule="auto"/>
              <w:rPr>
                <w:rFonts w:ascii="宋体" w:hAnsi="宋体" w:cs="宋体"/>
                <w:sz w:val="18"/>
                <w:szCs w:val="18"/>
              </w:rPr>
            </w:pPr>
          </w:p>
        </w:tc>
      </w:tr>
      <w:tr w14:paraId="1A26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8" w:type="dxa"/>
            <w:tcBorders>
              <w:left w:val="single" w:color="auto" w:sz="12" w:space="0"/>
            </w:tcBorders>
            <w:vAlign w:val="center"/>
          </w:tcPr>
          <w:p w14:paraId="1BDF2D60">
            <w:pPr>
              <w:widowControl/>
              <w:spacing w:before="40" w:after="40" w:line="360" w:lineRule="auto"/>
              <w:jc w:val="center"/>
              <w:rPr>
                <w:rFonts w:ascii="宋体" w:hAnsi="宋体" w:cs="宋体"/>
                <w:szCs w:val="21"/>
              </w:rPr>
            </w:pPr>
            <w:r>
              <w:rPr>
                <w:rFonts w:hint="eastAsia" w:ascii="宋体" w:hAnsi="宋体" w:cs="宋体"/>
                <w:szCs w:val="21"/>
              </w:rPr>
              <w:t>4</w:t>
            </w:r>
          </w:p>
        </w:tc>
        <w:tc>
          <w:tcPr>
            <w:tcW w:w="5155" w:type="dxa"/>
            <w:gridSpan w:val="2"/>
            <w:vAlign w:val="center"/>
          </w:tcPr>
          <w:p w14:paraId="28F447E2">
            <w:pPr>
              <w:spacing w:line="360" w:lineRule="auto"/>
              <w:rPr>
                <w:rFonts w:ascii="宋体" w:hAnsi="宋体" w:cs="宋体"/>
                <w:szCs w:val="21"/>
              </w:rPr>
            </w:pPr>
            <w:r>
              <w:rPr>
                <w:rFonts w:hint="eastAsia" w:ascii="宋体" w:hAnsi="宋体" w:cs="宋体"/>
                <w:szCs w:val="21"/>
              </w:rPr>
              <w:t>投标方案是唯一的。</w:t>
            </w:r>
          </w:p>
        </w:tc>
        <w:tc>
          <w:tcPr>
            <w:tcW w:w="992" w:type="dxa"/>
          </w:tcPr>
          <w:p w14:paraId="2731041B">
            <w:pPr>
              <w:tabs>
                <w:tab w:val="left" w:pos="686"/>
                <w:tab w:val="left" w:pos="1030"/>
              </w:tabs>
              <w:spacing w:before="40" w:after="40" w:line="360" w:lineRule="auto"/>
              <w:rPr>
                <w:rFonts w:ascii="宋体" w:hAnsi="宋体" w:cs="宋体"/>
                <w:sz w:val="18"/>
                <w:szCs w:val="18"/>
              </w:rPr>
            </w:pPr>
          </w:p>
        </w:tc>
        <w:tc>
          <w:tcPr>
            <w:tcW w:w="993" w:type="dxa"/>
          </w:tcPr>
          <w:p w14:paraId="4FB0E385">
            <w:pPr>
              <w:tabs>
                <w:tab w:val="left" w:pos="686"/>
                <w:tab w:val="left" w:pos="1030"/>
              </w:tabs>
              <w:spacing w:before="40" w:after="40" w:line="360" w:lineRule="auto"/>
              <w:rPr>
                <w:rFonts w:ascii="宋体" w:hAnsi="宋体" w:cs="宋体"/>
                <w:sz w:val="18"/>
                <w:szCs w:val="18"/>
              </w:rPr>
            </w:pPr>
          </w:p>
        </w:tc>
        <w:tc>
          <w:tcPr>
            <w:tcW w:w="992" w:type="dxa"/>
            <w:tcBorders>
              <w:right w:val="single" w:color="auto" w:sz="12" w:space="0"/>
            </w:tcBorders>
            <w:vAlign w:val="center"/>
          </w:tcPr>
          <w:p w14:paraId="53079861">
            <w:pPr>
              <w:spacing w:before="40" w:after="40" w:line="360" w:lineRule="auto"/>
              <w:rPr>
                <w:rFonts w:ascii="宋体" w:hAnsi="宋体" w:cs="宋体"/>
                <w:b/>
                <w:sz w:val="18"/>
                <w:szCs w:val="18"/>
              </w:rPr>
            </w:pPr>
          </w:p>
        </w:tc>
      </w:tr>
      <w:tr w14:paraId="38836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8" w:type="dxa"/>
            <w:tcBorders>
              <w:left w:val="single" w:color="auto" w:sz="12" w:space="0"/>
            </w:tcBorders>
            <w:vAlign w:val="center"/>
          </w:tcPr>
          <w:p w14:paraId="4F972B4C">
            <w:pPr>
              <w:widowControl/>
              <w:spacing w:before="40" w:after="40" w:line="360" w:lineRule="auto"/>
              <w:jc w:val="center"/>
              <w:rPr>
                <w:rFonts w:ascii="宋体" w:hAnsi="宋体" w:cs="宋体"/>
                <w:szCs w:val="21"/>
              </w:rPr>
            </w:pPr>
            <w:r>
              <w:rPr>
                <w:rFonts w:hint="eastAsia" w:ascii="宋体" w:hAnsi="宋体" w:cs="宋体"/>
                <w:szCs w:val="21"/>
              </w:rPr>
              <w:t>5</w:t>
            </w:r>
          </w:p>
        </w:tc>
        <w:tc>
          <w:tcPr>
            <w:tcW w:w="5155" w:type="dxa"/>
            <w:gridSpan w:val="2"/>
            <w:vAlign w:val="center"/>
          </w:tcPr>
          <w:p w14:paraId="268A665D">
            <w:pPr>
              <w:spacing w:line="360" w:lineRule="auto"/>
              <w:rPr>
                <w:rFonts w:ascii="宋体" w:hAnsi="宋体" w:cs="宋体"/>
                <w:szCs w:val="21"/>
              </w:rPr>
            </w:pPr>
            <w:r>
              <w:rPr>
                <w:rFonts w:hint="eastAsia" w:ascii="宋体" w:hAnsi="宋体" w:cs="宋体"/>
                <w:szCs w:val="21"/>
              </w:rPr>
              <w:t>投标文件完全响应或满足招标文件的实质性要求条款（包括标注★号条款）。</w:t>
            </w:r>
          </w:p>
        </w:tc>
        <w:tc>
          <w:tcPr>
            <w:tcW w:w="992" w:type="dxa"/>
          </w:tcPr>
          <w:p w14:paraId="3F32A9D5">
            <w:pPr>
              <w:tabs>
                <w:tab w:val="left" w:pos="686"/>
                <w:tab w:val="left" w:pos="1030"/>
              </w:tabs>
              <w:spacing w:before="40" w:after="40" w:line="360" w:lineRule="auto"/>
              <w:rPr>
                <w:rFonts w:ascii="宋体" w:hAnsi="宋体" w:cs="宋体"/>
                <w:sz w:val="18"/>
                <w:szCs w:val="18"/>
              </w:rPr>
            </w:pPr>
          </w:p>
        </w:tc>
        <w:tc>
          <w:tcPr>
            <w:tcW w:w="993" w:type="dxa"/>
          </w:tcPr>
          <w:p w14:paraId="3E5214AB">
            <w:pPr>
              <w:tabs>
                <w:tab w:val="left" w:pos="686"/>
                <w:tab w:val="left" w:pos="1030"/>
              </w:tabs>
              <w:spacing w:before="40" w:after="40" w:line="360" w:lineRule="auto"/>
              <w:rPr>
                <w:rFonts w:ascii="宋体" w:hAnsi="宋体" w:cs="宋体"/>
                <w:sz w:val="18"/>
                <w:szCs w:val="18"/>
              </w:rPr>
            </w:pPr>
          </w:p>
        </w:tc>
        <w:tc>
          <w:tcPr>
            <w:tcW w:w="992" w:type="dxa"/>
            <w:tcBorders>
              <w:right w:val="single" w:color="auto" w:sz="12" w:space="0"/>
            </w:tcBorders>
            <w:vAlign w:val="center"/>
          </w:tcPr>
          <w:p w14:paraId="11B25B16">
            <w:pPr>
              <w:spacing w:before="40" w:after="40" w:line="360" w:lineRule="auto"/>
              <w:rPr>
                <w:rFonts w:ascii="宋体" w:hAnsi="宋体" w:cs="宋体"/>
                <w:b/>
                <w:sz w:val="18"/>
                <w:szCs w:val="18"/>
              </w:rPr>
            </w:pPr>
          </w:p>
        </w:tc>
      </w:tr>
      <w:tr w14:paraId="57B9E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8" w:type="dxa"/>
            <w:tcBorders>
              <w:left w:val="single" w:color="auto" w:sz="12" w:space="0"/>
            </w:tcBorders>
            <w:vAlign w:val="center"/>
          </w:tcPr>
          <w:p w14:paraId="4081C0ED">
            <w:pPr>
              <w:widowControl/>
              <w:spacing w:before="40" w:after="40" w:line="360" w:lineRule="auto"/>
              <w:jc w:val="center"/>
              <w:rPr>
                <w:rFonts w:ascii="宋体" w:hAnsi="宋体" w:cs="宋体"/>
                <w:szCs w:val="21"/>
              </w:rPr>
            </w:pPr>
            <w:r>
              <w:rPr>
                <w:rFonts w:hint="eastAsia" w:ascii="宋体" w:hAnsi="宋体" w:cs="宋体"/>
                <w:szCs w:val="21"/>
              </w:rPr>
              <w:t>6</w:t>
            </w:r>
          </w:p>
        </w:tc>
        <w:tc>
          <w:tcPr>
            <w:tcW w:w="5155" w:type="dxa"/>
            <w:gridSpan w:val="2"/>
            <w:vAlign w:val="center"/>
          </w:tcPr>
          <w:p w14:paraId="03598FD1">
            <w:pPr>
              <w:spacing w:line="360" w:lineRule="auto"/>
              <w:rPr>
                <w:rFonts w:ascii="宋体" w:hAnsi="宋体" w:cs="宋体"/>
                <w:szCs w:val="21"/>
              </w:rPr>
            </w:pPr>
            <w:r>
              <w:rPr>
                <w:rFonts w:hint="eastAsia" w:ascii="宋体" w:hAnsi="宋体" w:cs="宋体"/>
                <w:szCs w:val="21"/>
              </w:rPr>
              <w:t>投标文件的内容没有出现严重缺陷。</w:t>
            </w:r>
          </w:p>
        </w:tc>
        <w:tc>
          <w:tcPr>
            <w:tcW w:w="992" w:type="dxa"/>
          </w:tcPr>
          <w:p w14:paraId="0858F6A9">
            <w:pPr>
              <w:tabs>
                <w:tab w:val="left" w:pos="686"/>
                <w:tab w:val="left" w:pos="1030"/>
              </w:tabs>
              <w:spacing w:before="40" w:after="40" w:line="360" w:lineRule="auto"/>
              <w:rPr>
                <w:rFonts w:ascii="宋体" w:hAnsi="宋体" w:cs="宋体"/>
                <w:sz w:val="18"/>
                <w:szCs w:val="18"/>
              </w:rPr>
            </w:pPr>
          </w:p>
        </w:tc>
        <w:tc>
          <w:tcPr>
            <w:tcW w:w="993" w:type="dxa"/>
          </w:tcPr>
          <w:p w14:paraId="7814DCE1">
            <w:pPr>
              <w:tabs>
                <w:tab w:val="left" w:pos="686"/>
                <w:tab w:val="left" w:pos="1030"/>
              </w:tabs>
              <w:spacing w:before="40" w:after="40" w:line="360" w:lineRule="auto"/>
              <w:rPr>
                <w:rFonts w:ascii="宋体" w:hAnsi="宋体" w:cs="宋体"/>
                <w:sz w:val="18"/>
                <w:szCs w:val="18"/>
              </w:rPr>
            </w:pPr>
          </w:p>
        </w:tc>
        <w:tc>
          <w:tcPr>
            <w:tcW w:w="992" w:type="dxa"/>
            <w:tcBorders>
              <w:right w:val="single" w:color="auto" w:sz="12" w:space="0"/>
            </w:tcBorders>
            <w:vAlign w:val="center"/>
          </w:tcPr>
          <w:p w14:paraId="30EE25BE">
            <w:pPr>
              <w:spacing w:before="40" w:after="40" w:line="360" w:lineRule="auto"/>
              <w:rPr>
                <w:rFonts w:ascii="宋体" w:hAnsi="宋体" w:cs="宋体"/>
                <w:b/>
                <w:sz w:val="18"/>
                <w:szCs w:val="18"/>
              </w:rPr>
            </w:pPr>
          </w:p>
        </w:tc>
      </w:tr>
      <w:tr w14:paraId="02890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8" w:type="dxa"/>
            <w:tcBorders>
              <w:left w:val="single" w:color="auto" w:sz="12" w:space="0"/>
            </w:tcBorders>
            <w:vAlign w:val="center"/>
          </w:tcPr>
          <w:p w14:paraId="62C53C10">
            <w:pPr>
              <w:widowControl/>
              <w:spacing w:before="40" w:after="40" w:line="360" w:lineRule="auto"/>
              <w:jc w:val="center"/>
              <w:rPr>
                <w:rFonts w:ascii="宋体" w:hAnsi="宋体" w:cs="宋体"/>
                <w:szCs w:val="21"/>
              </w:rPr>
            </w:pPr>
            <w:r>
              <w:rPr>
                <w:rFonts w:hint="eastAsia" w:ascii="宋体" w:hAnsi="宋体" w:cs="宋体"/>
                <w:szCs w:val="21"/>
              </w:rPr>
              <w:t>7</w:t>
            </w:r>
          </w:p>
        </w:tc>
        <w:tc>
          <w:tcPr>
            <w:tcW w:w="5155" w:type="dxa"/>
            <w:gridSpan w:val="2"/>
            <w:vAlign w:val="center"/>
          </w:tcPr>
          <w:p w14:paraId="37C7A5AB">
            <w:pPr>
              <w:spacing w:line="360" w:lineRule="auto"/>
              <w:rPr>
                <w:rFonts w:ascii="宋体" w:hAnsi="宋体" w:cs="宋体"/>
                <w:szCs w:val="21"/>
              </w:rPr>
            </w:pPr>
            <w:r>
              <w:rPr>
                <w:rFonts w:hint="eastAsia" w:ascii="宋体" w:hAnsi="宋体" w:cs="宋体"/>
                <w:szCs w:val="21"/>
              </w:rPr>
              <w:t>无法律法规明确规定可以废标的其他情形。</w:t>
            </w:r>
          </w:p>
        </w:tc>
        <w:tc>
          <w:tcPr>
            <w:tcW w:w="992" w:type="dxa"/>
          </w:tcPr>
          <w:p w14:paraId="41E753CE">
            <w:pPr>
              <w:tabs>
                <w:tab w:val="left" w:pos="686"/>
                <w:tab w:val="left" w:pos="1030"/>
              </w:tabs>
              <w:spacing w:before="40" w:after="40" w:line="360" w:lineRule="auto"/>
              <w:rPr>
                <w:rFonts w:ascii="宋体" w:hAnsi="宋体" w:cs="宋体"/>
                <w:sz w:val="18"/>
                <w:szCs w:val="18"/>
              </w:rPr>
            </w:pPr>
          </w:p>
        </w:tc>
        <w:tc>
          <w:tcPr>
            <w:tcW w:w="993" w:type="dxa"/>
          </w:tcPr>
          <w:p w14:paraId="4C5522FF">
            <w:pPr>
              <w:tabs>
                <w:tab w:val="left" w:pos="686"/>
                <w:tab w:val="left" w:pos="1030"/>
              </w:tabs>
              <w:spacing w:before="40" w:after="40" w:line="360" w:lineRule="auto"/>
              <w:rPr>
                <w:rFonts w:ascii="宋体" w:hAnsi="宋体" w:cs="宋体"/>
                <w:sz w:val="18"/>
                <w:szCs w:val="18"/>
              </w:rPr>
            </w:pPr>
          </w:p>
        </w:tc>
        <w:tc>
          <w:tcPr>
            <w:tcW w:w="992" w:type="dxa"/>
            <w:tcBorders>
              <w:right w:val="single" w:color="auto" w:sz="12" w:space="0"/>
            </w:tcBorders>
            <w:vAlign w:val="center"/>
          </w:tcPr>
          <w:p w14:paraId="0176E115">
            <w:pPr>
              <w:spacing w:before="40" w:after="40" w:line="360" w:lineRule="auto"/>
              <w:rPr>
                <w:rFonts w:ascii="宋体" w:hAnsi="宋体" w:cs="宋体"/>
                <w:b/>
                <w:sz w:val="18"/>
                <w:szCs w:val="18"/>
              </w:rPr>
            </w:pPr>
          </w:p>
        </w:tc>
      </w:tr>
      <w:tr w14:paraId="2ACF8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813" w:type="dxa"/>
            <w:gridSpan w:val="3"/>
            <w:tcBorders>
              <w:left w:val="single" w:color="auto" w:sz="12" w:space="0"/>
            </w:tcBorders>
            <w:vAlign w:val="center"/>
          </w:tcPr>
          <w:p w14:paraId="6CCFA5AF">
            <w:pPr>
              <w:spacing w:line="360" w:lineRule="auto"/>
              <w:jc w:val="center"/>
              <w:rPr>
                <w:rFonts w:ascii="宋体" w:hAnsi="宋体" w:cs="宋体"/>
                <w:b/>
                <w:szCs w:val="21"/>
              </w:rPr>
            </w:pPr>
            <w:r>
              <w:rPr>
                <w:rFonts w:hint="eastAsia" w:ascii="宋体" w:hAnsi="宋体" w:cs="宋体"/>
                <w:b/>
                <w:szCs w:val="21"/>
              </w:rPr>
              <w:t>结  论</w:t>
            </w:r>
          </w:p>
        </w:tc>
        <w:tc>
          <w:tcPr>
            <w:tcW w:w="992" w:type="dxa"/>
            <w:vAlign w:val="center"/>
          </w:tcPr>
          <w:p w14:paraId="1055A3C9">
            <w:pPr>
              <w:spacing w:line="360" w:lineRule="auto"/>
              <w:rPr>
                <w:rFonts w:ascii="宋体" w:hAnsi="宋体" w:cs="宋体"/>
                <w:sz w:val="18"/>
                <w:szCs w:val="18"/>
              </w:rPr>
            </w:pPr>
          </w:p>
        </w:tc>
        <w:tc>
          <w:tcPr>
            <w:tcW w:w="993" w:type="dxa"/>
            <w:vAlign w:val="center"/>
          </w:tcPr>
          <w:p w14:paraId="2B3C4E1C">
            <w:pPr>
              <w:spacing w:line="360" w:lineRule="auto"/>
              <w:rPr>
                <w:rFonts w:ascii="宋体" w:hAnsi="宋体" w:cs="宋体"/>
                <w:sz w:val="18"/>
                <w:szCs w:val="18"/>
              </w:rPr>
            </w:pPr>
          </w:p>
        </w:tc>
        <w:tc>
          <w:tcPr>
            <w:tcW w:w="992" w:type="dxa"/>
            <w:tcBorders>
              <w:right w:val="single" w:color="auto" w:sz="12" w:space="0"/>
            </w:tcBorders>
            <w:vAlign w:val="center"/>
          </w:tcPr>
          <w:p w14:paraId="20705073">
            <w:pPr>
              <w:spacing w:line="360" w:lineRule="auto"/>
              <w:rPr>
                <w:rFonts w:ascii="宋体" w:hAnsi="宋体" w:cs="宋体"/>
                <w:sz w:val="18"/>
                <w:szCs w:val="18"/>
              </w:rPr>
            </w:pPr>
          </w:p>
        </w:tc>
      </w:tr>
      <w:tr w14:paraId="56C2D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844" w:type="dxa"/>
            <w:gridSpan w:val="2"/>
            <w:tcBorders>
              <w:left w:val="single" w:color="auto" w:sz="12" w:space="0"/>
              <w:bottom w:val="single" w:color="auto" w:sz="12" w:space="0"/>
            </w:tcBorders>
            <w:vAlign w:val="center"/>
          </w:tcPr>
          <w:p w14:paraId="36A31791">
            <w:pPr>
              <w:spacing w:line="360" w:lineRule="auto"/>
              <w:jc w:val="center"/>
              <w:rPr>
                <w:rFonts w:ascii="宋体" w:hAnsi="宋体"/>
                <w:szCs w:val="21"/>
              </w:rPr>
            </w:pPr>
            <w:r>
              <w:rPr>
                <w:rFonts w:hint="eastAsia" w:ascii="宋体" w:hAnsi="宋体"/>
                <w:szCs w:val="21"/>
              </w:rPr>
              <w:t>不通过原因说明</w:t>
            </w:r>
          </w:p>
        </w:tc>
        <w:tc>
          <w:tcPr>
            <w:tcW w:w="6946" w:type="dxa"/>
            <w:gridSpan w:val="4"/>
            <w:tcBorders>
              <w:top w:val="nil"/>
              <w:bottom w:val="single" w:color="auto" w:sz="12" w:space="0"/>
              <w:right w:val="single" w:color="auto" w:sz="12" w:space="0"/>
            </w:tcBorders>
          </w:tcPr>
          <w:p w14:paraId="3079E42D">
            <w:pPr>
              <w:spacing w:line="360" w:lineRule="auto"/>
              <w:rPr>
                <w:rFonts w:ascii="宋体" w:hAnsi="宋体"/>
                <w:szCs w:val="21"/>
              </w:rPr>
            </w:pPr>
          </w:p>
          <w:p w14:paraId="2612A708">
            <w:pPr>
              <w:spacing w:line="360" w:lineRule="auto"/>
              <w:rPr>
                <w:rFonts w:ascii="宋体" w:hAnsi="宋体"/>
                <w:szCs w:val="21"/>
              </w:rPr>
            </w:pPr>
          </w:p>
        </w:tc>
      </w:tr>
    </w:tbl>
    <w:p w14:paraId="56545CB5">
      <w:pPr>
        <w:spacing w:line="360" w:lineRule="auto"/>
        <w:rPr>
          <w:rFonts w:ascii="宋体" w:hAnsi="宋体"/>
        </w:rPr>
      </w:pPr>
      <w:r>
        <w:rPr>
          <w:rFonts w:hint="eastAsia" w:ascii="宋体" w:hAnsi="宋体"/>
        </w:rPr>
        <w:t>备注：</w:t>
      </w:r>
    </w:p>
    <w:p w14:paraId="63C368C2">
      <w:pPr>
        <w:pStyle w:val="123"/>
        <w:numPr>
          <w:ilvl w:val="0"/>
          <w:numId w:val="84"/>
        </w:numPr>
        <w:spacing w:line="360" w:lineRule="auto"/>
        <w:ind w:left="210" w:hanging="210" w:hangingChars="100"/>
        <w:rPr>
          <w:rFonts w:ascii="宋体" w:hAnsi="宋体"/>
        </w:rPr>
      </w:pPr>
      <w:r>
        <w:rPr>
          <w:rFonts w:hint="eastAsia" w:ascii="宋体" w:hAnsi="宋体"/>
        </w:rPr>
        <w:t>评审时评委对投标人是否满足要求逐条标注评审意见，“是”标记为“○”，“否”标记为“×”；</w:t>
      </w:r>
    </w:p>
    <w:p w14:paraId="5EC52F8D">
      <w:pPr>
        <w:pStyle w:val="123"/>
        <w:numPr>
          <w:ilvl w:val="0"/>
          <w:numId w:val="84"/>
        </w:numPr>
        <w:spacing w:line="360" w:lineRule="auto"/>
        <w:ind w:left="210" w:hanging="210" w:hangingChars="100"/>
        <w:rPr>
          <w:rFonts w:ascii="宋体" w:hAnsi="宋体"/>
        </w:rPr>
      </w:pPr>
      <w:r>
        <w:rPr>
          <w:rFonts w:hint="eastAsia" w:ascii="宋体" w:hAnsi="宋体"/>
        </w:rPr>
        <w:t>评审结论栏统一填写为“通过”或“不通过” ，出现一个“×”为“不通过”；</w:t>
      </w:r>
    </w:p>
    <w:p w14:paraId="7FDD88CD">
      <w:pPr>
        <w:pStyle w:val="123"/>
        <w:numPr>
          <w:ilvl w:val="0"/>
          <w:numId w:val="84"/>
        </w:numPr>
        <w:spacing w:line="360" w:lineRule="auto"/>
        <w:ind w:left="210" w:hanging="210" w:hangingChars="100"/>
        <w:rPr>
          <w:rFonts w:ascii="宋体" w:hAnsi="宋体"/>
        </w:rPr>
      </w:pPr>
      <w:r>
        <w:rPr>
          <w:rFonts w:hint="eastAsia" w:ascii="宋体" w:hAnsi="宋体"/>
        </w:rPr>
        <w:t>对结论为“不通过”的投标，须说明原因。</w:t>
      </w:r>
    </w:p>
    <w:p w14:paraId="352F205D">
      <w:pPr>
        <w:pStyle w:val="5"/>
      </w:pPr>
      <w:r>
        <w:br w:type="page"/>
      </w:r>
      <w:r>
        <w:rPr>
          <w:rFonts w:hint="eastAsia"/>
        </w:rPr>
        <w:t>附表3：商务评审表（注：此表不需要投标人填写）</w:t>
      </w:r>
    </w:p>
    <w:p w14:paraId="527D6D74">
      <w:pPr>
        <w:widowControl/>
        <w:tabs>
          <w:tab w:val="left" w:pos="8080"/>
        </w:tabs>
        <w:spacing w:line="360" w:lineRule="auto"/>
        <w:jc w:val="center"/>
        <w:rPr>
          <w:rFonts w:ascii="宋体" w:hAnsi="宋体" w:cs="宋体"/>
          <w:b/>
          <w:sz w:val="28"/>
          <w:szCs w:val="28"/>
        </w:rPr>
      </w:pPr>
      <w:r>
        <w:rPr>
          <w:rFonts w:hint="eastAsia" w:ascii="宋体" w:hAnsi="宋体" w:cs="宋体"/>
          <w:b/>
          <w:sz w:val="28"/>
          <w:szCs w:val="28"/>
        </w:rPr>
        <w:t>商务评审表</w:t>
      </w:r>
    </w:p>
    <w:tbl>
      <w:tblPr>
        <w:tblStyle w:val="47"/>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532"/>
        <w:gridCol w:w="5016"/>
        <w:gridCol w:w="966"/>
        <w:gridCol w:w="851"/>
      </w:tblGrid>
      <w:tr w14:paraId="7DAAE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blHeader/>
        </w:trPr>
        <w:tc>
          <w:tcPr>
            <w:tcW w:w="648" w:type="dxa"/>
            <w:shd w:val="clear" w:color="auto" w:fill="808080"/>
            <w:vAlign w:val="center"/>
          </w:tcPr>
          <w:p w14:paraId="60C629BE">
            <w:pPr>
              <w:spacing w:line="360" w:lineRule="auto"/>
              <w:jc w:val="center"/>
              <w:rPr>
                <w:rFonts w:ascii="宋体" w:hAnsi="宋体" w:cs="宋体"/>
                <w:b/>
                <w:kern w:val="0"/>
                <w:szCs w:val="21"/>
              </w:rPr>
            </w:pPr>
            <w:r>
              <w:rPr>
                <w:rFonts w:hint="eastAsia" w:ascii="宋体" w:hAnsi="宋体" w:cs="宋体"/>
                <w:b/>
                <w:szCs w:val="21"/>
              </w:rPr>
              <w:t>序号</w:t>
            </w:r>
          </w:p>
        </w:tc>
        <w:tc>
          <w:tcPr>
            <w:tcW w:w="1532" w:type="dxa"/>
            <w:shd w:val="clear" w:color="auto" w:fill="808080"/>
            <w:vAlign w:val="center"/>
          </w:tcPr>
          <w:p w14:paraId="17C6B14D">
            <w:pPr>
              <w:spacing w:line="360" w:lineRule="auto"/>
              <w:jc w:val="center"/>
              <w:rPr>
                <w:rFonts w:ascii="宋体" w:hAnsi="宋体" w:cs="宋体"/>
                <w:b/>
                <w:kern w:val="0"/>
                <w:szCs w:val="21"/>
              </w:rPr>
            </w:pPr>
            <w:r>
              <w:rPr>
                <w:rFonts w:hint="eastAsia" w:ascii="宋体" w:hAnsi="宋体" w:cs="宋体"/>
                <w:b/>
                <w:kern w:val="0"/>
                <w:szCs w:val="21"/>
              </w:rPr>
              <w:t>评分项目</w:t>
            </w:r>
          </w:p>
        </w:tc>
        <w:tc>
          <w:tcPr>
            <w:tcW w:w="5016" w:type="dxa"/>
            <w:shd w:val="clear" w:color="auto" w:fill="808080"/>
            <w:vAlign w:val="center"/>
          </w:tcPr>
          <w:p w14:paraId="0DB42794">
            <w:pPr>
              <w:widowControl/>
              <w:spacing w:line="360" w:lineRule="auto"/>
              <w:jc w:val="center"/>
              <w:rPr>
                <w:rFonts w:ascii="宋体" w:hAnsi="宋体" w:cs="宋体"/>
                <w:b/>
                <w:kern w:val="0"/>
                <w:szCs w:val="21"/>
              </w:rPr>
            </w:pPr>
            <w:r>
              <w:rPr>
                <w:rFonts w:hint="eastAsia" w:ascii="宋体" w:hAnsi="宋体" w:cs="宋体"/>
                <w:b/>
                <w:kern w:val="0"/>
                <w:szCs w:val="21"/>
              </w:rPr>
              <w:t>评分标准</w:t>
            </w:r>
          </w:p>
        </w:tc>
        <w:tc>
          <w:tcPr>
            <w:tcW w:w="966" w:type="dxa"/>
            <w:shd w:val="clear" w:color="auto" w:fill="808080"/>
            <w:vAlign w:val="center"/>
          </w:tcPr>
          <w:p w14:paraId="0E1D7344">
            <w:pPr>
              <w:widowControl/>
              <w:spacing w:line="360" w:lineRule="auto"/>
              <w:jc w:val="center"/>
              <w:rPr>
                <w:rFonts w:ascii="宋体" w:hAnsi="宋体" w:cs="宋体"/>
                <w:b/>
                <w:kern w:val="0"/>
                <w:szCs w:val="21"/>
              </w:rPr>
            </w:pPr>
            <w:r>
              <w:rPr>
                <w:rFonts w:hint="eastAsia" w:ascii="宋体" w:hAnsi="宋体" w:cs="宋体"/>
                <w:b/>
                <w:kern w:val="0"/>
                <w:szCs w:val="21"/>
              </w:rPr>
              <w:t>分值</w:t>
            </w:r>
          </w:p>
        </w:tc>
        <w:tc>
          <w:tcPr>
            <w:tcW w:w="851" w:type="dxa"/>
            <w:shd w:val="clear" w:color="auto" w:fill="808080"/>
            <w:vAlign w:val="center"/>
          </w:tcPr>
          <w:p w14:paraId="21FD1145">
            <w:pPr>
              <w:spacing w:line="360" w:lineRule="auto"/>
              <w:jc w:val="center"/>
              <w:rPr>
                <w:rFonts w:ascii="宋体" w:hAnsi="宋体" w:cs="宋体"/>
                <w:kern w:val="0"/>
                <w:szCs w:val="21"/>
              </w:rPr>
            </w:pPr>
            <w:r>
              <w:rPr>
                <w:rFonts w:hint="eastAsia" w:ascii="宋体" w:hAnsi="宋体"/>
                <w:b/>
                <w:szCs w:val="21"/>
              </w:rPr>
              <w:t>投标人A/B/C</w:t>
            </w:r>
          </w:p>
        </w:tc>
      </w:tr>
      <w:tr w14:paraId="5CCC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48" w:type="dxa"/>
            <w:vAlign w:val="center"/>
          </w:tcPr>
          <w:p w14:paraId="0D32DAC4">
            <w:pPr>
              <w:spacing w:line="360" w:lineRule="auto"/>
              <w:jc w:val="center"/>
              <w:rPr>
                <w:rFonts w:ascii="宋体" w:hAnsi="宋体" w:cs="宋体"/>
                <w:kern w:val="0"/>
                <w:szCs w:val="21"/>
              </w:rPr>
            </w:pPr>
            <w:r>
              <w:rPr>
                <w:rFonts w:hint="eastAsia" w:ascii="宋体" w:hAnsi="宋体" w:cs="宋体"/>
                <w:kern w:val="0"/>
                <w:szCs w:val="21"/>
              </w:rPr>
              <w:t>1</w:t>
            </w:r>
          </w:p>
        </w:tc>
        <w:tc>
          <w:tcPr>
            <w:tcW w:w="1532" w:type="dxa"/>
            <w:vAlign w:val="center"/>
          </w:tcPr>
          <w:p w14:paraId="5AE86764">
            <w:pPr>
              <w:spacing w:line="360" w:lineRule="auto"/>
              <w:jc w:val="center"/>
              <w:rPr>
                <w:rFonts w:ascii="宋体" w:hAnsi="宋体"/>
                <w:szCs w:val="21"/>
              </w:rPr>
            </w:pPr>
            <w:r>
              <w:rPr>
                <w:rFonts w:ascii="宋体" w:hAnsi="宋体"/>
                <w:szCs w:val="21"/>
              </w:rPr>
              <w:t>同类项目业绩</w:t>
            </w:r>
          </w:p>
        </w:tc>
        <w:tc>
          <w:tcPr>
            <w:tcW w:w="5016" w:type="dxa"/>
            <w:vAlign w:val="center"/>
          </w:tcPr>
          <w:p w14:paraId="500000DB">
            <w:pPr>
              <w:spacing w:line="360" w:lineRule="auto"/>
              <w:rPr>
                <w:rFonts w:ascii="宋体" w:hAnsi="宋体"/>
                <w:b/>
                <w:szCs w:val="21"/>
              </w:rPr>
            </w:pPr>
            <w:r>
              <w:rPr>
                <w:rFonts w:ascii="宋体" w:hAnsi="宋体"/>
                <w:bCs/>
                <w:szCs w:val="21"/>
              </w:rPr>
              <w:t>投标人具有的食材配送项目业绩，每个得1分，最高得5分。</w:t>
            </w:r>
            <w:r>
              <w:rPr>
                <w:rFonts w:ascii="宋体" w:hAnsi="宋体"/>
                <w:b/>
                <w:szCs w:val="21"/>
              </w:rPr>
              <w:t xml:space="preserve"> </w:t>
            </w:r>
          </w:p>
          <w:p w14:paraId="5BD3E318">
            <w:pPr>
              <w:spacing w:line="360" w:lineRule="auto"/>
              <w:rPr>
                <w:rFonts w:ascii="宋体" w:hAnsi="宋体"/>
                <w:b/>
                <w:szCs w:val="21"/>
              </w:rPr>
            </w:pPr>
            <w:r>
              <w:rPr>
                <w:rFonts w:ascii="宋体" w:hAnsi="宋体"/>
                <w:b/>
                <w:szCs w:val="21"/>
              </w:rPr>
              <w:t>注：须提供合同及合同期内任意发票（发票需包含清单）复印件加盖投标人公章。</w:t>
            </w:r>
          </w:p>
        </w:tc>
        <w:tc>
          <w:tcPr>
            <w:tcW w:w="966" w:type="dxa"/>
            <w:vAlign w:val="center"/>
          </w:tcPr>
          <w:p w14:paraId="5914A53A">
            <w:pPr>
              <w:spacing w:line="360" w:lineRule="auto"/>
              <w:jc w:val="center"/>
              <w:rPr>
                <w:rFonts w:ascii="宋体" w:hAnsi="宋体"/>
                <w:szCs w:val="21"/>
              </w:rPr>
            </w:pPr>
            <w:r>
              <w:rPr>
                <w:rFonts w:hint="eastAsia" w:ascii="宋体" w:hAnsi="宋体"/>
                <w:szCs w:val="21"/>
              </w:rPr>
              <w:t>5</w:t>
            </w:r>
          </w:p>
        </w:tc>
        <w:tc>
          <w:tcPr>
            <w:tcW w:w="851" w:type="dxa"/>
            <w:vAlign w:val="center"/>
          </w:tcPr>
          <w:p w14:paraId="17D7276B">
            <w:pPr>
              <w:spacing w:line="360" w:lineRule="auto"/>
              <w:jc w:val="center"/>
              <w:rPr>
                <w:rFonts w:ascii="宋体" w:hAnsi="宋体" w:cs="宋体"/>
                <w:kern w:val="0"/>
                <w:szCs w:val="21"/>
              </w:rPr>
            </w:pPr>
          </w:p>
        </w:tc>
      </w:tr>
      <w:tr w14:paraId="1B5D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648" w:type="dxa"/>
            <w:vAlign w:val="center"/>
          </w:tcPr>
          <w:p w14:paraId="5E504477">
            <w:pPr>
              <w:spacing w:line="360" w:lineRule="auto"/>
              <w:jc w:val="center"/>
              <w:rPr>
                <w:rFonts w:ascii="宋体" w:hAnsi="宋体" w:cs="宋体"/>
                <w:kern w:val="0"/>
                <w:szCs w:val="21"/>
              </w:rPr>
            </w:pPr>
            <w:r>
              <w:rPr>
                <w:rFonts w:hint="eastAsia" w:ascii="宋体" w:hAnsi="宋体" w:cs="宋体"/>
                <w:kern w:val="0"/>
                <w:szCs w:val="21"/>
              </w:rPr>
              <w:t>2</w:t>
            </w:r>
          </w:p>
        </w:tc>
        <w:tc>
          <w:tcPr>
            <w:tcW w:w="1532" w:type="dxa"/>
            <w:vAlign w:val="center"/>
          </w:tcPr>
          <w:p w14:paraId="59523784">
            <w:pPr>
              <w:spacing w:line="360" w:lineRule="auto"/>
              <w:jc w:val="center"/>
              <w:rPr>
                <w:rFonts w:ascii="宋体" w:hAnsi="宋体"/>
                <w:szCs w:val="21"/>
              </w:rPr>
            </w:pPr>
            <w:r>
              <w:rPr>
                <w:rFonts w:ascii="宋体" w:hAnsi="宋体"/>
                <w:szCs w:val="21"/>
              </w:rPr>
              <w:t>认证情况</w:t>
            </w:r>
          </w:p>
        </w:tc>
        <w:tc>
          <w:tcPr>
            <w:tcW w:w="5016" w:type="dxa"/>
            <w:vAlign w:val="center"/>
          </w:tcPr>
          <w:p w14:paraId="69C4A2F3">
            <w:pPr>
              <w:spacing w:line="360" w:lineRule="auto"/>
              <w:rPr>
                <w:rFonts w:ascii="宋体" w:hAnsi="宋体"/>
                <w:szCs w:val="21"/>
              </w:rPr>
            </w:pPr>
            <w:r>
              <w:rPr>
                <w:rFonts w:ascii="宋体" w:hAnsi="宋体"/>
                <w:szCs w:val="21"/>
              </w:rPr>
              <w:t>投标人具有国家认证认可监督管理部门批准设立的认证机构颁发并在有效期内的以下证书，每提供一项得5分，最高得20分：</w:t>
            </w:r>
          </w:p>
          <w:p w14:paraId="349E9418">
            <w:pPr>
              <w:spacing w:line="360" w:lineRule="auto"/>
              <w:rPr>
                <w:rFonts w:ascii="宋体" w:hAnsi="宋体"/>
                <w:szCs w:val="21"/>
              </w:rPr>
            </w:pPr>
            <w:r>
              <w:rPr>
                <w:rFonts w:ascii="宋体" w:hAnsi="宋体"/>
                <w:szCs w:val="21"/>
              </w:rPr>
              <w:t>1</w:t>
            </w:r>
            <w:r>
              <w:rPr>
                <w:rFonts w:hint="eastAsia" w:ascii="宋体" w:hAnsi="宋体"/>
                <w:szCs w:val="21"/>
              </w:rPr>
              <w:t>、</w:t>
            </w:r>
            <w:r>
              <w:rPr>
                <w:rFonts w:ascii="宋体" w:hAnsi="宋体"/>
                <w:szCs w:val="21"/>
              </w:rPr>
              <w:t>质量管理体系认证证书；</w:t>
            </w:r>
          </w:p>
          <w:p w14:paraId="28896CC5">
            <w:pPr>
              <w:spacing w:line="360" w:lineRule="auto"/>
              <w:rPr>
                <w:rFonts w:ascii="宋体" w:hAnsi="宋体"/>
                <w:szCs w:val="21"/>
              </w:rPr>
            </w:pPr>
            <w:r>
              <w:rPr>
                <w:rFonts w:ascii="宋体" w:hAnsi="宋体"/>
                <w:szCs w:val="21"/>
              </w:rPr>
              <w:t>2</w:t>
            </w:r>
            <w:r>
              <w:rPr>
                <w:rFonts w:hint="eastAsia" w:ascii="宋体" w:hAnsi="宋体"/>
                <w:szCs w:val="21"/>
              </w:rPr>
              <w:t>、</w:t>
            </w:r>
            <w:r>
              <w:rPr>
                <w:rFonts w:ascii="宋体" w:hAnsi="宋体"/>
                <w:szCs w:val="21"/>
              </w:rPr>
              <w:t>环境管理体系认证证书；</w:t>
            </w:r>
          </w:p>
          <w:p w14:paraId="7D49123B">
            <w:pPr>
              <w:spacing w:line="360" w:lineRule="auto"/>
              <w:rPr>
                <w:rFonts w:ascii="宋体" w:hAnsi="宋体"/>
                <w:szCs w:val="21"/>
              </w:rPr>
            </w:pPr>
            <w:r>
              <w:rPr>
                <w:rFonts w:ascii="宋体" w:hAnsi="宋体"/>
                <w:szCs w:val="21"/>
              </w:rPr>
              <w:t>3</w:t>
            </w:r>
            <w:r>
              <w:rPr>
                <w:rFonts w:hint="eastAsia" w:ascii="宋体" w:hAnsi="宋体"/>
                <w:szCs w:val="21"/>
              </w:rPr>
              <w:t>、</w:t>
            </w:r>
            <w:r>
              <w:rPr>
                <w:rFonts w:ascii="宋体" w:hAnsi="宋体"/>
                <w:szCs w:val="21"/>
              </w:rPr>
              <w:t>职业健康安全体系认证证书；</w:t>
            </w:r>
          </w:p>
          <w:p w14:paraId="01A2CEC1">
            <w:pPr>
              <w:spacing w:line="360" w:lineRule="auto"/>
              <w:rPr>
                <w:rFonts w:ascii="宋体" w:hAnsi="宋体"/>
                <w:szCs w:val="21"/>
              </w:rPr>
            </w:pPr>
            <w:r>
              <w:rPr>
                <w:rFonts w:ascii="宋体" w:hAnsi="宋体"/>
                <w:szCs w:val="21"/>
              </w:rPr>
              <w:t>4</w:t>
            </w:r>
            <w:r>
              <w:rPr>
                <w:rFonts w:hint="eastAsia" w:ascii="宋体" w:hAnsi="宋体"/>
                <w:szCs w:val="21"/>
              </w:rPr>
              <w:t>、</w:t>
            </w:r>
            <w:r>
              <w:rPr>
                <w:rFonts w:ascii="宋体" w:hAnsi="宋体"/>
                <w:szCs w:val="21"/>
              </w:rPr>
              <w:t>食品安全管理体系认证证书。</w:t>
            </w:r>
          </w:p>
          <w:p w14:paraId="7CF6806F">
            <w:pPr>
              <w:spacing w:line="360" w:lineRule="auto"/>
              <w:rPr>
                <w:rFonts w:ascii="宋体" w:hAnsi="宋体"/>
                <w:b/>
                <w:bCs/>
                <w:szCs w:val="21"/>
              </w:rPr>
            </w:pPr>
            <w:r>
              <w:rPr>
                <w:rFonts w:ascii="宋体" w:hAnsi="宋体"/>
                <w:b/>
                <w:bCs/>
                <w:szCs w:val="21"/>
              </w:rPr>
              <w:t>注：须提供有效证书复印件及中国国家认证认可监督管理委员会官方网站（http://www.cnca.gov.cn/）查询的信息截图，加盖投标人公章。</w:t>
            </w:r>
          </w:p>
        </w:tc>
        <w:tc>
          <w:tcPr>
            <w:tcW w:w="966" w:type="dxa"/>
            <w:vAlign w:val="center"/>
          </w:tcPr>
          <w:p w14:paraId="67E1DE8B">
            <w:pPr>
              <w:spacing w:line="360" w:lineRule="auto"/>
              <w:jc w:val="center"/>
              <w:rPr>
                <w:rFonts w:ascii="宋体" w:hAnsi="宋体"/>
                <w:szCs w:val="21"/>
              </w:rPr>
            </w:pPr>
            <w:r>
              <w:rPr>
                <w:rFonts w:hint="eastAsia" w:ascii="宋体" w:hAnsi="宋体"/>
                <w:szCs w:val="21"/>
              </w:rPr>
              <w:t>20</w:t>
            </w:r>
          </w:p>
        </w:tc>
        <w:tc>
          <w:tcPr>
            <w:tcW w:w="851" w:type="dxa"/>
            <w:vAlign w:val="center"/>
          </w:tcPr>
          <w:p w14:paraId="4407B4B1">
            <w:pPr>
              <w:spacing w:line="360" w:lineRule="auto"/>
              <w:jc w:val="center"/>
              <w:rPr>
                <w:rFonts w:ascii="宋体" w:hAnsi="宋体" w:cs="宋体"/>
                <w:kern w:val="0"/>
                <w:szCs w:val="21"/>
              </w:rPr>
            </w:pPr>
          </w:p>
        </w:tc>
      </w:tr>
      <w:tr w14:paraId="2CC8D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648" w:type="dxa"/>
            <w:vAlign w:val="center"/>
          </w:tcPr>
          <w:p w14:paraId="42CF97D2">
            <w:pPr>
              <w:spacing w:line="360" w:lineRule="auto"/>
              <w:jc w:val="center"/>
              <w:rPr>
                <w:rFonts w:ascii="宋体" w:hAnsi="宋体" w:cs="宋体"/>
                <w:kern w:val="0"/>
                <w:szCs w:val="21"/>
              </w:rPr>
            </w:pPr>
            <w:r>
              <w:rPr>
                <w:rFonts w:hint="eastAsia" w:ascii="宋体" w:hAnsi="宋体" w:cs="宋体"/>
                <w:kern w:val="0"/>
                <w:szCs w:val="21"/>
              </w:rPr>
              <w:t>3</w:t>
            </w:r>
          </w:p>
        </w:tc>
        <w:tc>
          <w:tcPr>
            <w:tcW w:w="1532" w:type="dxa"/>
            <w:vAlign w:val="center"/>
          </w:tcPr>
          <w:p w14:paraId="1D07DAF4">
            <w:pPr>
              <w:spacing w:line="360" w:lineRule="auto"/>
              <w:jc w:val="center"/>
              <w:rPr>
                <w:rFonts w:ascii="宋体" w:hAnsi="宋体"/>
                <w:szCs w:val="21"/>
              </w:rPr>
            </w:pPr>
            <w:r>
              <w:rPr>
                <w:rFonts w:hint="eastAsia" w:ascii="宋体" w:hAnsi="宋体"/>
                <w:szCs w:val="21"/>
              </w:rPr>
              <w:t>拟投入配送车辆情况</w:t>
            </w:r>
          </w:p>
        </w:tc>
        <w:tc>
          <w:tcPr>
            <w:tcW w:w="5016" w:type="dxa"/>
            <w:tcBorders>
              <w:bottom w:val="single" w:color="000000" w:sz="6" w:space="0"/>
            </w:tcBorders>
            <w:vAlign w:val="center"/>
          </w:tcPr>
          <w:p w14:paraId="554FDF50">
            <w:pPr>
              <w:widowControl/>
              <w:spacing w:line="360" w:lineRule="auto"/>
              <w:rPr>
                <w:rFonts w:ascii="宋体" w:hAnsi="宋体"/>
                <w:szCs w:val="21"/>
              </w:rPr>
            </w:pPr>
            <w:r>
              <w:rPr>
                <w:rFonts w:hint="eastAsia" w:ascii="宋体" w:hAnsi="宋体"/>
                <w:szCs w:val="21"/>
              </w:rPr>
              <w:t>根据投标人拟投入本项目的配送车辆进行评分：</w:t>
            </w:r>
            <w:r>
              <w:rPr>
                <w:rFonts w:ascii="宋体" w:hAnsi="宋体"/>
                <w:szCs w:val="21"/>
              </w:rPr>
              <w:t xml:space="preserve"> </w:t>
            </w:r>
          </w:p>
          <w:p w14:paraId="7BD1CC4D">
            <w:pPr>
              <w:widowControl/>
              <w:spacing w:line="360" w:lineRule="auto"/>
              <w:rPr>
                <w:rFonts w:ascii="宋体" w:hAnsi="宋体"/>
                <w:szCs w:val="21"/>
              </w:rPr>
            </w:pPr>
            <w:r>
              <w:rPr>
                <w:rFonts w:ascii="宋体" w:hAnsi="宋体"/>
                <w:szCs w:val="21"/>
              </w:rPr>
              <w:t>1</w:t>
            </w:r>
            <w:r>
              <w:rPr>
                <w:rFonts w:hint="eastAsia" w:ascii="宋体" w:hAnsi="宋体"/>
                <w:szCs w:val="21"/>
              </w:rPr>
              <w:t>、投标人具有厢式运输车的得5分。</w:t>
            </w:r>
            <w:r>
              <w:rPr>
                <w:rFonts w:ascii="宋体" w:hAnsi="宋体"/>
                <w:szCs w:val="21"/>
              </w:rPr>
              <w:t xml:space="preserve"> </w:t>
            </w:r>
          </w:p>
          <w:p w14:paraId="1C153C15">
            <w:pPr>
              <w:widowControl/>
              <w:spacing w:line="360" w:lineRule="auto"/>
              <w:rPr>
                <w:rFonts w:ascii="宋体" w:hAnsi="宋体"/>
                <w:szCs w:val="21"/>
              </w:rPr>
            </w:pPr>
            <w:r>
              <w:rPr>
                <w:rFonts w:ascii="宋体" w:hAnsi="宋体"/>
                <w:szCs w:val="21"/>
              </w:rPr>
              <w:t>2</w:t>
            </w:r>
            <w:r>
              <w:rPr>
                <w:rFonts w:hint="eastAsia" w:ascii="宋体" w:hAnsi="宋体"/>
                <w:szCs w:val="21"/>
              </w:rPr>
              <w:t>、投标人具有冷链运输车的得10分。</w:t>
            </w:r>
          </w:p>
          <w:p w14:paraId="59DEEF00">
            <w:pPr>
              <w:widowControl/>
              <w:spacing w:line="360" w:lineRule="auto"/>
              <w:rPr>
                <w:rFonts w:ascii="宋体" w:hAnsi="宋体"/>
                <w:b/>
                <w:bCs/>
                <w:szCs w:val="21"/>
              </w:rPr>
            </w:pPr>
            <w:r>
              <w:rPr>
                <w:rFonts w:hint="eastAsia" w:ascii="宋体" w:hAnsi="宋体"/>
                <w:b/>
                <w:bCs/>
                <w:szCs w:val="21"/>
              </w:rPr>
              <w:t>注：</w:t>
            </w:r>
          </w:p>
          <w:p w14:paraId="7A8BBAE0">
            <w:pPr>
              <w:widowControl/>
              <w:spacing w:line="360" w:lineRule="auto"/>
              <w:rPr>
                <w:rFonts w:ascii="宋体" w:hAnsi="宋体"/>
                <w:b/>
                <w:bCs/>
                <w:szCs w:val="21"/>
              </w:rPr>
            </w:pPr>
            <w:r>
              <w:rPr>
                <w:rFonts w:hint="eastAsia" w:ascii="宋体" w:hAnsi="宋体"/>
                <w:b/>
                <w:bCs/>
                <w:szCs w:val="21"/>
              </w:rPr>
              <w:t>（1）车辆为投标人自有的，须同时提供下述资料复印件加盖投标人公章：</w:t>
            </w:r>
          </w:p>
          <w:p w14:paraId="55DA057A">
            <w:pPr>
              <w:widowControl/>
              <w:spacing w:line="360" w:lineRule="auto"/>
              <w:rPr>
                <w:rFonts w:ascii="宋体" w:hAnsi="宋体"/>
                <w:b/>
                <w:bCs/>
                <w:szCs w:val="21"/>
              </w:rPr>
            </w:pPr>
            <w:r>
              <w:rPr>
                <w:rFonts w:hint="eastAsia" w:ascii="宋体" w:hAnsi="宋体"/>
                <w:b/>
                <w:bCs/>
                <w:szCs w:val="21"/>
              </w:rPr>
              <w:t>①车辆登记证书或车辆行驶证（所有人须为投标人）；②车辆照片（冷链运输车须提供能显示制冷设备的图片）；</w:t>
            </w:r>
          </w:p>
          <w:p w14:paraId="115FB7C6">
            <w:pPr>
              <w:widowControl/>
              <w:spacing w:line="360" w:lineRule="auto"/>
              <w:rPr>
                <w:rFonts w:ascii="宋体" w:hAnsi="宋体"/>
                <w:b/>
                <w:bCs/>
                <w:szCs w:val="21"/>
              </w:rPr>
            </w:pPr>
            <w:r>
              <w:rPr>
                <w:rFonts w:hint="eastAsia" w:ascii="宋体" w:hAnsi="宋体"/>
                <w:b/>
                <w:bCs/>
                <w:szCs w:val="21"/>
              </w:rPr>
              <w:t>（2）车辆为投标人租赁的，须同时提供下述资料复印件加盖投标人公章：</w:t>
            </w:r>
          </w:p>
          <w:p w14:paraId="25C1163B">
            <w:pPr>
              <w:widowControl/>
              <w:spacing w:line="360" w:lineRule="auto"/>
              <w:rPr>
                <w:rFonts w:ascii="宋体" w:hAnsi="宋体"/>
                <w:b/>
                <w:bCs/>
                <w:szCs w:val="21"/>
              </w:rPr>
            </w:pPr>
            <w:r>
              <w:rPr>
                <w:rFonts w:hint="eastAsia" w:ascii="宋体" w:hAnsi="宋体"/>
                <w:b/>
                <w:bCs/>
                <w:szCs w:val="21"/>
              </w:rPr>
              <w:t>①车辆登记证书或车辆行驶证（所有人须与出租人一致）；</w:t>
            </w:r>
          </w:p>
          <w:p w14:paraId="48A945BB">
            <w:pPr>
              <w:widowControl/>
              <w:spacing w:line="360" w:lineRule="auto"/>
              <w:rPr>
                <w:rFonts w:ascii="宋体" w:hAnsi="宋体"/>
                <w:b/>
                <w:bCs/>
                <w:szCs w:val="21"/>
              </w:rPr>
            </w:pPr>
            <w:r>
              <w:rPr>
                <w:rFonts w:hint="eastAsia" w:ascii="宋体" w:hAnsi="宋体"/>
                <w:b/>
                <w:bCs/>
                <w:szCs w:val="21"/>
              </w:rPr>
              <w:t>②车辆照片（冷链运输车须提供能显示制冷设备的图片）；</w:t>
            </w:r>
          </w:p>
          <w:p w14:paraId="6D381B9B">
            <w:pPr>
              <w:widowControl/>
              <w:spacing w:line="360" w:lineRule="auto"/>
              <w:rPr>
                <w:rFonts w:ascii="宋体" w:hAnsi="宋体"/>
                <w:b/>
                <w:bCs/>
                <w:szCs w:val="21"/>
              </w:rPr>
            </w:pPr>
            <w:r>
              <w:rPr>
                <w:rFonts w:hint="eastAsia" w:ascii="宋体" w:hAnsi="宋体"/>
                <w:b/>
                <w:bCs/>
                <w:szCs w:val="21"/>
              </w:rPr>
              <w:t>③以投标人名义签订并在有效期内的租赁合同，复印件加盖投标人公章；</w:t>
            </w:r>
          </w:p>
          <w:p w14:paraId="54C0705B">
            <w:pPr>
              <w:widowControl/>
              <w:spacing w:line="360" w:lineRule="auto"/>
              <w:rPr>
                <w:rFonts w:ascii="宋体" w:hAnsi="宋体"/>
                <w:szCs w:val="21"/>
              </w:rPr>
            </w:pPr>
            <w:r>
              <w:rPr>
                <w:rFonts w:hint="eastAsia" w:ascii="宋体" w:hAnsi="宋体"/>
                <w:b/>
                <w:bCs/>
                <w:szCs w:val="21"/>
              </w:rPr>
              <w:t>（3）同一车辆不可重复得分。</w:t>
            </w:r>
          </w:p>
        </w:tc>
        <w:tc>
          <w:tcPr>
            <w:tcW w:w="966" w:type="dxa"/>
            <w:tcBorders>
              <w:bottom w:val="single" w:color="000000" w:sz="6" w:space="0"/>
            </w:tcBorders>
            <w:vAlign w:val="center"/>
          </w:tcPr>
          <w:p w14:paraId="3429C4D2">
            <w:pPr>
              <w:spacing w:line="360" w:lineRule="auto"/>
              <w:jc w:val="center"/>
              <w:rPr>
                <w:rFonts w:ascii="宋体" w:hAnsi="宋体"/>
                <w:szCs w:val="21"/>
              </w:rPr>
            </w:pPr>
            <w:r>
              <w:rPr>
                <w:rFonts w:hint="eastAsia" w:ascii="宋体" w:hAnsi="宋体"/>
                <w:szCs w:val="21"/>
              </w:rPr>
              <w:t>15</w:t>
            </w:r>
          </w:p>
        </w:tc>
        <w:tc>
          <w:tcPr>
            <w:tcW w:w="851" w:type="dxa"/>
            <w:tcBorders>
              <w:bottom w:val="single" w:color="000000" w:sz="6" w:space="0"/>
            </w:tcBorders>
            <w:vAlign w:val="center"/>
          </w:tcPr>
          <w:p w14:paraId="346B1CF8">
            <w:pPr>
              <w:spacing w:line="360" w:lineRule="auto"/>
              <w:jc w:val="center"/>
              <w:rPr>
                <w:rFonts w:ascii="宋体" w:hAnsi="宋体" w:cs="宋体"/>
                <w:kern w:val="0"/>
                <w:szCs w:val="21"/>
              </w:rPr>
            </w:pPr>
          </w:p>
        </w:tc>
      </w:tr>
      <w:tr w14:paraId="02446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trPr>
        <w:tc>
          <w:tcPr>
            <w:tcW w:w="648" w:type="dxa"/>
            <w:vAlign w:val="center"/>
          </w:tcPr>
          <w:p w14:paraId="28B1E56E">
            <w:pPr>
              <w:spacing w:line="360" w:lineRule="auto"/>
              <w:jc w:val="center"/>
              <w:rPr>
                <w:rFonts w:ascii="宋体" w:hAnsi="宋体" w:cs="宋体"/>
                <w:kern w:val="0"/>
                <w:szCs w:val="21"/>
              </w:rPr>
            </w:pPr>
            <w:r>
              <w:rPr>
                <w:rFonts w:hint="eastAsia" w:ascii="宋体" w:hAnsi="宋体" w:cs="宋体"/>
                <w:kern w:val="0"/>
                <w:szCs w:val="21"/>
              </w:rPr>
              <w:t>4</w:t>
            </w:r>
          </w:p>
        </w:tc>
        <w:tc>
          <w:tcPr>
            <w:tcW w:w="1532" w:type="dxa"/>
            <w:vAlign w:val="center"/>
          </w:tcPr>
          <w:p w14:paraId="5891C073">
            <w:pPr>
              <w:spacing w:line="360" w:lineRule="auto"/>
              <w:jc w:val="center"/>
              <w:rPr>
                <w:rFonts w:ascii="宋体" w:hAnsi="宋体"/>
                <w:szCs w:val="21"/>
              </w:rPr>
            </w:pPr>
            <w:r>
              <w:rPr>
                <w:rFonts w:hint="eastAsia" w:ascii="宋体" w:hAnsi="宋体"/>
                <w:szCs w:val="21"/>
              </w:rPr>
              <w:t>配送场地仓储情况</w:t>
            </w:r>
          </w:p>
        </w:tc>
        <w:tc>
          <w:tcPr>
            <w:tcW w:w="5016" w:type="dxa"/>
            <w:tcBorders>
              <w:bottom w:val="single" w:color="000000" w:sz="6" w:space="0"/>
            </w:tcBorders>
            <w:vAlign w:val="center"/>
          </w:tcPr>
          <w:p w14:paraId="2830275E">
            <w:pPr>
              <w:widowControl/>
              <w:spacing w:line="360" w:lineRule="auto"/>
              <w:rPr>
                <w:rFonts w:ascii="宋体" w:hAnsi="宋体"/>
                <w:szCs w:val="21"/>
              </w:rPr>
            </w:pPr>
            <w:r>
              <w:rPr>
                <w:rFonts w:ascii="宋体" w:hAnsi="宋体"/>
                <w:szCs w:val="21"/>
              </w:rPr>
              <w:t>1、投标人具有配送场所的得5分。</w:t>
            </w:r>
          </w:p>
          <w:p w14:paraId="21E3A2B6">
            <w:pPr>
              <w:widowControl/>
              <w:spacing w:line="360" w:lineRule="auto"/>
              <w:rPr>
                <w:rFonts w:ascii="宋体" w:hAnsi="宋体"/>
                <w:szCs w:val="21"/>
              </w:rPr>
            </w:pPr>
            <w:r>
              <w:rPr>
                <w:rFonts w:ascii="宋体" w:hAnsi="宋体"/>
                <w:szCs w:val="21"/>
              </w:rPr>
              <w:t>2、投标人提供的配送场所配置有冷藏冷冻仓库的得5分。</w:t>
            </w:r>
          </w:p>
          <w:p w14:paraId="29E61B38">
            <w:pPr>
              <w:widowControl/>
              <w:spacing w:line="360" w:lineRule="auto"/>
              <w:rPr>
                <w:rFonts w:ascii="宋体" w:hAnsi="宋体"/>
                <w:b/>
                <w:bCs/>
                <w:szCs w:val="21"/>
              </w:rPr>
            </w:pPr>
            <w:r>
              <w:rPr>
                <w:rFonts w:ascii="宋体" w:hAnsi="宋体"/>
                <w:b/>
                <w:bCs/>
                <w:szCs w:val="21"/>
              </w:rPr>
              <w:t>注：</w:t>
            </w:r>
          </w:p>
          <w:p w14:paraId="09FBAF25">
            <w:pPr>
              <w:widowControl/>
              <w:spacing w:line="360" w:lineRule="auto"/>
              <w:rPr>
                <w:rFonts w:ascii="宋体" w:hAnsi="宋体"/>
                <w:b/>
                <w:bCs/>
                <w:szCs w:val="21"/>
              </w:rPr>
            </w:pPr>
            <w:r>
              <w:rPr>
                <w:rFonts w:hint="eastAsia" w:ascii="宋体" w:hAnsi="宋体"/>
                <w:b/>
                <w:bCs/>
                <w:szCs w:val="21"/>
              </w:rPr>
              <w:t>（1）</w:t>
            </w:r>
            <w:r>
              <w:rPr>
                <w:rFonts w:ascii="宋体" w:hAnsi="宋体"/>
                <w:b/>
                <w:bCs/>
                <w:szCs w:val="21"/>
              </w:rPr>
              <w:t>仓储场所为投标人自有的，须提供自有产权证明（权利人为投标人）复印件加盖投标人公章；</w:t>
            </w:r>
          </w:p>
          <w:p w14:paraId="07D96A4A">
            <w:pPr>
              <w:widowControl/>
              <w:spacing w:line="360" w:lineRule="auto"/>
              <w:rPr>
                <w:rFonts w:ascii="宋体" w:hAnsi="宋体"/>
                <w:b/>
                <w:bCs/>
                <w:szCs w:val="21"/>
              </w:rPr>
            </w:pPr>
            <w:r>
              <w:rPr>
                <w:rFonts w:hint="eastAsia" w:ascii="宋体" w:hAnsi="宋体"/>
                <w:b/>
                <w:bCs/>
                <w:szCs w:val="21"/>
              </w:rPr>
              <w:t>（2）</w:t>
            </w:r>
            <w:r>
              <w:rPr>
                <w:rFonts w:ascii="宋体" w:hAnsi="宋体"/>
                <w:b/>
                <w:bCs/>
                <w:szCs w:val="21"/>
              </w:rPr>
              <w:t>仓储场所为投标人租赁的，须同时提供以投标人名义签订并在有效期内的租赁合同以及出租人的产权证明（权利人为出租人）或由场地所有者（如经济联合社等）出具的证明材料，第三方转租的情况须提供授权合同或协议，复印件加盖投标人公章。</w:t>
            </w:r>
          </w:p>
        </w:tc>
        <w:tc>
          <w:tcPr>
            <w:tcW w:w="966" w:type="dxa"/>
            <w:tcBorders>
              <w:bottom w:val="single" w:color="000000" w:sz="6" w:space="0"/>
            </w:tcBorders>
            <w:vAlign w:val="center"/>
          </w:tcPr>
          <w:p w14:paraId="15051756">
            <w:pPr>
              <w:spacing w:line="360" w:lineRule="auto"/>
              <w:jc w:val="center"/>
              <w:rPr>
                <w:rFonts w:ascii="宋体" w:hAnsi="宋体"/>
                <w:szCs w:val="21"/>
              </w:rPr>
            </w:pPr>
            <w:r>
              <w:rPr>
                <w:rFonts w:hint="eastAsia" w:ascii="宋体" w:hAnsi="宋体"/>
                <w:szCs w:val="21"/>
              </w:rPr>
              <w:t>10</w:t>
            </w:r>
          </w:p>
        </w:tc>
        <w:tc>
          <w:tcPr>
            <w:tcW w:w="851" w:type="dxa"/>
            <w:tcBorders>
              <w:bottom w:val="single" w:color="000000" w:sz="6" w:space="0"/>
            </w:tcBorders>
            <w:vAlign w:val="center"/>
          </w:tcPr>
          <w:p w14:paraId="35529E66">
            <w:pPr>
              <w:spacing w:line="360" w:lineRule="auto"/>
              <w:jc w:val="center"/>
              <w:rPr>
                <w:rFonts w:ascii="宋体" w:hAnsi="宋体" w:cs="宋体"/>
                <w:kern w:val="0"/>
                <w:szCs w:val="21"/>
              </w:rPr>
            </w:pPr>
          </w:p>
        </w:tc>
      </w:tr>
      <w:tr w14:paraId="048AF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7196" w:type="dxa"/>
            <w:gridSpan w:val="3"/>
            <w:vAlign w:val="center"/>
          </w:tcPr>
          <w:p w14:paraId="7D45688A">
            <w:pPr>
              <w:widowControl/>
              <w:spacing w:line="360" w:lineRule="auto"/>
              <w:jc w:val="center"/>
              <w:rPr>
                <w:rFonts w:ascii="宋体" w:hAnsi="宋体" w:cs="宋体"/>
                <w:b/>
                <w:kern w:val="0"/>
                <w:szCs w:val="21"/>
              </w:rPr>
            </w:pPr>
            <w:r>
              <w:rPr>
                <w:rFonts w:hint="eastAsia" w:ascii="宋体" w:hAnsi="宋体" w:cs="宋体"/>
                <w:b/>
                <w:kern w:val="0"/>
                <w:szCs w:val="21"/>
              </w:rPr>
              <w:t>合  计</w:t>
            </w:r>
          </w:p>
        </w:tc>
        <w:tc>
          <w:tcPr>
            <w:tcW w:w="966" w:type="dxa"/>
            <w:vAlign w:val="center"/>
          </w:tcPr>
          <w:p w14:paraId="15EAF049">
            <w:pPr>
              <w:widowControl/>
              <w:spacing w:line="360" w:lineRule="auto"/>
              <w:jc w:val="center"/>
              <w:rPr>
                <w:rFonts w:ascii="宋体" w:hAnsi="宋体" w:cs="宋体"/>
                <w:b/>
                <w:kern w:val="0"/>
                <w:szCs w:val="21"/>
              </w:rPr>
            </w:pPr>
            <w:r>
              <w:rPr>
                <w:rFonts w:hint="eastAsia" w:ascii="宋体" w:hAnsi="宋体" w:cs="宋体"/>
                <w:b/>
                <w:kern w:val="0"/>
                <w:szCs w:val="21"/>
              </w:rPr>
              <w:t>50分</w:t>
            </w:r>
          </w:p>
        </w:tc>
        <w:tc>
          <w:tcPr>
            <w:tcW w:w="851" w:type="dxa"/>
            <w:vAlign w:val="center"/>
          </w:tcPr>
          <w:p w14:paraId="4665784A">
            <w:pPr>
              <w:widowControl/>
              <w:spacing w:line="360" w:lineRule="auto"/>
              <w:jc w:val="center"/>
              <w:rPr>
                <w:rFonts w:ascii="宋体" w:hAnsi="宋体" w:cs="宋体"/>
                <w:b/>
                <w:kern w:val="0"/>
                <w:szCs w:val="21"/>
              </w:rPr>
            </w:pPr>
          </w:p>
        </w:tc>
      </w:tr>
    </w:tbl>
    <w:p w14:paraId="002960E7">
      <w:pPr>
        <w:spacing w:line="360" w:lineRule="auto"/>
        <w:rPr>
          <w:rFonts w:ascii="宋体" w:hAnsi="宋体" w:cs="宋体"/>
          <w:b/>
          <w:szCs w:val="21"/>
        </w:rPr>
      </w:pPr>
    </w:p>
    <w:p w14:paraId="27877ECF">
      <w:pPr>
        <w:pStyle w:val="5"/>
      </w:pPr>
      <w:r>
        <w:br w:type="page"/>
      </w:r>
      <w:r>
        <w:rPr>
          <w:rFonts w:hint="eastAsia"/>
        </w:rPr>
        <w:t>附表4：技术评审表（注：本表不需要投标人填写）</w:t>
      </w:r>
    </w:p>
    <w:p w14:paraId="6908F5E2">
      <w:pPr>
        <w:widowControl/>
        <w:spacing w:line="360" w:lineRule="auto"/>
        <w:jc w:val="center"/>
        <w:rPr>
          <w:rFonts w:ascii="宋体" w:hAnsi="宋体" w:cs="宋体"/>
          <w:b/>
          <w:sz w:val="28"/>
          <w:szCs w:val="28"/>
        </w:rPr>
      </w:pPr>
      <w:r>
        <w:rPr>
          <w:rFonts w:hint="eastAsia" w:ascii="宋体" w:hAnsi="宋体" w:cs="宋体"/>
          <w:b/>
          <w:sz w:val="28"/>
          <w:szCs w:val="28"/>
        </w:rPr>
        <w:t>技术评审表</w:t>
      </w:r>
    </w:p>
    <w:tbl>
      <w:tblPr>
        <w:tblStyle w:val="47"/>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587"/>
        <w:gridCol w:w="5026"/>
        <w:gridCol w:w="901"/>
        <w:gridCol w:w="851"/>
      </w:tblGrid>
      <w:tr w14:paraId="77F9D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blHeader/>
        </w:trPr>
        <w:tc>
          <w:tcPr>
            <w:tcW w:w="648" w:type="dxa"/>
            <w:shd w:val="clear" w:color="auto" w:fill="808080"/>
            <w:vAlign w:val="center"/>
          </w:tcPr>
          <w:p w14:paraId="6EC7EDC0">
            <w:pPr>
              <w:spacing w:line="384" w:lineRule="auto"/>
              <w:jc w:val="center"/>
              <w:rPr>
                <w:rFonts w:ascii="宋体" w:hAnsi="宋体" w:cs="宋体"/>
                <w:b/>
                <w:kern w:val="0"/>
                <w:szCs w:val="21"/>
              </w:rPr>
            </w:pPr>
            <w:r>
              <w:rPr>
                <w:rFonts w:hint="eastAsia" w:ascii="宋体" w:hAnsi="宋体" w:cs="宋体"/>
                <w:b/>
                <w:szCs w:val="21"/>
              </w:rPr>
              <w:t>序号</w:t>
            </w:r>
          </w:p>
        </w:tc>
        <w:tc>
          <w:tcPr>
            <w:tcW w:w="1587" w:type="dxa"/>
            <w:shd w:val="clear" w:color="auto" w:fill="808080"/>
            <w:vAlign w:val="center"/>
          </w:tcPr>
          <w:p w14:paraId="56C42CE4">
            <w:pPr>
              <w:spacing w:line="384" w:lineRule="auto"/>
              <w:jc w:val="center"/>
              <w:rPr>
                <w:rFonts w:ascii="宋体" w:hAnsi="宋体" w:cs="宋体"/>
                <w:b/>
                <w:kern w:val="0"/>
                <w:szCs w:val="21"/>
              </w:rPr>
            </w:pPr>
            <w:r>
              <w:rPr>
                <w:rFonts w:hint="eastAsia" w:ascii="宋体" w:hAnsi="宋体" w:cs="宋体"/>
                <w:b/>
                <w:kern w:val="0"/>
                <w:szCs w:val="21"/>
              </w:rPr>
              <w:t>评分项目</w:t>
            </w:r>
          </w:p>
        </w:tc>
        <w:tc>
          <w:tcPr>
            <w:tcW w:w="5026" w:type="dxa"/>
            <w:shd w:val="clear" w:color="auto" w:fill="808080"/>
            <w:vAlign w:val="center"/>
          </w:tcPr>
          <w:p w14:paraId="3D21FF46">
            <w:pPr>
              <w:widowControl/>
              <w:spacing w:line="384" w:lineRule="auto"/>
              <w:jc w:val="center"/>
              <w:rPr>
                <w:rFonts w:ascii="宋体" w:hAnsi="宋体" w:cs="宋体"/>
                <w:b/>
                <w:kern w:val="0"/>
                <w:szCs w:val="21"/>
              </w:rPr>
            </w:pPr>
            <w:r>
              <w:rPr>
                <w:rFonts w:hint="eastAsia" w:ascii="宋体" w:hAnsi="宋体" w:cs="宋体"/>
                <w:b/>
                <w:kern w:val="0"/>
                <w:szCs w:val="21"/>
              </w:rPr>
              <w:t>评分标准</w:t>
            </w:r>
          </w:p>
        </w:tc>
        <w:tc>
          <w:tcPr>
            <w:tcW w:w="901" w:type="dxa"/>
            <w:shd w:val="clear" w:color="auto" w:fill="808080"/>
            <w:vAlign w:val="center"/>
          </w:tcPr>
          <w:p w14:paraId="04C74599">
            <w:pPr>
              <w:widowControl/>
              <w:spacing w:line="384" w:lineRule="auto"/>
              <w:jc w:val="center"/>
              <w:rPr>
                <w:rFonts w:ascii="宋体" w:hAnsi="宋体" w:cs="宋体"/>
                <w:b/>
                <w:kern w:val="0"/>
                <w:szCs w:val="21"/>
              </w:rPr>
            </w:pPr>
            <w:r>
              <w:rPr>
                <w:rFonts w:hint="eastAsia" w:ascii="宋体" w:hAnsi="宋体" w:cs="宋体"/>
                <w:b/>
                <w:kern w:val="0"/>
                <w:szCs w:val="21"/>
              </w:rPr>
              <w:t>分值</w:t>
            </w:r>
          </w:p>
        </w:tc>
        <w:tc>
          <w:tcPr>
            <w:tcW w:w="851" w:type="dxa"/>
            <w:shd w:val="clear" w:color="auto" w:fill="808080"/>
            <w:vAlign w:val="center"/>
          </w:tcPr>
          <w:p w14:paraId="090DE7B6">
            <w:pPr>
              <w:spacing w:line="384" w:lineRule="auto"/>
              <w:jc w:val="center"/>
              <w:rPr>
                <w:rFonts w:ascii="宋体" w:hAnsi="宋体" w:cs="宋体"/>
                <w:kern w:val="0"/>
                <w:szCs w:val="21"/>
              </w:rPr>
            </w:pPr>
            <w:r>
              <w:rPr>
                <w:rFonts w:hint="eastAsia" w:ascii="宋体" w:hAnsi="宋体"/>
                <w:b/>
                <w:szCs w:val="21"/>
              </w:rPr>
              <w:t>投标人A/B/C</w:t>
            </w:r>
          </w:p>
        </w:tc>
      </w:tr>
      <w:tr w14:paraId="52D69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7" w:hRule="atLeast"/>
        </w:trPr>
        <w:tc>
          <w:tcPr>
            <w:tcW w:w="648" w:type="dxa"/>
            <w:vAlign w:val="center"/>
          </w:tcPr>
          <w:p w14:paraId="1D342769">
            <w:pPr>
              <w:spacing w:line="384" w:lineRule="auto"/>
              <w:jc w:val="center"/>
              <w:rPr>
                <w:rFonts w:ascii="宋体" w:hAnsi="宋体" w:cs="宋体"/>
                <w:kern w:val="0"/>
                <w:szCs w:val="21"/>
              </w:rPr>
            </w:pPr>
            <w:r>
              <w:rPr>
                <w:rFonts w:hint="eastAsia" w:ascii="宋体" w:hAnsi="宋体" w:cs="宋体"/>
                <w:kern w:val="0"/>
                <w:szCs w:val="21"/>
              </w:rPr>
              <w:t>1</w:t>
            </w:r>
          </w:p>
        </w:tc>
        <w:tc>
          <w:tcPr>
            <w:tcW w:w="1587" w:type="dxa"/>
            <w:vAlign w:val="center"/>
          </w:tcPr>
          <w:p w14:paraId="4338F19A">
            <w:pPr>
              <w:spacing w:line="384" w:lineRule="auto"/>
              <w:ind w:left="1"/>
              <w:jc w:val="center"/>
              <w:rPr>
                <w:rFonts w:ascii="宋体" w:hAnsi="宋体"/>
                <w:szCs w:val="21"/>
              </w:rPr>
            </w:pPr>
            <w:r>
              <w:rPr>
                <w:rFonts w:hint="eastAsia" w:ascii="宋体" w:hAnsi="宋体"/>
                <w:szCs w:val="21"/>
              </w:rPr>
              <w:t>配送实施</w:t>
            </w:r>
            <w:r>
              <w:rPr>
                <w:rFonts w:ascii="宋体" w:hAnsi="宋体"/>
                <w:szCs w:val="21"/>
              </w:rPr>
              <w:t>方案</w:t>
            </w:r>
          </w:p>
        </w:tc>
        <w:tc>
          <w:tcPr>
            <w:tcW w:w="5026" w:type="dxa"/>
            <w:vAlign w:val="center"/>
          </w:tcPr>
          <w:p w14:paraId="54087A4D">
            <w:pPr>
              <w:spacing w:line="384" w:lineRule="auto"/>
              <w:rPr>
                <w:rFonts w:ascii="宋体" w:hAnsi="宋体"/>
                <w:szCs w:val="21"/>
              </w:rPr>
            </w:pPr>
            <w:r>
              <w:rPr>
                <w:rFonts w:ascii="宋体" w:hAnsi="宋体"/>
                <w:szCs w:val="21"/>
              </w:rPr>
              <w:t>对投标人根据采购需求中“第</w:t>
            </w:r>
            <w:r>
              <w:rPr>
                <w:rFonts w:hint="eastAsia" w:ascii="宋体" w:hAnsi="宋体"/>
                <w:szCs w:val="21"/>
              </w:rPr>
              <w:t>一</w:t>
            </w:r>
            <w:r>
              <w:rPr>
                <w:rFonts w:ascii="宋体" w:hAnsi="宋体"/>
                <w:szCs w:val="21"/>
              </w:rPr>
              <w:t>部分</w:t>
            </w:r>
            <w:r>
              <w:rPr>
                <w:rFonts w:hint="eastAsia" w:ascii="宋体" w:hAnsi="宋体"/>
                <w:szCs w:val="21"/>
              </w:rPr>
              <w:t xml:space="preserve"> 七</w:t>
            </w:r>
            <w:r>
              <w:rPr>
                <w:rFonts w:ascii="宋体" w:hAnsi="宋体"/>
                <w:szCs w:val="21"/>
              </w:rPr>
              <w:t>、配送要求”、“第</w:t>
            </w:r>
            <w:r>
              <w:rPr>
                <w:rFonts w:hint="eastAsia" w:ascii="宋体" w:hAnsi="宋体"/>
                <w:szCs w:val="21"/>
              </w:rPr>
              <w:t>一</w:t>
            </w:r>
            <w:r>
              <w:rPr>
                <w:rFonts w:ascii="宋体" w:hAnsi="宋体"/>
                <w:szCs w:val="21"/>
              </w:rPr>
              <w:t>部分</w:t>
            </w:r>
            <w:r>
              <w:rPr>
                <w:rFonts w:hint="eastAsia" w:ascii="宋体" w:hAnsi="宋体"/>
                <w:szCs w:val="21"/>
              </w:rPr>
              <w:t xml:space="preserve"> 八</w:t>
            </w:r>
            <w:r>
              <w:rPr>
                <w:rFonts w:ascii="宋体" w:hAnsi="宋体"/>
                <w:szCs w:val="21"/>
              </w:rPr>
              <w:t xml:space="preserve">、包装、装卸、运输、保管及保险”、“第二部分 </w:t>
            </w:r>
            <w:r>
              <w:rPr>
                <w:rFonts w:hint="eastAsia" w:ascii="宋体" w:hAnsi="宋体"/>
                <w:szCs w:val="21"/>
              </w:rPr>
              <w:t>各类食材采购内容要求</w:t>
            </w:r>
            <w:r>
              <w:rPr>
                <w:rFonts w:ascii="宋体" w:hAnsi="宋体"/>
                <w:szCs w:val="21"/>
              </w:rPr>
              <w:t>”提供的</w:t>
            </w:r>
            <w:r>
              <w:rPr>
                <w:rFonts w:hint="eastAsia" w:ascii="宋体" w:hAnsi="宋体"/>
                <w:szCs w:val="21"/>
              </w:rPr>
              <w:t>配送实施方案</w:t>
            </w:r>
            <w:r>
              <w:rPr>
                <w:rFonts w:ascii="宋体" w:hAnsi="宋体"/>
                <w:szCs w:val="21"/>
              </w:rPr>
              <w:t>进行评分【内容至少包含</w:t>
            </w:r>
            <w:r>
              <w:rPr>
                <w:rFonts w:hint="eastAsia" w:ascii="宋体" w:hAnsi="宋体"/>
                <w:szCs w:val="21"/>
              </w:rPr>
              <w:t>:</w:t>
            </w:r>
            <w:r>
              <w:rPr>
                <w:rFonts w:ascii="宋体" w:hAnsi="宋体"/>
                <w:szCs w:val="21"/>
              </w:rPr>
              <w:t>（1）实施服务方案及计划</w:t>
            </w:r>
            <w:r>
              <w:rPr>
                <w:rFonts w:hint="eastAsia" w:ascii="宋体" w:hAnsi="宋体"/>
                <w:szCs w:val="21"/>
              </w:rPr>
              <w:t>；</w:t>
            </w:r>
            <w:r>
              <w:rPr>
                <w:rFonts w:ascii="宋体" w:hAnsi="宋体"/>
                <w:szCs w:val="21"/>
              </w:rPr>
              <w:t>（2）服务标准、细则</w:t>
            </w:r>
            <w:r>
              <w:rPr>
                <w:rFonts w:hint="eastAsia" w:ascii="宋体" w:hAnsi="宋体"/>
                <w:szCs w:val="21"/>
              </w:rPr>
              <w:t>；</w:t>
            </w:r>
            <w:r>
              <w:rPr>
                <w:rFonts w:ascii="宋体" w:hAnsi="宋体"/>
                <w:szCs w:val="21"/>
              </w:rPr>
              <w:t>（3）员工教育培训等方面】：</w:t>
            </w:r>
          </w:p>
          <w:p w14:paraId="5E10E220">
            <w:pPr>
              <w:spacing w:line="384" w:lineRule="auto"/>
              <w:rPr>
                <w:rFonts w:ascii="宋体" w:hAnsi="宋体"/>
                <w:szCs w:val="21"/>
              </w:rPr>
            </w:pPr>
            <w:r>
              <w:rPr>
                <w:rFonts w:hint="eastAsia" w:ascii="宋体" w:hAnsi="宋体"/>
                <w:szCs w:val="21"/>
              </w:rPr>
              <w:t>①</w:t>
            </w:r>
            <w:r>
              <w:rPr>
                <w:rFonts w:ascii="宋体" w:hAnsi="宋体"/>
                <w:szCs w:val="21"/>
              </w:rPr>
              <w:t>实施服务方案及计划详细完整，服务标准清晰明确，服务细则完善规范，员工教育培训方案严谨、科学合理，可行性高，完全满足或优于采购需求的，得8分；</w:t>
            </w:r>
          </w:p>
          <w:p w14:paraId="17D208C3">
            <w:pPr>
              <w:spacing w:line="384" w:lineRule="auto"/>
              <w:rPr>
                <w:rFonts w:ascii="宋体" w:hAnsi="宋体"/>
                <w:szCs w:val="21"/>
              </w:rPr>
            </w:pPr>
            <w:r>
              <w:rPr>
                <w:rFonts w:hint="eastAsia" w:ascii="宋体" w:hAnsi="宋体"/>
                <w:szCs w:val="21"/>
              </w:rPr>
              <w:t>②</w:t>
            </w:r>
            <w:r>
              <w:rPr>
                <w:rFonts w:ascii="宋体" w:hAnsi="宋体"/>
                <w:szCs w:val="21"/>
              </w:rPr>
              <w:t>实施服务方案及计划基本完整，服务标准基本清晰，服务细则较为规范，员工教育培训方案具有一定合理性，基本满足采购需求的，得5分；</w:t>
            </w:r>
          </w:p>
          <w:p w14:paraId="67D0BC33">
            <w:pPr>
              <w:spacing w:line="384" w:lineRule="auto"/>
              <w:rPr>
                <w:rFonts w:ascii="宋体" w:hAnsi="宋体"/>
                <w:szCs w:val="21"/>
              </w:rPr>
            </w:pPr>
            <w:r>
              <w:rPr>
                <w:rFonts w:hint="eastAsia" w:ascii="宋体" w:hAnsi="宋体"/>
                <w:szCs w:val="21"/>
              </w:rPr>
              <w:t>③</w:t>
            </w:r>
            <w:r>
              <w:rPr>
                <w:rFonts w:ascii="宋体" w:hAnsi="宋体"/>
                <w:szCs w:val="21"/>
              </w:rPr>
              <w:t>实施服务方案及计划内容简单，服务标准不清晰，服务细则有欠缺，难以满足采购需求的，得2分；</w:t>
            </w:r>
          </w:p>
          <w:p w14:paraId="79DD0905">
            <w:pPr>
              <w:spacing w:line="384" w:lineRule="auto"/>
              <w:rPr>
                <w:rFonts w:ascii="宋体" w:hAnsi="宋体"/>
                <w:szCs w:val="21"/>
              </w:rPr>
            </w:pPr>
            <w:r>
              <w:rPr>
                <w:rFonts w:hint="eastAsia" w:ascii="宋体" w:hAnsi="宋体"/>
                <w:szCs w:val="21"/>
              </w:rPr>
              <w:t>④</w:t>
            </w:r>
            <w:r>
              <w:rPr>
                <w:rFonts w:ascii="宋体" w:hAnsi="宋体"/>
                <w:szCs w:val="21"/>
              </w:rPr>
              <w:t>未提供不得分。</w:t>
            </w:r>
          </w:p>
        </w:tc>
        <w:tc>
          <w:tcPr>
            <w:tcW w:w="901" w:type="dxa"/>
            <w:vAlign w:val="center"/>
          </w:tcPr>
          <w:p w14:paraId="3DF4E8F6">
            <w:pPr>
              <w:spacing w:line="384" w:lineRule="auto"/>
              <w:ind w:left="1"/>
              <w:jc w:val="center"/>
              <w:rPr>
                <w:rFonts w:ascii="宋体" w:hAnsi="宋体"/>
                <w:szCs w:val="21"/>
              </w:rPr>
            </w:pPr>
            <w:r>
              <w:rPr>
                <w:rFonts w:hint="eastAsia" w:ascii="宋体" w:hAnsi="宋体"/>
                <w:szCs w:val="21"/>
              </w:rPr>
              <w:t>8</w:t>
            </w:r>
          </w:p>
        </w:tc>
        <w:tc>
          <w:tcPr>
            <w:tcW w:w="851" w:type="dxa"/>
            <w:vAlign w:val="center"/>
          </w:tcPr>
          <w:p w14:paraId="3BD03583">
            <w:pPr>
              <w:spacing w:line="384" w:lineRule="auto"/>
              <w:jc w:val="center"/>
              <w:rPr>
                <w:rFonts w:ascii="宋体" w:hAnsi="宋体" w:cs="宋体"/>
                <w:kern w:val="0"/>
                <w:szCs w:val="21"/>
              </w:rPr>
            </w:pPr>
          </w:p>
        </w:tc>
      </w:tr>
      <w:tr w14:paraId="205AF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648" w:type="dxa"/>
            <w:vAlign w:val="center"/>
          </w:tcPr>
          <w:p w14:paraId="5FAA40B1">
            <w:pPr>
              <w:spacing w:line="384" w:lineRule="auto"/>
              <w:jc w:val="center"/>
              <w:rPr>
                <w:rFonts w:ascii="宋体" w:hAnsi="宋体" w:cs="宋体"/>
                <w:kern w:val="0"/>
                <w:szCs w:val="21"/>
              </w:rPr>
            </w:pPr>
            <w:r>
              <w:rPr>
                <w:rFonts w:hint="eastAsia" w:ascii="宋体" w:hAnsi="宋体" w:cs="宋体"/>
                <w:kern w:val="0"/>
                <w:szCs w:val="21"/>
              </w:rPr>
              <w:t>2</w:t>
            </w:r>
          </w:p>
        </w:tc>
        <w:tc>
          <w:tcPr>
            <w:tcW w:w="1587" w:type="dxa"/>
            <w:vAlign w:val="center"/>
          </w:tcPr>
          <w:p w14:paraId="3568DDE1">
            <w:pPr>
              <w:spacing w:line="384" w:lineRule="auto"/>
              <w:ind w:left="1"/>
              <w:jc w:val="center"/>
              <w:rPr>
                <w:rFonts w:ascii="宋体" w:hAnsi="宋体"/>
                <w:szCs w:val="21"/>
              </w:rPr>
            </w:pPr>
            <w:r>
              <w:rPr>
                <w:rFonts w:ascii="宋体" w:hAnsi="宋体"/>
                <w:szCs w:val="21"/>
              </w:rPr>
              <w:t>食品安全</w:t>
            </w:r>
            <w:r>
              <w:rPr>
                <w:rFonts w:hint="eastAsia" w:ascii="宋体" w:hAnsi="宋体"/>
                <w:szCs w:val="21"/>
              </w:rPr>
              <w:t>控制措施</w:t>
            </w:r>
          </w:p>
        </w:tc>
        <w:tc>
          <w:tcPr>
            <w:tcW w:w="5026" w:type="dxa"/>
            <w:vAlign w:val="center"/>
          </w:tcPr>
          <w:p w14:paraId="238EE052">
            <w:pPr>
              <w:spacing w:line="384" w:lineRule="auto"/>
              <w:rPr>
                <w:rFonts w:ascii="宋体" w:hAnsi="宋体"/>
                <w:szCs w:val="21"/>
              </w:rPr>
            </w:pPr>
            <w:r>
              <w:rPr>
                <w:rFonts w:ascii="宋体" w:hAnsi="宋体"/>
                <w:szCs w:val="21"/>
              </w:rPr>
              <w:t>对投标人根据采购需求中“</w:t>
            </w:r>
            <w:r>
              <w:rPr>
                <w:rFonts w:hint="eastAsia" w:ascii="宋体" w:hAnsi="宋体"/>
                <w:szCs w:val="21"/>
              </w:rPr>
              <w:t>第一部分 二、总体要求</w:t>
            </w:r>
          </w:p>
          <w:p w14:paraId="63CDEC40">
            <w:pPr>
              <w:spacing w:line="384" w:lineRule="auto"/>
              <w:rPr>
                <w:rFonts w:ascii="宋体" w:hAnsi="宋体"/>
                <w:szCs w:val="21"/>
              </w:rPr>
            </w:pPr>
            <w:r>
              <w:rPr>
                <w:rFonts w:ascii="宋体" w:hAnsi="宋体"/>
                <w:szCs w:val="21"/>
              </w:rPr>
              <w:t>（二）食材安全保障措施”提供的食品安全控制措施【内容至少包含：（1）食材卫生、安全的标准</w:t>
            </w:r>
            <w:r>
              <w:rPr>
                <w:rFonts w:hint="eastAsia" w:ascii="宋体" w:hAnsi="宋体"/>
                <w:szCs w:val="21"/>
              </w:rPr>
              <w:t>；</w:t>
            </w:r>
            <w:r>
              <w:rPr>
                <w:rFonts w:ascii="宋体" w:hAnsi="宋体"/>
                <w:szCs w:val="21"/>
              </w:rPr>
              <w:t>（2）货物问题处理流程</w:t>
            </w:r>
            <w:r>
              <w:rPr>
                <w:rFonts w:hint="eastAsia" w:ascii="宋体" w:hAnsi="宋体"/>
                <w:szCs w:val="21"/>
              </w:rPr>
              <w:t>；</w:t>
            </w:r>
            <w:r>
              <w:rPr>
                <w:rFonts w:ascii="宋体" w:hAnsi="宋体"/>
                <w:szCs w:val="21"/>
              </w:rPr>
              <w:t>（3）安全管理制度等方面】进行评分：</w:t>
            </w:r>
          </w:p>
          <w:p w14:paraId="30CE3B4C">
            <w:pPr>
              <w:spacing w:line="384" w:lineRule="auto"/>
              <w:rPr>
                <w:rFonts w:ascii="宋体" w:hAnsi="宋体"/>
                <w:szCs w:val="21"/>
              </w:rPr>
            </w:pPr>
            <w:r>
              <w:rPr>
                <w:rFonts w:ascii="宋体" w:hAnsi="宋体"/>
                <w:szCs w:val="21"/>
              </w:rPr>
              <w:t>①食材卫生、安全的标准描述清晰明确、有条理，货物问题处理流程科学合理，安全管理制度健全完善、实施过程管理规范，完全满足或优于采购需求的，得8分；</w:t>
            </w:r>
          </w:p>
          <w:p w14:paraId="5F057AE7">
            <w:pPr>
              <w:spacing w:line="384" w:lineRule="auto"/>
              <w:rPr>
                <w:rFonts w:ascii="宋体" w:hAnsi="宋体"/>
                <w:szCs w:val="21"/>
              </w:rPr>
            </w:pPr>
            <w:r>
              <w:rPr>
                <w:rFonts w:ascii="宋体" w:hAnsi="宋体"/>
                <w:szCs w:val="21"/>
              </w:rPr>
              <w:t>②食材卫生、安全的标准描述清晰，货物问题处理流程较为合理，安全管理制度基本清晰、规范，基本满足采购需求的，得5分；</w:t>
            </w:r>
          </w:p>
          <w:p w14:paraId="4B139E56">
            <w:pPr>
              <w:spacing w:line="384" w:lineRule="auto"/>
              <w:rPr>
                <w:rFonts w:ascii="宋体" w:hAnsi="宋体"/>
                <w:szCs w:val="21"/>
              </w:rPr>
            </w:pPr>
            <w:r>
              <w:rPr>
                <w:rFonts w:ascii="宋体" w:hAnsi="宋体"/>
                <w:szCs w:val="21"/>
              </w:rPr>
              <w:t>③食材卫生、安全的标准描述简单、缺乏条理，货物问题处理流程缺乏合理性的，安全管理制度内容简单、缺乏可行性的，得2分；</w:t>
            </w:r>
          </w:p>
          <w:p w14:paraId="1DA1457D">
            <w:pPr>
              <w:spacing w:line="384" w:lineRule="auto"/>
              <w:rPr>
                <w:rFonts w:ascii="宋体" w:hAnsi="宋体"/>
                <w:szCs w:val="21"/>
              </w:rPr>
            </w:pPr>
            <w:r>
              <w:rPr>
                <w:rFonts w:ascii="宋体" w:hAnsi="宋体"/>
                <w:szCs w:val="21"/>
              </w:rPr>
              <w:t>④未提供不得分。</w:t>
            </w:r>
          </w:p>
        </w:tc>
        <w:tc>
          <w:tcPr>
            <w:tcW w:w="901" w:type="dxa"/>
            <w:vAlign w:val="center"/>
          </w:tcPr>
          <w:p w14:paraId="0D71D525">
            <w:pPr>
              <w:spacing w:line="384" w:lineRule="auto"/>
              <w:ind w:left="1"/>
              <w:jc w:val="center"/>
              <w:rPr>
                <w:rFonts w:ascii="宋体" w:hAnsi="宋体"/>
                <w:szCs w:val="21"/>
              </w:rPr>
            </w:pPr>
            <w:r>
              <w:rPr>
                <w:rFonts w:hint="eastAsia" w:ascii="宋体" w:hAnsi="宋体"/>
                <w:szCs w:val="21"/>
              </w:rPr>
              <w:t>8</w:t>
            </w:r>
          </w:p>
        </w:tc>
        <w:tc>
          <w:tcPr>
            <w:tcW w:w="851" w:type="dxa"/>
            <w:vAlign w:val="center"/>
          </w:tcPr>
          <w:p w14:paraId="759FC89D">
            <w:pPr>
              <w:spacing w:line="384" w:lineRule="auto"/>
              <w:jc w:val="center"/>
              <w:rPr>
                <w:rFonts w:ascii="宋体" w:hAnsi="宋体" w:cs="宋体"/>
                <w:kern w:val="0"/>
                <w:szCs w:val="21"/>
              </w:rPr>
            </w:pPr>
          </w:p>
        </w:tc>
      </w:tr>
      <w:tr w14:paraId="69CFD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648" w:type="dxa"/>
            <w:vAlign w:val="center"/>
          </w:tcPr>
          <w:p w14:paraId="25A5C474">
            <w:pPr>
              <w:spacing w:line="384" w:lineRule="auto"/>
              <w:jc w:val="center"/>
              <w:rPr>
                <w:rFonts w:ascii="宋体" w:hAnsi="宋体" w:cs="宋体"/>
                <w:kern w:val="0"/>
                <w:szCs w:val="21"/>
              </w:rPr>
            </w:pPr>
            <w:r>
              <w:rPr>
                <w:rFonts w:hint="eastAsia" w:ascii="宋体" w:hAnsi="宋体" w:cs="宋体"/>
                <w:kern w:val="0"/>
                <w:szCs w:val="21"/>
              </w:rPr>
              <w:t>3</w:t>
            </w:r>
          </w:p>
        </w:tc>
        <w:tc>
          <w:tcPr>
            <w:tcW w:w="1587" w:type="dxa"/>
            <w:vAlign w:val="center"/>
          </w:tcPr>
          <w:p w14:paraId="02157F73">
            <w:pPr>
              <w:spacing w:line="384" w:lineRule="auto"/>
              <w:ind w:left="1"/>
              <w:jc w:val="center"/>
              <w:rPr>
                <w:rFonts w:ascii="宋体" w:hAnsi="宋体"/>
                <w:szCs w:val="21"/>
              </w:rPr>
            </w:pPr>
            <w:r>
              <w:rPr>
                <w:rFonts w:hint="eastAsia" w:ascii="宋体" w:hAnsi="宋体"/>
                <w:szCs w:val="21"/>
              </w:rPr>
              <w:t>食品溯源管理方案</w:t>
            </w:r>
          </w:p>
        </w:tc>
        <w:tc>
          <w:tcPr>
            <w:tcW w:w="5026" w:type="dxa"/>
            <w:tcBorders>
              <w:bottom w:val="single" w:color="000000" w:sz="6" w:space="0"/>
            </w:tcBorders>
            <w:vAlign w:val="center"/>
          </w:tcPr>
          <w:p w14:paraId="49FE8F21">
            <w:pPr>
              <w:spacing w:line="384" w:lineRule="auto"/>
              <w:rPr>
                <w:rFonts w:ascii="宋体" w:hAnsi="宋体"/>
                <w:szCs w:val="21"/>
              </w:rPr>
            </w:pPr>
            <w:r>
              <w:rPr>
                <w:rFonts w:ascii="宋体" w:hAnsi="宋体"/>
                <w:szCs w:val="21"/>
              </w:rPr>
              <w:t>对投标人根据采购需求中“</w:t>
            </w:r>
            <w:r>
              <w:rPr>
                <w:rFonts w:hint="eastAsia" w:ascii="宋体" w:hAnsi="宋体"/>
                <w:szCs w:val="21"/>
              </w:rPr>
              <w:t xml:space="preserve">第一部分 </w:t>
            </w:r>
            <w:r>
              <w:rPr>
                <w:rFonts w:ascii="宋体" w:hAnsi="宋体"/>
                <w:szCs w:val="21"/>
              </w:rPr>
              <w:t>（一）质量和数量要求”提供的食品溯源管理方案【内容至少包含：（1）食品溯源管理制度</w:t>
            </w:r>
            <w:r>
              <w:rPr>
                <w:rFonts w:hint="eastAsia" w:ascii="宋体" w:hAnsi="宋体"/>
                <w:szCs w:val="21"/>
              </w:rPr>
              <w:t>；</w:t>
            </w:r>
            <w:r>
              <w:rPr>
                <w:rFonts w:ascii="宋体" w:hAnsi="宋体"/>
                <w:szCs w:val="21"/>
              </w:rPr>
              <w:t>（2）进出货台账</w:t>
            </w:r>
            <w:r>
              <w:rPr>
                <w:rFonts w:hint="eastAsia" w:ascii="宋体" w:hAnsi="宋体"/>
                <w:szCs w:val="21"/>
              </w:rPr>
              <w:t>；</w:t>
            </w:r>
            <w:r>
              <w:rPr>
                <w:rFonts w:ascii="宋体" w:hAnsi="宋体"/>
                <w:szCs w:val="21"/>
              </w:rPr>
              <w:t>（3）等方面留样检测制度】进行评分：</w:t>
            </w:r>
          </w:p>
          <w:p w14:paraId="60C81617">
            <w:pPr>
              <w:spacing w:line="384" w:lineRule="auto"/>
              <w:rPr>
                <w:rFonts w:ascii="宋体" w:hAnsi="宋体"/>
                <w:szCs w:val="21"/>
              </w:rPr>
            </w:pPr>
            <w:r>
              <w:rPr>
                <w:rFonts w:ascii="宋体" w:hAnsi="宋体"/>
                <w:szCs w:val="21"/>
              </w:rPr>
              <w:t>①食品溯源管理制度详细完整，各项溯源工作清晰明确，进出货台账完善规范，留样检测制度科学合理，完全满足或优于采购需求的，得8分；</w:t>
            </w:r>
          </w:p>
          <w:p w14:paraId="1658B1AD">
            <w:pPr>
              <w:spacing w:line="384" w:lineRule="auto"/>
              <w:rPr>
                <w:rFonts w:ascii="宋体" w:hAnsi="宋体"/>
                <w:szCs w:val="21"/>
              </w:rPr>
            </w:pPr>
            <w:r>
              <w:rPr>
                <w:rFonts w:ascii="宋体" w:hAnsi="宋体"/>
                <w:szCs w:val="21"/>
              </w:rPr>
              <w:t>②食品溯源管理制度基本完整，进出货台账较为规范，留样检测制度具备一定可行性，基本满足采购需求的，得5分；</w:t>
            </w:r>
          </w:p>
          <w:p w14:paraId="0229D781">
            <w:pPr>
              <w:spacing w:line="384" w:lineRule="auto"/>
              <w:rPr>
                <w:rFonts w:ascii="宋体" w:hAnsi="宋体"/>
                <w:szCs w:val="21"/>
              </w:rPr>
            </w:pPr>
            <w:r>
              <w:rPr>
                <w:rFonts w:ascii="宋体" w:hAnsi="宋体"/>
                <w:szCs w:val="21"/>
              </w:rPr>
              <w:t>③食品溯源管理制度和留样检测制度缺乏合理性，进出货台账不完整的，得2分。</w:t>
            </w:r>
          </w:p>
          <w:p w14:paraId="4DE24AE0">
            <w:pPr>
              <w:spacing w:line="384" w:lineRule="auto"/>
              <w:rPr>
                <w:rFonts w:ascii="宋体" w:hAnsi="宋体"/>
                <w:szCs w:val="21"/>
              </w:rPr>
            </w:pPr>
            <w:r>
              <w:rPr>
                <w:rFonts w:ascii="宋体" w:hAnsi="宋体"/>
                <w:szCs w:val="21"/>
              </w:rPr>
              <w:t>④未提供不得分。</w:t>
            </w:r>
          </w:p>
        </w:tc>
        <w:tc>
          <w:tcPr>
            <w:tcW w:w="901" w:type="dxa"/>
            <w:tcBorders>
              <w:bottom w:val="single" w:color="000000" w:sz="6" w:space="0"/>
            </w:tcBorders>
            <w:vAlign w:val="center"/>
          </w:tcPr>
          <w:p w14:paraId="0F7D96E7">
            <w:pPr>
              <w:spacing w:line="384" w:lineRule="auto"/>
              <w:ind w:left="1"/>
              <w:jc w:val="center"/>
              <w:rPr>
                <w:rFonts w:ascii="宋体" w:hAnsi="宋体"/>
                <w:szCs w:val="21"/>
              </w:rPr>
            </w:pPr>
            <w:r>
              <w:rPr>
                <w:rFonts w:ascii="宋体" w:hAnsi="宋体"/>
                <w:szCs w:val="21"/>
              </w:rPr>
              <w:t>8</w:t>
            </w:r>
          </w:p>
        </w:tc>
        <w:tc>
          <w:tcPr>
            <w:tcW w:w="851" w:type="dxa"/>
            <w:tcBorders>
              <w:bottom w:val="single" w:color="000000" w:sz="6" w:space="0"/>
            </w:tcBorders>
            <w:vAlign w:val="center"/>
          </w:tcPr>
          <w:p w14:paraId="67F8734E">
            <w:pPr>
              <w:spacing w:line="384" w:lineRule="auto"/>
              <w:jc w:val="center"/>
              <w:rPr>
                <w:rFonts w:ascii="宋体" w:hAnsi="宋体" w:cs="宋体"/>
                <w:kern w:val="0"/>
                <w:szCs w:val="21"/>
              </w:rPr>
            </w:pPr>
          </w:p>
        </w:tc>
      </w:tr>
      <w:tr w14:paraId="60AE8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trPr>
        <w:tc>
          <w:tcPr>
            <w:tcW w:w="648" w:type="dxa"/>
            <w:vAlign w:val="center"/>
          </w:tcPr>
          <w:p w14:paraId="2B7E4A13">
            <w:pPr>
              <w:spacing w:line="384" w:lineRule="auto"/>
              <w:jc w:val="center"/>
              <w:rPr>
                <w:rFonts w:ascii="宋体" w:hAnsi="宋体" w:cs="宋体"/>
                <w:kern w:val="0"/>
                <w:szCs w:val="21"/>
              </w:rPr>
            </w:pPr>
            <w:r>
              <w:rPr>
                <w:rFonts w:hint="eastAsia" w:ascii="宋体" w:hAnsi="宋体" w:cs="宋体"/>
                <w:kern w:val="0"/>
                <w:szCs w:val="21"/>
              </w:rPr>
              <w:t>4</w:t>
            </w:r>
          </w:p>
        </w:tc>
        <w:tc>
          <w:tcPr>
            <w:tcW w:w="1587" w:type="dxa"/>
            <w:vAlign w:val="center"/>
          </w:tcPr>
          <w:p w14:paraId="638B21CF">
            <w:pPr>
              <w:spacing w:line="384" w:lineRule="auto"/>
              <w:ind w:left="1"/>
              <w:jc w:val="center"/>
              <w:rPr>
                <w:rFonts w:ascii="宋体" w:hAnsi="宋体"/>
                <w:szCs w:val="21"/>
              </w:rPr>
            </w:pPr>
            <w:r>
              <w:rPr>
                <w:rFonts w:hint="eastAsia" w:ascii="宋体" w:hAnsi="宋体"/>
                <w:szCs w:val="21"/>
              </w:rPr>
              <w:t>售后服务方案</w:t>
            </w:r>
          </w:p>
        </w:tc>
        <w:tc>
          <w:tcPr>
            <w:tcW w:w="5026" w:type="dxa"/>
            <w:tcBorders>
              <w:bottom w:val="single" w:color="000000" w:sz="6" w:space="0"/>
            </w:tcBorders>
            <w:vAlign w:val="center"/>
          </w:tcPr>
          <w:p w14:paraId="0FA9B173">
            <w:pPr>
              <w:spacing w:line="384" w:lineRule="auto"/>
              <w:rPr>
                <w:rFonts w:ascii="宋体" w:hAnsi="宋体"/>
                <w:szCs w:val="21"/>
              </w:rPr>
            </w:pPr>
            <w:r>
              <w:rPr>
                <w:rFonts w:ascii="宋体" w:hAnsi="宋体"/>
                <w:szCs w:val="21"/>
              </w:rPr>
              <w:t>对投标人根据采购需求中“</w:t>
            </w:r>
            <w:r>
              <w:rPr>
                <w:rFonts w:hint="eastAsia" w:ascii="宋体" w:hAnsi="宋体"/>
                <w:szCs w:val="21"/>
              </w:rPr>
              <w:t xml:space="preserve">第一部分 </w:t>
            </w:r>
            <w:r>
              <w:rPr>
                <w:rFonts w:ascii="宋体" w:hAnsi="宋体"/>
                <w:szCs w:val="21"/>
              </w:rPr>
              <w:t>十、售后服务”提供的售后服务方案【内容至少包含：（1）售后服务体系</w:t>
            </w:r>
            <w:r>
              <w:rPr>
                <w:rFonts w:hint="eastAsia" w:ascii="宋体" w:hAnsi="宋体"/>
                <w:szCs w:val="21"/>
              </w:rPr>
              <w:t>；</w:t>
            </w:r>
            <w:r>
              <w:rPr>
                <w:rFonts w:ascii="宋体" w:hAnsi="宋体"/>
                <w:szCs w:val="21"/>
              </w:rPr>
              <w:t>（2）投诉处理机制</w:t>
            </w:r>
            <w:r>
              <w:rPr>
                <w:rFonts w:hint="eastAsia" w:ascii="宋体" w:hAnsi="宋体"/>
                <w:szCs w:val="21"/>
              </w:rPr>
              <w:t>；</w:t>
            </w:r>
            <w:r>
              <w:rPr>
                <w:rFonts w:ascii="宋体" w:hAnsi="宋体"/>
                <w:szCs w:val="21"/>
              </w:rPr>
              <w:t>（3）售后服务方式等方面】进行评分：</w:t>
            </w:r>
          </w:p>
          <w:p w14:paraId="48FB744B">
            <w:pPr>
              <w:spacing w:line="384" w:lineRule="auto"/>
              <w:rPr>
                <w:rFonts w:ascii="宋体" w:hAnsi="宋体"/>
                <w:szCs w:val="21"/>
              </w:rPr>
            </w:pPr>
            <w:r>
              <w:rPr>
                <w:rFonts w:ascii="宋体" w:hAnsi="宋体"/>
                <w:szCs w:val="21"/>
              </w:rPr>
              <w:t>①售后服务体系全面具体明确，投诉处理机制科学合理，售后服务方式高效便捷，可行性高，能有效提高服务质量的，得8分；</w:t>
            </w:r>
          </w:p>
          <w:p w14:paraId="009FF1D0">
            <w:pPr>
              <w:spacing w:line="384" w:lineRule="auto"/>
              <w:rPr>
                <w:rFonts w:ascii="宋体" w:hAnsi="宋体"/>
                <w:szCs w:val="21"/>
              </w:rPr>
            </w:pPr>
            <w:r>
              <w:rPr>
                <w:rFonts w:ascii="宋体" w:hAnsi="宋体"/>
                <w:szCs w:val="21"/>
              </w:rPr>
              <w:t>②售后服务体系基本清晰，投诉处理机制具有一定可行性，售后服务方式基本合理，能较好提高服务质量的，得5分；</w:t>
            </w:r>
          </w:p>
          <w:p w14:paraId="0C11A4E8">
            <w:pPr>
              <w:spacing w:line="384" w:lineRule="auto"/>
              <w:rPr>
                <w:rFonts w:ascii="宋体" w:hAnsi="宋体"/>
                <w:szCs w:val="21"/>
              </w:rPr>
            </w:pPr>
            <w:r>
              <w:rPr>
                <w:rFonts w:ascii="宋体" w:hAnsi="宋体"/>
                <w:szCs w:val="21"/>
              </w:rPr>
              <w:t>③售后服务体系不完整，投诉处理机制及售后服务方式缺乏合理性，未能保证服务质量的，得2分；</w:t>
            </w:r>
          </w:p>
          <w:p w14:paraId="5EFA0F75">
            <w:pPr>
              <w:spacing w:line="384" w:lineRule="auto"/>
              <w:rPr>
                <w:rFonts w:ascii="宋体" w:hAnsi="宋体"/>
                <w:szCs w:val="21"/>
              </w:rPr>
            </w:pPr>
            <w:r>
              <w:rPr>
                <w:rFonts w:ascii="宋体" w:hAnsi="宋体"/>
                <w:szCs w:val="21"/>
              </w:rPr>
              <w:t>④未提供不得分。</w:t>
            </w:r>
          </w:p>
        </w:tc>
        <w:tc>
          <w:tcPr>
            <w:tcW w:w="901" w:type="dxa"/>
            <w:tcBorders>
              <w:bottom w:val="single" w:color="000000" w:sz="6" w:space="0"/>
            </w:tcBorders>
            <w:vAlign w:val="center"/>
          </w:tcPr>
          <w:p w14:paraId="77D7C1F9">
            <w:pPr>
              <w:spacing w:line="384" w:lineRule="auto"/>
              <w:ind w:left="1"/>
              <w:jc w:val="center"/>
              <w:rPr>
                <w:rFonts w:ascii="宋体" w:hAnsi="宋体"/>
                <w:szCs w:val="21"/>
              </w:rPr>
            </w:pPr>
            <w:r>
              <w:rPr>
                <w:rFonts w:hint="eastAsia" w:ascii="宋体" w:hAnsi="宋体"/>
                <w:szCs w:val="21"/>
              </w:rPr>
              <w:t>8</w:t>
            </w:r>
          </w:p>
        </w:tc>
        <w:tc>
          <w:tcPr>
            <w:tcW w:w="851" w:type="dxa"/>
            <w:tcBorders>
              <w:bottom w:val="single" w:color="000000" w:sz="6" w:space="0"/>
            </w:tcBorders>
            <w:vAlign w:val="center"/>
          </w:tcPr>
          <w:p w14:paraId="1EF77561">
            <w:pPr>
              <w:spacing w:line="384" w:lineRule="auto"/>
              <w:jc w:val="center"/>
              <w:rPr>
                <w:rFonts w:ascii="宋体" w:hAnsi="宋体" w:cs="宋体"/>
                <w:kern w:val="0"/>
                <w:szCs w:val="21"/>
              </w:rPr>
            </w:pPr>
          </w:p>
        </w:tc>
      </w:tr>
      <w:tr w14:paraId="614A2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trPr>
        <w:tc>
          <w:tcPr>
            <w:tcW w:w="648" w:type="dxa"/>
            <w:vAlign w:val="center"/>
          </w:tcPr>
          <w:p w14:paraId="782AFFAA">
            <w:pPr>
              <w:spacing w:line="384" w:lineRule="auto"/>
              <w:jc w:val="center"/>
              <w:rPr>
                <w:rFonts w:ascii="宋体" w:hAnsi="宋体" w:cs="宋体"/>
                <w:kern w:val="0"/>
                <w:szCs w:val="21"/>
              </w:rPr>
            </w:pPr>
            <w:r>
              <w:rPr>
                <w:rFonts w:hint="eastAsia" w:ascii="宋体" w:hAnsi="宋体" w:cs="宋体"/>
                <w:kern w:val="0"/>
                <w:szCs w:val="21"/>
              </w:rPr>
              <w:t>5</w:t>
            </w:r>
          </w:p>
        </w:tc>
        <w:tc>
          <w:tcPr>
            <w:tcW w:w="1587" w:type="dxa"/>
            <w:vAlign w:val="center"/>
          </w:tcPr>
          <w:p w14:paraId="2A59214D">
            <w:pPr>
              <w:spacing w:line="384" w:lineRule="auto"/>
              <w:ind w:left="1"/>
              <w:jc w:val="center"/>
              <w:rPr>
                <w:rFonts w:ascii="宋体" w:hAnsi="宋体"/>
                <w:szCs w:val="21"/>
              </w:rPr>
            </w:pPr>
            <w:r>
              <w:rPr>
                <w:rFonts w:ascii="宋体" w:hAnsi="宋体"/>
                <w:szCs w:val="21"/>
              </w:rPr>
              <w:t>应急</w:t>
            </w:r>
            <w:r>
              <w:rPr>
                <w:rFonts w:hint="eastAsia" w:ascii="宋体" w:hAnsi="宋体"/>
                <w:szCs w:val="21"/>
              </w:rPr>
              <w:t>响应方案</w:t>
            </w:r>
          </w:p>
        </w:tc>
        <w:tc>
          <w:tcPr>
            <w:tcW w:w="5026" w:type="dxa"/>
            <w:tcBorders>
              <w:bottom w:val="single" w:color="000000" w:sz="6" w:space="0"/>
            </w:tcBorders>
            <w:vAlign w:val="center"/>
          </w:tcPr>
          <w:p w14:paraId="6C23B45D">
            <w:pPr>
              <w:spacing w:line="384" w:lineRule="auto"/>
              <w:rPr>
                <w:rFonts w:ascii="宋体" w:hAnsi="宋体"/>
                <w:szCs w:val="21"/>
              </w:rPr>
            </w:pPr>
            <w:r>
              <w:rPr>
                <w:rFonts w:ascii="宋体" w:hAnsi="宋体"/>
                <w:szCs w:val="21"/>
              </w:rPr>
              <w:t>对投标人根据采购需求中“</w:t>
            </w:r>
            <w:r>
              <w:rPr>
                <w:rFonts w:hint="eastAsia" w:ascii="宋体" w:hAnsi="宋体"/>
                <w:szCs w:val="21"/>
              </w:rPr>
              <w:t xml:space="preserve">第一部分 </w:t>
            </w:r>
            <w:r>
              <w:rPr>
                <w:rFonts w:ascii="宋体" w:hAnsi="宋体"/>
                <w:szCs w:val="21"/>
              </w:rPr>
              <w:t>十一、应急响应服务”提供的应急处理方案进行评分【内容至少包含：（1）货物仓储环节中可能出现的导致货物种类、数量不足的紧急情况</w:t>
            </w:r>
            <w:r>
              <w:rPr>
                <w:rFonts w:hint="eastAsia" w:ascii="宋体" w:hAnsi="宋体"/>
                <w:szCs w:val="21"/>
              </w:rPr>
              <w:t>；</w:t>
            </w:r>
            <w:r>
              <w:rPr>
                <w:rFonts w:ascii="宋体" w:hAnsi="宋体"/>
                <w:szCs w:val="21"/>
              </w:rPr>
              <w:t>（2）货物流通和使用环节可能会出现的质量问题</w:t>
            </w:r>
            <w:r>
              <w:rPr>
                <w:rFonts w:hint="eastAsia" w:ascii="宋体" w:hAnsi="宋体"/>
                <w:szCs w:val="21"/>
              </w:rPr>
              <w:t>；</w:t>
            </w:r>
            <w:r>
              <w:rPr>
                <w:rFonts w:ascii="宋体" w:hAnsi="宋体"/>
                <w:szCs w:val="21"/>
              </w:rPr>
              <w:t>（3）台风、暴雨等恶劣天气</w:t>
            </w:r>
            <w:r>
              <w:rPr>
                <w:rFonts w:hint="eastAsia" w:ascii="宋体" w:hAnsi="宋体"/>
                <w:szCs w:val="21"/>
              </w:rPr>
              <w:t>；</w:t>
            </w:r>
            <w:r>
              <w:rPr>
                <w:rFonts w:ascii="宋体" w:hAnsi="宋体"/>
                <w:szCs w:val="21"/>
              </w:rPr>
              <w:t>（4）配送人员在配送途中突发车辆故障、交通事故等情况，包括传达机制，人员和设备调配，责任分工等应急事件作出的应急处理方案】：</w:t>
            </w:r>
          </w:p>
          <w:p w14:paraId="5E1500ED">
            <w:pPr>
              <w:spacing w:line="384" w:lineRule="auto"/>
              <w:rPr>
                <w:rFonts w:ascii="宋体" w:hAnsi="宋体"/>
                <w:szCs w:val="21"/>
              </w:rPr>
            </w:pPr>
            <w:r>
              <w:rPr>
                <w:rFonts w:ascii="宋体" w:hAnsi="宋体"/>
                <w:szCs w:val="21"/>
              </w:rPr>
              <w:t>①各项应急处理方案齐全合理无缺漏，有充足的应急设备调配，责任分工明确，并将每一项工作内容分解细化到可执行层面的，得8分；</w:t>
            </w:r>
          </w:p>
          <w:p w14:paraId="1A869753">
            <w:pPr>
              <w:spacing w:line="384" w:lineRule="auto"/>
              <w:rPr>
                <w:rFonts w:ascii="宋体" w:hAnsi="宋体"/>
                <w:szCs w:val="21"/>
              </w:rPr>
            </w:pPr>
            <w:r>
              <w:rPr>
                <w:rFonts w:ascii="宋体" w:hAnsi="宋体"/>
                <w:szCs w:val="21"/>
              </w:rPr>
              <w:t>②具备各项应急处理方案且具备一定的合理性，责任分工基本满足项目要求，关键工作内容已分解到可执行层面的，得5分；</w:t>
            </w:r>
          </w:p>
          <w:p w14:paraId="610F2CC4">
            <w:pPr>
              <w:spacing w:line="384" w:lineRule="auto"/>
              <w:rPr>
                <w:rFonts w:ascii="宋体" w:hAnsi="宋体"/>
                <w:szCs w:val="21"/>
              </w:rPr>
            </w:pPr>
            <w:r>
              <w:rPr>
                <w:rFonts w:ascii="宋体" w:hAnsi="宋体"/>
                <w:szCs w:val="21"/>
              </w:rPr>
              <w:t>③各项应急处理方案不完整或不规范，责任分工简单，工作内容分解细化程度欠佳，缺乏合理性的，得2分；</w:t>
            </w:r>
          </w:p>
          <w:p w14:paraId="29FAFEFA">
            <w:pPr>
              <w:spacing w:line="384" w:lineRule="auto"/>
              <w:rPr>
                <w:rFonts w:ascii="宋体" w:hAnsi="宋体"/>
                <w:szCs w:val="21"/>
              </w:rPr>
            </w:pPr>
            <w:r>
              <w:rPr>
                <w:rFonts w:ascii="宋体" w:hAnsi="宋体"/>
                <w:szCs w:val="21"/>
              </w:rPr>
              <w:t>④未提供不得分。</w:t>
            </w:r>
          </w:p>
        </w:tc>
        <w:tc>
          <w:tcPr>
            <w:tcW w:w="901" w:type="dxa"/>
            <w:tcBorders>
              <w:bottom w:val="single" w:color="000000" w:sz="6" w:space="0"/>
            </w:tcBorders>
            <w:vAlign w:val="center"/>
          </w:tcPr>
          <w:p w14:paraId="66D7EE8F">
            <w:pPr>
              <w:spacing w:line="384" w:lineRule="auto"/>
              <w:ind w:left="1"/>
              <w:jc w:val="center"/>
              <w:rPr>
                <w:rFonts w:ascii="宋体" w:hAnsi="宋体"/>
                <w:szCs w:val="21"/>
              </w:rPr>
            </w:pPr>
            <w:r>
              <w:rPr>
                <w:rFonts w:hint="eastAsia" w:ascii="宋体" w:hAnsi="宋体"/>
                <w:szCs w:val="21"/>
              </w:rPr>
              <w:t>8</w:t>
            </w:r>
          </w:p>
        </w:tc>
        <w:tc>
          <w:tcPr>
            <w:tcW w:w="851" w:type="dxa"/>
            <w:tcBorders>
              <w:bottom w:val="single" w:color="000000" w:sz="6" w:space="0"/>
            </w:tcBorders>
            <w:vAlign w:val="center"/>
          </w:tcPr>
          <w:p w14:paraId="0EA1945C">
            <w:pPr>
              <w:spacing w:line="384" w:lineRule="auto"/>
              <w:jc w:val="center"/>
              <w:rPr>
                <w:rFonts w:ascii="宋体" w:hAnsi="宋体" w:cs="宋体"/>
                <w:kern w:val="0"/>
                <w:szCs w:val="21"/>
              </w:rPr>
            </w:pPr>
          </w:p>
        </w:tc>
      </w:tr>
      <w:tr w14:paraId="6A166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7261" w:type="dxa"/>
            <w:gridSpan w:val="3"/>
            <w:vAlign w:val="center"/>
          </w:tcPr>
          <w:p w14:paraId="69BEEA0B">
            <w:pPr>
              <w:widowControl/>
              <w:spacing w:line="384" w:lineRule="auto"/>
              <w:jc w:val="center"/>
              <w:rPr>
                <w:rFonts w:ascii="宋体" w:hAnsi="宋体" w:cs="宋体"/>
                <w:b/>
                <w:kern w:val="0"/>
                <w:szCs w:val="21"/>
              </w:rPr>
            </w:pPr>
            <w:r>
              <w:rPr>
                <w:rFonts w:hint="eastAsia" w:ascii="宋体" w:hAnsi="宋体" w:cs="宋体"/>
                <w:b/>
                <w:kern w:val="0"/>
                <w:szCs w:val="21"/>
              </w:rPr>
              <w:t>合  计</w:t>
            </w:r>
          </w:p>
        </w:tc>
        <w:tc>
          <w:tcPr>
            <w:tcW w:w="901" w:type="dxa"/>
            <w:vAlign w:val="center"/>
          </w:tcPr>
          <w:p w14:paraId="10CE790F">
            <w:pPr>
              <w:widowControl/>
              <w:spacing w:line="384" w:lineRule="auto"/>
              <w:jc w:val="center"/>
              <w:rPr>
                <w:rFonts w:ascii="宋体" w:hAnsi="宋体" w:cs="宋体"/>
                <w:b/>
                <w:kern w:val="0"/>
                <w:szCs w:val="21"/>
              </w:rPr>
            </w:pPr>
            <w:r>
              <w:rPr>
                <w:rFonts w:hint="eastAsia" w:ascii="宋体" w:hAnsi="宋体" w:cs="宋体"/>
                <w:b/>
                <w:kern w:val="0"/>
                <w:szCs w:val="21"/>
              </w:rPr>
              <w:t>40分</w:t>
            </w:r>
          </w:p>
        </w:tc>
        <w:tc>
          <w:tcPr>
            <w:tcW w:w="851" w:type="dxa"/>
            <w:vAlign w:val="center"/>
          </w:tcPr>
          <w:p w14:paraId="19CA83D2">
            <w:pPr>
              <w:widowControl/>
              <w:spacing w:line="384" w:lineRule="auto"/>
              <w:jc w:val="center"/>
              <w:rPr>
                <w:rFonts w:ascii="宋体" w:hAnsi="宋体" w:cs="宋体"/>
                <w:b/>
                <w:kern w:val="0"/>
                <w:szCs w:val="21"/>
              </w:rPr>
            </w:pPr>
          </w:p>
        </w:tc>
      </w:tr>
    </w:tbl>
    <w:p w14:paraId="3F1F3B6B">
      <w:pPr>
        <w:widowControl/>
        <w:spacing w:line="360" w:lineRule="auto"/>
        <w:rPr>
          <w:rFonts w:ascii="宋体" w:hAnsi="宋体" w:cs="宋体"/>
          <w:szCs w:val="21"/>
        </w:rPr>
      </w:pPr>
    </w:p>
    <w:p w14:paraId="03726DB1">
      <w:pPr>
        <w:pStyle w:val="5"/>
      </w:pPr>
      <w:r>
        <w:br w:type="page"/>
      </w:r>
      <w:r>
        <w:rPr>
          <w:rFonts w:hint="eastAsia"/>
        </w:rPr>
        <w:t>附表5：价格评审表（注：本表不需要投标人填写）</w:t>
      </w:r>
    </w:p>
    <w:p w14:paraId="2F8D0298">
      <w:pPr>
        <w:spacing w:line="360" w:lineRule="auto"/>
        <w:jc w:val="center"/>
        <w:rPr>
          <w:rFonts w:ascii="宋体" w:hAnsi="宋体" w:cs="宋体"/>
          <w:b/>
          <w:sz w:val="28"/>
          <w:szCs w:val="28"/>
        </w:rPr>
      </w:pPr>
      <w:r>
        <w:rPr>
          <w:rFonts w:hint="eastAsia" w:ascii="宋体" w:hAnsi="宋体" w:cs="宋体"/>
          <w:b/>
          <w:sz w:val="28"/>
          <w:szCs w:val="28"/>
        </w:rPr>
        <w:t>价格评审表</w:t>
      </w:r>
    </w:p>
    <w:tbl>
      <w:tblPr>
        <w:tblStyle w:val="47"/>
        <w:tblW w:w="8761" w:type="dxa"/>
        <w:tblInd w:w="108" w:type="dxa"/>
        <w:tblLayout w:type="fixed"/>
        <w:tblCellMar>
          <w:top w:w="0" w:type="dxa"/>
          <w:left w:w="108" w:type="dxa"/>
          <w:bottom w:w="0" w:type="dxa"/>
          <w:right w:w="108" w:type="dxa"/>
        </w:tblCellMar>
      </w:tblPr>
      <w:tblGrid>
        <w:gridCol w:w="965"/>
        <w:gridCol w:w="1417"/>
        <w:gridCol w:w="1418"/>
        <w:gridCol w:w="1417"/>
        <w:gridCol w:w="1418"/>
        <w:gridCol w:w="1276"/>
        <w:gridCol w:w="850"/>
      </w:tblGrid>
      <w:tr w14:paraId="3A36D511">
        <w:tblPrEx>
          <w:tblCellMar>
            <w:top w:w="0" w:type="dxa"/>
            <w:left w:w="108" w:type="dxa"/>
            <w:bottom w:w="0" w:type="dxa"/>
            <w:right w:w="108" w:type="dxa"/>
          </w:tblCellMar>
        </w:tblPrEx>
        <w:trPr>
          <w:trHeight w:val="825" w:hRule="atLeast"/>
        </w:trPr>
        <w:tc>
          <w:tcPr>
            <w:tcW w:w="965" w:type="dxa"/>
            <w:tcBorders>
              <w:top w:val="single" w:color="auto" w:sz="4" w:space="0"/>
              <w:left w:val="single" w:color="auto" w:sz="4" w:space="0"/>
              <w:bottom w:val="single" w:color="auto" w:sz="4" w:space="0"/>
              <w:right w:val="single" w:color="auto" w:sz="4" w:space="0"/>
            </w:tcBorders>
            <w:shd w:val="clear" w:color="auto" w:fill="A6A6A6"/>
            <w:noWrap/>
            <w:vAlign w:val="center"/>
          </w:tcPr>
          <w:p w14:paraId="4EED1069">
            <w:pPr>
              <w:widowControl/>
              <w:spacing w:line="360" w:lineRule="auto"/>
              <w:jc w:val="center"/>
              <w:rPr>
                <w:rFonts w:ascii="宋体" w:hAnsi="宋体" w:cs="宋体"/>
                <w:b/>
                <w:bCs/>
                <w:kern w:val="0"/>
                <w:szCs w:val="21"/>
              </w:rPr>
            </w:pPr>
            <w:r>
              <w:rPr>
                <w:rFonts w:hint="eastAsia" w:ascii="宋体" w:hAnsi="宋体" w:cs="宋体"/>
                <w:b/>
                <w:bCs/>
                <w:kern w:val="0"/>
                <w:szCs w:val="21"/>
              </w:rPr>
              <w:t>投标人名称</w:t>
            </w:r>
          </w:p>
        </w:tc>
        <w:tc>
          <w:tcPr>
            <w:tcW w:w="1417" w:type="dxa"/>
            <w:tcBorders>
              <w:top w:val="single" w:color="auto" w:sz="4" w:space="0"/>
              <w:left w:val="nil"/>
              <w:bottom w:val="single" w:color="auto" w:sz="4" w:space="0"/>
              <w:right w:val="single" w:color="auto" w:sz="4" w:space="0"/>
            </w:tcBorders>
            <w:shd w:val="clear" w:color="auto" w:fill="A6A6A6"/>
            <w:vAlign w:val="center"/>
          </w:tcPr>
          <w:p w14:paraId="51A2E772">
            <w:pPr>
              <w:widowControl/>
              <w:spacing w:line="360" w:lineRule="auto"/>
              <w:jc w:val="center"/>
              <w:rPr>
                <w:rFonts w:ascii="宋体" w:hAnsi="宋体" w:cs="宋体"/>
                <w:b/>
                <w:bCs/>
                <w:kern w:val="0"/>
                <w:szCs w:val="21"/>
              </w:rPr>
            </w:pPr>
            <w:r>
              <w:rPr>
                <w:rFonts w:hint="eastAsia" w:ascii="宋体" w:hAnsi="宋体" w:cs="宋体"/>
                <w:b/>
                <w:bCs/>
                <w:kern w:val="0"/>
                <w:szCs w:val="21"/>
              </w:rPr>
              <w:t>投标价格</w:t>
            </w:r>
          </w:p>
        </w:tc>
        <w:tc>
          <w:tcPr>
            <w:tcW w:w="1418" w:type="dxa"/>
            <w:tcBorders>
              <w:top w:val="single" w:color="auto" w:sz="4" w:space="0"/>
              <w:left w:val="nil"/>
              <w:bottom w:val="single" w:color="auto" w:sz="4" w:space="0"/>
              <w:right w:val="single" w:color="auto" w:sz="4" w:space="0"/>
            </w:tcBorders>
            <w:shd w:val="clear" w:color="auto" w:fill="A6A6A6"/>
            <w:vAlign w:val="center"/>
          </w:tcPr>
          <w:p w14:paraId="47F44EE1">
            <w:pPr>
              <w:widowControl/>
              <w:spacing w:line="360" w:lineRule="auto"/>
              <w:jc w:val="center"/>
              <w:rPr>
                <w:rFonts w:ascii="宋体" w:hAnsi="宋体" w:cs="宋体"/>
                <w:b/>
                <w:bCs/>
                <w:kern w:val="0"/>
                <w:szCs w:val="21"/>
              </w:rPr>
            </w:pPr>
            <w:r>
              <w:rPr>
                <w:rFonts w:hint="eastAsia" w:ascii="宋体" w:hAnsi="宋体" w:cs="宋体"/>
                <w:b/>
                <w:bCs/>
                <w:kern w:val="0"/>
                <w:szCs w:val="21"/>
              </w:rPr>
              <w:t xml:space="preserve">修正后评标价格 </w:t>
            </w:r>
          </w:p>
        </w:tc>
        <w:tc>
          <w:tcPr>
            <w:tcW w:w="1417" w:type="dxa"/>
            <w:tcBorders>
              <w:top w:val="single" w:color="auto" w:sz="4" w:space="0"/>
              <w:left w:val="nil"/>
              <w:bottom w:val="single" w:color="auto" w:sz="4" w:space="0"/>
              <w:right w:val="single" w:color="auto" w:sz="4" w:space="0"/>
            </w:tcBorders>
            <w:shd w:val="clear" w:color="auto" w:fill="A6A6A6"/>
            <w:vAlign w:val="center"/>
          </w:tcPr>
          <w:p w14:paraId="0E16816C">
            <w:pPr>
              <w:widowControl/>
              <w:spacing w:line="360" w:lineRule="auto"/>
              <w:jc w:val="center"/>
              <w:rPr>
                <w:rFonts w:ascii="宋体" w:hAnsi="宋体" w:cs="宋体"/>
                <w:b/>
                <w:bCs/>
                <w:kern w:val="0"/>
                <w:szCs w:val="21"/>
              </w:rPr>
            </w:pPr>
            <w:r>
              <w:rPr>
                <w:rFonts w:hint="eastAsia" w:ascii="宋体" w:hAnsi="宋体" w:cs="宋体"/>
                <w:b/>
                <w:bCs/>
                <w:kern w:val="0"/>
                <w:szCs w:val="21"/>
              </w:rPr>
              <w:t>价格符合性审查</w:t>
            </w:r>
          </w:p>
        </w:tc>
        <w:tc>
          <w:tcPr>
            <w:tcW w:w="1418" w:type="dxa"/>
            <w:tcBorders>
              <w:top w:val="single" w:color="auto" w:sz="4" w:space="0"/>
              <w:left w:val="nil"/>
              <w:bottom w:val="single" w:color="auto" w:sz="4" w:space="0"/>
              <w:right w:val="single" w:color="auto" w:sz="4" w:space="0"/>
            </w:tcBorders>
            <w:shd w:val="clear" w:color="auto" w:fill="A6A6A6"/>
            <w:vAlign w:val="center"/>
          </w:tcPr>
          <w:p w14:paraId="4ADEFDE8">
            <w:pPr>
              <w:widowControl/>
              <w:spacing w:line="360" w:lineRule="auto"/>
              <w:jc w:val="center"/>
              <w:rPr>
                <w:rFonts w:ascii="宋体" w:hAnsi="宋体" w:cs="宋体"/>
                <w:b/>
                <w:bCs/>
                <w:kern w:val="0"/>
                <w:szCs w:val="21"/>
              </w:rPr>
            </w:pPr>
            <w:r>
              <w:rPr>
                <w:rFonts w:hint="eastAsia" w:ascii="宋体" w:hAnsi="宋体" w:cs="宋体"/>
                <w:b/>
                <w:bCs/>
                <w:kern w:val="0"/>
                <w:szCs w:val="21"/>
              </w:rPr>
              <w:t>评标基准价</w:t>
            </w:r>
          </w:p>
        </w:tc>
        <w:tc>
          <w:tcPr>
            <w:tcW w:w="1276" w:type="dxa"/>
            <w:tcBorders>
              <w:top w:val="single" w:color="auto" w:sz="4" w:space="0"/>
              <w:left w:val="nil"/>
              <w:bottom w:val="single" w:color="auto" w:sz="4" w:space="0"/>
              <w:right w:val="single" w:color="auto" w:sz="4" w:space="0"/>
            </w:tcBorders>
            <w:shd w:val="clear" w:color="auto" w:fill="A6A6A6"/>
            <w:noWrap/>
            <w:vAlign w:val="center"/>
          </w:tcPr>
          <w:p w14:paraId="6F08C549">
            <w:pPr>
              <w:widowControl/>
              <w:spacing w:line="360" w:lineRule="auto"/>
              <w:jc w:val="center"/>
              <w:rPr>
                <w:rFonts w:ascii="宋体" w:hAnsi="宋体" w:cs="宋体"/>
                <w:b/>
                <w:bCs/>
                <w:kern w:val="0"/>
                <w:szCs w:val="21"/>
              </w:rPr>
            </w:pPr>
            <w:r>
              <w:rPr>
                <w:rFonts w:hint="eastAsia" w:ascii="宋体" w:hAnsi="宋体" w:cs="宋体"/>
                <w:b/>
                <w:bCs/>
                <w:kern w:val="0"/>
                <w:szCs w:val="21"/>
              </w:rPr>
              <w:t>价格得分</w:t>
            </w:r>
          </w:p>
        </w:tc>
        <w:tc>
          <w:tcPr>
            <w:tcW w:w="850" w:type="dxa"/>
            <w:tcBorders>
              <w:top w:val="single" w:color="auto" w:sz="4" w:space="0"/>
              <w:left w:val="nil"/>
              <w:bottom w:val="single" w:color="auto" w:sz="4" w:space="0"/>
              <w:right w:val="single" w:color="auto" w:sz="4" w:space="0"/>
            </w:tcBorders>
            <w:shd w:val="clear" w:color="auto" w:fill="A6A6A6"/>
            <w:vAlign w:val="center"/>
          </w:tcPr>
          <w:p w14:paraId="4AD243AB">
            <w:pPr>
              <w:widowControl/>
              <w:spacing w:line="360" w:lineRule="auto"/>
              <w:jc w:val="center"/>
              <w:rPr>
                <w:rFonts w:ascii="宋体" w:hAnsi="宋体" w:cs="宋体"/>
                <w:b/>
                <w:bCs/>
                <w:kern w:val="0"/>
                <w:szCs w:val="21"/>
              </w:rPr>
            </w:pPr>
            <w:r>
              <w:rPr>
                <w:rFonts w:hint="eastAsia" w:ascii="宋体" w:hAnsi="宋体" w:cs="宋体"/>
                <w:b/>
                <w:bCs/>
                <w:kern w:val="0"/>
                <w:szCs w:val="21"/>
              </w:rPr>
              <w:t>备注</w:t>
            </w:r>
          </w:p>
        </w:tc>
      </w:tr>
      <w:tr w14:paraId="4F165342">
        <w:tblPrEx>
          <w:tblCellMar>
            <w:top w:w="0" w:type="dxa"/>
            <w:left w:w="108" w:type="dxa"/>
            <w:bottom w:w="0" w:type="dxa"/>
            <w:right w:w="108" w:type="dxa"/>
          </w:tblCellMar>
        </w:tblPrEx>
        <w:trPr>
          <w:trHeight w:val="485" w:hRule="atLeast"/>
        </w:trPr>
        <w:tc>
          <w:tcPr>
            <w:tcW w:w="965" w:type="dxa"/>
            <w:tcBorders>
              <w:top w:val="nil"/>
              <w:left w:val="single" w:color="auto" w:sz="4" w:space="0"/>
              <w:bottom w:val="single" w:color="auto" w:sz="4" w:space="0"/>
              <w:right w:val="single" w:color="auto" w:sz="4" w:space="0"/>
            </w:tcBorders>
            <w:vAlign w:val="center"/>
          </w:tcPr>
          <w:p w14:paraId="444A779A">
            <w:pPr>
              <w:widowControl/>
              <w:spacing w:line="360" w:lineRule="auto"/>
              <w:jc w:val="center"/>
              <w:rPr>
                <w:rFonts w:ascii="宋体" w:hAnsi="宋体" w:cs="宋体"/>
                <w:b/>
                <w:bCs/>
                <w:kern w:val="0"/>
                <w:szCs w:val="21"/>
              </w:rPr>
            </w:pPr>
          </w:p>
        </w:tc>
        <w:tc>
          <w:tcPr>
            <w:tcW w:w="1417" w:type="dxa"/>
            <w:tcBorders>
              <w:top w:val="nil"/>
              <w:left w:val="nil"/>
              <w:bottom w:val="single" w:color="auto" w:sz="4" w:space="0"/>
              <w:right w:val="single" w:color="auto" w:sz="4" w:space="0"/>
            </w:tcBorders>
            <w:vAlign w:val="center"/>
          </w:tcPr>
          <w:p w14:paraId="7E981120">
            <w:pPr>
              <w:widowControl/>
              <w:spacing w:line="360" w:lineRule="auto"/>
              <w:jc w:val="center"/>
              <w:rPr>
                <w:rFonts w:ascii="宋体" w:hAnsi="宋体" w:cs="宋体"/>
                <w:b/>
                <w:bCs/>
                <w:kern w:val="0"/>
                <w:szCs w:val="21"/>
              </w:rPr>
            </w:pPr>
          </w:p>
        </w:tc>
        <w:tc>
          <w:tcPr>
            <w:tcW w:w="1418" w:type="dxa"/>
            <w:tcBorders>
              <w:top w:val="nil"/>
              <w:left w:val="nil"/>
              <w:bottom w:val="single" w:color="auto" w:sz="4" w:space="0"/>
              <w:right w:val="single" w:color="auto" w:sz="4" w:space="0"/>
            </w:tcBorders>
            <w:vAlign w:val="center"/>
          </w:tcPr>
          <w:p w14:paraId="5803BA50">
            <w:pPr>
              <w:widowControl/>
              <w:spacing w:line="360" w:lineRule="auto"/>
              <w:jc w:val="center"/>
              <w:rPr>
                <w:rFonts w:ascii="宋体" w:hAnsi="宋体" w:cs="宋体"/>
                <w:b/>
                <w:bCs/>
                <w:kern w:val="0"/>
                <w:szCs w:val="21"/>
              </w:rPr>
            </w:pPr>
          </w:p>
        </w:tc>
        <w:tc>
          <w:tcPr>
            <w:tcW w:w="1417" w:type="dxa"/>
            <w:tcBorders>
              <w:top w:val="nil"/>
              <w:left w:val="nil"/>
              <w:bottom w:val="single" w:color="auto" w:sz="4" w:space="0"/>
              <w:right w:val="single" w:color="auto" w:sz="4" w:space="0"/>
            </w:tcBorders>
            <w:vAlign w:val="center"/>
          </w:tcPr>
          <w:p w14:paraId="42497733">
            <w:pPr>
              <w:widowControl/>
              <w:spacing w:line="360" w:lineRule="auto"/>
              <w:jc w:val="center"/>
              <w:rPr>
                <w:rFonts w:ascii="宋体" w:hAnsi="宋体" w:cs="宋体"/>
                <w:b/>
                <w:bCs/>
                <w:kern w:val="0"/>
                <w:szCs w:val="21"/>
              </w:rPr>
            </w:pPr>
          </w:p>
        </w:tc>
        <w:tc>
          <w:tcPr>
            <w:tcW w:w="1418" w:type="dxa"/>
            <w:vMerge w:val="restart"/>
            <w:tcBorders>
              <w:top w:val="nil"/>
              <w:left w:val="single" w:color="auto" w:sz="4" w:space="0"/>
              <w:bottom w:val="single" w:color="auto" w:sz="4" w:space="0"/>
              <w:right w:val="single" w:color="auto" w:sz="4" w:space="0"/>
            </w:tcBorders>
            <w:vAlign w:val="center"/>
          </w:tcPr>
          <w:p w14:paraId="0A7CCD86">
            <w:pPr>
              <w:widowControl/>
              <w:spacing w:line="360" w:lineRule="auto"/>
              <w:jc w:val="center"/>
              <w:rPr>
                <w:rFonts w:ascii="宋体" w:hAnsi="宋体" w:cs="宋体"/>
                <w:b/>
                <w:bCs/>
                <w:kern w:val="0"/>
                <w:szCs w:val="21"/>
              </w:rPr>
            </w:pPr>
          </w:p>
        </w:tc>
        <w:tc>
          <w:tcPr>
            <w:tcW w:w="1276" w:type="dxa"/>
            <w:tcBorders>
              <w:top w:val="nil"/>
              <w:left w:val="nil"/>
              <w:bottom w:val="single" w:color="auto" w:sz="4" w:space="0"/>
              <w:right w:val="single" w:color="auto" w:sz="4" w:space="0"/>
            </w:tcBorders>
            <w:noWrap/>
            <w:vAlign w:val="center"/>
          </w:tcPr>
          <w:p w14:paraId="4B9C1052">
            <w:pPr>
              <w:widowControl/>
              <w:spacing w:line="360" w:lineRule="auto"/>
              <w:jc w:val="center"/>
              <w:rPr>
                <w:rFonts w:ascii="宋体" w:hAnsi="宋体" w:cs="宋体"/>
                <w:b/>
                <w:bCs/>
                <w:kern w:val="0"/>
                <w:szCs w:val="21"/>
              </w:rPr>
            </w:pPr>
          </w:p>
        </w:tc>
        <w:tc>
          <w:tcPr>
            <w:tcW w:w="850" w:type="dxa"/>
            <w:tcBorders>
              <w:top w:val="nil"/>
              <w:left w:val="nil"/>
              <w:bottom w:val="single" w:color="auto" w:sz="4" w:space="0"/>
              <w:right w:val="single" w:color="auto" w:sz="4" w:space="0"/>
            </w:tcBorders>
            <w:vAlign w:val="center"/>
          </w:tcPr>
          <w:p w14:paraId="7E5F7485">
            <w:pPr>
              <w:widowControl/>
              <w:spacing w:line="360" w:lineRule="auto"/>
              <w:jc w:val="center"/>
              <w:rPr>
                <w:rFonts w:ascii="宋体" w:hAnsi="宋体" w:cs="宋体"/>
                <w:b/>
                <w:bCs/>
                <w:kern w:val="0"/>
                <w:szCs w:val="21"/>
              </w:rPr>
            </w:pPr>
          </w:p>
        </w:tc>
      </w:tr>
      <w:tr w14:paraId="7DB7AB7C">
        <w:tblPrEx>
          <w:tblCellMar>
            <w:top w:w="0" w:type="dxa"/>
            <w:left w:w="108" w:type="dxa"/>
            <w:bottom w:w="0" w:type="dxa"/>
            <w:right w:w="108" w:type="dxa"/>
          </w:tblCellMar>
        </w:tblPrEx>
        <w:trPr>
          <w:trHeight w:val="522" w:hRule="atLeast"/>
        </w:trPr>
        <w:tc>
          <w:tcPr>
            <w:tcW w:w="965" w:type="dxa"/>
            <w:tcBorders>
              <w:top w:val="nil"/>
              <w:left w:val="single" w:color="auto" w:sz="4" w:space="0"/>
              <w:bottom w:val="single" w:color="auto" w:sz="4" w:space="0"/>
              <w:right w:val="single" w:color="auto" w:sz="4" w:space="0"/>
            </w:tcBorders>
            <w:vAlign w:val="center"/>
          </w:tcPr>
          <w:p w14:paraId="7FDA5197">
            <w:pPr>
              <w:widowControl/>
              <w:spacing w:line="360" w:lineRule="auto"/>
              <w:jc w:val="center"/>
              <w:rPr>
                <w:rFonts w:ascii="宋体" w:hAnsi="宋体" w:cs="宋体"/>
                <w:b/>
                <w:bCs/>
                <w:kern w:val="0"/>
                <w:szCs w:val="21"/>
              </w:rPr>
            </w:pPr>
          </w:p>
        </w:tc>
        <w:tc>
          <w:tcPr>
            <w:tcW w:w="1417" w:type="dxa"/>
            <w:tcBorders>
              <w:top w:val="nil"/>
              <w:left w:val="nil"/>
              <w:bottom w:val="single" w:color="auto" w:sz="4" w:space="0"/>
              <w:right w:val="single" w:color="auto" w:sz="4" w:space="0"/>
            </w:tcBorders>
            <w:vAlign w:val="center"/>
          </w:tcPr>
          <w:p w14:paraId="60C24670">
            <w:pPr>
              <w:widowControl/>
              <w:spacing w:line="360" w:lineRule="auto"/>
              <w:jc w:val="center"/>
              <w:rPr>
                <w:rFonts w:ascii="宋体" w:hAnsi="宋体" w:cs="宋体"/>
                <w:b/>
                <w:bCs/>
                <w:kern w:val="0"/>
                <w:szCs w:val="21"/>
              </w:rPr>
            </w:pPr>
          </w:p>
        </w:tc>
        <w:tc>
          <w:tcPr>
            <w:tcW w:w="1418" w:type="dxa"/>
            <w:tcBorders>
              <w:top w:val="nil"/>
              <w:left w:val="nil"/>
              <w:bottom w:val="single" w:color="auto" w:sz="4" w:space="0"/>
              <w:right w:val="single" w:color="auto" w:sz="4" w:space="0"/>
            </w:tcBorders>
            <w:vAlign w:val="center"/>
          </w:tcPr>
          <w:p w14:paraId="0F1B5B67">
            <w:pPr>
              <w:widowControl/>
              <w:spacing w:line="360" w:lineRule="auto"/>
              <w:jc w:val="center"/>
              <w:rPr>
                <w:rFonts w:ascii="宋体" w:hAnsi="宋体" w:cs="宋体"/>
                <w:b/>
                <w:bCs/>
                <w:kern w:val="0"/>
                <w:szCs w:val="21"/>
              </w:rPr>
            </w:pPr>
          </w:p>
        </w:tc>
        <w:tc>
          <w:tcPr>
            <w:tcW w:w="1417" w:type="dxa"/>
            <w:tcBorders>
              <w:top w:val="nil"/>
              <w:left w:val="nil"/>
              <w:bottom w:val="single" w:color="auto" w:sz="4" w:space="0"/>
              <w:right w:val="single" w:color="auto" w:sz="4" w:space="0"/>
            </w:tcBorders>
            <w:vAlign w:val="center"/>
          </w:tcPr>
          <w:p w14:paraId="1CCCFE0D">
            <w:pPr>
              <w:widowControl/>
              <w:spacing w:line="360" w:lineRule="auto"/>
              <w:jc w:val="center"/>
              <w:rPr>
                <w:rFonts w:ascii="宋体" w:hAnsi="宋体" w:cs="宋体"/>
                <w:b/>
                <w:bCs/>
                <w:kern w:val="0"/>
                <w:szCs w:val="21"/>
              </w:rPr>
            </w:pPr>
          </w:p>
        </w:tc>
        <w:tc>
          <w:tcPr>
            <w:tcW w:w="1418" w:type="dxa"/>
            <w:vMerge w:val="continue"/>
            <w:tcBorders>
              <w:top w:val="nil"/>
              <w:left w:val="single" w:color="auto" w:sz="4" w:space="0"/>
              <w:bottom w:val="single" w:color="auto" w:sz="4" w:space="0"/>
              <w:right w:val="single" w:color="auto" w:sz="4" w:space="0"/>
            </w:tcBorders>
            <w:vAlign w:val="center"/>
          </w:tcPr>
          <w:p w14:paraId="6EA01D93">
            <w:pPr>
              <w:widowControl/>
              <w:spacing w:line="360" w:lineRule="auto"/>
              <w:jc w:val="left"/>
              <w:rPr>
                <w:rFonts w:ascii="宋体" w:hAnsi="宋体" w:cs="宋体"/>
                <w:b/>
                <w:bCs/>
                <w:kern w:val="0"/>
                <w:szCs w:val="21"/>
              </w:rPr>
            </w:pPr>
          </w:p>
        </w:tc>
        <w:tc>
          <w:tcPr>
            <w:tcW w:w="1276" w:type="dxa"/>
            <w:tcBorders>
              <w:top w:val="nil"/>
              <w:left w:val="nil"/>
              <w:bottom w:val="single" w:color="auto" w:sz="4" w:space="0"/>
              <w:right w:val="single" w:color="auto" w:sz="4" w:space="0"/>
            </w:tcBorders>
            <w:noWrap/>
            <w:vAlign w:val="center"/>
          </w:tcPr>
          <w:p w14:paraId="5ACD06D0">
            <w:pPr>
              <w:widowControl/>
              <w:spacing w:line="360" w:lineRule="auto"/>
              <w:jc w:val="center"/>
              <w:rPr>
                <w:rFonts w:ascii="宋体" w:hAnsi="宋体" w:cs="宋体"/>
                <w:b/>
                <w:bCs/>
                <w:kern w:val="0"/>
                <w:szCs w:val="21"/>
              </w:rPr>
            </w:pPr>
          </w:p>
        </w:tc>
        <w:tc>
          <w:tcPr>
            <w:tcW w:w="850" w:type="dxa"/>
            <w:tcBorders>
              <w:top w:val="nil"/>
              <w:left w:val="nil"/>
              <w:bottom w:val="single" w:color="auto" w:sz="4" w:space="0"/>
              <w:right w:val="single" w:color="auto" w:sz="4" w:space="0"/>
            </w:tcBorders>
            <w:vAlign w:val="center"/>
          </w:tcPr>
          <w:p w14:paraId="7A3A58EB">
            <w:pPr>
              <w:widowControl/>
              <w:spacing w:line="360" w:lineRule="auto"/>
              <w:jc w:val="center"/>
              <w:rPr>
                <w:rFonts w:ascii="宋体" w:hAnsi="宋体" w:cs="宋体"/>
                <w:b/>
                <w:bCs/>
                <w:kern w:val="0"/>
                <w:szCs w:val="21"/>
              </w:rPr>
            </w:pPr>
          </w:p>
        </w:tc>
      </w:tr>
      <w:tr w14:paraId="18509E07">
        <w:tblPrEx>
          <w:tblCellMar>
            <w:top w:w="0" w:type="dxa"/>
            <w:left w:w="108" w:type="dxa"/>
            <w:bottom w:w="0" w:type="dxa"/>
            <w:right w:w="108" w:type="dxa"/>
          </w:tblCellMar>
        </w:tblPrEx>
        <w:trPr>
          <w:trHeight w:val="475" w:hRule="atLeast"/>
        </w:trPr>
        <w:tc>
          <w:tcPr>
            <w:tcW w:w="965" w:type="dxa"/>
            <w:tcBorders>
              <w:top w:val="nil"/>
              <w:left w:val="single" w:color="auto" w:sz="4" w:space="0"/>
              <w:bottom w:val="single" w:color="auto" w:sz="4" w:space="0"/>
              <w:right w:val="single" w:color="auto" w:sz="4" w:space="0"/>
            </w:tcBorders>
            <w:vAlign w:val="center"/>
          </w:tcPr>
          <w:p w14:paraId="4B3635F9">
            <w:pPr>
              <w:widowControl/>
              <w:spacing w:line="360" w:lineRule="auto"/>
              <w:jc w:val="center"/>
              <w:rPr>
                <w:rFonts w:ascii="宋体" w:hAnsi="宋体" w:cs="宋体"/>
                <w:b/>
                <w:bCs/>
                <w:kern w:val="0"/>
                <w:szCs w:val="21"/>
              </w:rPr>
            </w:pPr>
          </w:p>
        </w:tc>
        <w:tc>
          <w:tcPr>
            <w:tcW w:w="1417" w:type="dxa"/>
            <w:tcBorders>
              <w:top w:val="nil"/>
              <w:left w:val="nil"/>
              <w:bottom w:val="single" w:color="auto" w:sz="4" w:space="0"/>
              <w:right w:val="single" w:color="auto" w:sz="4" w:space="0"/>
            </w:tcBorders>
            <w:vAlign w:val="center"/>
          </w:tcPr>
          <w:p w14:paraId="47E94412">
            <w:pPr>
              <w:widowControl/>
              <w:spacing w:line="360" w:lineRule="auto"/>
              <w:jc w:val="center"/>
              <w:rPr>
                <w:rFonts w:ascii="宋体" w:hAnsi="宋体" w:cs="宋体"/>
                <w:b/>
                <w:bCs/>
                <w:kern w:val="0"/>
                <w:szCs w:val="21"/>
              </w:rPr>
            </w:pPr>
          </w:p>
        </w:tc>
        <w:tc>
          <w:tcPr>
            <w:tcW w:w="1418" w:type="dxa"/>
            <w:tcBorders>
              <w:top w:val="nil"/>
              <w:left w:val="nil"/>
              <w:bottom w:val="single" w:color="auto" w:sz="4" w:space="0"/>
              <w:right w:val="single" w:color="auto" w:sz="4" w:space="0"/>
            </w:tcBorders>
            <w:vAlign w:val="center"/>
          </w:tcPr>
          <w:p w14:paraId="0266EA20">
            <w:pPr>
              <w:widowControl/>
              <w:spacing w:line="360" w:lineRule="auto"/>
              <w:jc w:val="center"/>
              <w:rPr>
                <w:rFonts w:ascii="宋体" w:hAnsi="宋体" w:cs="宋体"/>
                <w:b/>
                <w:bCs/>
                <w:kern w:val="0"/>
                <w:szCs w:val="21"/>
              </w:rPr>
            </w:pPr>
          </w:p>
        </w:tc>
        <w:tc>
          <w:tcPr>
            <w:tcW w:w="1417" w:type="dxa"/>
            <w:tcBorders>
              <w:top w:val="nil"/>
              <w:left w:val="nil"/>
              <w:bottom w:val="single" w:color="auto" w:sz="4" w:space="0"/>
              <w:right w:val="single" w:color="auto" w:sz="4" w:space="0"/>
            </w:tcBorders>
            <w:vAlign w:val="center"/>
          </w:tcPr>
          <w:p w14:paraId="43289836">
            <w:pPr>
              <w:widowControl/>
              <w:spacing w:line="360" w:lineRule="auto"/>
              <w:jc w:val="center"/>
              <w:rPr>
                <w:rFonts w:ascii="宋体" w:hAnsi="宋体" w:cs="宋体"/>
                <w:b/>
                <w:bCs/>
                <w:kern w:val="0"/>
                <w:szCs w:val="21"/>
              </w:rPr>
            </w:pPr>
          </w:p>
        </w:tc>
        <w:tc>
          <w:tcPr>
            <w:tcW w:w="1418" w:type="dxa"/>
            <w:vMerge w:val="continue"/>
            <w:tcBorders>
              <w:top w:val="nil"/>
              <w:left w:val="single" w:color="auto" w:sz="4" w:space="0"/>
              <w:bottom w:val="single" w:color="auto" w:sz="4" w:space="0"/>
              <w:right w:val="single" w:color="auto" w:sz="4" w:space="0"/>
            </w:tcBorders>
            <w:vAlign w:val="center"/>
          </w:tcPr>
          <w:p w14:paraId="6BD1523F">
            <w:pPr>
              <w:widowControl/>
              <w:spacing w:line="360" w:lineRule="auto"/>
              <w:jc w:val="left"/>
              <w:rPr>
                <w:rFonts w:ascii="宋体" w:hAnsi="宋体" w:cs="宋体"/>
                <w:b/>
                <w:bCs/>
                <w:kern w:val="0"/>
                <w:szCs w:val="21"/>
              </w:rPr>
            </w:pPr>
          </w:p>
        </w:tc>
        <w:tc>
          <w:tcPr>
            <w:tcW w:w="1276" w:type="dxa"/>
            <w:tcBorders>
              <w:top w:val="nil"/>
              <w:left w:val="nil"/>
              <w:bottom w:val="single" w:color="auto" w:sz="4" w:space="0"/>
              <w:right w:val="single" w:color="auto" w:sz="4" w:space="0"/>
            </w:tcBorders>
            <w:noWrap/>
            <w:vAlign w:val="center"/>
          </w:tcPr>
          <w:p w14:paraId="0980540D">
            <w:pPr>
              <w:widowControl/>
              <w:spacing w:line="360" w:lineRule="auto"/>
              <w:jc w:val="center"/>
              <w:rPr>
                <w:rFonts w:ascii="宋体" w:hAnsi="宋体" w:cs="宋体"/>
                <w:b/>
                <w:bCs/>
                <w:kern w:val="0"/>
                <w:szCs w:val="21"/>
              </w:rPr>
            </w:pPr>
          </w:p>
        </w:tc>
        <w:tc>
          <w:tcPr>
            <w:tcW w:w="850" w:type="dxa"/>
            <w:tcBorders>
              <w:top w:val="nil"/>
              <w:left w:val="nil"/>
              <w:bottom w:val="single" w:color="auto" w:sz="4" w:space="0"/>
              <w:right w:val="single" w:color="auto" w:sz="4" w:space="0"/>
            </w:tcBorders>
            <w:vAlign w:val="center"/>
          </w:tcPr>
          <w:p w14:paraId="7B0F1B12">
            <w:pPr>
              <w:widowControl/>
              <w:spacing w:line="360" w:lineRule="auto"/>
              <w:jc w:val="center"/>
              <w:rPr>
                <w:rFonts w:ascii="宋体" w:hAnsi="宋体" w:cs="宋体"/>
                <w:b/>
                <w:bCs/>
                <w:kern w:val="0"/>
                <w:szCs w:val="21"/>
              </w:rPr>
            </w:pPr>
          </w:p>
        </w:tc>
      </w:tr>
    </w:tbl>
    <w:p w14:paraId="6D7ECF5F">
      <w:pPr>
        <w:spacing w:line="360" w:lineRule="auto"/>
        <w:rPr>
          <w:rFonts w:ascii="宋体" w:hAnsi="宋体"/>
        </w:rPr>
      </w:pPr>
      <w:r>
        <w:rPr>
          <w:rFonts w:hint="eastAsia" w:ascii="宋体" w:hAnsi="宋体"/>
        </w:rPr>
        <w:t>备注：</w:t>
      </w:r>
    </w:p>
    <w:p w14:paraId="4C09AF38">
      <w:pPr>
        <w:spacing w:before="120" w:line="360" w:lineRule="auto"/>
        <w:rPr>
          <w:rFonts w:ascii="宋体" w:hAnsi="宋体"/>
          <w:szCs w:val="21"/>
        </w:rPr>
      </w:pPr>
      <w:r>
        <w:rPr>
          <w:rFonts w:hint="eastAsia" w:ascii="宋体" w:hAnsi="宋体"/>
          <w:szCs w:val="21"/>
        </w:rPr>
        <w:t>1.如投标报价没有超出预算</w:t>
      </w:r>
      <w:r>
        <w:rPr>
          <w:rFonts w:hint="eastAsia" w:ascii="宋体" w:hAnsi="宋体"/>
        </w:rPr>
        <w:t>或者最高限价（如有）</w:t>
      </w:r>
      <w:r>
        <w:rPr>
          <w:rFonts w:hint="eastAsia" w:ascii="宋体" w:hAnsi="宋体"/>
          <w:szCs w:val="21"/>
        </w:rPr>
        <w:t>或报价范围，是固定唯一价，</w:t>
      </w:r>
      <w:r>
        <w:rPr>
          <w:rFonts w:hint="eastAsia" w:ascii="宋体"/>
          <w:szCs w:val="21"/>
        </w:rPr>
        <w:t>且无明显低于其他通过符合性审查投标人的报价</w:t>
      </w:r>
      <w:r>
        <w:rPr>
          <w:rFonts w:hint="eastAsia" w:ascii="宋体" w:hAnsi="宋体"/>
          <w:szCs w:val="21"/>
        </w:rPr>
        <w:t>，没有严重缺漏项的，价格符合性审查填“通过”；如上述有一条不符合，价格符合性审查填“不通过”；价格符合性审查不通过的，不进入价格评分。</w:t>
      </w:r>
    </w:p>
    <w:p w14:paraId="7AB66219">
      <w:pPr>
        <w:spacing w:before="120" w:line="360" w:lineRule="auto"/>
        <w:rPr>
          <w:rFonts w:ascii="宋体" w:hAnsi="宋体"/>
          <w:szCs w:val="21"/>
        </w:rPr>
      </w:pPr>
      <w:r>
        <w:rPr>
          <w:rFonts w:hint="eastAsia" w:ascii="宋体" w:hAnsi="宋体"/>
          <w:szCs w:val="21"/>
        </w:rPr>
        <w:t>2.本项目价格分采用低价优先法计算，即满足招标文件要求且修正后评标价格（即1-投标下浮率）最低的为评标基准价（即：1-最大下浮率），其价格分为满分10分。其他投标人的价格分统一按照下列公式计算：</w:t>
      </w:r>
    </w:p>
    <w:p w14:paraId="4554D24D">
      <w:pPr>
        <w:spacing w:before="156" w:beforeLines="50" w:after="156" w:afterLines="50" w:line="360" w:lineRule="auto"/>
        <w:jc w:val="center"/>
        <w:rPr>
          <w:rFonts w:ascii="宋体" w:hAnsi="宋体"/>
          <w:szCs w:val="21"/>
        </w:rPr>
      </w:pPr>
      <w:r>
        <w:rPr>
          <w:rFonts w:hint="eastAsia" w:ascii="宋体" w:hAnsi="宋体"/>
        </w:rPr>
        <w:t>投标人价格得分=(评标基准价／投标报价)×</w:t>
      </w:r>
      <w:r>
        <w:rPr>
          <w:rFonts w:hint="eastAsia" w:ascii="宋体" w:hAnsi="宋体"/>
          <w:szCs w:val="21"/>
        </w:rPr>
        <w:t>10分</w:t>
      </w:r>
    </w:p>
    <w:p w14:paraId="3982B20E">
      <w:pPr>
        <w:spacing w:line="360" w:lineRule="auto"/>
        <w:jc w:val="center"/>
        <w:rPr>
          <w:rFonts w:ascii="宋体" w:hAnsi="宋体"/>
          <w:szCs w:val="21"/>
        </w:rPr>
      </w:pPr>
      <w:r>
        <w:rPr>
          <w:rFonts w:hint="eastAsia" w:ascii="宋体" w:hAnsi="宋体"/>
          <w:szCs w:val="21"/>
        </w:rPr>
        <w:t>投标价格：</w:t>
      </w:r>
      <w:r>
        <w:rPr>
          <w:rFonts w:ascii="宋体" w:hAnsi="宋体"/>
          <w:szCs w:val="21"/>
        </w:rPr>
        <w:t>满足</w:t>
      </w:r>
      <w:r>
        <w:rPr>
          <w:rFonts w:hint="eastAsia" w:ascii="宋体" w:hAnsi="宋体"/>
          <w:szCs w:val="21"/>
        </w:rPr>
        <w:t>招标</w:t>
      </w:r>
      <w:r>
        <w:rPr>
          <w:rFonts w:ascii="宋体" w:hAnsi="宋体"/>
          <w:szCs w:val="21"/>
        </w:rPr>
        <w:t>文件要求</w:t>
      </w:r>
      <w:r>
        <w:rPr>
          <w:rFonts w:hint="eastAsia" w:ascii="宋体" w:hAnsi="宋体"/>
          <w:szCs w:val="21"/>
        </w:rPr>
        <w:t>的</w:t>
      </w:r>
      <w:r>
        <w:rPr>
          <w:rFonts w:ascii="宋体" w:hAnsi="宋体"/>
          <w:szCs w:val="21"/>
        </w:rPr>
        <w:t>最后报价</w:t>
      </w:r>
      <w:r>
        <w:rPr>
          <w:rFonts w:hint="eastAsia" w:ascii="宋体" w:hAnsi="宋体"/>
          <w:szCs w:val="21"/>
        </w:rPr>
        <w:t>（即：1-投标下浮率)；</w:t>
      </w:r>
    </w:p>
    <w:p w14:paraId="499DE36F">
      <w:pPr>
        <w:spacing w:line="360" w:lineRule="auto"/>
        <w:jc w:val="center"/>
        <w:rPr>
          <w:rFonts w:ascii="宋体" w:hAnsi="宋体"/>
          <w:szCs w:val="21"/>
        </w:rPr>
      </w:pPr>
      <w:r>
        <w:rPr>
          <w:rFonts w:hint="eastAsia" w:ascii="宋体" w:hAnsi="宋体"/>
          <w:szCs w:val="21"/>
        </w:rPr>
        <w:t>评标基准价：</w:t>
      </w:r>
      <w:r>
        <w:rPr>
          <w:rFonts w:ascii="宋体" w:hAnsi="宋体"/>
          <w:szCs w:val="21"/>
        </w:rPr>
        <w:t>满足</w:t>
      </w:r>
      <w:r>
        <w:rPr>
          <w:rFonts w:hint="eastAsia" w:ascii="宋体" w:hAnsi="宋体"/>
          <w:szCs w:val="21"/>
        </w:rPr>
        <w:t>招标</w:t>
      </w:r>
      <w:r>
        <w:rPr>
          <w:rFonts w:ascii="宋体" w:hAnsi="宋体"/>
          <w:szCs w:val="21"/>
        </w:rPr>
        <w:t>文件要求且最后报价最低</w:t>
      </w:r>
      <w:r>
        <w:rPr>
          <w:rFonts w:hint="eastAsia" w:ascii="宋体" w:hAnsi="宋体"/>
          <w:szCs w:val="21"/>
        </w:rPr>
        <w:t>的投标人</w:t>
      </w:r>
      <w:r>
        <w:rPr>
          <w:rFonts w:ascii="宋体" w:hAnsi="宋体"/>
          <w:szCs w:val="21"/>
        </w:rPr>
        <w:t>的价格</w:t>
      </w:r>
      <w:r>
        <w:rPr>
          <w:rFonts w:hint="eastAsia" w:ascii="宋体" w:hAnsi="宋体"/>
          <w:szCs w:val="21"/>
        </w:rPr>
        <w:t>（即：1-最大下浮率）。</w:t>
      </w:r>
    </w:p>
    <w:p w14:paraId="114B3BE9">
      <w:pPr>
        <w:pStyle w:val="21"/>
        <w:spacing w:line="360" w:lineRule="auto"/>
        <w:rPr>
          <w:rFonts w:ascii="宋体" w:hAnsi="宋体"/>
          <w:szCs w:val="21"/>
        </w:rPr>
      </w:pPr>
    </w:p>
    <w:p w14:paraId="54CA6BA5">
      <w:pPr>
        <w:spacing w:line="360" w:lineRule="auto"/>
        <w:rPr>
          <w:rFonts w:ascii="宋体" w:hAnsi="宋体" w:cs="宋体"/>
          <w:szCs w:val="21"/>
        </w:rPr>
      </w:pPr>
      <w:r>
        <w:rPr>
          <w:rFonts w:hint="eastAsia" w:ascii="宋体" w:hAnsi="宋体" w:cs="宋体"/>
          <w:szCs w:val="21"/>
        </w:rPr>
        <w:t>评委签名：                                        日    期：</w:t>
      </w:r>
    </w:p>
    <w:p w14:paraId="402A020C">
      <w:pPr>
        <w:spacing w:before="156" w:beforeLines="50" w:after="156" w:afterLines="50" w:line="360" w:lineRule="auto"/>
        <w:jc w:val="center"/>
        <w:rPr>
          <w:rFonts w:ascii="宋体" w:hAnsi="宋体"/>
          <w:szCs w:val="21"/>
        </w:rPr>
      </w:pPr>
    </w:p>
    <w:p w14:paraId="11AD7A73">
      <w:pPr>
        <w:spacing w:before="156" w:beforeLines="50" w:after="156" w:afterLines="50" w:line="360" w:lineRule="auto"/>
        <w:jc w:val="center"/>
        <w:rPr>
          <w:rFonts w:ascii="宋体" w:hAnsi="宋体"/>
        </w:rPr>
      </w:pPr>
      <w:r>
        <w:rPr>
          <w:rFonts w:hint="eastAsia" w:ascii="宋体" w:hAnsi="宋体"/>
        </w:rPr>
        <w:t xml:space="preserve">                                                                 </w:t>
      </w:r>
    </w:p>
    <w:p w14:paraId="4A29151F">
      <w:pPr>
        <w:pStyle w:val="21"/>
        <w:spacing w:line="360" w:lineRule="auto"/>
        <w:rPr>
          <w:rFonts w:ascii="宋体" w:hAnsi="宋体"/>
          <w:szCs w:val="21"/>
        </w:rPr>
      </w:pPr>
    </w:p>
    <w:p w14:paraId="004FA875">
      <w:pPr>
        <w:pStyle w:val="3"/>
        <w:pageBreakBefore/>
        <w:numPr>
          <w:ilvl w:val="0"/>
          <w:numId w:val="0"/>
        </w:numPr>
        <w:spacing w:line="360" w:lineRule="auto"/>
        <w:rPr>
          <w:color w:val="auto"/>
          <w:sz w:val="32"/>
          <w:szCs w:val="32"/>
        </w:rPr>
      </w:pPr>
      <w:bookmarkStart w:id="287" w:name="_Toc38792134"/>
      <w:bookmarkStart w:id="288" w:name="_Toc38038085"/>
      <w:r>
        <w:rPr>
          <w:rFonts w:hint="eastAsia"/>
          <w:color w:val="auto"/>
          <w:sz w:val="32"/>
          <w:szCs w:val="32"/>
        </w:rPr>
        <w:t>第五章 通用合同书格式</w:t>
      </w:r>
      <w:bookmarkEnd w:id="287"/>
      <w:bookmarkEnd w:id="288"/>
    </w:p>
    <w:p w14:paraId="69B454A4">
      <w:pPr>
        <w:spacing w:line="360" w:lineRule="auto"/>
        <w:jc w:val="center"/>
        <w:rPr>
          <w:rFonts w:ascii="宋体" w:hAnsi="宋体" w:cs="华文中宋"/>
          <w:b/>
          <w:sz w:val="24"/>
        </w:rPr>
      </w:pPr>
    </w:p>
    <w:p w14:paraId="5FD4C576">
      <w:pPr>
        <w:spacing w:line="360" w:lineRule="auto"/>
        <w:jc w:val="center"/>
        <w:rPr>
          <w:rFonts w:ascii="宋体" w:hAnsi="宋体" w:cs="华文中宋"/>
          <w:b/>
          <w:sz w:val="24"/>
        </w:rPr>
      </w:pPr>
    </w:p>
    <w:p w14:paraId="7940CCD9">
      <w:pPr>
        <w:adjustRightInd w:val="0"/>
        <w:snapToGrid w:val="0"/>
        <w:spacing w:line="360" w:lineRule="auto"/>
        <w:jc w:val="center"/>
        <w:rPr>
          <w:rFonts w:ascii="宋体" w:hAnsi="宋体"/>
          <w:b/>
          <w:szCs w:val="21"/>
        </w:rPr>
      </w:pPr>
      <w:r>
        <w:rPr>
          <w:rFonts w:hint="eastAsia" w:ascii="宋体" w:hAnsi="宋体" w:cs="华文中宋"/>
          <w:b/>
          <w:sz w:val="24"/>
        </w:rPr>
        <w:t xml:space="preserve">       </w:t>
      </w:r>
      <w:r>
        <w:rPr>
          <w:rFonts w:hint="eastAsia" w:ascii="宋体" w:hAnsi="宋体"/>
          <w:snapToGrid w:val="0"/>
          <w:kern w:val="0"/>
          <w:szCs w:val="21"/>
        </w:rPr>
        <w:t xml:space="preserve">          </w:t>
      </w:r>
      <w:r>
        <w:rPr>
          <w:rFonts w:hint="eastAsia" w:ascii="宋体" w:hAnsi="宋体"/>
          <w:b/>
          <w:szCs w:val="21"/>
        </w:rPr>
        <w:tab/>
      </w:r>
    </w:p>
    <w:p w14:paraId="159FC283">
      <w:pPr>
        <w:adjustRightInd w:val="0"/>
        <w:snapToGrid w:val="0"/>
        <w:spacing w:line="360" w:lineRule="auto"/>
        <w:jc w:val="center"/>
        <w:rPr>
          <w:rFonts w:ascii="宋体" w:hAnsi="宋体"/>
          <w:b/>
          <w:szCs w:val="21"/>
        </w:rPr>
      </w:pPr>
    </w:p>
    <w:p w14:paraId="44C081C4">
      <w:pPr>
        <w:adjustRightInd w:val="0"/>
        <w:snapToGrid w:val="0"/>
        <w:spacing w:line="360" w:lineRule="auto"/>
        <w:jc w:val="center"/>
        <w:rPr>
          <w:rFonts w:ascii="宋体" w:hAnsi="宋体"/>
          <w:b/>
          <w:szCs w:val="21"/>
        </w:rPr>
      </w:pPr>
      <w:r>
        <w:rPr>
          <w:rFonts w:hint="eastAsia" w:ascii="宋体" w:hAnsi="宋体"/>
          <w:b/>
          <w:spacing w:val="80"/>
          <w:kern w:val="0"/>
          <w:sz w:val="52"/>
          <w:szCs w:val="52"/>
        </w:rPr>
        <w:t>国家税务总局东莞市税务局厚街税务分局2025年食堂食材配送供应服务项目</w:t>
      </w:r>
    </w:p>
    <w:p w14:paraId="4E2182F1">
      <w:pPr>
        <w:adjustRightInd w:val="0"/>
        <w:snapToGrid w:val="0"/>
        <w:spacing w:line="360" w:lineRule="auto"/>
        <w:jc w:val="center"/>
        <w:rPr>
          <w:rFonts w:ascii="宋体" w:hAnsi="宋体"/>
          <w:b/>
          <w:szCs w:val="21"/>
        </w:rPr>
      </w:pPr>
    </w:p>
    <w:p w14:paraId="5DD1CC6A">
      <w:pPr>
        <w:adjustRightInd w:val="0"/>
        <w:snapToGrid w:val="0"/>
        <w:spacing w:line="360" w:lineRule="auto"/>
        <w:jc w:val="center"/>
        <w:rPr>
          <w:rFonts w:ascii="宋体" w:hAnsi="宋体"/>
          <w:b/>
          <w:sz w:val="36"/>
          <w:szCs w:val="36"/>
        </w:rPr>
      </w:pPr>
    </w:p>
    <w:p w14:paraId="3A51549C">
      <w:pPr>
        <w:pStyle w:val="120"/>
        <w:rPr>
          <w:rFonts w:ascii="宋体" w:eastAsia="宋体"/>
          <w:spacing w:val="80"/>
          <w:kern w:val="0"/>
          <w:sz w:val="52"/>
          <w:szCs w:val="52"/>
        </w:rPr>
      </w:pPr>
      <w:r>
        <w:rPr>
          <w:rFonts w:hint="eastAsia" w:ascii="宋体" w:eastAsia="宋体"/>
          <w:spacing w:val="80"/>
          <w:kern w:val="0"/>
          <w:sz w:val="52"/>
          <w:szCs w:val="52"/>
        </w:rPr>
        <w:t>合 同 书</w:t>
      </w:r>
    </w:p>
    <w:p w14:paraId="3BAAA9EB">
      <w:pPr>
        <w:adjustRightInd w:val="0"/>
        <w:snapToGrid w:val="0"/>
        <w:spacing w:line="360" w:lineRule="auto"/>
        <w:ind w:firstLine="148" w:firstLineChars="49"/>
        <w:jc w:val="center"/>
        <w:rPr>
          <w:rFonts w:ascii="宋体" w:hAnsi="宋体"/>
          <w:b/>
          <w:sz w:val="30"/>
          <w:szCs w:val="30"/>
        </w:rPr>
      </w:pPr>
      <w:r>
        <w:rPr>
          <w:rFonts w:hint="eastAsia" w:ascii="宋体" w:hAnsi="宋体"/>
          <w:b/>
          <w:sz w:val="30"/>
          <w:szCs w:val="30"/>
        </w:rPr>
        <w:cr/>
      </w:r>
    </w:p>
    <w:p w14:paraId="223DD0E3">
      <w:pPr>
        <w:adjustRightInd w:val="0"/>
        <w:snapToGrid w:val="0"/>
        <w:spacing w:line="360" w:lineRule="auto"/>
        <w:jc w:val="center"/>
        <w:rPr>
          <w:rFonts w:ascii="宋体" w:hAnsi="宋体"/>
          <w:b/>
          <w:sz w:val="24"/>
        </w:rPr>
      </w:pPr>
    </w:p>
    <w:p w14:paraId="6FDB80AC">
      <w:pPr>
        <w:adjustRightInd w:val="0"/>
        <w:snapToGrid w:val="0"/>
        <w:spacing w:line="360" w:lineRule="auto"/>
        <w:rPr>
          <w:rFonts w:ascii="宋体" w:hAnsi="宋体"/>
          <w:b/>
          <w:sz w:val="24"/>
        </w:rPr>
      </w:pPr>
    </w:p>
    <w:p w14:paraId="2293B268">
      <w:pPr>
        <w:adjustRightInd w:val="0"/>
        <w:snapToGrid w:val="0"/>
        <w:spacing w:line="360" w:lineRule="auto"/>
        <w:rPr>
          <w:rFonts w:ascii="宋体" w:hAnsi="宋体"/>
          <w:b/>
          <w:sz w:val="24"/>
        </w:rPr>
      </w:pPr>
    </w:p>
    <w:p w14:paraId="0B4EB186">
      <w:pPr>
        <w:adjustRightInd w:val="0"/>
        <w:snapToGrid w:val="0"/>
        <w:spacing w:line="360" w:lineRule="auto"/>
        <w:ind w:left="1680"/>
        <w:rPr>
          <w:rFonts w:ascii="宋体" w:hAnsi="宋体"/>
          <w:b/>
          <w:sz w:val="28"/>
          <w:szCs w:val="28"/>
        </w:rPr>
      </w:pPr>
    </w:p>
    <w:p w14:paraId="5ADEDE85">
      <w:pPr>
        <w:adjustRightInd w:val="0"/>
        <w:snapToGrid w:val="0"/>
        <w:spacing w:line="360" w:lineRule="auto"/>
        <w:rPr>
          <w:rFonts w:ascii="宋体" w:hAnsi="宋体"/>
          <w:b/>
          <w:sz w:val="28"/>
          <w:szCs w:val="28"/>
        </w:rPr>
      </w:pPr>
      <w:bookmarkStart w:id="289" w:name="_Toc38792135"/>
      <w:bookmarkStart w:id="290" w:name="_Toc38038096"/>
    </w:p>
    <w:p w14:paraId="550CF4E4">
      <w:pPr>
        <w:tabs>
          <w:tab w:val="left" w:pos="567"/>
          <w:tab w:val="left" w:pos="851"/>
        </w:tabs>
        <w:autoSpaceDE w:val="0"/>
        <w:autoSpaceDN w:val="0"/>
        <w:adjustRightInd w:val="0"/>
        <w:snapToGrid w:val="0"/>
        <w:spacing w:line="360" w:lineRule="auto"/>
        <w:jc w:val="left"/>
        <w:rPr>
          <w:rFonts w:ascii="宋体" w:hAnsi="宋体"/>
          <w:kern w:val="0"/>
          <w:szCs w:val="21"/>
          <w:u w:val="single"/>
        </w:rPr>
      </w:pPr>
      <w:r>
        <w:rPr>
          <w:rFonts w:ascii="宋体" w:hAnsi="宋体"/>
          <w:kern w:val="0"/>
          <w:sz w:val="24"/>
        </w:rPr>
        <w:br w:type="page"/>
      </w:r>
      <w:r>
        <w:rPr>
          <w:rFonts w:hint="eastAsia" w:ascii="宋体" w:hAnsi="宋体"/>
          <w:kern w:val="0"/>
          <w:sz w:val="24"/>
        </w:rPr>
        <w:t xml:space="preserve">                                                         </w:t>
      </w:r>
      <w:r>
        <w:rPr>
          <w:rFonts w:ascii="宋体" w:hAnsi="宋体"/>
          <w:kern w:val="0"/>
          <w:szCs w:val="21"/>
        </w:rPr>
        <w:t>合同编号：</w:t>
      </w:r>
    </w:p>
    <w:p w14:paraId="585B9883">
      <w:pPr>
        <w:autoSpaceDE w:val="0"/>
        <w:autoSpaceDN w:val="0"/>
        <w:adjustRightInd w:val="0"/>
        <w:snapToGrid w:val="0"/>
        <w:spacing w:line="360" w:lineRule="auto"/>
        <w:jc w:val="left"/>
        <w:rPr>
          <w:rFonts w:ascii="宋体" w:hAnsi="宋体"/>
          <w:b/>
          <w:kern w:val="0"/>
          <w:szCs w:val="21"/>
        </w:rPr>
      </w:pPr>
      <w:r>
        <w:rPr>
          <w:rFonts w:ascii="宋体" w:hAnsi="宋体"/>
          <w:b/>
          <w:kern w:val="0"/>
          <w:szCs w:val="21"/>
        </w:rPr>
        <w:t>甲方：国家税务总局东莞市税务局</w:t>
      </w:r>
    </w:p>
    <w:p w14:paraId="3CAE5B6D">
      <w:pPr>
        <w:autoSpaceDE w:val="0"/>
        <w:autoSpaceDN w:val="0"/>
        <w:adjustRightInd w:val="0"/>
        <w:snapToGrid w:val="0"/>
        <w:spacing w:line="360" w:lineRule="auto"/>
        <w:jc w:val="left"/>
        <w:rPr>
          <w:rFonts w:ascii="宋体" w:hAnsi="宋体"/>
          <w:b/>
          <w:kern w:val="0"/>
          <w:szCs w:val="21"/>
        </w:rPr>
      </w:pPr>
      <w:r>
        <w:rPr>
          <w:rFonts w:ascii="宋体" w:hAnsi="宋体"/>
          <w:b/>
          <w:kern w:val="0"/>
          <w:szCs w:val="21"/>
        </w:rPr>
        <w:t>乙方：</w:t>
      </w:r>
    </w:p>
    <w:p w14:paraId="17C2CDFD">
      <w:pPr>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根据《中华人民共和国民法典》及</w:t>
      </w:r>
      <w:r>
        <w:rPr>
          <w:rFonts w:hint="eastAsia" w:ascii="宋体" w:hAnsi="宋体"/>
          <w:kern w:val="0"/>
          <w:szCs w:val="21"/>
          <w:u w:val="single"/>
        </w:rPr>
        <w:t xml:space="preserve">           </w:t>
      </w:r>
      <w:r>
        <w:rPr>
          <w:rFonts w:ascii="宋体" w:hAnsi="宋体"/>
          <w:kern w:val="0"/>
          <w:szCs w:val="21"/>
        </w:rPr>
        <w:t>的招标文件和中标通知书的要求及招标结果（</w:t>
      </w:r>
      <w:r>
        <w:rPr>
          <w:rFonts w:hint="eastAsia" w:ascii="宋体" w:hAnsi="宋体"/>
          <w:kern w:val="0"/>
          <w:szCs w:val="21"/>
        </w:rPr>
        <w:t>项目</w:t>
      </w:r>
      <w:r>
        <w:rPr>
          <w:rFonts w:ascii="宋体" w:hAnsi="宋体"/>
          <w:kern w:val="0"/>
          <w:szCs w:val="21"/>
        </w:rPr>
        <w:t>编号：</w:t>
      </w:r>
      <w:r>
        <w:rPr>
          <w:rFonts w:hint="eastAsia" w:ascii="宋体" w:hAnsi="宋体"/>
          <w:kern w:val="0"/>
          <w:szCs w:val="21"/>
          <w:u w:val="single"/>
        </w:rPr>
        <w:t xml:space="preserve">        </w:t>
      </w:r>
      <w:r>
        <w:rPr>
          <w:rFonts w:ascii="宋体" w:hAnsi="宋体"/>
          <w:kern w:val="0"/>
          <w:szCs w:val="21"/>
        </w:rPr>
        <w:t>），为了保护</w:t>
      </w:r>
      <w:r>
        <w:rPr>
          <w:rFonts w:hint="eastAsia" w:ascii="宋体" w:hAnsi="宋体"/>
          <w:kern w:val="0"/>
          <w:szCs w:val="21"/>
        </w:rPr>
        <w:t>甲乙双方</w:t>
      </w:r>
      <w:r>
        <w:rPr>
          <w:rFonts w:ascii="宋体" w:hAnsi="宋体"/>
          <w:kern w:val="0"/>
          <w:szCs w:val="21"/>
        </w:rPr>
        <w:t>合法权益，经双方协商一致，签订本合同，共同遵守如下条款：</w:t>
      </w:r>
    </w:p>
    <w:p w14:paraId="21ED2C1C">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一、</w:t>
      </w:r>
      <w:r>
        <w:rPr>
          <w:rFonts w:ascii="宋体" w:hAnsi="宋体"/>
          <w:b/>
          <w:kern w:val="0"/>
          <w:szCs w:val="21"/>
        </w:rPr>
        <w:t>合同项目</w:t>
      </w:r>
    </w:p>
    <w:p w14:paraId="0FAE9808">
      <w:pPr>
        <w:widowControl/>
        <w:snapToGrid w:val="0"/>
        <w:spacing w:line="360" w:lineRule="auto"/>
        <w:ind w:firstLine="420" w:firstLineChars="200"/>
        <w:jc w:val="left"/>
        <w:rPr>
          <w:rFonts w:ascii="宋体" w:hAnsi="宋体"/>
          <w:kern w:val="0"/>
          <w:szCs w:val="21"/>
        </w:rPr>
      </w:pPr>
      <w:r>
        <w:rPr>
          <w:rFonts w:ascii="宋体" w:hAnsi="宋体"/>
          <w:kern w:val="0"/>
          <w:szCs w:val="21"/>
        </w:rPr>
        <w:t>项目编号：</w:t>
      </w:r>
      <w:r>
        <w:rPr>
          <w:rFonts w:hint="eastAsia" w:ascii="宋体" w:hAnsi="宋体"/>
          <w:kern w:val="0"/>
          <w:szCs w:val="21"/>
          <w:u w:val="single"/>
        </w:rPr>
        <w:t xml:space="preserve">     </w:t>
      </w:r>
      <w:r>
        <w:rPr>
          <w:rFonts w:ascii="宋体" w:hAnsi="宋体"/>
          <w:kern w:val="0"/>
          <w:szCs w:val="21"/>
        </w:rPr>
        <w:t>；</w:t>
      </w:r>
    </w:p>
    <w:p w14:paraId="32AE581B">
      <w:pPr>
        <w:widowControl/>
        <w:snapToGrid w:val="0"/>
        <w:spacing w:line="360" w:lineRule="auto"/>
        <w:ind w:firstLine="420" w:firstLineChars="200"/>
        <w:jc w:val="left"/>
        <w:rPr>
          <w:rFonts w:ascii="宋体" w:hAnsi="宋体"/>
          <w:kern w:val="0"/>
          <w:szCs w:val="21"/>
        </w:rPr>
      </w:pPr>
      <w:r>
        <w:rPr>
          <w:rFonts w:ascii="宋体" w:hAnsi="宋体"/>
          <w:kern w:val="0"/>
          <w:szCs w:val="21"/>
        </w:rPr>
        <w:t>合同总金额：</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rPr>
        <w:t>元；</w:t>
      </w:r>
    </w:p>
    <w:p w14:paraId="2851FD88">
      <w:pPr>
        <w:widowControl/>
        <w:snapToGrid w:val="0"/>
        <w:spacing w:line="360" w:lineRule="auto"/>
        <w:ind w:firstLine="420" w:firstLineChars="200"/>
        <w:jc w:val="left"/>
        <w:rPr>
          <w:rFonts w:ascii="宋体" w:hAnsi="宋体"/>
          <w:kern w:val="0"/>
          <w:szCs w:val="21"/>
          <w:u w:val="single"/>
        </w:rPr>
      </w:pPr>
      <w:r>
        <w:rPr>
          <w:rFonts w:hint="eastAsia" w:ascii="宋体" w:hAnsi="宋体"/>
          <w:kern w:val="0"/>
          <w:szCs w:val="21"/>
        </w:rPr>
        <w:t>1、配送地点为：</w:t>
      </w:r>
      <w:r>
        <w:rPr>
          <w:rFonts w:hint="eastAsia" w:ascii="宋体" w:hAnsi="宋体"/>
          <w:kern w:val="0"/>
          <w:szCs w:val="21"/>
          <w:u w:val="single"/>
        </w:rPr>
        <w:t xml:space="preserve">                     </w:t>
      </w:r>
      <w:r>
        <w:rPr>
          <w:rFonts w:hint="eastAsia" w:ascii="宋体" w:hAnsi="宋体"/>
          <w:kern w:val="0"/>
          <w:szCs w:val="21"/>
        </w:rPr>
        <w:t>；</w:t>
      </w:r>
      <w:r>
        <w:rPr>
          <w:rFonts w:hint="eastAsia" w:ascii="宋体" w:hAnsi="宋体" w:cs="宋体"/>
          <w:bCs/>
          <w:szCs w:val="21"/>
        </w:rPr>
        <w:t>如配送地点发生变动，以采购人实际配送地点为准</w:t>
      </w:r>
      <w:r>
        <w:rPr>
          <w:rFonts w:ascii="宋体" w:hAnsi="宋体"/>
          <w:kern w:val="0"/>
          <w:szCs w:val="21"/>
        </w:rPr>
        <w:t>。</w:t>
      </w:r>
    </w:p>
    <w:p w14:paraId="1413B5E3">
      <w:pPr>
        <w:widowControl/>
        <w:snapToGrid w:val="0"/>
        <w:spacing w:line="360" w:lineRule="auto"/>
        <w:ind w:firstLine="420" w:firstLineChars="200"/>
        <w:jc w:val="left"/>
        <w:rPr>
          <w:rFonts w:ascii="宋体" w:hAnsi="宋体"/>
          <w:kern w:val="0"/>
          <w:szCs w:val="21"/>
        </w:rPr>
      </w:pPr>
      <w:r>
        <w:rPr>
          <w:szCs w:val="21"/>
        </w:rPr>
        <w:t>2</w:t>
      </w:r>
      <w:r>
        <w:rPr>
          <w:rFonts w:hint="eastAsia"/>
          <w:szCs w:val="21"/>
        </w:rPr>
        <w:t>、服务期：一年，</w:t>
      </w:r>
      <w:r>
        <w:rPr>
          <w:rFonts w:hint="eastAsia"/>
          <w:szCs w:val="21"/>
          <w:u w:val="single"/>
        </w:rPr>
        <w:t xml:space="preserve">自    </w:t>
      </w:r>
      <w:r>
        <w:rPr>
          <w:szCs w:val="21"/>
          <w:u w:val="single"/>
        </w:rPr>
        <w:t xml:space="preserve"> </w:t>
      </w:r>
      <w:r>
        <w:rPr>
          <w:rFonts w:hint="eastAsia"/>
          <w:szCs w:val="21"/>
          <w:u w:val="single"/>
        </w:rPr>
        <w:t xml:space="preserve">年 </w:t>
      </w:r>
      <w:r>
        <w:rPr>
          <w:szCs w:val="21"/>
          <w:u w:val="single"/>
        </w:rPr>
        <w:t xml:space="preserve"> </w:t>
      </w:r>
      <w:r>
        <w:rPr>
          <w:rFonts w:hint="eastAsia"/>
          <w:szCs w:val="21"/>
          <w:u w:val="single"/>
        </w:rPr>
        <w:t xml:space="preserve">月  </w:t>
      </w:r>
      <w:r>
        <w:rPr>
          <w:szCs w:val="21"/>
          <w:u w:val="single"/>
        </w:rPr>
        <w:t xml:space="preserve"> </w:t>
      </w:r>
      <w:r>
        <w:rPr>
          <w:rFonts w:hint="eastAsia"/>
          <w:szCs w:val="21"/>
          <w:u w:val="single"/>
        </w:rPr>
        <w:t xml:space="preserve">日至 </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年  </w:t>
      </w:r>
      <w:r>
        <w:rPr>
          <w:szCs w:val="21"/>
          <w:u w:val="single"/>
        </w:rPr>
        <w:t xml:space="preserve"> </w:t>
      </w:r>
      <w:r>
        <w:rPr>
          <w:rFonts w:hint="eastAsia"/>
          <w:szCs w:val="21"/>
          <w:u w:val="single"/>
        </w:rPr>
        <w:t xml:space="preserve">月  </w:t>
      </w:r>
      <w:r>
        <w:rPr>
          <w:szCs w:val="21"/>
          <w:u w:val="single"/>
        </w:rPr>
        <w:t xml:space="preserve"> </w:t>
      </w:r>
      <w:r>
        <w:rPr>
          <w:rFonts w:hint="eastAsia"/>
          <w:szCs w:val="21"/>
          <w:u w:val="single"/>
        </w:rPr>
        <w:t>日。</w:t>
      </w:r>
      <w:r>
        <w:rPr>
          <w:rFonts w:hint="eastAsia"/>
          <w:szCs w:val="21"/>
        </w:rPr>
        <w:t>如服务期满后实际采购金额未达到合同金额，合同自动终止；或实际采购金额（补充协议金额）达到合同（补充协议）金额后服务期未满，合同亦自动终止。</w:t>
      </w:r>
    </w:p>
    <w:p w14:paraId="3A5F17CD">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二、</w:t>
      </w:r>
      <w:r>
        <w:rPr>
          <w:rFonts w:ascii="宋体" w:hAnsi="宋体"/>
          <w:b/>
          <w:kern w:val="0"/>
          <w:szCs w:val="21"/>
        </w:rPr>
        <w:t>供货价格</w:t>
      </w:r>
    </w:p>
    <w:p w14:paraId="73B1A661">
      <w:pPr>
        <w:tabs>
          <w:tab w:val="left" w:pos="284"/>
          <w:tab w:val="left" w:pos="851"/>
        </w:tabs>
        <w:autoSpaceDE w:val="0"/>
        <w:autoSpaceDN w:val="0"/>
        <w:adjustRightInd w:val="0"/>
        <w:snapToGrid w:val="0"/>
        <w:spacing w:line="360" w:lineRule="auto"/>
        <w:ind w:firstLine="365" w:firstLineChars="174"/>
        <w:jc w:val="left"/>
        <w:rPr>
          <w:rFonts w:ascii="宋体" w:hAnsi="宋体"/>
          <w:kern w:val="0"/>
          <w:szCs w:val="21"/>
        </w:rPr>
      </w:pPr>
      <w:r>
        <w:rPr>
          <w:rFonts w:hint="eastAsia" w:ascii="宋体" w:hAnsi="宋体"/>
          <w:kern w:val="0"/>
          <w:szCs w:val="21"/>
        </w:rPr>
        <w:t>1、</w:t>
      </w:r>
      <w:r>
        <w:rPr>
          <w:rFonts w:ascii="宋体" w:hAnsi="宋体"/>
          <w:kern w:val="0"/>
          <w:szCs w:val="21"/>
        </w:rPr>
        <w:t>下浮率为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%。在基准价的基础上进行下浮，基准价定价方式为：</w:t>
      </w:r>
    </w:p>
    <w:p w14:paraId="6E2668DD">
      <w:pPr>
        <w:tabs>
          <w:tab w:val="left" w:pos="284"/>
          <w:tab w:val="left" w:pos="851"/>
        </w:tabs>
        <w:autoSpaceDE w:val="0"/>
        <w:autoSpaceDN w:val="0"/>
        <w:adjustRightInd w:val="0"/>
        <w:snapToGrid w:val="0"/>
        <w:spacing w:line="360" w:lineRule="auto"/>
        <w:ind w:firstLine="365" w:firstLineChars="174"/>
        <w:jc w:val="left"/>
        <w:rPr>
          <w:rFonts w:ascii="宋体" w:hAnsi="宋体"/>
          <w:kern w:val="0"/>
          <w:szCs w:val="21"/>
        </w:rPr>
      </w:pPr>
      <w:r>
        <w:rPr>
          <w:rFonts w:ascii="宋体" w:hAnsi="宋体"/>
          <w:kern w:val="0"/>
          <w:szCs w:val="21"/>
        </w:rPr>
        <w:t>（1）乙方供货价需按照当前时段东莞市发展和改革局公布同期“广东省菜篮子价格监测表”中最新一期的“东莞市菜篮子价格监测”部分的价格为基准价进行下浮，乙方须于东莞市发展和改革局网站最新价格挂出后第二天向甲方提供最新一期的价格表，乙方原则上每隔一个月调整一次价格，每次调整价格经甲方确认后方可开始执行。</w:t>
      </w:r>
    </w:p>
    <w:p w14:paraId="6A547650">
      <w:pPr>
        <w:tabs>
          <w:tab w:val="left" w:pos="284"/>
          <w:tab w:val="left" w:pos="851"/>
        </w:tabs>
        <w:autoSpaceDE w:val="0"/>
        <w:autoSpaceDN w:val="0"/>
        <w:adjustRightInd w:val="0"/>
        <w:snapToGrid w:val="0"/>
        <w:spacing w:line="360" w:lineRule="auto"/>
        <w:ind w:firstLine="365" w:firstLineChars="174"/>
        <w:jc w:val="left"/>
        <w:rPr>
          <w:rFonts w:ascii="宋体" w:hAnsi="宋体"/>
          <w:kern w:val="0"/>
          <w:szCs w:val="21"/>
        </w:rPr>
      </w:pPr>
      <w:r>
        <w:rPr>
          <w:rFonts w:ascii="宋体" w:hAnsi="宋体"/>
          <w:kern w:val="0"/>
          <w:szCs w:val="21"/>
        </w:rPr>
        <w:t>（2）若东莞市发展和改革局网站上无发布的产品（部分特定牌子的产品除外）</w:t>
      </w:r>
      <w:r>
        <w:rPr>
          <w:rFonts w:hint="eastAsia" w:ascii="宋体" w:hAnsi="宋体"/>
          <w:kern w:val="0"/>
          <w:szCs w:val="21"/>
        </w:rPr>
        <w:t>，</w:t>
      </w:r>
      <w:r>
        <w:rPr>
          <w:rFonts w:ascii="宋体" w:hAnsi="宋体"/>
          <w:kern w:val="0"/>
          <w:szCs w:val="21"/>
        </w:rPr>
        <w:t>则由甲方和乙方双方共同在当地大型商超参考同类产品价格的平均价作为基准价进行下浮（则基准价=市场平均价=N个商超抽样价格之和÷N），供货价即为基准价×（1-合同下浮率），价格表供甲方确认后方可开始执行，若经甲方抽查，乙方报送的产品的供货价中的基准价高于商超平均价格的，乙方需根据商超平均价做出相应调整，以调整后的价格作为基准价再进行下浮。</w:t>
      </w:r>
    </w:p>
    <w:p w14:paraId="5EC41F7E">
      <w:pPr>
        <w:tabs>
          <w:tab w:val="left" w:pos="284"/>
          <w:tab w:val="left" w:pos="851"/>
        </w:tabs>
        <w:autoSpaceDE w:val="0"/>
        <w:autoSpaceDN w:val="0"/>
        <w:adjustRightInd w:val="0"/>
        <w:snapToGrid w:val="0"/>
        <w:spacing w:line="360" w:lineRule="auto"/>
        <w:ind w:firstLine="365" w:firstLineChars="174"/>
        <w:jc w:val="left"/>
        <w:rPr>
          <w:rFonts w:ascii="宋体" w:hAnsi="宋体"/>
          <w:kern w:val="0"/>
          <w:szCs w:val="21"/>
        </w:rPr>
      </w:pPr>
      <w:r>
        <w:rPr>
          <w:rFonts w:ascii="宋体" w:hAnsi="宋体"/>
          <w:kern w:val="0"/>
          <w:szCs w:val="21"/>
        </w:rPr>
        <w:t>2、所有产品的实际采购总量以甲方实际需要为准，所有产品均分若干次供货，送货数量及时间由甲方按需通知，乙方则需按甲方指定时间将产品送至指定地点。</w:t>
      </w:r>
    </w:p>
    <w:p w14:paraId="62565158">
      <w:pPr>
        <w:tabs>
          <w:tab w:val="left" w:pos="284"/>
          <w:tab w:val="left" w:pos="851"/>
        </w:tabs>
        <w:autoSpaceDE w:val="0"/>
        <w:autoSpaceDN w:val="0"/>
        <w:adjustRightInd w:val="0"/>
        <w:snapToGrid w:val="0"/>
        <w:spacing w:line="360" w:lineRule="auto"/>
        <w:ind w:firstLine="365" w:firstLineChars="174"/>
        <w:jc w:val="left"/>
        <w:rPr>
          <w:rFonts w:ascii="宋体" w:hAnsi="宋体"/>
          <w:kern w:val="0"/>
          <w:szCs w:val="21"/>
        </w:rPr>
      </w:pPr>
      <w:r>
        <w:rPr>
          <w:rFonts w:hint="eastAsia" w:ascii="宋体" w:hAnsi="宋体"/>
          <w:kern w:val="0"/>
          <w:szCs w:val="21"/>
        </w:rPr>
        <w:t>3、</w:t>
      </w:r>
      <w:r>
        <w:rPr>
          <w:rFonts w:ascii="宋体" w:hAnsi="宋体"/>
          <w:kern w:val="0"/>
          <w:szCs w:val="21"/>
        </w:rPr>
        <w:t>供货价格应均包含货物的购置费、包装费、运输费、人工费、保险费、各种税费、验收费、售后服务费及合同实施过程中的应预见和不可预见费用等完成合同规定责任和义务、达到合同目的的一切费用，乙方不得因为开发票等手续再向甲方申请款项。</w:t>
      </w:r>
    </w:p>
    <w:p w14:paraId="42C424D6">
      <w:pPr>
        <w:tabs>
          <w:tab w:val="left" w:pos="284"/>
          <w:tab w:val="left" w:pos="851"/>
        </w:tabs>
        <w:autoSpaceDE w:val="0"/>
        <w:autoSpaceDN w:val="0"/>
        <w:adjustRightInd w:val="0"/>
        <w:snapToGrid w:val="0"/>
        <w:spacing w:line="360" w:lineRule="auto"/>
        <w:ind w:firstLine="365" w:firstLineChars="174"/>
        <w:jc w:val="left"/>
        <w:rPr>
          <w:rFonts w:ascii="宋体" w:hAnsi="宋体"/>
          <w:kern w:val="0"/>
          <w:szCs w:val="21"/>
        </w:rPr>
      </w:pPr>
      <w:r>
        <w:rPr>
          <w:rFonts w:hint="eastAsia" w:ascii="宋体" w:hAnsi="宋体"/>
          <w:kern w:val="0"/>
          <w:szCs w:val="21"/>
        </w:rPr>
        <w:t>4、</w:t>
      </w:r>
      <w:r>
        <w:rPr>
          <w:rFonts w:ascii="宋体" w:hAnsi="宋体"/>
          <w:kern w:val="0"/>
          <w:szCs w:val="21"/>
        </w:rPr>
        <w:t>如生产商或批发商统一调整价格或</w:t>
      </w:r>
      <w:r>
        <w:rPr>
          <w:rFonts w:hint="eastAsia" w:ascii="宋体" w:hAnsi="宋体"/>
          <w:kern w:val="0"/>
          <w:szCs w:val="21"/>
        </w:rPr>
        <w:t>甲方</w:t>
      </w:r>
      <w:r>
        <w:rPr>
          <w:rFonts w:ascii="宋体" w:hAnsi="宋体"/>
          <w:kern w:val="0"/>
          <w:szCs w:val="21"/>
        </w:rPr>
        <w:t>要求新增食材，</w:t>
      </w:r>
      <w:r>
        <w:rPr>
          <w:rFonts w:hint="eastAsia" w:ascii="宋体" w:hAnsi="宋体"/>
          <w:kern w:val="0"/>
          <w:szCs w:val="21"/>
        </w:rPr>
        <w:t>乙方</w:t>
      </w:r>
      <w:r>
        <w:rPr>
          <w:rFonts w:ascii="宋体" w:hAnsi="宋体"/>
          <w:kern w:val="0"/>
          <w:szCs w:val="21"/>
        </w:rPr>
        <w:t>需及时书面通知</w:t>
      </w:r>
      <w:r>
        <w:rPr>
          <w:rFonts w:hint="eastAsia" w:ascii="宋体" w:hAnsi="宋体"/>
          <w:kern w:val="0"/>
          <w:szCs w:val="21"/>
        </w:rPr>
        <w:t>甲方</w:t>
      </w:r>
      <w:r>
        <w:rPr>
          <w:rFonts w:ascii="宋体" w:hAnsi="宋体"/>
          <w:kern w:val="0"/>
          <w:szCs w:val="21"/>
        </w:rPr>
        <w:t>并附相关资料。价格下调时，应给予</w:t>
      </w:r>
      <w:r>
        <w:rPr>
          <w:rFonts w:hint="eastAsia" w:ascii="宋体" w:hAnsi="宋体"/>
          <w:kern w:val="0"/>
          <w:szCs w:val="21"/>
        </w:rPr>
        <w:t>甲方</w:t>
      </w:r>
      <w:r>
        <w:rPr>
          <w:rFonts w:ascii="宋体" w:hAnsi="宋体"/>
          <w:kern w:val="0"/>
          <w:szCs w:val="21"/>
        </w:rPr>
        <w:t>相同的价格下调幅度；价格上升时，需提供生产商或批发商调价通知书等书面证明材料原件，经</w:t>
      </w:r>
      <w:r>
        <w:rPr>
          <w:rFonts w:hint="eastAsia" w:ascii="宋体" w:hAnsi="宋体"/>
          <w:kern w:val="0"/>
          <w:szCs w:val="21"/>
        </w:rPr>
        <w:t>甲方</w:t>
      </w:r>
      <w:r>
        <w:rPr>
          <w:rFonts w:ascii="宋体" w:hAnsi="宋体"/>
          <w:kern w:val="0"/>
          <w:szCs w:val="21"/>
        </w:rPr>
        <w:t>审核后执行新的价格。</w:t>
      </w:r>
    </w:p>
    <w:p w14:paraId="4CC8D0E9">
      <w:pPr>
        <w:tabs>
          <w:tab w:val="left" w:pos="284"/>
          <w:tab w:val="left" w:pos="851"/>
        </w:tabs>
        <w:autoSpaceDE w:val="0"/>
        <w:autoSpaceDN w:val="0"/>
        <w:adjustRightInd w:val="0"/>
        <w:snapToGrid w:val="0"/>
        <w:spacing w:line="360" w:lineRule="auto"/>
        <w:ind w:firstLine="365" w:firstLineChars="174"/>
        <w:jc w:val="left"/>
        <w:rPr>
          <w:rFonts w:ascii="宋体" w:hAnsi="宋体"/>
          <w:kern w:val="0"/>
          <w:szCs w:val="21"/>
        </w:rPr>
      </w:pPr>
      <w:r>
        <w:rPr>
          <w:rFonts w:hint="eastAsia" w:ascii="宋体" w:hAnsi="宋体"/>
          <w:kern w:val="0"/>
          <w:szCs w:val="21"/>
        </w:rPr>
        <w:t>5</w:t>
      </w:r>
      <w:r>
        <w:rPr>
          <w:rFonts w:ascii="宋体" w:hAnsi="宋体"/>
          <w:kern w:val="0"/>
          <w:szCs w:val="21"/>
        </w:rPr>
        <w:t>、若遇台风、暴雨等意外原因造成的个别品种价格需临时调整，应至少提前一个工作日通知甲方，并征得甲方同意后方可调整。</w:t>
      </w:r>
    </w:p>
    <w:p w14:paraId="72ADCF2C">
      <w:pPr>
        <w:tabs>
          <w:tab w:val="left" w:pos="284"/>
          <w:tab w:val="left" w:pos="851"/>
        </w:tabs>
        <w:autoSpaceDE w:val="0"/>
        <w:autoSpaceDN w:val="0"/>
        <w:adjustRightInd w:val="0"/>
        <w:snapToGrid w:val="0"/>
        <w:spacing w:line="360" w:lineRule="auto"/>
        <w:ind w:firstLine="365" w:firstLineChars="174"/>
        <w:jc w:val="left"/>
        <w:rPr>
          <w:rFonts w:ascii="宋体" w:hAnsi="宋体"/>
          <w:kern w:val="0"/>
          <w:szCs w:val="21"/>
        </w:rPr>
      </w:pPr>
      <w:r>
        <w:rPr>
          <w:rFonts w:hint="eastAsia" w:ascii="宋体" w:hAnsi="宋体"/>
          <w:kern w:val="0"/>
          <w:szCs w:val="21"/>
        </w:rPr>
        <w:t>6、甲方</w:t>
      </w:r>
      <w:r>
        <w:rPr>
          <w:rFonts w:ascii="宋体" w:hAnsi="宋体"/>
          <w:kern w:val="0"/>
          <w:szCs w:val="21"/>
        </w:rPr>
        <w:t>有权随时抽查</w:t>
      </w:r>
      <w:r>
        <w:rPr>
          <w:rFonts w:hint="eastAsia" w:ascii="宋体" w:hAnsi="宋体"/>
          <w:kern w:val="0"/>
          <w:szCs w:val="21"/>
        </w:rPr>
        <w:t>乙方</w:t>
      </w:r>
      <w:r>
        <w:rPr>
          <w:rFonts w:ascii="宋体" w:hAnsi="宋体"/>
          <w:kern w:val="0"/>
          <w:szCs w:val="21"/>
        </w:rPr>
        <w:t>的供货食材入货台账或进行市场调查，发现供货商虚报、隐瞒供货食材市场价或存在欺骗行为，</w:t>
      </w:r>
      <w:r>
        <w:rPr>
          <w:rFonts w:hint="eastAsia" w:ascii="宋体" w:hAnsi="宋体"/>
          <w:kern w:val="0"/>
          <w:szCs w:val="21"/>
        </w:rPr>
        <w:t>甲方</w:t>
      </w:r>
      <w:r>
        <w:rPr>
          <w:rFonts w:ascii="宋体" w:hAnsi="宋体"/>
          <w:kern w:val="0"/>
          <w:szCs w:val="21"/>
        </w:rPr>
        <w:t>有权取消其供货资格，终止合同。</w:t>
      </w:r>
    </w:p>
    <w:p w14:paraId="2DFF937E">
      <w:pPr>
        <w:tabs>
          <w:tab w:val="left" w:pos="284"/>
          <w:tab w:val="left" w:pos="851"/>
        </w:tabs>
        <w:autoSpaceDE w:val="0"/>
        <w:autoSpaceDN w:val="0"/>
        <w:adjustRightInd w:val="0"/>
        <w:snapToGrid w:val="0"/>
        <w:spacing w:line="360" w:lineRule="auto"/>
        <w:ind w:firstLine="365" w:firstLineChars="174"/>
        <w:jc w:val="left"/>
        <w:rPr>
          <w:rFonts w:ascii="宋体" w:hAnsi="宋体"/>
          <w:kern w:val="0"/>
          <w:szCs w:val="21"/>
        </w:rPr>
      </w:pPr>
      <w:r>
        <w:rPr>
          <w:rFonts w:hint="eastAsia" w:ascii="宋体" w:hAnsi="宋体"/>
          <w:kern w:val="0"/>
          <w:szCs w:val="21"/>
        </w:rPr>
        <w:t>7</w:t>
      </w:r>
      <w:r>
        <w:rPr>
          <w:rFonts w:ascii="宋体" w:hAnsi="宋体"/>
          <w:kern w:val="0"/>
          <w:szCs w:val="21"/>
        </w:rPr>
        <w:t>、</w:t>
      </w:r>
      <w:r>
        <w:rPr>
          <w:rFonts w:hint="eastAsia" w:ascii="宋体" w:hAnsi="宋体"/>
          <w:kern w:val="0"/>
          <w:szCs w:val="21"/>
        </w:rPr>
        <w:t>乙方</w:t>
      </w:r>
      <w:r>
        <w:rPr>
          <w:rFonts w:ascii="宋体" w:hAnsi="宋体"/>
          <w:kern w:val="0"/>
          <w:szCs w:val="21"/>
        </w:rPr>
        <w:t>供货食材及数量以</w:t>
      </w:r>
      <w:r>
        <w:rPr>
          <w:rFonts w:hint="eastAsia" w:ascii="宋体" w:hAnsi="宋体"/>
          <w:kern w:val="0"/>
          <w:szCs w:val="21"/>
        </w:rPr>
        <w:t>采购人员</w:t>
      </w:r>
      <w:r>
        <w:rPr>
          <w:rFonts w:ascii="宋体" w:hAnsi="宋体"/>
          <w:kern w:val="0"/>
          <w:szCs w:val="21"/>
        </w:rPr>
        <w:t>提前通知的数量为参考基准。</w:t>
      </w:r>
      <w:r>
        <w:rPr>
          <w:rFonts w:hint="eastAsia" w:ascii="宋体" w:hAnsi="宋体"/>
          <w:kern w:val="0"/>
          <w:szCs w:val="21"/>
        </w:rPr>
        <w:t>甲方</w:t>
      </w:r>
      <w:r>
        <w:rPr>
          <w:rFonts w:ascii="宋体" w:hAnsi="宋体"/>
          <w:kern w:val="0"/>
          <w:szCs w:val="21"/>
        </w:rPr>
        <w:t>有权对供货清单作适当修改调整或对食材数量作适量增加或减少。</w:t>
      </w:r>
    </w:p>
    <w:p w14:paraId="38CEDD0D">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三、</w:t>
      </w:r>
      <w:r>
        <w:rPr>
          <w:rFonts w:ascii="宋体" w:hAnsi="宋体"/>
          <w:b/>
          <w:kern w:val="0"/>
          <w:szCs w:val="21"/>
        </w:rPr>
        <w:t>付款</w:t>
      </w:r>
      <w:r>
        <w:rPr>
          <w:rFonts w:hint="eastAsia" w:ascii="宋体" w:hAnsi="宋体"/>
          <w:b/>
          <w:kern w:val="0"/>
          <w:szCs w:val="21"/>
        </w:rPr>
        <w:t>方法和条件</w:t>
      </w:r>
    </w:p>
    <w:p w14:paraId="13808A3B">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1、以实际送货量进行结算，银行转账方式付款。</w:t>
      </w:r>
    </w:p>
    <w:p w14:paraId="1617B732">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2、每个月结算费用一次，在收到乙方开具的发票，并经甲方及乙方共同核对无误后，支付上一期货款。本项目资金来源为财政资金，相关付款程序严格遵守中央预算单位财政资金支付程序规定。</w:t>
      </w:r>
    </w:p>
    <w:p w14:paraId="2B71AE1F">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四、</w:t>
      </w:r>
      <w:r>
        <w:rPr>
          <w:rFonts w:ascii="宋体" w:hAnsi="宋体"/>
          <w:b/>
          <w:kern w:val="0"/>
          <w:szCs w:val="21"/>
        </w:rPr>
        <w:t>供应产品范围及要求</w:t>
      </w:r>
    </w:p>
    <w:p w14:paraId="20D4E873">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（按照招标文件要求及乙方响应情况填写）</w:t>
      </w:r>
    </w:p>
    <w:p w14:paraId="4F5CB31F">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五、总体要求</w:t>
      </w:r>
    </w:p>
    <w:p w14:paraId="63C8B53F">
      <w:pPr>
        <w:tabs>
          <w:tab w:val="left" w:pos="567"/>
        </w:tabs>
        <w:autoSpaceDE w:val="0"/>
        <w:autoSpaceDN w:val="0"/>
        <w:adjustRightInd w:val="0"/>
        <w:snapToGrid w:val="0"/>
        <w:spacing w:line="360" w:lineRule="auto"/>
        <w:ind w:firstLine="420" w:firstLineChars="199"/>
        <w:jc w:val="left"/>
        <w:rPr>
          <w:rFonts w:ascii="宋体" w:hAnsi="宋体"/>
          <w:b/>
          <w:bCs/>
          <w:kern w:val="0"/>
          <w:szCs w:val="21"/>
        </w:rPr>
      </w:pPr>
      <w:r>
        <w:rPr>
          <w:rFonts w:ascii="宋体" w:hAnsi="宋体"/>
          <w:b/>
          <w:bCs/>
          <w:kern w:val="0"/>
          <w:szCs w:val="21"/>
        </w:rPr>
        <w:t>（一）质量和数量要求</w:t>
      </w:r>
    </w:p>
    <w:p w14:paraId="33BEA651">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1、质量要求：</w:t>
      </w:r>
    </w:p>
    <w:p w14:paraId="55D92DF0">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（1）乙方所供的食材符合《中华人民共和国食品安全法》要求。</w:t>
      </w:r>
    </w:p>
    <w:p w14:paraId="6DB84319">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 xml:space="preserve">（2）所供商品应符合国家行业生产及经营标准，货真价实；食材供应链应明确，所有食材的来源清晰，包装食材要有产品合格标志，严禁乙方收购非标准产品供应给甲方。乙方应对食材的来源和质量标准有详尽的描述。 </w:t>
      </w:r>
    </w:p>
    <w:p w14:paraId="1D72CE63">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（3）所有产品符合产品行业及国家相关要求。</w:t>
      </w:r>
    </w:p>
    <w:p w14:paraId="7D146E31">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4）乙方应充分理解并认真遵循本项目招标文件的要求，所提供的货物需满足招标文件要求。保证供应的货物均为正规生产、新鲜（冰鲜除外）、检验合格、无毒、无腐烂、无辐射、无侵权、无变质货品，符合国家有关卫生、质量、包装和保质标准，要提供保质期内的货物。</w:t>
      </w:r>
    </w:p>
    <w:p w14:paraId="586CED0F">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（5）对于不符合甲方质量要求的品种可无偿退货或换货，如换货，乙方需在甲方规定的时间内把货送到目的地。</w:t>
      </w:r>
    </w:p>
    <w:p w14:paraId="6CDFF14D">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6）服务期间，所供食材要求能追踪溯源渠道并不定期留样检测，甲方有权要求乙方不定期提供所供食材的由具有CMA认证资质的第三方检测机构出具的各类食品检验合格的检测报告及食材采购渠道证明材料，乙方需配合</w:t>
      </w:r>
      <w:r>
        <w:rPr>
          <w:rFonts w:ascii="宋体" w:hAnsi="宋体"/>
          <w:kern w:val="0"/>
          <w:szCs w:val="21"/>
        </w:rPr>
        <w:t>。</w:t>
      </w:r>
    </w:p>
    <w:p w14:paraId="0C1F6E91">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2、数量要求：</w:t>
      </w:r>
    </w:p>
    <w:p w14:paraId="5F4FD7DA">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乙方</w:t>
      </w:r>
      <w:r>
        <w:rPr>
          <w:rFonts w:ascii="宋体" w:hAnsi="宋体"/>
          <w:kern w:val="0"/>
          <w:szCs w:val="21"/>
        </w:rPr>
        <w:t>应保证斤、两的准确性；以甲方的验收数量为准，乙方每次随货携带一式三联的送货清单，食材经双方验收后签字确认；</w:t>
      </w:r>
      <w:r>
        <w:rPr>
          <w:rFonts w:hint="eastAsia" w:ascii="宋体" w:hAnsi="宋体"/>
          <w:kern w:val="0"/>
          <w:szCs w:val="21"/>
        </w:rPr>
        <w:t>甲方持送货单，乙方持存根联与结算联，凭结算联作为货款结算的凭证</w:t>
      </w:r>
      <w:r>
        <w:rPr>
          <w:rFonts w:ascii="宋体" w:hAnsi="宋体"/>
          <w:kern w:val="0"/>
          <w:szCs w:val="21"/>
        </w:rPr>
        <w:t>。</w:t>
      </w:r>
    </w:p>
    <w:p w14:paraId="6D5F7C6E">
      <w:pPr>
        <w:tabs>
          <w:tab w:val="left" w:pos="567"/>
        </w:tabs>
        <w:autoSpaceDE w:val="0"/>
        <w:autoSpaceDN w:val="0"/>
        <w:adjustRightInd w:val="0"/>
        <w:snapToGrid w:val="0"/>
        <w:spacing w:line="360" w:lineRule="auto"/>
        <w:ind w:firstLine="420" w:firstLineChars="199"/>
        <w:jc w:val="left"/>
        <w:rPr>
          <w:rFonts w:ascii="宋体" w:hAnsi="宋体"/>
          <w:b/>
          <w:bCs/>
          <w:kern w:val="0"/>
          <w:szCs w:val="21"/>
        </w:rPr>
      </w:pPr>
      <w:r>
        <w:rPr>
          <w:rFonts w:ascii="宋体" w:hAnsi="宋体"/>
          <w:b/>
          <w:bCs/>
          <w:kern w:val="0"/>
          <w:szCs w:val="21"/>
        </w:rPr>
        <w:t>（二）食材安全保障措施</w:t>
      </w:r>
    </w:p>
    <w:p w14:paraId="3B9D4247">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1、乙方须遵守国家规定的《中华人民共和国食品安全法》、《中华人民共和国农产品质量安全法》等法律和行政法规的规定，严禁配送假冒、变质、过期的农副产品。</w:t>
      </w:r>
    </w:p>
    <w:p w14:paraId="5D901B85">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2、乙方须对甲方购买的食材合理分类、分装，不得混装，运输过程应采取相应的保鲜防护措施。</w:t>
      </w:r>
    </w:p>
    <w:p w14:paraId="22B9320D">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3、乙方须保证每日提供的水产类、肉类的新鲜，提供的猪肉牛肉羊肉均为定点屠宰厂（场）经检疫和肉品品质检验合格的货物，具有由定点屠宰厂（场）加盖《动物检疫验讫印章》《肉品品质检验合格验讫印章》，并由官方兽医出具《动物检疫合格证明》（或《畜（禽）产品检验证明》）及《肉品品质检验合格证》，所有货物可追踪溯源。</w:t>
      </w:r>
    </w:p>
    <w:p w14:paraId="29BA00A2">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4、乙方</w:t>
      </w:r>
      <w:r>
        <w:rPr>
          <w:rFonts w:hint="eastAsia" w:ascii="宋体" w:hAnsi="宋体"/>
          <w:bCs/>
          <w:kern w:val="0"/>
          <w:szCs w:val="21"/>
        </w:rPr>
        <w:t>须</w:t>
      </w:r>
      <w:r>
        <w:rPr>
          <w:rFonts w:hint="eastAsia" w:ascii="宋体" w:hAnsi="宋体"/>
          <w:kern w:val="0"/>
          <w:szCs w:val="21"/>
        </w:rPr>
        <w:t>保证每日提供的蔬菜的新鲜，符合食品安全法要求并出具有效的《农产品检验报告》。</w:t>
      </w:r>
    </w:p>
    <w:p w14:paraId="63E0E05A">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5、乙方</w:t>
      </w:r>
      <w:r>
        <w:rPr>
          <w:rFonts w:hint="eastAsia" w:ascii="宋体" w:hAnsi="宋体"/>
          <w:bCs/>
          <w:kern w:val="0"/>
          <w:szCs w:val="21"/>
        </w:rPr>
        <w:t>须</w:t>
      </w:r>
      <w:r>
        <w:rPr>
          <w:rFonts w:hint="eastAsia" w:ascii="宋体" w:hAnsi="宋体"/>
          <w:kern w:val="0"/>
          <w:szCs w:val="21"/>
        </w:rPr>
        <w:t>保证所提供的鲜肉类、生禽、鲜水产、蔬菜种类的多样性和季节性，以保证新鲜度。</w:t>
      </w:r>
    </w:p>
    <w:p w14:paraId="7146F269">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6、货物有包装的，货物的包装</w:t>
      </w:r>
      <w:r>
        <w:rPr>
          <w:rFonts w:hint="eastAsia" w:ascii="宋体" w:hAnsi="宋体"/>
          <w:bCs/>
          <w:kern w:val="0"/>
          <w:szCs w:val="21"/>
        </w:rPr>
        <w:t>须</w:t>
      </w:r>
      <w:r>
        <w:rPr>
          <w:rFonts w:hint="eastAsia" w:ascii="宋体" w:hAnsi="宋体"/>
          <w:kern w:val="0"/>
          <w:szCs w:val="21"/>
        </w:rPr>
        <w:t>完整清洁（无损、无污、无皱），甲方有权拒收包装不整齐、已拆封的货物。</w:t>
      </w:r>
    </w:p>
    <w:p w14:paraId="7D673746">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7、甲方发现货物出现损坏（包括表面损坏），或出现水渍、串味、受潮等导致货物品质改变的，乙方</w:t>
      </w:r>
      <w:r>
        <w:rPr>
          <w:rFonts w:hint="eastAsia" w:ascii="宋体" w:hAnsi="宋体"/>
          <w:bCs/>
          <w:kern w:val="0"/>
          <w:szCs w:val="21"/>
        </w:rPr>
        <w:t>须</w:t>
      </w:r>
      <w:r>
        <w:rPr>
          <w:rFonts w:hint="eastAsia" w:ascii="宋体" w:hAnsi="宋体"/>
          <w:kern w:val="0"/>
          <w:szCs w:val="21"/>
        </w:rPr>
        <w:t>无条件退货或更换货物。</w:t>
      </w:r>
    </w:p>
    <w:p w14:paraId="7D3F3816">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8、乙方提供假冒伪劣、过期、变质、有毒等不合格食材的，一经发现，除按甲方要求无条件退货或换货外，还将被扣除当次供应食材货款2倍的违约金，违约金由供货结算款内扣除。</w:t>
      </w:r>
    </w:p>
    <w:p w14:paraId="3659D294">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9、乙方提供的食材引起食用人身体不适或发生食物中毒等情况的，经市级市场监督管理部门确定后，如确实为乙方提供的食材问题，由此产生的治疗、医药等一切费用全部由乙方承担，且甲方将取消该乙方的供货资格，因此产生的经济赔偿及相应法律责任全部由乙方承担。</w:t>
      </w:r>
    </w:p>
    <w:p w14:paraId="1B05D91B">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10、乙方须制定完善的食品安全控制措施，并将该措施提供给甲方备案。前述食品安全控制措施包括但不限于食材采购管理流程、采购渠道等方面内容。</w:t>
      </w:r>
    </w:p>
    <w:p w14:paraId="6BD19643">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11、</w:t>
      </w:r>
      <w:r>
        <w:rPr>
          <w:rFonts w:ascii="宋体" w:hAnsi="宋体"/>
          <w:szCs w:val="21"/>
        </w:rPr>
        <w:t>乙方</w:t>
      </w:r>
      <w:r>
        <w:rPr>
          <w:rFonts w:hint="eastAsia" w:ascii="宋体" w:hAnsi="宋体"/>
          <w:kern w:val="0"/>
          <w:szCs w:val="21"/>
        </w:rPr>
        <w:t>中标后需为甲方提供保障范围覆盖本项目的食品安全责任保险或公众责任保险，保额为人民币</w:t>
      </w:r>
      <w:r>
        <w:rPr>
          <w:rFonts w:hint="eastAsia" w:ascii="宋体" w:hAnsi="宋体"/>
          <w:kern w:val="0"/>
          <w:szCs w:val="21"/>
          <w:u w:val="single"/>
        </w:rPr>
        <w:t xml:space="preserve">     </w:t>
      </w:r>
      <w:r>
        <w:rPr>
          <w:rFonts w:hint="eastAsia" w:ascii="宋体" w:hAnsi="宋体"/>
          <w:kern w:val="0"/>
          <w:szCs w:val="21"/>
        </w:rPr>
        <w:t>万元整，保险截止期限覆盖本项目服务期。</w:t>
      </w:r>
    </w:p>
    <w:p w14:paraId="174C0271">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六、</w:t>
      </w:r>
      <w:r>
        <w:rPr>
          <w:rFonts w:ascii="宋体" w:hAnsi="宋体"/>
          <w:b/>
          <w:kern w:val="0"/>
          <w:szCs w:val="21"/>
        </w:rPr>
        <w:t>交货</w:t>
      </w:r>
    </w:p>
    <w:p w14:paraId="106B92BF">
      <w:pPr>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1、本项目分若干次供货，每次供货量及时间由甲方指定。</w:t>
      </w:r>
    </w:p>
    <w:p w14:paraId="44B2F183">
      <w:pPr>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2、</w:t>
      </w:r>
      <w:r>
        <w:rPr>
          <w:rFonts w:hint="eastAsia" w:ascii="宋体" w:hAnsi="宋体"/>
          <w:kern w:val="0"/>
          <w:szCs w:val="21"/>
        </w:rPr>
        <w:t>配送</w:t>
      </w:r>
      <w:r>
        <w:rPr>
          <w:rFonts w:ascii="宋体" w:hAnsi="宋体"/>
          <w:kern w:val="0"/>
          <w:szCs w:val="21"/>
        </w:rPr>
        <w:t>地点：</w:t>
      </w:r>
      <w:r>
        <w:rPr>
          <w:rFonts w:hint="eastAsia" w:ascii="宋体" w:hAnsi="宋体"/>
          <w:kern w:val="0"/>
          <w:szCs w:val="21"/>
          <w:u w:val="single"/>
        </w:rPr>
        <w:t xml:space="preserve">             </w:t>
      </w:r>
      <w:r>
        <w:rPr>
          <w:rFonts w:hint="eastAsia" w:ascii="宋体" w:hAnsi="宋体"/>
          <w:kern w:val="0"/>
          <w:szCs w:val="21"/>
        </w:rPr>
        <w:t>；</w:t>
      </w:r>
      <w:r>
        <w:rPr>
          <w:rFonts w:hint="eastAsia" w:ascii="宋体" w:hAnsi="宋体" w:cs="宋体"/>
          <w:bCs/>
          <w:szCs w:val="21"/>
        </w:rPr>
        <w:t>如配送地点发生变动，以采购人实际配送地点为准</w:t>
      </w:r>
      <w:r>
        <w:rPr>
          <w:rFonts w:ascii="宋体" w:hAnsi="宋体"/>
          <w:kern w:val="0"/>
          <w:szCs w:val="21"/>
        </w:rPr>
        <w:t>。</w:t>
      </w:r>
    </w:p>
    <w:p w14:paraId="1E457542">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七、</w:t>
      </w:r>
      <w:r>
        <w:rPr>
          <w:rFonts w:ascii="宋体" w:hAnsi="宋体"/>
          <w:b/>
          <w:kern w:val="0"/>
          <w:szCs w:val="21"/>
        </w:rPr>
        <w:t>配送要求</w:t>
      </w:r>
    </w:p>
    <w:p w14:paraId="53ED82A2">
      <w:pPr>
        <w:numPr>
          <w:ilvl w:val="0"/>
          <w:numId w:val="85"/>
        </w:numPr>
        <w:snapToGrid w:val="0"/>
        <w:spacing w:line="360" w:lineRule="auto"/>
        <w:ind w:firstLine="417" w:firstLineChars="199"/>
        <w:rPr>
          <w:rFonts w:ascii="宋体" w:hAnsi="宋体"/>
        </w:rPr>
      </w:pPr>
      <w:r>
        <w:rPr>
          <w:rFonts w:ascii="宋体" w:hAnsi="宋体"/>
        </w:rPr>
        <w:t>送货时间要求：一般为每天按甲方的时间要求将货物送至甲方指定地点，</w:t>
      </w:r>
      <w:r>
        <w:rPr>
          <w:rFonts w:hint="eastAsia" w:ascii="宋体" w:hAnsi="宋体"/>
        </w:rPr>
        <w:t>除不可抗力之外，</w:t>
      </w:r>
      <w:r>
        <w:rPr>
          <w:rFonts w:ascii="宋体" w:hAnsi="宋体"/>
        </w:rPr>
        <w:t>乙方如送货迟到超过60分钟，甲方有权扣除当天总货款的10%作为违约金。</w:t>
      </w:r>
    </w:p>
    <w:p w14:paraId="1F62F151">
      <w:pPr>
        <w:snapToGrid w:val="0"/>
        <w:spacing w:line="360" w:lineRule="auto"/>
        <w:ind w:firstLine="420" w:firstLineChars="200"/>
        <w:rPr>
          <w:rFonts w:ascii="宋体" w:hAnsi="宋体"/>
        </w:rPr>
      </w:pPr>
      <w:r>
        <w:rPr>
          <w:rFonts w:ascii="宋体" w:hAnsi="宋体"/>
        </w:rPr>
        <w:t>2、责任方面：如因乙方所送货物造成食物中毒等事故，乙方应承担全部法律责任。</w:t>
      </w:r>
    </w:p>
    <w:p w14:paraId="3760CEA6">
      <w:pPr>
        <w:snapToGrid w:val="0"/>
        <w:spacing w:line="360" w:lineRule="auto"/>
        <w:ind w:firstLine="417" w:firstLineChars="199"/>
        <w:rPr>
          <w:rFonts w:ascii="宋体" w:hAnsi="宋体"/>
          <w:b/>
          <w:bCs/>
        </w:rPr>
      </w:pPr>
      <w:r>
        <w:rPr>
          <w:rFonts w:ascii="宋体" w:hAnsi="宋体"/>
        </w:rPr>
        <w:t>3、如遇台风、暴雨等意外造成停工、停业等情况，所有已订食材须无条件接受退回</w:t>
      </w:r>
      <w:r>
        <w:rPr>
          <w:rFonts w:hint="eastAsia" w:ascii="宋体" w:hAnsi="宋体"/>
        </w:rPr>
        <w:t>；如乙方所在地区出现不可抗力或被封禁停业等情况，乙方应按甲方实际需求，配合甲方进行调货配送，乙方需充分考虑上述情况，并提供有效的备用供货方案。</w:t>
      </w:r>
    </w:p>
    <w:p w14:paraId="3C6BDFC0">
      <w:pPr>
        <w:snapToGrid w:val="0"/>
        <w:spacing w:line="360" w:lineRule="auto"/>
        <w:ind w:firstLine="417" w:firstLineChars="199"/>
        <w:rPr>
          <w:rFonts w:ascii="宋体" w:hAnsi="宋体"/>
        </w:rPr>
      </w:pPr>
      <w:r>
        <w:rPr>
          <w:rFonts w:ascii="宋体" w:hAnsi="宋体"/>
        </w:rPr>
        <w:t>4、甲方对应急食材及政府扶贫农副产品采购有自主权，甲方有权直接采购，不受乙方和本项目制约。</w:t>
      </w:r>
      <w:r>
        <w:rPr>
          <w:rFonts w:hint="eastAsia" w:ascii="宋体" w:hAnsi="宋体"/>
        </w:rPr>
        <w:t>为配合落实《财政部 农业农村部 国家乡村振兴局 中华全国供销合作总社关于印发〈关于深入开展政府采购脱贫地区农副产品工作推进乡村产业振兴的实施意见〉的通知》（财库〔2021〕20号）有关要求，甲方或甲方委托乙方通过脱贫地区农副产品网络销售平台采购脱贫地区农副产品预留份额的食堂食材，乙方不得提出异议</w:t>
      </w:r>
      <w:r>
        <w:rPr>
          <w:rFonts w:ascii="宋体" w:hAnsi="宋体"/>
        </w:rPr>
        <w:t>。</w:t>
      </w:r>
    </w:p>
    <w:p w14:paraId="57DDAF12">
      <w:pPr>
        <w:snapToGrid w:val="0"/>
        <w:spacing w:line="360" w:lineRule="auto"/>
        <w:ind w:firstLine="417" w:firstLineChars="199"/>
        <w:rPr>
          <w:rFonts w:ascii="宋体" w:hAnsi="宋体"/>
        </w:rPr>
      </w:pPr>
      <w:r>
        <w:rPr>
          <w:rFonts w:ascii="宋体" w:hAnsi="宋体"/>
        </w:rPr>
        <w:t>5、乙方</w:t>
      </w:r>
      <w:r>
        <w:rPr>
          <w:rFonts w:hint="eastAsia" w:ascii="宋体" w:hAnsi="宋体"/>
        </w:rPr>
        <w:t>具</w:t>
      </w:r>
      <w:r>
        <w:rPr>
          <w:rFonts w:ascii="宋体" w:hAnsi="宋体"/>
        </w:rPr>
        <w:t>有农药残留检测室和具备相关的检测仪器。</w:t>
      </w:r>
    </w:p>
    <w:p w14:paraId="517F2733">
      <w:pPr>
        <w:snapToGrid w:val="0"/>
        <w:spacing w:line="360" w:lineRule="auto"/>
        <w:ind w:firstLine="417" w:firstLineChars="199"/>
        <w:rPr>
          <w:rFonts w:ascii="宋体" w:hAnsi="宋体"/>
        </w:rPr>
      </w:pPr>
      <w:r>
        <w:rPr>
          <w:rFonts w:ascii="宋体" w:hAnsi="宋体"/>
        </w:rPr>
        <w:t>6、按甲方要求协助做好肉类、骨头、</w:t>
      </w:r>
      <w:r>
        <w:rPr>
          <w:rFonts w:hint="eastAsia" w:ascii="宋体" w:hAnsi="宋体"/>
        </w:rPr>
        <w:t>水产品等</w:t>
      </w:r>
      <w:r>
        <w:rPr>
          <w:rFonts w:ascii="宋体" w:hAnsi="宋体"/>
        </w:rPr>
        <w:t>食材的加工工作。</w:t>
      </w:r>
    </w:p>
    <w:p w14:paraId="120CACAC">
      <w:pPr>
        <w:snapToGrid w:val="0"/>
        <w:spacing w:line="360" w:lineRule="auto"/>
        <w:ind w:firstLine="417" w:firstLineChars="199"/>
        <w:rPr>
          <w:rFonts w:ascii="宋体" w:hAnsi="宋体"/>
        </w:rPr>
      </w:pPr>
      <w:r>
        <w:rPr>
          <w:rFonts w:ascii="宋体" w:hAnsi="宋体"/>
        </w:rPr>
        <w:t>7、乙方提供运送及卸货服务。</w:t>
      </w:r>
    </w:p>
    <w:p w14:paraId="561868C3">
      <w:pPr>
        <w:snapToGrid w:val="0"/>
        <w:spacing w:line="360" w:lineRule="auto"/>
        <w:ind w:firstLine="417" w:firstLineChars="199"/>
        <w:rPr>
          <w:rFonts w:ascii="宋体" w:hAnsi="宋体"/>
        </w:rPr>
      </w:pPr>
      <w:r>
        <w:rPr>
          <w:rFonts w:ascii="宋体" w:hAnsi="宋体"/>
        </w:rPr>
        <w:t>8、乙方须安排</w:t>
      </w:r>
      <w:r>
        <w:rPr>
          <w:rFonts w:hint="eastAsia" w:ascii="宋体" w:hAnsi="宋体"/>
        </w:rPr>
        <w:t>2名或以上</w:t>
      </w:r>
      <w:r>
        <w:rPr>
          <w:rFonts w:ascii="宋体" w:hAnsi="宋体"/>
        </w:rPr>
        <w:t>配送专员负责送货，</w:t>
      </w:r>
      <w:r>
        <w:rPr>
          <w:rFonts w:hint="eastAsia" w:ascii="宋体" w:hAnsi="宋体" w:cs="宋体"/>
          <w:szCs w:val="21"/>
        </w:rPr>
        <w:t>配送专员须持有有效期内的健康证，并在中标后向甲方提供配送人员身份证、有效期内的健康证等相关资料进行备案，指定的配送专员必须穿着便于辨认的工衣和配戴胸卡，配送专员在甲方单位活动时必须严格遵守甲方单位的各项规章制度，不得有损甲方形象和利益。</w:t>
      </w:r>
    </w:p>
    <w:p w14:paraId="1C1F97D1">
      <w:pPr>
        <w:snapToGrid w:val="0"/>
        <w:spacing w:line="360" w:lineRule="auto"/>
        <w:ind w:firstLine="417" w:firstLineChars="199"/>
        <w:rPr>
          <w:rFonts w:ascii="宋体" w:hAnsi="宋体"/>
        </w:rPr>
      </w:pPr>
      <w:r>
        <w:rPr>
          <w:rFonts w:hint="eastAsia" w:ascii="宋体" w:hAnsi="宋体"/>
        </w:rPr>
        <w:t>9、乙方</w:t>
      </w:r>
      <w:r>
        <w:rPr>
          <w:rFonts w:ascii="宋体" w:hAnsi="宋体"/>
        </w:rPr>
        <w:t>安排</w:t>
      </w:r>
      <w:r>
        <w:rPr>
          <w:rFonts w:hint="eastAsia" w:ascii="宋体" w:hAnsi="宋体"/>
        </w:rPr>
        <w:t>至少1辆</w:t>
      </w:r>
      <w:r>
        <w:rPr>
          <w:rFonts w:ascii="宋体" w:hAnsi="宋体"/>
        </w:rPr>
        <w:t>运输车辆负责配送货物，运输车辆应做好消毒措施。</w:t>
      </w:r>
    </w:p>
    <w:p w14:paraId="2FECA6B3">
      <w:pPr>
        <w:autoSpaceDE w:val="0"/>
        <w:autoSpaceDN w:val="0"/>
        <w:adjustRightInd w:val="0"/>
        <w:snapToGrid w:val="0"/>
        <w:spacing w:line="360" w:lineRule="auto"/>
        <w:ind w:firstLine="417" w:firstLineChars="199"/>
        <w:jc w:val="left"/>
        <w:rPr>
          <w:rFonts w:ascii="宋体" w:hAnsi="宋体"/>
          <w:kern w:val="0"/>
          <w:szCs w:val="21"/>
        </w:rPr>
      </w:pPr>
      <w:r>
        <w:rPr>
          <w:rFonts w:ascii="宋体" w:hAnsi="宋体"/>
        </w:rPr>
        <w:t>10、</w:t>
      </w:r>
      <w:r>
        <w:rPr>
          <w:rFonts w:hint="eastAsia" w:ascii="宋体" w:hAnsi="宋体"/>
        </w:rPr>
        <w:t>乙方具有食材存储能力，并具有相关生产安全监控及管理规章制度，以满足日常供货需求</w:t>
      </w:r>
      <w:r>
        <w:rPr>
          <w:rFonts w:ascii="宋体" w:hAnsi="宋体"/>
          <w:kern w:val="0"/>
          <w:szCs w:val="21"/>
        </w:rPr>
        <w:t>。</w:t>
      </w:r>
    </w:p>
    <w:p w14:paraId="43C3FA4F">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八、</w:t>
      </w:r>
      <w:r>
        <w:rPr>
          <w:rFonts w:ascii="宋体" w:hAnsi="宋体"/>
          <w:b/>
          <w:kern w:val="0"/>
          <w:szCs w:val="21"/>
        </w:rPr>
        <w:t>包装、装卸、运输、保管及保险</w:t>
      </w:r>
    </w:p>
    <w:p w14:paraId="1DAAC14E">
      <w:pPr>
        <w:snapToGrid w:val="0"/>
        <w:spacing w:line="360" w:lineRule="auto"/>
        <w:ind w:firstLine="417" w:firstLineChars="199"/>
        <w:rPr>
          <w:rFonts w:ascii="宋体" w:hAnsi="宋体"/>
          <w:szCs w:val="21"/>
        </w:rPr>
      </w:pPr>
      <w:r>
        <w:rPr>
          <w:rFonts w:ascii="宋体" w:hAnsi="宋体"/>
          <w:szCs w:val="21"/>
        </w:rPr>
        <w:t>1、包装</w:t>
      </w:r>
      <w:r>
        <w:rPr>
          <w:rFonts w:hint="eastAsia" w:ascii="宋体" w:hAnsi="宋体"/>
          <w:szCs w:val="21"/>
        </w:rPr>
        <w:t>要求</w:t>
      </w:r>
      <w:r>
        <w:rPr>
          <w:rFonts w:ascii="宋体" w:hAnsi="宋体"/>
          <w:szCs w:val="21"/>
        </w:rPr>
        <w:t>与运输方式相适应，包装方式的确定及包装费用均由乙方负责；由于不适当的包装而造成货物在运输过程中有任何损坏、丢失由乙方负责。</w:t>
      </w:r>
    </w:p>
    <w:p w14:paraId="64F9BAE3">
      <w:pPr>
        <w:snapToGrid w:val="0"/>
        <w:spacing w:line="360" w:lineRule="auto"/>
        <w:ind w:firstLine="417" w:firstLineChars="199"/>
        <w:rPr>
          <w:rFonts w:ascii="宋体" w:hAnsi="宋体"/>
          <w:szCs w:val="21"/>
        </w:rPr>
      </w:pPr>
      <w:r>
        <w:rPr>
          <w:rFonts w:ascii="宋体" w:hAnsi="宋体"/>
          <w:szCs w:val="21"/>
        </w:rPr>
        <w:t>2、食材运输</w:t>
      </w:r>
      <w:r>
        <w:rPr>
          <w:rFonts w:hint="eastAsia" w:ascii="宋体" w:hAnsi="宋体"/>
          <w:szCs w:val="21"/>
        </w:rPr>
        <w:t>需</w:t>
      </w:r>
      <w:r>
        <w:rPr>
          <w:rFonts w:ascii="宋体" w:hAnsi="宋体"/>
          <w:szCs w:val="21"/>
        </w:rPr>
        <w:t>采用符合卫生标准的外包装和运载工具，并且要保持清洁和定期消毒。运输车厢的内仓，包括地面、墙面和顶，应使用抗腐蚀、防潮，易清洁消毒的材料。车厢内无不良气味、异味。</w:t>
      </w:r>
    </w:p>
    <w:p w14:paraId="1B7F4932">
      <w:pPr>
        <w:snapToGrid w:val="0"/>
        <w:spacing w:line="360" w:lineRule="auto"/>
        <w:ind w:firstLine="417" w:firstLineChars="199"/>
        <w:rPr>
          <w:rFonts w:ascii="宋体" w:hAnsi="宋体"/>
          <w:szCs w:val="21"/>
        </w:rPr>
      </w:pPr>
      <w:r>
        <w:rPr>
          <w:rFonts w:ascii="宋体" w:hAnsi="宋体"/>
          <w:szCs w:val="21"/>
        </w:rPr>
        <w:t>3、包装应足以承受整个过程中的运输、转运、装卸、储存等，充分考虑到运输途中的各种情况（如暴露于恶劣气候等）、东莞地区的气候特点以及露天存放的需要。</w:t>
      </w:r>
    </w:p>
    <w:p w14:paraId="7AAAFBA7">
      <w:pPr>
        <w:snapToGrid w:val="0"/>
        <w:spacing w:line="360" w:lineRule="auto"/>
        <w:ind w:firstLine="417" w:firstLineChars="199"/>
        <w:rPr>
          <w:rFonts w:ascii="宋体" w:hAnsi="宋体"/>
          <w:szCs w:val="21"/>
        </w:rPr>
      </w:pPr>
      <w:r>
        <w:rPr>
          <w:rFonts w:ascii="宋体" w:hAnsi="宋体"/>
          <w:szCs w:val="21"/>
        </w:rPr>
        <w:t>4、冷藏、冷冻食材</w:t>
      </w:r>
      <w:r>
        <w:rPr>
          <w:rFonts w:hint="eastAsia" w:ascii="宋体" w:hAnsi="宋体"/>
          <w:szCs w:val="21"/>
        </w:rPr>
        <w:t>需</w:t>
      </w:r>
      <w:r>
        <w:rPr>
          <w:rFonts w:ascii="宋体" w:hAnsi="宋体"/>
          <w:szCs w:val="21"/>
        </w:rPr>
        <w:t>用专用冷藏、冷冻载具运输，应当有必要的保温设备并在整个运输过程中保持安全的冷藏、冷冻温度。特别是对于长途运输的食材，保证食材在运输全过程处于合适的温度范围。整个运输过程应科学合理，运输车辆应定期清洁，保持性能稳定，符合规定的温度要求，使运输食材处于恒定的环境中。</w:t>
      </w:r>
    </w:p>
    <w:p w14:paraId="59D35665">
      <w:pPr>
        <w:snapToGrid w:val="0"/>
        <w:spacing w:line="360" w:lineRule="auto"/>
        <w:ind w:firstLine="417" w:firstLineChars="199"/>
        <w:rPr>
          <w:rFonts w:ascii="宋体" w:hAnsi="宋体"/>
          <w:szCs w:val="21"/>
        </w:rPr>
      </w:pPr>
      <w:r>
        <w:rPr>
          <w:rFonts w:ascii="宋体" w:hAnsi="宋体"/>
          <w:szCs w:val="21"/>
        </w:rPr>
        <w:t>5、乙方送货车辆应实行1小时配送圈运作，肉类、鱼类和冰鲜类等需冷藏保鲜的食材，用冷藏车配送，保证肉类中心温度控制在-2至7</w:t>
      </w:r>
      <w:r>
        <w:rPr>
          <w:rFonts w:hint="eastAsia" w:ascii="宋体" w:hAnsi="宋体" w:cs="宋体"/>
          <w:szCs w:val="21"/>
        </w:rPr>
        <w:t>℃</w:t>
      </w:r>
      <w:r>
        <w:rPr>
          <w:rFonts w:ascii="宋体" w:hAnsi="宋体"/>
          <w:szCs w:val="21"/>
        </w:rPr>
        <w:t>的范围之内，保证运输过程冷链不中断。商品到达目的地时外包装箱干爽，无软化现象。</w:t>
      </w:r>
    </w:p>
    <w:p w14:paraId="41E226EB">
      <w:pPr>
        <w:snapToGrid w:val="0"/>
        <w:spacing w:line="360" w:lineRule="auto"/>
        <w:ind w:firstLine="417" w:firstLineChars="199"/>
        <w:rPr>
          <w:rFonts w:ascii="宋体" w:hAnsi="宋体"/>
          <w:szCs w:val="21"/>
        </w:rPr>
      </w:pPr>
      <w:r>
        <w:rPr>
          <w:rFonts w:ascii="宋体" w:hAnsi="宋体"/>
          <w:szCs w:val="21"/>
        </w:rPr>
        <w:t>6、送货车辆应保持清洁；食材堆放科学合理，避免造成食材的交叉污染；如对温度有要求的食材应确定食材的温度，记录送货车辆温度，并记录存档。</w:t>
      </w:r>
    </w:p>
    <w:p w14:paraId="4CAAEEA8">
      <w:pPr>
        <w:snapToGrid w:val="0"/>
        <w:spacing w:line="360" w:lineRule="auto"/>
        <w:ind w:firstLine="417" w:firstLineChars="199"/>
        <w:rPr>
          <w:rFonts w:ascii="宋体" w:hAnsi="宋体"/>
          <w:szCs w:val="21"/>
        </w:rPr>
      </w:pPr>
      <w:r>
        <w:rPr>
          <w:rFonts w:ascii="宋体" w:hAnsi="宋体"/>
          <w:szCs w:val="21"/>
        </w:rPr>
        <w:t>7、在本环节中应保证冷藏食材脱离冷链时间不得超过20分钟，冷冻食材脱离冷链时间不得超过10分钟。</w:t>
      </w:r>
    </w:p>
    <w:p w14:paraId="264B0B34">
      <w:pPr>
        <w:snapToGrid w:val="0"/>
        <w:spacing w:line="360" w:lineRule="auto"/>
        <w:ind w:firstLine="417" w:firstLineChars="199"/>
        <w:rPr>
          <w:rFonts w:ascii="宋体" w:hAnsi="宋体"/>
          <w:szCs w:val="21"/>
        </w:rPr>
      </w:pPr>
      <w:r>
        <w:rPr>
          <w:rFonts w:ascii="宋体" w:hAnsi="宋体"/>
          <w:szCs w:val="21"/>
        </w:rPr>
        <w:t>8、每一包装箱两个侧面用不褪色的油漆和明显易见的中文字样做出标记。标记内容包括：箱（件）号、装运标志（唛头）、毛重（kg）、尺码（长×宽×高，用mm表示）、净重（kg）、到货地址、收货人名称、货物名称、合同编号以及“勿近潮湿”、“小心轻放”、“此边向上”等。</w:t>
      </w:r>
    </w:p>
    <w:p w14:paraId="2FB41C05">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9、货物在现场的保管由乙方负责，直至验收完毕。</w:t>
      </w:r>
    </w:p>
    <w:p w14:paraId="2C90B631">
      <w:pPr>
        <w:snapToGrid w:val="0"/>
        <w:spacing w:line="360" w:lineRule="auto"/>
        <w:ind w:firstLine="417" w:firstLineChars="199"/>
        <w:rPr>
          <w:rFonts w:ascii="宋体" w:hAnsi="宋体"/>
          <w:szCs w:val="21"/>
        </w:rPr>
      </w:pPr>
      <w:r>
        <w:rPr>
          <w:rFonts w:ascii="宋体" w:hAnsi="宋体"/>
          <w:szCs w:val="21"/>
        </w:rPr>
        <w:t>10、乙方保证所提供的食材都是正规合法符合国家相关规定的食材，每种食材的信息应与订购清单一致。保证不送出长期积压污损的食材。</w:t>
      </w:r>
    </w:p>
    <w:p w14:paraId="7829459E">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九、</w:t>
      </w:r>
      <w:r>
        <w:rPr>
          <w:rFonts w:ascii="宋体" w:hAnsi="宋体"/>
          <w:b/>
          <w:kern w:val="0"/>
          <w:szCs w:val="21"/>
        </w:rPr>
        <w:t>送货及验收方式</w:t>
      </w:r>
    </w:p>
    <w:p w14:paraId="1EFBC58B">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1、检验流程：</w:t>
      </w:r>
    </w:p>
    <w:p w14:paraId="67332AAB">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（1）一是要</w:t>
      </w:r>
      <w:r>
        <w:rPr>
          <w:rFonts w:hint="eastAsia" w:ascii="宋体" w:hAnsi="宋体"/>
          <w:kern w:val="0"/>
          <w:szCs w:val="21"/>
        </w:rPr>
        <w:t>做</w:t>
      </w:r>
      <w:r>
        <w:rPr>
          <w:rFonts w:ascii="宋体" w:hAnsi="宋体"/>
          <w:kern w:val="0"/>
          <w:szCs w:val="21"/>
        </w:rPr>
        <w:t>好卸货前的检查。验收人员卸货前应对场地和验收设备做好准备，并对商品的外观质量进行初步了解。二是应采取当场验收的方式，验收人</w:t>
      </w:r>
      <w:r>
        <w:rPr>
          <w:rFonts w:hint="eastAsia" w:ascii="宋体" w:hAnsi="宋体"/>
          <w:kern w:val="0"/>
          <w:szCs w:val="21"/>
        </w:rPr>
        <w:t>需</w:t>
      </w:r>
      <w:r>
        <w:rPr>
          <w:rFonts w:ascii="宋体" w:hAnsi="宋体"/>
          <w:kern w:val="0"/>
          <w:szCs w:val="21"/>
        </w:rPr>
        <w:t>认真检验食材的质量要求，按索证→过磅→入库的程序完成验收；三是须进行抽查验收，抽查样本数视实际情况而定，一般不超过10%。</w:t>
      </w:r>
    </w:p>
    <w:p w14:paraId="7BB297B3">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2）验收工作人员应比较相关文件，以确保食材品种符合要求。如确定有所差异，应即刻通知送货人员。如发现食材有损坏的情况，应在相关单据上记录所有损坏情况。建议对货物损坏情况进行拍照并存档。对于食材验收的全部信息数据，甲方的验收人员应和乙方一起确认，并保留双方签字单据。</w:t>
      </w:r>
    </w:p>
    <w:p w14:paraId="33C0A40F">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2、退（补）货流程</w:t>
      </w:r>
    </w:p>
    <w:p w14:paraId="68B81D9F">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对不符合采购要求的食材由验收人员提出清退，退货前应实行留板备案，如双方对质量争议可送</w:t>
      </w:r>
      <w:r>
        <w:rPr>
          <w:rFonts w:hint="eastAsia" w:ascii="宋体" w:hAnsi="宋体"/>
          <w:kern w:val="0"/>
          <w:szCs w:val="21"/>
        </w:rPr>
        <w:t>市级或以上的</w:t>
      </w:r>
      <w:r>
        <w:rPr>
          <w:rFonts w:hint="eastAsia"/>
        </w:rPr>
        <w:t>市场监督管理部门</w:t>
      </w:r>
      <w:r>
        <w:rPr>
          <w:rFonts w:hint="eastAsia" w:ascii="宋体" w:hAnsi="宋体"/>
          <w:kern w:val="0"/>
          <w:szCs w:val="21"/>
        </w:rPr>
        <w:t>检测</w:t>
      </w:r>
      <w:r>
        <w:rPr>
          <w:rFonts w:ascii="宋体" w:hAnsi="宋体"/>
          <w:kern w:val="0"/>
          <w:szCs w:val="21"/>
        </w:rPr>
        <w:t>。对缺斤短两（或含水量超标）的应按实际重量扣减。出现退（补）货情况，应及时报告。在退货过程中，对有碍公共卫生安全的食材，应按国家有关规定处理或进行协议销毁，而不是退货给乙方。</w:t>
      </w:r>
    </w:p>
    <w:p w14:paraId="56C8934A">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3、验收记录</w:t>
      </w:r>
    </w:p>
    <w:p w14:paraId="15FA6778">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每次采购的食材均应登记记录，注明名称、数量等事项并在采购登记记录上签明意见和验收人的名字及日期。</w:t>
      </w:r>
    </w:p>
    <w:p w14:paraId="1095C422">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4、乙方应在送货前提前通知甲方送货时间，以便做好交收工作。如乙方未能按时交货的，甲方有权自行采购，并由乙方承担因此产生的一切损失和费用（包括直接经济损失和间接经济损失）。</w:t>
      </w:r>
    </w:p>
    <w:p w14:paraId="7F977FF8">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十、</w:t>
      </w:r>
      <w:r>
        <w:rPr>
          <w:rFonts w:ascii="宋体" w:hAnsi="宋体"/>
          <w:b/>
          <w:kern w:val="0"/>
          <w:szCs w:val="21"/>
        </w:rPr>
        <w:t>售后服务</w:t>
      </w:r>
    </w:p>
    <w:p w14:paraId="7FE73504">
      <w:pPr>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1、如果甲方发现乙方送货的货物质量有问题，有权要求乙方对有问题的货物立刻进行更换，乙方必须在接到甲方通知后60分钟内对有问题的货物进行更换并交到甲方指定地点，超过60分钟，甲方有权扣除当天总货款的10%作为违约金。</w:t>
      </w:r>
    </w:p>
    <w:p w14:paraId="1387AF05">
      <w:pPr>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2、乙方</w:t>
      </w:r>
      <w:r>
        <w:rPr>
          <w:rFonts w:hint="eastAsia" w:ascii="宋体" w:hAnsi="宋体"/>
          <w:kern w:val="0"/>
          <w:szCs w:val="21"/>
        </w:rPr>
        <w:t>需</w:t>
      </w:r>
      <w:r>
        <w:rPr>
          <w:rFonts w:ascii="宋体" w:hAnsi="宋体"/>
          <w:kern w:val="0"/>
          <w:szCs w:val="21"/>
        </w:rPr>
        <w:t>有专人负责货品供应事宜，按照约定及时响应需求，安排配送，并承担相应的售后服务。</w:t>
      </w:r>
    </w:p>
    <w:p w14:paraId="23AAD0AC">
      <w:pPr>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3、售后服务方式为乙方上门服务。非甲方的人为原因而出现产品质量问题，由乙方负责包换或包退，并承担上述情况产生的一切费用。</w:t>
      </w:r>
    </w:p>
    <w:p w14:paraId="37729230">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十一、</w:t>
      </w:r>
      <w:r>
        <w:rPr>
          <w:rFonts w:ascii="宋体" w:hAnsi="宋体"/>
          <w:b/>
          <w:kern w:val="0"/>
          <w:szCs w:val="21"/>
        </w:rPr>
        <w:t>应急响应服务</w:t>
      </w:r>
    </w:p>
    <w:p w14:paraId="7B15D67B">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（一）乙方具备完善的应急响应制度，在遇到特殊或紧急情况时能及时响应甲方要求，包括但不限于下列要求：</w:t>
      </w:r>
    </w:p>
    <w:p w14:paraId="41B98429">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1、针对台风、暴雨等恶劣天气，应有相应的配送保障措施；</w:t>
      </w:r>
    </w:p>
    <w:p w14:paraId="4D15F9BF">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2、针对配送人员在配送途中突发车辆故障、交通事故等情况，应有相应的人员替换保障措施；</w:t>
      </w:r>
    </w:p>
    <w:p w14:paraId="15F450E2">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3、针对食材仓储环节中可能出现的导致食材种类、数量不足的紧急情况（如突发火灾、被水淹没等），应有相应的处置措施；</w:t>
      </w:r>
    </w:p>
    <w:p w14:paraId="11FA7A7D">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4、针对食材流通和使用环节可能会出现的质量问题（如仓储、运具不达标致使食材变得不合格等），应有相应的处置措施。</w:t>
      </w:r>
    </w:p>
    <w:p w14:paraId="3F949A53">
      <w:pPr>
        <w:autoSpaceDE w:val="0"/>
        <w:autoSpaceDN w:val="0"/>
        <w:adjustRightInd w:val="0"/>
        <w:snapToGrid w:val="0"/>
        <w:spacing w:line="360" w:lineRule="auto"/>
        <w:ind w:firstLine="417" w:firstLineChars="199"/>
        <w:jc w:val="left"/>
        <w:rPr>
          <w:rFonts w:ascii="宋体" w:hAnsi="宋体"/>
          <w:bCs/>
          <w:kern w:val="0"/>
          <w:szCs w:val="21"/>
        </w:rPr>
      </w:pPr>
      <w:r>
        <w:rPr>
          <w:rFonts w:hint="eastAsia" w:ascii="宋体" w:hAnsi="宋体"/>
          <w:kern w:val="0"/>
          <w:szCs w:val="21"/>
        </w:rPr>
        <w:t>（二）甲方因工作需要临时增加供货要求或提前用餐等特殊情况，乙方必须在接到甲方通知后90分钟内按照标准进行供货并交到甲方指定地点，保证供货的时间及质量。</w:t>
      </w:r>
      <w:r>
        <w:rPr>
          <w:rFonts w:hint="eastAsia" w:ascii="宋体" w:hAnsi="宋体"/>
          <w:bCs/>
          <w:kern w:val="0"/>
          <w:szCs w:val="21"/>
        </w:rPr>
        <w:t>如乙方确实无法按时满足甲方要求，则乙方须无条件配合甲方完成采购工作。</w:t>
      </w:r>
    </w:p>
    <w:p w14:paraId="42C8B051">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十二、</w:t>
      </w:r>
      <w:r>
        <w:rPr>
          <w:rFonts w:ascii="宋体" w:hAnsi="宋体"/>
          <w:b/>
          <w:kern w:val="0"/>
          <w:szCs w:val="21"/>
        </w:rPr>
        <w:t>违约责任</w:t>
      </w:r>
    </w:p>
    <w:p w14:paraId="293DE6C8">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一）由于乙方拖沓造成甲方利益受损（提前一天与甲方协商，且未影响甲方伙食供应的除外），甲方有权要求乙方承担由此产生的一切损失及费用。出现上述情况1次，由甲方对乙方做出书面警告，出现上述情况累计2次的，将由甲方对乙方扣除人民币1000元的违约金，违约金由供货结算款内扣除。</w:t>
      </w:r>
    </w:p>
    <w:p w14:paraId="39C0160C">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二）经发现乙方存在私自更改供货内容情况，将以违约论处，由此产生的一切损失和费用由乙方承担。出现上述情况1次，将由甲方对乙方做出书面警告，出现上述情况累计2次的，将由甲方对乙方扣除人民币1000元的违约金，违约金由供货结算款内扣除。</w:t>
      </w:r>
    </w:p>
    <w:p w14:paraId="66812437">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三）因质量问题退货且单项产品退货率超过10%，影响甲方伙食供应的，甲方将记录在案，因此产生的一切损失和费用由乙方承担，出现上述情况1次，将由甲方对乙方做出书面警告，出现上述情况累计2次，将由甲方对乙方扣除人民币1000元的违约金，违约金由供货结算款内扣除。</w:t>
      </w:r>
    </w:p>
    <w:p w14:paraId="4AC8BD2C">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（四）发生以下情形，经调查属实的，由甲方对乙方扣除人民币10000元的违约金，违约金由供货结算款内扣除：</w:t>
      </w:r>
    </w:p>
    <w:p w14:paraId="5CD0CF57">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1、发生上述（一）、（二）、（三）情况累计3次；</w:t>
      </w:r>
    </w:p>
    <w:p w14:paraId="4158AD7F">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2、未按要求随货提供相关票证；</w:t>
      </w:r>
    </w:p>
    <w:p w14:paraId="7D93906B">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3、货物质量验收不合格，经沟通仍不同意更换货物；</w:t>
      </w:r>
    </w:p>
    <w:p w14:paraId="3D379045">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4、供货数量仅为甲方采购计划数量的80%（含本数）-90%（不含本数），且影响甲方伙食供应；（乙方供货数量大于甲方计划数量的，甲方有权退回给乙方）</w:t>
      </w:r>
    </w:p>
    <w:p w14:paraId="352C02C5">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5、未按甲方指定地点、规定卸货；</w:t>
      </w:r>
    </w:p>
    <w:p w14:paraId="65664E83">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6、货物出现质量问题，乙方在2天内不向甲方提供关于货物出现质量问题原因的书面回复，3天内不反馈处理结果；</w:t>
      </w:r>
    </w:p>
    <w:p w14:paraId="49DBAAB7">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（五）发生以下情形，经调查属实的，由甲方对乙方扣除人民币20000元的违约金，违约金由供货结算款内扣除：</w:t>
      </w:r>
    </w:p>
    <w:p w14:paraId="3FE39A86">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1、提供虚假检验报告等相关票证；</w:t>
      </w:r>
    </w:p>
    <w:p w14:paraId="61A01319">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2、因退换货或未按甲方采购计划数量、时间供应，造成甲方无法按时供应伙食；</w:t>
      </w:r>
    </w:p>
    <w:p w14:paraId="4B850954">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3、供货数量低于甲方采购计划数量的80%（不含本数）；</w:t>
      </w:r>
    </w:p>
    <w:p w14:paraId="52890DDF">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4、同一品种货物连续两次在验收过程中因质量不合格原因退货；</w:t>
      </w:r>
    </w:p>
    <w:p w14:paraId="52F674CD">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5、把甲方验收不合格并退货的货物重新配送给甲方；</w:t>
      </w:r>
    </w:p>
    <w:p w14:paraId="7FB3DD51">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6、在包装、运输、装卸等环节不符合食品安全要求；</w:t>
      </w:r>
    </w:p>
    <w:p w14:paraId="0AD86CDC">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7、组织机构发生调整，或经营场所、联系人、连续方式变更，未及时通知甲方业务部门，造成无法及时联系；</w:t>
      </w:r>
    </w:p>
    <w:p w14:paraId="4E773B5D">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8、乙方的工作人员不遵守甲方各项管理规定，或泄露甲方内部情况，造成社会不良影响；</w:t>
      </w:r>
    </w:p>
    <w:p w14:paraId="32EFF0CA">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9、食品溯源管理制度不落实，进货查验记录不全。</w:t>
      </w:r>
    </w:p>
    <w:p w14:paraId="44BDFF95">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（六）发生上述（四）或（五）情况累计3次或违反食材安全保障措施第9条的，甲方可以单方解除合同，并按照《中华人民共和国民法典》追究乙方的相关违约责任。</w:t>
      </w:r>
    </w:p>
    <w:p w14:paraId="3F8893DC">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（七）在未影响甲方伙食按时供应、未因所供货物发生食品安全事故的前提下，乙方第1次违约情况发生时可予以豁免违约金，第2次违约起将严格按照上述规定执行。</w:t>
      </w:r>
    </w:p>
    <w:p w14:paraId="318D2757">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 xml:space="preserve">十三、考核管理及处罚机制 </w:t>
      </w:r>
    </w:p>
    <w:p w14:paraId="50C51C02">
      <w:pPr>
        <w:autoSpaceDE w:val="0"/>
        <w:autoSpaceDN w:val="0"/>
        <w:adjustRightInd w:val="0"/>
        <w:snapToGrid w:val="0"/>
        <w:spacing w:line="360" w:lineRule="auto"/>
        <w:ind w:firstLine="420" w:firstLineChars="200"/>
        <w:jc w:val="left"/>
        <w:rPr>
          <w:rFonts w:ascii="宋体" w:hAnsi="宋体"/>
          <w:bCs/>
          <w:szCs w:val="21"/>
        </w:rPr>
      </w:pPr>
      <w:r>
        <w:rPr>
          <w:rFonts w:hint="eastAsia" w:ascii="宋体" w:hAnsi="宋体"/>
          <w:bCs/>
          <w:szCs w:val="21"/>
        </w:rPr>
        <w:t>甲方每月安排相关人员对乙方进行食材及服务质量考核跟踪，考核时间由甲方决定，根据食材安全第一，品质控制和服务质量并列第二的精神，编制《饭堂食材配送供应商考核评价表》为评分依据（详见附件）。具体如下：</w:t>
      </w:r>
    </w:p>
    <w:p w14:paraId="4F2EC663">
      <w:pPr>
        <w:autoSpaceDE w:val="0"/>
        <w:autoSpaceDN w:val="0"/>
        <w:adjustRightInd w:val="0"/>
        <w:snapToGrid w:val="0"/>
        <w:spacing w:line="360" w:lineRule="auto"/>
        <w:ind w:firstLine="420" w:firstLineChars="200"/>
        <w:jc w:val="left"/>
        <w:rPr>
          <w:rFonts w:ascii="宋体" w:hAnsi="宋体"/>
          <w:bCs/>
          <w:szCs w:val="21"/>
        </w:rPr>
      </w:pPr>
      <w:r>
        <w:rPr>
          <w:rFonts w:hint="eastAsia" w:ascii="宋体" w:hAnsi="宋体"/>
          <w:bCs/>
          <w:szCs w:val="21"/>
        </w:rPr>
        <w:t>1、当乙方的考核成绩良（考核成绩分数在85-90分，不含90分），甲方有权在当月货款中扣除人民币10000元为违约金。</w:t>
      </w:r>
    </w:p>
    <w:p w14:paraId="0955915D">
      <w:pPr>
        <w:autoSpaceDE w:val="0"/>
        <w:autoSpaceDN w:val="0"/>
        <w:adjustRightInd w:val="0"/>
        <w:snapToGrid w:val="0"/>
        <w:spacing w:line="360" w:lineRule="auto"/>
        <w:ind w:firstLine="420" w:firstLineChars="200"/>
        <w:jc w:val="left"/>
        <w:rPr>
          <w:rFonts w:ascii="宋体" w:hAnsi="宋体"/>
          <w:bCs/>
          <w:szCs w:val="21"/>
        </w:rPr>
      </w:pPr>
      <w:r>
        <w:rPr>
          <w:rFonts w:hint="eastAsia" w:ascii="宋体" w:hAnsi="宋体"/>
          <w:bCs/>
          <w:szCs w:val="21"/>
        </w:rPr>
        <w:t>2、当乙方的考核成绩一般（考核成绩分数在80-85分，不含85分），甲方有权在当月货款中扣除人民币20000元为违约金。</w:t>
      </w:r>
    </w:p>
    <w:p w14:paraId="3B928262">
      <w:pPr>
        <w:autoSpaceDE w:val="0"/>
        <w:autoSpaceDN w:val="0"/>
        <w:adjustRightInd w:val="0"/>
        <w:snapToGrid w:val="0"/>
        <w:spacing w:line="360" w:lineRule="auto"/>
        <w:ind w:firstLine="420" w:firstLineChars="200"/>
        <w:jc w:val="left"/>
        <w:rPr>
          <w:rFonts w:ascii="宋体" w:hAnsi="宋体"/>
          <w:bCs/>
          <w:szCs w:val="21"/>
        </w:rPr>
      </w:pPr>
      <w:r>
        <w:rPr>
          <w:rFonts w:hint="eastAsia" w:ascii="宋体" w:hAnsi="宋体"/>
          <w:bCs/>
          <w:szCs w:val="21"/>
        </w:rPr>
        <w:t>3、当乙方的考核成绩差（考核成绩分数在80分以下，不含80分）时，甲方有权在当月货款中扣除人民币30000元为违约金。</w:t>
      </w:r>
    </w:p>
    <w:p w14:paraId="670D4895">
      <w:pPr>
        <w:autoSpaceDE w:val="0"/>
        <w:autoSpaceDN w:val="0"/>
        <w:adjustRightInd w:val="0"/>
        <w:snapToGrid w:val="0"/>
        <w:spacing w:line="360" w:lineRule="auto"/>
        <w:ind w:firstLine="420" w:firstLineChars="200"/>
        <w:jc w:val="left"/>
        <w:rPr>
          <w:rFonts w:ascii="宋体" w:hAnsi="宋体"/>
          <w:kern w:val="28"/>
          <w:szCs w:val="21"/>
        </w:rPr>
      </w:pPr>
      <w:r>
        <w:rPr>
          <w:rFonts w:hint="eastAsia" w:ascii="宋体" w:hAnsi="宋体"/>
          <w:bCs/>
          <w:szCs w:val="21"/>
        </w:rPr>
        <w:t>4、本项目要求乙方在服务期内每个月的考核成绩须均达到一般或以上（即80分或以上），服务期内首月或连续二个月或累计三个月不达标的[即考核成绩差（80分以下，不含80分），甲方有权终止合同。</w:t>
      </w:r>
    </w:p>
    <w:p w14:paraId="58C7AA73">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十四、任务分配方式</w:t>
      </w:r>
    </w:p>
    <w:p w14:paraId="2759F664">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1、本项目供货资格的取得并不意味着食材（服务）的售出，配送食材的种类和数量由甲方根据实际需要制定，甲方无法预计也无法保证向乙方采购的数量。乙方对此充分了解，并不得因此向甲方追讨任何费用。</w:t>
      </w:r>
    </w:p>
    <w:p w14:paraId="7E3CBC2F">
      <w:pPr>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2、如果乙方拒绝接受配送任务的，甲方有权取消其供货资格。所造成的损失由乙方负责。</w:t>
      </w:r>
    </w:p>
    <w:p w14:paraId="428DD912">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十五、</w:t>
      </w:r>
      <w:r>
        <w:rPr>
          <w:rFonts w:ascii="宋体" w:hAnsi="宋体"/>
          <w:b/>
          <w:kern w:val="0"/>
          <w:szCs w:val="21"/>
        </w:rPr>
        <w:t>合同的转让和分包</w:t>
      </w:r>
    </w:p>
    <w:p w14:paraId="163D858F">
      <w:pPr>
        <w:numPr>
          <w:ilvl w:val="1"/>
          <w:numId w:val="86"/>
        </w:numPr>
        <w:tabs>
          <w:tab w:val="left" w:pos="709"/>
          <w:tab w:val="left" w:pos="851"/>
        </w:tabs>
        <w:autoSpaceDE w:val="0"/>
        <w:autoSpaceDN w:val="0"/>
        <w:adjustRightInd w:val="0"/>
        <w:snapToGrid w:val="0"/>
        <w:spacing w:line="360" w:lineRule="auto"/>
        <w:ind w:left="0" w:firstLine="365" w:firstLineChars="174"/>
        <w:jc w:val="left"/>
        <w:rPr>
          <w:rFonts w:ascii="宋体" w:hAnsi="宋体"/>
          <w:kern w:val="0"/>
          <w:szCs w:val="21"/>
        </w:rPr>
      </w:pPr>
      <w:r>
        <w:rPr>
          <w:rFonts w:ascii="宋体" w:hAnsi="宋体"/>
          <w:kern w:val="0"/>
          <w:szCs w:val="21"/>
        </w:rPr>
        <w:t>本合同为总承包合同，不能以任何形式进行分包</w:t>
      </w:r>
      <w:r>
        <w:rPr>
          <w:rFonts w:hint="eastAsia" w:ascii="宋体" w:hAnsi="宋体"/>
          <w:kern w:val="0"/>
          <w:szCs w:val="21"/>
        </w:rPr>
        <w:t>或将合同权利义务转让给第三方</w:t>
      </w:r>
      <w:r>
        <w:rPr>
          <w:rFonts w:ascii="宋体" w:hAnsi="宋体"/>
          <w:kern w:val="0"/>
          <w:szCs w:val="21"/>
        </w:rPr>
        <w:t>；</w:t>
      </w:r>
    </w:p>
    <w:p w14:paraId="1B12907B">
      <w:pPr>
        <w:numPr>
          <w:ilvl w:val="1"/>
          <w:numId w:val="86"/>
        </w:numPr>
        <w:tabs>
          <w:tab w:val="left" w:pos="709"/>
          <w:tab w:val="left" w:pos="851"/>
        </w:tabs>
        <w:autoSpaceDE w:val="0"/>
        <w:autoSpaceDN w:val="0"/>
        <w:adjustRightInd w:val="0"/>
        <w:snapToGrid w:val="0"/>
        <w:spacing w:line="360" w:lineRule="auto"/>
        <w:ind w:left="0" w:firstLine="365" w:firstLineChars="174"/>
        <w:jc w:val="left"/>
        <w:rPr>
          <w:rFonts w:ascii="宋体" w:hAnsi="宋体"/>
          <w:kern w:val="0"/>
          <w:szCs w:val="21"/>
        </w:rPr>
      </w:pPr>
      <w:r>
        <w:rPr>
          <w:rFonts w:hint="eastAsia" w:ascii="宋体" w:hAnsi="宋体"/>
          <w:kern w:val="0"/>
          <w:szCs w:val="21"/>
        </w:rPr>
        <w:t>乙方不得将本合同下的项目转包或分包给其他单位实施。如甲方发现乙方转包或分包证据，甲方有权终止合同，不再付款，并追究乙方违约责任</w:t>
      </w:r>
      <w:r>
        <w:rPr>
          <w:rFonts w:ascii="宋体" w:hAnsi="宋体"/>
          <w:kern w:val="0"/>
          <w:szCs w:val="21"/>
        </w:rPr>
        <w:t>。</w:t>
      </w:r>
    </w:p>
    <w:p w14:paraId="1BD29104">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十六、其他</w:t>
      </w:r>
      <w:r>
        <w:rPr>
          <w:rFonts w:ascii="宋体" w:hAnsi="宋体"/>
          <w:b/>
          <w:kern w:val="0"/>
          <w:szCs w:val="21"/>
        </w:rPr>
        <w:t>服务要求</w:t>
      </w:r>
    </w:p>
    <w:p w14:paraId="290E0307">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w:t>
      </w:r>
      <w:r>
        <w:rPr>
          <w:rFonts w:ascii="宋体" w:hAnsi="宋体"/>
          <w:kern w:val="0"/>
          <w:szCs w:val="21"/>
        </w:rPr>
        <w:t>甲乙双方按招标文件及本合同的有关规定验收。</w:t>
      </w:r>
    </w:p>
    <w:p w14:paraId="33ED553E">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2</w:t>
      </w:r>
      <w:r>
        <w:rPr>
          <w:rFonts w:hint="eastAsia" w:ascii="宋体" w:hAnsi="宋体"/>
          <w:kern w:val="0"/>
          <w:szCs w:val="21"/>
        </w:rPr>
        <w:t>、</w:t>
      </w:r>
      <w:r>
        <w:rPr>
          <w:rFonts w:ascii="宋体" w:hAnsi="宋体"/>
          <w:kern w:val="0"/>
          <w:szCs w:val="21"/>
        </w:rPr>
        <w:t>因物品的质量问题发生争议，由有关职能部门进行质量鉴定。物品符合质量标准的，鉴定费由甲方承担；物品不符合质量标准的，鉴定费由乙方承担。</w:t>
      </w:r>
    </w:p>
    <w:p w14:paraId="2170C35D">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3、</w:t>
      </w:r>
      <w:r>
        <w:rPr>
          <w:rFonts w:ascii="宋体" w:hAnsi="宋体"/>
          <w:kern w:val="0"/>
          <w:szCs w:val="21"/>
        </w:rPr>
        <w:t>乙方应提供该项目具体联系人的电话。</w:t>
      </w:r>
    </w:p>
    <w:p w14:paraId="4C0A479C">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十七、</w:t>
      </w:r>
      <w:r>
        <w:rPr>
          <w:rFonts w:ascii="宋体" w:hAnsi="宋体"/>
          <w:b/>
          <w:kern w:val="0"/>
          <w:szCs w:val="21"/>
        </w:rPr>
        <w:t>权利和义务</w:t>
      </w:r>
    </w:p>
    <w:p w14:paraId="0B0C4585">
      <w:pPr>
        <w:tabs>
          <w:tab w:val="left" w:pos="567"/>
        </w:tabs>
        <w:autoSpaceDE w:val="0"/>
        <w:autoSpaceDN w:val="0"/>
        <w:adjustRightInd w:val="0"/>
        <w:snapToGrid w:val="0"/>
        <w:spacing w:line="360" w:lineRule="auto"/>
        <w:jc w:val="left"/>
        <w:rPr>
          <w:rFonts w:ascii="宋体" w:hAnsi="宋体"/>
          <w:b/>
          <w:bCs/>
          <w:kern w:val="0"/>
          <w:szCs w:val="21"/>
        </w:rPr>
      </w:pPr>
      <w:r>
        <w:rPr>
          <w:rFonts w:ascii="宋体" w:hAnsi="宋体"/>
          <w:b/>
          <w:bCs/>
          <w:kern w:val="0"/>
          <w:szCs w:val="21"/>
        </w:rPr>
        <w:t>（一）甲方的权利和义务</w:t>
      </w:r>
    </w:p>
    <w:p w14:paraId="157B2350">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w:t>
      </w:r>
      <w:r>
        <w:rPr>
          <w:rFonts w:ascii="宋体" w:hAnsi="宋体"/>
          <w:kern w:val="0"/>
          <w:szCs w:val="21"/>
        </w:rPr>
        <w:t>甲方须按协议条款向乙方支付货款。</w:t>
      </w:r>
    </w:p>
    <w:p w14:paraId="14B84547">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2</w:t>
      </w:r>
      <w:r>
        <w:rPr>
          <w:rFonts w:hint="eastAsia" w:ascii="宋体" w:hAnsi="宋体"/>
          <w:kern w:val="0"/>
          <w:szCs w:val="21"/>
        </w:rPr>
        <w:t>、</w:t>
      </w:r>
      <w:r>
        <w:rPr>
          <w:rFonts w:ascii="宋体" w:hAnsi="宋体"/>
          <w:kern w:val="0"/>
          <w:szCs w:val="21"/>
        </w:rPr>
        <w:t>甲方安排相关人员配合乙方做好订货、收货、验货、结算等工作。</w:t>
      </w:r>
    </w:p>
    <w:p w14:paraId="134A595B">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3</w:t>
      </w:r>
      <w:r>
        <w:rPr>
          <w:rFonts w:hint="eastAsia" w:ascii="宋体" w:hAnsi="宋体"/>
          <w:kern w:val="0"/>
          <w:szCs w:val="21"/>
        </w:rPr>
        <w:t>、</w:t>
      </w:r>
      <w:r>
        <w:rPr>
          <w:rFonts w:ascii="宋体" w:hAnsi="宋体"/>
          <w:kern w:val="0"/>
          <w:szCs w:val="21"/>
        </w:rPr>
        <w:t>甲方对乙方供货质量、配送时间、服务态度等方面出现误差建立档案记录，乙方人员应予以签名确认。</w:t>
      </w:r>
    </w:p>
    <w:p w14:paraId="3082BB7E">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4</w:t>
      </w:r>
      <w:r>
        <w:rPr>
          <w:rFonts w:hint="eastAsia" w:ascii="宋体" w:hAnsi="宋体"/>
          <w:kern w:val="0"/>
          <w:szCs w:val="21"/>
        </w:rPr>
        <w:t>、</w:t>
      </w:r>
      <w:r>
        <w:rPr>
          <w:rFonts w:ascii="宋体" w:hAnsi="宋体"/>
          <w:kern w:val="0"/>
          <w:szCs w:val="21"/>
        </w:rPr>
        <w:t>乙方因供货物资质量问题导致甲方发生食品、安全事故，经</w:t>
      </w:r>
      <w:r>
        <w:rPr>
          <w:rFonts w:hint="eastAsia" w:ascii="宋体" w:hAnsi="宋体"/>
          <w:kern w:val="0"/>
          <w:szCs w:val="21"/>
        </w:rPr>
        <w:t>市级市场监督管理部门检测</w:t>
      </w:r>
      <w:r>
        <w:rPr>
          <w:rFonts w:ascii="宋体" w:hAnsi="宋体"/>
          <w:kern w:val="0"/>
          <w:szCs w:val="21"/>
        </w:rPr>
        <w:t>鉴定属乙方责任，甲方有权终止本协议,并保留追究乙方法律责任的权利。</w:t>
      </w:r>
    </w:p>
    <w:p w14:paraId="0BD37D5F">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5</w:t>
      </w:r>
      <w:r>
        <w:rPr>
          <w:rFonts w:hint="eastAsia" w:ascii="宋体" w:hAnsi="宋体"/>
          <w:kern w:val="0"/>
          <w:szCs w:val="21"/>
        </w:rPr>
        <w:t>、</w:t>
      </w:r>
      <w:r>
        <w:rPr>
          <w:rFonts w:ascii="宋体" w:hAnsi="宋体"/>
          <w:kern w:val="0"/>
          <w:szCs w:val="21"/>
        </w:rPr>
        <w:t>甲方有权根据违约责任</w:t>
      </w:r>
      <w:r>
        <w:rPr>
          <w:rFonts w:hint="eastAsia" w:ascii="宋体" w:hAnsi="宋体"/>
          <w:kern w:val="0"/>
          <w:szCs w:val="21"/>
        </w:rPr>
        <w:t>、</w:t>
      </w:r>
      <w:r>
        <w:rPr>
          <w:rFonts w:ascii="宋体" w:hAnsi="宋体"/>
          <w:kern w:val="0"/>
          <w:szCs w:val="21"/>
        </w:rPr>
        <w:t>招标文件及</w:t>
      </w:r>
      <w:r>
        <w:rPr>
          <w:rFonts w:hint="eastAsia" w:ascii="宋体" w:hAnsi="宋体"/>
          <w:kern w:val="0"/>
          <w:szCs w:val="21"/>
        </w:rPr>
        <w:t>合同相关条款</w:t>
      </w:r>
      <w:r>
        <w:rPr>
          <w:rFonts w:ascii="宋体" w:hAnsi="宋体"/>
          <w:kern w:val="0"/>
          <w:szCs w:val="21"/>
        </w:rPr>
        <w:t>规定对乙方作出</w:t>
      </w:r>
      <w:r>
        <w:rPr>
          <w:rFonts w:hint="eastAsia" w:ascii="宋体" w:hAnsi="宋体"/>
          <w:kern w:val="0"/>
          <w:szCs w:val="21"/>
        </w:rPr>
        <w:t>处理</w:t>
      </w:r>
      <w:r>
        <w:rPr>
          <w:rFonts w:ascii="宋体" w:hAnsi="宋体"/>
          <w:kern w:val="0"/>
          <w:szCs w:val="21"/>
        </w:rPr>
        <w:t>。</w:t>
      </w:r>
    </w:p>
    <w:p w14:paraId="17C5A0B5">
      <w:pPr>
        <w:tabs>
          <w:tab w:val="left" w:pos="567"/>
        </w:tabs>
        <w:autoSpaceDE w:val="0"/>
        <w:autoSpaceDN w:val="0"/>
        <w:adjustRightInd w:val="0"/>
        <w:snapToGrid w:val="0"/>
        <w:spacing w:line="360" w:lineRule="auto"/>
        <w:jc w:val="left"/>
        <w:rPr>
          <w:rFonts w:ascii="宋体" w:hAnsi="宋体"/>
          <w:b/>
          <w:bCs/>
          <w:kern w:val="0"/>
          <w:szCs w:val="21"/>
        </w:rPr>
      </w:pPr>
      <w:r>
        <w:rPr>
          <w:rFonts w:ascii="宋体" w:hAnsi="宋体"/>
          <w:b/>
          <w:bCs/>
          <w:kern w:val="0"/>
          <w:szCs w:val="21"/>
        </w:rPr>
        <w:t>（二）乙方的权利和义务</w:t>
      </w:r>
    </w:p>
    <w:p w14:paraId="749B0E3B">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w:t>
      </w:r>
      <w:r>
        <w:rPr>
          <w:rFonts w:ascii="宋体" w:hAnsi="宋体"/>
          <w:kern w:val="0"/>
          <w:szCs w:val="21"/>
        </w:rPr>
        <w:t>乙方须按甲方订货内容按时按质按量配送到达约定地点。</w:t>
      </w:r>
    </w:p>
    <w:p w14:paraId="1B44FD1F">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2</w:t>
      </w:r>
      <w:r>
        <w:rPr>
          <w:rFonts w:hint="eastAsia" w:ascii="宋体" w:hAnsi="宋体"/>
          <w:kern w:val="0"/>
          <w:szCs w:val="21"/>
        </w:rPr>
        <w:t>、</w:t>
      </w:r>
      <w:r>
        <w:rPr>
          <w:rFonts w:ascii="宋体" w:hAnsi="宋体"/>
          <w:kern w:val="0"/>
          <w:szCs w:val="21"/>
        </w:rPr>
        <w:t>乙方须保证提供给甲方的食材物资均符合国家食品安全法有关规定，并确保所配送包装商品的有效使用期或保质期达到该商品标注的有效使用期或保质期3/4及以上使用期的合格商品。</w:t>
      </w:r>
    </w:p>
    <w:p w14:paraId="73ED1367">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3</w:t>
      </w:r>
      <w:r>
        <w:rPr>
          <w:rFonts w:hint="eastAsia" w:ascii="宋体" w:hAnsi="宋体"/>
          <w:kern w:val="0"/>
          <w:szCs w:val="21"/>
        </w:rPr>
        <w:t>、</w:t>
      </w:r>
      <w:r>
        <w:rPr>
          <w:rFonts w:ascii="宋体" w:hAnsi="宋体"/>
          <w:kern w:val="0"/>
          <w:szCs w:val="21"/>
        </w:rPr>
        <w:t>乙方必须保证所提供食材的卫生防疫合格证或产品检验合格证均是真实有效，且承担假冒的所有后果。</w:t>
      </w:r>
    </w:p>
    <w:p w14:paraId="5B7B2ECD">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4</w:t>
      </w:r>
      <w:r>
        <w:rPr>
          <w:rFonts w:hint="eastAsia" w:ascii="宋体" w:hAnsi="宋体"/>
          <w:kern w:val="0"/>
          <w:szCs w:val="21"/>
        </w:rPr>
        <w:t>、</w:t>
      </w:r>
      <w:r>
        <w:rPr>
          <w:rFonts w:ascii="宋体" w:hAnsi="宋体"/>
          <w:kern w:val="0"/>
          <w:szCs w:val="21"/>
        </w:rPr>
        <w:t>乙方须配合甲方做好食材供应溯源工作，乙方有义务对提供给甲方的食材物资来源信息予以存档、备查、生产厂可溯源。</w:t>
      </w:r>
    </w:p>
    <w:p w14:paraId="7FE9B276">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5</w:t>
      </w:r>
      <w:r>
        <w:rPr>
          <w:rFonts w:hint="eastAsia" w:ascii="宋体" w:hAnsi="宋体"/>
          <w:kern w:val="0"/>
          <w:szCs w:val="21"/>
        </w:rPr>
        <w:t>、</w:t>
      </w:r>
      <w:r>
        <w:rPr>
          <w:rFonts w:ascii="宋体" w:hAnsi="宋体"/>
          <w:kern w:val="0"/>
          <w:szCs w:val="21"/>
        </w:rPr>
        <w:t>乙方的投标文件是本协议其中一部分，并纳入本协议条款内容，具有相同法律约束效力。</w:t>
      </w:r>
    </w:p>
    <w:p w14:paraId="3C8C6496">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6</w:t>
      </w:r>
      <w:r>
        <w:rPr>
          <w:rFonts w:hint="eastAsia" w:ascii="宋体" w:hAnsi="宋体"/>
          <w:kern w:val="0"/>
          <w:szCs w:val="21"/>
        </w:rPr>
        <w:t>、</w:t>
      </w:r>
      <w:r>
        <w:rPr>
          <w:rFonts w:ascii="宋体" w:hAnsi="宋体"/>
          <w:kern w:val="0"/>
          <w:szCs w:val="21"/>
        </w:rPr>
        <w:t xml:space="preserve">做好善后服务，保证服务项目善始善终。 </w:t>
      </w:r>
    </w:p>
    <w:p w14:paraId="6BD632A4">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十八、</w:t>
      </w:r>
      <w:r>
        <w:rPr>
          <w:rFonts w:ascii="宋体" w:hAnsi="宋体"/>
          <w:b/>
          <w:kern w:val="0"/>
          <w:szCs w:val="21"/>
        </w:rPr>
        <w:t>税和关税</w:t>
      </w:r>
    </w:p>
    <w:p w14:paraId="440C56FF">
      <w:pPr>
        <w:autoSpaceDE w:val="0"/>
        <w:autoSpaceDN w:val="0"/>
        <w:adjustRightInd w:val="0"/>
        <w:snapToGrid w:val="0"/>
        <w:spacing w:line="360" w:lineRule="auto"/>
        <w:ind w:left="426"/>
        <w:jc w:val="left"/>
        <w:rPr>
          <w:rFonts w:ascii="宋体" w:hAnsi="宋体"/>
          <w:kern w:val="0"/>
          <w:szCs w:val="21"/>
        </w:rPr>
      </w:pPr>
      <w:r>
        <w:rPr>
          <w:rFonts w:ascii="宋体" w:hAnsi="宋体"/>
          <w:kern w:val="0"/>
          <w:szCs w:val="21"/>
        </w:rPr>
        <w:t>与本合同执行有关的一切税费均应由乙方承担。</w:t>
      </w:r>
    </w:p>
    <w:p w14:paraId="6F84C779">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十九、</w:t>
      </w:r>
      <w:r>
        <w:rPr>
          <w:rFonts w:ascii="宋体" w:hAnsi="宋体"/>
          <w:b/>
          <w:kern w:val="0"/>
          <w:szCs w:val="21"/>
        </w:rPr>
        <w:t>合同生效及终止</w:t>
      </w:r>
    </w:p>
    <w:p w14:paraId="79F34EB8">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1、本合同自甲乙双方签字盖章之日起生效。</w:t>
      </w:r>
    </w:p>
    <w:p w14:paraId="6EB98149">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2、如服务期满后采购金额未达到合同总额，合同自动终止；或采购金额（补充协议金额）达到合同（补充协议）总额后服务期未满，合同亦自动终止。</w:t>
      </w:r>
    </w:p>
    <w:p w14:paraId="23528A0A">
      <w:pPr>
        <w:autoSpaceDE w:val="0"/>
        <w:autoSpaceDN w:val="0"/>
        <w:adjustRightInd w:val="0"/>
        <w:snapToGrid w:val="0"/>
        <w:spacing w:line="360" w:lineRule="auto"/>
        <w:jc w:val="left"/>
        <w:rPr>
          <w:rFonts w:ascii="宋体" w:hAnsi="宋体"/>
          <w:b/>
          <w:kern w:val="0"/>
          <w:szCs w:val="21"/>
        </w:rPr>
      </w:pPr>
      <w:r>
        <w:rPr>
          <w:rFonts w:hint="eastAsia" w:ascii="宋体" w:hAnsi="宋体"/>
          <w:b/>
          <w:kern w:val="0"/>
          <w:szCs w:val="21"/>
        </w:rPr>
        <w:t>二十、</w:t>
      </w:r>
      <w:r>
        <w:rPr>
          <w:rFonts w:ascii="宋体" w:hAnsi="宋体"/>
          <w:b/>
          <w:kern w:val="0"/>
          <w:szCs w:val="21"/>
        </w:rPr>
        <w:t>其它</w:t>
      </w:r>
    </w:p>
    <w:p w14:paraId="358BEF32">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1、如甲乙双方在履行合同发生纠纷，应尽量协商解决，若协商不成，任何一方均有权向东莞市第一人民法院提起诉讼</w:t>
      </w:r>
      <w:r>
        <w:rPr>
          <w:rFonts w:ascii="宋体" w:hAnsi="宋体"/>
          <w:kern w:val="0"/>
          <w:szCs w:val="21"/>
        </w:rPr>
        <w:t>。</w:t>
      </w:r>
    </w:p>
    <w:p w14:paraId="533580D8">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2</w:t>
      </w:r>
      <w:r>
        <w:rPr>
          <w:rFonts w:hint="eastAsia" w:ascii="宋体" w:hAnsi="宋体"/>
          <w:kern w:val="0"/>
          <w:szCs w:val="21"/>
        </w:rPr>
        <w:t>、</w:t>
      </w:r>
      <w:r>
        <w:rPr>
          <w:rFonts w:hint="eastAsia"/>
        </w:rPr>
        <w:t>本合同所有附件、招标文件、乙方的投标文件和中标通知书均为合同的有效组成部分</w:t>
      </w:r>
      <w:r>
        <w:rPr>
          <w:rFonts w:ascii="宋体" w:hAnsi="宋体"/>
          <w:kern w:val="0"/>
          <w:szCs w:val="21"/>
        </w:rPr>
        <w:t>，与本合同具有同样法律效力，解释的顺序以文件生成时间在后的为准。</w:t>
      </w:r>
    </w:p>
    <w:p w14:paraId="666F8FE1">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3</w:t>
      </w:r>
      <w:r>
        <w:rPr>
          <w:rFonts w:hint="eastAsia" w:ascii="宋体" w:hAnsi="宋体"/>
          <w:kern w:val="0"/>
          <w:szCs w:val="21"/>
        </w:rPr>
        <w:t>、</w:t>
      </w:r>
      <w:r>
        <w:rPr>
          <w:rFonts w:ascii="宋体" w:hAnsi="宋体"/>
          <w:kern w:val="0"/>
          <w:szCs w:val="21"/>
        </w:rPr>
        <w:t>在执行本合同的过程中，所有经甲乙双方签署确认的文件（包括会议纪要、补充协议、往来信函）即成为本合同的有效组成部分，其生效日期为双方签字盖公章或确认之日期。</w:t>
      </w:r>
    </w:p>
    <w:p w14:paraId="494A60DD">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4</w:t>
      </w:r>
      <w:r>
        <w:rPr>
          <w:rFonts w:hint="eastAsia" w:ascii="宋体" w:hAnsi="宋体"/>
          <w:kern w:val="0"/>
          <w:szCs w:val="21"/>
        </w:rPr>
        <w:t>、</w:t>
      </w:r>
      <w:r>
        <w:rPr>
          <w:rFonts w:ascii="宋体" w:hAnsi="宋体"/>
          <w:kern w:val="0"/>
          <w:szCs w:val="21"/>
        </w:rPr>
        <w:t>除甲方事先书面同意外，乙方不得部分或全部转让其应履行的合同项下的义务。</w:t>
      </w:r>
    </w:p>
    <w:p w14:paraId="66B4069D">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hint="eastAsia" w:ascii="宋体" w:hAnsi="宋体"/>
          <w:kern w:val="0"/>
          <w:szCs w:val="21"/>
        </w:rPr>
        <w:t>5、</w:t>
      </w:r>
      <w:r>
        <w:rPr>
          <w:rFonts w:ascii="宋体" w:hAnsi="宋体"/>
          <w:kern w:val="0"/>
          <w:szCs w:val="21"/>
        </w:rPr>
        <w:t>本合同正本</w:t>
      </w:r>
      <w:r>
        <w:rPr>
          <w:rFonts w:ascii="宋体" w:hAnsi="宋体"/>
          <w:kern w:val="0"/>
          <w:szCs w:val="21"/>
          <w:u w:val="single"/>
        </w:rPr>
        <w:t xml:space="preserve"> </w:t>
      </w:r>
      <w:r>
        <w:rPr>
          <w:rFonts w:hint="eastAsia" w:ascii="宋体" w:hAnsi="宋体"/>
          <w:kern w:val="0"/>
          <w:szCs w:val="21"/>
          <w:u w:val="single"/>
        </w:rPr>
        <w:t>肆</w:t>
      </w:r>
      <w:r>
        <w:rPr>
          <w:rFonts w:ascii="宋体" w:hAnsi="宋体"/>
          <w:kern w:val="0"/>
          <w:szCs w:val="21"/>
          <w:u w:val="single"/>
        </w:rPr>
        <w:t xml:space="preserve"> </w:t>
      </w:r>
      <w:r>
        <w:rPr>
          <w:rFonts w:ascii="宋体" w:hAnsi="宋体"/>
          <w:kern w:val="0"/>
          <w:szCs w:val="21"/>
        </w:rPr>
        <w:t>份，甲方</w:t>
      </w:r>
      <w:r>
        <w:rPr>
          <w:rFonts w:ascii="宋体" w:hAnsi="宋体"/>
          <w:kern w:val="0"/>
          <w:szCs w:val="21"/>
          <w:u w:val="single"/>
        </w:rPr>
        <w:t xml:space="preserve">  </w:t>
      </w:r>
      <w:r>
        <w:rPr>
          <w:rFonts w:ascii="Arial" w:hAnsi="Arial" w:cs="Arial"/>
          <w:szCs w:val="21"/>
          <w:shd w:val="clear" w:color="auto" w:fill="FFFFFF"/>
        </w:rPr>
        <w:t>贰</w:t>
      </w:r>
      <w:r>
        <w:rPr>
          <w:rFonts w:ascii="宋体" w:hAnsi="宋体"/>
          <w:kern w:val="0"/>
          <w:szCs w:val="21"/>
          <w:u w:val="single"/>
        </w:rPr>
        <w:t xml:space="preserve"> </w:t>
      </w:r>
      <w:r>
        <w:rPr>
          <w:rFonts w:ascii="宋体" w:hAnsi="宋体"/>
          <w:kern w:val="0"/>
          <w:szCs w:val="21"/>
        </w:rPr>
        <w:t>份，乙方</w:t>
      </w:r>
      <w:r>
        <w:rPr>
          <w:rFonts w:ascii="宋体" w:hAnsi="宋体"/>
          <w:kern w:val="0"/>
          <w:szCs w:val="21"/>
          <w:u w:val="single"/>
        </w:rPr>
        <w:t xml:space="preserve">  </w:t>
      </w:r>
      <w:r>
        <w:rPr>
          <w:rFonts w:hint="eastAsia" w:ascii="宋体" w:hAnsi="宋体"/>
          <w:kern w:val="0"/>
          <w:szCs w:val="21"/>
          <w:u w:val="single"/>
        </w:rPr>
        <w:t>壹</w:t>
      </w:r>
      <w:r>
        <w:rPr>
          <w:rFonts w:ascii="宋体" w:hAnsi="宋体"/>
          <w:kern w:val="0"/>
          <w:szCs w:val="21"/>
          <w:u w:val="single"/>
        </w:rPr>
        <w:t xml:space="preserve">  </w:t>
      </w:r>
      <w:r>
        <w:rPr>
          <w:rFonts w:ascii="宋体" w:hAnsi="宋体"/>
          <w:kern w:val="0"/>
          <w:szCs w:val="21"/>
        </w:rPr>
        <w:t>份，</w:t>
      </w:r>
      <w:r>
        <w:rPr>
          <w:rFonts w:hint="eastAsia" w:ascii="宋体" w:hAnsi="宋体"/>
          <w:kern w:val="0"/>
          <w:szCs w:val="21"/>
        </w:rPr>
        <w:t>采购代理机构</w:t>
      </w:r>
      <w:r>
        <w:rPr>
          <w:rFonts w:ascii="宋体" w:hAnsi="宋体"/>
          <w:kern w:val="0"/>
          <w:szCs w:val="21"/>
        </w:rPr>
        <w:t>执</w:t>
      </w:r>
      <w:r>
        <w:rPr>
          <w:rFonts w:hint="eastAsia" w:ascii="宋体" w:hAnsi="宋体"/>
          <w:kern w:val="0"/>
          <w:szCs w:val="21"/>
          <w:u w:val="single"/>
        </w:rPr>
        <w:t>壹</w:t>
      </w:r>
      <w:r>
        <w:rPr>
          <w:rFonts w:ascii="宋体" w:hAnsi="宋体"/>
          <w:kern w:val="0"/>
          <w:szCs w:val="21"/>
        </w:rPr>
        <w:t>份（用于办理合同备案手续，在合同签订之日起7个工作日内由乙方递交）。</w:t>
      </w:r>
    </w:p>
    <w:p w14:paraId="73F9112E">
      <w:pPr>
        <w:tabs>
          <w:tab w:val="left" w:pos="567"/>
        </w:tabs>
        <w:autoSpaceDE w:val="0"/>
        <w:autoSpaceDN w:val="0"/>
        <w:adjustRightInd w:val="0"/>
        <w:snapToGrid w:val="0"/>
        <w:spacing w:line="360" w:lineRule="auto"/>
        <w:ind w:firstLine="417" w:firstLineChars="199"/>
        <w:jc w:val="left"/>
        <w:rPr>
          <w:rFonts w:ascii="宋体" w:hAnsi="宋体"/>
          <w:kern w:val="0"/>
          <w:szCs w:val="21"/>
        </w:rPr>
      </w:pPr>
      <w:r>
        <w:rPr>
          <w:rFonts w:ascii="宋体" w:hAnsi="宋体"/>
          <w:kern w:val="0"/>
          <w:szCs w:val="21"/>
        </w:rPr>
        <w:t>6</w:t>
      </w:r>
      <w:r>
        <w:rPr>
          <w:rFonts w:hint="eastAsia" w:ascii="宋体" w:hAnsi="宋体"/>
          <w:kern w:val="0"/>
          <w:szCs w:val="21"/>
        </w:rPr>
        <w:t>、</w:t>
      </w:r>
      <w:r>
        <w:rPr>
          <w:rFonts w:ascii="宋体" w:hAnsi="宋体"/>
          <w:kern w:val="0"/>
          <w:szCs w:val="21"/>
        </w:rPr>
        <w:t>本合同合计</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页A4纸张，缺页之合同为无效合同。</w:t>
      </w:r>
    </w:p>
    <w:p w14:paraId="1D458046">
      <w:pPr>
        <w:tabs>
          <w:tab w:val="left" w:pos="567"/>
          <w:tab w:val="left" w:pos="851"/>
        </w:tabs>
        <w:autoSpaceDE w:val="0"/>
        <w:autoSpaceDN w:val="0"/>
        <w:adjustRightInd w:val="0"/>
        <w:snapToGrid w:val="0"/>
        <w:spacing w:line="360" w:lineRule="auto"/>
        <w:jc w:val="left"/>
        <w:rPr>
          <w:rFonts w:ascii="宋体" w:hAnsi="宋体"/>
          <w:kern w:val="0"/>
          <w:szCs w:val="21"/>
        </w:rPr>
      </w:pPr>
    </w:p>
    <w:p w14:paraId="03463BC2">
      <w:pPr>
        <w:tabs>
          <w:tab w:val="left" w:pos="567"/>
          <w:tab w:val="left" w:pos="851"/>
        </w:tabs>
        <w:autoSpaceDE w:val="0"/>
        <w:autoSpaceDN w:val="0"/>
        <w:adjustRightInd w:val="0"/>
        <w:snapToGrid w:val="0"/>
        <w:spacing w:line="360" w:lineRule="auto"/>
        <w:jc w:val="left"/>
        <w:rPr>
          <w:rFonts w:ascii="宋体" w:hAnsi="宋体"/>
          <w:kern w:val="0"/>
          <w:szCs w:val="21"/>
        </w:rPr>
      </w:pPr>
    </w:p>
    <w:p w14:paraId="31BCCD92">
      <w:pPr>
        <w:autoSpaceDE w:val="0"/>
        <w:autoSpaceDN w:val="0"/>
        <w:adjustRightInd w:val="0"/>
        <w:snapToGrid w:val="0"/>
        <w:spacing w:line="360" w:lineRule="auto"/>
        <w:jc w:val="left"/>
        <w:rPr>
          <w:rFonts w:ascii="宋体" w:hAnsi="宋体"/>
          <w:kern w:val="0"/>
          <w:szCs w:val="21"/>
        </w:rPr>
      </w:pPr>
      <w:r>
        <w:rPr>
          <w:rFonts w:hint="eastAsia" w:ascii="宋体" w:hAnsi="宋体"/>
          <w:kern w:val="0"/>
          <w:szCs w:val="21"/>
        </w:rPr>
        <w:t>甲方（盖公章）：                   乙方（盖公章）：</w:t>
      </w:r>
    </w:p>
    <w:p w14:paraId="0AAC5DF5">
      <w:pPr>
        <w:autoSpaceDE w:val="0"/>
        <w:autoSpaceDN w:val="0"/>
        <w:adjustRightInd w:val="0"/>
        <w:snapToGrid w:val="0"/>
        <w:spacing w:line="360" w:lineRule="auto"/>
        <w:jc w:val="left"/>
        <w:rPr>
          <w:rFonts w:ascii="宋体" w:hAnsi="宋体"/>
          <w:kern w:val="0"/>
          <w:szCs w:val="21"/>
        </w:rPr>
      </w:pPr>
      <w:r>
        <w:rPr>
          <w:rFonts w:hint="eastAsia" w:ascii="宋体" w:hAnsi="宋体"/>
          <w:kern w:val="0"/>
          <w:szCs w:val="21"/>
        </w:rPr>
        <w:t>甲方授权代表(签字)：               乙方授权代表(签字)：</w:t>
      </w:r>
    </w:p>
    <w:p w14:paraId="79770C08">
      <w:pPr>
        <w:autoSpaceDE w:val="0"/>
        <w:autoSpaceDN w:val="0"/>
        <w:adjustRightInd w:val="0"/>
        <w:snapToGrid w:val="0"/>
        <w:spacing w:line="360" w:lineRule="auto"/>
        <w:jc w:val="left"/>
        <w:rPr>
          <w:rFonts w:ascii="宋体" w:hAnsi="宋体"/>
          <w:kern w:val="0"/>
          <w:szCs w:val="21"/>
        </w:rPr>
      </w:pPr>
      <w:r>
        <w:rPr>
          <w:rFonts w:hint="eastAsia" w:ascii="宋体" w:hAnsi="宋体"/>
          <w:kern w:val="0"/>
          <w:szCs w:val="21"/>
        </w:rPr>
        <w:t xml:space="preserve">地址：                             地址： </w:t>
      </w:r>
    </w:p>
    <w:p w14:paraId="4C0B9F7A">
      <w:pPr>
        <w:autoSpaceDE w:val="0"/>
        <w:autoSpaceDN w:val="0"/>
        <w:adjustRightInd w:val="0"/>
        <w:snapToGrid w:val="0"/>
        <w:spacing w:line="360" w:lineRule="auto"/>
        <w:jc w:val="left"/>
        <w:rPr>
          <w:rFonts w:ascii="宋体" w:hAnsi="宋体"/>
          <w:kern w:val="0"/>
          <w:szCs w:val="21"/>
        </w:rPr>
      </w:pPr>
      <w:r>
        <w:rPr>
          <w:rFonts w:hint="eastAsia" w:ascii="宋体" w:hAnsi="宋体"/>
          <w:kern w:val="0"/>
          <w:szCs w:val="21"/>
        </w:rPr>
        <w:t>电话：                             电话：</w:t>
      </w:r>
    </w:p>
    <w:p w14:paraId="4744175F">
      <w:pPr>
        <w:autoSpaceDE w:val="0"/>
        <w:autoSpaceDN w:val="0"/>
        <w:adjustRightInd w:val="0"/>
        <w:snapToGrid w:val="0"/>
        <w:spacing w:line="360" w:lineRule="auto"/>
        <w:jc w:val="left"/>
        <w:rPr>
          <w:rFonts w:ascii="宋体" w:hAnsi="宋体"/>
          <w:kern w:val="0"/>
          <w:szCs w:val="21"/>
        </w:rPr>
      </w:pPr>
      <w:r>
        <w:rPr>
          <w:rFonts w:hint="eastAsia" w:ascii="宋体" w:hAnsi="宋体"/>
          <w:kern w:val="0"/>
          <w:szCs w:val="21"/>
        </w:rPr>
        <w:t>传真：</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 xml:space="preserve">                             传真：</w:t>
      </w:r>
    </w:p>
    <w:p w14:paraId="7AF694A7">
      <w:pPr>
        <w:autoSpaceDE w:val="0"/>
        <w:autoSpaceDN w:val="0"/>
        <w:adjustRightInd w:val="0"/>
        <w:snapToGrid w:val="0"/>
        <w:spacing w:line="360" w:lineRule="auto"/>
        <w:jc w:val="left"/>
        <w:rPr>
          <w:rFonts w:ascii="宋体" w:hAnsi="宋体"/>
          <w:kern w:val="0"/>
          <w:szCs w:val="21"/>
        </w:rPr>
      </w:pPr>
      <w:r>
        <w:rPr>
          <w:rFonts w:hint="eastAsia" w:ascii="宋体" w:hAnsi="宋体"/>
          <w:kern w:val="0"/>
          <w:szCs w:val="21"/>
        </w:rPr>
        <w:t>开户银行：</w:t>
      </w:r>
      <w:r>
        <w:rPr>
          <w:rFonts w:hint="eastAsia" w:ascii="宋体" w:hAnsi="宋体"/>
          <w:kern w:val="0"/>
          <w:szCs w:val="21"/>
        </w:rPr>
        <w:tab/>
      </w:r>
      <w:r>
        <w:rPr>
          <w:rFonts w:hint="eastAsia" w:ascii="宋体" w:hAnsi="宋体"/>
          <w:kern w:val="0"/>
          <w:szCs w:val="21"/>
        </w:rPr>
        <w:t xml:space="preserve">                         开户银行：</w:t>
      </w:r>
    </w:p>
    <w:p w14:paraId="29468EF0">
      <w:pPr>
        <w:autoSpaceDE w:val="0"/>
        <w:autoSpaceDN w:val="0"/>
        <w:adjustRightInd w:val="0"/>
        <w:snapToGrid w:val="0"/>
        <w:spacing w:line="360" w:lineRule="auto"/>
        <w:jc w:val="left"/>
        <w:rPr>
          <w:rFonts w:ascii="宋体" w:hAnsi="宋体"/>
          <w:kern w:val="0"/>
          <w:szCs w:val="21"/>
        </w:rPr>
      </w:pPr>
      <w:r>
        <w:rPr>
          <w:rFonts w:hint="eastAsia" w:ascii="宋体" w:hAnsi="宋体"/>
          <w:kern w:val="0"/>
          <w:szCs w:val="21"/>
        </w:rPr>
        <w:t>账号：                             账号：</w:t>
      </w:r>
    </w:p>
    <w:p w14:paraId="487FA3E1">
      <w:pPr>
        <w:autoSpaceDE w:val="0"/>
        <w:autoSpaceDN w:val="0"/>
        <w:adjustRightInd w:val="0"/>
        <w:snapToGrid w:val="0"/>
        <w:spacing w:line="360" w:lineRule="auto"/>
        <w:jc w:val="left"/>
        <w:rPr>
          <w:rFonts w:ascii="宋体" w:hAnsi="宋体"/>
          <w:kern w:val="0"/>
          <w:szCs w:val="21"/>
        </w:rPr>
      </w:pPr>
    </w:p>
    <w:p w14:paraId="05473AEC">
      <w:pPr>
        <w:autoSpaceDE w:val="0"/>
        <w:autoSpaceDN w:val="0"/>
        <w:adjustRightInd w:val="0"/>
        <w:snapToGrid w:val="0"/>
        <w:spacing w:line="360" w:lineRule="auto"/>
        <w:jc w:val="left"/>
        <w:rPr>
          <w:rFonts w:ascii="宋体" w:hAnsi="宋体"/>
          <w:kern w:val="0"/>
          <w:szCs w:val="21"/>
        </w:rPr>
      </w:pPr>
      <w:r>
        <w:rPr>
          <w:rFonts w:hint="eastAsia" w:ascii="宋体" w:hAnsi="宋体"/>
          <w:kern w:val="0"/>
          <w:szCs w:val="21"/>
        </w:rPr>
        <w:t>签订时间：</w:t>
      </w:r>
    </w:p>
    <w:p w14:paraId="1B750D8D">
      <w:pPr>
        <w:autoSpaceDE w:val="0"/>
        <w:autoSpaceDN w:val="0"/>
        <w:adjustRightInd w:val="0"/>
        <w:snapToGrid w:val="0"/>
        <w:spacing w:line="360" w:lineRule="auto"/>
        <w:jc w:val="left"/>
        <w:rPr>
          <w:rFonts w:ascii="宋体" w:hAnsi="宋体"/>
          <w:b/>
          <w:kern w:val="0"/>
          <w:szCs w:val="21"/>
        </w:rPr>
      </w:pPr>
      <w:r>
        <w:rPr>
          <w:rFonts w:hint="eastAsia" w:ascii="宋体" w:hAnsi="宋体"/>
          <w:kern w:val="0"/>
          <w:szCs w:val="21"/>
        </w:rPr>
        <w:t>签订地点：</w:t>
      </w:r>
    </w:p>
    <w:p w14:paraId="3B1165C2">
      <w:pPr>
        <w:autoSpaceDE w:val="0"/>
        <w:autoSpaceDN w:val="0"/>
        <w:adjustRightInd w:val="0"/>
        <w:snapToGrid w:val="0"/>
        <w:spacing w:line="360" w:lineRule="auto"/>
        <w:jc w:val="left"/>
        <w:rPr>
          <w:rFonts w:ascii="宋体" w:hAnsi="宋体"/>
          <w:b/>
          <w:kern w:val="0"/>
          <w:szCs w:val="21"/>
        </w:rPr>
      </w:pPr>
    </w:p>
    <w:p w14:paraId="1F96B1DE">
      <w:pPr>
        <w:autoSpaceDE w:val="0"/>
        <w:autoSpaceDN w:val="0"/>
        <w:adjustRightInd w:val="0"/>
        <w:snapToGrid w:val="0"/>
        <w:spacing w:line="360" w:lineRule="auto"/>
        <w:jc w:val="left"/>
        <w:rPr>
          <w:rFonts w:ascii="宋体" w:hAnsi="宋体"/>
          <w:kern w:val="0"/>
          <w:szCs w:val="21"/>
        </w:rPr>
      </w:pPr>
      <w:r>
        <w:rPr>
          <w:rFonts w:ascii="宋体" w:hAnsi="宋体"/>
          <w:b/>
          <w:kern w:val="0"/>
          <w:szCs w:val="21"/>
        </w:rPr>
        <w:t>合同附件</w:t>
      </w:r>
      <w:r>
        <w:rPr>
          <w:rFonts w:ascii="宋体" w:hAnsi="宋体"/>
          <w:kern w:val="0"/>
          <w:szCs w:val="21"/>
        </w:rPr>
        <w:t>（合同编号：</w:t>
      </w:r>
      <w:r>
        <w:rPr>
          <w:rFonts w:hint="eastAsia" w:ascii="宋体" w:hAnsi="宋体"/>
          <w:kern w:val="0"/>
          <w:szCs w:val="21"/>
        </w:rPr>
        <w:t xml:space="preserve">        </w:t>
      </w:r>
      <w:r>
        <w:rPr>
          <w:rFonts w:ascii="宋体" w:hAnsi="宋体"/>
          <w:kern w:val="0"/>
          <w:szCs w:val="21"/>
        </w:rPr>
        <w:t xml:space="preserve">） </w:t>
      </w:r>
    </w:p>
    <w:p w14:paraId="0C034D8E">
      <w:pPr>
        <w:autoSpaceDE w:val="0"/>
        <w:autoSpaceDN w:val="0"/>
        <w:adjustRightInd w:val="0"/>
        <w:snapToGrid w:val="0"/>
        <w:spacing w:line="360" w:lineRule="auto"/>
        <w:jc w:val="left"/>
        <w:rPr>
          <w:rFonts w:ascii="宋体" w:hAnsi="宋体"/>
          <w:kern w:val="0"/>
          <w:szCs w:val="21"/>
        </w:rPr>
      </w:pPr>
    </w:p>
    <w:p w14:paraId="6BFE5B88">
      <w:pPr>
        <w:tabs>
          <w:tab w:val="left" w:pos="567"/>
        </w:tabs>
        <w:autoSpaceDE w:val="0"/>
        <w:autoSpaceDN w:val="0"/>
        <w:adjustRightInd w:val="0"/>
        <w:snapToGrid w:val="0"/>
        <w:spacing w:line="360" w:lineRule="auto"/>
        <w:jc w:val="left"/>
        <w:rPr>
          <w:rFonts w:ascii="宋体" w:hAnsi="宋体"/>
          <w:kern w:val="0"/>
          <w:szCs w:val="21"/>
        </w:rPr>
      </w:pPr>
      <w:r>
        <w:rPr>
          <w:rFonts w:ascii="宋体" w:hAnsi="宋体"/>
          <w:kern w:val="0"/>
          <w:szCs w:val="21"/>
        </w:rPr>
        <w:t>附件1</w:t>
      </w:r>
      <w:r>
        <w:rPr>
          <w:rFonts w:hint="eastAsia" w:ascii="宋体" w:hAnsi="宋体"/>
          <w:kern w:val="0"/>
          <w:szCs w:val="21"/>
        </w:rPr>
        <w:t>：</w:t>
      </w:r>
      <w:r>
        <w:rPr>
          <w:rFonts w:ascii="宋体" w:hAnsi="宋体"/>
          <w:kern w:val="0"/>
          <w:szCs w:val="21"/>
        </w:rPr>
        <w:t>《饭堂食材配送供应商考核评价表》</w:t>
      </w:r>
    </w:p>
    <w:p w14:paraId="4DC7D58E">
      <w:pPr>
        <w:tabs>
          <w:tab w:val="left" w:pos="426"/>
        </w:tabs>
        <w:adjustRightInd w:val="0"/>
        <w:snapToGrid w:val="0"/>
        <w:spacing w:line="360" w:lineRule="auto"/>
        <w:rPr>
          <w:rFonts w:ascii="宋体" w:hAnsi="宋体"/>
          <w:kern w:val="0"/>
          <w:szCs w:val="21"/>
        </w:rPr>
      </w:pPr>
      <w:r>
        <w:rPr>
          <w:rFonts w:ascii="宋体" w:hAnsi="宋体"/>
          <w:kern w:val="0"/>
          <w:szCs w:val="21"/>
        </w:rPr>
        <w:t>附件</w:t>
      </w:r>
      <w:r>
        <w:rPr>
          <w:rFonts w:hint="eastAsia" w:ascii="宋体" w:hAnsi="宋体"/>
          <w:kern w:val="0"/>
          <w:szCs w:val="21"/>
        </w:rPr>
        <w:t>2</w:t>
      </w:r>
      <w:r>
        <w:rPr>
          <w:rFonts w:ascii="宋体" w:hAnsi="宋体"/>
          <w:kern w:val="0"/>
          <w:szCs w:val="21"/>
        </w:rPr>
        <w:t>：</w:t>
      </w:r>
      <w:r>
        <w:rPr>
          <w:rFonts w:hint="eastAsia" w:ascii="宋体" w:hAnsi="宋体"/>
          <w:kern w:val="0"/>
          <w:szCs w:val="21"/>
        </w:rPr>
        <w:t>中标通知书</w:t>
      </w:r>
    </w:p>
    <w:p w14:paraId="7BE68991">
      <w:pPr>
        <w:autoSpaceDE w:val="0"/>
        <w:autoSpaceDN w:val="0"/>
        <w:adjustRightInd w:val="0"/>
        <w:snapToGrid w:val="0"/>
        <w:spacing w:line="360" w:lineRule="auto"/>
        <w:jc w:val="left"/>
        <w:rPr>
          <w:rFonts w:ascii="宋体" w:hAnsi="宋体"/>
          <w:kern w:val="0"/>
          <w:szCs w:val="21"/>
        </w:rPr>
      </w:pPr>
    </w:p>
    <w:p w14:paraId="2C841955">
      <w:pPr>
        <w:autoSpaceDE w:val="0"/>
        <w:autoSpaceDN w:val="0"/>
        <w:adjustRightInd w:val="0"/>
        <w:snapToGrid w:val="0"/>
        <w:spacing w:line="360" w:lineRule="auto"/>
        <w:ind w:left="974" w:hanging="974" w:hangingChars="464"/>
        <w:jc w:val="left"/>
        <w:rPr>
          <w:rFonts w:ascii="宋体" w:hAnsi="宋体"/>
          <w:kern w:val="0"/>
          <w:szCs w:val="21"/>
        </w:rPr>
      </w:pPr>
      <w:r>
        <w:rPr>
          <w:rFonts w:ascii="宋体" w:hAnsi="宋体"/>
          <w:kern w:val="0"/>
          <w:szCs w:val="21"/>
        </w:rPr>
        <w:t>备注： 1.本合同所有附件均在签订合同时编制，其编制依据是招标文件《用户需求书》中的要求和中标人投标文件中的对应内容；</w:t>
      </w:r>
    </w:p>
    <w:p w14:paraId="742D44D0">
      <w:pPr>
        <w:autoSpaceDE w:val="0"/>
        <w:autoSpaceDN w:val="0"/>
        <w:adjustRightInd w:val="0"/>
        <w:snapToGrid w:val="0"/>
        <w:spacing w:line="360" w:lineRule="auto"/>
        <w:ind w:left="974" w:hanging="974" w:hangingChars="464"/>
        <w:jc w:val="left"/>
        <w:rPr>
          <w:rFonts w:ascii="宋体" w:hAnsi="宋体"/>
          <w:kern w:val="0"/>
          <w:szCs w:val="21"/>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 xml:space="preserve"> 2.合同附件的具体内容由双方在签订合同时确定。</w:t>
      </w:r>
    </w:p>
    <w:p w14:paraId="37509177">
      <w:pPr>
        <w:autoSpaceDE w:val="0"/>
        <w:autoSpaceDN w:val="0"/>
        <w:adjustRightInd w:val="0"/>
        <w:snapToGrid w:val="0"/>
        <w:spacing w:line="360" w:lineRule="auto"/>
        <w:jc w:val="left"/>
        <w:rPr>
          <w:rFonts w:ascii="宋体" w:hAnsi="宋体"/>
          <w:kern w:val="0"/>
          <w:szCs w:val="21"/>
        </w:rPr>
      </w:pPr>
      <w:r>
        <w:rPr>
          <w:rFonts w:hint="eastAsia" w:ascii="宋体" w:hAnsi="宋体"/>
          <w:kern w:val="0"/>
          <w:szCs w:val="21"/>
        </w:rPr>
        <w:br w:type="page"/>
      </w:r>
      <w:r>
        <w:rPr>
          <w:rFonts w:hint="eastAsia" w:ascii="宋体" w:hAnsi="宋体"/>
          <w:kern w:val="0"/>
          <w:szCs w:val="21"/>
        </w:rPr>
        <w:t>附件1：</w:t>
      </w:r>
      <w:r>
        <w:rPr>
          <w:rFonts w:ascii="宋体" w:hAnsi="宋体"/>
          <w:kern w:val="0"/>
          <w:szCs w:val="21"/>
        </w:rPr>
        <w:t>《饭堂食材配送供应商考核评价表》</w:t>
      </w:r>
    </w:p>
    <w:tbl>
      <w:tblPr>
        <w:tblStyle w:val="47"/>
        <w:tblW w:w="8810" w:type="dxa"/>
        <w:jc w:val="center"/>
        <w:tblLayout w:type="fixed"/>
        <w:tblCellMar>
          <w:top w:w="0" w:type="dxa"/>
          <w:left w:w="108" w:type="dxa"/>
          <w:bottom w:w="0" w:type="dxa"/>
          <w:right w:w="108" w:type="dxa"/>
        </w:tblCellMar>
      </w:tblPr>
      <w:tblGrid>
        <w:gridCol w:w="1430"/>
        <w:gridCol w:w="5528"/>
        <w:gridCol w:w="992"/>
        <w:gridCol w:w="860"/>
      </w:tblGrid>
      <w:tr w14:paraId="5B84DDDD">
        <w:tblPrEx>
          <w:tblCellMar>
            <w:top w:w="0" w:type="dxa"/>
            <w:left w:w="108" w:type="dxa"/>
            <w:bottom w:w="0" w:type="dxa"/>
            <w:right w:w="108" w:type="dxa"/>
          </w:tblCellMar>
        </w:tblPrEx>
        <w:trPr>
          <w:trHeight w:val="55" w:hRule="atLeast"/>
          <w:jc w:val="center"/>
        </w:trPr>
        <w:tc>
          <w:tcPr>
            <w:tcW w:w="8810" w:type="dxa"/>
            <w:gridSpan w:val="4"/>
            <w:tcBorders>
              <w:top w:val="single" w:color="auto" w:sz="8" w:space="0"/>
              <w:left w:val="single" w:color="auto" w:sz="8" w:space="0"/>
              <w:bottom w:val="single" w:color="auto" w:sz="8" w:space="0"/>
              <w:right w:val="single" w:color="auto" w:sz="8" w:space="0"/>
            </w:tcBorders>
            <w:vAlign w:val="center"/>
          </w:tcPr>
          <w:p w14:paraId="7FE5F68F">
            <w:pPr>
              <w:autoSpaceDE w:val="0"/>
              <w:autoSpaceDN w:val="0"/>
              <w:adjustRightInd w:val="0"/>
              <w:spacing w:line="360" w:lineRule="auto"/>
              <w:jc w:val="left"/>
              <w:rPr>
                <w:rFonts w:ascii="宋体" w:hAnsi="宋体"/>
                <w:kern w:val="0"/>
                <w:szCs w:val="21"/>
              </w:rPr>
            </w:pPr>
            <w:r>
              <w:rPr>
                <w:rFonts w:ascii="宋体" w:hAnsi="宋体"/>
                <w:kern w:val="0"/>
                <w:szCs w:val="21"/>
              </w:rPr>
              <w:t>供应商名称</w:t>
            </w:r>
          </w:p>
        </w:tc>
      </w:tr>
      <w:tr w14:paraId="0C0884B7">
        <w:tblPrEx>
          <w:tblCellMar>
            <w:top w:w="0" w:type="dxa"/>
            <w:left w:w="108" w:type="dxa"/>
            <w:bottom w:w="0" w:type="dxa"/>
            <w:right w:w="108" w:type="dxa"/>
          </w:tblCellMar>
        </w:tblPrEx>
        <w:trPr>
          <w:trHeight w:val="55" w:hRule="atLeast"/>
          <w:jc w:val="center"/>
        </w:trPr>
        <w:tc>
          <w:tcPr>
            <w:tcW w:w="1430" w:type="dxa"/>
            <w:vMerge w:val="restart"/>
            <w:tcBorders>
              <w:top w:val="single" w:color="auto" w:sz="8" w:space="0"/>
              <w:left w:val="single" w:color="auto" w:sz="8" w:space="0"/>
              <w:right w:val="single" w:color="auto" w:sz="8" w:space="0"/>
            </w:tcBorders>
            <w:vAlign w:val="center"/>
          </w:tcPr>
          <w:p w14:paraId="356AB48B">
            <w:pPr>
              <w:autoSpaceDE w:val="0"/>
              <w:autoSpaceDN w:val="0"/>
              <w:adjustRightInd w:val="0"/>
              <w:spacing w:line="360" w:lineRule="auto"/>
              <w:jc w:val="center"/>
              <w:rPr>
                <w:rFonts w:ascii="宋体" w:hAnsi="宋体"/>
                <w:kern w:val="0"/>
                <w:szCs w:val="21"/>
              </w:rPr>
            </w:pPr>
            <w:r>
              <w:rPr>
                <w:rFonts w:ascii="宋体" w:hAnsi="宋体"/>
                <w:kern w:val="0"/>
                <w:szCs w:val="21"/>
              </w:rPr>
              <w:t>评价指标</w:t>
            </w:r>
          </w:p>
        </w:tc>
        <w:tc>
          <w:tcPr>
            <w:tcW w:w="5528" w:type="dxa"/>
            <w:vMerge w:val="restart"/>
            <w:tcBorders>
              <w:top w:val="single" w:color="auto" w:sz="8" w:space="0"/>
              <w:left w:val="single" w:color="auto" w:sz="8" w:space="0"/>
              <w:right w:val="single" w:color="auto" w:sz="8" w:space="0"/>
            </w:tcBorders>
            <w:vAlign w:val="center"/>
          </w:tcPr>
          <w:p w14:paraId="3EC16F3F">
            <w:pPr>
              <w:autoSpaceDE w:val="0"/>
              <w:autoSpaceDN w:val="0"/>
              <w:adjustRightInd w:val="0"/>
              <w:spacing w:line="360" w:lineRule="auto"/>
              <w:jc w:val="center"/>
              <w:rPr>
                <w:rFonts w:ascii="宋体" w:hAnsi="宋体"/>
                <w:kern w:val="0"/>
                <w:szCs w:val="21"/>
              </w:rPr>
            </w:pPr>
            <w:r>
              <w:rPr>
                <w:rFonts w:ascii="宋体" w:hAnsi="宋体"/>
                <w:kern w:val="0"/>
                <w:szCs w:val="21"/>
              </w:rPr>
              <w:t>指标说明</w:t>
            </w:r>
          </w:p>
        </w:tc>
        <w:tc>
          <w:tcPr>
            <w:tcW w:w="992" w:type="dxa"/>
            <w:tcBorders>
              <w:top w:val="single" w:color="auto" w:sz="8" w:space="0"/>
              <w:left w:val="single" w:color="auto" w:sz="8" w:space="0"/>
              <w:bottom w:val="single" w:color="auto" w:sz="8" w:space="0"/>
              <w:right w:val="single" w:color="auto" w:sz="8" w:space="0"/>
            </w:tcBorders>
            <w:vAlign w:val="center"/>
          </w:tcPr>
          <w:p w14:paraId="5F696652">
            <w:pPr>
              <w:autoSpaceDE w:val="0"/>
              <w:autoSpaceDN w:val="0"/>
              <w:adjustRightInd w:val="0"/>
              <w:spacing w:line="360" w:lineRule="auto"/>
              <w:jc w:val="center"/>
              <w:rPr>
                <w:rFonts w:ascii="宋体" w:hAnsi="宋体"/>
                <w:kern w:val="0"/>
                <w:szCs w:val="21"/>
              </w:rPr>
            </w:pPr>
            <w:r>
              <w:rPr>
                <w:rFonts w:ascii="宋体" w:hAnsi="宋体"/>
                <w:kern w:val="0"/>
                <w:szCs w:val="21"/>
              </w:rPr>
              <w:t>供货</w:t>
            </w:r>
          </w:p>
          <w:p w14:paraId="1F43FDE8">
            <w:pPr>
              <w:autoSpaceDE w:val="0"/>
              <w:autoSpaceDN w:val="0"/>
              <w:adjustRightInd w:val="0"/>
              <w:spacing w:line="360" w:lineRule="auto"/>
              <w:jc w:val="center"/>
              <w:rPr>
                <w:rFonts w:ascii="宋体" w:hAnsi="宋体"/>
                <w:kern w:val="0"/>
                <w:szCs w:val="21"/>
              </w:rPr>
            </w:pPr>
            <w:r>
              <w:rPr>
                <w:rFonts w:ascii="宋体" w:hAnsi="宋体"/>
                <w:kern w:val="0"/>
                <w:szCs w:val="21"/>
              </w:rPr>
              <w:t>月份</w:t>
            </w:r>
          </w:p>
        </w:tc>
        <w:tc>
          <w:tcPr>
            <w:tcW w:w="860" w:type="dxa"/>
            <w:tcBorders>
              <w:top w:val="single" w:color="auto" w:sz="8" w:space="0"/>
              <w:left w:val="single" w:color="auto" w:sz="8" w:space="0"/>
              <w:bottom w:val="single" w:color="auto" w:sz="8" w:space="0"/>
              <w:right w:val="single" w:color="auto" w:sz="8" w:space="0"/>
            </w:tcBorders>
            <w:vAlign w:val="center"/>
          </w:tcPr>
          <w:p w14:paraId="00866D91">
            <w:pPr>
              <w:autoSpaceDE w:val="0"/>
              <w:autoSpaceDN w:val="0"/>
              <w:adjustRightInd w:val="0"/>
              <w:spacing w:line="360" w:lineRule="auto"/>
              <w:jc w:val="center"/>
              <w:rPr>
                <w:rFonts w:ascii="宋体" w:hAnsi="宋体"/>
                <w:kern w:val="0"/>
                <w:szCs w:val="21"/>
              </w:rPr>
            </w:pPr>
          </w:p>
        </w:tc>
      </w:tr>
      <w:tr w14:paraId="6838338D">
        <w:tblPrEx>
          <w:tblCellMar>
            <w:top w:w="0" w:type="dxa"/>
            <w:left w:w="108" w:type="dxa"/>
            <w:bottom w:w="0" w:type="dxa"/>
            <w:right w:w="108" w:type="dxa"/>
          </w:tblCellMar>
        </w:tblPrEx>
        <w:trPr>
          <w:trHeight w:val="55" w:hRule="atLeast"/>
          <w:jc w:val="center"/>
        </w:trPr>
        <w:tc>
          <w:tcPr>
            <w:tcW w:w="1430" w:type="dxa"/>
            <w:vMerge w:val="continue"/>
            <w:tcBorders>
              <w:left w:val="single" w:color="auto" w:sz="8" w:space="0"/>
              <w:bottom w:val="single" w:color="auto" w:sz="8" w:space="0"/>
              <w:right w:val="single" w:color="auto" w:sz="8" w:space="0"/>
            </w:tcBorders>
            <w:vAlign w:val="center"/>
          </w:tcPr>
          <w:p w14:paraId="7BDD0428">
            <w:pPr>
              <w:autoSpaceDE w:val="0"/>
              <w:autoSpaceDN w:val="0"/>
              <w:adjustRightInd w:val="0"/>
              <w:spacing w:line="360" w:lineRule="auto"/>
              <w:jc w:val="center"/>
              <w:rPr>
                <w:rFonts w:ascii="宋体" w:hAnsi="宋体"/>
                <w:kern w:val="0"/>
                <w:szCs w:val="21"/>
              </w:rPr>
            </w:pPr>
          </w:p>
        </w:tc>
        <w:tc>
          <w:tcPr>
            <w:tcW w:w="5528" w:type="dxa"/>
            <w:vMerge w:val="continue"/>
            <w:tcBorders>
              <w:left w:val="single" w:color="auto" w:sz="8" w:space="0"/>
              <w:bottom w:val="single" w:color="auto" w:sz="8" w:space="0"/>
              <w:right w:val="single" w:color="auto" w:sz="8" w:space="0"/>
            </w:tcBorders>
            <w:vAlign w:val="center"/>
          </w:tcPr>
          <w:p w14:paraId="739BA499">
            <w:pPr>
              <w:autoSpaceDE w:val="0"/>
              <w:autoSpaceDN w:val="0"/>
              <w:adjustRightInd w:val="0"/>
              <w:spacing w:line="360" w:lineRule="auto"/>
              <w:jc w:val="center"/>
              <w:rPr>
                <w:rFonts w:ascii="宋体" w:hAnsi="宋体"/>
                <w:kern w:val="0"/>
                <w:szCs w:val="21"/>
              </w:rPr>
            </w:pPr>
          </w:p>
        </w:tc>
        <w:tc>
          <w:tcPr>
            <w:tcW w:w="992" w:type="dxa"/>
            <w:tcBorders>
              <w:top w:val="single" w:color="auto" w:sz="8" w:space="0"/>
              <w:left w:val="single" w:color="auto" w:sz="8" w:space="0"/>
              <w:bottom w:val="single" w:color="auto" w:sz="8" w:space="0"/>
              <w:right w:val="single" w:color="auto" w:sz="8" w:space="0"/>
            </w:tcBorders>
            <w:vAlign w:val="center"/>
          </w:tcPr>
          <w:p w14:paraId="6960ED48">
            <w:pPr>
              <w:autoSpaceDE w:val="0"/>
              <w:autoSpaceDN w:val="0"/>
              <w:adjustRightInd w:val="0"/>
              <w:spacing w:line="360" w:lineRule="auto"/>
              <w:jc w:val="center"/>
              <w:rPr>
                <w:rFonts w:ascii="宋体" w:hAnsi="宋体"/>
                <w:kern w:val="0"/>
                <w:szCs w:val="21"/>
              </w:rPr>
            </w:pPr>
            <w:r>
              <w:rPr>
                <w:rFonts w:ascii="宋体" w:hAnsi="宋体"/>
                <w:kern w:val="0"/>
                <w:szCs w:val="21"/>
              </w:rPr>
              <w:t>得分</w:t>
            </w:r>
          </w:p>
        </w:tc>
        <w:tc>
          <w:tcPr>
            <w:tcW w:w="860" w:type="dxa"/>
            <w:tcBorders>
              <w:top w:val="single" w:color="auto" w:sz="8" w:space="0"/>
              <w:left w:val="single" w:color="auto" w:sz="8" w:space="0"/>
              <w:bottom w:val="single" w:color="auto" w:sz="8" w:space="0"/>
              <w:right w:val="single" w:color="auto" w:sz="8" w:space="0"/>
            </w:tcBorders>
            <w:vAlign w:val="center"/>
          </w:tcPr>
          <w:p w14:paraId="5BEB54D4">
            <w:pPr>
              <w:autoSpaceDE w:val="0"/>
              <w:autoSpaceDN w:val="0"/>
              <w:adjustRightInd w:val="0"/>
              <w:spacing w:line="360" w:lineRule="auto"/>
              <w:jc w:val="center"/>
              <w:rPr>
                <w:rFonts w:ascii="宋体" w:hAnsi="宋体"/>
                <w:kern w:val="0"/>
                <w:szCs w:val="21"/>
              </w:rPr>
            </w:pPr>
            <w:r>
              <w:rPr>
                <w:rFonts w:ascii="宋体" w:hAnsi="宋体"/>
                <w:kern w:val="0"/>
                <w:szCs w:val="21"/>
              </w:rPr>
              <w:t>备注</w:t>
            </w:r>
          </w:p>
        </w:tc>
      </w:tr>
      <w:tr w14:paraId="6605FCAA">
        <w:tblPrEx>
          <w:tblCellMar>
            <w:top w:w="0" w:type="dxa"/>
            <w:left w:w="108" w:type="dxa"/>
            <w:bottom w:w="0" w:type="dxa"/>
            <w:right w:w="108" w:type="dxa"/>
          </w:tblCellMar>
        </w:tblPrEx>
        <w:trPr>
          <w:trHeight w:val="1353" w:hRule="atLeast"/>
          <w:jc w:val="center"/>
        </w:trPr>
        <w:tc>
          <w:tcPr>
            <w:tcW w:w="1430" w:type="dxa"/>
            <w:tcBorders>
              <w:top w:val="single" w:color="auto" w:sz="8" w:space="0"/>
              <w:left w:val="single" w:color="auto" w:sz="8" w:space="0"/>
              <w:bottom w:val="single" w:color="auto" w:sz="8" w:space="0"/>
              <w:right w:val="single" w:color="auto" w:sz="8" w:space="0"/>
            </w:tcBorders>
            <w:vAlign w:val="center"/>
          </w:tcPr>
          <w:p w14:paraId="7687FBB8">
            <w:pPr>
              <w:spacing w:line="360" w:lineRule="auto"/>
              <w:jc w:val="center"/>
              <w:rPr>
                <w:rFonts w:ascii="宋体" w:hAnsi="宋体"/>
                <w:szCs w:val="21"/>
              </w:rPr>
            </w:pPr>
            <w:r>
              <w:rPr>
                <w:rFonts w:ascii="宋体" w:hAnsi="宋体"/>
                <w:szCs w:val="21"/>
              </w:rPr>
              <w:t>送货及时性 (满分10分)</w:t>
            </w:r>
          </w:p>
        </w:tc>
        <w:tc>
          <w:tcPr>
            <w:tcW w:w="5528" w:type="dxa"/>
            <w:tcBorders>
              <w:top w:val="single" w:color="auto" w:sz="8" w:space="0"/>
              <w:left w:val="single" w:color="auto" w:sz="8" w:space="0"/>
              <w:bottom w:val="single" w:color="auto" w:sz="8" w:space="0"/>
              <w:right w:val="single" w:color="auto" w:sz="8" w:space="0"/>
            </w:tcBorders>
            <w:vAlign w:val="center"/>
          </w:tcPr>
          <w:p w14:paraId="7C3D435F">
            <w:pPr>
              <w:spacing w:line="360" w:lineRule="auto"/>
              <w:rPr>
                <w:rFonts w:ascii="宋体" w:hAnsi="宋体"/>
                <w:szCs w:val="21"/>
              </w:rPr>
            </w:pPr>
            <w:r>
              <w:rPr>
                <w:rFonts w:ascii="宋体" w:hAnsi="宋体"/>
                <w:szCs w:val="21"/>
              </w:rPr>
              <w:t xml:space="preserve">要求按时送货。 </w:t>
            </w:r>
          </w:p>
          <w:p w14:paraId="723A8DEF">
            <w:pPr>
              <w:spacing w:line="360" w:lineRule="auto"/>
              <w:rPr>
                <w:rFonts w:ascii="宋体" w:hAnsi="宋体"/>
                <w:szCs w:val="21"/>
              </w:rPr>
            </w:pPr>
            <w:r>
              <w:rPr>
                <w:rFonts w:ascii="宋体" w:hAnsi="宋体"/>
                <w:szCs w:val="21"/>
              </w:rPr>
              <w:t xml:space="preserve">1. 送货迟到，但不耽误饮食服务部工作的，每迟到一次扣2分； </w:t>
            </w:r>
          </w:p>
          <w:p w14:paraId="305BBF20">
            <w:pPr>
              <w:spacing w:line="360" w:lineRule="auto"/>
              <w:rPr>
                <w:rFonts w:ascii="宋体" w:hAnsi="宋体"/>
                <w:szCs w:val="21"/>
              </w:rPr>
            </w:pPr>
            <w:r>
              <w:rPr>
                <w:rFonts w:ascii="宋体" w:hAnsi="宋体"/>
                <w:szCs w:val="21"/>
              </w:rPr>
              <w:t>2. 送货迟到，且耽误饮食服务部工作的，每迟到一次扣5分。</w:t>
            </w:r>
          </w:p>
        </w:tc>
        <w:tc>
          <w:tcPr>
            <w:tcW w:w="992" w:type="dxa"/>
            <w:tcBorders>
              <w:top w:val="single" w:color="auto" w:sz="8" w:space="0"/>
              <w:left w:val="single" w:color="auto" w:sz="8" w:space="0"/>
              <w:bottom w:val="single" w:color="auto" w:sz="8" w:space="0"/>
              <w:right w:val="single" w:color="auto" w:sz="8" w:space="0"/>
            </w:tcBorders>
            <w:vAlign w:val="center"/>
          </w:tcPr>
          <w:p w14:paraId="602143FA">
            <w:pPr>
              <w:autoSpaceDE w:val="0"/>
              <w:autoSpaceDN w:val="0"/>
              <w:adjustRightInd w:val="0"/>
              <w:spacing w:line="360" w:lineRule="auto"/>
              <w:jc w:val="center"/>
              <w:rPr>
                <w:rFonts w:ascii="宋体" w:hAnsi="宋体"/>
                <w:kern w:val="0"/>
                <w:szCs w:val="21"/>
              </w:rPr>
            </w:pPr>
          </w:p>
        </w:tc>
        <w:tc>
          <w:tcPr>
            <w:tcW w:w="860" w:type="dxa"/>
            <w:tcBorders>
              <w:top w:val="single" w:color="auto" w:sz="8" w:space="0"/>
              <w:left w:val="single" w:color="auto" w:sz="8" w:space="0"/>
              <w:bottom w:val="single" w:color="auto" w:sz="8" w:space="0"/>
              <w:right w:val="single" w:color="auto" w:sz="8" w:space="0"/>
            </w:tcBorders>
            <w:vAlign w:val="center"/>
          </w:tcPr>
          <w:p w14:paraId="02F9F634">
            <w:pPr>
              <w:autoSpaceDE w:val="0"/>
              <w:autoSpaceDN w:val="0"/>
              <w:adjustRightInd w:val="0"/>
              <w:spacing w:line="360" w:lineRule="auto"/>
              <w:jc w:val="center"/>
              <w:rPr>
                <w:rFonts w:ascii="宋体" w:hAnsi="宋体"/>
                <w:kern w:val="0"/>
                <w:szCs w:val="21"/>
              </w:rPr>
            </w:pPr>
          </w:p>
        </w:tc>
      </w:tr>
      <w:tr w14:paraId="54DBC438">
        <w:tblPrEx>
          <w:tblCellMar>
            <w:top w:w="0" w:type="dxa"/>
            <w:left w:w="108" w:type="dxa"/>
            <w:bottom w:w="0" w:type="dxa"/>
            <w:right w:w="108" w:type="dxa"/>
          </w:tblCellMar>
        </w:tblPrEx>
        <w:trPr>
          <w:trHeight w:val="55" w:hRule="atLeast"/>
          <w:jc w:val="center"/>
        </w:trPr>
        <w:tc>
          <w:tcPr>
            <w:tcW w:w="1430" w:type="dxa"/>
            <w:tcBorders>
              <w:top w:val="single" w:color="auto" w:sz="8" w:space="0"/>
              <w:left w:val="single" w:color="auto" w:sz="8" w:space="0"/>
              <w:bottom w:val="single" w:color="auto" w:sz="8" w:space="0"/>
              <w:right w:val="single" w:color="auto" w:sz="8" w:space="0"/>
            </w:tcBorders>
            <w:vAlign w:val="center"/>
          </w:tcPr>
          <w:p w14:paraId="653CB8D0">
            <w:pPr>
              <w:spacing w:line="360" w:lineRule="auto"/>
              <w:jc w:val="center"/>
              <w:rPr>
                <w:rFonts w:ascii="宋体" w:hAnsi="宋体"/>
                <w:szCs w:val="21"/>
              </w:rPr>
            </w:pPr>
            <w:r>
              <w:rPr>
                <w:rFonts w:ascii="宋体" w:hAnsi="宋体"/>
                <w:szCs w:val="21"/>
              </w:rPr>
              <w:t>货品质量</w:t>
            </w:r>
          </w:p>
          <w:p w14:paraId="0A015AC2">
            <w:pPr>
              <w:spacing w:line="360" w:lineRule="auto"/>
              <w:jc w:val="center"/>
              <w:rPr>
                <w:rFonts w:ascii="宋体" w:hAnsi="宋体"/>
                <w:szCs w:val="21"/>
              </w:rPr>
            </w:pPr>
            <w:r>
              <w:rPr>
                <w:rFonts w:ascii="宋体" w:hAnsi="宋体"/>
                <w:szCs w:val="21"/>
              </w:rPr>
              <w:t>(满分20分)</w:t>
            </w:r>
          </w:p>
        </w:tc>
        <w:tc>
          <w:tcPr>
            <w:tcW w:w="5528" w:type="dxa"/>
            <w:tcBorders>
              <w:top w:val="single" w:color="auto" w:sz="8" w:space="0"/>
              <w:left w:val="single" w:color="auto" w:sz="8" w:space="0"/>
              <w:bottom w:val="single" w:color="auto" w:sz="8" w:space="0"/>
              <w:right w:val="single" w:color="auto" w:sz="8" w:space="0"/>
            </w:tcBorders>
            <w:vAlign w:val="center"/>
          </w:tcPr>
          <w:p w14:paraId="6907C641">
            <w:pPr>
              <w:spacing w:line="360" w:lineRule="auto"/>
              <w:rPr>
                <w:rFonts w:ascii="宋体" w:hAnsi="宋体"/>
                <w:szCs w:val="21"/>
              </w:rPr>
            </w:pPr>
            <w:r>
              <w:rPr>
                <w:rFonts w:ascii="宋体" w:hAnsi="宋体"/>
                <w:szCs w:val="21"/>
              </w:rPr>
              <w:t xml:space="preserve">要求货品新鲜、质优。 </w:t>
            </w:r>
          </w:p>
          <w:p w14:paraId="64DF848F">
            <w:pPr>
              <w:spacing w:line="360" w:lineRule="auto"/>
              <w:rPr>
                <w:rFonts w:ascii="宋体" w:hAnsi="宋体"/>
                <w:szCs w:val="21"/>
              </w:rPr>
            </w:pPr>
            <w:r>
              <w:rPr>
                <w:rFonts w:ascii="宋体" w:hAnsi="宋体"/>
                <w:szCs w:val="21"/>
              </w:rPr>
              <w:t>1. 送来货品品相一般，但都可使用，未变质，每次扣1分；</w:t>
            </w:r>
          </w:p>
          <w:p w14:paraId="2F8C62A9">
            <w:pPr>
              <w:spacing w:line="360" w:lineRule="auto"/>
              <w:rPr>
                <w:rFonts w:ascii="宋体" w:hAnsi="宋体"/>
                <w:szCs w:val="21"/>
              </w:rPr>
            </w:pPr>
            <w:r>
              <w:rPr>
                <w:rFonts w:ascii="宋体" w:hAnsi="宋体"/>
                <w:szCs w:val="21"/>
              </w:rPr>
              <w:t xml:space="preserve">2. 送来货品品相较差，但都可使用，未变质，每次扣2分； </w:t>
            </w:r>
          </w:p>
          <w:p w14:paraId="74C5B000">
            <w:pPr>
              <w:spacing w:line="360" w:lineRule="auto"/>
              <w:rPr>
                <w:rFonts w:ascii="宋体" w:hAnsi="宋体"/>
                <w:szCs w:val="21"/>
              </w:rPr>
            </w:pPr>
            <w:r>
              <w:rPr>
                <w:rFonts w:ascii="宋体" w:hAnsi="宋体"/>
                <w:szCs w:val="21"/>
              </w:rPr>
              <w:t>3. 送来货品剩余保质期不超过该货品标明的保质期的一半，每次扣5分；</w:t>
            </w:r>
          </w:p>
          <w:p w14:paraId="0271F526">
            <w:pPr>
              <w:spacing w:line="360" w:lineRule="auto"/>
              <w:rPr>
                <w:rFonts w:ascii="宋体" w:hAnsi="宋体"/>
                <w:szCs w:val="21"/>
              </w:rPr>
            </w:pPr>
            <w:r>
              <w:rPr>
                <w:rFonts w:ascii="宋体" w:hAnsi="宋体"/>
                <w:szCs w:val="21"/>
              </w:rPr>
              <w:t>4. 送来货品过期或变质，每次扣10分。</w:t>
            </w:r>
          </w:p>
        </w:tc>
        <w:tc>
          <w:tcPr>
            <w:tcW w:w="992" w:type="dxa"/>
            <w:tcBorders>
              <w:top w:val="single" w:color="auto" w:sz="8" w:space="0"/>
              <w:left w:val="single" w:color="auto" w:sz="8" w:space="0"/>
              <w:bottom w:val="single" w:color="auto" w:sz="8" w:space="0"/>
              <w:right w:val="single" w:color="auto" w:sz="8" w:space="0"/>
            </w:tcBorders>
            <w:vAlign w:val="center"/>
          </w:tcPr>
          <w:p w14:paraId="4C3FCD16">
            <w:pPr>
              <w:autoSpaceDE w:val="0"/>
              <w:autoSpaceDN w:val="0"/>
              <w:adjustRightInd w:val="0"/>
              <w:spacing w:line="360" w:lineRule="auto"/>
              <w:jc w:val="center"/>
              <w:rPr>
                <w:rFonts w:ascii="宋体" w:hAnsi="宋体"/>
                <w:kern w:val="0"/>
                <w:szCs w:val="21"/>
              </w:rPr>
            </w:pPr>
          </w:p>
        </w:tc>
        <w:tc>
          <w:tcPr>
            <w:tcW w:w="860" w:type="dxa"/>
            <w:tcBorders>
              <w:top w:val="single" w:color="auto" w:sz="8" w:space="0"/>
              <w:left w:val="single" w:color="auto" w:sz="8" w:space="0"/>
              <w:bottom w:val="single" w:color="auto" w:sz="8" w:space="0"/>
              <w:right w:val="single" w:color="auto" w:sz="8" w:space="0"/>
            </w:tcBorders>
            <w:vAlign w:val="center"/>
          </w:tcPr>
          <w:p w14:paraId="4BB20241">
            <w:pPr>
              <w:autoSpaceDE w:val="0"/>
              <w:autoSpaceDN w:val="0"/>
              <w:adjustRightInd w:val="0"/>
              <w:spacing w:line="360" w:lineRule="auto"/>
              <w:jc w:val="center"/>
              <w:rPr>
                <w:rFonts w:ascii="宋体" w:hAnsi="宋体"/>
                <w:kern w:val="0"/>
                <w:szCs w:val="21"/>
              </w:rPr>
            </w:pPr>
          </w:p>
        </w:tc>
      </w:tr>
      <w:tr w14:paraId="1325CDC9">
        <w:tblPrEx>
          <w:tblCellMar>
            <w:top w:w="0" w:type="dxa"/>
            <w:left w:w="108" w:type="dxa"/>
            <w:bottom w:w="0" w:type="dxa"/>
            <w:right w:w="108" w:type="dxa"/>
          </w:tblCellMar>
        </w:tblPrEx>
        <w:trPr>
          <w:trHeight w:val="55" w:hRule="atLeast"/>
          <w:jc w:val="center"/>
        </w:trPr>
        <w:tc>
          <w:tcPr>
            <w:tcW w:w="1430" w:type="dxa"/>
            <w:tcBorders>
              <w:top w:val="single" w:color="auto" w:sz="8" w:space="0"/>
              <w:left w:val="single" w:color="auto" w:sz="8" w:space="0"/>
              <w:bottom w:val="single" w:color="auto" w:sz="8" w:space="0"/>
              <w:right w:val="single" w:color="auto" w:sz="8" w:space="0"/>
            </w:tcBorders>
            <w:vAlign w:val="center"/>
          </w:tcPr>
          <w:p w14:paraId="602F30AF">
            <w:pPr>
              <w:spacing w:line="360" w:lineRule="auto"/>
              <w:jc w:val="center"/>
              <w:rPr>
                <w:rFonts w:ascii="宋体" w:hAnsi="宋体"/>
                <w:szCs w:val="21"/>
              </w:rPr>
            </w:pPr>
            <w:r>
              <w:rPr>
                <w:rFonts w:ascii="宋体" w:hAnsi="宋体"/>
                <w:szCs w:val="21"/>
              </w:rPr>
              <w:t>货品数量</w:t>
            </w:r>
          </w:p>
          <w:p w14:paraId="7C341ECB">
            <w:pPr>
              <w:spacing w:line="360" w:lineRule="auto"/>
              <w:jc w:val="center"/>
              <w:rPr>
                <w:rFonts w:ascii="宋体" w:hAnsi="宋体"/>
                <w:szCs w:val="21"/>
              </w:rPr>
            </w:pPr>
            <w:r>
              <w:rPr>
                <w:rFonts w:ascii="宋体" w:hAnsi="宋体"/>
                <w:szCs w:val="21"/>
              </w:rPr>
              <w:t>(满分30分)</w:t>
            </w:r>
          </w:p>
        </w:tc>
        <w:tc>
          <w:tcPr>
            <w:tcW w:w="5528" w:type="dxa"/>
            <w:tcBorders>
              <w:top w:val="single" w:color="auto" w:sz="8" w:space="0"/>
              <w:left w:val="single" w:color="auto" w:sz="8" w:space="0"/>
              <w:bottom w:val="single" w:color="auto" w:sz="8" w:space="0"/>
              <w:right w:val="single" w:color="auto" w:sz="8" w:space="0"/>
            </w:tcBorders>
            <w:vAlign w:val="center"/>
          </w:tcPr>
          <w:p w14:paraId="460E2BC9">
            <w:pPr>
              <w:spacing w:line="360" w:lineRule="auto"/>
              <w:rPr>
                <w:rFonts w:ascii="宋体" w:hAnsi="宋体"/>
                <w:szCs w:val="21"/>
              </w:rPr>
            </w:pPr>
            <w:r>
              <w:rPr>
                <w:rFonts w:ascii="宋体" w:hAnsi="宋体"/>
                <w:szCs w:val="21"/>
              </w:rPr>
              <w:t>要求按订单供应准确数量（允许误差±5%内）。</w:t>
            </w:r>
          </w:p>
          <w:p w14:paraId="6DA9B3B0">
            <w:pPr>
              <w:spacing w:line="360" w:lineRule="auto"/>
              <w:rPr>
                <w:rFonts w:ascii="宋体" w:hAnsi="宋体"/>
                <w:szCs w:val="21"/>
              </w:rPr>
            </w:pPr>
            <w:r>
              <w:rPr>
                <w:rFonts w:ascii="宋体" w:hAnsi="宋体"/>
                <w:szCs w:val="21"/>
              </w:rPr>
              <w:t xml:space="preserve">1. ±5%&lt;供货数量误差≤±10%，每次扣1分； </w:t>
            </w:r>
          </w:p>
          <w:p w14:paraId="7195C1BE">
            <w:pPr>
              <w:spacing w:line="360" w:lineRule="auto"/>
              <w:rPr>
                <w:rFonts w:ascii="宋体" w:hAnsi="宋体"/>
                <w:szCs w:val="21"/>
              </w:rPr>
            </w:pPr>
            <w:r>
              <w:rPr>
                <w:rFonts w:ascii="宋体" w:hAnsi="宋体"/>
                <w:szCs w:val="21"/>
              </w:rPr>
              <w:t>2. ±10%&lt;供货数量误差≤±20%，每次扣3分。</w:t>
            </w:r>
          </w:p>
          <w:p w14:paraId="18629D55">
            <w:pPr>
              <w:spacing w:line="360" w:lineRule="auto"/>
              <w:rPr>
                <w:rFonts w:ascii="宋体" w:hAnsi="宋体"/>
                <w:szCs w:val="21"/>
              </w:rPr>
            </w:pPr>
            <w:r>
              <w:rPr>
                <w:rFonts w:hint="eastAsia" w:ascii="宋体" w:hAnsi="宋体"/>
                <w:szCs w:val="21"/>
              </w:rPr>
              <w:t>3.</w:t>
            </w:r>
            <w:r>
              <w:rPr>
                <w:rFonts w:ascii="宋体" w:hAnsi="宋体"/>
                <w:szCs w:val="21"/>
              </w:rPr>
              <w:t xml:space="preserve"> 供货数量误差&gt;±20%，每次扣</w:t>
            </w:r>
            <w:r>
              <w:rPr>
                <w:rFonts w:hint="eastAsia" w:ascii="宋体" w:hAnsi="宋体"/>
                <w:szCs w:val="21"/>
              </w:rPr>
              <w:t>5</w:t>
            </w:r>
            <w:r>
              <w:rPr>
                <w:rFonts w:ascii="宋体" w:hAnsi="宋体"/>
                <w:szCs w:val="21"/>
              </w:rPr>
              <w:t>分。</w:t>
            </w:r>
          </w:p>
        </w:tc>
        <w:tc>
          <w:tcPr>
            <w:tcW w:w="992" w:type="dxa"/>
            <w:tcBorders>
              <w:top w:val="single" w:color="auto" w:sz="8" w:space="0"/>
              <w:left w:val="single" w:color="auto" w:sz="8" w:space="0"/>
              <w:bottom w:val="single" w:color="auto" w:sz="8" w:space="0"/>
              <w:right w:val="single" w:color="auto" w:sz="8" w:space="0"/>
            </w:tcBorders>
            <w:vAlign w:val="center"/>
          </w:tcPr>
          <w:p w14:paraId="2E81FF79">
            <w:pPr>
              <w:autoSpaceDE w:val="0"/>
              <w:autoSpaceDN w:val="0"/>
              <w:adjustRightInd w:val="0"/>
              <w:spacing w:line="360" w:lineRule="auto"/>
              <w:jc w:val="center"/>
              <w:rPr>
                <w:rFonts w:ascii="宋体" w:hAnsi="宋体"/>
                <w:kern w:val="0"/>
                <w:szCs w:val="21"/>
              </w:rPr>
            </w:pPr>
          </w:p>
        </w:tc>
        <w:tc>
          <w:tcPr>
            <w:tcW w:w="860" w:type="dxa"/>
            <w:tcBorders>
              <w:top w:val="single" w:color="auto" w:sz="8" w:space="0"/>
              <w:left w:val="single" w:color="auto" w:sz="8" w:space="0"/>
              <w:bottom w:val="single" w:color="auto" w:sz="8" w:space="0"/>
              <w:right w:val="single" w:color="auto" w:sz="8" w:space="0"/>
            </w:tcBorders>
            <w:vAlign w:val="center"/>
          </w:tcPr>
          <w:p w14:paraId="3E62520D">
            <w:pPr>
              <w:autoSpaceDE w:val="0"/>
              <w:autoSpaceDN w:val="0"/>
              <w:adjustRightInd w:val="0"/>
              <w:spacing w:line="360" w:lineRule="auto"/>
              <w:jc w:val="center"/>
              <w:rPr>
                <w:rFonts w:ascii="宋体" w:hAnsi="宋体"/>
                <w:kern w:val="0"/>
                <w:szCs w:val="21"/>
              </w:rPr>
            </w:pPr>
          </w:p>
        </w:tc>
      </w:tr>
      <w:tr w14:paraId="514CE114">
        <w:tblPrEx>
          <w:tblCellMar>
            <w:top w:w="0" w:type="dxa"/>
            <w:left w:w="108" w:type="dxa"/>
            <w:bottom w:w="0" w:type="dxa"/>
            <w:right w:w="108" w:type="dxa"/>
          </w:tblCellMar>
        </w:tblPrEx>
        <w:trPr>
          <w:trHeight w:val="55" w:hRule="atLeast"/>
          <w:jc w:val="center"/>
        </w:trPr>
        <w:tc>
          <w:tcPr>
            <w:tcW w:w="1430" w:type="dxa"/>
            <w:tcBorders>
              <w:top w:val="single" w:color="auto" w:sz="8" w:space="0"/>
              <w:left w:val="single" w:color="auto" w:sz="8" w:space="0"/>
              <w:bottom w:val="single" w:color="auto" w:sz="8" w:space="0"/>
              <w:right w:val="single" w:color="auto" w:sz="8" w:space="0"/>
            </w:tcBorders>
            <w:vAlign w:val="center"/>
          </w:tcPr>
          <w:p w14:paraId="6A793D9F">
            <w:pPr>
              <w:spacing w:line="360" w:lineRule="auto"/>
              <w:jc w:val="center"/>
              <w:rPr>
                <w:rFonts w:ascii="宋体" w:hAnsi="宋体"/>
                <w:szCs w:val="21"/>
              </w:rPr>
            </w:pPr>
            <w:r>
              <w:rPr>
                <w:rFonts w:ascii="宋体" w:hAnsi="宋体"/>
                <w:szCs w:val="21"/>
              </w:rPr>
              <w:t xml:space="preserve">服务态度 </w:t>
            </w:r>
          </w:p>
          <w:p w14:paraId="0F822060">
            <w:pPr>
              <w:spacing w:line="360" w:lineRule="auto"/>
              <w:jc w:val="center"/>
              <w:rPr>
                <w:rFonts w:ascii="宋体" w:hAnsi="宋体"/>
                <w:szCs w:val="21"/>
              </w:rPr>
            </w:pPr>
            <w:r>
              <w:rPr>
                <w:rFonts w:ascii="宋体" w:hAnsi="宋体"/>
                <w:szCs w:val="21"/>
              </w:rPr>
              <w:t>(满分10分)</w:t>
            </w:r>
          </w:p>
        </w:tc>
        <w:tc>
          <w:tcPr>
            <w:tcW w:w="5528" w:type="dxa"/>
            <w:tcBorders>
              <w:top w:val="single" w:color="auto" w:sz="8" w:space="0"/>
              <w:left w:val="single" w:color="auto" w:sz="8" w:space="0"/>
              <w:bottom w:val="single" w:color="auto" w:sz="8" w:space="0"/>
              <w:right w:val="single" w:color="auto" w:sz="8" w:space="0"/>
            </w:tcBorders>
            <w:vAlign w:val="center"/>
          </w:tcPr>
          <w:p w14:paraId="589BFE1D">
            <w:pPr>
              <w:spacing w:line="360" w:lineRule="auto"/>
              <w:rPr>
                <w:rFonts w:ascii="宋体" w:hAnsi="宋体"/>
                <w:szCs w:val="21"/>
              </w:rPr>
            </w:pPr>
            <w:r>
              <w:rPr>
                <w:rFonts w:ascii="宋体" w:hAnsi="宋体"/>
                <w:szCs w:val="21"/>
              </w:rPr>
              <w:t>要求服务态度良好，积极配合，有问题及时改正。</w:t>
            </w:r>
            <w:r>
              <w:rPr>
                <w:rFonts w:hint="eastAsia" w:ascii="宋体" w:hAnsi="宋体"/>
                <w:szCs w:val="21"/>
              </w:rPr>
              <w:t xml:space="preserve"> </w:t>
            </w:r>
            <w:r>
              <w:rPr>
                <w:rFonts w:ascii="宋体" w:hAnsi="宋体"/>
                <w:szCs w:val="21"/>
              </w:rPr>
              <w:t xml:space="preserve"> </w:t>
            </w:r>
          </w:p>
          <w:p w14:paraId="6E9DA645">
            <w:pPr>
              <w:spacing w:line="360" w:lineRule="auto"/>
              <w:rPr>
                <w:rFonts w:ascii="宋体" w:hAnsi="宋体"/>
                <w:szCs w:val="21"/>
              </w:rPr>
            </w:pPr>
            <w:r>
              <w:rPr>
                <w:rFonts w:ascii="宋体" w:hAnsi="宋体"/>
                <w:szCs w:val="21"/>
              </w:rPr>
              <w:t>1. 服务态度一般，但问题及时改正的，每次扣1分；</w:t>
            </w:r>
          </w:p>
          <w:p w14:paraId="54322F4C">
            <w:pPr>
              <w:spacing w:line="360" w:lineRule="auto"/>
              <w:rPr>
                <w:rFonts w:ascii="宋体" w:hAnsi="宋体"/>
                <w:szCs w:val="21"/>
              </w:rPr>
            </w:pPr>
            <w:r>
              <w:rPr>
                <w:rFonts w:ascii="宋体" w:hAnsi="宋体"/>
                <w:szCs w:val="21"/>
              </w:rPr>
              <w:t>2. 服务态度一般，且问题不能及时改正的，每次扣2分；</w:t>
            </w:r>
          </w:p>
          <w:p w14:paraId="0BB2B01D">
            <w:pPr>
              <w:spacing w:line="360" w:lineRule="auto"/>
              <w:rPr>
                <w:rFonts w:ascii="宋体" w:hAnsi="宋体"/>
                <w:szCs w:val="21"/>
              </w:rPr>
            </w:pPr>
            <w:r>
              <w:rPr>
                <w:rFonts w:ascii="宋体" w:hAnsi="宋体"/>
                <w:szCs w:val="21"/>
              </w:rPr>
              <w:t>3. 服务态度差，且问题不能及时改正的，每次扣3分。</w:t>
            </w:r>
          </w:p>
        </w:tc>
        <w:tc>
          <w:tcPr>
            <w:tcW w:w="992" w:type="dxa"/>
            <w:tcBorders>
              <w:top w:val="single" w:color="auto" w:sz="8" w:space="0"/>
              <w:left w:val="single" w:color="auto" w:sz="8" w:space="0"/>
              <w:bottom w:val="single" w:color="auto" w:sz="8" w:space="0"/>
              <w:right w:val="single" w:color="auto" w:sz="8" w:space="0"/>
            </w:tcBorders>
            <w:vAlign w:val="center"/>
          </w:tcPr>
          <w:p w14:paraId="502F5348">
            <w:pPr>
              <w:autoSpaceDE w:val="0"/>
              <w:autoSpaceDN w:val="0"/>
              <w:adjustRightInd w:val="0"/>
              <w:spacing w:line="360" w:lineRule="auto"/>
              <w:jc w:val="center"/>
              <w:rPr>
                <w:rFonts w:ascii="宋体" w:hAnsi="宋体"/>
                <w:kern w:val="0"/>
                <w:szCs w:val="21"/>
              </w:rPr>
            </w:pPr>
          </w:p>
        </w:tc>
        <w:tc>
          <w:tcPr>
            <w:tcW w:w="860" w:type="dxa"/>
            <w:tcBorders>
              <w:top w:val="single" w:color="auto" w:sz="8" w:space="0"/>
              <w:left w:val="single" w:color="auto" w:sz="8" w:space="0"/>
              <w:bottom w:val="single" w:color="auto" w:sz="8" w:space="0"/>
              <w:right w:val="single" w:color="auto" w:sz="8" w:space="0"/>
            </w:tcBorders>
            <w:vAlign w:val="center"/>
          </w:tcPr>
          <w:p w14:paraId="41EB5366">
            <w:pPr>
              <w:autoSpaceDE w:val="0"/>
              <w:autoSpaceDN w:val="0"/>
              <w:adjustRightInd w:val="0"/>
              <w:spacing w:line="360" w:lineRule="auto"/>
              <w:jc w:val="center"/>
              <w:rPr>
                <w:rFonts w:ascii="宋体" w:hAnsi="宋体"/>
                <w:kern w:val="0"/>
                <w:szCs w:val="21"/>
              </w:rPr>
            </w:pPr>
          </w:p>
        </w:tc>
      </w:tr>
      <w:tr w14:paraId="1FEBD767">
        <w:tblPrEx>
          <w:tblCellMar>
            <w:top w:w="0" w:type="dxa"/>
            <w:left w:w="108" w:type="dxa"/>
            <w:bottom w:w="0" w:type="dxa"/>
            <w:right w:w="108" w:type="dxa"/>
          </w:tblCellMar>
        </w:tblPrEx>
        <w:trPr>
          <w:trHeight w:val="55" w:hRule="atLeast"/>
          <w:jc w:val="center"/>
        </w:trPr>
        <w:tc>
          <w:tcPr>
            <w:tcW w:w="1430" w:type="dxa"/>
            <w:tcBorders>
              <w:top w:val="single" w:color="auto" w:sz="8" w:space="0"/>
              <w:left w:val="single" w:color="auto" w:sz="8" w:space="0"/>
              <w:bottom w:val="single" w:color="auto" w:sz="8" w:space="0"/>
              <w:right w:val="single" w:color="auto" w:sz="8" w:space="0"/>
            </w:tcBorders>
            <w:vAlign w:val="center"/>
          </w:tcPr>
          <w:p w14:paraId="718EDE31">
            <w:pPr>
              <w:spacing w:line="360" w:lineRule="auto"/>
              <w:jc w:val="center"/>
              <w:rPr>
                <w:rFonts w:ascii="宋体" w:hAnsi="宋体"/>
                <w:szCs w:val="21"/>
              </w:rPr>
            </w:pPr>
            <w:r>
              <w:rPr>
                <w:rFonts w:ascii="宋体" w:hAnsi="宋体"/>
                <w:szCs w:val="21"/>
              </w:rPr>
              <w:t>联系制度</w:t>
            </w:r>
          </w:p>
          <w:p w14:paraId="0B8BF7A0">
            <w:pPr>
              <w:pStyle w:val="21"/>
              <w:spacing w:line="360" w:lineRule="auto"/>
              <w:rPr>
                <w:rFonts w:ascii="宋体" w:hAnsi="宋体"/>
                <w:bCs/>
                <w:sz w:val="21"/>
                <w:szCs w:val="21"/>
              </w:rPr>
            </w:pPr>
            <w:r>
              <w:rPr>
                <w:rFonts w:ascii="宋体" w:hAnsi="宋体"/>
                <w:bCs/>
                <w:sz w:val="21"/>
                <w:szCs w:val="21"/>
              </w:rPr>
              <w:t>（满分10分）</w:t>
            </w:r>
          </w:p>
        </w:tc>
        <w:tc>
          <w:tcPr>
            <w:tcW w:w="5528" w:type="dxa"/>
            <w:tcBorders>
              <w:top w:val="single" w:color="auto" w:sz="8" w:space="0"/>
              <w:left w:val="single" w:color="auto" w:sz="8" w:space="0"/>
              <w:bottom w:val="single" w:color="auto" w:sz="8" w:space="0"/>
              <w:right w:val="single" w:color="auto" w:sz="8" w:space="0"/>
            </w:tcBorders>
            <w:vAlign w:val="center"/>
          </w:tcPr>
          <w:p w14:paraId="5E079691">
            <w:pPr>
              <w:spacing w:line="360" w:lineRule="auto"/>
              <w:rPr>
                <w:rFonts w:ascii="宋体" w:hAnsi="宋体"/>
                <w:szCs w:val="21"/>
              </w:rPr>
            </w:pPr>
            <w:r>
              <w:rPr>
                <w:rFonts w:ascii="宋体" w:hAnsi="宋体"/>
                <w:szCs w:val="21"/>
              </w:rPr>
              <w:t>要求更换商品前，与饭堂联系并谈妥事项</w:t>
            </w:r>
            <w:r>
              <w:rPr>
                <w:rFonts w:hint="eastAsia" w:ascii="宋体" w:hAnsi="宋体"/>
                <w:szCs w:val="21"/>
              </w:rPr>
              <w:t>。</w:t>
            </w:r>
          </w:p>
          <w:p w14:paraId="56C7752B">
            <w:pPr>
              <w:spacing w:line="360" w:lineRule="auto"/>
              <w:rPr>
                <w:rFonts w:ascii="宋体" w:hAnsi="宋体"/>
                <w:szCs w:val="21"/>
              </w:rPr>
            </w:pPr>
            <w:r>
              <w:rPr>
                <w:rFonts w:ascii="宋体" w:hAnsi="宋体"/>
                <w:szCs w:val="21"/>
              </w:rPr>
              <w:t>1. 单方更改商品定价每次扣2分；</w:t>
            </w:r>
          </w:p>
          <w:p w14:paraId="5B2635B7">
            <w:pPr>
              <w:spacing w:line="360" w:lineRule="auto"/>
              <w:rPr>
                <w:rFonts w:ascii="宋体" w:hAnsi="宋体"/>
                <w:szCs w:val="21"/>
              </w:rPr>
            </w:pPr>
            <w:r>
              <w:rPr>
                <w:rFonts w:ascii="宋体" w:hAnsi="宋体"/>
                <w:szCs w:val="21"/>
              </w:rPr>
              <w:t>2. 单方更改商品定价达到三次或以上的扣</w:t>
            </w:r>
            <w:r>
              <w:rPr>
                <w:rFonts w:hint="eastAsia" w:ascii="宋体" w:hAnsi="宋体"/>
                <w:szCs w:val="21"/>
              </w:rPr>
              <w:t>10</w:t>
            </w:r>
            <w:r>
              <w:rPr>
                <w:rFonts w:ascii="宋体" w:hAnsi="宋体"/>
                <w:szCs w:val="21"/>
              </w:rPr>
              <w:t>分。</w:t>
            </w:r>
          </w:p>
        </w:tc>
        <w:tc>
          <w:tcPr>
            <w:tcW w:w="992" w:type="dxa"/>
            <w:tcBorders>
              <w:top w:val="single" w:color="auto" w:sz="8" w:space="0"/>
              <w:left w:val="single" w:color="auto" w:sz="8" w:space="0"/>
              <w:bottom w:val="single" w:color="auto" w:sz="8" w:space="0"/>
              <w:right w:val="single" w:color="auto" w:sz="8" w:space="0"/>
            </w:tcBorders>
            <w:vAlign w:val="center"/>
          </w:tcPr>
          <w:p w14:paraId="25BC0408">
            <w:pPr>
              <w:autoSpaceDE w:val="0"/>
              <w:autoSpaceDN w:val="0"/>
              <w:adjustRightInd w:val="0"/>
              <w:spacing w:line="360" w:lineRule="auto"/>
              <w:jc w:val="center"/>
              <w:rPr>
                <w:rFonts w:ascii="宋体" w:hAnsi="宋体"/>
                <w:kern w:val="0"/>
                <w:szCs w:val="21"/>
              </w:rPr>
            </w:pPr>
          </w:p>
        </w:tc>
        <w:tc>
          <w:tcPr>
            <w:tcW w:w="860" w:type="dxa"/>
            <w:tcBorders>
              <w:top w:val="single" w:color="auto" w:sz="8" w:space="0"/>
              <w:left w:val="single" w:color="auto" w:sz="8" w:space="0"/>
              <w:bottom w:val="single" w:color="auto" w:sz="8" w:space="0"/>
              <w:right w:val="single" w:color="auto" w:sz="8" w:space="0"/>
            </w:tcBorders>
            <w:vAlign w:val="center"/>
          </w:tcPr>
          <w:p w14:paraId="78C30A6F">
            <w:pPr>
              <w:autoSpaceDE w:val="0"/>
              <w:autoSpaceDN w:val="0"/>
              <w:adjustRightInd w:val="0"/>
              <w:spacing w:line="360" w:lineRule="auto"/>
              <w:jc w:val="center"/>
              <w:rPr>
                <w:rFonts w:ascii="宋体" w:hAnsi="宋体"/>
                <w:kern w:val="0"/>
                <w:szCs w:val="21"/>
              </w:rPr>
            </w:pPr>
          </w:p>
        </w:tc>
      </w:tr>
      <w:tr w14:paraId="2FFAA391">
        <w:tblPrEx>
          <w:tblCellMar>
            <w:top w:w="0" w:type="dxa"/>
            <w:left w:w="108" w:type="dxa"/>
            <w:bottom w:w="0" w:type="dxa"/>
            <w:right w:w="108" w:type="dxa"/>
          </w:tblCellMar>
        </w:tblPrEx>
        <w:trPr>
          <w:trHeight w:val="55" w:hRule="atLeast"/>
          <w:jc w:val="center"/>
        </w:trPr>
        <w:tc>
          <w:tcPr>
            <w:tcW w:w="1430" w:type="dxa"/>
            <w:tcBorders>
              <w:top w:val="single" w:color="auto" w:sz="8" w:space="0"/>
              <w:left w:val="single" w:color="auto" w:sz="8" w:space="0"/>
              <w:bottom w:val="single" w:color="auto" w:sz="8" w:space="0"/>
              <w:right w:val="single" w:color="auto" w:sz="8" w:space="0"/>
            </w:tcBorders>
            <w:vAlign w:val="center"/>
          </w:tcPr>
          <w:p w14:paraId="16423775">
            <w:pPr>
              <w:spacing w:line="360" w:lineRule="auto"/>
              <w:jc w:val="center"/>
              <w:rPr>
                <w:rFonts w:ascii="宋体" w:hAnsi="宋体"/>
                <w:szCs w:val="21"/>
              </w:rPr>
            </w:pPr>
            <w:r>
              <w:rPr>
                <w:rFonts w:ascii="宋体" w:hAnsi="宋体"/>
                <w:szCs w:val="21"/>
              </w:rPr>
              <w:t>质量服务</w:t>
            </w:r>
          </w:p>
          <w:p w14:paraId="065E333F">
            <w:pPr>
              <w:pStyle w:val="21"/>
              <w:spacing w:line="360" w:lineRule="auto"/>
              <w:rPr>
                <w:rFonts w:ascii="宋体" w:hAnsi="宋体"/>
                <w:bCs/>
                <w:sz w:val="21"/>
                <w:szCs w:val="21"/>
              </w:rPr>
            </w:pPr>
            <w:r>
              <w:rPr>
                <w:rFonts w:ascii="宋体" w:hAnsi="宋体"/>
                <w:bCs/>
                <w:sz w:val="21"/>
                <w:szCs w:val="21"/>
              </w:rPr>
              <w:t>（满分10分）</w:t>
            </w:r>
          </w:p>
        </w:tc>
        <w:tc>
          <w:tcPr>
            <w:tcW w:w="5528" w:type="dxa"/>
            <w:tcBorders>
              <w:top w:val="single" w:color="auto" w:sz="8" w:space="0"/>
              <w:left w:val="single" w:color="auto" w:sz="8" w:space="0"/>
              <w:bottom w:val="single" w:color="auto" w:sz="8" w:space="0"/>
              <w:right w:val="single" w:color="auto" w:sz="8" w:space="0"/>
            </w:tcBorders>
            <w:vAlign w:val="center"/>
          </w:tcPr>
          <w:p w14:paraId="15A2B63D">
            <w:pPr>
              <w:spacing w:line="360" w:lineRule="auto"/>
              <w:rPr>
                <w:rFonts w:ascii="宋体" w:hAnsi="宋体"/>
                <w:szCs w:val="21"/>
              </w:rPr>
            </w:pPr>
            <w:r>
              <w:rPr>
                <w:rFonts w:ascii="宋体" w:hAnsi="宋体"/>
                <w:szCs w:val="21"/>
              </w:rPr>
              <w:t>要求商品经过挑选后利用率</w:t>
            </w:r>
            <w:r>
              <w:rPr>
                <w:rFonts w:hint="eastAsia" w:ascii="宋体" w:hAnsi="宋体" w:cs="宋体"/>
                <w:szCs w:val="21"/>
              </w:rPr>
              <w:t>（海鲜、河鲜、蔬菜）</w:t>
            </w:r>
            <w:r>
              <w:rPr>
                <w:rFonts w:ascii="宋体" w:hAnsi="宋体"/>
                <w:szCs w:val="21"/>
              </w:rPr>
              <w:t>达到95%</w:t>
            </w:r>
            <w:r>
              <w:rPr>
                <w:rFonts w:hint="eastAsia" w:ascii="宋体" w:hAnsi="宋体"/>
                <w:szCs w:val="21"/>
              </w:rPr>
              <w:t>。</w:t>
            </w:r>
          </w:p>
          <w:p w14:paraId="5106A98B">
            <w:pPr>
              <w:autoSpaceDE w:val="0"/>
              <w:autoSpaceDN w:val="0"/>
              <w:adjustRightInd w:val="0"/>
              <w:spacing w:line="360" w:lineRule="auto"/>
              <w:jc w:val="left"/>
              <w:rPr>
                <w:rFonts w:ascii="宋体" w:hAnsi="宋体"/>
                <w:szCs w:val="21"/>
              </w:rPr>
            </w:pPr>
            <w:r>
              <w:rPr>
                <w:rFonts w:ascii="宋体" w:hAnsi="宋体"/>
                <w:szCs w:val="21"/>
              </w:rPr>
              <w:t>5.商品利用率</w:t>
            </w:r>
            <w:r>
              <w:rPr>
                <w:rFonts w:hint="eastAsia" w:ascii="宋体" w:hAnsi="宋体"/>
                <w:szCs w:val="21"/>
              </w:rPr>
              <w:t>≥9</w:t>
            </w:r>
            <w:r>
              <w:rPr>
                <w:rFonts w:ascii="宋体" w:hAnsi="宋体"/>
                <w:szCs w:val="21"/>
              </w:rPr>
              <w:t>5%</w:t>
            </w:r>
            <w:r>
              <w:rPr>
                <w:rFonts w:hint="eastAsia" w:ascii="宋体" w:hAnsi="宋体"/>
                <w:szCs w:val="21"/>
              </w:rPr>
              <w:t>，每次加1分；</w:t>
            </w:r>
          </w:p>
          <w:p w14:paraId="6AE47DF4">
            <w:pPr>
              <w:autoSpaceDE w:val="0"/>
              <w:autoSpaceDN w:val="0"/>
              <w:adjustRightInd w:val="0"/>
              <w:spacing w:line="360" w:lineRule="auto"/>
              <w:jc w:val="left"/>
              <w:rPr>
                <w:rFonts w:ascii="宋体" w:hAnsi="宋体"/>
                <w:szCs w:val="21"/>
              </w:rPr>
            </w:pPr>
            <w:r>
              <w:rPr>
                <w:rFonts w:ascii="宋体" w:hAnsi="宋体"/>
                <w:szCs w:val="21"/>
              </w:rPr>
              <w:t>6.79%</w:t>
            </w:r>
            <w:r>
              <w:rPr>
                <w:rFonts w:hint="eastAsia" w:ascii="宋体" w:hAnsi="宋体"/>
                <w:szCs w:val="21"/>
              </w:rPr>
              <w:t>＜</w:t>
            </w:r>
            <w:r>
              <w:rPr>
                <w:rFonts w:ascii="宋体" w:hAnsi="宋体"/>
                <w:szCs w:val="21"/>
              </w:rPr>
              <w:t>商品利用率</w:t>
            </w:r>
            <w:r>
              <w:rPr>
                <w:rFonts w:hint="eastAsia" w:ascii="宋体" w:hAnsi="宋体"/>
                <w:szCs w:val="21"/>
              </w:rPr>
              <w:t>＜9</w:t>
            </w:r>
            <w:r>
              <w:rPr>
                <w:rFonts w:ascii="宋体" w:hAnsi="宋体"/>
                <w:szCs w:val="21"/>
              </w:rPr>
              <w:t>5%，每次扣3分；</w:t>
            </w:r>
          </w:p>
          <w:p w14:paraId="1B0AC4E5">
            <w:pPr>
              <w:autoSpaceDE w:val="0"/>
              <w:autoSpaceDN w:val="0"/>
              <w:adjustRightInd w:val="0"/>
              <w:spacing w:line="360" w:lineRule="auto"/>
              <w:jc w:val="left"/>
              <w:rPr>
                <w:rFonts w:ascii="宋体" w:hAnsi="宋体"/>
                <w:szCs w:val="21"/>
              </w:rPr>
            </w:pPr>
            <w:r>
              <w:rPr>
                <w:rFonts w:ascii="宋体" w:hAnsi="宋体"/>
                <w:szCs w:val="21"/>
              </w:rPr>
              <w:t>7.商品利用率</w:t>
            </w:r>
            <w:r>
              <w:rPr>
                <w:rFonts w:hint="eastAsia" w:ascii="宋体" w:hAnsi="宋体"/>
                <w:szCs w:val="21"/>
              </w:rPr>
              <w:t>≤79%或</w:t>
            </w:r>
            <w:r>
              <w:rPr>
                <w:rFonts w:ascii="宋体" w:hAnsi="宋体"/>
                <w:szCs w:val="21"/>
              </w:rPr>
              <w:t>未经挑选并有腐烂、虫害等情况的质量问题的扣10分</w:t>
            </w:r>
            <w:r>
              <w:rPr>
                <w:rFonts w:hint="eastAsia" w:ascii="宋体" w:hAnsi="宋体"/>
                <w:szCs w:val="21"/>
              </w:rPr>
              <w:t>。</w:t>
            </w:r>
          </w:p>
        </w:tc>
        <w:tc>
          <w:tcPr>
            <w:tcW w:w="992" w:type="dxa"/>
            <w:tcBorders>
              <w:top w:val="single" w:color="auto" w:sz="8" w:space="0"/>
              <w:left w:val="single" w:color="auto" w:sz="8" w:space="0"/>
              <w:bottom w:val="single" w:color="auto" w:sz="8" w:space="0"/>
              <w:right w:val="single" w:color="auto" w:sz="8" w:space="0"/>
            </w:tcBorders>
            <w:vAlign w:val="center"/>
          </w:tcPr>
          <w:p w14:paraId="34CA0DFE">
            <w:pPr>
              <w:autoSpaceDE w:val="0"/>
              <w:autoSpaceDN w:val="0"/>
              <w:adjustRightInd w:val="0"/>
              <w:spacing w:line="360" w:lineRule="auto"/>
              <w:jc w:val="center"/>
              <w:rPr>
                <w:rFonts w:ascii="宋体" w:hAnsi="宋体"/>
                <w:kern w:val="0"/>
                <w:szCs w:val="21"/>
              </w:rPr>
            </w:pPr>
          </w:p>
        </w:tc>
        <w:tc>
          <w:tcPr>
            <w:tcW w:w="860" w:type="dxa"/>
            <w:tcBorders>
              <w:top w:val="single" w:color="auto" w:sz="8" w:space="0"/>
              <w:left w:val="single" w:color="auto" w:sz="8" w:space="0"/>
              <w:bottom w:val="single" w:color="auto" w:sz="8" w:space="0"/>
              <w:right w:val="single" w:color="auto" w:sz="8" w:space="0"/>
            </w:tcBorders>
            <w:vAlign w:val="center"/>
          </w:tcPr>
          <w:p w14:paraId="6F5A20F1">
            <w:pPr>
              <w:autoSpaceDE w:val="0"/>
              <w:autoSpaceDN w:val="0"/>
              <w:adjustRightInd w:val="0"/>
              <w:spacing w:line="360" w:lineRule="auto"/>
              <w:jc w:val="center"/>
              <w:rPr>
                <w:rFonts w:ascii="宋体" w:hAnsi="宋体"/>
                <w:kern w:val="0"/>
                <w:szCs w:val="21"/>
              </w:rPr>
            </w:pPr>
          </w:p>
        </w:tc>
      </w:tr>
      <w:tr w14:paraId="19532B18">
        <w:tblPrEx>
          <w:tblCellMar>
            <w:top w:w="0" w:type="dxa"/>
            <w:left w:w="108" w:type="dxa"/>
            <w:bottom w:w="0" w:type="dxa"/>
            <w:right w:w="108" w:type="dxa"/>
          </w:tblCellMar>
        </w:tblPrEx>
        <w:trPr>
          <w:trHeight w:val="55" w:hRule="atLeast"/>
          <w:jc w:val="center"/>
        </w:trPr>
        <w:tc>
          <w:tcPr>
            <w:tcW w:w="1430" w:type="dxa"/>
            <w:tcBorders>
              <w:top w:val="single" w:color="auto" w:sz="8" w:space="0"/>
              <w:left w:val="single" w:color="auto" w:sz="8" w:space="0"/>
              <w:bottom w:val="single" w:color="auto" w:sz="8" w:space="0"/>
              <w:right w:val="single" w:color="auto" w:sz="8" w:space="0"/>
            </w:tcBorders>
            <w:vAlign w:val="center"/>
          </w:tcPr>
          <w:p w14:paraId="02E591EB">
            <w:pPr>
              <w:spacing w:line="360" w:lineRule="auto"/>
              <w:jc w:val="center"/>
              <w:rPr>
                <w:rFonts w:ascii="宋体" w:hAnsi="宋体"/>
                <w:szCs w:val="21"/>
              </w:rPr>
            </w:pPr>
            <w:r>
              <w:rPr>
                <w:rFonts w:ascii="宋体" w:hAnsi="宋体"/>
                <w:szCs w:val="21"/>
              </w:rPr>
              <w:t>检测资料</w:t>
            </w:r>
          </w:p>
          <w:p w14:paraId="1698DBDB">
            <w:pPr>
              <w:pStyle w:val="21"/>
              <w:spacing w:line="360" w:lineRule="auto"/>
              <w:jc w:val="center"/>
              <w:rPr>
                <w:rFonts w:ascii="宋体" w:hAnsi="宋体"/>
                <w:bCs/>
                <w:sz w:val="21"/>
                <w:szCs w:val="21"/>
              </w:rPr>
            </w:pPr>
            <w:r>
              <w:rPr>
                <w:rFonts w:ascii="宋体" w:hAnsi="宋体"/>
                <w:bCs/>
                <w:sz w:val="21"/>
                <w:szCs w:val="21"/>
              </w:rPr>
              <w:t>(满分10分)</w:t>
            </w:r>
          </w:p>
        </w:tc>
        <w:tc>
          <w:tcPr>
            <w:tcW w:w="5528" w:type="dxa"/>
            <w:tcBorders>
              <w:top w:val="single" w:color="auto" w:sz="8" w:space="0"/>
              <w:left w:val="single" w:color="auto" w:sz="8" w:space="0"/>
              <w:bottom w:val="single" w:color="auto" w:sz="8" w:space="0"/>
              <w:right w:val="single" w:color="auto" w:sz="8" w:space="0"/>
            </w:tcBorders>
            <w:vAlign w:val="center"/>
          </w:tcPr>
          <w:p w14:paraId="3E793AE7">
            <w:pPr>
              <w:spacing w:line="360" w:lineRule="auto"/>
              <w:rPr>
                <w:rFonts w:ascii="宋体" w:hAnsi="宋体"/>
                <w:szCs w:val="21"/>
              </w:rPr>
            </w:pPr>
            <w:r>
              <w:rPr>
                <w:rFonts w:ascii="宋体" w:hAnsi="宋体"/>
                <w:szCs w:val="21"/>
              </w:rPr>
              <w:t>根据采购人的要求在规定的时间内提供检测报告</w:t>
            </w:r>
            <w:r>
              <w:rPr>
                <w:rFonts w:hint="eastAsia" w:ascii="宋体" w:hAnsi="宋体"/>
                <w:szCs w:val="21"/>
              </w:rPr>
              <w:t>。</w:t>
            </w:r>
          </w:p>
          <w:p w14:paraId="17B79411">
            <w:pPr>
              <w:spacing w:line="360" w:lineRule="auto"/>
              <w:rPr>
                <w:rFonts w:ascii="宋体" w:hAnsi="宋体"/>
                <w:szCs w:val="21"/>
              </w:rPr>
            </w:pPr>
            <w:r>
              <w:rPr>
                <w:rFonts w:ascii="宋体" w:hAnsi="宋体"/>
                <w:szCs w:val="21"/>
              </w:rPr>
              <w:t>1.遗漏</w:t>
            </w:r>
            <w:r>
              <w:rPr>
                <w:rFonts w:hint="eastAsia" w:ascii="宋体" w:hAnsi="宋体"/>
                <w:szCs w:val="21"/>
              </w:rPr>
              <w:t>二</w:t>
            </w:r>
            <w:r>
              <w:rPr>
                <w:rFonts w:ascii="宋体" w:hAnsi="宋体"/>
                <w:szCs w:val="21"/>
              </w:rPr>
              <w:t>次</w:t>
            </w:r>
            <w:r>
              <w:rPr>
                <w:rFonts w:hint="eastAsia" w:ascii="宋体" w:hAnsi="宋体"/>
                <w:szCs w:val="21"/>
              </w:rPr>
              <w:t>或以内且在</w:t>
            </w:r>
            <w:r>
              <w:rPr>
                <w:rFonts w:ascii="宋体" w:hAnsi="宋体"/>
                <w:szCs w:val="21"/>
              </w:rPr>
              <w:t>当月内及时补交的，</w:t>
            </w:r>
            <w:r>
              <w:rPr>
                <w:rFonts w:hint="eastAsia" w:ascii="宋体" w:hAnsi="宋体"/>
                <w:szCs w:val="21"/>
              </w:rPr>
              <w:t>每次</w:t>
            </w:r>
            <w:r>
              <w:rPr>
                <w:rFonts w:ascii="宋体" w:hAnsi="宋体"/>
                <w:szCs w:val="21"/>
              </w:rPr>
              <w:t>扣2分；</w:t>
            </w:r>
          </w:p>
          <w:p w14:paraId="5913F3ED">
            <w:pPr>
              <w:pStyle w:val="21"/>
              <w:spacing w:line="360" w:lineRule="auto"/>
              <w:rPr>
                <w:rFonts w:ascii="宋体" w:hAnsi="宋体"/>
                <w:bCs/>
                <w:sz w:val="21"/>
                <w:szCs w:val="21"/>
              </w:rPr>
            </w:pPr>
            <w:r>
              <w:rPr>
                <w:rFonts w:ascii="宋体" w:hAnsi="宋体"/>
                <w:bCs/>
                <w:sz w:val="21"/>
                <w:szCs w:val="21"/>
              </w:rPr>
              <w:t>2.遗漏</w:t>
            </w:r>
            <w:r>
              <w:rPr>
                <w:rFonts w:hint="eastAsia" w:ascii="宋体" w:hAnsi="宋体"/>
                <w:bCs/>
                <w:sz w:val="21"/>
                <w:szCs w:val="21"/>
              </w:rPr>
              <w:t>三</w:t>
            </w:r>
            <w:r>
              <w:rPr>
                <w:rFonts w:ascii="宋体" w:hAnsi="宋体"/>
                <w:bCs/>
                <w:sz w:val="21"/>
                <w:szCs w:val="21"/>
              </w:rPr>
              <w:t>次</w:t>
            </w:r>
            <w:r>
              <w:rPr>
                <w:rFonts w:hint="eastAsia" w:ascii="宋体" w:hAnsi="宋体"/>
                <w:bCs/>
                <w:sz w:val="21"/>
                <w:szCs w:val="21"/>
              </w:rPr>
              <w:t>或</w:t>
            </w:r>
            <w:r>
              <w:rPr>
                <w:rFonts w:ascii="宋体" w:hAnsi="宋体"/>
                <w:bCs/>
                <w:sz w:val="21"/>
                <w:szCs w:val="21"/>
              </w:rPr>
              <w:t>以上</w:t>
            </w:r>
            <w:r>
              <w:rPr>
                <w:rFonts w:hint="eastAsia" w:ascii="宋体" w:hAnsi="宋体"/>
                <w:bCs/>
                <w:sz w:val="21"/>
                <w:szCs w:val="21"/>
              </w:rPr>
              <w:t>或</w:t>
            </w:r>
            <w:r>
              <w:rPr>
                <w:rFonts w:ascii="宋体" w:hAnsi="宋体"/>
                <w:bCs/>
                <w:sz w:val="21"/>
                <w:szCs w:val="21"/>
              </w:rPr>
              <w:t>没有在当月份</w:t>
            </w:r>
            <w:r>
              <w:rPr>
                <w:rFonts w:hint="eastAsia"/>
              </w:rPr>
              <w:t>及时补交</w:t>
            </w:r>
            <w:r>
              <w:rPr>
                <w:rFonts w:ascii="宋体" w:hAnsi="宋体"/>
                <w:bCs/>
                <w:sz w:val="21"/>
                <w:szCs w:val="21"/>
              </w:rPr>
              <w:t>的，扣</w:t>
            </w:r>
            <w:r>
              <w:rPr>
                <w:rFonts w:hint="eastAsia" w:ascii="宋体" w:hAnsi="宋体"/>
                <w:bCs/>
                <w:sz w:val="21"/>
                <w:szCs w:val="21"/>
              </w:rPr>
              <w:t>10</w:t>
            </w:r>
            <w:r>
              <w:rPr>
                <w:rFonts w:ascii="宋体" w:hAnsi="宋体"/>
                <w:bCs/>
                <w:sz w:val="21"/>
                <w:szCs w:val="21"/>
              </w:rPr>
              <w:t>分。</w:t>
            </w:r>
          </w:p>
        </w:tc>
        <w:tc>
          <w:tcPr>
            <w:tcW w:w="992" w:type="dxa"/>
            <w:tcBorders>
              <w:top w:val="single" w:color="auto" w:sz="8" w:space="0"/>
              <w:left w:val="single" w:color="auto" w:sz="8" w:space="0"/>
              <w:bottom w:val="single" w:color="auto" w:sz="8" w:space="0"/>
              <w:right w:val="single" w:color="auto" w:sz="8" w:space="0"/>
            </w:tcBorders>
            <w:vAlign w:val="center"/>
          </w:tcPr>
          <w:p w14:paraId="5A5D74FC">
            <w:pPr>
              <w:autoSpaceDE w:val="0"/>
              <w:autoSpaceDN w:val="0"/>
              <w:adjustRightInd w:val="0"/>
              <w:spacing w:line="360" w:lineRule="auto"/>
              <w:jc w:val="center"/>
              <w:rPr>
                <w:rFonts w:ascii="宋体" w:hAnsi="宋体"/>
                <w:kern w:val="0"/>
                <w:szCs w:val="21"/>
              </w:rPr>
            </w:pPr>
          </w:p>
        </w:tc>
        <w:tc>
          <w:tcPr>
            <w:tcW w:w="860" w:type="dxa"/>
            <w:tcBorders>
              <w:top w:val="single" w:color="auto" w:sz="8" w:space="0"/>
              <w:left w:val="single" w:color="auto" w:sz="8" w:space="0"/>
              <w:bottom w:val="single" w:color="auto" w:sz="8" w:space="0"/>
              <w:right w:val="single" w:color="auto" w:sz="8" w:space="0"/>
            </w:tcBorders>
            <w:vAlign w:val="center"/>
          </w:tcPr>
          <w:p w14:paraId="03E40C80">
            <w:pPr>
              <w:autoSpaceDE w:val="0"/>
              <w:autoSpaceDN w:val="0"/>
              <w:adjustRightInd w:val="0"/>
              <w:spacing w:line="360" w:lineRule="auto"/>
              <w:jc w:val="center"/>
              <w:rPr>
                <w:rFonts w:ascii="宋体" w:hAnsi="宋体"/>
                <w:kern w:val="0"/>
                <w:szCs w:val="21"/>
              </w:rPr>
            </w:pPr>
          </w:p>
        </w:tc>
      </w:tr>
      <w:tr w14:paraId="582E260C">
        <w:tblPrEx>
          <w:tblCellMar>
            <w:top w:w="0" w:type="dxa"/>
            <w:left w:w="108" w:type="dxa"/>
            <w:bottom w:w="0" w:type="dxa"/>
            <w:right w:w="108" w:type="dxa"/>
          </w:tblCellMar>
        </w:tblPrEx>
        <w:trPr>
          <w:trHeight w:val="55" w:hRule="atLeast"/>
          <w:jc w:val="center"/>
        </w:trPr>
        <w:tc>
          <w:tcPr>
            <w:tcW w:w="6958" w:type="dxa"/>
            <w:gridSpan w:val="2"/>
            <w:tcBorders>
              <w:top w:val="single" w:color="auto" w:sz="8" w:space="0"/>
              <w:left w:val="single" w:color="auto" w:sz="8" w:space="0"/>
              <w:bottom w:val="single" w:color="auto" w:sz="8" w:space="0"/>
              <w:right w:val="single" w:color="auto" w:sz="8" w:space="0"/>
            </w:tcBorders>
            <w:vAlign w:val="center"/>
          </w:tcPr>
          <w:p w14:paraId="56063D0E">
            <w:pPr>
              <w:pStyle w:val="21"/>
              <w:spacing w:line="360" w:lineRule="auto"/>
              <w:jc w:val="center"/>
              <w:rPr>
                <w:rFonts w:ascii="宋体" w:hAnsi="宋体"/>
                <w:bCs/>
                <w:sz w:val="21"/>
                <w:szCs w:val="21"/>
              </w:rPr>
            </w:pPr>
            <w:r>
              <w:rPr>
                <w:rFonts w:ascii="宋体" w:hAnsi="宋体"/>
                <w:kern w:val="2"/>
                <w:sz w:val="21"/>
                <w:szCs w:val="21"/>
              </w:rPr>
              <w:t>总分</w:t>
            </w:r>
          </w:p>
        </w:tc>
        <w:tc>
          <w:tcPr>
            <w:tcW w:w="1852" w:type="dxa"/>
            <w:gridSpan w:val="2"/>
            <w:tcBorders>
              <w:top w:val="single" w:color="auto" w:sz="8" w:space="0"/>
              <w:left w:val="single" w:color="auto" w:sz="8" w:space="0"/>
              <w:bottom w:val="single" w:color="auto" w:sz="8" w:space="0"/>
              <w:right w:val="single" w:color="auto" w:sz="8" w:space="0"/>
            </w:tcBorders>
            <w:vAlign w:val="center"/>
          </w:tcPr>
          <w:p w14:paraId="668E5194">
            <w:pPr>
              <w:autoSpaceDE w:val="0"/>
              <w:autoSpaceDN w:val="0"/>
              <w:adjustRightInd w:val="0"/>
              <w:spacing w:line="360" w:lineRule="auto"/>
              <w:jc w:val="center"/>
              <w:rPr>
                <w:rFonts w:ascii="宋体" w:hAnsi="宋体"/>
                <w:kern w:val="0"/>
                <w:szCs w:val="21"/>
              </w:rPr>
            </w:pPr>
          </w:p>
        </w:tc>
      </w:tr>
      <w:tr w14:paraId="64DA4EFB">
        <w:tblPrEx>
          <w:tblCellMar>
            <w:top w:w="0" w:type="dxa"/>
            <w:left w:w="108" w:type="dxa"/>
            <w:bottom w:w="0" w:type="dxa"/>
            <w:right w:w="108" w:type="dxa"/>
          </w:tblCellMar>
        </w:tblPrEx>
        <w:trPr>
          <w:trHeight w:val="285" w:hRule="atLeast"/>
          <w:jc w:val="center"/>
        </w:trPr>
        <w:tc>
          <w:tcPr>
            <w:tcW w:w="8810" w:type="dxa"/>
            <w:gridSpan w:val="4"/>
            <w:tcBorders>
              <w:top w:val="single" w:color="auto" w:sz="8" w:space="0"/>
              <w:left w:val="single" w:color="auto" w:sz="8" w:space="0"/>
              <w:bottom w:val="single" w:color="auto" w:sz="8" w:space="0"/>
              <w:right w:val="single" w:color="auto" w:sz="8" w:space="0"/>
            </w:tcBorders>
            <w:vAlign w:val="center"/>
          </w:tcPr>
          <w:p w14:paraId="44A44BD0">
            <w:pPr>
              <w:autoSpaceDE w:val="0"/>
              <w:autoSpaceDN w:val="0"/>
              <w:adjustRightInd w:val="0"/>
              <w:spacing w:line="360" w:lineRule="auto"/>
              <w:jc w:val="left"/>
              <w:rPr>
                <w:rFonts w:ascii="宋体" w:hAnsi="宋体"/>
                <w:kern w:val="0"/>
                <w:szCs w:val="21"/>
              </w:rPr>
            </w:pPr>
            <w:r>
              <w:rPr>
                <w:rFonts w:ascii="宋体" w:hAnsi="宋体"/>
                <w:kern w:val="0"/>
                <w:szCs w:val="21"/>
              </w:rPr>
              <w:t>评分人：                                            部门负责人：</w:t>
            </w:r>
          </w:p>
        </w:tc>
      </w:tr>
      <w:tr w14:paraId="03089545">
        <w:tblPrEx>
          <w:tblCellMar>
            <w:top w:w="0" w:type="dxa"/>
            <w:left w:w="108" w:type="dxa"/>
            <w:bottom w:w="0" w:type="dxa"/>
            <w:right w:w="108" w:type="dxa"/>
          </w:tblCellMar>
        </w:tblPrEx>
        <w:trPr>
          <w:trHeight w:val="1088" w:hRule="atLeast"/>
          <w:jc w:val="center"/>
        </w:trPr>
        <w:tc>
          <w:tcPr>
            <w:tcW w:w="8810" w:type="dxa"/>
            <w:gridSpan w:val="4"/>
            <w:tcBorders>
              <w:top w:val="single" w:color="auto" w:sz="8" w:space="0"/>
              <w:left w:val="single" w:color="auto" w:sz="8" w:space="0"/>
              <w:bottom w:val="single" w:color="auto" w:sz="8" w:space="0"/>
              <w:right w:val="single" w:color="auto" w:sz="8" w:space="0"/>
            </w:tcBorders>
            <w:vAlign w:val="center"/>
          </w:tcPr>
          <w:p w14:paraId="7190A324">
            <w:pPr>
              <w:autoSpaceDE w:val="0"/>
              <w:autoSpaceDN w:val="0"/>
              <w:adjustRightInd w:val="0"/>
              <w:spacing w:line="360" w:lineRule="auto"/>
              <w:jc w:val="left"/>
              <w:rPr>
                <w:rFonts w:ascii="宋体" w:hAnsi="宋体"/>
                <w:kern w:val="0"/>
                <w:szCs w:val="21"/>
              </w:rPr>
            </w:pPr>
            <w:r>
              <w:rPr>
                <w:rFonts w:hint="eastAsia" w:ascii="宋体" w:hAnsi="宋体"/>
                <w:kern w:val="0"/>
                <w:szCs w:val="21"/>
              </w:rPr>
              <w:t>供应商确认（签章）：</w:t>
            </w:r>
          </w:p>
        </w:tc>
      </w:tr>
    </w:tbl>
    <w:p w14:paraId="69CD48BD">
      <w:pPr>
        <w:autoSpaceDE w:val="0"/>
        <w:autoSpaceDN w:val="0"/>
        <w:adjustRightInd w:val="0"/>
        <w:snapToGrid w:val="0"/>
        <w:spacing w:line="360" w:lineRule="auto"/>
        <w:jc w:val="left"/>
        <w:rPr>
          <w:rFonts w:ascii="宋体" w:hAnsi="宋体"/>
          <w:kern w:val="0"/>
          <w:szCs w:val="21"/>
        </w:rPr>
      </w:pPr>
      <w:r>
        <w:rPr>
          <w:rFonts w:hint="eastAsia" w:ascii="宋体" w:hAnsi="宋体"/>
          <w:szCs w:val="21"/>
        </w:rPr>
        <w:t>注：如存在扣分情况，请在备注栏说明。</w:t>
      </w:r>
    </w:p>
    <w:p w14:paraId="1FCE1187">
      <w:pPr>
        <w:autoSpaceDE w:val="0"/>
        <w:autoSpaceDN w:val="0"/>
        <w:adjustRightInd w:val="0"/>
        <w:snapToGrid w:val="0"/>
        <w:spacing w:line="360" w:lineRule="auto"/>
        <w:jc w:val="left"/>
        <w:rPr>
          <w:rFonts w:ascii="宋体" w:hAnsi="宋体"/>
          <w:kern w:val="0"/>
          <w:szCs w:val="21"/>
        </w:rPr>
      </w:pPr>
      <w:r>
        <w:rPr>
          <w:rFonts w:hint="eastAsia" w:ascii="宋体" w:hAnsi="宋体"/>
          <w:kern w:val="0"/>
          <w:szCs w:val="21"/>
        </w:rPr>
        <w:br w:type="page"/>
      </w:r>
      <w:r>
        <w:rPr>
          <w:rFonts w:hint="eastAsia" w:ascii="宋体" w:hAnsi="宋体"/>
          <w:kern w:val="0"/>
          <w:szCs w:val="21"/>
        </w:rPr>
        <w:t>附件2：中标通知书</w:t>
      </w:r>
    </w:p>
    <w:p w14:paraId="3EDCA409">
      <w:pPr>
        <w:widowControl/>
        <w:jc w:val="center"/>
        <w:outlineLvl w:val="1"/>
        <w:rPr>
          <w:rFonts w:ascii="宋体" w:hAnsi="宋体"/>
          <w:b/>
          <w:bCs/>
          <w:kern w:val="0"/>
          <w:sz w:val="32"/>
          <w:szCs w:val="32"/>
        </w:rPr>
      </w:pPr>
      <w:r>
        <w:br w:type="page"/>
      </w:r>
      <w:r>
        <w:rPr>
          <w:rFonts w:hint="eastAsia" w:ascii="宋体" w:hAnsi="宋体"/>
          <w:b/>
          <w:bCs/>
          <w:kern w:val="0"/>
          <w:sz w:val="32"/>
          <w:szCs w:val="32"/>
        </w:rPr>
        <w:t>第六章 投标文件编制指南</w:t>
      </w:r>
      <w:bookmarkEnd w:id="289"/>
      <w:bookmarkEnd w:id="290"/>
    </w:p>
    <w:p w14:paraId="38851B1A">
      <w:pPr>
        <w:pStyle w:val="4"/>
        <w:spacing w:line="300" w:lineRule="exact"/>
        <w:jc w:val="center"/>
        <w:rPr>
          <w:rStyle w:val="241"/>
          <w:rFonts w:ascii="宋体" w:hAnsi="宋体" w:eastAsia="宋体"/>
          <w:b w:val="0"/>
          <w:sz w:val="28"/>
          <w:szCs w:val="28"/>
        </w:rPr>
      </w:pPr>
      <w:bookmarkStart w:id="291" w:name="_Toc38792136"/>
      <w:bookmarkStart w:id="292" w:name="_Toc38038097"/>
      <w:r>
        <w:rPr>
          <w:rStyle w:val="241"/>
          <w:rFonts w:hint="eastAsia" w:ascii="宋体" w:hAnsi="宋体" w:eastAsia="宋体"/>
          <w:b w:val="0"/>
          <w:sz w:val="28"/>
          <w:szCs w:val="28"/>
        </w:rPr>
        <w:t>一、总则</w:t>
      </w:r>
      <w:bookmarkEnd w:id="291"/>
      <w:bookmarkEnd w:id="292"/>
    </w:p>
    <w:p w14:paraId="6579C141">
      <w:pPr>
        <w:pStyle w:val="123"/>
        <w:numPr>
          <w:ilvl w:val="0"/>
          <w:numId w:val="87"/>
        </w:numPr>
        <w:spacing w:line="360" w:lineRule="auto"/>
        <w:ind w:left="210" w:hanging="210" w:hangingChars="100"/>
        <w:rPr>
          <w:rFonts w:ascii="宋体" w:hAnsi="宋体"/>
        </w:rPr>
      </w:pPr>
      <w:r>
        <w:rPr>
          <w:rFonts w:hint="eastAsia" w:ascii="宋体" w:hAnsi="宋体"/>
        </w:rPr>
        <w:t>除特别说明外，本投标文件编制指南所附格式只作为指导、参考作用。投标人可根据实际情况在投标文件中增加其认为有必要提供的其他资料。</w:t>
      </w:r>
    </w:p>
    <w:p w14:paraId="4BA5ECD7">
      <w:pPr>
        <w:pStyle w:val="123"/>
        <w:numPr>
          <w:ilvl w:val="0"/>
          <w:numId w:val="87"/>
        </w:numPr>
        <w:spacing w:line="360" w:lineRule="auto"/>
        <w:ind w:left="210" w:hanging="210" w:hangingChars="100"/>
        <w:rPr>
          <w:rFonts w:ascii="宋体" w:hAnsi="宋体"/>
        </w:rPr>
      </w:pPr>
      <w:r>
        <w:rPr>
          <w:rFonts w:hint="eastAsia" w:ascii="宋体" w:hAnsi="宋体"/>
        </w:rPr>
        <w:t>投标文件的详细编制规范及密封、装订和递交要求详见招标文件“第三章 投标人须知”中的相关规定。</w:t>
      </w:r>
    </w:p>
    <w:p w14:paraId="552F0A44">
      <w:pPr>
        <w:pStyle w:val="4"/>
        <w:spacing w:line="300" w:lineRule="exact"/>
        <w:jc w:val="center"/>
        <w:rPr>
          <w:rStyle w:val="241"/>
          <w:rFonts w:ascii="宋体" w:hAnsi="宋体" w:eastAsia="宋体"/>
          <w:b w:val="0"/>
          <w:sz w:val="28"/>
          <w:szCs w:val="28"/>
        </w:rPr>
      </w:pPr>
      <w:bookmarkStart w:id="293" w:name="_Toc38792137"/>
      <w:bookmarkStart w:id="294" w:name="_Toc38038098"/>
      <w:r>
        <w:rPr>
          <w:rStyle w:val="241"/>
          <w:rFonts w:hint="eastAsia" w:ascii="宋体" w:hAnsi="宋体" w:eastAsia="宋体"/>
          <w:b w:val="0"/>
          <w:sz w:val="28"/>
          <w:szCs w:val="28"/>
        </w:rPr>
        <w:t>二、投标文件部分格式</w:t>
      </w:r>
      <w:bookmarkEnd w:id="293"/>
      <w:bookmarkEnd w:id="294"/>
    </w:p>
    <w:p w14:paraId="35CC31F9">
      <w:pPr>
        <w:pStyle w:val="123"/>
        <w:tabs>
          <w:tab w:val="right" w:pos="8787"/>
        </w:tabs>
        <w:spacing w:line="360" w:lineRule="auto"/>
        <w:ind w:left="210" w:hanging="210" w:hangingChars="100"/>
        <w:rPr>
          <w:rFonts w:ascii="宋体" w:hAnsi="宋体"/>
        </w:rPr>
      </w:pPr>
      <w:r>
        <w:rPr>
          <w:rFonts w:hint="eastAsia" w:ascii="宋体" w:hAnsi="宋体"/>
        </w:rPr>
        <w:t>本投标文件编制指南提供的投标文件部分格式（详见附件）包括但不限于以下内容：</w:t>
      </w:r>
      <w:r>
        <w:rPr>
          <w:rFonts w:ascii="宋体" w:hAnsi="宋体"/>
        </w:rPr>
        <w:tab/>
      </w:r>
    </w:p>
    <w:p w14:paraId="048E2A6F">
      <w:pPr>
        <w:pStyle w:val="123"/>
        <w:numPr>
          <w:ilvl w:val="0"/>
          <w:numId w:val="88"/>
        </w:numPr>
        <w:spacing w:line="360" w:lineRule="auto"/>
        <w:ind w:left="210" w:hanging="210" w:hangingChars="100"/>
        <w:rPr>
          <w:rFonts w:ascii="宋体" w:hAnsi="宋体"/>
        </w:rPr>
      </w:pPr>
      <w:r>
        <w:rPr>
          <w:rFonts w:hint="eastAsia" w:ascii="宋体" w:hAnsi="宋体"/>
        </w:rPr>
        <w:t>投标文件封面格式；</w:t>
      </w:r>
    </w:p>
    <w:p w14:paraId="62EB8225">
      <w:pPr>
        <w:pStyle w:val="123"/>
        <w:numPr>
          <w:ilvl w:val="0"/>
          <w:numId w:val="88"/>
        </w:numPr>
        <w:spacing w:line="360" w:lineRule="auto"/>
        <w:ind w:left="210" w:hanging="210" w:hangingChars="100"/>
        <w:rPr>
          <w:rFonts w:ascii="宋体" w:hAnsi="宋体"/>
        </w:rPr>
      </w:pPr>
      <w:r>
        <w:rPr>
          <w:rFonts w:hint="eastAsia" w:ascii="宋体" w:hAnsi="宋体"/>
        </w:rPr>
        <w:t>详细评审索引目录表；</w:t>
      </w:r>
    </w:p>
    <w:p w14:paraId="7A9DEEB0">
      <w:pPr>
        <w:pStyle w:val="123"/>
        <w:numPr>
          <w:ilvl w:val="0"/>
          <w:numId w:val="88"/>
        </w:numPr>
        <w:spacing w:line="360" w:lineRule="auto"/>
        <w:ind w:left="210" w:hanging="210" w:hangingChars="100"/>
        <w:rPr>
          <w:rFonts w:ascii="宋体" w:hAnsi="宋体"/>
        </w:rPr>
      </w:pPr>
      <w:r>
        <w:rPr>
          <w:rFonts w:hint="eastAsia" w:ascii="宋体" w:hAnsi="宋体"/>
        </w:rPr>
        <w:t>投标报价一览表；</w:t>
      </w:r>
    </w:p>
    <w:p w14:paraId="01E6B152">
      <w:pPr>
        <w:pStyle w:val="123"/>
        <w:numPr>
          <w:ilvl w:val="0"/>
          <w:numId w:val="88"/>
        </w:numPr>
        <w:spacing w:line="360" w:lineRule="auto"/>
        <w:ind w:left="210" w:hanging="210" w:hangingChars="100"/>
        <w:rPr>
          <w:rFonts w:ascii="宋体" w:hAnsi="宋体"/>
        </w:rPr>
      </w:pPr>
      <w:r>
        <w:rPr>
          <w:rFonts w:hint="eastAsia" w:ascii="宋体" w:hAnsi="宋体"/>
        </w:rPr>
        <w:t>投标报价明细表（如有）；</w:t>
      </w:r>
    </w:p>
    <w:p w14:paraId="511755D0">
      <w:pPr>
        <w:pStyle w:val="123"/>
        <w:numPr>
          <w:ilvl w:val="0"/>
          <w:numId w:val="88"/>
        </w:numPr>
        <w:spacing w:line="360" w:lineRule="auto"/>
        <w:ind w:left="210" w:hanging="210" w:hangingChars="100"/>
        <w:rPr>
          <w:rFonts w:ascii="宋体" w:hAnsi="宋体"/>
        </w:rPr>
      </w:pPr>
      <w:r>
        <w:rPr>
          <w:rFonts w:hint="eastAsia" w:ascii="宋体" w:hAnsi="宋体"/>
        </w:rPr>
        <w:t>投标函；</w:t>
      </w:r>
    </w:p>
    <w:p w14:paraId="65A877ED">
      <w:pPr>
        <w:pStyle w:val="123"/>
        <w:numPr>
          <w:ilvl w:val="0"/>
          <w:numId w:val="88"/>
        </w:numPr>
        <w:spacing w:line="360" w:lineRule="auto"/>
        <w:ind w:left="210" w:hanging="210" w:hangingChars="100"/>
        <w:rPr>
          <w:rFonts w:ascii="宋体" w:hAnsi="宋体"/>
        </w:rPr>
      </w:pPr>
      <w:r>
        <w:rPr>
          <w:rFonts w:hint="eastAsia" w:ascii="宋体" w:hAnsi="宋体"/>
        </w:rPr>
        <w:t>资格文件声明函；</w:t>
      </w:r>
    </w:p>
    <w:p w14:paraId="3696AB69">
      <w:pPr>
        <w:pStyle w:val="123"/>
        <w:numPr>
          <w:ilvl w:val="0"/>
          <w:numId w:val="88"/>
        </w:numPr>
        <w:spacing w:line="360" w:lineRule="auto"/>
        <w:ind w:left="210" w:hanging="210" w:hangingChars="100"/>
        <w:rPr>
          <w:rFonts w:ascii="宋体" w:hAnsi="宋体"/>
        </w:rPr>
      </w:pPr>
      <w:r>
        <w:rPr>
          <w:rFonts w:hint="eastAsia" w:ascii="宋体" w:hAnsi="宋体"/>
        </w:rPr>
        <w:t>法定代表人身份证明书；</w:t>
      </w:r>
    </w:p>
    <w:p w14:paraId="501D8DB3">
      <w:pPr>
        <w:pStyle w:val="123"/>
        <w:numPr>
          <w:ilvl w:val="0"/>
          <w:numId w:val="88"/>
        </w:numPr>
        <w:spacing w:line="360" w:lineRule="auto"/>
        <w:ind w:left="210" w:hanging="210" w:hangingChars="100"/>
        <w:rPr>
          <w:rFonts w:ascii="宋体" w:hAnsi="宋体"/>
        </w:rPr>
      </w:pPr>
      <w:r>
        <w:rPr>
          <w:rFonts w:hint="eastAsia" w:ascii="宋体" w:hAnsi="宋体"/>
        </w:rPr>
        <w:t>法定代表人授权委托书；</w:t>
      </w:r>
    </w:p>
    <w:p w14:paraId="623665CE">
      <w:pPr>
        <w:pStyle w:val="123"/>
        <w:numPr>
          <w:ilvl w:val="0"/>
          <w:numId w:val="88"/>
        </w:numPr>
        <w:spacing w:line="360" w:lineRule="auto"/>
        <w:ind w:left="210" w:hanging="210" w:hangingChars="100"/>
        <w:rPr>
          <w:rFonts w:ascii="宋体" w:hAnsi="宋体"/>
        </w:rPr>
      </w:pPr>
      <w:r>
        <w:rPr>
          <w:rFonts w:hint="eastAsia" w:ascii="宋体" w:hAnsi="宋体"/>
        </w:rPr>
        <w:t>在经营活动中没有重大违法记录的书面声明；</w:t>
      </w:r>
    </w:p>
    <w:p w14:paraId="5439249F">
      <w:pPr>
        <w:pStyle w:val="123"/>
        <w:numPr>
          <w:ilvl w:val="0"/>
          <w:numId w:val="88"/>
        </w:numPr>
        <w:spacing w:line="360" w:lineRule="auto"/>
        <w:ind w:left="210" w:hanging="210" w:hangingChars="100"/>
        <w:rPr>
          <w:rFonts w:ascii="宋体" w:hAnsi="宋体"/>
        </w:rPr>
      </w:pPr>
      <w:r>
        <w:rPr>
          <w:rFonts w:hint="eastAsia" w:ascii="宋体" w:hAnsi="宋体"/>
        </w:rPr>
        <w:t>中小企业声明函（如有）；</w:t>
      </w:r>
    </w:p>
    <w:p w14:paraId="0915DB95">
      <w:pPr>
        <w:pStyle w:val="123"/>
        <w:numPr>
          <w:ilvl w:val="0"/>
          <w:numId w:val="88"/>
        </w:numPr>
        <w:spacing w:line="360" w:lineRule="auto"/>
        <w:ind w:left="210" w:hanging="210" w:hangingChars="100"/>
        <w:rPr>
          <w:rFonts w:ascii="宋体" w:hAnsi="宋体"/>
        </w:rPr>
      </w:pPr>
      <w:r>
        <w:rPr>
          <w:rFonts w:hint="eastAsia" w:ascii="宋体" w:hAnsi="宋体"/>
        </w:rPr>
        <w:t>残疾人福利单位声明函（如有）；</w:t>
      </w:r>
    </w:p>
    <w:p w14:paraId="18948B60">
      <w:pPr>
        <w:pStyle w:val="123"/>
        <w:numPr>
          <w:ilvl w:val="0"/>
          <w:numId w:val="88"/>
        </w:numPr>
        <w:spacing w:line="360" w:lineRule="auto"/>
        <w:ind w:left="210" w:hanging="210" w:hangingChars="100"/>
        <w:rPr>
          <w:rFonts w:ascii="宋体" w:hAnsi="宋体"/>
        </w:rPr>
      </w:pPr>
      <w:r>
        <w:rPr>
          <w:rFonts w:hint="eastAsia" w:ascii="宋体" w:hAnsi="宋体"/>
        </w:rPr>
        <w:t>投标人情况介绍表；</w:t>
      </w:r>
    </w:p>
    <w:p w14:paraId="6D29D5ED">
      <w:pPr>
        <w:pStyle w:val="123"/>
        <w:numPr>
          <w:ilvl w:val="0"/>
          <w:numId w:val="88"/>
        </w:numPr>
        <w:spacing w:line="360" w:lineRule="auto"/>
        <w:ind w:left="210" w:hanging="210" w:hangingChars="100"/>
        <w:rPr>
          <w:rFonts w:ascii="宋体" w:hAnsi="宋体"/>
        </w:rPr>
      </w:pPr>
      <w:r>
        <w:rPr>
          <w:rFonts w:hint="eastAsia" w:ascii="宋体" w:hAnsi="宋体"/>
        </w:rPr>
        <w:t>同类项目实施业绩一览表等；</w:t>
      </w:r>
    </w:p>
    <w:p w14:paraId="614A6911">
      <w:pPr>
        <w:pStyle w:val="123"/>
        <w:numPr>
          <w:ilvl w:val="0"/>
          <w:numId w:val="88"/>
        </w:numPr>
        <w:spacing w:line="360" w:lineRule="auto"/>
        <w:ind w:left="210" w:hanging="210" w:hangingChars="100"/>
        <w:rPr>
          <w:rFonts w:ascii="宋体" w:hAnsi="宋体"/>
        </w:rPr>
      </w:pPr>
      <w:r>
        <w:rPr>
          <w:rFonts w:hint="eastAsia" w:ascii="宋体" w:hAnsi="宋体"/>
        </w:rPr>
        <w:t>招标代理服务费承诺书；</w:t>
      </w:r>
    </w:p>
    <w:p w14:paraId="6C420A2F">
      <w:pPr>
        <w:pStyle w:val="123"/>
        <w:numPr>
          <w:ilvl w:val="0"/>
          <w:numId w:val="88"/>
        </w:numPr>
        <w:spacing w:line="360" w:lineRule="auto"/>
        <w:ind w:left="210" w:hanging="210" w:hangingChars="100"/>
        <w:rPr>
          <w:rFonts w:ascii="宋体" w:hAnsi="宋体"/>
        </w:rPr>
      </w:pPr>
      <w:r>
        <w:rPr>
          <w:rFonts w:hint="eastAsia" w:ascii="宋体" w:hAnsi="宋体"/>
        </w:rPr>
        <w:t>重要条款响应一览表；</w:t>
      </w:r>
    </w:p>
    <w:p w14:paraId="4F2156E1">
      <w:pPr>
        <w:pStyle w:val="123"/>
        <w:numPr>
          <w:ilvl w:val="0"/>
          <w:numId w:val="88"/>
        </w:numPr>
        <w:spacing w:line="360" w:lineRule="auto"/>
        <w:ind w:left="210" w:hanging="210" w:hangingChars="100"/>
        <w:rPr>
          <w:rFonts w:ascii="宋体" w:hAnsi="宋体"/>
        </w:rPr>
      </w:pPr>
      <w:r>
        <w:rPr>
          <w:rFonts w:hint="eastAsia" w:ascii="宋体" w:hAnsi="宋体"/>
        </w:rPr>
        <w:t>一般条款响应一览表；</w:t>
      </w:r>
    </w:p>
    <w:p w14:paraId="12EED2FF">
      <w:pPr>
        <w:pStyle w:val="123"/>
        <w:numPr>
          <w:ilvl w:val="0"/>
          <w:numId w:val="88"/>
        </w:numPr>
        <w:spacing w:line="360" w:lineRule="auto"/>
        <w:ind w:left="210" w:hanging="210" w:hangingChars="100"/>
        <w:rPr>
          <w:rFonts w:ascii="宋体" w:hAnsi="宋体"/>
        </w:rPr>
      </w:pPr>
      <w:r>
        <w:rPr>
          <w:rFonts w:hint="eastAsia" w:ascii="宋体" w:hAnsi="宋体"/>
        </w:rPr>
        <w:t>项目人员一览表；</w:t>
      </w:r>
    </w:p>
    <w:p w14:paraId="08958497">
      <w:pPr>
        <w:pStyle w:val="123"/>
        <w:numPr>
          <w:ilvl w:val="0"/>
          <w:numId w:val="88"/>
        </w:numPr>
        <w:spacing w:line="360" w:lineRule="auto"/>
        <w:ind w:left="210" w:hanging="210" w:hangingChars="100"/>
        <w:rPr>
          <w:rFonts w:ascii="宋体" w:hAnsi="宋体"/>
        </w:rPr>
      </w:pPr>
      <w:r>
        <w:rPr>
          <w:rFonts w:hint="eastAsia" w:ascii="宋体" w:hAnsi="宋体"/>
        </w:rPr>
        <w:t>项目实施方案；</w:t>
      </w:r>
    </w:p>
    <w:p w14:paraId="252B9A9F">
      <w:pPr>
        <w:pStyle w:val="123"/>
        <w:numPr>
          <w:ilvl w:val="0"/>
          <w:numId w:val="88"/>
        </w:numPr>
        <w:spacing w:line="360" w:lineRule="auto"/>
        <w:ind w:left="210" w:hanging="210" w:hangingChars="100"/>
        <w:rPr>
          <w:rFonts w:ascii="宋体" w:hAnsi="宋体"/>
        </w:rPr>
      </w:pPr>
      <w:r>
        <w:rPr>
          <w:rFonts w:hint="eastAsia" w:ascii="宋体" w:hAnsi="宋体"/>
        </w:rPr>
        <w:t>投标保证金提交及退还情况说明（如有）；</w:t>
      </w:r>
    </w:p>
    <w:p w14:paraId="389DC0A5">
      <w:pPr>
        <w:pStyle w:val="123"/>
        <w:numPr>
          <w:ilvl w:val="0"/>
          <w:numId w:val="88"/>
        </w:numPr>
        <w:spacing w:line="360" w:lineRule="auto"/>
        <w:ind w:left="210" w:hanging="210" w:hangingChars="100"/>
        <w:rPr>
          <w:rFonts w:ascii="宋体" w:hAnsi="宋体"/>
        </w:rPr>
      </w:pPr>
      <w:r>
        <w:rPr>
          <w:rFonts w:hint="eastAsia" w:ascii="宋体" w:hAnsi="宋体"/>
        </w:rPr>
        <w:t>政府采购投标担保函（如有）。</w:t>
      </w:r>
    </w:p>
    <w:p w14:paraId="60DBC4D7">
      <w:pPr>
        <w:pStyle w:val="5"/>
        <w:spacing w:line="240" w:lineRule="exact"/>
        <w:rPr>
          <w:sz w:val="21"/>
          <w:szCs w:val="21"/>
        </w:rPr>
      </w:pPr>
      <w:bookmarkStart w:id="295" w:name="_Toc38038099"/>
      <w:bookmarkStart w:id="296" w:name="_Toc38792138"/>
      <w:r>
        <w:rPr>
          <w:rFonts w:hint="eastAsia"/>
          <w:sz w:val="21"/>
          <w:szCs w:val="21"/>
        </w:rPr>
        <w:t>附件1  投标文件封面格式</w:t>
      </w:r>
      <w:bookmarkEnd w:id="295"/>
      <w:bookmarkEnd w:id="296"/>
    </w:p>
    <w:p w14:paraId="1B7A02C5">
      <w:pPr>
        <w:pStyle w:val="21"/>
        <w:spacing w:line="360" w:lineRule="auto"/>
        <w:jc w:val="center"/>
        <w:rPr>
          <w:rFonts w:ascii="宋体" w:hAnsi="宋体"/>
          <w:b/>
          <w:bCs/>
          <w:sz w:val="72"/>
          <w:szCs w:val="72"/>
        </w:rPr>
      </w:pPr>
    </w:p>
    <w:p w14:paraId="3869ECF9">
      <w:pPr>
        <w:pStyle w:val="21"/>
        <w:spacing w:line="360" w:lineRule="auto"/>
        <w:jc w:val="center"/>
        <w:rPr>
          <w:rFonts w:ascii="宋体" w:hAnsi="宋体"/>
          <w:b/>
          <w:bCs/>
          <w:sz w:val="72"/>
          <w:szCs w:val="72"/>
        </w:rPr>
      </w:pPr>
      <w:r>
        <w:rPr>
          <w:rFonts w:hint="eastAsia" w:ascii="宋体" w:hAnsi="宋体"/>
          <w:b/>
          <w:bCs/>
          <w:sz w:val="72"/>
          <w:szCs w:val="72"/>
        </w:rPr>
        <w:t>政府采购</w:t>
      </w:r>
    </w:p>
    <w:p w14:paraId="06E7E428">
      <w:pPr>
        <w:spacing w:after="60" w:line="360" w:lineRule="auto"/>
        <w:jc w:val="center"/>
        <w:rPr>
          <w:rFonts w:ascii="宋体" w:hAnsi="宋体"/>
          <w:b/>
          <w:bCs/>
          <w:sz w:val="72"/>
          <w:szCs w:val="72"/>
        </w:rPr>
      </w:pPr>
      <w:r>
        <w:rPr>
          <w:rFonts w:ascii="宋体" w:hAnsi="宋体"/>
          <w:b/>
          <w:bCs/>
          <w:sz w:val="72"/>
          <w:szCs w:val="72"/>
        </w:rPr>
        <w:t>商务</w:t>
      </w:r>
      <w:r>
        <w:rPr>
          <w:rFonts w:hint="eastAsia" w:ascii="宋体" w:hAnsi="宋体"/>
          <w:b/>
          <w:bCs/>
          <w:sz w:val="72"/>
          <w:szCs w:val="72"/>
        </w:rPr>
        <w:t>/</w:t>
      </w:r>
      <w:r>
        <w:rPr>
          <w:rFonts w:ascii="宋体" w:hAnsi="宋体"/>
          <w:b/>
          <w:bCs/>
          <w:sz w:val="72"/>
          <w:szCs w:val="72"/>
        </w:rPr>
        <w:t>技</w:t>
      </w:r>
      <w:r>
        <w:rPr>
          <w:rFonts w:hint="eastAsia" w:ascii="宋体" w:hAnsi="宋体"/>
          <w:b/>
          <w:bCs/>
          <w:sz w:val="72"/>
          <w:szCs w:val="72"/>
        </w:rPr>
        <w:t>术/价格投标文件</w:t>
      </w:r>
    </w:p>
    <w:p w14:paraId="6157F22E">
      <w:pPr>
        <w:spacing w:after="60" w:line="360" w:lineRule="auto"/>
        <w:jc w:val="center"/>
        <w:rPr>
          <w:rFonts w:ascii="宋体" w:hAnsi="宋体"/>
          <w:b/>
          <w:bCs/>
          <w:sz w:val="72"/>
          <w:szCs w:val="72"/>
        </w:rPr>
      </w:pPr>
      <w:r>
        <w:rPr>
          <w:rFonts w:hint="eastAsia" w:ascii="宋体" w:hAnsi="宋体"/>
          <w:b/>
          <w:bCs/>
          <w:sz w:val="72"/>
          <w:szCs w:val="72"/>
        </w:rPr>
        <w:t>（正本/副本）</w:t>
      </w:r>
    </w:p>
    <w:p w14:paraId="73AFF5CD">
      <w:pPr>
        <w:spacing w:after="60" w:line="360" w:lineRule="auto"/>
        <w:rPr>
          <w:rFonts w:ascii="宋体" w:hAnsi="宋体"/>
          <w:b/>
          <w:bCs/>
          <w:sz w:val="72"/>
          <w:szCs w:val="72"/>
        </w:rPr>
      </w:pPr>
    </w:p>
    <w:p w14:paraId="302DF184">
      <w:pPr>
        <w:spacing w:after="60" w:line="360" w:lineRule="auto"/>
        <w:rPr>
          <w:rFonts w:ascii="宋体" w:hAnsi="宋体"/>
          <w:b/>
          <w:bCs/>
          <w:sz w:val="72"/>
          <w:szCs w:val="72"/>
        </w:rPr>
      </w:pPr>
    </w:p>
    <w:p w14:paraId="42EEF33F">
      <w:pPr>
        <w:spacing w:after="60" w:line="360" w:lineRule="auto"/>
        <w:ind w:left="1546" w:leftChars="736" w:firstLine="135" w:firstLineChars="50"/>
        <w:rPr>
          <w:rFonts w:ascii="宋体" w:hAnsi="宋体"/>
          <w:b/>
          <w:sz w:val="28"/>
          <w:szCs w:val="28"/>
          <w:u w:val="single"/>
        </w:rPr>
      </w:pPr>
      <w:r>
        <w:rPr>
          <w:rFonts w:ascii="宋体" w:hAnsi="宋体"/>
          <w:b/>
          <w:spacing w:val="-6"/>
          <w:sz w:val="28"/>
          <w:szCs w:val="28"/>
        </w:rPr>
        <w:t>项目名称</w:t>
      </w:r>
      <w:r>
        <w:rPr>
          <w:rFonts w:ascii="宋体" w:hAnsi="宋体"/>
          <w:b/>
          <w:sz w:val="28"/>
          <w:szCs w:val="28"/>
        </w:rPr>
        <w:t>：</w:t>
      </w:r>
      <w:r>
        <w:rPr>
          <w:rFonts w:hint="eastAsia" w:ascii="宋体" w:hAnsi="宋体"/>
          <w:b/>
          <w:sz w:val="28"/>
          <w:szCs w:val="28"/>
          <w:u w:val="single"/>
        </w:rPr>
        <w:t xml:space="preserve">                             </w:t>
      </w:r>
      <w:r>
        <w:rPr>
          <w:rFonts w:ascii="宋体" w:hAnsi="宋体"/>
          <w:b/>
          <w:sz w:val="28"/>
          <w:szCs w:val="28"/>
          <w:u w:val="single"/>
        </w:rPr>
        <w:t xml:space="preserve"> </w:t>
      </w:r>
    </w:p>
    <w:p w14:paraId="5DC9E941">
      <w:pPr>
        <w:spacing w:after="60" w:line="360" w:lineRule="auto"/>
        <w:ind w:left="1546" w:leftChars="736" w:firstLine="141" w:firstLineChars="50"/>
        <w:rPr>
          <w:rFonts w:ascii="宋体" w:hAnsi="宋体"/>
          <w:b/>
          <w:sz w:val="28"/>
          <w:szCs w:val="28"/>
          <w:u w:val="single"/>
        </w:rPr>
      </w:pPr>
      <w:r>
        <w:rPr>
          <w:rFonts w:ascii="宋体" w:hAnsi="宋体"/>
          <w:b/>
          <w:sz w:val="28"/>
          <w:szCs w:val="28"/>
        </w:rPr>
        <w:t>项目编号：</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p>
    <w:p w14:paraId="1F645305">
      <w:pPr>
        <w:spacing w:after="60" w:line="360" w:lineRule="auto"/>
        <w:ind w:left="1546" w:leftChars="736" w:firstLine="141" w:firstLineChars="50"/>
        <w:rPr>
          <w:rFonts w:ascii="宋体" w:hAnsi="宋体"/>
          <w:b/>
          <w:sz w:val="28"/>
          <w:szCs w:val="28"/>
        </w:rPr>
      </w:pPr>
      <w:r>
        <w:rPr>
          <w:rFonts w:hint="eastAsia" w:ascii="宋体" w:hAnsi="宋体"/>
          <w:b/>
          <w:sz w:val="28"/>
          <w:szCs w:val="28"/>
        </w:rPr>
        <w:t>包 组 号：</w:t>
      </w:r>
      <w:r>
        <w:rPr>
          <w:rFonts w:hint="eastAsia" w:ascii="宋体" w:hAnsi="宋体"/>
          <w:b/>
          <w:sz w:val="28"/>
          <w:szCs w:val="28"/>
          <w:u w:val="single"/>
        </w:rPr>
        <w:t xml:space="preserve">                              </w:t>
      </w:r>
      <w:r>
        <w:rPr>
          <w:rFonts w:ascii="宋体" w:hAnsi="宋体"/>
          <w:b/>
          <w:sz w:val="28"/>
          <w:szCs w:val="28"/>
        </w:rPr>
        <w:t xml:space="preserve">  </w:t>
      </w:r>
    </w:p>
    <w:p w14:paraId="4ACC69D7">
      <w:pPr>
        <w:spacing w:after="60" w:line="360" w:lineRule="auto"/>
        <w:ind w:left="1546" w:leftChars="736" w:firstLine="141" w:firstLineChars="50"/>
        <w:rPr>
          <w:rFonts w:ascii="宋体" w:hAnsi="宋体"/>
          <w:b/>
          <w:sz w:val="28"/>
          <w:szCs w:val="28"/>
          <w:u w:val="single"/>
        </w:rPr>
      </w:pPr>
      <w:r>
        <w:rPr>
          <w:rFonts w:ascii="宋体" w:hAnsi="宋体"/>
          <w:b/>
          <w:sz w:val="28"/>
          <w:szCs w:val="28"/>
        </w:rPr>
        <w:t>投 标 人：</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p>
    <w:p w14:paraId="1A6AF0EB">
      <w:pPr>
        <w:spacing w:after="60" w:line="360" w:lineRule="auto"/>
        <w:ind w:left="1546" w:leftChars="736" w:firstLine="141" w:firstLineChars="50"/>
        <w:rPr>
          <w:rFonts w:ascii="宋体" w:hAnsi="宋体"/>
          <w:b/>
          <w:sz w:val="28"/>
          <w:szCs w:val="28"/>
          <w:u w:val="single"/>
        </w:rPr>
      </w:pPr>
      <w:r>
        <w:rPr>
          <w:rFonts w:hint="eastAsia" w:ascii="宋体" w:hAnsi="宋体"/>
          <w:b/>
          <w:sz w:val="28"/>
          <w:szCs w:val="28"/>
        </w:rPr>
        <w:t>地</w:t>
      </w:r>
      <w:r>
        <w:rPr>
          <w:rFonts w:ascii="宋体" w:hAnsi="宋体"/>
          <w:b/>
          <w:sz w:val="28"/>
          <w:szCs w:val="28"/>
        </w:rPr>
        <w:t xml:space="preserve">    </w:t>
      </w:r>
      <w:r>
        <w:rPr>
          <w:rFonts w:hint="eastAsia" w:ascii="宋体" w:hAnsi="宋体"/>
          <w:b/>
          <w:sz w:val="28"/>
          <w:szCs w:val="28"/>
        </w:rPr>
        <w:t>址</w:t>
      </w:r>
      <w:r>
        <w:rPr>
          <w:rFonts w:ascii="宋体" w:hAnsi="宋体"/>
          <w:b/>
          <w:sz w:val="28"/>
          <w:szCs w:val="28"/>
        </w:rPr>
        <w:t>：</w:t>
      </w:r>
      <w:r>
        <w:rPr>
          <w:rFonts w:ascii="宋体" w:hAnsi="宋体"/>
          <w:b/>
          <w:sz w:val="28"/>
          <w:szCs w:val="28"/>
          <w:u w:val="single"/>
        </w:rPr>
        <w:t xml:space="preserve">                              </w:t>
      </w:r>
    </w:p>
    <w:p w14:paraId="2EC8C6C4">
      <w:pPr>
        <w:pStyle w:val="21"/>
        <w:spacing w:line="360" w:lineRule="auto"/>
        <w:ind w:firstLine="1687" w:firstLineChars="600"/>
        <w:rPr>
          <w:rFonts w:ascii="宋体" w:hAnsi="宋体"/>
          <w:b/>
          <w:sz w:val="28"/>
          <w:szCs w:val="28"/>
          <w:u w:val="single"/>
        </w:rPr>
      </w:pPr>
      <w:r>
        <w:rPr>
          <w:rFonts w:hint="eastAsia" w:ascii="宋体" w:hAnsi="宋体"/>
          <w:b/>
          <w:sz w:val="28"/>
          <w:szCs w:val="28"/>
        </w:rPr>
        <w:t>联</w:t>
      </w:r>
      <w:r>
        <w:rPr>
          <w:rFonts w:ascii="宋体" w:hAnsi="宋体"/>
          <w:b/>
          <w:sz w:val="28"/>
          <w:szCs w:val="28"/>
        </w:rPr>
        <w:t xml:space="preserve"> </w:t>
      </w:r>
      <w:r>
        <w:rPr>
          <w:rFonts w:hint="eastAsia" w:ascii="宋体" w:hAnsi="宋体"/>
          <w:b/>
          <w:sz w:val="28"/>
          <w:szCs w:val="28"/>
        </w:rPr>
        <w:t>系</w:t>
      </w:r>
      <w:r>
        <w:rPr>
          <w:rFonts w:ascii="宋体" w:hAnsi="宋体"/>
          <w:b/>
          <w:sz w:val="28"/>
          <w:szCs w:val="28"/>
        </w:rPr>
        <w:t xml:space="preserve"> 人：</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p>
    <w:p w14:paraId="364802C4">
      <w:pPr>
        <w:spacing w:after="60" w:line="360" w:lineRule="auto"/>
        <w:ind w:left="1546" w:leftChars="736" w:firstLine="141" w:firstLineChars="50"/>
        <w:rPr>
          <w:rFonts w:ascii="宋体" w:hAnsi="宋体"/>
          <w:b/>
          <w:sz w:val="28"/>
          <w:szCs w:val="28"/>
          <w:u w:val="single"/>
        </w:rPr>
      </w:pPr>
      <w:r>
        <w:rPr>
          <w:rFonts w:hint="eastAsia" w:ascii="宋体" w:hAnsi="宋体"/>
          <w:b/>
          <w:sz w:val="28"/>
          <w:szCs w:val="28"/>
        </w:rPr>
        <w:t>联系电话</w:t>
      </w:r>
      <w:r>
        <w:rPr>
          <w:rFonts w:ascii="宋体" w:hAnsi="宋体"/>
          <w:b/>
          <w:sz w:val="28"/>
          <w:szCs w:val="28"/>
        </w:rPr>
        <w:t>：</w:t>
      </w: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 </w:t>
      </w:r>
      <w:r>
        <w:rPr>
          <w:rFonts w:ascii="宋体" w:hAnsi="宋体"/>
          <w:b/>
          <w:sz w:val="28"/>
          <w:szCs w:val="28"/>
          <w:u w:val="single"/>
        </w:rPr>
        <w:t xml:space="preserve">  </w:t>
      </w:r>
    </w:p>
    <w:p w14:paraId="23FCA9C2">
      <w:pPr>
        <w:pStyle w:val="21"/>
        <w:spacing w:line="360" w:lineRule="auto"/>
        <w:ind w:firstLine="1687" w:firstLineChars="600"/>
        <w:rPr>
          <w:rFonts w:ascii="宋体" w:hAnsi="宋体"/>
          <w:b/>
          <w:sz w:val="28"/>
          <w:szCs w:val="28"/>
          <w:u w:val="single"/>
        </w:rPr>
      </w:pPr>
      <w:r>
        <w:rPr>
          <w:rFonts w:ascii="宋体" w:hAnsi="宋体"/>
          <w:b/>
          <w:sz w:val="28"/>
          <w:szCs w:val="28"/>
        </w:rPr>
        <w:t>日    期：</w:t>
      </w:r>
      <w:r>
        <w:rPr>
          <w:rFonts w:ascii="宋体" w:hAnsi="宋体"/>
          <w:b/>
          <w:sz w:val="28"/>
          <w:szCs w:val="28"/>
          <w:u w:val="single"/>
        </w:rPr>
        <w:t xml:space="preserve">                              </w:t>
      </w:r>
    </w:p>
    <w:p w14:paraId="732803CE">
      <w:pPr>
        <w:pStyle w:val="21"/>
        <w:spacing w:line="360" w:lineRule="auto"/>
        <w:rPr>
          <w:rFonts w:ascii="宋体" w:hAnsi="宋体"/>
          <w:b/>
          <w:sz w:val="24"/>
          <w:u w:val="single"/>
        </w:rPr>
      </w:pPr>
    </w:p>
    <w:p w14:paraId="433F88B9">
      <w:pPr>
        <w:pStyle w:val="5"/>
        <w:spacing w:line="240" w:lineRule="exact"/>
        <w:rPr>
          <w:sz w:val="21"/>
          <w:szCs w:val="21"/>
        </w:rPr>
      </w:pPr>
      <w:bookmarkStart w:id="297" w:name="_Toc38792139"/>
      <w:bookmarkStart w:id="298" w:name="_Toc38038100"/>
      <w:r>
        <w:rPr>
          <w:rFonts w:hint="eastAsia"/>
          <w:sz w:val="21"/>
          <w:szCs w:val="21"/>
        </w:rPr>
        <w:t>附件2  详细评审索引目录表</w:t>
      </w:r>
      <w:bookmarkEnd w:id="297"/>
      <w:bookmarkEnd w:id="298"/>
    </w:p>
    <w:p w14:paraId="0AB7ED73">
      <w:pPr>
        <w:pStyle w:val="21"/>
        <w:spacing w:line="360" w:lineRule="auto"/>
        <w:jc w:val="center"/>
        <w:rPr>
          <w:rFonts w:ascii="宋体" w:hAnsi="宋体" w:cs="宋体"/>
          <w:b/>
          <w:bCs/>
          <w:sz w:val="28"/>
          <w:szCs w:val="28"/>
        </w:rPr>
      </w:pPr>
      <w:r>
        <w:rPr>
          <w:rFonts w:hint="eastAsia" w:ascii="宋体" w:hAnsi="宋体" w:cs="宋体"/>
          <w:b/>
          <w:bCs/>
          <w:sz w:val="28"/>
          <w:szCs w:val="28"/>
        </w:rPr>
        <w:t>详细评审索引目录表</w:t>
      </w:r>
    </w:p>
    <w:tbl>
      <w:tblPr>
        <w:tblStyle w:val="47"/>
        <w:tblW w:w="0" w:type="auto"/>
        <w:tblInd w:w="109"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814"/>
        <w:gridCol w:w="4253"/>
        <w:gridCol w:w="1134"/>
        <w:gridCol w:w="1559"/>
      </w:tblGrid>
      <w:tr w14:paraId="38DB63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tcBorders>
              <w:top w:val="single" w:color="auto" w:sz="12" w:space="0"/>
              <w:bottom w:val="single" w:color="auto" w:sz="12" w:space="0"/>
            </w:tcBorders>
            <w:shd w:val="pct10" w:color="auto" w:fill="auto"/>
            <w:vAlign w:val="center"/>
          </w:tcPr>
          <w:p w14:paraId="6DCEE74D">
            <w:pPr>
              <w:spacing w:line="360" w:lineRule="auto"/>
              <w:jc w:val="center"/>
              <w:rPr>
                <w:rFonts w:ascii="宋体" w:hAnsi="宋体"/>
                <w:b/>
                <w:szCs w:val="21"/>
              </w:rPr>
            </w:pPr>
            <w:r>
              <w:rPr>
                <w:rFonts w:hint="eastAsia" w:ascii="宋体" w:hAnsi="宋体"/>
                <w:b/>
                <w:szCs w:val="21"/>
              </w:rPr>
              <w:t>文件类型</w:t>
            </w:r>
          </w:p>
        </w:tc>
        <w:tc>
          <w:tcPr>
            <w:tcW w:w="4253" w:type="dxa"/>
            <w:tcBorders>
              <w:top w:val="single" w:color="auto" w:sz="12" w:space="0"/>
              <w:bottom w:val="single" w:color="auto" w:sz="12" w:space="0"/>
            </w:tcBorders>
            <w:shd w:val="pct10" w:color="auto" w:fill="auto"/>
            <w:vAlign w:val="center"/>
          </w:tcPr>
          <w:p w14:paraId="23127702">
            <w:pPr>
              <w:spacing w:line="360" w:lineRule="auto"/>
              <w:jc w:val="center"/>
              <w:rPr>
                <w:rFonts w:ascii="宋体" w:hAnsi="宋体"/>
                <w:b/>
                <w:szCs w:val="21"/>
              </w:rPr>
            </w:pPr>
            <w:r>
              <w:rPr>
                <w:rFonts w:hint="eastAsia" w:ascii="宋体" w:hAnsi="宋体"/>
                <w:b/>
                <w:szCs w:val="21"/>
              </w:rPr>
              <w:t>文件名称</w:t>
            </w:r>
          </w:p>
        </w:tc>
        <w:tc>
          <w:tcPr>
            <w:tcW w:w="1134" w:type="dxa"/>
            <w:tcBorders>
              <w:top w:val="single" w:color="auto" w:sz="12" w:space="0"/>
              <w:bottom w:val="single" w:color="auto" w:sz="12" w:space="0"/>
            </w:tcBorders>
            <w:shd w:val="pct10" w:color="auto" w:fill="auto"/>
            <w:vAlign w:val="center"/>
          </w:tcPr>
          <w:p w14:paraId="1BC93809">
            <w:pPr>
              <w:spacing w:line="360" w:lineRule="auto"/>
              <w:jc w:val="center"/>
              <w:rPr>
                <w:rFonts w:ascii="宋体" w:hAnsi="宋体"/>
                <w:b/>
                <w:szCs w:val="21"/>
              </w:rPr>
            </w:pPr>
            <w:r>
              <w:rPr>
                <w:rFonts w:hint="eastAsia" w:ascii="宋体" w:hAnsi="宋体"/>
                <w:b/>
                <w:szCs w:val="21"/>
              </w:rPr>
              <w:t>页码范围</w:t>
            </w:r>
          </w:p>
        </w:tc>
        <w:tc>
          <w:tcPr>
            <w:tcW w:w="1559" w:type="dxa"/>
            <w:tcBorders>
              <w:top w:val="single" w:color="auto" w:sz="12" w:space="0"/>
              <w:bottom w:val="single" w:color="auto" w:sz="12" w:space="0"/>
            </w:tcBorders>
            <w:shd w:val="pct10" w:color="auto" w:fill="auto"/>
            <w:vAlign w:val="center"/>
          </w:tcPr>
          <w:p w14:paraId="4CEA679A">
            <w:pPr>
              <w:spacing w:line="360" w:lineRule="auto"/>
              <w:jc w:val="center"/>
              <w:rPr>
                <w:rFonts w:ascii="宋体" w:hAnsi="宋体"/>
                <w:b/>
                <w:szCs w:val="21"/>
              </w:rPr>
            </w:pPr>
            <w:r>
              <w:rPr>
                <w:rFonts w:hint="eastAsia" w:ascii="宋体" w:hAnsi="宋体"/>
                <w:b/>
                <w:szCs w:val="21"/>
              </w:rPr>
              <w:t>备注</w:t>
            </w:r>
          </w:p>
        </w:tc>
      </w:tr>
      <w:tr w14:paraId="75F3C5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814" w:type="dxa"/>
            <w:vMerge w:val="restart"/>
            <w:tcBorders>
              <w:top w:val="single" w:color="auto" w:sz="12" w:space="0"/>
              <w:bottom w:val="single" w:color="auto" w:sz="12" w:space="0"/>
              <w:right w:val="single" w:color="auto" w:sz="4" w:space="0"/>
            </w:tcBorders>
            <w:vAlign w:val="center"/>
          </w:tcPr>
          <w:p w14:paraId="5A814A24">
            <w:pPr>
              <w:spacing w:line="360" w:lineRule="auto"/>
              <w:jc w:val="center"/>
              <w:rPr>
                <w:rFonts w:ascii="宋体" w:hAnsi="宋体"/>
                <w:b/>
                <w:szCs w:val="21"/>
              </w:rPr>
            </w:pPr>
            <w:r>
              <w:rPr>
                <w:rFonts w:hint="eastAsia" w:ascii="宋体" w:hAnsi="宋体"/>
                <w:b/>
                <w:szCs w:val="21"/>
              </w:rPr>
              <w:t>商务、技术文件</w:t>
            </w:r>
          </w:p>
        </w:tc>
        <w:tc>
          <w:tcPr>
            <w:tcW w:w="4253" w:type="dxa"/>
            <w:tcBorders>
              <w:top w:val="single" w:color="auto" w:sz="12" w:space="0"/>
              <w:left w:val="single" w:color="auto" w:sz="4" w:space="0"/>
            </w:tcBorders>
            <w:vAlign w:val="center"/>
          </w:tcPr>
          <w:p w14:paraId="336C37E0">
            <w:pPr>
              <w:spacing w:line="360" w:lineRule="auto"/>
              <w:rPr>
                <w:rFonts w:ascii="宋体" w:hAnsi="宋体"/>
                <w:szCs w:val="21"/>
              </w:rPr>
            </w:pPr>
            <w:r>
              <w:rPr>
                <w:rFonts w:hint="eastAsia" w:ascii="宋体" w:hAnsi="宋体"/>
                <w:szCs w:val="21"/>
              </w:rPr>
              <w:t>详细评审索引目录表</w:t>
            </w:r>
          </w:p>
        </w:tc>
        <w:tc>
          <w:tcPr>
            <w:tcW w:w="1134" w:type="dxa"/>
            <w:tcBorders>
              <w:top w:val="single" w:color="auto" w:sz="12" w:space="0"/>
            </w:tcBorders>
            <w:vAlign w:val="center"/>
          </w:tcPr>
          <w:p w14:paraId="4E84E095">
            <w:pPr>
              <w:spacing w:line="360" w:lineRule="auto"/>
              <w:rPr>
                <w:rFonts w:ascii="宋体" w:hAnsi="宋体"/>
                <w:szCs w:val="21"/>
              </w:rPr>
            </w:pPr>
          </w:p>
        </w:tc>
        <w:tc>
          <w:tcPr>
            <w:tcW w:w="1559" w:type="dxa"/>
            <w:tcBorders>
              <w:top w:val="single" w:color="auto" w:sz="12" w:space="0"/>
            </w:tcBorders>
            <w:vAlign w:val="center"/>
          </w:tcPr>
          <w:p w14:paraId="6ACA1CFA">
            <w:pPr>
              <w:spacing w:line="360" w:lineRule="auto"/>
              <w:rPr>
                <w:rFonts w:ascii="宋体" w:hAnsi="宋体"/>
                <w:szCs w:val="21"/>
              </w:rPr>
            </w:pPr>
          </w:p>
        </w:tc>
      </w:tr>
      <w:tr w14:paraId="6E3029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1814" w:type="dxa"/>
            <w:vMerge w:val="continue"/>
            <w:tcBorders>
              <w:top w:val="single" w:color="auto" w:sz="12" w:space="0"/>
              <w:bottom w:val="single" w:color="auto" w:sz="12" w:space="0"/>
              <w:right w:val="single" w:color="auto" w:sz="4" w:space="0"/>
            </w:tcBorders>
            <w:vAlign w:val="center"/>
          </w:tcPr>
          <w:p w14:paraId="2229F877">
            <w:pPr>
              <w:spacing w:line="360" w:lineRule="auto"/>
              <w:rPr>
                <w:rFonts w:ascii="宋体" w:hAnsi="宋体"/>
                <w:b/>
                <w:szCs w:val="21"/>
              </w:rPr>
            </w:pPr>
          </w:p>
        </w:tc>
        <w:tc>
          <w:tcPr>
            <w:tcW w:w="4253" w:type="dxa"/>
            <w:tcBorders>
              <w:left w:val="single" w:color="auto" w:sz="4" w:space="0"/>
            </w:tcBorders>
            <w:vAlign w:val="center"/>
          </w:tcPr>
          <w:p w14:paraId="4AA0D48B">
            <w:pPr>
              <w:spacing w:line="360" w:lineRule="auto"/>
              <w:rPr>
                <w:rFonts w:ascii="宋体" w:hAnsi="宋体"/>
                <w:szCs w:val="21"/>
              </w:rPr>
            </w:pPr>
            <w:r>
              <w:rPr>
                <w:rFonts w:hint="eastAsia" w:ascii="宋体" w:hAnsi="宋体"/>
                <w:szCs w:val="21"/>
              </w:rPr>
              <w:t>投标函</w:t>
            </w:r>
          </w:p>
        </w:tc>
        <w:tc>
          <w:tcPr>
            <w:tcW w:w="1134" w:type="dxa"/>
            <w:vAlign w:val="center"/>
          </w:tcPr>
          <w:p w14:paraId="62815DA7">
            <w:pPr>
              <w:spacing w:line="360" w:lineRule="auto"/>
              <w:rPr>
                <w:rFonts w:ascii="宋体" w:hAnsi="宋体"/>
                <w:szCs w:val="21"/>
              </w:rPr>
            </w:pPr>
          </w:p>
        </w:tc>
        <w:tc>
          <w:tcPr>
            <w:tcW w:w="1559" w:type="dxa"/>
            <w:vAlign w:val="center"/>
          </w:tcPr>
          <w:p w14:paraId="3A7A35CD">
            <w:pPr>
              <w:spacing w:line="360" w:lineRule="auto"/>
              <w:rPr>
                <w:rFonts w:ascii="宋体" w:hAnsi="宋体"/>
                <w:szCs w:val="21"/>
              </w:rPr>
            </w:pPr>
          </w:p>
        </w:tc>
      </w:tr>
      <w:tr w14:paraId="116AD2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08D31061">
            <w:pPr>
              <w:spacing w:line="360" w:lineRule="auto"/>
              <w:rPr>
                <w:rFonts w:ascii="宋体" w:hAnsi="宋体"/>
                <w:b/>
                <w:szCs w:val="21"/>
              </w:rPr>
            </w:pPr>
          </w:p>
        </w:tc>
        <w:tc>
          <w:tcPr>
            <w:tcW w:w="4253" w:type="dxa"/>
            <w:tcBorders>
              <w:left w:val="single" w:color="auto" w:sz="4" w:space="0"/>
            </w:tcBorders>
            <w:vAlign w:val="center"/>
          </w:tcPr>
          <w:p w14:paraId="0B57EE86">
            <w:pPr>
              <w:spacing w:line="360" w:lineRule="auto"/>
              <w:rPr>
                <w:rFonts w:ascii="宋体" w:hAnsi="宋体"/>
                <w:szCs w:val="21"/>
              </w:rPr>
            </w:pPr>
            <w:r>
              <w:rPr>
                <w:rFonts w:hint="eastAsia" w:ascii="宋体" w:hAnsi="宋体"/>
                <w:szCs w:val="21"/>
              </w:rPr>
              <w:t>资格文件声明函</w:t>
            </w:r>
          </w:p>
        </w:tc>
        <w:tc>
          <w:tcPr>
            <w:tcW w:w="1134" w:type="dxa"/>
            <w:vAlign w:val="center"/>
          </w:tcPr>
          <w:p w14:paraId="11297AF0">
            <w:pPr>
              <w:spacing w:line="360" w:lineRule="auto"/>
              <w:rPr>
                <w:rFonts w:ascii="宋体" w:hAnsi="宋体"/>
                <w:szCs w:val="21"/>
              </w:rPr>
            </w:pPr>
          </w:p>
        </w:tc>
        <w:tc>
          <w:tcPr>
            <w:tcW w:w="1559" w:type="dxa"/>
            <w:vAlign w:val="center"/>
          </w:tcPr>
          <w:p w14:paraId="21E463A2">
            <w:pPr>
              <w:spacing w:line="360" w:lineRule="auto"/>
              <w:rPr>
                <w:rFonts w:ascii="宋体" w:hAnsi="宋体"/>
                <w:szCs w:val="21"/>
              </w:rPr>
            </w:pPr>
          </w:p>
        </w:tc>
      </w:tr>
      <w:tr w14:paraId="578516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2E6FFF8B">
            <w:pPr>
              <w:spacing w:line="360" w:lineRule="auto"/>
              <w:rPr>
                <w:rFonts w:ascii="宋体" w:hAnsi="宋体"/>
                <w:b/>
                <w:szCs w:val="21"/>
              </w:rPr>
            </w:pPr>
          </w:p>
        </w:tc>
        <w:tc>
          <w:tcPr>
            <w:tcW w:w="4253" w:type="dxa"/>
            <w:tcBorders>
              <w:left w:val="single" w:color="auto" w:sz="4" w:space="0"/>
            </w:tcBorders>
            <w:vAlign w:val="center"/>
          </w:tcPr>
          <w:p w14:paraId="5D523B08">
            <w:pPr>
              <w:spacing w:line="360" w:lineRule="auto"/>
              <w:rPr>
                <w:rFonts w:ascii="宋体" w:hAnsi="宋体"/>
                <w:szCs w:val="21"/>
              </w:rPr>
            </w:pPr>
            <w:r>
              <w:rPr>
                <w:rFonts w:hint="eastAsia" w:ascii="宋体" w:hAnsi="宋体"/>
                <w:szCs w:val="21"/>
              </w:rPr>
              <w:t>法定代表人/主要负责人身份证明书</w:t>
            </w:r>
          </w:p>
        </w:tc>
        <w:tc>
          <w:tcPr>
            <w:tcW w:w="1134" w:type="dxa"/>
            <w:vAlign w:val="center"/>
          </w:tcPr>
          <w:p w14:paraId="4D3F33E2">
            <w:pPr>
              <w:spacing w:line="360" w:lineRule="auto"/>
              <w:rPr>
                <w:rFonts w:ascii="宋体" w:hAnsi="宋体"/>
                <w:szCs w:val="21"/>
              </w:rPr>
            </w:pPr>
          </w:p>
        </w:tc>
        <w:tc>
          <w:tcPr>
            <w:tcW w:w="1559" w:type="dxa"/>
            <w:vAlign w:val="center"/>
          </w:tcPr>
          <w:p w14:paraId="69B2B35D">
            <w:pPr>
              <w:spacing w:line="360" w:lineRule="auto"/>
              <w:rPr>
                <w:rFonts w:ascii="宋体" w:hAnsi="宋体"/>
                <w:szCs w:val="21"/>
              </w:rPr>
            </w:pPr>
          </w:p>
        </w:tc>
      </w:tr>
      <w:tr w14:paraId="385AE3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3BEEC4D7">
            <w:pPr>
              <w:spacing w:line="360" w:lineRule="auto"/>
              <w:rPr>
                <w:rFonts w:ascii="宋体" w:hAnsi="宋体"/>
                <w:b/>
                <w:szCs w:val="21"/>
              </w:rPr>
            </w:pPr>
          </w:p>
        </w:tc>
        <w:tc>
          <w:tcPr>
            <w:tcW w:w="4253" w:type="dxa"/>
            <w:tcBorders>
              <w:left w:val="single" w:color="auto" w:sz="4" w:space="0"/>
            </w:tcBorders>
            <w:vAlign w:val="center"/>
          </w:tcPr>
          <w:p w14:paraId="12CD8BBB">
            <w:pPr>
              <w:spacing w:line="360" w:lineRule="auto"/>
              <w:rPr>
                <w:rFonts w:ascii="宋体" w:hAnsi="宋体"/>
                <w:szCs w:val="21"/>
              </w:rPr>
            </w:pPr>
            <w:r>
              <w:rPr>
                <w:rFonts w:hint="eastAsia" w:ascii="宋体" w:hAnsi="宋体"/>
                <w:szCs w:val="21"/>
              </w:rPr>
              <w:t>法定代表人/主要负责人授权委托书</w:t>
            </w:r>
          </w:p>
        </w:tc>
        <w:tc>
          <w:tcPr>
            <w:tcW w:w="1134" w:type="dxa"/>
            <w:vAlign w:val="center"/>
          </w:tcPr>
          <w:p w14:paraId="3C57FF9E">
            <w:pPr>
              <w:spacing w:line="360" w:lineRule="auto"/>
              <w:rPr>
                <w:rFonts w:ascii="宋体" w:hAnsi="宋体"/>
                <w:szCs w:val="21"/>
              </w:rPr>
            </w:pPr>
          </w:p>
        </w:tc>
        <w:tc>
          <w:tcPr>
            <w:tcW w:w="1559" w:type="dxa"/>
            <w:vAlign w:val="center"/>
          </w:tcPr>
          <w:p w14:paraId="5E70E69E">
            <w:pPr>
              <w:spacing w:line="360" w:lineRule="auto"/>
              <w:rPr>
                <w:rFonts w:ascii="宋体" w:hAnsi="宋体"/>
                <w:szCs w:val="21"/>
              </w:rPr>
            </w:pPr>
          </w:p>
        </w:tc>
      </w:tr>
      <w:tr w14:paraId="057E25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75CBA0B3">
            <w:pPr>
              <w:spacing w:line="360" w:lineRule="auto"/>
              <w:rPr>
                <w:rFonts w:ascii="宋体" w:hAnsi="宋体"/>
                <w:b/>
                <w:szCs w:val="21"/>
              </w:rPr>
            </w:pPr>
          </w:p>
        </w:tc>
        <w:tc>
          <w:tcPr>
            <w:tcW w:w="4253" w:type="dxa"/>
            <w:tcBorders>
              <w:left w:val="single" w:color="auto" w:sz="4" w:space="0"/>
            </w:tcBorders>
            <w:vAlign w:val="center"/>
          </w:tcPr>
          <w:p w14:paraId="539F373C">
            <w:pPr>
              <w:spacing w:line="360" w:lineRule="auto"/>
              <w:rPr>
                <w:rFonts w:ascii="宋体" w:hAnsi="宋体"/>
                <w:szCs w:val="21"/>
              </w:rPr>
            </w:pPr>
            <w:r>
              <w:rPr>
                <w:rFonts w:hint="eastAsia" w:ascii="宋体" w:hAnsi="宋体"/>
                <w:szCs w:val="21"/>
              </w:rPr>
              <w:t>在经营活动中没有重大违法记录的书面声明</w:t>
            </w:r>
          </w:p>
        </w:tc>
        <w:tc>
          <w:tcPr>
            <w:tcW w:w="1134" w:type="dxa"/>
            <w:vAlign w:val="center"/>
          </w:tcPr>
          <w:p w14:paraId="060F5F92">
            <w:pPr>
              <w:spacing w:line="360" w:lineRule="auto"/>
              <w:rPr>
                <w:rFonts w:ascii="宋体" w:hAnsi="宋体"/>
                <w:szCs w:val="21"/>
              </w:rPr>
            </w:pPr>
          </w:p>
        </w:tc>
        <w:tc>
          <w:tcPr>
            <w:tcW w:w="1559" w:type="dxa"/>
            <w:vAlign w:val="center"/>
          </w:tcPr>
          <w:p w14:paraId="06E03CA7">
            <w:pPr>
              <w:spacing w:line="360" w:lineRule="auto"/>
              <w:rPr>
                <w:rFonts w:ascii="宋体" w:hAnsi="宋体"/>
                <w:szCs w:val="21"/>
              </w:rPr>
            </w:pPr>
          </w:p>
        </w:tc>
      </w:tr>
      <w:tr w14:paraId="0E77E2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2A7CA714">
            <w:pPr>
              <w:spacing w:line="360" w:lineRule="auto"/>
              <w:rPr>
                <w:rFonts w:ascii="宋体" w:hAnsi="宋体"/>
                <w:b/>
                <w:szCs w:val="21"/>
              </w:rPr>
            </w:pPr>
          </w:p>
        </w:tc>
        <w:tc>
          <w:tcPr>
            <w:tcW w:w="4253" w:type="dxa"/>
            <w:tcBorders>
              <w:left w:val="single" w:color="auto" w:sz="4" w:space="0"/>
            </w:tcBorders>
            <w:vAlign w:val="center"/>
          </w:tcPr>
          <w:p w14:paraId="71C3E559">
            <w:pPr>
              <w:spacing w:line="360" w:lineRule="auto"/>
              <w:rPr>
                <w:rFonts w:ascii="宋体" w:hAnsi="宋体"/>
                <w:szCs w:val="21"/>
              </w:rPr>
            </w:pPr>
            <w:r>
              <w:rPr>
                <w:rFonts w:hint="eastAsia" w:ascii="宋体" w:hAnsi="宋体"/>
                <w:szCs w:val="21"/>
              </w:rPr>
              <w:t>投标人情况介绍表</w:t>
            </w:r>
          </w:p>
        </w:tc>
        <w:tc>
          <w:tcPr>
            <w:tcW w:w="1134" w:type="dxa"/>
            <w:vAlign w:val="center"/>
          </w:tcPr>
          <w:p w14:paraId="67AE3DDF">
            <w:pPr>
              <w:spacing w:line="360" w:lineRule="auto"/>
              <w:rPr>
                <w:rFonts w:ascii="宋体" w:hAnsi="宋体"/>
                <w:szCs w:val="21"/>
              </w:rPr>
            </w:pPr>
          </w:p>
        </w:tc>
        <w:tc>
          <w:tcPr>
            <w:tcW w:w="1559" w:type="dxa"/>
            <w:vAlign w:val="center"/>
          </w:tcPr>
          <w:p w14:paraId="7CC8A752">
            <w:pPr>
              <w:spacing w:line="360" w:lineRule="auto"/>
              <w:rPr>
                <w:rFonts w:ascii="宋体" w:hAnsi="宋体"/>
                <w:szCs w:val="21"/>
              </w:rPr>
            </w:pPr>
          </w:p>
        </w:tc>
      </w:tr>
      <w:tr w14:paraId="358DDC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19D19230">
            <w:pPr>
              <w:spacing w:line="360" w:lineRule="auto"/>
              <w:rPr>
                <w:rFonts w:ascii="宋体" w:hAnsi="宋体"/>
                <w:b/>
                <w:szCs w:val="21"/>
              </w:rPr>
            </w:pPr>
          </w:p>
        </w:tc>
        <w:tc>
          <w:tcPr>
            <w:tcW w:w="4253" w:type="dxa"/>
            <w:tcBorders>
              <w:left w:val="single" w:color="auto" w:sz="4" w:space="0"/>
            </w:tcBorders>
            <w:vAlign w:val="center"/>
          </w:tcPr>
          <w:p w14:paraId="06C1B232">
            <w:pPr>
              <w:spacing w:line="360" w:lineRule="auto"/>
              <w:rPr>
                <w:rFonts w:ascii="宋体" w:hAnsi="宋体"/>
                <w:szCs w:val="21"/>
              </w:rPr>
            </w:pPr>
            <w:r>
              <w:rPr>
                <w:rFonts w:hint="eastAsia" w:ascii="宋体" w:hAnsi="宋体"/>
                <w:szCs w:val="21"/>
              </w:rPr>
              <w:t>投标人同类项目实施业绩一览表</w:t>
            </w:r>
          </w:p>
        </w:tc>
        <w:tc>
          <w:tcPr>
            <w:tcW w:w="1134" w:type="dxa"/>
            <w:vAlign w:val="center"/>
          </w:tcPr>
          <w:p w14:paraId="50F929E3">
            <w:pPr>
              <w:spacing w:line="360" w:lineRule="auto"/>
              <w:rPr>
                <w:rFonts w:ascii="宋体" w:hAnsi="宋体"/>
                <w:szCs w:val="21"/>
              </w:rPr>
            </w:pPr>
          </w:p>
        </w:tc>
        <w:tc>
          <w:tcPr>
            <w:tcW w:w="1559" w:type="dxa"/>
            <w:vAlign w:val="center"/>
          </w:tcPr>
          <w:p w14:paraId="5666D8EF">
            <w:pPr>
              <w:spacing w:line="360" w:lineRule="auto"/>
              <w:rPr>
                <w:rFonts w:ascii="宋体" w:hAnsi="宋体"/>
                <w:szCs w:val="21"/>
              </w:rPr>
            </w:pPr>
          </w:p>
        </w:tc>
      </w:tr>
      <w:tr w14:paraId="5EE1E6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057A1843">
            <w:pPr>
              <w:spacing w:line="360" w:lineRule="auto"/>
              <w:rPr>
                <w:rFonts w:ascii="宋体" w:hAnsi="宋体"/>
                <w:b/>
                <w:szCs w:val="21"/>
              </w:rPr>
            </w:pPr>
          </w:p>
        </w:tc>
        <w:tc>
          <w:tcPr>
            <w:tcW w:w="4253" w:type="dxa"/>
            <w:tcBorders>
              <w:left w:val="single" w:color="auto" w:sz="4" w:space="0"/>
            </w:tcBorders>
            <w:vAlign w:val="center"/>
          </w:tcPr>
          <w:p w14:paraId="71DFD197">
            <w:pPr>
              <w:spacing w:line="360" w:lineRule="auto"/>
              <w:rPr>
                <w:rFonts w:ascii="宋体" w:hAnsi="宋体"/>
                <w:szCs w:val="21"/>
              </w:rPr>
            </w:pPr>
            <w:r>
              <w:rPr>
                <w:rFonts w:hint="eastAsia" w:ascii="宋体" w:hAnsi="宋体"/>
                <w:szCs w:val="21"/>
              </w:rPr>
              <w:t>招标代理服务费承诺书</w:t>
            </w:r>
          </w:p>
        </w:tc>
        <w:tc>
          <w:tcPr>
            <w:tcW w:w="1134" w:type="dxa"/>
            <w:vAlign w:val="center"/>
          </w:tcPr>
          <w:p w14:paraId="001845FB">
            <w:pPr>
              <w:spacing w:line="360" w:lineRule="auto"/>
              <w:rPr>
                <w:rFonts w:ascii="宋体" w:hAnsi="宋体"/>
                <w:szCs w:val="21"/>
              </w:rPr>
            </w:pPr>
          </w:p>
        </w:tc>
        <w:tc>
          <w:tcPr>
            <w:tcW w:w="1559" w:type="dxa"/>
            <w:vAlign w:val="center"/>
          </w:tcPr>
          <w:p w14:paraId="702032DF">
            <w:pPr>
              <w:spacing w:line="360" w:lineRule="auto"/>
              <w:rPr>
                <w:rFonts w:ascii="宋体" w:hAnsi="宋体"/>
                <w:szCs w:val="21"/>
              </w:rPr>
            </w:pPr>
          </w:p>
        </w:tc>
      </w:tr>
      <w:tr w14:paraId="283530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0F67AF66">
            <w:pPr>
              <w:spacing w:line="360" w:lineRule="auto"/>
              <w:rPr>
                <w:rFonts w:ascii="宋体" w:hAnsi="宋体"/>
                <w:b/>
                <w:szCs w:val="21"/>
              </w:rPr>
            </w:pPr>
          </w:p>
        </w:tc>
        <w:tc>
          <w:tcPr>
            <w:tcW w:w="4253" w:type="dxa"/>
            <w:tcBorders>
              <w:left w:val="single" w:color="auto" w:sz="4" w:space="0"/>
              <w:bottom w:val="single" w:color="auto" w:sz="4" w:space="0"/>
            </w:tcBorders>
            <w:vAlign w:val="center"/>
          </w:tcPr>
          <w:p w14:paraId="3A9C26C0">
            <w:pPr>
              <w:spacing w:line="360" w:lineRule="auto"/>
              <w:rPr>
                <w:rFonts w:ascii="宋体" w:hAnsi="宋体"/>
                <w:szCs w:val="21"/>
              </w:rPr>
            </w:pPr>
            <w:r>
              <w:rPr>
                <w:rFonts w:hint="eastAsia" w:ascii="宋体" w:hAnsi="宋体"/>
                <w:szCs w:val="21"/>
              </w:rPr>
              <w:t>重要条款响应一览表</w:t>
            </w:r>
          </w:p>
        </w:tc>
        <w:tc>
          <w:tcPr>
            <w:tcW w:w="1134" w:type="dxa"/>
            <w:vAlign w:val="center"/>
          </w:tcPr>
          <w:p w14:paraId="23BF4F99">
            <w:pPr>
              <w:spacing w:line="360" w:lineRule="auto"/>
              <w:rPr>
                <w:rFonts w:ascii="宋体" w:hAnsi="宋体"/>
                <w:szCs w:val="21"/>
              </w:rPr>
            </w:pPr>
          </w:p>
        </w:tc>
        <w:tc>
          <w:tcPr>
            <w:tcW w:w="1559" w:type="dxa"/>
            <w:vAlign w:val="center"/>
          </w:tcPr>
          <w:p w14:paraId="295C1487">
            <w:pPr>
              <w:spacing w:line="360" w:lineRule="auto"/>
              <w:rPr>
                <w:rFonts w:ascii="宋体" w:hAnsi="宋体"/>
                <w:szCs w:val="21"/>
              </w:rPr>
            </w:pPr>
          </w:p>
        </w:tc>
      </w:tr>
      <w:tr w14:paraId="20ECF3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60B18D09">
            <w:pPr>
              <w:spacing w:line="360" w:lineRule="auto"/>
              <w:rPr>
                <w:rFonts w:ascii="宋体" w:hAnsi="宋体"/>
                <w:b/>
                <w:szCs w:val="21"/>
              </w:rPr>
            </w:pPr>
          </w:p>
        </w:tc>
        <w:tc>
          <w:tcPr>
            <w:tcW w:w="4253" w:type="dxa"/>
            <w:tcBorders>
              <w:top w:val="single" w:color="auto" w:sz="4" w:space="0"/>
              <w:left w:val="single" w:color="auto" w:sz="4" w:space="0"/>
              <w:bottom w:val="single" w:color="auto" w:sz="4" w:space="0"/>
            </w:tcBorders>
            <w:vAlign w:val="center"/>
          </w:tcPr>
          <w:p w14:paraId="7704EE5A">
            <w:pPr>
              <w:spacing w:line="360" w:lineRule="auto"/>
              <w:rPr>
                <w:rFonts w:ascii="宋体" w:hAnsi="宋体"/>
                <w:szCs w:val="21"/>
              </w:rPr>
            </w:pPr>
            <w:r>
              <w:rPr>
                <w:rFonts w:hint="eastAsia" w:ascii="宋体" w:hAnsi="宋体"/>
                <w:szCs w:val="21"/>
              </w:rPr>
              <w:t>一般条款响应一览表</w:t>
            </w:r>
          </w:p>
        </w:tc>
        <w:tc>
          <w:tcPr>
            <w:tcW w:w="1134" w:type="dxa"/>
            <w:vAlign w:val="center"/>
          </w:tcPr>
          <w:p w14:paraId="1E9CE063">
            <w:pPr>
              <w:spacing w:line="360" w:lineRule="auto"/>
              <w:rPr>
                <w:rFonts w:ascii="宋体" w:hAnsi="宋体"/>
                <w:szCs w:val="21"/>
              </w:rPr>
            </w:pPr>
          </w:p>
        </w:tc>
        <w:tc>
          <w:tcPr>
            <w:tcW w:w="1559" w:type="dxa"/>
            <w:vAlign w:val="center"/>
          </w:tcPr>
          <w:p w14:paraId="6670179D">
            <w:pPr>
              <w:spacing w:line="360" w:lineRule="auto"/>
              <w:rPr>
                <w:rFonts w:ascii="宋体" w:hAnsi="宋体"/>
                <w:szCs w:val="21"/>
              </w:rPr>
            </w:pPr>
          </w:p>
        </w:tc>
      </w:tr>
      <w:tr w14:paraId="2F227E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29C4E5B9">
            <w:pPr>
              <w:spacing w:line="360" w:lineRule="auto"/>
              <w:rPr>
                <w:rFonts w:ascii="宋体" w:hAnsi="宋体"/>
                <w:b/>
                <w:szCs w:val="21"/>
              </w:rPr>
            </w:pPr>
          </w:p>
        </w:tc>
        <w:tc>
          <w:tcPr>
            <w:tcW w:w="4253" w:type="dxa"/>
            <w:tcBorders>
              <w:top w:val="single" w:color="auto" w:sz="4" w:space="0"/>
              <w:left w:val="single" w:color="auto" w:sz="4" w:space="0"/>
              <w:bottom w:val="single" w:color="auto" w:sz="4" w:space="0"/>
            </w:tcBorders>
            <w:vAlign w:val="center"/>
          </w:tcPr>
          <w:p w14:paraId="7CC273AD">
            <w:pPr>
              <w:spacing w:line="360" w:lineRule="auto"/>
              <w:rPr>
                <w:rFonts w:ascii="宋体" w:hAnsi="宋体"/>
                <w:szCs w:val="21"/>
              </w:rPr>
            </w:pPr>
            <w:r>
              <w:rPr>
                <w:rFonts w:hint="eastAsia" w:ascii="宋体" w:hAnsi="宋体"/>
                <w:szCs w:val="21"/>
              </w:rPr>
              <w:t>项目人员一览表</w:t>
            </w:r>
          </w:p>
        </w:tc>
        <w:tc>
          <w:tcPr>
            <w:tcW w:w="1134" w:type="dxa"/>
            <w:vAlign w:val="center"/>
          </w:tcPr>
          <w:p w14:paraId="4813BC16">
            <w:pPr>
              <w:spacing w:line="360" w:lineRule="auto"/>
              <w:rPr>
                <w:rFonts w:ascii="宋体" w:hAnsi="宋体"/>
                <w:szCs w:val="21"/>
              </w:rPr>
            </w:pPr>
          </w:p>
        </w:tc>
        <w:tc>
          <w:tcPr>
            <w:tcW w:w="1559" w:type="dxa"/>
            <w:vAlign w:val="center"/>
          </w:tcPr>
          <w:p w14:paraId="46196A55">
            <w:pPr>
              <w:spacing w:line="360" w:lineRule="auto"/>
              <w:rPr>
                <w:rFonts w:ascii="宋体" w:hAnsi="宋体"/>
                <w:szCs w:val="21"/>
              </w:rPr>
            </w:pPr>
          </w:p>
        </w:tc>
      </w:tr>
      <w:tr w14:paraId="1E5CFD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3B28D239">
            <w:pPr>
              <w:spacing w:line="360" w:lineRule="auto"/>
              <w:rPr>
                <w:rFonts w:ascii="宋体" w:hAnsi="宋体"/>
                <w:b/>
                <w:szCs w:val="21"/>
              </w:rPr>
            </w:pPr>
          </w:p>
        </w:tc>
        <w:tc>
          <w:tcPr>
            <w:tcW w:w="4253" w:type="dxa"/>
            <w:tcBorders>
              <w:top w:val="single" w:color="auto" w:sz="4" w:space="0"/>
              <w:left w:val="single" w:color="auto" w:sz="4" w:space="0"/>
              <w:bottom w:val="single" w:color="auto" w:sz="4" w:space="0"/>
            </w:tcBorders>
            <w:vAlign w:val="center"/>
          </w:tcPr>
          <w:p w14:paraId="4E19881E">
            <w:pPr>
              <w:spacing w:line="360" w:lineRule="auto"/>
              <w:rPr>
                <w:rFonts w:ascii="宋体" w:hAnsi="宋体"/>
                <w:szCs w:val="21"/>
              </w:rPr>
            </w:pPr>
            <w:r>
              <w:rPr>
                <w:rFonts w:hint="eastAsia" w:ascii="宋体" w:hAnsi="宋体"/>
                <w:szCs w:val="21"/>
              </w:rPr>
              <w:t>项目实施方案</w:t>
            </w:r>
          </w:p>
        </w:tc>
        <w:tc>
          <w:tcPr>
            <w:tcW w:w="1134" w:type="dxa"/>
            <w:vAlign w:val="center"/>
          </w:tcPr>
          <w:p w14:paraId="45F6D6B3">
            <w:pPr>
              <w:spacing w:line="360" w:lineRule="auto"/>
              <w:rPr>
                <w:rFonts w:ascii="宋体" w:hAnsi="宋体"/>
                <w:szCs w:val="21"/>
              </w:rPr>
            </w:pPr>
          </w:p>
        </w:tc>
        <w:tc>
          <w:tcPr>
            <w:tcW w:w="1559" w:type="dxa"/>
            <w:vAlign w:val="center"/>
          </w:tcPr>
          <w:p w14:paraId="63067FA3">
            <w:pPr>
              <w:spacing w:line="360" w:lineRule="auto"/>
              <w:rPr>
                <w:rFonts w:ascii="宋体" w:hAnsi="宋体"/>
                <w:szCs w:val="21"/>
              </w:rPr>
            </w:pPr>
          </w:p>
        </w:tc>
      </w:tr>
      <w:tr w14:paraId="1E6DE2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1C12DBFD">
            <w:pPr>
              <w:spacing w:line="360" w:lineRule="auto"/>
              <w:rPr>
                <w:rFonts w:ascii="宋体" w:hAnsi="宋体"/>
                <w:b/>
                <w:szCs w:val="21"/>
              </w:rPr>
            </w:pPr>
          </w:p>
        </w:tc>
        <w:tc>
          <w:tcPr>
            <w:tcW w:w="4253" w:type="dxa"/>
            <w:tcBorders>
              <w:top w:val="single" w:color="auto" w:sz="4" w:space="0"/>
              <w:left w:val="single" w:color="auto" w:sz="4" w:space="0"/>
              <w:bottom w:val="single" w:color="auto" w:sz="4" w:space="0"/>
            </w:tcBorders>
            <w:vAlign w:val="center"/>
          </w:tcPr>
          <w:p w14:paraId="3499C1C9">
            <w:pPr>
              <w:spacing w:line="360" w:lineRule="auto"/>
              <w:rPr>
                <w:rFonts w:ascii="宋体" w:hAnsi="宋体"/>
                <w:szCs w:val="21"/>
              </w:rPr>
            </w:pPr>
            <w:r>
              <w:rPr>
                <w:rFonts w:hint="eastAsia" w:ascii="宋体" w:hAnsi="宋体"/>
                <w:szCs w:val="21"/>
              </w:rPr>
              <w:t>投标保证金提交及退还情况说明（如有）</w:t>
            </w:r>
          </w:p>
        </w:tc>
        <w:tc>
          <w:tcPr>
            <w:tcW w:w="1134" w:type="dxa"/>
            <w:vAlign w:val="center"/>
          </w:tcPr>
          <w:p w14:paraId="7CD75878">
            <w:pPr>
              <w:spacing w:line="360" w:lineRule="auto"/>
              <w:rPr>
                <w:rFonts w:ascii="宋体" w:hAnsi="宋体"/>
                <w:szCs w:val="21"/>
              </w:rPr>
            </w:pPr>
          </w:p>
        </w:tc>
        <w:tc>
          <w:tcPr>
            <w:tcW w:w="1559" w:type="dxa"/>
            <w:vAlign w:val="center"/>
          </w:tcPr>
          <w:p w14:paraId="0D6351F6">
            <w:pPr>
              <w:spacing w:line="360" w:lineRule="auto"/>
              <w:rPr>
                <w:rFonts w:ascii="宋体" w:hAnsi="宋体"/>
                <w:szCs w:val="21"/>
              </w:rPr>
            </w:pPr>
          </w:p>
        </w:tc>
      </w:tr>
      <w:tr w14:paraId="38CA78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784D012B">
            <w:pPr>
              <w:spacing w:line="360" w:lineRule="auto"/>
              <w:rPr>
                <w:rFonts w:ascii="宋体" w:hAnsi="宋体"/>
                <w:b/>
                <w:szCs w:val="21"/>
              </w:rPr>
            </w:pPr>
          </w:p>
        </w:tc>
        <w:tc>
          <w:tcPr>
            <w:tcW w:w="4253" w:type="dxa"/>
            <w:tcBorders>
              <w:top w:val="single" w:color="auto" w:sz="4" w:space="0"/>
              <w:left w:val="single" w:color="auto" w:sz="4" w:space="0"/>
              <w:bottom w:val="single" w:color="auto" w:sz="12" w:space="0"/>
            </w:tcBorders>
            <w:vAlign w:val="center"/>
          </w:tcPr>
          <w:p w14:paraId="5A983B9C">
            <w:pPr>
              <w:spacing w:line="360" w:lineRule="auto"/>
              <w:rPr>
                <w:rFonts w:ascii="宋体" w:hAnsi="宋体"/>
                <w:szCs w:val="21"/>
              </w:rPr>
            </w:pPr>
            <w:r>
              <w:rPr>
                <w:rFonts w:hint="eastAsia" w:ascii="宋体" w:hAnsi="宋体"/>
                <w:szCs w:val="21"/>
              </w:rPr>
              <w:t>招标文件中要求必须提供的或投标人认为有必要提供的其他商务、技术资料</w:t>
            </w:r>
          </w:p>
        </w:tc>
        <w:tc>
          <w:tcPr>
            <w:tcW w:w="1134" w:type="dxa"/>
            <w:tcBorders>
              <w:bottom w:val="single" w:color="auto" w:sz="12" w:space="0"/>
            </w:tcBorders>
            <w:vAlign w:val="center"/>
          </w:tcPr>
          <w:p w14:paraId="5D84B513">
            <w:pPr>
              <w:spacing w:line="360" w:lineRule="auto"/>
              <w:rPr>
                <w:rFonts w:ascii="宋体" w:hAnsi="宋体"/>
                <w:szCs w:val="21"/>
              </w:rPr>
            </w:pPr>
          </w:p>
        </w:tc>
        <w:tc>
          <w:tcPr>
            <w:tcW w:w="1559" w:type="dxa"/>
            <w:tcBorders>
              <w:bottom w:val="single" w:color="auto" w:sz="12" w:space="0"/>
            </w:tcBorders>
            <w:vAlign w:val="center"/>
          </w:tcPr>
          <w:p w14:paraId="281E9E8A">
            <w:pPr>
              <w:spacing w:line="360" w:lineRule="auto"/>
              <w:rPr>
                <w:rFonts w:ascii="宋体" w:hAnsi="宋体"/>
                <w:szCs w:val="21"/>
              </w:rPr>
            </w:pPr>
          </w:p>
        </w:tc>
      </w:tr>
      <w:tr w14:paraId="538B26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814" w:type="dxa"/>
            <w:vMerge w:val="restart"/>
            <w:tcBorders>
              <w:top w:val="single" w:color="auto" w:sz="12" w:space="0"/>
              <w:bottom w:val="single" w:color="auto" w:sz="12" w:space="0"/>
              <w:right w:val="single" w:color="auto" w:sz="4" w:space="0"/>
            </w:tcBorders>
            <w:vAlign w:val="center"/>
          </w:tcPr>
          <w:p w14:paraId="2B9C97C3">
            <w:pPr>
              <w:spacing w:line="360" w:lineRule="auto"/>
              <w:jc w:val="center"/>
              <w:rPr>
                <w:rFonts w:ascii="宋体" w:hAnsi="宋体"/>
                <w:b/>
                <w:szCs w:val="21"/>
              </w:rPr>
            </w:pPr>
            <w:r>
              <w:rPr>
                <w:rFonts w:hint="eastAsia" w:ascii="宋体" w:hAnsi="宋体"/>
                <w:b/>
                <w:szCs w:val="21"/>
              </w:rPr>
              <w:t>价格文件</w:t>
            </w:r>
          </w:p>
        </w:tc>
        <w:tc>
          <w:tcPr>
            <w:tcW w:w="4253" w:type="dxa"/>
            <w:tcBorders>
              <w:top w:val="single" w:color="auto" w:sz="12" w:space="0"/>
              <w:left w:val="single" w:color="auto" w:sz="4" w:space="0"/>
              <w:bottom w:val="single" w:color="auto" w:sz="4" w:space="0"/>
            </w:tcBorders>
            <w:vAlign w:val="center"/>
          </w:tcPr>
          <w:p w14:paraId="1588A0C4">
            <w:pPr>
              <w:spacing w:line="360" w:lineRule="auto"/>
              <w:rPr>
                <w:rFonts w:ascii="宋体" w:hAnsi="宋体"/>
                <w:szCs w:val="21"/>
              </w:rPr>
            </w:pPr>
            <w:r>
              <w:rPr>
                <w:rFonts w:hint="eastAsia" w:ascii="宋体" w:hAnsi="宋体"/>
                <w:szCs w:val="21"/>
              </w:rPr>
              <w:t>投标报价一览表</w:t>
            </w:r>
          </w:p>
        </w:tc>
        <w:tc>
          <w:tcPr>
            <w:tcW w:w="1134" w:type="dxa"/>
            <w:tcBorders>
              <w:top w:val="single" w:color="auto" w:sz="12" w:space="0"/>
              <w:bottom w:val="single" w:color="auto" w:sz="4" w:space="0"/>
            </w:tcBorders>
            <w:vAlign w:val="center"/>
          </w:tcPr>
          <w:p w14:paraId="71893352">
            <w:pPr>
              <w:spacing w:line="360" w:lineRule="auto"/>
              <w:rPr>
                <w:rFonts w:ascii="宋体" w:hAnsi="宋体"/>
                <w:szCs w:val="21"/>
              </w:rPr>
            </w:pPr>
          </w:p>
        </w:tc>
        <w:tc>
          <w:tcPr>
            <w:tcW w:w="1559" w:type="dxa"/>
            <w:vMerge w:val="restart"/>
            <w:tcBorders>
              <w:top w:val="single" w:color="auto" w:sz="12" w:space="0"/>
              <w:bottom w:val="single" w:color="auto" w:sz="12" w:space="0"/>
            </w:tcBorders>
            <w:vAlign w:val="center"/>
          </w:tcPr>
          <w:p w14:paraId="0DC7008C">
            <w:pPr>
              <w:spacing w:line="360" w:lineRule="auto"/>
              <w:jc w:val="center"/>
              <w:rPr>
                <w:rFonts w:ascii="宋体" w:hAnsi="宋体"/>
                <w:b/>
                <w:szCs w:val="21"/>
              </w:rPr>
            </w:pPr>
            <w:r>
              <w:rPr>
                <w:rFonts w:hint="eastAsia" w:ascii="宋体" w:hAnsi="宋体"/>
                <w:b/>
                <w:szCs w:val="21"/>
              </w:rPr>
              <w:t xml:space="preserve">独立装订且不能出现在商务技术文件中      </w:t>
            </w:r>
          </w:p>
        </w:tc>
      </w:tr>
      <w:tr w14:paraId="4D3184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vMerge w:val="continue"/>
            <w:tcBorders>
              <w:top w:val="single" w:color="auto" w:sz="12" w:space="0"/>
              <w:bottom w:val="single" w:color="auto" w:sz="12" w:space="0"/>
              <w:right w:val="single" w:color="auto" w:sz="4" w:space="0"/>
            </w:tcBorders>
            <w:vAlign w:val="center"/>
          </w:tcPr>
          <w:p w14:paraId="3076A45E">
            <w:pPr>
              <w:spacing w:line="360" w:lineRule="auto"/>
              <w:rPr>
                <w:rFonts w:ascii="宋体" w:hAnsi="宋体"/>
                <w:szCs w:val="21"/>
              </w:rPr>
            </w:pPr>
          </w:p>
        </w:tc>
        <w:tc>
          <w:tcPr>
            <w:tcW w:w="4253" w:type="dxa"/>
            <w:tcBorders>
              <w:top w:val="single" w:color="auto" w:sz="4" w:space="0"/>
              <w:left w:val="single" w:color="auto" w:sz="4" w:space="0"/>
              <w:bottom w:val="single" w:color="auto" w:sz="12" w:space="0"/>
            </w:tcBorders>
            <w:vAlign w:val="center"/>
          </w:tcPr>
          <w:p w14:paraId="0D5F4336">
            <w:pPr>
              <w:spacing w:line="360" w:lineRule="auto"/>
              <w:rPr>
                <w:rFonts w:ascii="宋体" w:hAnsi="宋体"/>
                <w:szCs w:val="21"/>
              </w:rPr>
            </w:pPr>
            <w:r>
              <w:rPr>
                <w:rFonts w:hint="eastAsia" w:ascii="宋体" w:hAnsi="宋体"/>
                <w:szCs w:val="21"/>
              </w:rPr>
              <w:t>投标报价明细表</w:t>
            </w:r>
            <w:r>
              <w:rPr>
                <w:rFonts w:hint="eastAsia" w:ascii="宋体" w:hAnsi="宋体" w:cs="宋体"/>
                <w:szCs w:val="21"/>
              </w:rPr>
              <w:t>（如有）</w:t>
            </w:r>
          </w:p>
        </w:tc>
        <w:tc>
          <w:tcPr>
            <w:tcW w:w="1134" w:type="dxa"/>
            <w:tcBorders>
              <w:top w:val="single" w:color="auto" w:sz="4" w:space="0"/>
              <w:bottom w:val="single" w:color="auto" w:sz="12" w:space="0"/>
            </w:tcBorders>
            <w:vAlign w:val="center"/>
          </w:tcPr>
          <w:p w14:paraId="59578A26">
            <w:pPr>
              <w:spacing w:line="360" w:lineRule="auto"/>
              <w:rPr>
                <w:rFonts w:ascii="宋体" w:hAnsi="宋体"/>
                <w:szCs w:val="21"/>
              </w:rPr>
            </w:pPr>
          </w:p>
        </w:tc>
        <w:tc>
          <w:tcPr>
            <w:tcW w:w="1559" w:type="dxa"/>
            <w:vMerge w:val="continue"/>
            <w:tcBorders>
              <w:top w:val="single" w:color="auto" w:sz="12" w:space="0"/>
              <w:bottom w:val="single" w:color="auto" w:sz="12" w:space="0"/>
            </w:tcBorders>
            <w:vAlign w:val="center"/>
          </w:tcPr>
          <w:p w14:paraId="18DB3F19">
            <w:pPr>
              <w:spacing w:line="360" w:lineRule="auto"/>
              <w:rPr>
                <w:rFonts w:ascii="宋体" w:hAnsi="宋体"/>
                <w:szCs w:val="21"/>
              </w:rPr>
            </w:pPr>
          </w:p>
        </w:tc>
      </w:tr>
      <w:tr w14:paraId="3C60B1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814" w:type="dxa"/>
            <w:tcBorders>
              <w:top w:val="single" w:color="auto" w:sz="12" w:space="0"/>
              <w:bottom w:val="single" w:color="auto" w:sz="12" w:space="0"/>
              <w:right w:val="single" w:color="auto" w:sz="4" w:space="0"/>
            </w:tcBorders>
            <w:vAlign w:val="center"/>
          </w:tcPr>
          <w:p w14:paraId="02B3F5F0">
            <w:pPr>
              <w:spacing w:line="360" w:lineRule="auto"/>
              <w:jc w:val="center"/>
              <w:rPr>
                <w:rFonts w:ascii="宋体" w:hAnsi="宋体"/>
                <w:szCs w:val="21"/>
              </w:rPr>
            </w:pPr>
            <w:r>
              <w:rPr>
                <w:rFonts w:hint="eastAsia" w:ascii="宋体" w:hAnsi="宋体"/>
                <w:b/>
                <w:szCs w:val="21"/>
              </w:rPr>
              <w:t>唱标信封</w:t>
            </w:r>
          </w:p>
        </w:tc>
        <w:tc>
          <w:tcPr>
            <w:tcW w:w="4253" w:type="dxa"/>
            <w:tcBorders>
              <w:top w:val="single" w:color="auto" w:sz="12" w:space="0"/>
              <w:left w:val="single" w:color="auto" w:sz="4" w:space="0"/>
              <w:bottom w:val="single" w:color="auto" w:sz="12" w:space="0"/>
            </w:tcBorders>
            <w:vAlign w:val="center"/>
          </w:tcPr>
          <w:p w14:paraId="73F8D07D">
            <w:pPr>
              <w:spacing w:line="360" w:lineRule="auto"/>
              <w:rPr>
                <w:rFonts w:ascii="宋体" w:hAnsi="宋体"/>
                <w:szCs w:val="21"/>
              </w:rPr>
            </w:pPr>
            <w:r>
              <w:rPr>
                <w:rFonts w:hint="eastAsia" w:ascii="宋体" w:hAnsi="宋体" w:cs="宋体"/>
                <w:szCs w:val="21"/>
              </w:rPr>
              <w:t>投标报价一览表（可从投标文件正本中复印）（加盖投标人公章）、投标保证金交付凭证（加盖投标人公章）（如有）、投标保证金提交及退还情况说明（加盖投标人公章）（如有）</w:t>
            </w:r>
          </w:p>
        </w:tc>
        <w:tc>
          <w:tcPr>
            <w:tcW w:w="1134" w:type="dxa"/>
            <w:tcBorders>
              <w:top w:val="single" w:color="auto" w:sz="12" w:space="0"/>
              <w:bottom w:val="single" w:color="auto" w:sz="12" w:space="0"/>
            </w:tcBorders>
            <w:vAlign w:val="center"/>
          </w:tcPr>
          <w:p w14:paraId="6C71C67B">
            <w:pPr>
              <w:spacing w:line="360" w:lineRule="auto"/>
              <w:jc w:val="center"/>
              <w:rPr>
                <w:rFonts w:ascii="宋体" w:hAnsi="宋体"/>
                <w:szCs w:val="21"/>
              </w:rPr>
            </w:pPr>
            <w:r>
              <w:rPr>
                <w:rFonts w:hint="eastAsia" w:ascii="宋体" w:hAnsi="宋体"/>
                <w:szCs w:val="21"/>
              </w:rPr>
              <w:t>/</w:t>
            </w:r>
          </w:p>
        </w:tc>
        <w:tc>
          <w:tcPr>
            <w:tcW w:w="1559" w:type="dxa"/>
            <w:tcBorders>
              <w:top w:val="single" w:color="auto" w:sz="12" w:space="0"/>
              <w:bottom w:val="single" w:color="auto" w:sz="12" w:space="0"/>
            </w:tcBorders>
            <w:vAlign w:val="center"/>
          </w:tcPr>
          <w:p w14:paraId="36C2B1F2">
            <w:pPr>
              <w:spacing w:line="360" w:lineRule="auto"/>
              <w:rPr>
                <w:rFonts w:ascii="宋体" w:hAnsi="宋体"/>
                <w:szCs w:val="21"/>
              </w:rPr>
            </w:pPr>
          </w:p>
        </w:tc>
      </w:tr>
    </w:tbl>
    <w:p w14:paraId="7EF867E9">
      <w:pPr>
        <w:pStyle w:val="21"/>
        <w:spacing w:line="360" w:lineRule="auto"/>
        <w:jc w:val="left"/>
        <w:rPr>
          <w:rFonts w:ascii="宋体" w:hAnsi="宋体" w:cs="宋体"/>
          <w:b/>
          <w:bCs/>
          <w:sz w:val="24"/>
        </w:rPr>
      </w:pPr>
    </w:p>
    <w:p w14:paraId="17DDBE24">
      <w:pPr>
        <w:pStyle w:val="5"/>
        <w:spacing w:line="240" w:lineRule="exact"/>
        <w:rPr>
          <w:sz w:val="21"/>
          <w:szCs w:val="21"/>
        </w:rPr>
      </w:pPr>
      <w:bookmarkStart w:id="299" w:name="_Toc38038101"/>
      <w:bookmarkStart w:id="300" w:name="_Toc38792140"/>
      <w:r>
        <w:rPr>
          <w:rFonts w:hint="eastAsia"/>
          <w:sz w:val="21"/>
          <w:szCs w:val="21"/>
        </w:rPr>
        <w:t>附件3  投标报价一览表</w:t>
      </w:r>
      <w:bookmarkEnd w:id="299"/>
      <w:bookmarkEnd w:id="300"/>
    </w:p>
    <w:p w14:paraId="7236BF8D">
      <w:pPr>
        <w:pStyle w:val="21"/>
        <w:spacing w:line="360" w:lineRule="auto"/>
        <w:jc w:val="center"/>
        <w:rPr>
          <w:rFonts w:ascii="宋体" w:hAnsi="宋体" w:cs="宋体"/>
          <w:b/>
          <w:bCs/>
          <w:sz w:val="28"/>
          <w:szCs w:val="28"/>
        </w:rPr>
      </w:pPr>
      <w:r>
        <w:rPr>
          <w:rFonts w:hint="eastAsia" w:ascii="宋体" w:hAnsi="宋体" w:cs="宋体"/>
          <w:b/>
          <w:bCs/>
          <w:sz w:val="28"/>
          <w:szCs w:val="28"/>
        </w:rPr>
        <w:t>投标报价一览表</w:t>
      </w:r>
    </w:p>
    <w:p w14:paraId="57D6BF6A">
      <w:pPr>
        <w:spacing w:line="360" w:lineRule="auto"/>
        <w:rPr>
          <w:rFonts w:ascii="宋体" w:hAnsi="宋体"/>
        </w:rPr>
      </w:pPr>
    </w:p>
    <w:p w14:paraId="797E1349">
      <w:pPr>
        <w:pStyle w:val="26"/>
        <w:spacing w:line="360" w:lineRule="auto"/>
        <w:rPr>
          <w:rFonts w:hAnsi="宋体"/>
          <w:b/>
          <w:sz w:val="21"/>
          <w:szCs w:val="21"/>
        </w:rPr>
      </w:pPr>
      <w:r>
        <w:rPr>
          <w:rFonts w:hint="eastAsia" w:hAnsi="宋体"/>
          <w:b/>
          <w:sz w:val="21"/>
          <w:szCs w:val="21"/>
        </w:rPr>
        <w:t>项目名称：</w:t>
      </w:r>
      <w:r>
        <w:rPr>
          <w:rFonts w:hint="eastAsia" w:hAnsi="宋体"/>
          <w:b/>
          <w:sz w:val="21"/>
          <w:szCs w:val="21"/>
          <w:u w:val="single"/>
        </w:rPr>
        <w:tab/>
      </w:r>
      <w:r>
        <w:rPr>
          <w:rFonts w:hint="eastAsia" w:hAnsi="宋体"/>
          <w:b/>
          <w:sz w:val="21"/>
          <w:szCs w:val="21"/>
          <w:u w:val="single"/>
        </w:rPr>
        <w:t xml:space="preserve">                  </w:t>
      </w:r>
      <w:r>
        <w:rPr>
          <w:rFonts w:hint="eastAsia" w:hAnsi="宋体"/>
          <w:b/>
          <w:sz w:val="21"/>
          <w:szCs w:val="21"/>
        </w:rPr>
        <w:t xml:space="preserve">               项目编号（包组号）：</w:t>
      </w:r>
      <w:r>
        <w:rPr>
          <w:rFonts w:hint="eastAsia" w:hAnsi="宋体"/>
          <w:b/>
          <w:sz w:val="21"/>
          <w:szCs w:val="21"/>
          <w:u w:val="single"/>
        </w:rPr>
        <w:t xml:space="preserve">                   </w:t>
      </w:r>
    </w:p>
    <w:tbl>
      <w:tblPr>
        <w:tblStyle w:val="47"/>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3685"/>
        <w:gridCol w:w="3261"/>
        <w:gridCol w:w="992"/>
      </w:tblGrid>
      <w:tr w14:paraId="60D87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trPr>
        <w:tc>
          <w:tcPr>
            <w:tcW w:w="851" w:type="dxa"/>
            <w:shd w:val="pct10" w:color="auto" w:fill="auto"/>
            <w:vAlign w:val="center"/>
          </w:tcPr>
          <w:p w14:paraId="24ED8A47">
            <w:pPr>
              <w:tabs>
                <w:tab w:val="left" w:pos="360"/>
              </w:tabs>
              <w:spacing w:line="360" w:lineRule="auto"/>
              <w:jc w:val="center"/>
              <w:rPr>
                <w:rFonts w:ascii="宋体" w:hAnsi="宋体" w:cs="宋体"/>
                <w:b/>
                <w:bCs/>
                <w:kern w:val="0"/>
                <w:szCs w:val="21"/>
              </w:rPr>
            </w:pPr>
            <w:r>
              <w:rPr>
                <w:rFonts w:hint="eastAsia" w:ascii="宋体" w:hAnsi="宋体" w:cs="宋体"/>
                <w:b/>
                <w:bCs/>
                <w:kern w:val="0"/>
                <w:szCs w:val="21"/>
              </w:rPr>
              <w:t>包组号</w:t>
            </w:r>
          </w:p>
        </w:tc>
        <w:tc>
          <w:tcPr>
            <w:tcW w:w="3685" w:type="dxa"/>
            <w:shd w:val="pct10" w:color="auto" w:fill="auto"/>
            <w:vAlign w:val="center"/>
          </w:tcPr>
          <w:p w14:paraId="3889DDB7">
            <w:pPr>
              <w:tabs>
                <w:tab w:val="left" w:pos="360"/>
              </w:tabs>
              <w:spacing w:line="360" w:lineRule="auto"/>
              <w:jc w:val="center"/>
              <w:rPr>
                <w:rFonts w:ascii="宋体" w:hAnsi="宋体" w:cs="宋体"/>
                <w:b/>
                <w:bCs/>
                <w:kern w:val="0"/>
                <w:szCs w:val="21"/>
              </w:rPr>
            </w:pPr>
            <w:r>
              <w:rPr>
                <w:rFonts w:hint="eastAsia" w:ascii="宋体" w:hAnsi="宋体" w:cs="宋体"/>
                <w:b/>
                <w:bCs/>
                <w:kern w:val="0"/>
                <w:szCs w:val="21"/>
              </w:rPr>
              <w:t>包组名称</w:t>
            </w:r>
          </w:p>
        </w:tc>
        <w:tc>
          <w:tcPr>
            <w:tcW w:w="3261" w:type="dxa"/>
            <w:shd w:val="pct10" w:color="auto" w:fill="auto"/>
            <w:vAlign w:val="center"/>
          </w:tcPr>
          <w:p w14:paraId="7DDB4A3C">
            <w:pPr>
              <w:jc w:val="center"/>
              <w:rPr>
                <w:rStyle w:val="104"/>
                <w:rFonts w:ascii="宋体" w:hAnsi="宋体" w:eastAsia="宋体"/>
                <w:b/>
                <w:sz w:val="21"/>
                <w:szCs w:val="21"/>
              </w:rPr>
            </w:pPr>
            <w:r>
              <w:rPr>
                <w:rStyle w:val="104"/>
                <w:rFonts w:ascii="宋体" w:hAnsi="宋体" w:eastAsia="宋体"/>
                <w:b/>
                <w:sz w:val="21"/>
                <w:szCs w:val="21"/>
              </w:rPr>
              <w:t>投标</w:t>
            </w:r>
            <w:r>
              <w:rPr>
                <w:rStyle w:val="104"/>
                <w:rFonts w:hint="eastAsia" w:ascii="宋体" w:hAnsi="宋体" w:eastAsia="宋体"/>
                <w:b/>
                <w:sz w:val="21"/>
                <w:szCs w:val="21"/>
              </w:rPr>
              <w:t>下浮率</w:t>
            </w:r>
          </w:p>
        </w:tc>
        <w:tc>
          <w:tcPr>
            <w:tcW w:w="992" w:type="dxa"/>
            <w:shd w:val="pct10" w:color="auto" w:fill="auto"/>
            <w:vAlign w:val="center"/>
          </w:tcPr>
          <w:p w14:paraId="22E6DE73">
            <w:pPr>
              <w:tabs>
                <w:tab w:val="left" w:pos="360"/>
              </w:tabs>
              <w:spacing w:line="360" w:lineRule="auto"/>
              <w:jc w:val="center"/>
              <w:rPr>
                <w:rFonts w:ascii="宋体" w:hAnsi="宋体" w:cs="宋体"/>
                <w:b/>
                <w:bCs/>
                <w:kern w:val="0"/>
                <w:szCs w:val="21"/>
              </w:rPr>
            </w:pPr>
            <w:r>
              <w:rPr>
                <w:rFonts w:hint="eastAsia" w:ascii="宋体" w:hAnsi="宋体" w:cs="宋体"/>
                <w:b/>
                <w:bCs/>
                <w:kern w:val="0"/>
                <w:szCs w:val="21"/>
              </w:rPr>
              <w:t>备注</w:t>
            </w:r>
          </w:p>
        </w:tc>
      </w:tr>
      <w:tr w14:paraId="2AE43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9" w:hRule="atLeast"/>
        </w:trPr>
        <w:tc>
          <w:tcPr>
            <w:tcW w:w="851" w:type="dxa"/>
            <w:vAlign w:val="center"/>
          </w:tcPr>
          <w:p w14:paraId="4C027981">
            <w:pPr>
              <w:spacing w:line="360" w:lineRule="auto"/>
              <w:jc w:val="center"/>
              <w:rPr>
                <w:rFonts w:ascii="宋体" w:hAnsi="宋体"/>
                <w:szCs w:val="21"/>
              </w:rPr>
            </w:pPr>
          </w:p>
        </w:tc>
        <w:tc>
          <w:tcPr>
            <w:tcW w:w="3685" w:type="dxa"/>
            <w:vAlign w:val="center"/>
          </w:tcPr>
          <w:p w14:paraId="2CEBB613">
            <w:pPr>
              <w:spacing w:line="360" w:lineRule="auto"/>
              <w:jc w:val="center"/>
              <w:rPr>
                <w:rFonts w:ascii="宋体" w:hAnsi="宋体"/>
                <w:szCs w:val="21"/>
              </w:rPr>
            </w:pPr>
          </w:p>
        </w:tc>
        <w:tc>
          <w:tcPr>
            <w:tcW w:w="3261" w:type="dxa"/>
            <w:vAlign w:val="center"/>
          </w:tcPr>
          <w:p w14:paraId="25EA5F1F">
            <w:pPr>
              <w:spacing w:line="480" w:lineRule="auto"/>
              <w:jc w:val="left"/>
              <w:rPr>
                <w:rStyle w:val="104"/>
                <w:rFonts w:ascii="宋体" w:hAnsi="宋体" w:eastAsia="宋体"/>
                <w:sz w:val="21"/>
                <w:szCs w:val="21"/>
              </w:rPr>
            </w:pPr>
            <w:r>
              <w:rPr>
                <w:rStyle w:val="104"/>
                <w:rFonts w:hint="eastAsia" w:ascii="宋体" w:hAnsi="宋体" w:eastAsia="宋体"/>
                <w:sz w:val="21"/>
                <w:szCs w:val="21"/>
              </w:rPr>
              <w:t>小写：</w:t>
            </w:r>
            <w:r>
              <w:rPr>
                <w:rStyle w:val="104"/>
                <w:rFonts w:hint="eastAsia" w:ascii="宋体" w:hAnsi="宋体" w:eastAsia="宋体"/>
                <w:sz w:val="21"/>
                <w:szCs w:val="21"/>
                <w:u w:val="single"/>
              </w:rPr>
              <w:t xml:space="preserve">                     </w:t>
            </w:r>
            <w:r>
              <w:rPr>
                <w:rStyle w:val="104"/>
                <w:rFonts w:hint="eastAsia" w:ascii="宋体" w:hAnsi="宋体" w:eastAsia="宋体"/>
                <w:sz w:val="21"/>
                <w:szCs w:val="21"/>
              </w:rPr>
              <w:t>%</w:t>
            </w:r>
          </w:p>
          <w:p w14:paraId="4EE3DF80">
            <w:pPr>
              <w:spacing w:line="480" w:lineRule="auto"/>
              <w:ind w:right="-107" w:rightChars="-51"/>
              <w:jc w:val="left"/>
              <w:rPr>
                <w:rStyle w:val="104"/>
                <w:rFonts w:ascii="宋体" w:hAnsi="宋体" w:eastAsia="宋体"/>
                <w:sz w:val="21"/>
                <w:szCs w:val="21"/>
              </w:rPr>
            </w:pPr>
            <w:r>
              <w:rPr>
                <w:rStyle w:val="104"/>
                <w:rFonts w:ascii="宋体" w:hAnsi="宋体" w:eastAsia="宋体"/>
                <w:sz w:val="21"/>
                <w:szCs w:val="21"/>
              </w:rPr>
              <w:t>大写</w:t>
            </w:r>
            <w:r>
              <w:rPr>
                <w:rStyle w:val="104"/>
                <w:rFonts w:hint="eastAsia" w:ascii="宋体" w:hAnsi="宋体" w:eastAsia="宋体"/>
                <w:sz w:val="21"/>
                <w:szCs w:val="21"/>
              </w:rPr>
              <w:t>：百分之</w:t>
            </w:r>
            <w:r>
              <w:rPr>
                <w:rStyle w:val="104"/>
                <w:rFonts w:hint="eastAsia" w:ascii="宋体" w:hAnsi="宋体" w:eastAsia="宋体"/>
                <w:sz w:val="21"/>
                <w:szCs w:val="21"/>
                <w:u w:val="single"/>
              </w:rPr>
              <w:t xml:space="preserve">                </w:t>
            </w:r>
            <w:r>
              <w:rPr>
                <w:rStyle w:val="104"/>
                <w:rFonts w:hint="eastAsia" w:ascii="宋体" w:hAnsi="宋体" w:eastAsia="宋体"/>
                <w:sz w:val="21"/>
                <w:szCs w:val="21"/>
              </w:rPr>
              <w:t xml:space="preserve">     </w:t>
            </w:r>
          </w:p>
        </w:tc>
        <w:tc>
          <w:tcPr>
            <w:tcW w:w="992" w:type="dxa"/>
            <w:vAlign w:val="center"/>
          </w:tcPr>
          <w:p w14:paraId="7C2DDBCF">
            <w:pPr>
              <w:tabs>
                <w:tab w:val="left" w:pos="360"/>
              </w:tabs>
              <w:spacing w:line="360" w:lineRule="auto"/>
              <w:jc w:val="center"/>
              <w:rPr>
                <w:rFonts w:ascii="宋体" w:hAnsi="宋体" w:cs="宋体"/>
                <w:kern w:val="0"/>
                <w:szCs w:val="21"/>
              </w:rPr>
            </w:pPr>
          </w:p>
        </w:tc>
      </w:tr>
    </w:tbl>
    <w:p w14:paraId="77AF1A74">
      <w:pPr>
        <w:spacing w:line="360" w:lineRule="auto"/>
        <w:rPr>
          <w:rFonts w:ascii="宋体" w:hAnsi="宋体"/>
        </w:rPr>
      </w:pPr>
      <w:r>
        <w:rPr>
          <w:rFonts w:hint="eastAsia" w:ascii="宋体" w:hAnsi="宋体"/>
        </w:rPr>
        <w:t>备注：</w:t>
      </w:r>
    </w:p>
    <w:p w14:paraId="228F1EC4">
      <w:pPr>
        <w:pStyle w:val="123"/>
        <w:numPr>
          <w:ilvl w:val="0"/>
          <w:numId w:val="89"/>
        </w:numPr>
        <w:spacing w:line="360" w:lineRule="auto"/>
        <w:ind w:left="210" w:hanging="210" w:hangingChars="100"/>
        <w:rPr>
          <w:rFonts w:ascii="宋体" w:hAnsi="宋体"/>
        </w:rPr>
      </w:pPr>
      <w:r>
        <w:rPr>
          <w:rFonts w:hint="eastAsia" w:ascii="宋体" w:hAnsi="宋体"/>
        </w:rPr>
        <w:t>以上报价均为含税价。</w:t>
      </w:r>
    </w:p>
    <w:p w14:paraId="656D1CEC">
      <w:pPr>
        <w:pStyle w:val="123"/>
        <w:numPr>
          <w:ilvl w:val="0"/>
          <w:numId w:val="89"/>
        </w:numPr>
        <w:spacing w:line="360" w:lineRule="auto"/>
        <w:ind w:left="210" w:hanging="210" w:hangingChars="100"/>
        <w:rPr>
          <w:rFonts w:ascii="宋体" w:hAnsi="宋体"/>
        </w:rPr>
      </w:pPr>
      <w:r>
        <w:rPr>
          <w:rFonts w:hint="eastAsia" w:ascii="宋体" w:hAnsi="宋体"/>
        </w:rPr>
        <w:t>本表一式两份，一份装订于投标价格文件正本，另一份放置于唱标信封内待唱标时使用（放置于唱标信封内的一份可使用投标报价一览表正本原件的复印件，但必须加盖投标人的公章）。</w:t>
      </w:r>
    </w:p>
    <w:p w14:paraId="7D867084">
      <w:pPr>
        <w:pStyle w:val="21"/>
        <w:spacing w:line="360" w:lineRule="auto"/>
        <w:ind w:firstLine="480"/>
        <w:rPr>
          <w:rFonts w:ascii="宋体" w:hAnsi="宋体"/>
          <w:szCs w:val="21"/>
        </w:rPr>
      </w:pPr>
    </w:p>
    <w:p w14:paraId="21A09A3B">
      <w:pPr>
        <w:pStyle w:val="21"/>
        <w:spacing w:line="360" w:lineRule="auto"/>
        <w:ind w:firstLine="480"/>
        <w:rPr>
          <w:rFonts w:ascii="宋体" w:hAnsi="宋体"/>
          <w:szCs w:val="21"/>
        </w:rPr>
      </w:pPr>
    </w:p>
    <w:p w14:paraId="41F987CF">
      <w:pPr>
        <w:pStyle w:val="21"/>
        <w:spacing w:line="360" w:lineRule="auto"/>
        <w:ind w:firstLine="480"/>
        <w:rPr>
          <w:rFonts w:ascii="宋体" w:hAnsi="宋体"/>
          <w:b/>
          <w:szCs w:val="21"/>
        </w:rPr>
      </w:pPr>
    </w:p>
    <w:p w14:paraId="5FDAB483">
      <w:pPr>
        <w:spacing w:line="360" w:lineRule="auto"/>
        <w:rPr>
          <w:rFonts w:ascii="宋体" w:hAnsi="宋体"/>
        </w:rPr>
      </w:pPr>
      <w:bookmarkStart w:id="301" w:name="_Toc38038102"/>
      <w:r>
        <w:rPr>
          <w:rFonts w:hint="eastAsia" w:ascii="宋体" w:hAnsi="宋体"/>
        </w:rPr>
        <w:t>投标人名称（盖章）：</w:t>
      </w:r>
      <w:r>
        <w:rPr>
          <w:rFonts w:hint="eastAsia" w:ascii="宋体" w:hAnsi="宋体"/>
          <w:u w:val="single"/>
        </w:rPr>
        <w:t xml:space="preserve">                        </w:t>
      </w:r>
    </w:p>
    <w:p w14:paraId="6E8D4AE9">
      <w:pPr>
        <w:spacing w:line="360" w:lineRule="auto"/>
        <w:rPr>
          <w:rFonts w:ascii="宋体" w:hAnsi="宋体"/>
        </w:rPr>
      </w:pPr>
      <w:r>
        <w:rPr>
          <w:rFonts w:hint="eastAsia" w:ascii="宋体" w:hAnsi="宋体"/>
        </w:rPr>
        <w:t>投标人代表（签署）：</w:t>
      </w:r>
      <w:r>
        <w:rPr>
          <w:rFonts w:hint="eastAsia" w:ascii="宋体" w:hAnsi="宋体"/>
          <w:u w:val="single"/>
        </w:rPr>
        <w:t xml:space="preserve">                        </w:t>
      </w:r>
    </w:p>
    <w:p w14:paraId="5E5FA2FD">
      <w:pPr>
        <w:spacing w:line="360" w:lineRule="auto"/>
        <w:rPr>
          <w:rFonts w:ascii="宋体" w:hAnsi="宋体"/>
        </w:rPr>
      </w:pPr>
      <w:r>
        <w:rPr>
          <w:rFonts w:hint="eastAsia" w:ascii="宋体" w:hAnsi="宋体"/>
        </w:rPr>
        <w:t>日期：   年   月   日</w:t>
      </w:r>
    </w:p>
    <w:p w14:paraId="5A9A39E4">
      <w:pPr>
        <w:pStyle w:val="21"/>
        <w:spacing w:line="360" w:lineRule="auto"/>
        <w:ind w:firstLine="480"/>
        <w:rPr>
          <w:rFonts w:ascii="宋体" w:hAnsi="宋体"/>
          <w:szCs w:val="21"/>
        </w:rPr>
      </w:pPr>
    </w:p>
    <w:p w14:paraId="03F9555B">
      <w:pPr>
        <w:pStyle w:val="21"/>
        <w:spacing w:line="360" w:lineRule="auto"/>
        <w:ind w:firstLine="480"/>
        <w:rPr>
          <w:rFonts w:ascii="宋体" w:hAnsi="宋体"/>
          <w:szCs w:val="21"/>
        </w:rPr>
      </w:pPr>
    </w:p>
    <w:p w14:paraId="4C2206BC">
      <w:pPr>
        <w:pStyle w:val="21"/>
        <w:spacing w:line="360" w:lineRule="auto"/>
        <w:ind w:firstLine="480"/>
        <w:rPr>
          <w:rFonts w:ascii="宋体" w:hAnsi="宋体"/>
          <w:szCs w:val="21"/>
        </w:rPr>
      </w:pPr>
    </w:p>
    <w:p w14:paraId="0A448DCA">
      <w:pPr>
        <w:pStyle w:val="21"/>
        <w:spacing w:line="360" w:lineRule="auto"/>
        <w:ind w:firstLine="480"/>
        <w:rPr>
          <w:rFonts w:ascii="宋体" w:hAnsi="宋体"/>
          <w:szCs w:val="21"/>
        </w:rPr>
      </w:pPr>
    </w:p>
    <w:p w14:paraId="500C8631">
      <w:pPr>
        <w:pStyle w:val="21"/>
        <w:spacing w:line="360" w:lineRule="auto"/>
        <w:ind w:firstLine="480"/>
        <w:rPr>
          <w:rFonts w:ascii="宋体" w:hAnsi="宋体"/>
          <w:szCs w:val="21"/>
        </w:rPr>
      </w:pPr>
    </w:p>
    <w:p w14:paraId="4D991F97">
      <w:pPr>
        <w:pStyle w:val="21"/>
        <w:spacing w:line="360" w:lineRule="auto"/>
        <w:ind w:firstLine="480"/>
        <w:rPr>
          <w:rFonts w:ascii="宋体" w:hAnsi="宋体"/>
          <w:szCs w:val="21"/>
        </w:rPr>
      </w:pPr>
    </w:p>
    <w:p w14:paraId="21EDBCE2">
      <w:pPr>
        <w:pStyle w:val="21"/>
        <w:spacing w:line="360" w:lineRule="auto"/>
        <w:ind w:firstLine="480"/>
        <w:rPr>
          <w:rFonts w:ascii="宋体" w:hAnsi="宋体"/>
          <w:szCs w:val="21"/>
        </w:rPr>
      </w:pPr>
    </w:p>
    <w:p w14:paraId="2EFD89AD">
      <w:pPr>
        <w:pStyle w:val="5"/>
        <w:spacing w:line="240" w:lineRule="exact"/>
        <w:rPr>
          <w:sz w:val="21"/>
          <w:szCs w:val="21"/>
        </w:rPr>
      </w:pPr>
      <w:bookmarkStart w:id="302" w:name="_Toc38792141"/>
      <w:r>
        <w:rPr>
          <w:rFonts w:hint="eastAsia"/>
          <w:sz w:val="21"/>
          <w:szCs w:val="21"/>
        </w:rPr>
        <w:t>附件4  投标报价明细表</w:t>
      </w:r>
      <w:bookmarkEnd w:id="301"/>
      <w:bookmarkEnd w:id="302"/>
      <w:r>
        <w:rPr>
          <w:rFonts w:hint="eastAsia"/>
          <w:sz w:val="21"/>
          <w:szCs w:val="21"/>
        </w:rPr>
        <w:t>（本项目不适用，投标人无需提供）</w:t>
      </w:r>
    </w:p>
    <w:p w14:paraId="18061389">
      <w:pPr>
        <w:spacing w:line="360" w:lineRule="auto"/>
        <w:jc w:val="center"/>
        <w:rPr>
          <w:rFonts w:ascii="宋体" w:hAnsi="宋体"/>
          <w:b/>
          <w:sz w:val="28"/>
          <w:szCs w:val="28"/>
        </w:rPr>
      </w:pPr>
      <w:r>
        <w:rPr>
          <w:rFonts w:hint="eastAsia" w:ascii="宋体" w:hAnsi="宋体"/>
          <w:b/>
          <w:sz w:val="28"/>
          <w:szCs w:val="28"/>
        </w:rPr>
        <w:t>投标报价明细表</w:t>
      </w:r>
    </w:p>
    <w:p w14:paraId="49041277">
      <w:pPr>
        <w:pStyle w:val="26"/>
        <w:spacing w:line="360" w:lineRule="auto"/>
        <w:rPr>
          <w:rFonts w:hAnsi="宋体"/>
          <w:b/>
          <w:sz w:val="21"/>
          <w:szCs w:val="21"/>
        </w:rPr>
      </w:pPr>
      <w:r>
        <w:rPr>
          <w:rFonts w:hint="eastAsia" w:hAnsi="宋体"/>
          <w:b/>
          <w:sz w:val="21"/>
          <w:szCs w:val="21"/>
        </w:rPr>
        <w:t>项目名称：</w:t>
      </w:r>
      <w:r>
        <w:rPr>
          <w:rFonts w:hint="eastAsia" w:hAnsi="宋体"/>
          <w:b/>
          <w:sz w:val="21"/>
          <w:szCs w:val="21"/>
          <w:u w:val="single"/>
        </w:rPr>
        <w:tab/>
      </w:r>
      <w:r>
        <w:rPr>
          <w:rFonts w:hint="eastAsia" w:hAnsi="宋体"/>
          <w:b/>
          <w:sz w:val="21"/>
          <w:szCs w:val="21"/>
          <w:u w:val="single"/>
        </w:rPr>
        <w:t xml:space="preserve">                  </w:t>
      </w:r>
      <w:r>
        <w:rPr>
          <w:rFonts w:hint="eastAsia" w:hAnsi="宋体"/>
          <w:b/>
          <w:sz w:val="21"/>
          <w:szCs w:val="21"/>
        </w:rPr>
        <w:t xml:space="preserve">               项目编号（包组号）：</w:t>
      </w:r>
      <w:r>
        <w:rPr>
          <w:rFonts w:hint="eastAsia" w:hAnsi="宋体"/>
          <w:b/>
          <w:sz w:val="21"/>
          <w:szCs w:val="21"/>
          <w:u w:val="single"/>
        </w:rPr>
        <w:t xml:space="preserve">                     </w:t>
      </w:r>
    </w:p>
    <w:tbl>
      <w:tblPr>
        <w:tblStyle w:val="47"/>
        <w:tblW w:w="8760" w:type="dxa"/>
        <w:tblInd w:w="109"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08"/>
        <w:gridCol w:w="1532"/>
        <w:gridCol w:w="708"/>
        <w:gridCol w:w="709"/>
        <w:gridCol w:w="709"/>
        <w:gridCol w:w="709"/>
        <w:gridCol w:w="1275"/>
        <w:gridCol w:w="1276"/>
        <w:gridCol w:w="567"/>
      </w:tblGrid>
      <w:tr w14:paraId="3B3CC8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5" w:hRule="atLeast"/>
        </w:trPr>
        <w:tc>
          <w:tcPr>
            <w:tcW w:w="567" w:type="dxa"/>
            <w:tcBorders>
              <w:top w:val="single" w:color="auto" w:sz="12" w:space="0"/>
              <w:bottom w:val="single" w:color="auto" w:sz="12" w:space="0"/>
            </w:tcBorders>
            <w:shd w:val="pct10" w:color="auto" w:fill="auto"/>
            <w:vAlign w:val="center"/>
          </w:tcPr>
          <w:p w14:paraId="2A342D47">
            <w:pPr>
              <w:pStyle w:val="26"/>
              <w:spacing w:line="360" w:lineRule="auto"/>
              <w:jc w:val="center"/>
              <w:rPr>
                <w:rFonts w:hAnsi="宋体"/>
                <w:b/>
                <w:kern w:val="2"/>
                <w:sz w:val="21"/>
                <w:szCs w:val="21"/>
              </w:rPr>
            </w:pPr>
            <w:r>
              <w:rPr>
                <w:rFonts w:hint="eastAsia" w:hAnsi="宋体"/>
                <w:b/>
                <w:kern w:val="2"/>
                <w:sz w:val="21"/>
                <w:szCs w:val="21"/>
              </w:rPr>
              <w:t>序号</w:t>
            </w:r>
          </w:p>
        </w:tc>
        <w:tc>
          <w:tcPr>
            <w:tcW w:w="708" w:type="dxa"/>
            <w:tcBorders>
              <w:top w:val="single" w:color="auto" w:sz="12" w:space="0"/>
              <w:bottom w:val="single" w:color="auto" w:sz="12" w:space="0"/>
            </w:tcBorders>
            <w:shd w:val="pct10" w:color="auto" w:fill="auto"/>
            <w:vAlign w:val="center"/>
          </w:tcPr>
          <w:p w14:paraId="4D585EC8">
            <w:pPr>
              <w:pStyle w:val="26"/>
              <w:spacing w:line="360" w:lineRule="auto"/>
              <w:jc w:val="center"/>
              <w:rPr>
                <w:rFonts w:hAnsi="宋体"/>
                <w:b/>
                <w:kern w:val="2"/>
                <w:sz w:val="21"/>
                <w:szCs w:val="21"/>
              </w:rPr>
            </w:pPr>
            <w:r>
              <w:rPr>
                <w:rFonts w:hint="eastAsia" w:hAnsi="宋体"/>
                <w:b/>
                <w:kern w:val="2"/>
                <w:sz w:val="21"/>
                <w:szCs w:val="21"/>
              </w:rPr>
              <w:t>分项名称</w:t>
            </w:r>
          </w:p>
        </w:tc>
        <w:tc>
          <w:tcPr>
            <w:tcW w:w="1532" w:type="dxa"/>
            <w:tcBorders>
              <w:top w:val="single" w:color="auto" w:sz="12" w:space="0"/>
              <w:bottom w:val="single" w:color="auto" w:sz="12" w:space="0"/>
            </w:tcBorders>
            <w:shd w:val="pct10" w:color="auto" w:fill="auto"/>
            <w:vAlign w:val="center"/>
          </w:tcPr>
          <w:p w14:paraId="593A41A6">
            <w:pPr>
              <w:pStyle w:val="26"/>
              <w:spacing w:line="360" w:lineRule="auto"/>
              <w:jc w:val="center"/>
              <w:rPr>
                <w:rFonts w:hAnsi="宋体"/>
                <w:b/>
                <w:kern w:val="2"/>
                <w:sz w:val="21"/>
                <w:szCs w:val="21"/>
              </w:rPr>
            </w:pPr>
            <w:r>
              <w:rPr>
                <w:rFonts w:hint="eastAsia" w:hAnsi="宋体"/>
                <w:b/>
                <w:kern w:val="2"/>
                <w:sz w:val="21"/>
                <w:szCs w:val="21"/>
              </w:rPr>
              <w:t>内容和标准</w:t>
            </w:r>
          </w:p>
        </w:tc>
        <w:tc>
          <w:tcPr>
            <w:tcW w:w="708" w:type="dxa"/>
            <w:tcBorders>
              <w:top w:val="single" w:color="auto" w:sz="12" w:space="0"/>
              <w:bottom w:val="single" w:color="auto" w:sz="12" w:space="0"/>
            </w:tcBorders>
            <w:shd w:val="pct10" w:color="auto" w:fill="auto"/>
            <w:vAlign w:val="center"/>
          </w:tcPr>
          <w:p w14:paraId="43DB3A15">
            <w:pPr>
              <w:pStyle w:val="26"/>
              <w:spacing w:line="360" w:lineRule="auto"/>
              <w:jc w:val="center"/>
              <w:rPr>
                <w:rFonts w:hAnsi="宋体"/>
                <w:b/>
                <w:kern w:val="2"/>
                <w:sz w:val="21"/>
                <w:szCs w:val="21"/>
              </w:rPr>
            </w:pPr>
            <w:r>
              <w:rPr>
                <w:rFonts w:hint="eastAsia" w:hAnsi="宋体"/>
                <w:b/>
                <w:kern w:val="2"/>
                <w:sz w:val="21"/>
                <w:szCs w:val="21"/>
              </w:rPr>
              <w:t>单位</w:t>
            </w:r>
          </w:p>
        </w:tc>
        <w:tc>
          <w:tcPr>
            <w:tcW w:w="709" w:type="dxa"/>
            <w:tcBorders>
              <w:top w:val="single" w:color="auto" w:sz="12" w:space="0"/>
              <w:bottom w:val="single" w:color="auto" w:sz="12" w:space="0"/>
            </w:tcBorders>
            <w:shd w:val="pct10" w:color="auto" w:fill="auto"/>
            <w:vAlign w:val="center"/>
          </w:tcPr>
          <w:p w14:paraId="26F8CDFF">
            <w:pPr>
              <w:pStyle w:val="26"/>
              <w:spacing w:line="360" w:lineRule="auto"/>
              <w:jc w:val="center"/>
              <w:rPr>
                <w:rFonts w:hAnsi="宋体"/>
                <w:b/>
                <w:kern w:val="2"/>
                <w:sz w:val="21"/>
                <w:szCs w:val="21"/>
              </w:rPr>
            </w:pPr>
            <w:r>
              <w:rPr>
                <w:rFonts w:hint="eastAsia" w:hAnsi="宋体"/>
                <w:b/>
                <w:kern w:val="2"/>
                <w:sz w:val="21"/>
                <w:szCs w:val="21"/>
              </w:rPr>
              <w:t>数量</w:t>
            </w:r>
          </w:p>
        </w:tc>
        <w:tc>
          <w:tcPr>
            <w:tcW w:w="709" w:type="dxa"/>
            <w:tcBorders>
              <w:top w:val="single" w:color="auto" w:sz="12" w:space="0"/>
              <w:bottom w:val="single" w:color="auto" w:sz="12" w:space="0"/>
            </w:tcBorders>
            <w:shd w:val="pct10" w:color="auto" w:fill="auto"/>
            <w:vAlign w:val="center"/>
          </w:tcPr>
          <w:p w14:paraId="2BB716FD">
            <w:pPr>
              <w:pStyle w:val="26"/>
              <w:spacing w:line="360" w:lineRule="auto"/>
              <w:jc w:val="center"/>
              <w:rPr>
                <w:rFonts w:hAnsi="宋体"/>
                <w:b/>
                <w:kern w:val="2"/>
                <w:sz w:val="21"/>
                <w:szCs w:val="21"/>
              </w:rPr>
            </w:pPr>
            <w:r>
              <w:rPr>
                <w:rFonts w:hint="eastAsia" w:hAnsi="宋体"/>
                <w:b/>
                <w:kern w:val="2"/>
                <w:sz w:val="21"/>
                <w:szCs w:val="21"/>
              </w:rPr>
              <w:t>单价</w:t>
            </w:r>
          </w:p>
        </w:tc>
        <w:tc>
          <w:tcPr>
            <w:tcW w:w="709" w:type="dxa"/>
            <w:tcBorders>
              <w:top w:val="single" w:color="auto" w:sz="12" w:space="0"/>
              <w:bottom w:val="single" w:color="auto" w:sz="12" w:space="0"/>
            </w:tcBorders>
            <w:shd w:val="pct10" w:color="auto" w:fill="auto"/>
            <w:vAlign w:val="center"/>
          </w:tcPr>
          <w:p w14:paraId="002D75F4">
            <w:pPr>
              <w:pStyle w:val="26"/>
              <w:spacing w:line="360" w:lineRule="auto"/>
              <w:jc w:val="center"/>
              <w:rPr>
                <w:rFonts w:hAnsi="宋体"/>
                <w:b/>
                <w:kern w:val="2"/>
                <w:sz w:val="21"/>
                <w:szCs w:val="21"/>
              </w:rPr>
            </w:pPr>
            <w:r>
              <w:rPr>
                <w:rFonts w:hint="eastAsia" w:hAnsi="宋体"/>
                <w:b/>
                <w:kern w:val="2"/>
                <w:sz w:val="21"/>
                <w:szCs w:val="21"/>
              </w:rPr>
              <w:t>合计</w:t>
            </w:r>
          </w:p>
        </w:tc>
        <w:tc>
          <w:tcPr>
            <w:tcW w:w="1275" w:type="dxa"/>
            <w:tcBorders>
              <w:top w:val="single" w:color="auto" w:sz="12" w:space="0"/>
              <w:bottom w:val="single" w:color="auto" w:sz="12" w:space="0"/>
            </w:tcBorders>
            <w:shd w:val="pct10" w:color="auto" w:fill="auto"/>
            <w:vAlign w:val="center"/>
          </w:tcPr>
          <w:p w14:paraId="4E01DECD">
            <w:pPr>
              <w:pStyle w:val="26"/>
              <w:spacing w:line="360" w:lineRule="auto"/>
              <w:jc w:val="center"/>
              <w:rPr>
                <w:rFonts w:hAnsi="宋体"/>
                <w:b/>
                <w:kern w:val="2"/>
                <w:sz w:val="21"/>
                <w:szCs w:val="21"/>
              </w:rPr>
            </w:pPr>
            <w:r>
              <w:rPr>
                <w:rFonts w:hint="eastAsia" w:hAnsi="宋体"/>
                <w:b/>
                <w:kern w:val="2"/>
                <w:sz w:val="21"/>
                <w:szCs w:val="21"/>
              </w:rPr>
              <w:t>是否为小微型企业服务或货物</w:t>
            </w:r>
          </w:p>
        </w:tc>
        <w:tc>
          <w:tcPr>
            <w:tcW w:w="1276" w:type="dxa"/>
            <w:tcBorders>
              <w:top w:val="single" w:color="auto" w:sz="12" w:space="0"/>
              <w:bottom w:val="single" w:color="auto" w:sz="12" w:space="0"/>
            </w:tcBorders>
            <w:shd w:val="pct10" w:color="auto" w:fill="auto"/>
            <w:vAlign w:val="center"/>
          </w:tcPr>
          <w:p w14:paraId="1E85DAEB">
            <w:pPr>
              <w:pStyle w:val="26"/>
              <w:spacing w:line="360" w:lineRule="auto"/>
              <w:jc w:val="center"/>
              <w:rPr>
                <w:rFonts w:hAnsi="宋体"/>
                <w:b/>
                <w:kern w:val="2"/>
                <w:sz w:val="21"/>
                <w:szCs w:val="21"/>
              </w:rPr>
            </w:pPr>
            <w:r>
              <w:rPr>
                <w:rFonts w:hint="eastAsia" w:hAnsi="宋体"/>
                <w:b/>
                <w:kern w:val="2"/>
                <w:sz w:val="21"/>
                <w:szCs w:val="21"/>
              </w:rPr>
              <w:t>是否为环保节能产品</w:t>
            </w:r>
          </w:p>
        </w:tc>
        <w:tc>
          <w:tcPr>
            <w:tcW w:w="567" w:type="dxa"/>
            <w:tcBorders>
              <w:top w:val="single" w:color="auto" w:sz="12" w:space="0"/>
              <w:bottom w:val="single" w:color="auto" w:sz="12" w:space="0"/>
            </w:tcBorders>
            <w:shd w:val="pct10" w:color="auto" w:fill="auto"/>
            <w:vAlign w:val="center"/>
          </w:tcPr>
          <w:p w14:paraId="09B6588A">
            <w:pPr>
              <w:pStyle w:val="26"/>
              <w:spacing w:line="360" w:lineRule="auto"/>
              <w:jc w:val="center"/>
              <w:rPr>
                <w:rFonts w:hAnsi="宋体"/>
                <w:b/>
                <w:kern w:val="2"/>
                <w:sz w:val="21"/>
                <w:szCs w:val="21"/>
              </w:rPr>
            </w:pPr>
            <w:r>
              <w:rPr>
                <w:rFonts w:hint="eastAsia" w:hAnsi="宋体"/>
                <w:b/>
                <w:kern w:val="2"/>
                <w:sz w:val="21"/>
                <w:szCs w:val="21"/>
              </w:rPr>
              <w:t>备注</w:t>
            </w:r>
          </w:p>
        </w:tc>
      </w:tr>
      <w:tr w14:paraId="332301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45" w:hRule="atLeast"/>
        </w:trPr>
        <w:tc>
          <w:tcPr>
            <w:tcW w:w="567" w:type="dxa"/>
            <w:tcBorders>
              <w:top w:val="single" w:color="auto" w:sz="12" w:space="0"/>
            </w:tcBorders>
          </w:tcPr>
          <w:p w14:paraId="0F35AD94">
            <w:pPr>
              <w:pStyle w:val="26"/>
              <w:spacing w:line="360" w:lineRule="auto"/>
              <w:jc w:val="center"/>
              <w:rPr>
                <w:rFonts w:hAnsi="宋体"/>
                <w:kern w:val="2"/>
                <w:sz w:val="21"/>
                <w:szCs w:val="21"/>
              </w:rPr>
            </w:pPr>
          </w:p>
        </w:tc>
        <w:tc>
          <w:tcPr>
            <w:tcW w:w="708" w:type="dxa"/>
            <w:tcBorders>
              <w:top w:val="single" w:color="auto" w:sz="12" w:space="0"/>
            </w:tcBorders>
          </w:tcPr>
          <w:p w14:paraId="7FD3DF89">
            <w:pPr>
              <w:pStyle w:val="26"/>
              <w:spacing w:line="360" w:lineRule="auto"/>
              <w:jc w:val="center"/>
              <w:rPr>
                <w:rFonts w:hAnsi="宋体"/>
                <w:kern w:val="2"/>
                <w:sz w:val="21"/>
                <w:szCs w:val="21"/>
              </w:rPr>
            </w:pPr>
          </w:p>
        </w:tc>
        <w:tc>
          <w:tcPr>
            <w:tcW w:w="1532" w:type="dxa"/>
            <w:tcBorders>
              <w:top w:val="single" w:color="auto" w:sz="12" w:space="0"/>
            </w:tcBorders>
          </w:tcPr>
          <w:p w14:paraId="5DA12DC8">
            <w:pPr>
              <w:pStyle w:val="26"/>
              <w:spacing w:line="360" w:lineRule="auto"/>
              <w:jc w:val="center"/>
              <w:rPr>
                <w:rFonts w:hAnsi="宋体"/>
                <w:kern w:val="2"/>
                <w:sz w:val="21"/>
                <w:szCs w:val="21"/>
              </w:rPr>
            </w:pPr>
          </w:p>
        </w:tc>
        <w:tc>
          <w:tcPr>
            <w:tcW w:w="708" w:type="dxa"/>
            <w:tcBorders>
              <w:top w:val="single" w:color="auto" w:sz="12" w:space="0"/>
            </w:tcBorders>
          </w:tcPr>
          <w:p w14:paraId="48A3DF0A">
            <w:pPr>
              <w:pStyle w:val="26"/>
              <w:spacing w:line="360" w:lineRule="auto"/>
              <w:jc w:val="center"/>
              <w:rPr>
                <w:rFonts w:hAnsi="宋体"/>
                <w:kern w:val="2"/>
                <w:sz w:val="21"/>
                <w:szCs w:val="21"/>
              </w:rPr>
            </w:pPr>
          </w:p>
        </w:tc>
        <w:tc>
          <w:tcPr>
            <w:tcW w:w="709" w:type="dxa"/>
            <w:tcBorders>
              <w:top w:val="single" w:color="auto" w:sz="12" w:space="0"/>
            </w:tcBorders>
          </w:tcPr>
          <w:p w14:paraId="7CA5A6B8">
            <w:pPr>
              <w:pStyle w:val="26"/>
              <w:spacing w:line="360" w:lineRule="auto"/>
              <w:jc w:val="center"/>
              <w:rPr>
                <w:rFonts w:hAnsi="宋体"/>
                <w:kern w:val="2"/>
                <w:sz w:val="21"/>
                <w:szCs w:val="21"/>
              </w:rPr>
            </w:pPr>
          </w:p>
        </w:tc>
        <w:tc>
          <w:tcPr>
            <w:tcW w:w="709" w:type="dxa"/>
            <w:tcBorders>
              <w:top w:val="single" w:color="auto" w:sz="12" w:space="0"/>
            </w:tcBorders>
          </w:tcPr>
          <w:p w14:paraId="03B5785A">
            <w:pPr>
              <w:pStyle w:val="26"/>
              <w:spacing w:line="360" w:lineRule="auto"/>
              <w:jc w:val="center"/>
              <w:rPr>
                <w:rFonts w:hAnsi="宋体"/>
                <w:kern w:val="2"/>
                <w:sz w:val="21"/>
                <w:szCs w:val="21"/>
              </w:rPr>
            </w:pPr>
          </w:p>
        </w:tc>
        <w:tc>
          <w:tcPr>
            <w:tcW w:w="709" w:type="dxa"/>
            <w:tcBorders>
              <w:top w:val="single" w:color="auto" w:sz="12" w:space="0"/>
            </w:tcBorders>
          </w:tcPr>
          <w:p w14:paraId="5ABBEA06">
            <w:pPr>
              <w:pStyle w:val="26"/>
              <w:spacing w:line="360" w:lineRule="auto"/>
              <w:jc w:val="center"/>
              <w:rPr>
                <w:rFonts w:hAnsi="宋体"/>
                <w:kern w:val="2"/>
                <w:sz w:val="21"/>
                <w:szCs w:val="21"/>
              </w:rPr>
            </w:pPr>
          </w:p>
        </w:tc>
        <w:tc>
          <w:tcPr>
            <w:tcW w:w="1275" w:type="dxa"/>
            <w:tcBorders>
              <w:top w:val="single" w:color="auto" w:sz="12" w:space="0"/>
            </w:tcBorders>
          </w:tcPr>
          <w:p w14:paraId="3793FC22">
            <w:pPr>
              <w:pStyle w:val="26"/>
              <w:spacing w:line="360" w:lineRule="auto"/>
              <w:jc w:val="center"/>
              <w:rPr>
                <w:rFonts w:hAnsi="宋体"/>
                <w:kern w:val="2"/>
                <w:sz w:val="21"/>
                <w:szCs w:val="21"/>
              </w:rPr>
            </w:pPr>
          </w:p>
        </w:tc>
        <w:tc>
          <w:tcPr>
            <w:tcW w:w="1276" w:type="dxa"/>
            <w:tcBorders>
              <w:top w:val="single" w:color="auto" w:sz="12" w:space="0"/>
            </w:tcBorders>
          </w:tcPr>
          <w:p w14:paraId="4C125F45">
            <w:pPr>
              <w:pStyle w:val="26"/>
              <w:spacing w:line="360" w:lineRule="auto"/>
              <w:jc w:val="center"/>
              <w:rPr>
                <w:rFonts w:hAnsi="宋体"/>
                <w:kern w:val="2"/>
                <w:sz w:val="21"/>
                <w:szCs w:val="21"/>
              </w:rPr>
            </w:pPr>
          </w:p>
        </w:tc>
        <w:tc>
          <w:tcPr>
            <w:tcW w:w="567" w:type="dxa"/>
            <w:tcBorders>
              <w:top w:val="single" w:color="auto" w:sz="12" w:space="0"/>
            </w:tcBorders>
          </w:tcPr>
          <w:p w14:paraId="4967040E">
            <w:pPr>
              <w:pStyle w:val="26"/>
              <w:spacing w:line="360" w:lineRule="auto"/>
              <w:jc w:val="center"/>
              <w:rPr>
                <w:rFonts w:hAnsi="宋体"/>
                <w:kern w:val="2"/>
                <w:sz w:val="21"/>
                <w:szCs w:val="21"/>
              </w:rPr>
            </w:pPr>
          </w:p>
        </w:tc>
      </w:tr>
      <w:tr w14:paraId="71D3FE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567" w:type="dxa"/>
          </w:tcPr>
          <w:p w14:paraId="589DBA6F">
            <w:pPr>
              <w:pStyle w:val="26"/>
              <w:spacing w:line="360" w:lineRule="auto"/>
              <w:jc w:val="center"/>
              <w:rPr>
                <w:rFonts w:hAnsi="宋体"/>
                <w:kern w:val="2"/>
                <w:sz w:val="21"/>
                <w:szCs w:val="21"/>
              </w:rPr>
            </w:pPr>
          </w:p>
        </w:tc>
        <w:tc>
          <w:tcPr>
            <w:tcW w:w="708" w:type="dxa"/>
          </w:tcPr>
          <w:p w14:paraId="3A387268">
            <w:pPr>
              <w:pStyle w:val="26"/>
              <w:spacing w:line="360" w:lineRule="auto"/>
              <w:jc w:val="center"/>
              <w:rPr>
                <w:rFonts w:hAnsi="宋体"/>
                <w:kern w:val="2"/>
                <w:sz w:val="21"/>
                <w:szCs w:val="21"/>
              </w:rPr>
            </w:pPr>
          </w:p>
        </w:tc>
        <w:tc>
          <w:tcPr>
            <w:tcW w:w="1532" w:type="dxa"/>
          </w:tcPr>
          <w:p w14:paraId="4975531F">
            <w:pPr>
              <w:pStyle w:val="26"/>
              <w:spacing w:line="360" w:lineRule="auto"/>
              <w:jc w:val="center"/>
              <w:rPr>
                <w:rFonts w:hAnsi="宋体"/>
                <w:kern w:val="2"/>
                <w:sz w:val="21"/>
                <w:szCs w:val="21"/>
              </w:rPr>
            </w:pPr>
          </w:p>
        </w:tc>
        <w:tc>
          <w:tcPr>
            <w:tcW w:w="708" w:type="dxa"/>
          </w:tcPr>
          <w:p w14:paraId="2FB7361A">
            <w:pPr>
              <w:pStyle w:val="26"/>
              <w:spacing w:line="360" w:lineRule="auto"/>
              <w:jc w:val="center"/>
              <w:rPr>
                <w:rFonts w:hAnsi="宋体"/>
                <w:kern w:val="2"/>
                <w:sz w:val="21"/>
                <w:szCs w:val="21"/>
              </w:rPr>
            </w:pPr>
          </w:p>
        </w:tc>
        <w:tc>
          <w:tcPr>
            <w:tcW w:w="709" w:type="dxa"/>
          </w:tcPr>
          <w:p w14:paraId="20191953">
            <w:pPr>
              <w:pStyle w:val="26"/>
              <w:spacing w:line="360" w:lineRule="auto"/>
              <w:jc w:val="center"/>
              <w:rPr>
                <w:rFonts w:hAnsi="宋体"/>
                <w:kern w:val="2"/>
                <w:sz w:val="21"/>
                <w:szCs w:val="21"/>
              </w:rPr>
            </w:pPr>
          </w:p>
        </w:tc>
        <w:tc>
          <w:tcPr>
            <w:tcW w:w="709" w:type="dxa"/>
          </w:tcPr>
          <w:p w14:paraId="37ACECE8">
            <w:pPr>
              <w:pStyle w:val="26"/>
              <w:spacing w:line="360" w:lineRule="auto"/>
              <w:jc w:val="center"/>
              <w:rPr>
                <w:rFonts w:hAnsi="宋体"/>
                <w:kern w:val="2"/>
                <w:sz w:val="21"/>
                <w:szCs w:val="21"/>
              </w:rPr>
            </w:pPr>
          </w:p>
        </w:tc>
        <w:tc>
          <w:tcPr>
            <w:tcW w:w="709" w:type="dxa"/>
          </w:tcPr>
          <w:p w14:paraId="050926F4">
            <w:pPr>
              <w:pStyle w:val="26"/>
              <w:spacing w:line="360" w:lineRule="auto"/>
              <w:jc w:val="center"/>
              <w:rPr>
                <w:rFonts w:hAnsi="宋体"/>
                <w:kern w:val="2"/>
                <w:sz w:val="21"/>
                <w:szCs w:val="21"/>
              </w:rPr>
            </w:pPr>
          </w:p>
        </w:tc>
        <w:tc>
          <w:tcPr>
            <w:tcW w:w="1275" w:type="dxa"/>
          </w:tcPr>
          <w:p w14:paraId="1287E1DE">
            <w:pPr>
              <w:pStyle w:val="26"/>
              <w:spacing w:line="360" w:lineRule="auto"/>
              <w:jc w:val="center"/>
              <w:rPr>
                <w:rFonts w:hAnsi="宋体"/>
                <w:kern w:val="2"/>
                <w:sz w:val="21"/>
                <w:szCs w:val="21"/>
              </w:rPr>
            </w:pPr>
          </w:p>
        </w:tc>
        <w:tc>
          <w:tcPr>
            <w:tcW w:w="1276" w:type="dxa"/>
          </w:tcPr>
          <w:p w14:paraId="2769D0B2">
            <w:pPr>
              <w:pStyle w:val="26"/>
              <w:spacing w:line="360" w:lineRule="auto"/>
              <w:jc w:val="center"/>
              <w:rPr>
                <w:rFonts w:hAnsi="宋体"/>
                <w:kern w:val="2"/>
                <w:sz w:val="21"/>
                <w:szCs w:val="21"/>
              </w:rPr>
            </w:pPr>
          </w:p>
        </w:tc>
        <w:tc>
          <w:tcPr>
            <w:tcW w:w="567" w:type="dxa"/>
          </w:tcPr>
          <w:p w14:paraId="72B242A5">
            <w:pPr>
              <w:pStyle w:val="26"/>
              <w:spacing w:line="360" w:lineRule="auto"/>
              <w:jc w:val="center"/>
              <w:rPr>
                <w:rFonts w:hAnsi="宋体"/>
                <w:kern w:val="2"/>
                <w:sz w:val="21"/>
                <w:szCs w:val="21"/>
              </w:rPr>
            </w:pPr>
          </w:p>
        </w:tc>
      </w:tr>
      <w:tr w14:paraId="408425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67" w:type="dxa"/>
          </w:tcPr>
          <w:p w14:paraId="57045FE0">
            <w:pPr>
              <w:pStyle w:val="26"/>
              <w:spacing w:line="360" w:lineRule="auto"/>
              <w:jc w:val="center"/>
              <w:rPr>
                <w:rFonts w:hAnsi="宋体"/>
                <w:kern w:val="2"/>
                <w:sz w:val="21"/>
                <w:szCs w:val="21"/>
              </w:rPr>
            </w:pPr>
          </w:p>
        </w:tc>
        <w:tc>
          <w:tcPr>
            <w:tcW w:w="708" w:type="dxa"/>
          </w:tcPr>
          <w:p w14:paraId="3E48D4A2">
            <w:pPr>
              <w:pStyle w:val="26"/>
              <w:spacing w:line="360" w:lineRule="auto"/>
              <w:jc w:val="center"/>
              <w:rPr>
                <w:rFonts w:hAnsi="宋体"/>
                <w:kern w:val="2"/>
                <w:sz w:val="21"/>
                <w:szCs w:val="21"/>
              </w:rPr>
            </w:pPr>
          </w:p>
        </w:tc>
        <w:tc>
          <w:tcPr>
            <w:tcW w:w="1532" w:type="dxa"/>
          </w:tcPr>
          <w:p w14:paraId="63F1DD2C">
            <w:pPr>
              <w:pStyle w:val="26"/>
              <w:spacing w:line="360" w:lineRule="auto"/>
              <w:jc w:val="center"/>
              <w:rPr>
                <w:rFonts w:hAnsi="宋体"/>
                <w:kern w:val="2"/>
                <w:sz w:val="21"/>
                <w:szCs w:val="21"/>
              </w:rPr>
            </w:pPr>
          </w:p>
        </w:tc>
        <w:tc>
          <w:tcPr>
            <w:tcW w:w="708" w:type="dxa"/>
          </w:tcPr>
          <w:p w14:paraId="4FFFA9CE">
            <w:pPr>
              <w:pStyle w:val="26"/>
              <w:spacing w:line="360" w:lineRule="auto"/>
              <w:jc w:val="center"/>
              <w:rPr>
                <w:rFonts w:hAnsi="宋体"/>
                <w:kern w:val="2"/>
                <w:sz w:val="21"/>
                <w:szCs w:val="21"/>
              </w:rPr>
            </w:pPr>
          </w:p>
        </w:tc>
        <w:tc>
          <w:tcPr>
            <w:tcW w:w="709" w:type="dxa"/>
          </w:tcPr>
          <w:p w14:paraId="2AF0D69E">
            <w:pPr>
              <w:pStyle w:val="26"/>
              <w:spacing w:line="360" w:lineRule="auto"/>
              <w:jc w:val="center"/>
              <w:rPr>
                <w:rFonts w:hAnsi="宋体"/>
                <w:kern w:val="2"/>
                <w:sz w:val="21"/>
                <w:szCs w:val="21"/>
              </w:rPr>
            </w:pPr>
          </w:p>
        </w:tc>
        <w:tc>
          <w:tcPr>
            <w:tcW w:w="709" w:type="dxa"/>
          </w:tcPr>
          <w:p w14:paraId="7727A3B3">
            <w:pPr>
              <w:pStyle w:val="26"/>
              <w:spacing w:line="360" w:lineRule="auto"/>
              <w:jc w:val="center"/>
              <w:rPr>
                <w:rFonts w:hAnsi="宋体"/>
                <w:kern w:val="2"/>
                <w:sz w:val="21"/>
                <w:szCs w:val="21"/>
              </w:rPr>
            </w:pPr>
          </w:p>
        </w:tc>
        <w:tc>
          <w:tcPr>
            <w:tcW w:w="709" w:type="dxa"/>
          </w:tcPr>
          <w:p w14:paraId="211A9A52">
            <w:pPr>
              <w:pStyle w:val="26"/>
              <w:spacing w:line="360" w:lineRule="auto"/>
              <w:jc w:val="center"/>
              <w:rPr>
                <w:rFonts w:hAnsi="宋体"/>
                <w:kern w:val="2"/>
                <w:sz w:val="21"/>
                <w:szCs w:val="21"/>
              </w:rPr>
            </w:pPr>
          </w:p>
        </w:tc>
        <w:tc>
          <w:tcPr>
            <w:tcW w:w="1275" w:type="dxa"/>
          </w:tcPr>
          <w:p w14:paraId="00EFC177">
            <w:pPr>
              <w:pStyle w:val="26"/>
              <w:spacing w:line="360" w:lineRule="auto"/>
              <w:jc w:val="center"/>
              <w:rPr>
                <w:rFonts w:hAnsi="宋体"/>
                <w:kern w:val="2"/>
                <w:sz w:val="21"/>
                <w:szCs w:val="21"/>
              </w:rPr>
            </w:pPr>
          </w:p>
        </w:tc>
        <w:tc>
          <w:tcPr>
            <w:tcW w:w="1276" w:type="dxa"/>
          </w:tcPr>
          <w:p w14:paraId="4CAE2490">
            <w:pPr>
              <w:pStyle w:val="26"/>
              <w:spacing w:line="360" w:lineRule="auto"/>
              <w:jc w:val="center"/>
              <w:rPr>
                <w:rFonts w:hAnsi="宋体"/>
                <w:kern w:val="2"/>
                <w:sz w:val="21"/>
                <w:szCs w:val="21"/>
              </w:rPr>
            </w:pPr>
          </w:p>
        </w:tc>
        <w:tc>
          <w:tcPr>
            <w:tcW w:w="567" w:type="dxa"/>
          </w:tcPr>
          <w:p w14:paraId="0BD1E0F1">
            <w:pPr>
              <w:pStyle w:val="26"/>
              <w:spacing w:line="360" w:lineRule="auto"/>
              <w:jc w:val="center"/>
              <w:rPr>
                <w:rFonts w:hAnsi="宋体"/>
                <w:kern w:val="2"/>
                <w:sz w:val="21"/>
                <w:szCs w:val="21"/>
              </w:rPr>
            </w:pPr>
          </w:p>
        </w:tc>
      </w:tr>
      <w:tr w14:paraId="047C20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67" w:type="dxa"/>
          </w:tcPr>
          <w:p w14:paraId="048728DA">
            <w:pPr>
              <w:pStyle w:val="26"/>
              <w:spacing w:line="360" w:lineRule="auto"/>
              <w:jc w:val="center"/>
              <w:rPr>
                <w:rFonts w:hAnsi="宋体"/>
                <w:kern w:val="2"/>
                <w:sz w:val="21"/>
                <w:szCs w:val="21"/>
              </w:rPr>
            </w:pPr>
          </w:p>
        </w:tc>
        <w:tc>
          <w:tcPr>
            <w:tcW w:w="708" w:type="dxa"/>
          </w:tcPr>
          <w:p w14:paraId="14208715">
            <w:pPr>
              <w:pStyle w:val="26"/>
              <w:spacing w:line="360" w:lineRule="auto"/>
              <w:jc w:val="center"/>
              <w:rPr>
                <w:rFonts w:hAnsi="宋体"/>
                <w:kern w:val="2"/>
                <w:sz w:val="21"/>
                <w:szCs w:val="21"/>
              </w:rPr>
            </w:pPr>
          </w:p>
        </w:tc>
        <w:tc>
          <w:tcPr>
            <w:tcW w:w="1532" w:type="dxa"/>
          </w:tcPr>
          <w:p w14:paraId="611A8E9C">
            <w:pPr>
              <w:pStyle w:val="26"/>
              <w:spacing w:line="360" w:lineRule="auto"/>
              <w:jc w:val="center"/>
              <w:rPr>
                <w:rFonts w:hAnsi="宋体"/>
                <w:kern w:val="2"/>
                <w:sz w:val="21"/>
                <w:szCs w:val="21"/>
              </w:rPr>
            </w:pPr>
          </w:p>
        </w:tc>
        <w:tc>
          <w:tcPr>
            <w:tcW w:w="708" w:type="dxa"/>
          </w:tcPr>
          <w:p w14:paraId="4DD866DA">
            <w:pPr>
              <w:pStyle w:val="26"/>
              <w:spacing w:line="360" w:lineRule="auto"/>
              <w:jc w:val="center"/>
              <w:rPr>
                <w:rFonts w:hAnsi="宋体"/>
                <w:kern w:val="2"/>
                <w:sz w:val="21"/>
                <w:szCs w:val="21"/>
              </w:rPr>
            </w:pPr>
          </w:p>
        </w:tc>
        <w:tc>
          <w:tcPr>
            <w:tcW w:w="709" w:type="dxa"/>
          </w:tcPr>
          <w:p w14:paraId="77C8B958">
            <w:pPr>
              <w:pStyle w:val="26"/>
              <w:spacing w:line="360" w:lineRule="auto"/>
              <w:jc w:val="center"/>
              <w:rPr>
                <w:rFonts w:hAnsi="宋体"/>
                <w:kern w:val="2"/>
                <w:sz w:val="21"/>
                <w:szCs w:val="21"/>
              </w:rPr>
            </w:pPr>
          </w:p>
        </w:tc>
        <w:tc>
          <w:tcPr>
            <w:tcW w:w="709" w:type="dxa"/>
          </w:tcPr>
          <w:p w14:paraId="6629974B">
            <w:pPr>
              <w:pStyle w:val="26"/>
              <w:spacing w:line="360" w:lineRule="auto"/>
              <w:jc w:val="center"/>
              <w:rPr>
                <w:rFonts w:hAnsi="宋体"/>
                <w:kern w:val="2"/>
                <w:sz w:val="21"/>
                <w:szCs w:val="21"/>
              </w:rPr>
            </w:pPr>
          </w:p>
        </w:tc>
        <w:tc>
          <w:tcPr>
            <w:tcW w:w="709" w:type="dxa"/>
          </w:tcPr>
          <w:p w14:paraId="744A7724">
            <w:pPr>
              <w:pStyle w:val="26"/>
              <w:spacing w:line="360" w:lineRule="auto"/>
              <w:jc w:val="center"/>
              <w:rPr>
                <w:rFonts w:hAnsi="宋体"/>
                <w:kern w:val="2"/>
                <w:sz w:val="21"/>
                <w:szCs w:val="21"/>
              </w:rPr>
            </w:pPr>
          </w:p>
        </w:tc>
        <w:tc>
          <w:tcPr>
            <w:tcW w:w="1275" w:type="dxa"/>
          </w:tcPr>
          <w:p w14:paraId="7EE7B478">
            <w:pPr>
              <w:pStyle w:val="26"/>
              <w:spacing w:line="360" w:lineRule="auto"/>
              <w:jc w:val="center"/>
              <w:rPr>
                <w:rFonts w:hAnsi="宋体"/>
                <w:kern w:val="2"/>
                <w:sz w:val="21"/>
                <w:szCs w:val="21"/>
              </w:rPr>
            </w:pPr>
          </w:p>
        </w:tc>
        <w:tc>
          <w:tcPr>
            <w:tcW w:w="1276" w:type="dxa"/>
          </w:tcPr>
          <w:p w14:paraId="5C71844A">
            <w:pPr>
              <w:pStyle w:val="26"/>
              <w:spacing w:line="360" w:lineRule="auto"/>
              <w:jc w:val="center"/>
              <w:rPr>
                <w:rFonts w:hAnsi="宋体"/>
                <w:kern w:val="2"/>
                <w:sz w:val="21"/>
                <w:szCs w:val="21"/>
              </w:rPr>
            </w:pPr>
          </w:p>
        </w:tc>
        <w:tc>
          <w:tcPr>
            <w:tcW w:w="567" w:type="dxa"/>
          </w:tcPr>
          <w:p w14:paraId="7E526D84">
            <w:pPr>
              <w:pStyle w:val="26"/>
              <w:spacing w:line="360" w:lineRule="auto"/>
              <w:jc w:val="center"/>
              <w:rPr>
                <w:rFonts w:hAnsi="宋体"/>
                <w:kern w:val="2"/>
                <w:sz w:val="21"/>
                <w:szCs w:val="21"/>
              </w:rPr>
            </w:pPr>
          </w:p>
        </w:tc>
      </w:tr>
      <w:tr w14:paraId="48EACC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67" w:type="dxa"/>
          </w:tcPr>
          <w:p w14:paraId="0CF1E4A1">
            <w:pPr>
              <w:pStyle w:val="26"/>
              <w:spacing w:line="360" w:lineRule="auto"/>
              <w:jc w:val="center"/>
              <w:rPr>
                <w:rFonts w:hAnsi="宋体"/>
                <w:kern w:val="2"/>
                <w:sz w:val="21"/>
                <w:szCs w:val="21"/>
              </w:rPr>
            </w:pPr>
          </w:p>
        </w:tc>
        <w:tc>
          <w:tcPr>
            <w:tcW w:w="708" w:type="dxa"/>
          </w:tcPr>
          <w:p w14:paraId="0D437E73">
            <w:pPr>
              <w:pStyle w:val="26"/>
              <w:spacing w:line="360" w:lineRule="auto"/>
              <w:jc w:val="center"/>
              <w:rPr>
                <w:rFonts w:hAnsi="宋体"/>
                <w:kern w:val="2"/>
                <w:sz w:val="21"/>
                <w:szCs w:val="21"/>
              </w:rPr>
            </w:pPr>
          </w:p>
        </w:tc>
        <w:tc>
          <w:tcPr>
            <w:tcW w:w="1532" w:type="dxa"/>
          </w:tcPr>
          <w:p w14:paraId="1139EBE9">
            <w:pPr>
              <w:pStyle w:val="26"/>
              <w:spacing w:line="360" w:lineRule="auto"/>
              <w:jc w:val="center"/>
              <w:rPr>
                <w:rFonts w:hAnsi="宋体"/>
                <w:kern w:val="2"/>
                <w:sz w:val="21"/>
                <w:szCs w:val="21"/>
              </w:rPr>
            </w:pPr>
          </w:p>
        </w:tc>
        <w:tc>
          <w:tcPr>
            <w:tcW w:w="708" w:type="dxa"/>
          </w:tcPr>
          <w:p w14:paraId="6B5C5778">
            <w:pPr>
              <w:pStyle w:val="26"/>
              <w:spacing w:line="360" w:lineRule="auto"/>
              <w:jc w:val="center"/>
              <w:rPr>
                <w:rFonts w:hAnsi="宋体"/>
                <w:kern w:val="2"/>
                <w:sz w:val="21"/>
                <w:szCs w:val="21"/>
              </w:rPr>
            </w:pPr>
          </w:p>
        </w:tc>
        <w:tc>
          <w:tcPr>
            <w:tcW w:w="709" w:type="dxa"/>
          </w:tcPr>
          <w:p w14:paraId="586C528D">
            <w:pPr>
              <w:pStyle w:val="26"/>
              <w:spacing w:line="360" w:lineRule="auto"/>
              <w:jc w:val="center"/>
              <w:rPr>
                <w:rFonts w:hAnsi="宋体"/>
                <w:kern w:val="2"/>
                <w:sz w:val="21"/>
                <w:szCs w:val="21"/>
              </w:rPr>
            </w:pPr>
          </w:p>
        </w:tc>
        <w:tc>
          <w:tcPr>
            <w:tcW w:w="709" w:type="dxa"/>
          </w:tcPr>
          <w:p w14:paraId="20D14E6B">
            <w:pPr>
              <w:pStyle w:val="26"/>
              <w:spacing w:line="360" w:lineRule="auto"/>
              <w:jc w:val="center"/>
              <w:rPr>
                <w:rFonts w:hAnsi="宋体"/>
                <w:kern w:val="2"/>
                <w:sz w:val="21"/>
                <w:szCs w:val="21"/>
              </w:rPr>
            </w:pPr>
          </w:p>
        </w:tc>
        <w:tc>
          <w:tcPr>
            <w:tcW w:w="709" w:type="dxa"/>
          </w:tcPr>
          <w:p w14:paraId="75216D31">
            <w:pPr>
              <w:pStyle w:val="26"/>
              <w:spacing w:line="360" w:lineRule="auto"/>
              <w:jc w:val="center"/>
              <w:rPr>
                <w:rFonts w:hAnsi="宋体"/>
                <w:kern w:val="2"/>
                <w:sz w:val="21"/>
                <w:szCs w:val="21"/>
              </w:rPr>
            </w:pPr>
          </w:p>
        </w:tc>
        <w:tc>
          <w:tcPr>
            <w:tcW w:w="1275" w:type="dxa"/>
          </w:tcPr>
          <w:p w14:paraId="7A3DAFDD">
            <w:pPr>
              <w:pStyle w:val="26"/>
              <w:spacing w:line="360" w:lineRule="auto"/>
              <w:jc w:val="center"/>
              <w:rPr>
                <w:rFonts w:hAnsi="宋体"/>
                <w:kern w:val="2"/>
                <w:sz w:val="21"/>
                <w:szCs w:val="21"/>
              </w:rPr>
            </w:pPr>
          </w:p>
        </w:tc>
        <w:tc>
          <w:tcPr>
            <w:tcW w:w="1276" w:type="dxa"/>
          </w:tcPr>
          <w:p w14:paraId="3A4B57C7">
            <w:pPr>
              <w:pStyle w:val="26"/>
              <w:spacing w:line="360" w:lineRule="auto"/>
              <w:jc w:val="center"/>
              <w:rPr>
                <w:rFonts w:hAnsi="宋体"/>
                <w:kern w:val="2"/>
                <w:sz w:val="21"/>
                <w:szCs w:val="21"/>
              </w:rPr>
            </w:pPr>
          </w:p>
        </w:tc>
        <w:tc>
          <w:tcPr>
            <w:tcW w:w="567" w:type="dxa"/>
          </w:tcPr>
          <w:p w14:paraId="10888522">
            <w:pPr>
              <w:pStyle w:val="26"/>
              <w:spacing w:line="360" w:lineRule="auto"/>
              <w:jc w:val="center"/>
              <w:rPr>
                <w:rFonts w:hAnsi="宋体"/>
                <w:kern w:val="2"/>
                <w:sz w:val="21"/>
                <w:szCs w:val="21"/>
              </w:rPr>
            </w:pPr>
          </w:p>
        </w:tc>
      </w:tr>
      <w:tr w14:paraId="133C8B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67" w:type="dxa"/>
          </w:tcPr>
          <w:p w14:paraId="51122B49">
            <w:pPr>
              <w:pStyle w:val="26"/>
              <w:spacing w:line="360" w:lineRule="auto"/>
              <w:jc w:val="center"/>
              <w:rPr>
                <w:rFonts w:hAnsi="宋体"/>
                <w:kern w:val="2"/>
                <w:sz w:val="21"/>
                <w:szCs w:val="21"/>
              </w:rPr>
            </w:pPr>
          </w:p>
        </w:tc>
        <w:tc>
          <w:tcPr>
            <w:tcW w:w="708" w:type="dxa"/>
          </w:tcPr>
          <w:p w14:paraId="420B3E1A">
            <w:pPr>
              <w:pStyle w:val="26"/>
              <w:spacing w:line="360" w:lineRule="auto"/>
              <w:jc w:val="center"/>
              <w:rPr>
                <w:rFonts w:hAnsi="宋体"/>
                <w:kern w:val="2"/>
                <w:sz w:val="21"/>
                <w:szCs w:val="21"/>
              </w:rPr>
            </w:pPr>
          </w:p>
        </w:tc>
        <w:tc>
          <w:tcPr>
            <w:tcW w:w="1532" w:type="dxa"/>
          </w:tcPr>
          <w:p w14:paraId="48C4215C">
            <w:pPr>
              <w:pStyle w:val="26"/>
              <w:spacing w:line="360" w:lineRule="auto"/>
              <w:jc w:val="center"/>
              <w:rPr>
                <w:rFonts w:hAnsi="宋体"/>
                <w:kern w:val="2"/>
                <w:sz w:val="21"/>
                <w:szCs w:val="21"/>
              </w:rPr>
            </w:pPr>
          </w:p>
        </w:tc>
        <w:tc>
          <w:tcPr>
            <w:tcW w:w="708" w:type="dxa"/>
          </w:tcPr>
          <w:p w14:paraId="139AE5FE">
            <w:pPr>
              <w:pStyle w:val="26"/>
              <w:spacing w:line="360" w:lineRule="auto"/>
              <w:jc w:val="center"/>
              <w:rPr>
                <w:rFonts w:hAnsi="宋体"/>
                <w:kern w:val="2"/>
                <w:sz w:val="21"/>
                <w:szCs w:val="21"/>
              </w:rPr>
            </w:pPr>
          </w:p>
        </w:tc>
        <w:tc>
          <w:tcPr>
            <w:tcW w:w="709" w:type="dxa"/>
          </w:tcPr>
          <w:p w14:paraId="139FF78B">
            <w:pPr>
              <w:pStyle w:val="26"/>
              <w:spacing w:line="360" w:lineRule="auto"/>
              <w:jc w:val="center"/>
              <w:rPr>
                <w:rFonts w:hAnsi="宋体"/>
                <w:kern w:val="2"/>
                <w:sz w:val="21"/>
                <w:szCs w:val="21"/>
              </w:rPr>
            </w:pPr>
          </w:p>
        </w:tc>
        <w:tc>
          <w:tcPr>
            <w:tcW w:w="709" w:type="dxa"/>
          </w:tcPr>
          <w:p w14:paraId="49A189B1">
            <w:pPr>
              <w:pStyle w:val="26"/>
              <w:spacing w:line="360" w:lineRule="auto"/>
              <w:jc w:val="center"/>
              <w:rPr>
                <w:rFonts w:hAnsi="宋体"/>
                <w:kern w:val="2"/>
                <w:sz w:val="21"/>
                <w:szCs w:val="21"/>
              </w:rPr>
            </w:pPr>
          </w:p>
        </w:tc>
        <w:tc>
          <w:tcPr>
            <w:tcW w:w="709" w:type="dxa"/>
          </w:tcPr>
          <w:p w14:paraId="010AC148">
            <w:pPr>
              <w:pStyle w:val="26"/>
              <w:spacing w:line="360" w:lineRule="auto"/>
              <w:jc w:val="center"/>
              <w:rPr>
                <w:rFonts w:hAnsi="宋体"/>
                <w:kern w:val="2"/>
                <w:sz w:val="21"/>
                <w:szCs w:val="21"/>
              </w:rPr>
            </w:pPr>
          </w:p>
        </w:tc>
        <w:tc>
          <w:tcPr>
            <w:tcW w:w="1275" w:type="dxa"/>
          </w:tcPr>
          <w:p w14:paraId="192ED71D">
            <w:pPr>
              <w:pStyle w:val="26"/>
              <w:spacing w:line="360" w:lineRule="auto"/>
              <w:jc w:val="center"/>
              <w:rPr>
                <w:rFonts w:hAnsi="宋体"/>
                <w:kern w:val="2"/>
                <w:sz w:val="21"/>
                <w:szCs w:val="21"/>
              </w:rPr>
            </w:pPr>
          </w:p>
        </w:tc>
        <w:tc>
          <w:tcPr>
            <w:tcW w:w="1276" w:type="dxa"/>
          </w:tcPr>
          <w:p w14:paraId="0DE7E2D9">
            <w:pPr>
              <w:pStyle w:val="26"/>
              <w:spacing w:line="360" w:lineRule="auto"/>
              <w:jc w:val="center"/>
              <w:rPr>
                <w:rFonts w:hAnsi="宋体"/>
                <w:kern w:val="2"/>
                <w:sz w:val="21"/>
                <w:szCs w:val="21"/>
              </w:rPr>
            </w:pPr>
          </w:p>
        </w:tc>
        <w:tc>
          <w:tcPr>
            <w:tcW w:w="567" w:type="dxa"/>
          </w:tcPr>
          <w:p w14:paraId="70ED7507">
            <w:pPr>
              <w:pStyle w:val="26"/>
              <w:spacing w:line="360" w:lineRule="auto"/>
              <w:jc w:val="center"/>
              <w:rPr>
                <w:rFonts w:hAnsi="宋体"/>
                <w:kern w:val="2"/>
                <w:sz w:val="21"/>
                <w:szCs w:val="21"/>
              </w:rPr>
            </w:pPr>
          </w:p>
        </w:tc>
      </w:tr>
      <w:tr w14:paraId="75DA4C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67" w:type="dxa"/>
          </w:tcPr>
          <w:p w14:paraId="28C94D75">
            <w:pPr>
              <w:pStyle w:val="26"/>
              <w:spacing w:line="360" w:lineRule="auto"/>
              <w:jc w:val="center"/>
              <w:rPr>
                <w:rFonts w:hAnsi="宋体"/>
                <w:kern w:val="2"/>
                <w:sz w:val="21"/>
                <w:szCs w:val="21"/>
              </w:rPr>
            </w:pPr>
          </w:p>
        </w:tc>
        <w:tc>
          <w:tcPr>
            <w:tcW w:w="708" w:type="dxa"/>
          </w:tcPr>
          <w:p w14:paraId="39D2A695">
            <w:pPr>
              <w:pStyle w:val="26"/>
              <w:spacing w:line="360" w:lineRule="auto"/>
              <w:jc w:val="center"/>
              <w:rPr>
                <w:rFonts w:hAnsi="宋体"/>
                <w:kern w:val="2"/>
                <w:sz w:val="21"/>
                <w:szCs w:val="21"/>
              </w:rPr>
            </w:pPr>
          </w:p>
        </w:tc>
        <w:tc>
          <w:tcPr>
            <w:tcW w:w="1532" w:type="dxa"/>
          </w:tcPr>
          <w:p w14:paraId="59B02E11">
            <w:pPr>
              <w:pStyle w:val="26"/>
              <w:spacing w:line="360" w:lineRule="auto"/>
              <w:jc w:val="center"/>
              <w:rPr>
                <w:rFonts w:hAnsi="宋体"/>
                <w:kern w:val="2"/>
                <w:sz w:val="21"/>
                <w:szCs w:val="21"/>
              </w:rPr>
            </w:pPr>
          </w:p>
        </w:tc>
        <w:tc>
          <w:tcPr>
            <w:tcW w:w="708" w:type="dxa"/>
          </w:tcPr>
          <w:p w14:paraId="30128142">
            <w:pPr>
              <w:pStyle w:val="26"/>
              <w:spacing w:line="360" w:lineRule="auto"/>
              <w:jc w:val="center"/>
              <w:rPr>
                <w:rFonts w:hAnsi="宋体"/>
                <w:kern w:val="2"/>
                <w:sz w:val="21"/>
                <w:szCs w:val="21"/>
              </w:rPr>
            </w:pPr>
          </w:p>
        </w:tc>
        <w:tc>
          <w:tcPr>
            <w:tcW w:w="709" w:type="dxa"/>
          </w:tcPr>
          <w:p w14:paraId="28DA6754">
            <w:pPr>
              <w:pStyle w:val="26"/>
              <w:spacing w:line="360" w:lineRule="auto"/>
              <w:jc w:val="center"/>
              <w:rPr>
                <w:rFonts w:hAnsi="宋体"/>
                <w:kern w:val="2"/>
                <w:sz w:val="21"/>
                <w:szCs w:val="21"/>
              </w:rPr>
            </w:pPr>
          </w:p>
        </w:tc>
        <w:tc>
          <w:tcPr>
            <w:tcW w:w="709" w:type="dxa"/>
          </w:tcPr>
          <w:p w14:paraId="7614D277">
            <w:pPr>
              <w:pStyle w:val="26"/>
              <w:spacing w:line="360" w:lineRule="auto"/>
              <w:jc w:val="center"/>
              <w:rPr>
                <w:rFonts w:hAnsi="宋体"/>
                <w:kern w:val="2"/>
                <w:sz w:val="21"/>
                <w:szCs w:val="21"/>
              </w:rPr>
            </w:pPr>
          </w:p>
        </w:tc>
        <w:tc>
          <w:tcPr>
            <w:tcW w:w="709" w:type="dxa"/>
          </w:tcPr>
          <w:p w14:paraId="5EAC7B3B">
            <w:pPr>
              <w:pStyle w:val="26"/>
              <w:spacing w:line="360" w:lineRule="auto"/>
              <w:jc w:val="center"/>
              <w:rPr>
                <w:rFonts w:hAnsi="宋体"/>
                <w:kern w:val="2"/>
                <w:sz w:val="21"/>
                <w:szCs w:val="21"/>
              </w:rPr>
            </w:pPr>
          </w:p>
        </w:tc>
        <w:tc>
          <w:tcPr>
            <w:tcW w:w="1275" w:type="dxa"/>
          </w:tcPr>
          <w:p w14:paraId="7861CD2D">
            <w:pPr>
              <w:pStyle w:val="26"/>
              <w:spacing w:line="360" w:lineRule="auto"/>
              <w:jc w:val="center"/>
              <w:rPr>
                <w:rFonts w:hAnsi="宋体"/>
                <w:kern w:val="2"/>
                <w:sz w:val="21"/>
                <w:szCs w:val="21"/>
              </w:rPr>
            </w:pPr>
          </w:p>
        </w:tc>
        <w:tc>
          <w:tcPr>
            <w:tcW w:w="1276" w:type="dxa"/>
          </w:tcPr>
          <w:p w14:paraId="584C56BE">
            <w:pPr>
              <w:pStyle w:val="26"/>
              <w:spacing w:line="360" w:lineRule="auto"/>
              <w:jc w:val="center"/>
              <w:rPr>
                <w:rFonts w:hAnsi="宋体"/>
                <w:kern w:val="2"/>
                <w:sz w:val="21"/>
                <w:szCs w:val="21"/>
              </w:rPr>
            </w:pPr>
          </w:p>
        </w:tc>
        <w:tc>
          <w:tcPr>
            <w:tcW w:w="567" w:type="dxa"/>
          </w:tcPr>
          <w:p w14:paraId="5F7416F3">
            <w:pPr>
              <w:pStyle w:val="26"/>
              <w:spacing w:line="360" w:lineRule="auto"/>
              <w:jc w:val="center"/>
              <w:rPr>
                <w:rFonts w:hAnsi="宋体"/>
                <w:kern w:val="2"/>
                <w:sz w:val="21"/>
                <w:szCs w:val="21"/>
              </w:rPr>
            </w:pPr>
          </w:p>
        </w:tc>
      </w:tr>
      <w:tr w14:paraId="27FBF8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67" w:type="dxa"/>
          </w:tcPr>
          <w:p w14:paraId="6082DDE6">
            <w:pPr>
              <w:pStyle w:val="26"/>
              <w:spacing w:line="360" w:lineRule="auto"/>
              <w:jc w:val="center"/>
              <w:rPr>
                <w:rFonts w:hAnsi="宋体"/>
                <w:kern w:val="2"/>
                <w:sz w:val="21"/>
                <w:szCs w:val="21"/>
              </w:rPr>
            </w:pPr>
          </w:p>
        </w:tc>
        <w:tc>
          <w:tcPr>
            <w:tcW w:w="708" w:type="dxa"/>
          </w:tcPr>
          <w:p w14:paraId="3C237FB2">
            <w:pPr>
              <w:pStyle w:val="26"/>
              <w:spacing w:line="360" w:lineRule="auto"/>
              <w:jc w:val="center"/>
              <w:rPr>
                <w:rFonts w:hAnsi="宋体"/>
                <w:kern w:val="2"/>
                <w:sz w:val="21"/>
                <w:szCs w:val="21"/>
              </w:rPr>
            </w:pPr>
          </w:p>
        </w:tc>
        <w:tc>
          <w:tcPr>
            <w:tcW w:w="1532" w:type="dxa"/>
          </w:tcPr>
          <w:p w14:paraId="7618CC0A">
            <w:pPr>
              <w:pStyle w:val="26"/>
              <w:spacing w:line="360" w:lineRule="auto"/>
              <w:jc w:val="center"/>
              <w:rPr>
                <w:rFonts w:hAnsi="宋体"/>
                <w:kern w:val="2"/>
                <w:sz w:val="21"/>
                <w:szCs w:val="21"/>
              </w:rPr>
            </w:pPr>
          </w:p>
        </w:tc>
        <w:tc>
          <w:tcPr>
            <w:tcW w:w="708" w:type="dxa"/>
          </w:tcPr>
          <w:p w14:paraId="7EB01DBC">
            <w:pPr>
              <w:pStyle w:val="26"/>
              <w:spacing w:line="360" w:lineRule="auto"/>
              <w:jc w:val="center"/>
              <w:rPr>
                <w:rFonts w:hAnsi="宋体"/>
                <w:kern w:val="2"/>
                <w:sz w:val="21"/>
                <w:szCs w:val="21"/>
              </w:rPr>
            </w:pPr>
          </w:p>
        </w:tc>
        <w:tc>
          <w:tcPr>
            <w:tcW w:w="709" w:type="dxa"/>
          </w:tcPr>
          <w:p w14:paraId="191C6DB7">
            <w:pPr>
              <w:pStyle w:val="26"/>
              <w:spacing w:line="360" w:lineRule="auto"/>
              <w:jc w:val="center"/>
              <w:rPr>
                <w:rFonts w:hAnsi="宋体"/>
                <w:kern w:val="2"/>
                <w:sz w:val="21"/>
                <w:szCs w:val="21"/>
              </w:rPr>
            </w:pPr>
          </w:p>
        </w:tc>
        <w:tc>
          <w:tcPr>
            <w:tcW w:w="709" w:type="dxa"/>
          </w:tcPr>
          <w:p w14:paraId="7B378C91">
            <w:pPr>
              <w:pStyle w:val="26"/>
              <w:spacing w:line="360" w:lineRule="auto"/>
              <w:jc w:val="center"/>
              <w:rPr>
                <w:rFonts w:hAnsi="宋体"/>
                <w:kern w:val="2"/>
                <w:sz w:val="21"/>
                <w:szCs w:val="21"/>
              </w:rPr>
            </w:pPr>
          </w:p>
        </w:tc>
        <w:tc>
          <w:tcPr>
            <w:tcW w:w="709" w:type="dxa"/>
          </w:tcPr>
          <w:p w14:paraId="35387EC0">
            <w:pPr>
              <w:pStyle w:val="26"/>
              <w:spacing w:line="360" w:lineRule="auto"/>
              <w:jc w:val="center"/>
              <w:rPr>
                <w:rFonts w:hAnsi="宋体"/>
                <w:kern w:val="2"/>
                <w:sz w:val="21"/>
                <w:szCs w:val="21"/>
              </w:rPr>
            </w:pPr>
          </w:p>
        </w:tc>
        <w:tc>
          <w:tcPr>
            <w:tcW w:w="1275" w:type="dxa"/>
          </w:tcPr>
          <w:p w14:paraId="0FA081A8">
            <w:pPr>
              <w:pStyle w:val="26"/>
              <w:spacing w:line="360" w:lineRule="auto"/>
              <w:jc w:val="center"/>
              <w:rPr>
                <w:rFonts w:hAnsi="宋体"/>
                <w:kern w:val="2"/>
                <w:sz w:val="21"/>
                <w:szCs w:val="21"/>
              </w:rPr>
            </w:pPr>
          </w:p>
        </w:tc>
        <w:tc>
          <w:tcPr>
            <w:tcW w:w="1276" w:type="dxa"/>
          </w:tcPr>
          <w:p w14:paraId="6813D1EB">
            <w:pPr>
              <w:pStyle w:val="26"/>
              <w:spacing w:line="360" w:lineRule="auto"/>
              <w:jc w:val="center"/>
              <w:rPr>
                <w:rFonts w:hAnsi="宋体"/>
                <w:kern w:val="2"/>
                <w:sz w:val="21"/>
                <w:szCs w:val="21"/>
              </w:rPr>
            </w:pPr>
          </w:p>
        </w:tc>
        <w:tc>
          <w:tcPr>
            <w:tcW w:w="567" w:type="dxa"/>
          </w:tcPr>
          <w:p w14:paraId="203CCF76">
            <w:pPr>
              <w:pStyle w:val="26"/>
              <w:spacing w:line="360" w:lineRule="auto"/>
              <w:jc w:val="center"/>
              <w:rPr>
                <w:rFonts w:hAnsi="宋体"/>
                <w:kern w:val="2"/>
                <w:sz w:val="21"/>
                <w:szCs w:val="21"/>
              </w:rPr>
            </w:pPr>
          </w:p>
        </w:tc>
      </w:tr>
      <w:tr w14:paraId="76BCB1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67" w:type="dxa"/>
          </w:tcPr>
          <w:p w14:paraId="36E29BD4">
            <w:pPr>
              <w:pStyle w:val="26"/>
              <w:spacing w:line="360" w:lineRule="auto"/>
              <w:jc w:val="center"/>
              <w:rPr>
                <w:rFonts w:hAnsi="宋体"/>
                <w:kern w:val="2"/>
                <w:sz w:val="21"/>
                <w:szCs w:val="21"/>
              </w:rPr>
            </w:pPr>
          </w:p>
        </w:tc>
        <w:tc>
          <w:tcPr>
            <w:tcW w:w="708" w:type="dxa"/>
          </w:tcPr>
          <w:p w14:paraId="210C550D">
            <w:pPr>
              <w:pStyle w:val="26"/>
              <w:spacing w:line="360" w:lineRule="auto"/>
              <w:jc w:val="center"/>
              <w:rPr>
                <w:rFonts w:hAnsi="宋体"/>
                <w:kern w:val="2"/>
                <w:sz w:val="21"/>
                <w:szCs w:val="21"/>
              </w:rPr>
            </w:pPr>
          </w:p>
        </w:tc>
        <w:tc>
          <w:tcPr>
            <w:tcW w:w="1532" w:type="dxa"/>
          </w:tcPr>
          <w:p w14:paraId="429EE34F">
            <w:pPr>
              <w:pStyle w:val="26"/>
              <w:spacing w:line="360" w:lineRule="auto"/>
              <w:jc w:val="center"/>
              <w:rPr>
                <w:rFonts w:hAnsi="宋体"/>
                <w:kern w:val="2"/>
                <w:sz w:val="21"/>
                <w:szCs w:val="21"/>
              </w:rPr>
            </w:pPr>
          </w:p>
        </w:tc>
        <w:tc>
          <w:tcPr>
            <w:tcW w:w="708" w:type="dxa"/>
          </w:tcPr>
          <w:p w14:paraId="7596D6EC">
            <w:pPr>
              <w:pStyle w:val="26"/>
              <w:spacing w:line="360" w:lineRule="auto"/>
              <w:jc w:val="center"/>
              <w:rPr>
                <w:rFonts w:hAnsi="宋体"/>
                <w:kern w:val="2"/>
                <w:sz w:val="21"/>
                <w:szCs w:val="21"/>
              </w:rPr>
            </w:pPr>
          </w:p>
        </w:tc>
        <w:tc>
          <w:tcPr>
            <w:tcW w:w="709" w:type="dxa"/>
          </w:tcPr>
          <w:p w14:paraId="78FDDFF5">
            <w:pPr>
              <w:pStyle w:val="26"/>
              <w:spacing w:line="360" w:lineRule="auto"/>
              <w:jc w:val="center"/>
              <w:rPr>
                <w:rFonts w:hAnsi="宋体"/>
                <w:kern w:val="2"/>
                <w:sz w:val="21"/>
                <w:szCs w:val="21"/>
              </w:rPr>
            </w:pPr>
          </w:p>
        </w:tc>
        <w:tc>
          <w:tcPr>
            <w:tcW w:w="709" w:type="dxa"/>
          </w:tcPr>
          <w:p w14:paraId="778A7B7A">
            <w:pPr>
              <w:pStyle w:val="26"/>
              <w:spacing w:line="360" w:lineRule="auto"/>
              <w:jc w:val="center"/>
              <w:rPr>
                <w:rFonts w:hAnsi="宋体"/>
                <w:kern w:val="2"/>
                <w:sz w:val="21"/>
                <w:szCs w:val="21"/>
              </w:rPr>
            </w:pPr>
          </w:p>
        </w:tc>
        <w:tc>
          <w:tcPr>
            <w:tcW w:w="709" w:type="dxa"/>
          </w:tcPr>
          <w:p w14:paraId="24A5E251">
            <w:pPr>
              <w:pStyle w:val="26"/>
              <w:spacing w:line="360" w:lineRule="auto"/>
              <w:jc w:val="center"/>
              <w:rPr>
                <w:rFonts w:hAnsi="宋体"/>
                <w:kern w:val="2"/>
                <w:sz w:val="21"/>
                <w:szCs w:val="21"/>
              </w:rPr>
            </w:pPr>
          </w:p>
        </w:tc>
        <w:tc>
          <w:tcPr>
            <w:tcW w:w="1275" w:type="dxa"/>
          </w:tcPr>
          <w:p w14:paraId="6CAFF1DF">
            <w:pPr>
              <w:pStyle w:val="26"/>
              <w:spacing w:line="360" w:lineRule="auto"/>
              <w:jc w:val="center"/>
              <w:rPr>
                <w:rFonts w:hAnsi="宋体"/>
                <w:kern w:val="2"/>
                <w:sz w:val="21"/>
                <w:szCs w:val="21"/>
              </w:rPr>
            </w:pPr>
          </w:p>
        </w:tc>
        <w:tc>
          <w:tcPr>
            <w:tcW w:w="1276" w:type="dxa"/>
          </w:tcPr>
          <w:p w14:paraId="30AF170B">
            <w:pPr>
              <w:pStyle w:val="26"/>
              <w:spacing w:line="360" w:lineRule="auto"/>
              <w:jc w:val="center"/>
              <w:rPr>
                <w:rFonts w:hAnsi="宋体"/>
                <w:kern w:val="2"/>
                <w:sz w:val="21"/>
                <w:szCs w:val="21"/>
              </w:rPr>
            </w:pPr>
          </w:p>
        </w:tc>
        <w:tc>
          <w:tcPr>
            <w:tcW w:w="567" w:type="dxa"/>
          </w:tcPr>
          <w:p w14:paraId="12447923">
            <w:pPr>
              <w:pStyle w:val="26"/>
              <w:spacing w:line="360" w:lineRule="auto"/>
              <w:jc w:val="center"/>
              <w:rPr>
                <w:rFonts w:hAnsi="宋体"/>
                <w:kern w:val="2"/>
                <w:sz w:val="21"/>
                <w:szCs w:val="21"/>
              </w:rPr>
            </w:pPr>
          </w:p>
        </w:tc>
      </w:tr>
      <w:tr w14:paraId="3AA381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67" w:type="dxa"/>
            <w:tcBorders>
              <w:bottom w:val="single" w:color="auto" w:sz="12" w:space="0"/>
            </w:tcBorders>
          </w:tcPr>
          <w:p w14:paraId="11CA7D84">
            <w:pPr>
              <w:pStyle w:val="26"/>
              <w:spacing w:line="360" w:lineRule="auto"/>
              <w:jc w:val="center"/>
              <w:rPr>
                <w:rFonts w:hAnsi="宋体"/>
                <w:kern w:val="2"/>
                <w:sz w:val="21"/>
                <w:szCs w:val="21"/>
              </w:rPr>
            </w:pPr>
          </w:p>
        </w:tc>
        <w:tc>
          <w:tcPr>
            <w:tcW w:w="708" w:type="dxa"/>
            <w:tcBorders>
              <w:bottom w:val="single" w:color="auto" w:sz="12" w:space="0"/>
            </w:tcBorders>
          </w:tcPr>
          <w:p w14:paraId="0051C72B">
            <w:pPr>
              <w:pStyle w:val="26"/>
              <w:spacing w:line="360" w:lineRule="auto"/>
              <w:jc w:val="center"/>
              <w:rPr>
                <w:rFonts w:hAnsi="宋体"/>
                <w:kern w:val="2"/>
                <w:sz w:val="21"/>
                <w:szCs w:val="21"/>
              </w:rPr>
            </w:pPr>
          </w:p>
        </w:tc>
        <w:tc>
          <w:tcPr>
            <w:tcW w:w="1532" w:type="dxa"/>
            <w:tcBorders>
              <w:bottom w:val="single" w:color="auto" w:sz="12" w:space="0"/>
            </w:tcBorders>
          </w:tcPr>
          <w:p w14:paraId="617B7389">
            <w:pPr>
              <w:pStyle w:val="26"/>
              <w:spacing w:line="360" w:lineRule="auto"/>
              <w:jc w:val="center"/>
              <w:rPr>
                <w:rFonts w:hAnsi="宋体"/>
                <w:kern w:val="2"/>
                <w:sz w:val="21"/>
                <w:szCs w:val="21"/>
              </w:rPr>
            </w:pPr>
          </w:p>
        </w:tc>
        <w:tc>
          <w:tcPr>
            <w:tcW w:w="708" w:type="dxa"/>
            <w:tcBorders>
              <w:bottom w:val="single" w:color="auto" w:sz="12" w:space="0"/>
            </w:tcBorders>
          </w:tcPr>
          <w:p w14:paraId="51FD060C">
            <w:pPr>
              <w:pStyle w:val="26"/>
              <w:spacing w:line="360" w:lineRule="auto"/>
              <w:jc w:val="center"/>
              <w:rPr>
                <w:rFonts w:hAnsi="宋体"/>
                <w:kern w:val="2"/>
                <w:sz w:val="21"/>
                <w:szCs w:val="21"/>
              </w:rPr>
            </w:pPr>
          </w:p>
        </w:tc>
        <w:tc>
          <w:tcPr>
            <w:tcW w:w="709" w:type="dxa"/>
            <w:tcBorders>
              <w:bottom w:val="single" w:color="auto" w:sz="12" w:space="0"/>
            </w:tcBorders>
          </w:tcPr>
          <w:p w14:paraId="7BF3A3A2">
            <w:pPr>
              <w:pStyle w:val="26"/>
              <w:spacing w:line="360" w:lineRule="auto"/>
              <w:jc w:val="center"/>
              <w:rPr>
                <w:rFonts w:hAnsi="宋体"/>
                <w:kern w:val="2"/>
                <w:sz w:val="21"/>
                <w:szCs w:val="21"/>
              </w:rPr>
            </w:pPr>
          </w:p>
        </w:tc>
        <w:tc>
          <w:tcPr>
            <w:tcW w:w="709" w:type="dxa"/>
            <w:tcBorders>
              <w:bottom w:val="single" w:color="auto" w:sz="12" w:space="0"/>
            </w:tcBorders>
          </w:tcPr>
          <w:p w14:paraId="43AF7193">
            <w:pPr>
              <w:pStyle w:val="26"/>
              <w:spacing w:line="360" w:lineRule="auto"/>
              <w:jc w:val="center"/>
              <w:rPr>
                <w:rFonts w:hAnsi="宋体"/>
                <w:kern w:val="2"/>
                <w:sz w:val="21"/>
                <w:szCs w:val="21"/>
              </w:rPr>
            </w:pPr>
          </w:p>
        </w:tc>
        <w:tc>
          <w:tcPr>
            <w:tcW w:w="709" w:type="dxa"/>
            <w:tcBorders>
              <w:bottom w:val="single" w:color="auto" w:sz="12" w:space="0"/>
            </w:tcBorders>
          </w:tcPr>
          <w:p w14:paraId="2211AA39">
            <w:pPr>
              <w:pStyle w:val="26"/>
              <w:spacing w:line="360" w:lineRule="auto"/>
              <w:jc w:val="center"/>
              <w:rPr>
                <w:rFonts w:hAnsi="宋体"/>
                <w:kern w:val="2"/>
                <w:sz w:val="21"/>
                <w:szCs w:val="21"/>
              </w:rPr>
            </w:pPr>
          </w:p>
        </w:tc>
        <w:tc>
          <w:tcPr>
            <w:tcW w:w="1275" w:type="dxa"/>
            <w:tcBorders>
              <w:bottom w:val="single" w:color="auto" w:sz="12" w:space="0"/>
            </w:tcBorders>
          </w:tcPr>
          <w:p w14:paraId="40FC7C8C">
            <w:pPr>
              <w:pStyle w:val="26"/>
              <w:spacing w:line="360" w:lineRule="auto"/>
              <w:jc w:val="center"/>
              <w:rPr>
                <w:rFonts w:hAnsi="宋体"/>
                <w:kern w:val="2"/>
                <w:sz w:val="21"/>
                <w:szCs w:val="21"/>
              </w:rPr>
            </w:pPr>
          </w:p>
        </w:tc>
        <w:tc>
          <w:tcPr>
            <w:tcW w:w="1276" w:type="dxa"/>
            <w:tcBorders>
              <w:bottom w:val="single" w:color="auto" w:sz="12" w:space="0"/>
            </w:tcBorders>
          </w:tcPr>
          <w:p w14:paraId="4F26B6E5">
            <w:pPr>
              <w:pStyle w:val="26"/>
              <w:spacing w:line="360" w:lineRule="auto"/>
              <w:jc w:val="center"/>
              <w:rPr>
                <w:rFonts w:hAnsi="宋体"/>
                <w:kern w:val="2"/>
                <w:sz w:val="21"/>
                <w:szCs w:val="21"/>
              </w:rPr>
            </w:pPr>
          </w:p>
        </w:tc>
        <w:tc>
          <w:tcPr>
            <w:tcW w:w="567" w:type="dxa"/>
            <w:tcBorders>
              <w:bottom w:val="single" w:color="auto" w:sz="12" w:space="0"/>
            </w:tcBorders>
          </w:tcPr>
          <w:p w14:paraId="220E5382">
            <w:pPr>
              <w:pStyle w:val="26"/>
              <w:spacing w:line="360" w:lineRule="auto"/>
              <w:jc w:val="center"/>
              <w:rPr>
                <w:rFonts w:hAnsi="宋体"/>
                <w:kern w:val="2"/>
                <w:sz w:val="21"/>
                <w:szCs w:val="21"/>
              </w:rPr>
            </w:pPr>
          </w:p>
        </w:tc>
      </w:tr>
      <w:tr w14:paraId="3EF026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760" w:type="dxa"/>
            <w:gridSpan w:val="10"/>
            <w:tcBorders>
              <w:top w:val="single" w:color="auto" w:sz="12" w:space="0"/>
              <w:bottom w:val="single" w:color="auto" w:sz="4" w:space="0"/>
            </w:tcBorders>
            <w:vAlign w:val="center"/>
          </w:tcPr>
          <w:p w14:paraId="5D04710A">
            <w:pPr>
              <w:pStyle w:val="26"/>
              <w:spacing w:line="360" w:lineRule="auto"/>
              <w:jc w:val="center"/>
              <w:rPr>
                <w:rFonts w:hAnsi="宋体"/>
                <w:kern w:val="2"/>
                <w:sz w:val="21"/>
                <w:szCs w:val="21"/>
              </w:rPr>
            </w:pPr>
            <w:r>
              <w:rPr>
                <w:rFonts w:hint="eastAsia" w:hAnsi="宋体"/>
                <w:b/>
                <w:kern w:val="2"/>
                <w:sz w:val="21"/>
                <w:szCs w:val="21"/>
              </w:rPr>
              <w:t>各分项报价合计：    元，其中环保节能产品合计：    元</w:t>
            </w:r>
          </w:p>
        </w:tc>
      </w:tr>
    </w:tbl>
    <w:p w14:paraId="0DF0852D">
      <w:pPr>
        <w:rPr>
          <w:rFonts w:ascii="宋体" w:hAnsi="宋体"/>
        </w:rPr>
      </w:pPr>
      <w:r>
        <w:rPr>
          <w:rFonts w:hint="eastAsia" w:ascii="宋体" w:hAnsi="宋体"/>
        </w:rPr>
        <w:t>备注：</w:t>
      </w:r>
    </w:p>
    <w:p w14:paraId="52EE4BBB">
      <w:pPr>
        <w:pStyle w:val="123"/>
        <w:numPr>
          <w:ilvl w:val="0"/>
          <w:numId w:val="90"/>
        </w:numPr>
        <w:spacing w:line="360" w:lineRule="auto"/>
        <w:ind w:left="210" w:hanging="210" w:hangingChars="100"/>
        <w:rPr>
          <w:rFonts w:ascii="宋体" w:hAnsi="宋体"/>
        </w:rPr>
      </w:pPr>
      <w:r>
        <w:rPr>
          <w:rFonts w:hint="eastAsia" w:ascii="宋体" w:hAnsi="宋体"/>
        </w:rPr>
        <w:t>本表是“投标报价一览表”的报价明细表，本表中各分项报价合计价格应等于“投标报价一览表”中的投标总价。</w:t>
      </w:r>
    </w:p>
    <w:p w14:paraId="1C2ED380">
      <w:pPr>
        <w:pStyle w:val="123"/>
        <w:numPr>
          <w:ilvl w:val="0"/>
          <w:numId w:val="90"/>
        </w:numPr>
        <w:spacing w:line="360" w:lineRule="auto"/>
        <w:ind w:left="210" w:hanging="210" w:hangingChars="100"/>
        <w:rPr>
          <w:rFonts w:ascii="宋体" w:hAnsi="宋体"/>
        </w:rPr>
      </w:pPr>
      <w:r>
        <w:rPr>
          <w:rFonts w:hint="eastAsia" w:ascii="宋体" w:hAnsi="宋体"/>
        </w:rPr>
        <w:t>本表中的报价（单价及合计价格）单位均为人民币元。</w:t>
      </w:r>
    </w:p>
    <w:p w14:paraId="3D6B3D84">
      <w:pPr>
        <w:pStyle w:val="123"/>
        <w:numPr>
          <w:ilvl w:val="0"/>
          <w:numId w:val="90"/>
        </w:numPr>
        <w:spacing w:line="360" w:lineRule="auto"/>
        <w:ind w:left="210" w:hanging="210" w:hangingChars="100"/>
        <w:rPr>
          <w:rFonts w:ascii="宋体" w:hAnsi="宋体"/>
        </w:rPr>
      </w:pPr>
      <w:r>
        <w:rPr>
          <w:rFonts w:hint="eastAsia" w:ascii="宋体" w:hAnsi="宋体"/>
        </w:rPr>
        <w:t>投标人的报价应包含但不限于上述内容。</w:t>
      </w:r>
    </w:p>
    <w:p w14:paraId="3A4C76BE">
      <w:pPr>
        <w:pStyle w:val="123"/>
        <w:numPr>
          <w:ilvl w:val="0"/>
          <w:numId w:val="90"/>
        </w:numPr>
        <w:spacing w:line="360" w:lineRule="auto"/>
        <w:ind w:left="210" w:hanging="210" w:hangingChars="100"/>
        <w:rPr>
          <w:rFonts w:ascii="宋体" w:hAnsi="宋体"/>
        </w:rPr>
      </w:pPr>
      <w:r>
        <w:rPr>
          <w:rFonts w:hint="eastAsia" w:ascii="宋体" w:hAnsi="宋体"/>
        </w:rPr>
        <w:t>投标人提供的报价如涉及货物的制造商、品牌型号、产地等内容请填写在上表中“内容和标准”一栏。</w:t>
      </w:r>
    </w:p>
    <w:p w14:paraId="243EA0BE">
      <w:pPr>
        <w:pStyle w:val="123"/>
        <w:numPr>
          <w:ilvl w:val="0"/>
          <w:numId w:val="90"/>
        </w:numPr>
        <w:spacing w:line="360" w:lineRule="auto"/>
        <w:ind w:left="210" w:hanging="210" w:hangingChars="100"/>
        <w:rPr>
          <w:rFonts w:ascii="宋体" w:hAnsi="宋体"/>
        </w:rPr>
      </w:pPr>
      <w:r>
        <w:rPr>
          <w:rFonts w:hint="eastAsia" w:ascii="宋体" w:hAnsi="宋体"/>
        </w:rPr>
        <w:t>本表格式仅作参考，投标人可根据实际情况自行调整。</w:t>
      </w:r>
    </w:p>
    <w:p w14:paraId="5751478B">
      <w:pPr>
        <w:spacing w:line="360" w:lineRule="auto"/>
        <w:rPr>
          <w:rFonts w:ascii="宋体" w:hAnsi="宋体"/>
        </w:rPr>
      </w:pPr>
      <w:r>
        <w:rPr>
          <w:rFonts w:hint="eastAsia" w:ascii="宋体" w:hAnsi="宋体"/>
        </w:rPr>
        <w:t>投标人名称（盖章）：</w:t>
      </w:r>
      <w:r>
        <w:rPr>
          <w:rFonts w:hint="eastAsia" w:ascii="宋体" w:hAnsi="宋体"/>
          <w:u w:val="single"/>
        </w:rPr>
        <w:t xml:space="preserve">                        </w:t>
      </w:r>
    </w:p>
    <w:p w14:paraId="0FBC015E">
      <w:pPr>
        <w:spacing w:line="360" w:lineRule="auto"/>
        <w:rPr>
          <w:rFonts w:ascii="宋体" w:hAnsi="宋体"/>
        </w:rPr>
      </w:pPr>
      <w:r>
        <w:rPr>
          <w:rFonts w:hint="eastAsia" w:ascii="宋体" w:hAnsi="宋体"/>
        </w:rPr>
        <w:t>投标人代表（签署）：</w:t>
      </w:r>
      <w:r>
        <w:rPr>
          <w:rFonts w:hint="eastAsia" w:ascii="宋体" w:hAnsi="宋体"/>
          <w:u w:val="single"/>
        </w:rPr>
        <w:t xml:space="preserve">                        </w:t>
      </w:r>
    </w:p>
    <w:p w14:paraId="30DEF79B">
      <w:pPr>
        <w:spacing w:line="360" w:lineRule="auto"/>
        <w:rPr>
          <w:rFonts w:ascii="宋体" w:hAnsi="宋体"/>
        </w:rPr>
      </w:pPr>
      <w:r>
        <w:rPr>
          <w:rFonts w:hint="eastAsia" w:ascii="宋体" w:hAnsi="宋体"/>
        </w:rPr>
        <w:t>日期：   年   月   日</w:t>
      </w:r>
    </w:p>
    <w:p w14:paraId="67BA50CE">
      <w:pPr>
        <w:pStyle w:val="5"/>
        <w:spacing w:line="240" w:lineRule="exact"/>
        <w:rPr>
          <w:sz w:val="21"/>
          <w:szCs w:val="21"/>
        </w:rPr>
      </w:pPr>
      <w:bookmarkStart w:id="303" w:name="_Toc38038103"/>
      <w:bookmarkStart w:id="304" w:name="_Toc38792142"/>
      <w:r>
        <w:rPr>
          <w:rFonts w:hint="eastAsia"/>
          <w:sz w:val="21"/>
          <w:szCs w:val="21"/>
        </w:rPr>
        <w:t>附件5  投标函</w:t>
      </w:r>
      <w:bookmarkEnd w:id="303"/>
      <w:bookmarkEnd w:id="304"/>
    </w:p>
    <w:p w14:paraId="6653263B">
      <w:pPr>
        <w:jc w:val="center"/>
        <w:rPr>
          <w:rFonts w:ascii="宋体" w:hAnsi="宋体"/>
          <w:b/>
          <w:sz w:val="28"/>
          <w:szCs w:val="28"/>
        </w:rPr>
      </w:pPr>
      <w:r>
        <w:rPr>
          <w:rFonts w:hint="eastAsia" w:ascii="宋体" w:hAnsi="宋体"/>
          <w:b/>
          <w:sz w:val="28"/>
          <w:szCs w:val="28"/>
        </w:rPr>
        <w:t>投标函</w:t>
      </w:r>
    </w:p>
    <w:p w14:paraId="315F42E1">
      <w:pPr>
        <w:spacing w:line="271" w:lineRule="auto"/>
        <w:rPr>
          <w:rFonts w:ascii="宋体" w:hAnsi="宋体"/>
        </w:rPr>
      </w:pPr>
      <w:r>
        <w:rPr>
          <w:rFonts w:hint="eastAsia" w:ascii="宋体" w:hAnsi="宋体"/>
        </w:rPr>
        <w:t>广东正德招标有限公司：</w:t>
      </w:r>
    </w:p>
    <w:p w14:paraId="00A964BA">
      <w:pPr>
        <w:spacing w:line="271" w:lineRule="auto"/>
        <w:ind w:firstLine="420" w:firstLineChars="200"/>
        <w:rPr>
          <w:rFonts w:ascii="宋体" w:hAnsi="宋体"/>
        </w:rPr>
      </w:pPr>
      <w:r>
        <w:rPr>
          <w:rFonts w:hint="eastAsia" w:ascii="宋体" w:hAnsi="宋体"/>
        </w:rPr>
        <w:t>我方</w:t>
      </w:r>
      <w:r>
        <w:rPr>
          <w:rFonts w:hint="eastAsia" w:ascii="宋体" w:hAnsi="宋体"/>
          <w:u w:val="single"/>
        </w:rPr>
        <w:t xml:space="preserve">      （投标人名称）</w:t>
      </w:r>
      <w:r>
        <w:rPr>
          <w:rFonts w:hint="eastAsia" w:ascii="宋体" w:hAnsi="宋体"/>
        </w:rPr>
        <w:t>确认收到贵方提供的</w:t>
      </w:r>
      <w:r>
        <w:rPr>
          <w:rFonts w:hint="eastAsia" w:ascii="宋体" w:hAnsi="宋体"/>
          <w:szCs w:val="21"/>
          <w:u w:val="single"/>
        </w:rPr>
        <w:t xml:space="preserve">  （项目名称）</w:t>
      </w:r>
      <w:r>
        <w:rPr>
          <w:rFonts w:hint="eastAsia" w:ascii="宋体" w:hAnsi="宋体"/>
          <w:szCs w:val="21"/>
        </w:rPr>
        <w:t>（项目编号：</w:t>
      </w:r>
      <w:r>
        <w:rPr>
          <w:rFonts w:hint="eastAsia" w:ascii="宋体" w:hAnsi="宋体"/>
          <w:szCs w:val="21"/>
          <w:u w:val="single"/>
        </w:rPr>
        <w:t xml:space="preserve">         </w:t>
      </w:r>
      <w:r>
        <w:rPr>
          <w:rFonts w:hint="eastAsia" w:ascii="宋体" w:hAnsi="宋体"/>
          <w:szCs w:val="21"/>
        </w:rPr>
        <w:t>、包组号：</w:t>
      </w:r>
      <w:r>
        <w:rPr>
          <w:rFonts w:hint="eastAsia" w:ascii="宋体" w:hAnsi="宋体"/>
          <w:szCs w:val="21"/>
          <w:u w:val="single"/>
        </w:rPr>
        <w:t xml:space="preserve">   </w:t>
      </w:r>
      <w:r>
        <w:rPr>
          <w:rFonts w:hint="eastAsia" w:ascii="宋体" w:hAnsi="宋体"/>
          <w:szCs w:val="21"/>
        </w:rPr>
        <w:t>）</w:t>
      </w:r>
      <w:r>
        <w:rPr>
          <w:rFonts w:hint="eastAsia" w:ascii="宋体" w:hAnsi="宋体"/>
        </w:rPr>
        <w:t>招标文件的全部内容，我方作为投标人正式授权</w:t>
      </w:r>
      <w:r>
        <w:rPr>
          <w:rFonts w:hint="eastAsia" w:ascii="宋体" w:hAnsi="宋体"/>
          <w:u w:val="single"/>
        </w:rPr>
        <w:t>（授权代表全名、职务）</w:t>
      </w:r>
      <w:r>
        <w:rPr>
          <w:rFonts w:hint="eastAsia" w:ascii="宋体" w:hAnsi="宋体"/>
        </w:rPr>
        <w:t>代表我方进行有关本次投标的一切事宜。我方已完全明白招标文件的所有条款要求，决定投标本项目，据此我方承诺如下：</w:t>
      </w:r>
    </w:p>
    <w:p w14:paraId="2D71E9C6">
      <w:pPr>
        <w:pStyle w:val="123"/>
        <w:numPr>
          <w:ilvl w:val="0"/>
          <w:numId w:val="91"/>
        </w:numPr>
        <w:spacing w:line="271" w:lineRule="auto"/>
        <w:ind w:left="0" w:firstLine="420"/>
        <w:rPr>
          <w:rFonts w:ascii="宋体" w:hAnsi="宋体"/>
          <w:szCs w:val="21"/>
        </w:rPr>
      </w:pPr>
      <w:r>
        <w:rPr>
          <w:rFonts w:hint="eastAsia" w:ascii="宋体" w:hAnsi="宋体"/>
          <w:szCs w:val="21"/>
        </w:rPr>
        <w:t>我方自愿参加的投标，并愿意遵守《中华人民共和国政府采购法》及其实施条例、《政府采购货物和服务招标投标管理办法》及其配套的法规、规章、政策以及贵方招标文件的各项规定。</w:t>
      </w:r>
    </w:p>
    <w:p w14:paraId="364E5A9E">
      <w:pPr>
        <w:pStyle w:val="123"/>
        <w:numPr>
          <w:ilvl w:val="0"/>
          <w:numId w:val="91"/>
        </w:numPr>
        <w:spacing w:line="271" w:lineRule="auto"/>
        <w:ind w:left="0" w:firstLine="420"/>
        <w:rPr>
          <w:rFonts w:ascii="宋体" w:hAnsi="宋体"/>
          <w:szCs w:val="21"/>
        </w:rPr>
      </w:pPr>
      <w:r>
        <w:rPr>
          <w:rFonts w:hint="eastAsia" w:ascii="宋体" w:hAnsi="宋体"/>
          <w:szCs w:val="21"/>
        </w:rPr>
        <w:t>我方提交的投标文件为：正本</w:t>
      </w:r>
      <w:r>
        <w:rPr>
          <w:rFonts w:hint="eastAsia" w:ascii="宋体" w:hAnsi="宋体"/>
          <w:szCs w:val="21"/>
          <w:u w:val="single"/>
        </w:rPr>
        <w:t xml:space="preserve"> 壹 </w:t>
      </w:r>
      <w:r>
        <w:rPr>
          <w:rFonts w:hint="eastAsia" w:ascii="宋体" w:hAnsi="宋体"/>
          <w:szCs w:val="21"/>
        </w:rPr>
        <w:t>份，副本</w:t>
      </w:r>
      <w:r>
        <w:rPr>
          <w:rFonts w:hint="eastAsia" w:ascii="宋体" w:hAnsi="宋体"/>
          <w:szCs w:val="21"/>
          <w:u w:val="single"/>
        </w:rPr>
        <w:t xml:space="preserve"> 伍 </w:t>
      </w:r>
      <w:r>
        <w:rPr>
          <w:rFonts w:hint="eastAsia" w:ascii="宋体" w:hAnsi="宋体"/>
          <w:szCs w:val="21"/>
        </w:rPr>
        <w:t>份，电子文件</w:t>
      </w:r>
      <w:r>
        <w:rPr>
          <w:rFonts w:hint="eastAsia" w:ascii="宋体" w:hAnsi="宋体"/>
          <w:szCs w:val="21"/>
          <w:u w:val="single"/>
        </w:rPr>
        <w:t>壹</w:t>
      </w:r>
      <w:r>
        <w:rPr>
          <w:rFonts w:hint="eastAsia" w:ascii="宋体" w:hAnsi="宋体"/>
          <w:szCs w:val="21"/>
        </w:rPr>
        <w:t>份。</w:t>
      </w:r>
    </w:p>
    <w:p w14:paraId="798D42AC">
      <w:pPr>
        <w:pStyle w:val="123"/>
        <w:numPr>
          <w:ilvl w:val="0"/>
          <w:numId w:val="91"/>
        </w:numPr>
        <w:spacing w:line="271" w:lineRule="auto"/>
        <w:ind w:left="0" w:firstLine="420"/>
        <w:rPr>
          <w:rFonts w:ascii="宋体" w:hAnsi="宋体"/>
          <w:szCs w:val="21"/>
        </w:rPr>
      </w:pPr>
      <w:r>
        <w:rPr>
          <w:rFonts w:hint="eastAsia" w:ascii="宋体" w:hAnsi="宋体"/>
          <w:szCs w:val="21"/>
        </w:rPr>
        <w:t>我方保证本次投标总价为固定不变价，详见“投标报价一览表”。</w:t>
      </w:r>
    </w:p>
    <w:p w14:paraId="3C5DA827">
      <w:pPr>
        <w:pStyle w:val="123"/>
        <w:numPr>
          <w:ilvl w:val="0"/>
          <w:numId w:val="91"/>
        </w:numPr>
        <w:spacing w:line="271" w:lineRule="auto"/>
        <w:ind w:left="0" w:firstLine="420"/>
        <w:rPr>
          <w:rFonts w:ascii="宋体" w:hAnsi="宋体"/>
          <w:szCs w:val="21"/>
        </w:rPr>
      </w:pPr>
      <w:r>
        <w:rPr>
          <w:rFonts w:hint="eastAsia" w:ascii="宋体" w:hAnsi="宋体"/>
          <w:szCs w:val="21"/>
        </w:rPr>
        <w:t>本次投标有效期为在投标文件递交截止时间起90日。如中标，有效期将延至合同终止日为止。</w:t>
      </w:r>
    </w:p>
    <w:p w14:paraId="19FFC496">
      <w:pPr>
        <w:pStyle w:val="123"/>
        <w:numPr>
          <w:ilvl w:val="0"/>
          <w:numId w:val="91"/>
        </w:numPr>
        <w:spacing w:line="271" w:lineRule="auto"/>
        <w:ind w:left="0" w:firstLine="420"/>
        <w:rPr>
          <w:rFonts w:ascii="宋体" w:hAnsi="宋体"/>
          <w:szCs w:val="21"/>
        </w:rPr>
      </w:pPr>
      <w:r>
        <w:rPr>
          <w:rFonts w:hint="eastAsia" w:ascii="宋体" w:hAnsi="宋体"/>
          <w:szCs w:val="21"/>
        </w:rPr>
        <w:t>我方同意按照贵方和评标委员会可能提出的要求而提供与投标有关的任何数据、信息或资料。</w:t>
      </w:r>
    </w:p>
    <w:p w14:paraId="61570465">
      <w:pPr>
        <w:pStyle w:val="123"/>
        <w:numPr>
          <w:ilvl w:val="0"/>
          <w:numId w:val="91"/>
        </w:numPr>
        <w:spacing w:line="271" w:lineRule="auto"/>
        <w:ind w:left="0" w:firstLine="420"/>
        <w:rPr>
          <w:rFonts w:ascii="宋体" w:hAnsi="宋体"/>
          <w:szCs w:val="21"/>
        </w:rPr>
      </w:pPr>
      <w:r>
        <w:rPr>
          <w:rFonts w:hint="eastAsia" w:ascii="宋体" w:hAnsi="宋体"/>
          <w:szCs w:val="21"/>
        </w:rPr>
        <w:t>我方明白并同意，在投标有效期内撤销投标文件贵方将不予退还投标保证金。</w:t>
      </w:r>
    </w:p>
    <w:p w14:paraId="7E4C5F7B">
      <w:pPr>
        <w:pStyle w:val="123"/>
        <w:numPr>
          <w:ilvl w:val="0"/>
          <w:numId w:val="91"/>
        </w:numPr>
        <w:spacing w:line="271" w:lineRule="auto"/>
        <w:ind w:left="0" w:firstLine="420"/>
        <w:rPr>
          <w:rFonts w:ascii="宋体" w:hAnsi="宋体"/>
          <w:szCs w:val="21"/>
        </w:rPr>
      </w:pPr>
      <w:r>
        <w:rPr>
          <w:rFonts w:hint="eastAsia" w:ascii="宋体" w:hAnsi="宋体"/>
          <w:szCs w:val="21"/>
        </w:rPr>
        <w:t>我方理解贵方不一定接受最低报价或任何贵方可能收到的报价。</w:t>
      </w:r>
    </w:p>
    <w:p w14:paraId="4F1345F3">
      <w:pPr>
        <w:pStyle w:val="123"/>
        <w:numPr>
          <w:ilvl w:val="0"/>
          <w:numId w:val="91"/>
        </w:numPr>
        <w:spacing w:line="271" w:lineRule="auto"/>
        <w:ind w:left="0" w:firstLine="420"/>
        <w:rPr>
          <w:rFonts w:ascii="宋体" w:hAnsi="宋体"/>
          <w:szCs w:val="21"/>
        </w:rPr>
      </w:pPr>
      <w:r>
        <w:rPr>
          <w:rFonts w:hint="eastAsia" w:ascii="宋体" w:hAnsi="宋体"/>
          <w:szCs w:val="21"/>
        </w:rPr>
        <w:t>我方保证本次所投报价已包含应向知识产权所有权人支付的所有相关税费，并保证采购人在中华人民共和国境内使用我方提供的服务或货物时，如有第三方提出侵犯其知识产权主张的，所有的责任由我方自行承担。</w:t>
      </w:r>
    </w:p>
    <w:p w14:paraId="705812A4">
      <w:pPr>
        <w:pStyle w:val="123"/>
        <w:numPr>
          <w:ilvl w:val="0"/>
          <w:numId w:val="91"/>
        </w:numPr>
        <w:spacing w:line="271" w:lineRule="auto"/>
        <w:ind w:left="0" w:firstLine="420"/>
        <w:rPr>
          <w:rFonts w:ascii="宋体" w:hAnsi="宋体"/>
          <w:szCs w:val="21"/>
        </w:rPr>
      </w:pPr>
      <w:r>
        <w:rPr>
          <w:rFonts w:hint="eastAsia" w:ascii="宋体" w:hAnsi="宋体"/>
          <w:szCs w:val="21"/>
        </w:rPr>
        <w:t>我方明白并同意贵方的招标文件，包括澄清、修改文件（如有）不存在倾向性，也不存在排斥潜在投标人的内容。我方同意在投标文件递交时间截止后不再对招标文件提出任何的询问或质疑。</w:t>
      </w:r>
    </w:p>
    <w:p w14:paraId="4091F0F4">
      <w:pPr>
        <w:pStyle w:val="123"/>
        <w:numPr>
          <w:ilvl w:val="0"/>
          <w:numId w:val="91"/>
        </w:numPr>
        <w:spacing w:line="271" w:lineRule="auto"/>
        <w:ind w:left="0" w:firstLine="420"/>
        <w:rPr>
          <w:rFonts w:ascii="宋体" w:hAnsi="宋体"/>
          <w:szCs w:val="21"/>
        </w:rPr>
      </w:pPr>
      <w:r>
        <w:rPr>
          <w:rFonts w:hint="eastAsia" w:ascii="宋体" w:hAnsi="宋体"/>
          <w:szCs w:val="21"/>
        </w:rPr>
        <w:t>我方保证中标后密切配合采购人开展工作，接受采购人的监督，保证履行招标文件及其澄清、修改文件（如有）中的全部责任和义务，在招标文件规定的时限内按照招标文件及采购合同、《用户需求书》等的要求保质保量地完成采购任务并验收合格。</w:t>
      </w:r>
    </w:p>
    <w:p w14:paraId="0E472311">
      <w:pPr>
        <w:pStyle w:val="123"/>
        <w:numPr>
          <w:ilvl w:val="0"/>
          <w:numId w:val="91"/>
        </w:numPr>
        <w:spacing w:line="271" w:lineRule="auto"/>
        <w:ind w:left="0" w:firstLine="420"/>
        <w:rPr>
          <w:rFonts w:ascii="宋体" w:hAnsi="宋体"/>
          <w:szCs w:val="21"/>
        </w:rPr>
      </w:pPr>
      <w:r>
        <w:rPr>
          <w:rFonts w:hint="eastAsia" w:ascii="宋体" w:hAnsi="宋体"/>
          <w:szCs w:val="21"/>
        </w:rPr>
        <w:t>我方保证按照招标文件及采购合同的规定和要求处理采购调整事宜，不发生签署采购合同之后恶意索赔的行为。</w:t>
      </w:r>
    </w:p>
    <w:p w14:paraId="73ECEA62">
      <w:pPr>
        <w:pStyle w:val="123"/>
        <w:numPr>
          <w:ilvl w:val="0"/>
          <w:numId w:val="91"/>
        </w:numPr>
        <w:spacing w:line="271" w:lineRule="auto"/>
        <w:ind w:left="0" w:firstLine="420"/>
        <w:rPr>
          <w:rFonts w:ascii="宋体" w:hAnsi="宋体"/>
          <w:szCs w:val="21"/>
        </w:rPr>
      </w:pPr>
      <w:r>
        <w:rPr>
          <w:rFonts w:hint="eastAsia" w:ascii="宋体" w:hAnsi="宋体"/>
          <w:szCs w:val="21"/>
        </w:rPr>
        <w:t>我方保证提交的一切文件均是真实、准确、有效完整的。如我方提供任何虚假资料，同意接受相应的处理。</w:t>
      </w:r>
    </w:p>
    <w:p w14:paraId="7EA64D5D">
      <w:pPr>
        <w:pStyle w:val="123"/>
        <w:numPr>
          <w:ilvl w:val="0"/>
          <w:numId w:val="91"/>
        </w:numPr>
        <w:spacing w:line="271" w:lineRule="auto"/>
        <w:ind w:left="0" w:firstLine="420"/>
        <w:rPr>
          <w:rFonts w:ascii="宋体" w:hAnsi="宋体"/>
          <w:szCs w:val="21"/>
        </w:rPr>
      </w:pPr>
      <w:r>
        <w:rPr>
          <w:rFonts w:hint="eastAsia" w:ascii="宋体" w:hAnsi="宋体"/>
          <w:szCs w:val="21"/>
        </w:rPr>
        <w:t>我方承诺在本次采购活动中，如存在违法、违规的行为，所造成的任何不良后果、损失或责任，均由我方自行承担。</w:t>
      </w:r>
    </w:p>
    <w:p w14:paraId="29BCFE00">
      <w:pPr>
        <w:pStyle w:val="123"/>
        <w:numPr>
          <w:ilvl w:val="0"/>
          <w:numId w:val="91"/>
        </w:numPr>
        <w:spacing w:line="271" w:lineRule="auto"/>
        <w:ind w:left="0" w:firstLine="420"/>
        <w:rPr>
          <w:rFonts w:ascii="宋体" w:hAnsi="宋体"/>
          <w:szCs w:val="21"/>
        </w:rPr>
      </w:pPr>
      <w:r>
        <w:rPr>
          <w:rFonts w:hint="eastAsia" w:ascii="宋体" w:hAnsi="宋体"/>
          <w:szCs w:val="21"/>
        </w:rPr>
        <w:t>与本投标有关的一切正式往来信函请寄：</w:t>
      </w:r>
      <w:r>
        <w:rPr>
          <w:rFonts w:hint="eastAsia" w:ascii="宋体" w:hAnsi="宋体"/>
          <w:szCs w:val="21"/>
          <w:u w:val="single"/>
        </w:rPr>
        <w:t>（投标人地址）</w:t>
      </w:r>
      <w:r>
        <w:rPr>
          <w:rFonts w:hint="eastAsia" w:ascii="宋体" w:hAnsi="宋体"/>
          <w:szCs w:val="21"/>
        </w:rPr>
        <w:t>。</w:t>
      </w:r>
    </w:p>
    <w:p w14:paraId="51F7CE4D">
      <w:pPr>
        <w:rPr>
          <w:rFonts w:ascii="宋体" w:hAnsi="宋体"/>
        </w:rPr>
      </w:pPr>
      <w:r>
        <w:rPr>
          <w:rFonts w:hint="eastAsia" w:ascii="宋体" w:hAnsi="宋体"/>
        </w:rPr>
        <w:t>投标人名称（盖章）：</w:t>
      </w:r>
      <w:r>
        <w:rPr>
          <w:rFonts w:hint="eastAsia" w:ascii="宋体" w:hAnsi="宋体"/>
          <w:u w:val="single"/>
        </w:rPr>
        <w:t xml:space="preserve">                        </w:t>
      </w:r>
    </w:p>
    <w:p w14:paraId="59833E13">
      <w:pPr>
        <w:rPr>
          <w:rFonts w:ascii="宋体" w:hAnsi="宋体"/>
        </w:rPr>
      </w:pPr>
      <w:r>
        <w:rPr>
          <w:rFonts w:hint="eastAsia" w:ascii="宋体" w:hAnsi="宋体"/>
        </w:rPr>
        <w:t>投标人代表（签署）：</w:t>
      </w:r>
      <w:r>
        <w:rPr>
          <w:rFonts w:hint="eastAsia" w:ascii="宋体" w:hAnsi="宋体"/>
          <w:u w:val="single"/>
        </w:rPr>
        <w:t xml:space="preserve">                        </w:t>
      </w:r>
    </w:p>
    <w:p w14:paraId="2DCD4E50">
      <w:pPr>
        <w:rPr>
          <w:rFonts w:ascii="宋体" w:hAnsi="宋体"/>
        </w:rPr>
      </w:pPr>
      <w:r>
        <w:rPr>
          <w:rFonts w:hint="eastAsia" w:ascii="宋体" w:hAnsi="宋体"/>
        </w:rPr>
        <w:t>日期：   年   月   日</w:t>
      </w:r>
    </w:p>
    <w:p w14:paraId="74C4E2E4">
      <w:pPr>
        <w:rPr>
          <w:rFonts w:ascii="宋体" w:hAnsi="宋体"/>
          <w:szCs w:val="21"/>
        </w:rPr>
      </w:pPr>
      <w:r>
        <w:rPr>
          <w:rFonts w:hint="eastAsia" w:ascii="宋体" w:hAnsi="宋体"/>
          <w:b/>
          <w:szCs w:val="21"/>
        </w:rPr>
        <w:t>备注:本投标函内容不得擅自删改。</w:t>
      </w:r>
      <w:bookmarkStart w:id="305" w:name="_Toc38038104"/>
    </w:p>
    <w:p w14:paraId="62488098">
      <w:pPr>
        <w:pStyle w:val="5"/>
        <w:spacing w:line="240" w:lineRule="exact"/>
        <w:rPr>
          <w:sz w:val="21"/>
          <w:szCs w:val="21"/>
        </w:rPr>
      </w:pPr>
      <w:bookmarkStart w:id="306" w:name="_Toc38792143"/>
      <w:r>
        <w:rPr>
          <w:rFonts w:hint="eastAsia"/>
          <w:sz w:val="21"/>
          <w:szCs w:val="21"/>
        </w:rPr>
        <w:t>附件6  资格文件声明函</w:t>
      </w:r>
      <w:bookmarkEnd w:id="305"/>
      <w:bookmarkEnd w:id="306"/>
    </w:p>
    <w:p w14:paraId="308053F6">
      <w:pPr>
        <w:pStyle w:val="21"/>
        <w:spacing w:line="360" w:lineRule="auto"/>
        <w:jc w:val="center"/>
        <w:rPr>
          <w:rFonts w:ascii="宋体" w:hAnsi="宋体" w:cs="宋体"/>
          <w:b/>
          <w:bCs/>
          <w:sz w:val="28"/>
          <w:szCs w:val="28"/>
        </w:rPr>
      </w:pPr>
      <w:r>
        <w:rPr>
          <w:rFonts w:hint="eastAsia" w:ascii="宋体" w:hAnsi="宋体" w:cs="宋体"/>
          <w:b/>
          <w:bCs/>
          <w:sz w:val="28"/>
          <w:szCs w:val="28"/>
        </w:rPr>
        <w:t>资格文件声明函</w:t>
      </w:r>
    </w:p>
    <w:p w14:paraId="6186AE5A">
      <w:pPr>
        <w:spacing w:line="360" w:lineRule="auto"/>
        <w:rPr>
          <w:rFonts w:ascii="宋体" w:hAnsi="宋体"/>
          <w:szCs w:val="21"/>
        </w:rPr>
      </w:pPr>
      <w:r>
        <w:rPr>
          <w:rFonts w:hint="eastAsia" w:ascii="宋体" w:hAnsi="宋体"/>
          <w:szCs w:val="21"/>
        </w:rPr>
        <w:t>广东正德招标有限公司：</w:t>
      </w:r>
    </w:p>
    <w:p w14:paraId="2E0D1730">
      <w:pPr>
        <w:spacing w:line="360" w:lineRule="auto"/>
        <w:ind w:firstLine="420" w:firstLineChars="200"/>
        <w:rPr>
          <w:rFonts w:ascii="宋体" w:hAnsi="宋体"/>
          <w:szCs w:val="21"/>
        </w:rPr>
      </w:pPr>
      <w:r>
        <w:rPr>
          <w:rFonts w:hint="eastAsia" w:ascii="宋体" w:hAnsi="宋体"/>
          <w:szCs w:val="21"/>
        </w:rPr>
        <w:t>我方愿意参加贵方组织的</w:t>
      </w:r>
      <w:r>
        <w:rPr>
          <w:rFonts w:hint="eastAsia" w:ascii="宋体" w:hAnsi="宋体"/>
          <w:szCs w:val="21"/>
          <w:u w:val="single"/>
        </w:rPr>
        <w:t xml:space="preserve">  （项目名称）</w:t>
      </w:r>
      <w:r>
        <w:rPr>
          <w:rFonts w:hint="eastAsia" w:ascii="宋体" w:hAnsi="宋体"/>
          <w:szCs w:val="21"/>
        </w:rPr>
        <w:t>（项目编号：</w:t>
      </w:r>
      <w:r>
        <w:rPr>
          <w:rFonts w:hint="eastAsia" w:ascii="宋体" w:hAnsi="宋体"/>
          <w:szCs w:val="21"/>
          <w:u w:val="single"/>
        </w:rPr>
        <w:t xml:space="preserve">         </w:t>
      </w:r>
      <w:r>
        <w:rPr>
          <w:rFonts w:hint="eastAsia" w:ascii="宋体" w:hAnsi="宋体"/>
          <w:szCs w:val="21"/>
        </w:rPr>
        <w:t>、包组号：</w:t>
      </w:r>
      <w:r>
        <w:rPr>
          <w:rFonts w:hint="eastAsia" w:ascii="宋体" w:hAnsi="宋体"/>
          <w:szCs w:val="21"/>
          <w:u w:val="single"/>
        </w:rPr>
        <w:t xml:space="preserve">   </w:t>
      </w:r>
      <w:r>
        <w:rPr>
          <w:rFonts w:hint="eastAsia" w:ascii="宋体" w:hAnsi="宋体"/>
          <w:szCs w:val="21"/>
        </w:rPr>
        <w:t>）的投标，为此，我方就本次投标有关事项郑重声明如下：</w:t>
      </w:r>
    </w:p>
    <w:p w14:paraId="6151A0A9">
      <w:pPr>
        <w:pStyle w:val="123"/>
        <w:numPr>
          <w:ilvl w:val="0"/>
          <w:numId w:val="92"/>
        </w:numPr>
        <w:spacing w:line="360" w:lineRule="auto"/>
        <w:ind w:left="0" w:firstLine="420"/>
        <w:rPr>
          <w:rFonts w:ascii="宋体" w:hAnsi="宋体"/>
          <w:szCs w:val="21"/>
        </w:rPr>
      </w:pPr>
      <w:r>
        <w:rPr>
          <w:rFonts w:hint="eastAsia" w:ascii="宋体" w:hAnsi="宋体"/>
          <w:szCs w:val="21"/>
        </w:rPr>
        <w:t>我方符合《中华人民共和国政府采购法》第二十二条的规定，具备下列条件：</w:t>
      </w:r>
    </w:p>
    <w:p w14:paraId="5B65B6BC">
      <w:pPr>
        <w:pStyle w:val="123"/>
        <w:numPr>
          <w:ilvl w:val="1"/>
          <w:numId w:val="93"/>
        </w:numPr>
        <w:spacing w:line="360" w:lineRule="auto"/>
        <w:ind w:left="0" w:firstLine="420"/>
        <w:rPr>
          <w:rFonts w:ascii="宋体" w:hAnsi="宋体"/>
          <w:szCs w:val="21"/>
        </w:rPr>
      </w:pPr>
      <w:r>
        <w:rPr>
          <w:rFonts w:hint="eastAsia" w:ascii="宋体" w:hAnsi="宋体"/>
          <w:szCs w:val="21"/>
        </w:rPr>
        <w:t>具有独立承担民事责任的能力；</w:t>
      </w:r>
    </w:p>
    <w:p w14:paraId="6B904BB1">
      <w:pPr>
        <w:pStyle w:val="123"/>
        <w:numPr>
          <w:ilvl w:val="1"/>
          <w:numId w:val="93"/>
        </w:numPr>
        <w:spacing w:line="360" w:lineRule="auto"/>
        <w:ind w:left="0" w:firstLine="420"/>
        <w:rPr>
          <w:rFonts w:ascii="宋体" w:hAnsi="宋体"/>
          <w:szCs w:val="21"/>
        </w:rPr>
      </w:pPr>
      <w:r>
        <w:rPr>
          <w:rFonts w:hint="eastAsia" w:ascii="宋体" w:hAnsi="宋体"/>
          <w:szCs w:val="21"/>
        </w:rPr>
        <w:t>具有良好的商业信誉和健全的财务会计制度：</w:t>
      </w:r>
    </w:p>
    <w:p w14:paraId="4254DF18">
      <w:pPr>
        <w:pStyle w:val="123"/>
        <w:numPr>
          <w:ilvl w:val="1"/>
          <w:numId w:val="93"/>
        </w:numPr>
        <w:spacing w:line="360" w:lineRule="auto"/>
        <w:ind w:left="0" w:firstLine="420"/>
        <w:rPr>
          <w:rFonts w:ascii="宋体" w:hAnsi="宋体"/>
          <w:szCs w:val="21"/>
        </w:rPr>
      </w:pPr>
      <w:r>
        <w:rPr>
          <w:rFonts w:hint="eastAsia" w:ascii="宋体" w:hAnsi="宋体"/>
          <w:szCs w:val="21"/>
        </w:rPr>
        <w:t>具有履行合同所必需的设备和专业技术能力；</w:t>
      </w:r>
    </w:p>
    <w:p w14:paraId="04BF0459">
      <w:pPr>
        <w:pStyle w:val="123"/>
        <w:numPr>
          <w:ilvl w:val="1"/>
          <w:numId w:val="93"/>
        </w:numPr>
        <w:spacing w:line="360" w:lineRule="auto"/>
        <w:ind w:left="0" w:firstLine="420"/>
        <w:rPr>
          <w:rFonts w:ascii="宋体" w:hAnsi="宋体"/>
          <w:szCs w:val="21"/>
        </w:rPr>
      </w:pPr>
      <w:r>
        <w:rPr>
          <w:rFonts w:hint="eastAsia" w:ascii="宋体" w:hAnsi="宋体"/>
          <w:szCs w:val="21"/>
        </w:rPr>
        <w:t>有依法缴纳税收和社会保障资金的良好记录；</w:t>
      </w:r>
    </w:p>
    <w:p w14:paraId="36288933">
      <w:pPr>
        <w:pStyle w:val="123"/>
        <w:numPr>
          <w:ilvl w:val="1"/>
          <w:numId w:val="93"/>
        </w:numPr>
        <w:spacing w:line="360" w:lineRule="auto"/>
        <w:ind w:left="0" w:firstLine="420"/>
        <w:rPr>
          <w:rFonts w:ascii="宋体" w:hAnsi="宋体"/>
          <w:szCs w:val="21"/>
        </w:rPr>
      </w:pPr>
      <w:r>
        <w:rPr>
          <w:rFonts w:hint="eastAsia" w:ascii="宋体" w:hAnsi="宋体"/>
          <w:szCs w:val="21"/>
        </w:rPr>
        <w:t>参加政府采购活动前三年内，在经营活动中没有重大违法记录；</w:t>
      </w:r>
    </w:p>
    <w:p w14:paraId="4E045DC0">
      <w:pPr>
        <w:pStyle w:val="123"/>
        <w:numPr>
          <w:ilvl w:val="1"/>
          <w:numId w:val="93"/>
        </w:numPr>
        <w:spacing w:line="360" w:lineRule="auto"/>
        <w:ind w:left="0" w:firstLine="420"/>
        <w:rPr>
          <w:rFonts w:ascii="宋体" w:hAnsi="宋体"/>
          <w:szCs w:val="21"/>
        </w:rPr>
      </w:pPr>
      <w:r>
        <w:rPr>
          <w:rFonts w:hint="eastAsia" w:ascii="宋体" w:hAnsi="宋体"/>
          <w:szCs w:val="21"/>
        </w:rPr>
        <w:t>法律、行政法规规定的其他条件。</w:t>
      </w:r>
    </w:p>
    <w:p w14:paraId="1B59A9F7">
      <w:pPr>
        <w:pStyle w:val="123"/>
        <w:numPr>
          <w:ilvl w:val="0"/>
          <w:numId w:val="92"/>
        </w:numPr>
        <w:spacing w:line="360" w:lineRule="auto"/>
        <w:ind w:left="0" w:firstLine="420"/>
        <w:rPr>
          <w:rFonts w:ascii="宋体" w:hAnsi="宋体"/>
          <w:szCs w:val="21"/>
        </w:rPr>
      </w:pPr>
      <w:r>
        <w:rPr>
          <w:rFonts w:hint="eastAsia" w:ascii="宋体" w:hAnsi="宋体"/>
          <w:szCs w:val="21"/>
        </w:rPr>
        <w:t>我方在法律上、财务上和运作上完全独立于采购人及贵方。</w:t>
      </w:r>
    </w:p>
    <w:p w14:paraId="271698A5">
      <w:pPr>
        <w:pStyle w:val="123"/>
        <w:numPr>
          <w:ilvl w:val="0"/>
          <w:numId w:val="92"/>
        </w:numPr>
        <w:spacing w:line="360" w:lineRule="auto"/>
        <w:ind w:left="0" w:firstLine="420"/>
        <w:rPr>
          <w:rFonts w:ascii="宋体" w:hAnsi="宋体"/>
          <w:szCs w:val="21"/>
        </w:rPr>
      </w:pPr>
      <w:r>
        <w:rPr>
          <w:rFonts w:hint="eastAsia" w:ascii="宋体" w:hAnsi="宋体"/>
          <w:szCs w:val="21"/>
        </w:rPr>
        <w:t>我方向贵方提交的资格文件都是准确的、真实的、合法的。</w:t>
      </w:r>
    </w:p>
    <w:p w14:paraId="47169B9C">
      <w:pPr>
        <w:pStyle w:val="123"/>
        <w:numPr>
          <w:ilvl w:val="0"/>
          <w:numId w:val="92"/>
        </w:numPr>
        <w:spacing w:line="360" w:lineRule="auto"/>
        <w:ind w:left="0" w:firstLine="420"/>
        <w:rPr>
          <w:rFonts w:ascii="宋体" w:hAnsi="宋体"/>
          <w:szCs w:val="21"/>
        </w:rPr>
      </w:pPr>
      <w:r>
        <w:rPr>
          <w:rFonts w:hint="eastAsia" w:ascii="宋体" w:hAnsi="宋体"/>
          <w:szCs w:val="21"/>
        </w:rPr>
        <w:t>我方法定代表人或单位负责人与其他投标人的法定代表人或单位负责人非同一人，亦没有与其他投标人存在直接控股、管理关系。</w:t>
      </w:r>
    </w:p>
    <w:p w14:paraId="216C93E6">
      <w:pPr>
        <w:pStyle w:val="123"/>
        <w:numPr>
          <w:ilvl w:val="0"/>
          <w:numId w:val="92"/>
        </w:numPr>
        <w:spacing w:line="360" w:lineRule="auto"/>
        <w:ind w:left="0" w:firstLine="420"/>
        <w:rPr>
          <w:rFonts w:ascii="宋体" w:hAnsi="宋体"/>
          <w:szCs w:val="21"/>
        </w:rPr>
      </w:pPr>
      <w:r>
        <w:rPr>
          <w:rFonts w:hint="eastAsia" w:ascii="宋体" w:hAnsi="宋体"/>
          <w:szCs w:val="21"/>
        </w:rPr>
        <w:t>我方不曾为本项目提供过整体设计、规范编制或者项目管理、监理、检测等服务。</w:t>
      </w:r>
    </w:p>
    <w:p w14:paraId="14EEDF98">
      <w:pPr>
        <w:spacing w:line="360" w:lineRule="auto"/>
        <w:ind w:firstLine="420" w:firstLineChars="200"/>
        <w:rPr>
          <w:rFonts w:ascii="宋体" w:hAnsi="宋体"/>
          <w:szCs w:val="21"/>
        </w:rPr>
      </w:pPr>
      <w:r>
        <w:rPr>
          <w:rFonts w:hint="eastAsia" w:ascii="宋体" w:hAnsi="宋体"/>
          <w:szCs w:val="21"/>
        </w:rPr>
        <w:t>以上事项如有虚假或隐瞒，我方愿意承担一切后果，并不再寻求任何旨在减轻或免除法律责任的辩解。</w:t>
      </w:r>
    </w:p>
    <w:p w14:paraId="7A5AAFCA">
      <w:pPr>
        <w:spacing w:line="360" w:lineRule="auto"/>
        <w:rPr>
          <w:rFonts w:ascii="宋体" w:hAnsi="宋体"/>
          <w:b/>
          <w:szCs w:val="21"/>
        </w:rPr>
      </w:pPr>
      <w:r>
        <w:rPr>
          <w:rFonts w:hint="eastAsia" w:ascii="宋体" w:hAnsi="宋体"/>
          <w:b/>
          <w:szCs w:val="21"/>
        </w:rPr>
        <w:t>附相关资格文件如下：</w:t>
      </w:r>
    </w:p>
    <w:p w14:paraId="78B66FE9">
      <w:pPr>
        <w:pStyle w:val="123"/>
        <w:numPr>
          <w:ilvl w:val="3"/>
          <w:numId w:val="94"/>
        </w:numPr>
        <w:spacing w:line="360" w:lineRule="auto"/>
        <w:ind w:left="210" w:hanging="210" w:hangingChars="100"/>
        <w:rPr>
          <w:rFonts w:ascii="宋体" w:hAnsi="宋体"/>
          <w:szCs w:val="21"/>
        </w:rPr>
      </w:pPr>
      <w:r>
        <w:rPr>
          <w:rFonts w:hint="eastAsia" w:ascii="宋体" w:hAnsi="宋体"/>
          <w:szCs w:val="21"/>
        </w:rPr>
        <w:t>投标人的营业执照或事业单位法人证书等复印件（投标人为法人或其他组织）；投标人的公民身份证等有效身份证明文件复印件（投标人为自然人）。</w:t>
      </w:r>
    </w:p>
    <w:p w14:paraId="3342CDB5">
      <w:pPr>
        <w:pStyle w:val="123"/>
        <w:numPr>
          <w:ilvl w:val="3"/>
          <w:numId w:val="94"/>
        </w:numPr>
        <w:spacing w:line="360" w:lineRule="auto"/>
        <w:ind w:left="210" w:hanging="210" w:hangingChars="100"/>
        <w:rPr>
          <w:rFonts w:ascii="宋体" w:hAnsi="宋体"/>
          <w:szCs w:val="21"/>
        </w:rPr>
      </w:pPr>
      <w:r>
        <w:rPr>
          <w:rFonts w:hint="eastAsia" w:ascii="宋体" w:hAnsi="宋体"/>
          <w:szCs w:val="21"/>
        </w:rPr>
        <w:t>若投标人非法人或其他组织，且不具有“三证合一”的营业执照，则需同时提供组织机构代码证复印件和税务登记证复印件。</w:t>
      </w:r>
    </w:p>
    <w:p w14:paraId="36E8D56E">
      <w:pPr>
        <w:pStyle w:val="123"/>
        <w:numPr>
          <w:ilvl w:val="3"/>
          <w:numId w:val="94"/>
        </w:numPr>
        <w:spacing w:line="360" w:lineRule="auto"/>
        <w:ind w:left="210" w:hanging="210" w:hangingChars="100"/>
        <w:rPr>
          <w:rFonts w:ascii="宋体" w:hAnsi="宋体"/>
          <w:szCs w:val="21"/>
        </w:rPr>
      </w:pPr>
      <w:r>
        <w:rPr>
          <w:rFonts w:hint="eastAsia" w:ascii="宋体" w:hAnsi="宋体"/>
          <w:szCs w:val="21"/>
        </w:rPr>
        <w:t>招标文件要求提交或投标人认为有必要提交的其他资格文件。</w:t>
      </w:r>
    </w:p>
    <w:p w14:paraId="56A98C0F">
      <w:pPr>
        <w:pStyle w:val="21"/>
        <w:rPr>
          <w:rFonts w:ascii="宋体" w:hAnsi="宋体"/>
        </w:rPr>
      </w:pPr>
    </w:p>
    <w:p w14:paraId="3BC9DECF">
      <w:pPr>
        <w:spacing w:line="360" w:lineRule="auto"/>
        <w:rPr>
          <w:rFonts w:ascii="宋体" w:hAnsi="宋体"/>
        </w:rPr>
      </w:pPr>
      <w:bookmarkStart w:id="307" w:name="_Toc38038105"/>
      <w:r>
        <w:rPr>
          <w:rFonts w:hint="eastAsia" w:ascii="宋体" w:hAnsi="宋体"/>
        </w:rPr>
        <w:t>投标人名称（盖章）：</w:t>
      </w:r>
      <w:r>
        <w:rPr>
          <w:rFonts w:hint="eastAsia" w:ascii="宋体" w:hAnsi="宋体"/>
          <w:u w:val="single"/>
        </w:rPr>
        <w:t xml:space="preserve">                        </w:t>
      </w:r>
    </w:p>
    <w:p w14:paraId="5C53E345">
      <w:pPr>
        <w:spacing w:line="360" w:lineRule="auto"/>
        <w:rPr>
          <w:rFonts w:ascii="宋体" w:hAnsi="宋体"/>
        </w:rPr>
      </w:pPr>
      <w:r>
        <w:rPr>
          <w:rFonts w:hint="eastAsia" w:ascii="宋体" w:hAnsi="宋体"/>
        </w:rPr>
        <w:t>投标人代表（签署）：</w:t>
      </w:r>
      <w:r>
        <w:rPr>
          <w:rFonts w:hint="eastAsia" w:ascii="宋体" w:hAnsi="宋体"/>
          <w:u w:val="single"/>
        </w:rPr>
        <w:t xml:space="preserve">                        </w:t>
      </w:r>
    </w:p>
    <w:p w14:paraId="4B09F230">
      <w:pPr>
        <w:spacing w:line="360" w:lineRule="auto"/>
        <w:rPr>
          <w:rFonts w:ascii="宋体" w:hAnsi="宋体"/>
        </w:rPr>
      </w:pPr>
      <w:r>
        <w:rPr>
          <w:rFonts w:hint="eastAsia" w:ascii="宋体" w:hAnsi="宋体"/>
        </w:rPr>
        <w:t>日期：   年   月   日</w:t>
      </w:r>
    </w:p>
    <w:p w14:paraId="7F50BB96">
      <w:pPr>
        <w:pStyle w:val="5"/>
        <w:spacing w:line="240" w:lineRule="exact"/>
        <w:rPr>
          <w:sz w:val="21"/>
          <w:szCs w:val="21"/>
        </w:rPr>
      </w:pPr>
      <w:bookmarkStart w:id="308" w:name="_Toc38792144"/>
      <w:r>
        <w:rPr>
          <w:rFonts w:hint="eastAsia"/>
          <w:sz w:val="21"/>
          <w:szCs w:val="21"/>
        </w:rPr>
        <w:t>附件7  法定代表人/主要负责人身份证明书</w:t>
      </w:r>
      <w:bookmarkEnd w:id="307"/>
      <w:bookmarkEnd w:id="308"/>
    </w:p>
    <w:p w14:paraId="30570D52">
      <w:pPr>
        <w:pStyle w:val="21"/>
        <w:spacing w:line="360" w:lineRule="auto"/>
        <w:jc w:val="center"/>
        <w:rPr>
          <w:rFonts w:ascii="宋体" w:hAnsi="宋体" w:cs="宋体"/>
          <w:b/>
          <w:bCs/>
          <w:sz w:val="28"/>
          <w:szCs w:val="28"/>
        </w:rPr>
      </w:pPr>
      <w:r>
        <w:rPr>
          <w:rFonts w:hint="eastAsia" w:ascii="宋体" w:hAnsi="宋体" w:cs="宋体"/>
          <w:b/>
          <w:bCs/>
          <w:sz w:val="28"/>
          <w:szCs w:val="28"/>
        </w:rPr>
        <w:t>法定代表人/主要负责人身份证明书</w:t>
      </w:r>
    </w:p>
    <w:p w14:paraId="6D13EBE1">
      <w:pPr>
        <w:pStyle w:val="21"/>
        <w:spacing w:line="360" w:lineRule="auto"/>
        <w:jc w:val="left"/>
        <w:rPr>
          <w:rFonts w:ascii="宋体" w:hAnsi="宋体" w:cs="宋体"/>
          <w:bCs/>
          <w:sz w:val="21"/>
          <w:szCs w:val="21"/>
        </w:rPr>
      </w:pPr>
      <w:r>
        <w:rPr>
          <w:rFonts w:hint="eastAsia" w:ascii="宋体" w:hAnsi="宋体" w:cs="宋体"/>
          <w:b/>
          <w:bCs/>
          <w:sz w:val="21"/>
          <w:szCs w:val="21"/>
        </w:rPr>
        <w:t xml:space="preserve">    </w:t>
      </w:r>
      <w:r>
        <w:rPr>
          <w:rFonts w:hint="eastAsia" w:ascii="宋体" w:hAnsi="宋体" w:cs="宋体"/>
          <w:bCs/>
          <w:sz w:val="21"/>
          <w:szCs w:val="21"/>
          <w:u w:val="single"/>
        </w:rPr>
        <w:t xml:space="preserve">          </w:t>
      </w:r>
      <w:r>
        <w:rPr>
          <w:rFonts w:hint="eastAsia" w:ascii="宋体" w:hAnsi="宋体" w:cs="宋体"/>
          <w:bCs/>
          <w:sz w:val="21"/>
          <w:szCs w:val="21"/>
        </w:rPr>
        <w:t>同志，现任我单位</w:t>
      </w:r>
      <w:r>
        <w:rPr>
          <w:rFonts w:hint="eastAsia" w:ascii="宋体" w:hAnsi="宋体" w:cs="宋体"/>
          <w:bCs/>
          <w:sz w:val="21"/>
          <w:szCs w:val="21"/>
          <w:u w:val="single"/>
        </w:rPr>
        <w:t xml:space="preserve">          </w:t>
      </w:r>
      <w:r>
        <w:rPr>
          <w:rFonts w:hint="eastAsia" w:ascii="宋体" w:hAnsi="宋体" w:cs="宋体"/>
          <w:bCs/>
          <w:sz w:val="21"/>
          <w:szCs w:val="21"/>
        </w:rPr>
        <w:t>职务，为我单位法定代表人/主要负责人，特此证明。本证明书自签发之日起生效，有效期与本单位投标文件中标注的投标有效期相同。</w:t>
      </w:r>
    </w:p>
    <w:p w14:paraId="223A20EB">
      <w:pPr>
        <w:pStyle w:val="21"/>
        <w:spacing w:line="360" w:lineRule="auto"/>
        <w:jc w:val="left"/>
        <w:rPr>
          <w:rFonts w:ascii="宋体" w:hAnsi="宋体" w:cs="宋体"/>
          <w:bCs/>
          <w:sz w:val="21"/>
          <w:szCs w:val="21"/>
        </w:rPr>
      </w:pPr>
    </w:p>
    <w:p w14:paraId="7C49844D">
      <w:pPr>
        <w:pStyle w:val="21"/>
        <w:spacing w:line="360" w:lineRule="auto"/>
        <w:jc w:val="left"/>
        <w:rPr>
          <w:rFonts w:ascii="宋体" w:hAnsi="宋体" w:cs="宋体"/>
          <w:bCs/>
          <w:sz w:val="21"/>
          <w:szCs w:val="21"/>
        </w:rPr>
      </w:pPr>
      <w:r>
        <w:rPr>
          <w:rFonts w:hint="eastAsia" w:ascii="宋体" w:hAnsi="宋体" w:cs="宋体"/>
          <w:bCs/>
          <w:sz w:val="21"/>
          <w:szCs w:val="21"/>
        </w:rPr>
        <w:t>附：</w:t>
      </w:r>
    </w:p>
    <w:p w14:paraId="310636F8">
      <w:pPr>
        <w:pStyle w:val="21"/>
        <w:spacing w:line="360" w:lineRule="auto"/>
        <w:ind w:firstLine="480"/>
        <w:jc w:val="left"/>
        <w:rPr>
          <w:rFonts w:ascii="宋体" w:hAnsi="宋体" w:cs="宋体"/>
          <w:bCs/>
          <w:sz w:val="21"/>
          <w:szCs w:val="21"/>
        </w:rPr>
      </w:pPr>
      <w:r>
        <w:rPr>
          <w:rFonts w:hint="eastAsia" w:ascii="宋体" w:hAnsi="宋体" w:cs="宋体"/>
          <w:bCs/>
          <w:sz w:val="21"/>
          <w:szCs w:val="21"/>
        </w:rPr>
        <w:t>营业执照号（注册号）：</w:t>
      </w:r>
    </w:p>
    <w:p w14:paraId="63402649">
      <w:pPr>
        <w:pStyle w:val="21"/>
        <w:spacing w:line="360" w:lineRule="auto"/>
        <w:ind w:firstLine="480"/>
        <w:jc w:val="left"/>
        <w:rPr>
          <w:rFonts w:ascii="宋体" w:hAnsi="宋体" w:cs="宋体"/>
          <w:bCs/>
          <w:sz w:val="21"/>
          <w:szCs w:val="21"/>
        </w:rPr>
      </w:pPr>
      <w:r>
        <w:rPr>
          <w:rFonts w:hint="eastAsia" w:ascii="宋体" w:hAnsi="宋体" w:cs="宋体"/>
          <w:bCs/>
          <w:sz w:val="21"/>
          <w:szCs w:val="21"/>
        </w:rPr>
        <w:t>经济性质：</w:t>
      </w:r>
    </w:p>
    <w:p w14:paraId="6C25C982">
      <w:pPr>
        <w:pStyle w:val="21"/>
        <w:spacing w:line="360" w:lineRule="auto"/>
        <w:ind w:firstLine="480"/>
        <w:jc w:val="left"/>
        <w:rPr>
          <w:rFonts w:ascii="宋体" w:hAnsi="宋体" w:cs="宋体"/>
          <w:bCs/>
          <w:sz w:val="21"/>
          <w:szCs w:val="21"/>
        </w:rPr>
      </w:pPr>
      <w:r>
        <w:rPr>
          <w:rFonts w:hint="eastAsia" w:ascii="宋体" w:hAnsi="宋体" w:cs="宋体"/>
          <w:bCs/>
          <w:sz w:val="21"/>
          <w:szCs w:val="21"/>
        </w:rPr>
        <w:t>主营（产）：</w:t>
      </w:r>
    </w:p>
    <w:p w14:paraId="35ED5BCD">
      <w:pPr>
        <w:pStyle w:val="21"/>
        <w:spacing w:line="360" w:lineRule="auto"/>
        <w:ind w:firstLine="480"/>
        <w:jc w:val="left"/>
        <w:rPr>
          <w:rFonts w:ascii="宋体" w:hAnsi="宋体" w:cs="宋体"/>
          <w:bCs/>
          <w:sz w:val="21"/>
          <w:szCs w:val="21"/>
        </w:rPr>
      </w:pPr>
      <w:r>
        <w:rPr>
          <w:rFonts w:hint="eastAsia" w:ascii="宋体" w:hAnsi="宋体" w:cs="宋体"/>
          <w:bCs/>
          <w:sz w:val="21"/>
          <w:szCs w:val="21"/>
        </w:rPr>
        <w:t>兼营（产）：</w:t>
      </w:r>
    </w:p>
    <w:p w14:paraId="57E5AAE7">
      <w:pPr>
        <w:pStyle w:val="21"/>
        <w:spacing w:line="360" w:lineRule="auto"/>
        <w:jc w:val="left"/>
        <w:rPr>
          <w:rFonts w:ascii="宋体" w:hAnsi="宋体" w:cs="宋体"/>
          <w:b/>
          <w:bCs/>
          <w:szCs w:val="21"/>
        </w:rPr>
      </w:pPr>
      <w:r>
        <w:rPr>
          <w:rFonts w:ascii="宋体" w:hAnsi="宋体" w:cs="宋体"/>
          <w:b/>
          <w:bCs/>
          <w:szCs w:val="21"/>
        </w:rPr>
        <mc:AlternateContent>
          <mc:Choice Requires="wps">
            <w:drawing>
              <wp:anchor distT="0" distB="0" distL="114300" distR="114300" simplePos="0" relativeHeight="251659264" behindDoc="0" locked="0" layoutInCell="1" allowOverlap="1">
                <wp:simplePos x="0" y="0"/>
                <wp:positionH relativeFrom="column">
                  <wp:posOffset>17780</wp:posOffset>
                </wp:positionH>
                <wp:positionV relativeFrom="paragraph">
                  <wp:posOffset>287020</wp:posOffset>
                </wp:positionV>
                <wp:extent cx="5619750" cy="2176780"/>
                <wp:effectExtent l="6350" t="6350" r="12700" b="13970"/>
                <wp:wrapNone/>
                <wp:docPr id="1" name="文本框 5"/>
                <wp:cNvGraphicFramePr/>
                <a:graphic xmlns:a="http://schemas.openxmlformats.org/drawingml/2006/main">
                  <a:graphicData uri="http://schemas.microsoft.com/office/word/2010/wordprocessingShape">
                    <wps:wsp>
                      <wps:cNvSpPr txBox="1"/>
                      <wps:spPr>
                        <a:xfrm>
                          <a:off x="0" y="0"/>
                          <a:ext cx="5619750" cy="2176780"/>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711A38B5">
                            <w:pPr>
                              <w:pStyle w:val="21"/>
                              <w:jc w:val="center"/>
                              <w:rPr>
                                <w:sz w:val="24"/>
                              </w:rPr>
                            </w:pPr>
                          </w:p>
                          <w:p w14:paraId="010F254D">
                            <w:pPr>
                              <w:pStyle w:val="21"/>
                              <w:jc w:val="center"/>
                              <w:rPr>
                                <w:sz w:val="24"/>
                              </w:rPr>
                            </w:pPr>
                          </w:p>
                          <w:p w14:paraId="7AE7A737">
                            <w:pPr>
                              <w:pStyle w:val="21"/>
                              <w:jc w:val="center"/>
                              <w:rPr>
                                <w:sz w:val="24"/>
                              </w:rPr>
                            </w:pPr>
                          </w:p>
                          <w:p w14:paraId="58492277">
                            <w:pPr>
                              <w:pStyle w:val="21"/>
                              <w:jc w:val="center"/>
                              <w:rPr>
                                <w:b/>
                                <w:sz w:val="24"/>
                              </w:rPr>
                            </w:pPr>
                            <w:r>
                              <w:rPr>
                                <w:b/>
                                <w:sz w:val="24"/>
                              </w:rPr>
                              <w:t>法定代表人/主要负责人身份证正、反面复印件贴于此处</w:t>
                            </w:r>
                          </w:p>
                          <w:p w14:paraId="7143C39F">
                            <w:pPr>
                              <w:pStyle w:val="21"/>
                              <w:jc w:val="center"/>
                              <w:rPr>
                                <w:sz w:val="24"/>
                              </w:rPr>
                            </w:pPr>
                          </w:p>
                          <w:p w14:paraId="00F3E2D2">
                            <w:pPr>
                              <w:pStyle w:val="21"/>
                              <w:jc w:val="center"/>
                              <w:rPr>
                                <w:sz w:val="24"/>
                              </w:rPr>
                            </w:pPr>
                          </w:p>
                          <w:p w14:paraId="17C497F5">
                            <w:pPr>
                              <w:pStyle w:val="21"/>
                              <w:jc w:val="center"/>
                              <w:rPr>
                                <w:sz w:val="24"/>
                              </w:rPr>
                            </w:pPr>
                          </w:p>
                        </w:txbxContent>
                      </wps:txbx>
                      <wps:bodyPr upright="1"/>
                    </wps:wsp>
                  </a:graphicData>
                </a:graphic>
              </wp:anchor>
            </w:drawing>
          </mc:Choice>
          <mc:Fallback>
            <w:pict>
              <v:shape id="文本框 5" o:spid="_x0000_s1026" o:spt="202" type="#_x0000_t202" style="position:absolute;left:0pt;margin-left:1.4pt;margin-top:22.6pt;height:171.4pt;width:442.5pt;z-index:251659264;mso-width-relative:page;mso-height-relative:page;" fillcolor="#FFFFFF" filled="t" stroked="t" coordsize="21600,21600" o:gfxdata="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5EbzfaAAAACAEAAA8AAAAAAAAAAQAg&#10;AAAAIgAAAGRycy9kb3ducmV2LnhtbFBLAQIUABQAAAAIAIdO4kDPDsgJDAIAADgEAAAOAAAAAAAA&#10;AAEAIAAAACkBAABkcnMvZTJvRG9jLnhtbFBLBQYAAAAABgAGAFkBAACnBQAAAAA=&#10;">
                <v:fill on="t" focussize="0,0"/>
                <v:stroke weight="1pt" color="#000000" joinstyle="miter"/>
                <v:imagedata o:title=""/>
                <o:lock v:ext="edit" aspectratio="f"/>
                <v:textbox>
                  <w:txbxContent>
                    <w:p w14:paraId="711A38B5">
                      <w:pPr>
                        <w:pStyle w:val="21"/>
                        <w:jc w:val="center"/>
                        <w:rPr>
                          <w:sz w:val="24"/>
                        </w:rPr>
                      </w:pPr>
                    </w:p>
                    <w:p w14:paraId="010F254D">
                      <w:pPr>
                        <w:pStyle w:val="21"/>
                        <w:jc w:val="center"/>
                        <w:rPr>
                          <w:sz w:val="24"/>
                        </w:rPr>
                      </w:pPr>
                    </w:p>
                    <w:p w14:paraId="7AE7A737">
                      <w:pPr>
                        <w:pStyle w:val="21"/>
                        <w:jc w:val="center"/>
                        <w:rPr>
                          <w:sz w:val="24"/>
                        </w:rPr>
                      </w:pPr>
                    </w:p>
                    <w:p w14:paraId="58492277">
                      <w:pPr>
                        <w:pStyle w:val="21"/>
                        <w:jc w:val="center"/>
                        <w:rPr>
                          <w:b/>
                          <w:sz w:val="24"/>
                        </w:rPr>
                      </w:pPr>
                      <w:r>
                        <w:rPr>
                          <w:b/>
                          <w:sz w:val="24"/>
                        </w:rPr>
                        <w:t>法定代表人/主要负责人身份证正、反面复印件贴于此处</w:t>
                      </w:r>
                    </w:p>
                    <w:p w14:paraId="7143C39F">
                      <w:pPr>
                        <w:pStyle w:val="21"/>
                        <w:jc w:val="center"/>
                        <w:rPr>
                          <w:sz w:val="24"/>
                        </w:rPr>
                      </w:pPr>
                    </w:p>
                    <w:p w14:paraId="00F3E2D2">
                      <w:pPr>
                        <w:pStyle w:val="21"/>
                        <w:jc w:val="center"/>
                        <w:rPr>
                          <w:sz w:val="24"/>
                        </w:rPr>
                      </w:pPr>
                    </w:p>
                    <w:p w14:paraId="17C497F5">
                      <w:pPr>
                        <w:pStyle w:val="21"/>
                        <w:jc w:val="center"/>
                        <w:rPr>
                          <w:sz w:val="24"/>
                        </w:rPr>
                      </w:pPr>
                    </w:p>
                  </w:txbxContent>
                </v:textbox>
              </v:shape>
            </w:pict>
          </mc:Fallback>
        </mc:AlternateContent>
      </w:r>
    </w:p>
    <w:p w14:paraId="5660A235">
      <w:pPr>
        <w:pStyle w:val="21"/>
        <w:spacing w:line="360" w:lineRule="auto"/>
        <w:jc w:val="left"/>
        <w:rPr>
          <w:rFonts w:ascii="宋体" w:hAnsi="宋体" w:cs="宋体"/>
          <w:b/>
          <w:bCs/>
          <w:szCs w:val="21"/>
        </w:rPr>
      </w:pPr>
    </w:p>
    <w:p w14:paraId="38794F43">
      <w:pPr>
        <w:pStyle w:val="21"/>
        <w:spacing w:line="360" w:lineRule="auto"/>
        <w:jc w:val="center"/>
        <w:rPr>
          <w:rFonts w:ascii="宋体" w:hAnsi="宋体" w:cs="宋体"/>
          <w:b/>
          <w:bCs/>
          <w:szCs w:val="21"/>
        </w:rPr>
      </w:pPr>
    </w:p>
    <w:p w14:paraId="554BEC6C">
      <w:pPr>
        <w:pStyle w:val="21"/>
        <w:spacing w:line="360" w:lineRule="auto"/>
        <w:jc w:val="center"/>
        <w:rPr>
          <w:rFonts w:ascii="宋体" w:hAnsi="宋体" w:cs="宋体"/>
          <w:b/>
          <w:bCs/>
          <w:szCs w:val="21"/>
        </w:rPr>
      </w:pPr>
    </w:p>
    <w:p w14:paraId="645D9BD6">
      <w:pPr>
        <w:pStyle w:val="21"/>
        <w:spacing w:line="360" w:lineRule="auto"/>
        <w:jc w:val="center"/>
        <w:rPr>
          <w:rFonts w:ascii="宋体" w:hAnsi="宋体" w:cs="宋体"/>
          <w:b/>
          <w:bCs/>
          <w:szCs w:val="21"/>
        </w:rPr>
      </w:pPr>
    </w:p>
    <w:p w14:paraId="40C3A69A">
      <w:pPr>
        <w:pStyle w:val="21"/>
        <w:spacing w:line="360" w:lineRule="auto"/>
        <w:jc w:val="center"/>
        <w:rPr>
          <w:rFonts w:ascii="宋体" w:hAnsi="宋体" w:cs="宋体"/>
          <w:b/>
          <w:bCs/>
          <w:szCs w:val="21"/>
        </w:rPr>
      </w:pPr>
    </w:p>
    <w:p w14:paraId="27ED3CD6">
      <w:pPr>
        <w:pStyle w:val="21"/>
        <w:spacing w:line="360" w:lineRule="auto"/>
        <w:jc w:val="center"/>
        <w:rPr>
          <w:rFonts w:ascii="宋体" w:hAnsi="宋体" w:cs="宋体"/>
          <w:b/>
          <w:bCs/>
          <w:szCs w:val="21"/>
        </w:rPr>
      </w:pPr>
    </w:p>
    <w:p w14:paraId="2EF1C35D">
      <w:pPr>
        <w:pStyle w:val="21"/>
        <w:spacing w:line="360" w:lineRule="auto"/>
        <w:jc w:val="left"/>
        <w:rPr>
          <w:rFonts w:ascii="宋体" w:hAnsi="宋体" w:cs="宋体"/>
          <w:bCs/>
          <w:szCs w:val="21"/>
        </w:rPr>
      </w:pPr>
    </w:p>
    <w:p w14:paraId="607046FE">
      <w:pPr>
        <w:pStyle w:val="21"/>
        <w:spacing w:line="360" w:lineRule="auto"/>
        <w:jc w:val="left"/>
        <w:rPr>
          <w:rFonts w:ascii="宋体" w:hAnsi="宋体" w:cs="宋体"/>
          <w:bCs/>
          <w:sz w:val="21"/>
          <w:szCs w:val="21"/>
        </w:rPr>
      </w:pPr>
      <w:r>
        <w:rPr>
          <w:rFonts w:hint="eastAsia" w:ascii="宋体" w:hAnsi="宋体" w:cs="宋体"/>
          <w:bCs/>
          <w:sz w:val="21"/>
          <w:szCs w:val="21"/>
        </w:rPr>
        <w:t>备注：如</w:t>
      </w:r>
      <w:r>
        <w:rPr>
          <w:rFonts w:hint="eastAsia" w:ascii="宋体" w:hAnsi="宋体"/>
          <w:sz w:val="21"/>
          <w:szCs w:val="21"/>
        </w:rPr>
        <w:t>法定代表人/主要负责人</w:t>
      </w:r>
      <w:r>
        <w:rPr>
          <w:rFonts w:hint="eastAsia" w:ascii="宋体" w:hAnsi="宋体" w:cs="宋体"/>
          <w:bCs/>
          <w:sz w:val="21"/>
          <w:szCs w:val="21"/>
        </w:rPr>
        <w:t>身份证明资料涉及有效期，须同时提供有效期页面复印件。</w:t>
      </w:r>
    </w:p>
    <w:p w14:paraId="0330AE21">
      <w:pPr>
        <w:pStyle w:val="21"/>
        <w:spacing w:line="360" w:lineRule="auto"/>
        <w:rPr>
          <w:rFonts w:ascii="宋体" w:hAnsi="宋体" w:cs="宋体"/>
          <w:b/>
          <w:bCs/>
          <w:szCs w:val="21"/>
        </w:rPr>
      </w:pPr>
    </w:p>
    <w:p w14:paraId="15785834">
      <w:pPr>
        <w:spacing w:line="360" w:lineRule="auto"/>
        <w:rPr>
          <w:rFonts w:ascii="宋体" w:hAnsi="宋体"/>
        </w:rPr>
      </w:pPr>
      <w:bookmarkStart w:id="309" w:name="_Toc38038106"/>
      <w:r>
        <w:rPr>
          <w:rFonts w:hint="eastAsia" w:ascii="宋体" w:hAnsi="宋体"/>
        </w:rPr>
        <w:t>投标人名称（盖章）：</w:t>
      </w:r>
      <w:r>
        <w:rPr>
          <w:rFonts w:hint="eastAsia" w:ascii="宋体" w:hAnsi="宋体"/>
          <w:u w:val="single"/>
        </w:rPr>
        <w:t xml:space="preserve">                        </w:t>
      </w:r>
    </w:p>
    <w:p w14:paraId="58C60299">
      <w:pPr>
        <w:spacing w:line="360" w:lineRule="auto"/>
        <w:rPr>
          <w:rFonts w:ascii="宋体" w:hAnsi="宋体"/>
        </w:rPr>
      </w:pPr>
      <w:r>
        <w:rPr>
          <w:rFonts w:hint="eastAsia" w:ascii="宋体" w:hAnsi="宋体"/>
        </w:rPr>
        <w:t>法定代表人/主要负责人（签署）：</w:t>
      </w:r>
      <w:r>
        <w:rPr>
          <w:rFonts w:hint="eastAsia" w:ascii="宋体" w:hAnsi="宋体"/>
          <w:u w:val="single"/>
        </w:rPr>
        <w:t xml:space="preserve">                        </w:t>
      </w:r>
    </w:p>
    <w:p w14:paraId="1E41144B">
      <w:pPr>
        <w:spacing w:line="360" w:lineRule="auto"/>
        <w:rPr>
          <w:rFonts w:ascii="宋体" w:hAnsi="宋体"/>
        </w:rPr>
      </w:pPr>
      <w:r>
        <w:rPr>
          <w:rFonts w:hint="eastAsia" w:ascii="宋体" w:hAnsi="宋体"/>
        </w:rPr>
        <w:t>日期：   年   月   日</w:t>
      </w:r>
    </w:p>
    <w:p w14:paraId="4278710D">
      <w:pPr>
        <w:pStyle w:val="5"/>
        <w:spacing w:line="240" w:lineRule="exact"/>
        <w:rPr>
          <w:sz w:val="21"/>
          <w:szCs w:val="21"/>
        </w:rPr>
      </w:pPr>
      <w:bookmarkStart w:id="310" w:name="_Toc38792145"/>
      <w:r>
        <w:rPr>
          <w:rFonts w:hint="eastAsia"/>
          <w:sz w:val="21"/>
          <w:szCs w:val="21"/>
        </w:rPr>
        <w:t>附件8  法定代表人/主要负责人授权委托书</w:t>
      </w:r>
      <w:bookmarkEnd w:id="309"/>
      <w:bookmarkEnd w:id="310"/>
    </w:p>
    <w:p w14:paraId="0B69475F">
      <w:pPr>
        <w:pStyle w:val="21"/>
        <w:spacing w:line="360" w:lineRule="auto"/>
        <w:jc w:val="center"/>
        <w:rPr>
          <w:rFonts w:ascii="宋体" w:hAnsi="宋体" w:cs="宋体"/>
          <w:b/>
          <w:bCs/>
          <w:sz w:val="28"/>
          <w:szCs w:val="28"/>
        </w:rPr>
      </w:pPr>
      <w:r>
        <w:rPr>
          <w:rFonts w:hint="eastAsia" w:ascii="宋体" w:hAnsi="宋体" w:cs="宋体"/>
          <w:b/>
          <w:bCs/>
          <w:sz w:val="28"/>
          <w:szCs w:val="28"/>
        </w:rPr>
        <w:t>法定代表人/主要负责人授权委托书</w:t>
      </w:r>
    </w:p>
    <w:p w14:paraId="26098D89">
      <w:pPr>
        <w:pStyle w:val="21"/>
        <w:spacing w:line="360" w:lineRule="auto"/>
        <w:jc w:val="center"/>
        <w:rPr>
          <w:rFonts w:ascii="宋体" w:hAnsi="宋体" w:cs="宋体"/>
          <w:b/>
          <w:bCs/>
          <w:szCs w:val="21"/>
        </w:rPr>
      </w:pPr>
      <w:r>
        <w:rPr>
          <w:rFonts w:hint="eastAsia" w:ascii="宋体" w:hAnsi="宋体" w:cs="宋体"/>
          <w:b/>
          <w:bCs/>
          <w:szCs w:val="21"/>
        </w:rPr>
        <w:t>（投标人代表为投标人的法定代表人/主要负责人的无须提供本授权委托书）</w:t>
      </w:r>
    </w:p>
    <w:p w14:paraId="75ABED0D">
      <w:pPr>
        <w:spacing w:line="360" w:lineRule="auto"/>
        <w:rPr>
          <w:rFonts w:ascii="宋体" w:hAnsi="宋体"/>
          <w:szCs w:val="21"/>
        </w:rPr>
      </w:pPr>
      <w:r>
        <w:rPr>
          <w:rFonts w:hint="eastAsia" w:ascii="宋体" w:hAnsi="宋体"/>
          <w:szCs w:val="21"/>
        </w:rPr>
        <w:t>广东正德招标有限公司：</w:t>
      </w:r>
    </w:p>
    <w:p w14:paraId="766E889F">
      <w:pPr>
        <w:spacing w:line="360" w:lineRule="auto"/>
        <w:ind w:firstLine="420" w:firstLineChars="200"/>
        <w:rPr>
          <w:rFonts w:ascii="宋体" w:hAnsi="宋体"/>
          <w:szCs w:val="21"/>
        </w:rPr>
      </w:pPr>
      <w:r>
        <w:rPr>
          <w:rFonts w:hint="eastAsia" w:ascii="宋体" w:hAnsi="宋体"/>
          <w:szCs w:val="21"/>
        </w:rPr>
        <w:t>本授权委托书声明：注册于</w:t>
      </w:r>
      <w:r>
        <w:rPr>
          <w:rFonts w:hint="eastAsia" w:ascii="宋体" w:hAnsi="宋体"/>
          <w:szCs w:val="21"/>
          <w:u w:val="single"/>
        </w:rPr>
        <w:t>（投标人地址）</w:t>
      </w:r>
      <w:r>
        <w:rPr>
          <w:rFonts w:hint="eastAsia" w:ascii="宋体" w:hAnsi="宋体"/>
          <w:szCs w:val="21"/>
        </w:rPr>
        <w:t>的</w:t>
      </w:r>
      <w:r>
        <w:rPr>
          <w:rFonts w:hint="eastAsia" w:ascii="宋体" w:hAnsi="宋体"/>
          <w:szCs w:val="21"/>
          <w:u w:val="single"/>
        </w:rPr>
        <w:t>（投标人名称）</w:t>
      </w:r>
      <w:r>
        <w:rPr>
          <w:rFonts w:hint="eastAsia" w:ascii="宋体" w:hAnsi="宋体"/>
          <w:szCs w:val="21"/>
        </w:rPr>
        <w:t>在下面签名的</w:t>
      </w:r>
      <w:r>
        <w:rPr>
          <w:rFonts w:hint="eastAsia" w:ascii="宋体" w:hAnsi="宋体"/>
          <w:szCs w:val="21"/>
          <w:u w:val="single"/>
        </w:rPr>
        <w:t>（法定代表人/主要负责人、职务）</w:t>
      </w:r>
      <w:r>
        <w:rPr>
          <w:rFonts w:hint="eastAsia" w:ascii="宋体" w:hAnsi="宋体"/>
          <w:szCs w:val="21"/>
        </w:rPr>
        <w:t>在此授权</w:t>
      </w:r>
      <w:r>
        <w:rPr>
          <w:rFonts w:hint="eastAsia" w:ascii="宋体" w:hAnsi="宋体"/>
          <w:szCs w:val="21"/>
          <w:u w:val="single"/>
        </w:rPr>
        <w:t>（被授权人姓名、职务）</w:t>
      </w:r>
      <w:r>
        <w:rPr>
          <w:rFonts w:hint="eastAsia" w:ascii="宋体" w:hAnsi="宋体"/>
          <w:szCs w:val="21"/>
        </w:rPr>
        <w:t>作为我公司的合法代理人，就</w:t>
      </w:r>
      <w:r>
        <w:rPr>
          <w:rFonts w:hint="eastAsia" w:ascii="宋体" w:hAnsi="宋体"/>
          <w:szCs w:val="21"/>
          <w:u w:val="single"/>
        </w:rPr>
        <w:t>（项目名称、项目编号、包组号）</w:t>
      </w:r>
      <w:r>
        <w:rPr>
          <w:rFonts w:hint="eastAsia" w:ascii="宋体" w:hAnsi="宋体"/>
          <w:szCs w:val="21"/>
        </w:rPr>
        <w:t>的招投标活动，采购合同的签订、执行、完成和售后服务，作为投标人代表以我方的名义处理一切与之有关的事务，特此声明。</w:t>
      </w:r>
    </w:p>
    <w:p w14:paraId="1C88C9CC">
      <w:pPr>
        <w:spacing w:line="360" w:lineRule="auto"/>
        <w:ind w:firstLine="420" w:firstLineChars="200"/>
        <w:rPr>
          <w:rFonts w:ascii="宋体" w:hAnsi="宋体"/>
          <w:szCs w:val="21"/>
        </w:rPr>
      </w:pPr>
      <w:r>
        <w:rPr>
          <w:rFonts w:hint="eastAsia" w:ascii="宋体" w:hAnsi="宋体"/>
          <w:szCs w:val="21"/>
        </w:rPr>
        <w:t>被授权人无转委托的权限。</w:t>
      </w:r>
    </w:p>
    <w:p w14:paraId="0524C5E1">
      <w:pPr>
        <w:spacing w:line="360" w:lineRule="auto"/>
        <w:ind w:firstLine="420" w:firstLineChars="200"/>
        <w:rPr>
          <w:rFonts w:ascii="宋体" w:hAnsi="宋体"/>
          <w:szCs w:val="21"/>
        </w:rPr>
      </w:pPr>
      <w:r>
        <w:rPr>
          <w:rFonts w:hint="eastAsia" w:ascii="宋体" w:hAnsi="宋体"/>
          <w:szCs w:val="21"/>
        </w:rPr>
        <w:t>本授权书法定代表人/主要负责人签字之日起生效，有效期与本单位投标文件中标注的投标有效期相同。</w:t>
      </w:r>
    </w:p>
    <w:p w14:paraId="679FF39E">
      <w:pPr>
        <w:pStyle w:val="21"/>
        <w:spacing w:line="360" w:lineRule="auto"/>
        <w:rPr>
          <w:rFonts w:ascii="宋体" w:hAnsi="宋体"/>
          <w:szCs w:val="21"/>
        </w:rPr>
      </w:pPr>
    </w:p>
    <w:p w14:paraId="41D90742">
      <w:pPr>
        <w:pStyle w:val="21"/>
        <w:spacing w:line="360" w:lineRule="auto"/>
        <w:jc w:val="left"/>
        <w:rPr>
          <w:rFonts w:ascii="宋体" w:hAnsi="宋体" w:cs="宋体"/>
          <w:b/>
          <w:bCs/>
          <w:sz w:val="24"/>
        </w:rPr>
      </w:pPr>
      <w:r>
        <w:rPr>
          <w:rFonts w:ascii="宋体" w:hAnsi="宋体" w:cs="宋体"/>
          <w:b/>
          <w:bCs/>
          <w:sz w:val="24"/>
        </w:rPr>
        <mc:AlternateContent>
          <mc:Choice Requires="wps">
            <w:drawing>
              <wp:anchor distT="0" distB="0" distL="114300" distR="114300" simplePos="0" relativeHeight="251660288" behindDoc="0" locked="0" layoutInCell="1" allowOverlap="1">
                <wp:simplePos x="0" y="0"/>
                <wp:positionH relativeFrom="column">
                  <wp:posOffset>-5715</wp:posOffset>
                </wp:positionH>
                <wp:positionV relativeFrom="paragraph">
                  <wp:posOffset>144780</wp:posOffset>
                </wp:positionV>
                <wp:extent cx="5563870" cy="2205355"/>
                <wp:effectExtent l="6350" t="6350" r="17780" b="10795"/>
                <wp:wrapNone/>
                <wp:docPr id="2" name="文本框 4"/>
                <wp:cNvGraphicFramePr/>
                <a:graphic xmlns:a="http://schemas.openxmlformats.org/drawingml/2006/main">
                  <a:graphicData uri="http://schemas.microsoft.com/office/word/2010/wordprocessingShape">
                    <wps:wsp>
                      <wps:cNvSpPr txBox="1"/>
                      <wps:spPr>
                        <a:xfrm>
                          <a:off x="0" y="0"/>
                          <a:ext cx="5563870" cy="2205355"/>
                        </a:xfrm>
                        <a:prstGeom prst="rect">
                          <a:avLst/>
                        </a:prstGeom>
                        <a:solidFill>
                          <a:srgbClr val="FFFFFF"/>
                        </a:solidFill>
                        <a:ln w="12700" cap="flat" cmpd="sng">
                          <a:solidFill>
                            <a:srgbClr val="000000"/>
                          </a:solidFill>
                          <a:prstDash val="solid"/>
                          <a:miter/>
                          <a:headEnd type="none" w="med" len="med"/>
                          <a:tailEnd type="none" w="med" len="med"/>
                        </a:ln>
                      </wps:spPr>
                      <wps:txbx>
                        <w:txbxContent>
                          <w:p w14:paraId="7E464D13">
                            <w:pPr>
                              <w:pStyle w:val="21"/>
                              <w:jc w:val="center"/>
                              <w:rPr>
                                <w:sz w:val="24"/>
                              </w:rPr>
                            </w:pPr>
                          </w:p>
                          <w:p w14:paraId="1F8532DF">
                            <w:pPr>
                              <w:pStyle w:val="21"/>
                              <w:jc w:val="center"/>
                              <w:rPr>
                                <w:sz w:val="24"/>
                              </w:rPr>
                            </w:pPr>
                          </w:p>
                          <w:p w14:paraId="1EED26A8">
                            <w:pPr>
                              <w:pStyle w:val="21"/>
                              <w:jc w:val="center"/>
                              <w:rPr>
                                <w:sz w:val="24"/>
                              </w:rPr>
                            </w:pPr>
                          </w:p>
                          <w:p w14:paraId="17B2D2F0">
                            <w:pPr>
                              <w:pStyle w:val="21"/>
                              <w:jc w:val="center"/>
                              <w:rPr>
                                <w:b/>
                                <w:sz w:val="24"/>
                              </w:rPr>
                            </w:pPr>
                            <w:r>
                              <w:rPr>
                                <w:b/>
                                <w:sz w:val="24"/>
                              </w:rPr>
                              <w:t>被授权人身份证正、反面复印件贴于此处</w:t>
                            </w:r>
                          </w:p>
                          <w:p w14:paraId="2D590AAD">
                            <w:pPr>
                              <w:pStyle w:val="21"/>
                              <w:jc w:val="center"/>
                              <w:rPr>
                                <w:sz w:val="24"/>
                              </w:rPr>
                            </w:pPr>
                          </w:p>
                          <w:p w14:paraId="66E0651E">
                            <w:pPr>
                              <w:pStyle w:val="21"/>
                              <w:jc w:val="center"/>
                              <w:rPr>
                                <w:sz w:val="24"/>
                              </w:rPr>
                            </w:pPr>
                          </w:p>
                          <w:p w14:paraId="73FE4E56">
                            <w:pPr>
                              <w:pStyle w:val="21"/>
                              <w:jc w:val="center"/>
                              <w:rPr>
                                <w:sz w:val="24"/>
                              </w:rPr>
                            </w:pPr>
                          </w:p>
                        </w:txbxContent>
                      </wps:txbx>
                      <wps:bodyPr upright="1"/>
                    </wps:wsp>
                  </a:graphicData>
                </a:graphic>
              </wp:anchor>
            </w:drawing>
          </mc:Choice>
          <mc:Fallback>
            <w:pict>
              <v:shape id="文本框 4" o:spid="_x0000_s1026" o:spt="202" type="#_x0000_t202" style="position:absolute;left:0pt;margin-left:-0.45pt;margin-top:11.4pt;height:173.65pt;width:438.1pt;z-index:251660288;mso-width-relative:page;mso-height-relative:page;" fillcolor="#FFFFFF" filled="t" stroked="t" coordsize="21600,21600" o:gfxdata="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SsKcfbAAAACAEAAA8AAAAAAAAAAQAg&#10;AAAAIgAAAGRycy9kb3ducmV2LnhtbFBLAQIUABQAAAAIAIdO4kDzKRqgCwIAADgEAAAOAAAAAAAA&#10;AAEAIAAAACoBAABkcnMvZTJvRG9jLnhtbFBLBQYAAAAABgAGAFkBAACnBQAAAAA=&#10;">
                <v:fill on="t" focussize="0,0"/>
                <v:stroke weight="1pt" color="#000000" joinstyle="miter"/>
                <v:imagedata o:title=""/>
                <o:lock v:ext="edit" aspectratio="f"/>
                <v:textbox>
                  <w:txbxContent>
                    <w:p w14:paraId="7E464D13">
                      <w:pPr>
                        <w:pStyle w:val="21"/>
                        <w:jc w:val="center"/>
                        <w:rPr>
                          <w:sz w:val="24"/>
                        </w:rPr>
                      </w:pPr>
                    </w:p>
                    <w:p w14:paraId="1F8532DF">
                      <w:pPr>
                        <w:pStyle w:val="21"/>
                        <w:jc w:val="center"/>
                        <w:rPr>
                          <w:sz w:val="24"/>
                        </w:rPr>
                      </w:pPr>
                    </w:p>
                    <w:p w14:paraId="1EED26A8">
                      <w:pPr>
                        <w:pStyle w:val="21"/>
                        <w:jc w:val="center"/>
                        <w:rPr>
                          <w:sz w:val="24"/>
                        </w:rPr>
                      </w:pPr>
                    </w:p>
                    <w:p w14:paraId="17B2D2F0">
                      <w:pPr>
                        <w:pStyle w:val="21"/>
                        <w:jc w:val="center"/>
                        <w:rPr>
                          <w:b/>
                          <w:sz w:val="24"/>
                        </w:rPr>
                      </w:pPr>
                      <w:r>
                        <w:rPr>
                          <w:b/>
                          <w:sz w:val="24"/>
                        </w:rPr>
                        <w:t>被授权人身份证正、反面复印件贴于此处</w:t>
                      </w:r>
                    </w:p>
                    <w:p w14:paraId="2D590AAD">
                      <w:pPr>
                        <w:pStyle w:val="21"/>
                        <w:jc w:val="center"/>
                        <w:rPr>
                          <w:sz w:val="24"/>
                        </w:rPr>
                      </w:pPr>
                    </w:p>
                    <w:p w14:paraId="66E0651E">
                      <w:pPr>
                        <w:pStyle w:val="21"/>
                        <w:jc w:val="center"/>
                        <w:rPr>
                          <w:sz w:val="24"/>
                        </w:rPr>
                      </w:pPr>
                    </w:p>
                    <w:p w14:paraId="73FE4E56">
                      <w:pPr>
                        <w:pStyle w:val="21"/>
                        <w:jc w:val="center"/>
                        <w:rPr>
                          <w:sz w:val="24"/>
                        </w:rPr>
                      </w:pPr>
                    </w:p>
                  </w:txbxContent>
                </v:textbox>
              </v:shape>
            </w:pict>
          </mc:Fallback>
        </mc:AlternateContent>
      </w:r>
    </w:p>
    <w:p w14:paraId="367133D6">
      <w:pPr>
        <w:pStyle w:val="21"/>
        <w:spacing w:line="360" w:lineRule="auto"/>
        <w:jc w:val="center"/>
        <w:rPr>
          <w:rFonts w:ascii="宋体" w:hAnsi="宋体" w:cs="宋体"/>
          <w:b/>
          <w:bCs/>
          <w:sz w:val="24"/>
        </w:rPr>
      </w:pPr>
    </w:p>
    <w:p w14:paraId="0B357AEA">
      <w:pPr>
        <w:pStyle w:val="21"/>
        <w:spacing w:line="360" w:lineRule="auto"/>
        <w:jc w:val="center"/>
        <w:rPr>
          <w:rFonts w:ascii="宋体" w:hAnsi="宋体" w:cs="宋体"/>
          <w:b/>
          <w:bCs/>
          <w:sz w:val="24"/>
        </w:rPr>
      </w:pPr>
    </w:p>
    <w:p w14:paraId="4EE7A522">
      <w:pPr>
        <w:pStyle w:val="21"/>
        <w:spacing w:line="360" w:lineRule="auto"/>
        <w:jc w:val="center"/>
        <w:rPr>
          <w:rFonts w:ascii="宋体" w:hAnsi="宋体" w:cs="宋体"/>
          <w:b/>
          <w:bCs/>
          <w:sz w:val="24"/>
        </w:rPr>
      </w:pPr>
    </w:p>
    <w:p w14:paraId="3515FAA5">
      <w:pPr>
        <w:pStyle w:val="21"/>
        <w:spacing w:line="360" w:lineRule="auto"/>
        <w:jc w:val="center"/>
        <w:rPr>
          <w:rFonts w:ascii="宋体" w:hAnsi="宋体" w:cs="宋体"/>
          <w:b/>
          <w:bCs/>
          <w:sz w:val="24"/>
        </w:rPr>
      </w:pPr>
    </w:p>
    <w:p w14:paraId="0233D95B">
      <w:pPr>
        <w:pStyle w:val="21"/>
        <w:spacing w:line="360" w:lineRule="auto"/>
        <w:jc w:val="center"/>
        <w:rPr>
          <w:rFonts w:ascii="宋体" w:hAnsi="宋体" w:cs="宋体"/>
          <w:b/>
          <w:bCs/>
          <w:sz w:val="24"/>
        </w:rPr>
      </w:pPr>
    </w:p>
    <w:p w14:paraId="52655AF4">
      <w:pPr>
        <w:pStyle w:val="21"/>
        <w:spacing w:line="360" w:lineRule="auto"/>
        <w:jc w:val="center"/>
        <w:rPr>
          <w:rFonts w:ascii="宋体" w:hAnsi="宋体" w:cs="宋体"/>
          <w:b/>
          <w:bCs/>
          <w:sz w:val="24"/>
        </w:rPr>
      </w:pPr>
    </w:p>
    <w:p w14:paraId="4695CB63">
      <w:pPr>
        <w:pStyle w:val="21"/>
        <w:spacing w:line="360" w:lineRule="auto"/>
        <w:jc w:val="left"/>
        <w:rPr>
          <w:rFonts w:ascii="宋体" w:hAnsi="宋体" w:cs="宋体"/>
          <w:bCs/>
          <w:sz w:val="21"/>
          <w:szCs w:val="21"/>
        </w:rPr>
      </w:pPr>
      <w:r>
        <w:rPr>
          <w:rFonts w:hint="eastAsia" w:ascii="宋体" w:hAnsi="宋体" w:cs="宋体"/>
          <w:bCs/>
          <w:sz w:val="21"/>
          <w:szCs w:val="21"/>
        </w:rPr>
        <w:t>备注：如</w:t>
      </w:r>
      <w:r>
        <w:rPr>
          <w:rFonts w:hint="eastAsia" w:ascii="宋体" w:hAnsi="宋体"/>
          <w:sz w:val="21"/>
          <w:szCs w:val="21"/>
        </w:rPr>
        <w:t>被授权人</w:t>
      </w:r>
      <w:r>
        <w:rPr>
          <w:rFonts w:hint="eastAsia" w:ascii="宋体" w:hAnsi="宋体" w:cs="宋体"/>
          <w:bCs/>
          <w:sz w:val="21"/>
          <w:szCs w:val="21"/>
        </w:rPr>
        <w:t>身份证明资料涉及有效期，须同时提供有效期页面复印件。</w:t>
      </w:r>
    </w:p>
    <w:p w14:paraId="3822B2B7">
      <w:pPr>
        <w:pStyle w:val="21"/>
        <w:spacing w:line="360" w:lineRule="auto"/>
        <w:rPr>
          <w:rFonts w:ascii="宋体" w:hAnsi="宋体" w:cs="宋体"/>
          <w:b/>
          <w:bCs/>
          <w:sz w:val="24"/>
        </w:rPr>
      </w:pPr>
    </w:p>
    <w:p w14:paraId="7F593C23">
      <w:pPr>
        <w:spacing w:line="360" w:lineRule="auto"/>
        <w:rPr>
          <w:rFonts w:ascii="宋体" w:hAnsi="宋体"/>
        </w:rPr>
      </w:pPr>
      <w:bookmarkStart w:id="311" w:name="_Toc38038107"/>
      <w:r>
        <w:rPr>
          <w:rFonts w:hint="eastAsia" w:ascii="宋体" w:hAnsi="宋体"/>
        </w:rPr>
        <w:t>投标人名称（盖章）：</w:t>
      </w:r>
      <w:r>
        <w:rPr>
          <w:rFonts w:hint="eastAsia" w:ascii="宋体" w:hAnsi="宋体"/>
          <w:u w:val="single"/>
        </w:rPr>
        <w:t xml:space="preserve">                        </w:t>
      </w:r>
    </w:p>
    <w:p w14:paraId="079E6047">
      <w:pPr>
        <w:spacing w:line="360" w:lineRule="auto"/>
        <w:rPr>
          <w:rFonts w:ascii="宋体" w:hAnsi="宋体"/>
          <w:u w:val="single"/>
        </w:rPr>
      </w:pPr>
      <w:r>
        <w:rPr>
          <w:rFonts w:hint="eastAsia" w:ascii="宋体" w:hAnsi="宋体"/>
        </w:rPr>
        <w:t>法定代表人/主要负责人（签署）：</w:t>
      </w:r>
      <w:r>
        <w:rPr>
          <w:rFonts w:hint="eastAsia" w:ascii="宋体" w:hAnsi="宋体"/>
          <w:u w:val="single"/>
        </w:rPr>
        <w:t xml:space="preserve">             </w:t>
      </w:r>
    </w:p>
    <w:p w14:paraId="7617E6F7">
      <w:pPr>
        <w:spacing w:line="360" w:lineRule="auto"/>
        <w:rPr>
          <w:rFonts w:ascii="宋体" w:hAnsi="宋体"/>
          <w:u w:val="single"/>
        </w:rPr>
      </w:pPr>
      <w:r>
        <w:rPr>
          <w:rFonts w:hint="eastAsia" w:ascii="宋体" w:hAnsi="宋体"/>
        </w:rPr>
        <w:t>被授权人（签署）：</w:t>
      </w:r>
      <w:r>
        <w:rPr>
          <w:rFonts w:hint="eastAsia" w:ascii="宋体" w:hAnsi="宋体"/>
          <w:u w:val="single"/>
        </w:rPr>
        <w:t xml:space="preserve">                          </w:t>
      </w:r>
    </w:p>
    <w:p w14:paraId="46E7790F">
      <w:pPr>
        <w:spacing w:line="360" w:lineRule="auto"/>
        <w:rPr>
          <w:rFonts w:ascii="宋体" w:hAnsi="宋体"/>
        </w:rPr>
      </w:pPr>
      <w:r>
        <w:rPr>
          <w:rFonts w:hint="eastAsia" w:ascii="宋体" w:hAnsi="宋体"/>
        </w:rPr>
        <w:t>日期：   年   月   日</w:t>
      </w:r>
    </w:p>
    <w:p w14:paraId="1CE3ADF0">
      <w:pPr>
        <w:pStyle w:val="5"/>
        <w:spacing w:line="240" w:lineRule="exact"/>
        <w:rPr>
          <w:sz w:val="21"/>
          <w:szCs w:val="21"/>
        </w:rPr>
      </w:pPr>
      <w:bookmarkStart w:id="312" w:name="_Toc38792146"/>
      <w:r>
        <w:rPr>
          <w:rFonts w:hint="eastAsia"/>
          <w:sz w:val="21"/>
          <w:szCs w:val="21"/>
        </w:rPr>
        <w:t>附件9  在经营活动中没有重大违法记录的书面声明</w:t>
      </w:r>
      <w:bookmarkEnd w:id="311"/>
      <w:bookmarkEnd w:id="312"/>
    </w:p>
    <w:p w14:paraId="5F7F2B43">
      <w:pPr>
        <w:pStyle w:val="21"/>
        <w:spacing w:line="360" w:lineRule="auto"/>
        <w:jc w:val="center"/>
        <w:rPr>
          <w:rFonts w:ascii="宋体" w:hAnsi="宋体" w:cs="宋体"/>
          <w:b/>
          <w:bCs/>
          <w:sz w:val="28"/>
          <w:szCs w:val="28"/>
        </w:rPr>
      </w:pPr>
      <w:r>
        <w:rPr>
          <w:rFonts w:hint="eastAsia" w:ascii="宋体" w:hAnsi="宋体" w:cs="宋体"/>
          <w:b/>
          <w:bCs/>
          <w:sz w:val="28"/>
          <w:szCs w:val="28"/>
        </w:rPr>
        <w:t>在经营活动中没有重大违法记录的书面声明</w:t>
      </w:r>
    </w:p>
    <w:p w14:paraId="477A97D6">
      <w:pPr>
        <w:spacing w:line="360" w:lineRule="auto"/>
        <w:ind w:firstLine="420" w:firstLineChars="200"/>
        <w:rPr>
          <w:rFonts w:ascii="宋体" w:hAnsi="宋体"/>
        </w:rPr>
      </w:pPr>
      <w:r>
        <w:rPr>
          <w:rFonts w:hint="eastAsia" w:ascii="宋体" w:hAnsi="宋体"/>
        </w:rPr>
        <w:t>广东正德招标有限公司：</w:t>
      </w:r>
    </w:p>
    <w:p w14:paraId="7E51EC21">
      <w:pPr>
        <w:spacing w:line="360" w:lineRule="auto"/>
        <w:ind w:firstLine="420" w:firstLineChars="200"/>
        <w:rPr>
          <w:rFonts w:ascii="宋体" w:hAnsi="宋体"/>
        </w:rPr>
      </w:pPr>
      <w:r>
        <w:rPr>
          <w:rFonts w:hint="eastAsia" w:ascii="宋体" w:hAnsi="宋体"/>
        </w:rPr>
        <w:t>我方同意参加</w:t>
      </w:r>
      <w:r>
        <w:rPr>
          <w:rFonts w:hint="eastAsia" w:ascii="宋体" w:hAnsi="宋体"/>
          <w:u w:val="single"/>
        </w:rPr>
        <w:t>（项目名称）</w:t>
      </w:r>
      <w:r>
        <w:rPr>
          <w:rFonts w:hint="eastAsia" w:ascii="宋体" w:hAnsi="宋体"/>
        </w:rPr>
        <w:t>项目（项目编号:</w:t>
      </w:r>
      <w:r>
        <w:rPr>
          <w:rFonts w:hint="eastAsia" w:ascii="宋体" w:hAnsi="宋体"/>
          <w:u w:val="single"/>
        </w:rPr>
        <w:t xml:space="preserve">         </w:t>
      </w:r>
      <w:r>
        <w:rPr>
          <w:rFonts w:hint="eastAsia" w:ascii="宋体" w:hAnsi="宋体"/>
        </w:rPr>
        <w:t>、包组号：</w:t>
      </w:r>
      <w:r>
        <w:rPr>
          <w:rFonts w:hint="eastAsia" w:ascii="宋体" w:hAnsi="宋体"/>
          <w:u w:val="single"/>
        </w:rPr>
        <w:t xml:space="preserve">       </w:t>
      </w:r>
      <w:r>
        <w:rPr>
          <w:rFonts w:hint="eastAsia" w:ascii="宋体" w:hAnsi="宋体"/>
        </w:rPr>
        <w:t>）的政府采购活动，并作如下声明：</w:t>
      </w:r>
    </w:p>
    <w:p w14:paraId="652D2796">
      <w:pPr>
        <w:spacing w:line="360" w:lineRule="auto"/>
        <w:ind w:firstLine="420" w:firstLineChars="200"/>
        <w:rPr>
          <w:rFonts w:ascii="宋体" w:hAnsi="宋体"/>
        </w:rPr>
      </w:pPr>
      <w:r>
        <w:rPr>
          <w:rFonts w:hint="eastAsia" w:ascii="宋体" w:hAnsi="宋体"/>
        </w:rPr>
        <w:t>本公司参加本政府采购项目前3年内在经营活动中没有重大违法记录。重大违法记录是指因违法经营受到刑事处罚或者责令停业停产、吊销许可证或执照、较大数额罚款等行政处罚。</w:t>
      </w:r>
    </w:p>
    <w:p w14:paraId="66A84CDD">
      <w:pPr>
        <w:spacing w:line="360" w:lineRule="auto"/>
        <w:ind w:firstLine="420" w:firstLineChars="200"/>
        <w:rPr>
          <w:rFonts w:ascii="宋体" w:hAnsi="宋体"/>
        </w:rPr>
      </w:pPr>
      <w:r>
        <w:rPr>
          <w:rFonts w:hint="eastAsia" w:ascii="宋体" w:hAnsi="宋体"/>
        </w:rPr>
        <w:t>特此声明！</w:t>
      </w:r>
    </w:p>
    <w:p w14:paraId="2D09C31C">
      <w:pPr>
        <w:pStyle w:val="21"/>
        <w:spacing w:line="360" w:lineRule="auto"/>
        <w:jc w:val="center"/>
        <w:rPr>
          <w:rFonts w:ascii="宋体" w:hAnsi="宋体" w:cs="宋体"/>
          <w:b/>
          <w:bCs/>
          <w:sz w:val="24"/>
        </w:rPr>
      </w:pPr>
    </w:p>
    <w:p w14:paraId="20B7E606">
      <w:pPr>
        <w:pStyle w:val="21"/>
        <w:spacing w:line="360" w:lineRule="auto"/>
        <w:jc w:val="center"/>
        <w:rPr>
          <w:rFonts w:ascii="宋体" w:hAnsi="宋体" w:cs="宋体"/>
          <w:b/>
          <w:bCs/>
          <w:sz w:val="24"/>
        </w:rPr>
      </w:pPr>
    </w:p>
    <w:p w14:paraId="0C4045A0">
      <w:pPr>
        <w:spacing w:line="360" w:lineRule="auto"/>
        <w:rPr>
          <w:rFonts w:ascii="宋体" w:hAnsi="宋体"/>
        </w:rPr>
      </w:pPr>
    </w:p>
    <w:p w14:paraId="5B90A7FE">
      <w:pPr>
        <w:spacing w:line="360" w:lineRule="auto"/>
        <w:rPr>
          <w:rFonts w:ascii="宋体" w:hAnsi="宋体"/>
        </w:rPr>
      </w:pPr>
      <w:r>
        <w:rPr>
          <w:rFonts w:hint="eastAsia" w:ascii="宋体" w:hAnsi="宋体"/>
        </w:rPr>
        <w:t>投标人名称（盖章）：</w:t>
      </w:r>
      <w:r>
        <w:rPr>
          <w:rFonts w:hint="eastAsia" w:ascii="宋体" w:hAnsi="宋体"/>
          <w:u w:val="single"/>
        </w:rPr>
        <w:t xml:space="preserve">                        </w:t>
      </w:r>
    </w:p>
    <w:p w14:paraId="207B3938">
      <w:pPr>
        <w:spacing w:line="360" w:lineRule="auto"/>
        <w:rPr>
          <w:rFonts w:ascii="宋体" w:hAnsi="宋体"/>
        </w:rPr>
      </w:pPr>
      <w:r>
        <w:rPr>
          <w:rFonts w:hint="eastAsia" w:ascii="宋体" w:hAnsi="宋体"/>
        </w:rPr>
        <w:t>投标人代表（签署）：</w:t>
      </w:r>
      <w:r>
        <w:rPr>
          <w:rFonts w:hint="eastAsia" w:ascii="宋体" w:hAnsi="宋体"/>
          <w:u w:val="single"/>
        </w:rPr>
        <w:t xml:space="preserve">                        </w:t>
      </w:r>
    </w:p>
    <w:p w14:paraId="69F7E254">
      <w:pPr>
        <w:spacing w:line="360" w:lineRule="auto"/>
        <w:rPr>
          <w:rFonts w:ascii="宋体" w:hAnsi="宋体"/>
        </w:rPr>
      </w:pPr>
      <w:r>
        <w:rPr>
          <w:rFonts w:hint="eastAsia" w:ascii="宋体" w:hAnsi="宋体"/>
        </w:rPr>
        <w:t>日期：   年   月   日</w:t>
      </w:r>
    </w:p>
    <w:p w14:paraId="05249724">
      <w:pPr>
        <w:pStyle w:val="21"/>
        <w:spacing w:line="360" w:lineRule="auto"/>
        <w:rPr>
          <w:rFonts w:ascii="宋体" w:hAnsi="宋体" w:cs="宋体"/>
          <w:b/>
          <w:bCs/>
          <w:sz w:val="24"/>
        </w:rPr>
      </w:pPr>
    </w:p>
    <w:p w14:paraId="77685EC1">
      <w:pPr>
        <w:pStyle w:val="5"/>
        <w:spacing w:line="240" w:lineRule="exact"/>
        <w:rPr>
          <w:sz w:val="21"/>
          <w:szCs w:val="21"/>
        </w:rPr>
      </w:pPr>
      <w:bookmarkStart w:id="313" w:name="_Toc38792147"/>
      <w:bookmarkStart w:id="314" w:name="_Toc38038108"/>
      <w:r>
        <w:rPr>
          <w:sz w:val="21"/>
          <w:szCs w:val="21"/>
        </w:rPr>
        <w:br w:type="page"/>
      </w:r>
      <w:r>
        <w:rPr>
          <w:rFonts w:hint="eastAsia"/>
          <w:sz w:val="21"/>
          <w:szCs w:val="21"/>
        </w:rPr>
        <w:t>附件10  中小企业声明函</w:t>
      </w:r>
      <w:bookmarkEnd w:id="313"/>
      <w:bookmarkEnd w:id="314"/>
      <w:bookmarkStart w:id="315" w:name="_Toc38038109"/>
      <w:bookmarkStart w:id="316" w:name="_Toc38792148"/>
    </w:p>
    <w:p w14:paraId="2CBE16A7">
      <w:pPr>
        <w:pStyle w:val="6"/>
        <w:tabs>
          <w:tab w:val="clear" w:pos="1008"/>
        </w:tabs>
        <w:rPr>
          <w:sz w:val="21"/>
          <w:szCs w:val="21"/>
        </w:rPr>
      </w:pPr>
      <w:r>
        <w:rPr>
          <w:rFonts w:hint="eastAsia"/>
          <w:sz w:val="21"/>
          <w:szCs w:val="21"/>
        </w:rPr>
        <w:t>附件10.1 中小企业声明函（货物类项目适用）</w:t>
      </w:r>
    </w:p>
    <w:p w14:paraId="35605AA8">
      <w:pPr>
        <w:spacing w:line="360" w:lineRule="auto"/>
        <w:jc w:val="center"/>
        <w:rPr>
          <w:rFonts w:ascii="宋体" w:hAnsi="宋体"/>
          <w:b/>
          <w:sz w:val="28"/>
          <w:szCs w:val="28"/>
        </w:rPr>
      </w:pPr>
      <w:r>
        <w:rPr>
          <w:rFonts w:hint="eastAsia" w:ascii="宋体" w:hAnsi="宋体"/>
          <w:b/>
          <w:sz w:val="28"/>
          <w:szCs w:val="28"/>
        </w:rPr>
        <w:t>中小企业声明函（货物）</w:t>
      </w:r>
    </w:p>
    <w:p w14:paraId="20E38B76">
      <w:pPr>
        <w:spacing w:line="360" w:lineRule="auto"/>
        <w:ind w:firstLine="420" w:firstLineChars="200"/>
        <w:rPr>
          <w:rFonts w:ascii="宋体" w:hAnsi="宋体"/>
          <w:szCs w:val="21"/>
        </w:rPr>
      </w:pPr>
      <w:r>
        <w:rPr>
          <w:rFonts w:ascii="宋体" w:hAnsi="宋体"/>
          <w:szCs w:val="21"/>
        </w:rPr>
        <w:t>本公司</w:t>
      </w:r>
      <w:r>
        <w:rPr>
          <w:rFonts w:hint="eastAsia" w:ascii="宋体" w:hAnsi="宋体"/>
          <w:szCs w:val="21"/>
        </w:rPr>
        <w:t>（联合体）</w:t>
      </w:r>
      <w:r>
        <w:rPr>
          <w:rFonts w:ascii="宋体" w:hAnsi="宋体"/>
          <w:szCs w:val="21"/>
        </w:rPr>
        <w:t>郑重声明，根据</w:t>
      </w:r>
      <w:r>
        <w:rPr>
          <w:rFonts w:hint="eastAsia" w:ascii="宋体" w:hAnsi="宋体"/>
          <w:szCs w:val="21"/>
        </w:rPr>
        <w:t>《政府采购促进中小企业发展管理办法》</w:t>
      </w:r>
      <w:r>
        <w:rPr>
          <w:rFonts w:ascii="宋体" w:hAnsi="宋体"/>
          <w:szCs w:val="21"/>
        </w:rPr>
        <w:t>（财库</w:t>
      </w:r>
      <w:r>
        <w:rPr>
          <w:rFonts w:hint="eastAsia" w:ascii="宋体" w:hAnsi="宋体"/>
          <w:szCs w:val="21"/>
        </w:rPr>
        <w:t>﹝2020﹞46</w:t>
      </w:r>
      <w:r>
        <w:rPr>
          <w:rFonts w:ascii="宋体" w:hAnsi="宋体"/>
          <w:szCs w:val="21"/>
        </w:rPr>
        <w:t>号）的规定，本公司</w:t>
      </w:r>
      <w:r>
        <w:rPr>
          <w:rFonts w:hint="eastAsia" w:ascii="宋体" w:hAnsi="宋体"/>
          <w:szCs w:val="21"/>
        </w:rPr>
        <w:t>（联合体）参加</w:t>
      </w:r>
      <w:r>
        <w:rPr>
          <w:rFonts w:hint="eastAsia" w:ascii="宋体" w:hAnsi="宋体"/>
          <w:szCs w:val="21"/>
          <w:u w:val="single"/>
        </w:rPr>
        <w:t>（单位名称）</w:t>
      </w:r>
      <w:r>
        <w:rPr>
          <w:rFonts w:hint="eastAsia" w:ascii="宋体" w:hAnsi="宋体"/>
          <w:szCs w:val="21"/>
        </w:rPr>
        <w:t>的</w:t>
      </w:r>
      <w:r>
        <w:rPr>
          <w:rFonts w:hint="eastAsia" w:ascii="宋体" w:hAnsi="宋体"/>
          <w:szCs w:val="21"/>
          <w:u w:val="single"/>
        </w:rPr>
        <w:t>（项目名称）</w:t>
      </w:r>
      <w:r>
        <w:rPr>
          <w:rFonts w:hint="eastAsia" w:ascii="宋体" w:hAnsi="宋体"/>
          <w:szCs w:val="21"/>
        </w:rPr>
        <w:t>的采购活动，提供的货物全部由符合政策要求的中小企业制造。相关企业（含联合体中的中小企业、签订分包意向协议的中小企业）的具体情况如下</w:t>
      </w:r>
      <w:r>
        <w:rPr>
          <w:rFonts w:ascii="宋体" w:hAnsi="宋体"/>
          <w:szCs w:val="21"/>
        </w:rPr>
        <w:t>：</w:t>
      </w:r>
      <w:r>
        <w:rPr>
          <w:rFonts w:ascii="宋体" w:hAnsi="宋体"/>
          <w:szCs w:val="21"/>
        </w:rPr>
        <w:br w:type="textWrapping"/>
      </w:r>
      <w:r>
        <w:rPr>
          <w:rFonts w:ascii="宋体" w:hAnsi="宋体"/>
          <w:szCs w:val="21"/>
        </w:rPr>
        <w:t>　　1.</w:t>
      </w:r>
      <w:r>
        <w:rPr>
          <w:rFonts w:hint="eastAsia" w:ascii="宋体" w:hAnsi="宋体"/>
          <w:szCs w:val="21"/>
          <w:u w:val="single"/>
        </w:rPr>
        <w:t>（标的名称）</w:t>
      </w:r>
      <w:r>
        <w:rPr>
          <w:rFonts w:hint="eastAsia" w:ascii="宋体" w:hAnsi="宋体"/>
          <w:szCs w:val="21"/>
        </w:rPr>
        <w:t>，属于</w:t>
      </w:r>
      <w:r>
        <w:rPr>
          <w:rFonts w:hint="eastAsia" w:ascii="宋体" w:hAnsi="宋体"/>
          <w:szCs w:val="21"/>
          <w:u w:val="single"/>
        </w:rPr>
        <w:t>（采购文件中明确的所属行业）</w:t>
      </w:r>
      <w:r>
        <w:rPr>
          <w:rFonts w:hint="eastAsia" w:ascii="宋体" w:hAnsi="宋体"/>
          <w:szCs w:val="21"/>
        </w:rPr>
        <w:t>；制造商为</w:t>
      </w:r>
      <w:r>
        <w:rPr>
          <w:rFonts w:hint="eastAsia" w:ascii="宋体" w:hAnsi="宋体"/>
          <w:szCs w:val="21"/>
          <w:u w:val="single"/>
        </w:rPr>
        <w:t>（企业名称）</w:t>
      </w:r>
      <w:r>
        <w:rPr>
          <w:rFonts w:hint="eastAsia" w:ascii="宋体" w:hAnsi="宋体"/>
          <w:szCs w:val="21"/>
        </w:rPr>
        <w:t>，从业人员</w:t>
      </w:r>
      <w:r>
        <w:rPr>
          <w:rFonts w:hint="eastAsia" w:ascii="宋体" w:hAnsi="宋体"/>
          <w:szCs w:val="21"/>
          <w:u w:val="single"/>
        </w:rPr>
        <w:t xml:space="preserve">    </w:t>
      </w:r>
      <w:r>
        <w:rPr>
          <w:rFonts w:hint="eastAsia" w:ascii="宋体" w:hAnsi="宋体"/>
          <w:szCs w:val="21"/>
        </w:rPr>
        <w:t>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w:t>
      </w:r>
      <w:r>
        <w:rPr>
          <w:rFonts w:ascii="宋体" w:hAnsi="宋体"/>
          <w:sz w:val="30"/>
          <w:szCs w:val="30"/>
          <w:vertAlign w:val="superscript"/>
        </w:rPr>
        <w:fldChar w:fldCharType="begin"/>
      </w:r>
      <w:r>
        <w:rPr>
          <w:rFonts w:ascii="宋体" w:hAnsi="宋体"/>
          <w:sz w:val="30"/>
          <w:szCs w:val="30"/>
          <w:vertAlign w:val="superscript"/>
        </w:rPr>
        <w:instrText xml:space="preserve"> </w:instrText>
      </w:r>
      <w:r>
        <w:rPr>
          <w:rFonts w:hint="eastAsia" w:ascii="宋体" w:hAnsi="宋体"/>
          <w:sz w:val="30"/>
          <w:szCs w:val="30"/>
          <w:vertAlign w:val="superscript"/>
        </w:rPr>
        <w:instrText xml:space="preserve">= 1 \* Arabic</w:instrText>
      </w:r>
      <w:r>
        <w:rPr>
          <w:rFonts w:ascii="宋体" w:hAnsi="宋体"/>
          <w:sz w:val="30"/>
          <w:szCs w:val="30"/>
          <w:vertAlign w:val="superscript"/>
        </w:rPr>
        <w:instrText xml:space="preserve"> </w:instrText>
      </w:r>
      <w:r>
        <w:rPr>
          <w:rFonts w:ascii="宋体" w:hAnsi="宋体"/>
          <w:sz w:val="30"/>
          <w:szCs w:val="30"/>
          <w:vertAlign w:val="superscript"/>
        </w:rPr>
        <w:fldChar w:fldCharType="separate"/>
      </w:r>
      <w:r>
        <w:rPr>
          <w:rFonts w:ascii="宋体" w:hAnsi="宋体"/>
          <w:sz w:val="30"/>
          <w:szCs w:val="30"/>
          <w:vertAlign w:val="superscript"/>
        </w:rPr>
        <w:t>1</w:t>
      </w:r>
      <w:r>
        <w:rPr>
          <w:rFonts w:ascii="宋体" w:hAnsi="宋体"/>
          <w:sz w:val="30"/>
          <w:szCs w:val="30"/>
          <w:vertAlign w:val="superscript"/>
        </w:rPr>
        <w:fldChar w:fldCharType="end"/>
      </w:r>
      <w:r>
        <w:rPr>
          <w:rFonts w:hint="eastAsia" w:ascii="宋体" w:hAnsi="宋体"/>
          <w:szCs w:val="21"/>
        </w:rPr>
        <w:t>，属于</w:t>
      </w:r>
      <w:r>
        <w:rPr>
          <w:rFonts w:hint="eastAsia" w:ascii="宋体" w:hAnsi="宋体"/>
          <w:szCs w:val="21"/>
          <w:u w:val="single"/>
        </w:rPr>
        <w:t>（中型企业、小型企业、微型企业）</w:t>
      </w:r>
      <w:r>
        <w:rPr>
          <w:rFonts w:hint="eastAsia" w:ascii="宋体" w:hAnsi="宋体"/>
          <w:szCs w:val="21"/>
        </w:rPr>
        <w:t>；</w:t>
      </w:r>
      <w:r>
        <w:rPr>
          <w:rFonts w:ascii="宋体" w:hAnsi="宋体"/>
          <w:szCs w:val="21"/>
        </w:rPr>
        <w:br w:type="textWrapping"/>
      </w:r>
      <w:r>
        <w:rPr>
          <w:rFonts w:ascii="宋体" w:hAnsi="宋体"/>
          <w:szCs w:val="21"/>
        </w:rPr>
        <w:t>　　2.</w:t>
      </w:r>
      <w:r>
        <w:rPr>
          <w:rFonts w:hint="eastAsia" w:ascii="宋体" w:hAnsi="宋体"/>
          <w:szCs w:val="21"/>
          <w:u w:val="single"/>
        </w:rPr>
        <w:t>（标的名称）</w:t>
      </w:r>
      <w:r>
        <w:rPr>
          <w:rFonts w:hint="eastAsia" w:ascii="宋体" w:hAnsi="宋体"/>
          <w:szCs w:val="21"/>
        </w:rPr>
        <w:t>，属于</w:t>
      </w:r>
      <w:r>
        <w:rPr>
          <w:rFonts w:hint="eastAsia" w:ascii="宋体" w:hAnsi="宋体"/>
          <w:szCs w:val="21"/>
          <w:u w:val="single"/>
        </w:rPr>
        <w:t>（采购文件中明确的所属行业）</w:t>
      </w:r>
      <w:r>
        <w:rPr>
          <w:rFonts w:hint="eastAsia" w:ascii="宋体" w:hAnsi="宋体"/>
          <w:szCs w:val="21"/>
        </w:rPr>
        <w:t>；制作商为</w:t>
      </w:r>
      <w:r>
        <w:rPr>
          <w:rFonts w:hint="eastAsia" w:ascii="宋体" w:hAnsi="宋体"/>
          <w:szCs w:val="21"/>
          <w:u w:val="single"/>
        </w:rPr>
        <w:t>（企业名称）</w:t>
      </w:r>
      <w:r>
        <w:rPr>
          <w:rFonts w:hint="eastAsia" w:ascii="宋体" w:hAnsi="宋体"/>
          <w:szCs w:val="21"/>
        </w:rPr>
        <w:t>，从业人员</w:t>
      </w:r>
      <w:r>
        <w:rPr>
          <w:rFonts w:hint="eastAsia" w:ascii="宋体" w:hAnsi="宋体"/>
          <w:szCs w:val="21"/>
          <w:u w:val="single"/>
        </w:rPr>
        <w:t xml:space="preserve">    </w:t>
      </w:r>
      <w:r>
        <w:rPr>
          <w:rFonts w:hint="eastAsia" w:ascii="宋体" w:hAnsi="宋体"/>
          <w:szCs w:val="21"/>
        </w:rPr>
        <w:t>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（中型企业、小型企业、微型企业</w:t>
      </w:r>
      <w:r>
        <w:rPr>
          <w:rFonts w:hint="eastAsia" w:ascii="宋体" w:hAnsi="宋体"/>
          <w:szCs w:val="21"/>
        </w:rPr>
        <w:t>）；</w:t>
      </w:r>
    </w:p>
    <w:p w14:paraId="650728AE">
      <w:pPr>
        <w:spacing w:line="360" w:lineRule="auto"/>
        <w:ind w:firstLine="420" w:firstLineChars="200"/>
        <w:rPr>
          <w:rFonts w:ascii="宋体" w:hAnsi="宋体"/>
          <w:szCs w:val="21"/>
        </w:rPr>
      </w:pPr>
      <w:r>
        <w:rPr>
          <w:rFonts w:ascii="宋体" w:hAnsi="宋体"/>
          <w:szCs w:val="21"/>
        </w:rPr>
        <w:t>……</w:t>
      </w:r>
      <w:r>
        <w:rPr>
          <w:rFonts w:ascii="宋体" w:hAnsi="宋体"/>
          <w:szCs w:val="21"/>
        </w:rPr>
        <w:br w:type="textWrapping"/>
      </w:r>
      <w:r>
        <w:rPr>
          <w:rFonts w:ascii="宋体" w:hAnsi="宋体"/>
          <w:szCs w:val="21"/>
        </w:rPr>
        <w:t>　　</w:t>
      </w:r>
      <w:r>
        <w:rPr>
          <w:rFonts w:hint="eastAsia" w:ascii="宋体" w:hAnsi="宋体"/>
          <w:szCs w:val="21"/>
        </w:rPr>
        <w:t>以上企业，不属于大企业的分支机构，不存在控股股东为大企业的情形，也不存在与大企业的负责人为同一人的情形</w:t>
      </w:r>
      <w:r>
        <w:rPr>
          <w:rFonts w:ascii="宋体" w:hAnsi="宋体"/>
          <w:szCs w:val="21"/>
        </w:rPr>
        <w:t>。</w:t>
      </w:r>
    </w:p>
    <w:p w14:paraId="131383E4">
      <w:pPr>
        <w:spacing w:line="360" w:lineRule="auto"/>
        <w:ind w:firstLine="420" w:firstLineChars="200"/>
        <w:rPr>
          <w:rFonts w:ascii="宋体" w:hAnsi="宋体"/>
          <w:szCs w:val="21"/>
        </w:rPr>
      </w:pPr>
      <w:r>
        <w:rPr>
          <w:rFonts w:hint="eastAsia" w:ascii="宋体" w:hAnsi="宋体"/>
          <w:szCs w:val="21"/>
        </w:rPr>
        <w:t>本企业对上述声明内容的真实性负责。如有虚假，将依法承担相应责任。</w:t>
      </w:r>
    </w:p>
    <w:p w14:paraId="26AA485A">
      <w:pPr>
        <w:spacing w:line="360" w:lineRule="auto"/>
        <w:rPr>
          <w:rFonts w:ascii="宋体" w:hAnsi="宋体"/>
          <w:szCs w:val="21"/>
        </w:rPr>
      </w:pPr>
    </w:p>
    <w:p w14:paraId="59D79788">
      <w:pPr>
        <w:spacing w:line="360" w:lineRule="auto"/>
        <w:rPr>
          <w:rFonts w:ascii="宋体" w:hAnsi="宋体"/>
          <w:szCs w:val="21"/>
        </w:rPr>
      </w:pPr>
    </w:p>
    <w:p w14:paraId="6703E668">
      <w:pPr>
        <w:pStyle w:val="21"/>
        <w:spacing w:line="360" w:lineRule="auto"/>
        <w:rPr>
          <w:rFonts w:ascii="宋体" w:hAnsi="宋体"/>
          <w:szCs w:val="21"/>
        </w:rPr>
      </w:pPr>
    </w:p>
    <w:p w14:paraId="4897BBCE">
      <w:pPr>
        <w:spacing w:line="360" w:lineRule="auto"/>
        <w:ind w:right="420" w:firstLine="6090" w:firstLineChars="2900"/>
        <w:rPr>
          <w:rFonts w:ascii="宋体" w:hAnsi="宋体"/>
        </w:rPr>
      </w:pPr>
      <w:r>
        <w:rPr>
          <w:rFonts w:hint="eastAsia" w:ascii="宋体" w:hAnsi="宋体"/>
        </w:rPr>
        <w:t>企业名称（盖章）：</w:t>
      </w:r>
    </w:p>
    <w:p w14:paraId="5638FD74">
      <w:pPr>
        <w:spacing w:line="360" w:lineRule="auto"/>
        <w:ind w:right="525" w:firstLine="6090" w:firstLineChars="2900"/>
        <w:rPr>
          <w:rFonts w:ascii="宋体" w:hAnsi="宋体"/>
        </w:rPr>
      </w:pPr>
      <w:r>
        <w:rPr>
          <w:rFonts w:hint="eastAsia" w:ascii="宋体" w:hAnsi="宋体"/>
        </w:rPr>
        <w:t xml:space="preserve">日期：  </w:t>
      </w:r>
    </w:p>
    <w:p w14:paraId="17FA7E63">
      <w:pPr>
        <w:spacing w:line="360" w:lineRule="auto"/>
        <w:ind w:right="525" w:firstLine="6090" w:firstLineChars="2900"/>
        <w:rPr>
          <w:rFonts w:ascii="宋体" w:hAnsi="宋体"/>
        </w:rPr>
      </w:pPr>
    </w:p>
    <w:p w14:paraId="270EBD04">
      <w:pPr>
        <w:spacing w:line="360" w:lineRule="auto"/>
        <w:ind w:right="525" w:firstLine="6090" w:firstLineChars="2900"/>
        <w:rPr>
          <w:rFonts w:ascii="宋体" w:hAnsi="宋体"/>
        </w:rPr>
      </w:pPr>
    </w:p>
    <w:p w14:paraId="325E26BA">
      <w:pPr>
        <w:pBdr>
          <w:bottom w:val="single" w:color="auto" w:sz="12" w:space="1"/>
        </w:pBdr>
        <w:spacing w:line="360" w:lineRule="auto"/>
        <w:ind w:right="525"/>
        <w:jc w:val="left"/>
        <w:rPr>
          <w:rFonts w:ascii="宋体" w:hAnsi="宋体"/>
        </w:rPr>
      </w:pPr>
    </w:p>
    <w:p w14:paraId="51E191F4">
      <w:pPr>
        <w:rPr>
          <w:rFonts w:ascii="宋体" w:hAnsi="宋体"/>
          <w:sz w:val="18"/>
          <w:szCs w:val="18"/>
        </w:rPr>
      </w:pPr>
      <w:r>
        <w:rPr>
          <w:rFonts w:ascii="宋体" w:hAnsi="宋体"/>
          <w:vertAlign w:val="superscript"/>
        </w:rPr>
        <w:fldChar w:fldCharType="begin"/>
      </w:r>
      <w:r>
        <w:rPr>
          <w:rFonts w:ascii="宋体" w:hAnsi="宋体"/>
          <w:vertAlign w:val="superscript"/>
        </w:rPr>
        <w:instrText xml:space="preserve"> </w:instrText>
      </w:r>
      <w:r>
        <w:rPr>
          <w:rFonts w:hint="eastAsia" w:ascii="宋体" w:hAnsi="宋体"/>
          <w:vertAlign w:val="superscript"/>
        </w:rPr>
        <w:instrText xml:space="preserve">= 1 \* Arabic</w:instrText>
      </w:r>
      <w:r>
        <w:rPr>
          <w:rFonts w:ascii="宋体" w:hAnsi="宋体"/>
          <w:vertAlign w:val="superscript"/>
        </w:rPr>
        <w:instrText xml:space="preserve"> </w:instrText>
      </w:r>
      <w:r>
        <w:rPr>
          <w:rFonts w:ascii="宋体" w:hAnsi="宋体"/>
          <w:vertAlign w:val="superscript"/>
        </w:rPr>
        <w:fldChar w:fldCharType="separate"/>
      </w:r>
      <w:r>
        <w:rPr>
          <w:rFonts w:ascii="宋体" w:hAnsi="宋体"/>
          <w:vertAlign w:val="superscript"/>
        </w:rPr>
        <w:t>1</w:t>
      </w:r>
      <w:r>
        <w:rPr>
          <w:rFonts w:ascii="宋体" w:hAnsi="宋体"/>
          <w:vertAlign w:val="superscript"/>
        </w:rPr>
        <w:fldChar w:fldCharType="end"/>
      </w:r>
      <w:r>
        <w:rPr>
          <w:rFonts w:hint="eastAsia" w:ascii="宋体" w:hAnsi="宋体"/>
          <w:vertAlign w:val="superscript"/>
        </w:rPr>
        <w:t xml:space="preserve">  </w:t>
      </w:r>
      <w:r>
        <w:rPr>
          <w:rFonts w:hint="eastAsia" w:ascii="宋体" w:hAnsi="宋体"/>
          <w:sz w:val="18"/>
          <w:szCs w:val="18"/>
        </w:rPr>
        <w:t>从业人员、营业收入、资产总额填报上一年度数据，无上一年度数据的新成立企业可不填报。</w:t>
      </w:r>
    </w:p>
    <w:p w14:paraId="7751A94B">
      <w:pPr>
        <w:pStyle w:val="21"/>
        <w:spacing w:line="360" w:lineRule="auto"/>
        <w:rPr>
          <w:rFonts w:ascii="宋体" w:hAnsi="宋体"/>
          <w:szCs w:val="21"/>
        </w:rPr>
      </w:pPr>
    </w:p>
    <w:p w14:paraId="03263384">
      <w:pPr>
        <w:pStyle w:val="21"/>
        <w:spacing w:line="360" w:lineRule="auto"/>
        <w:rPr>
          <w:rFonts w:ascii="宋体" w:hAnsi="宋体"/>
          <w:szCs w:val="21"/>
        </w:rPr>
      </w:pPr>
    </w:p>
    <w:p w14:paraId="4AAD4D72">
      <w:pPr>
        <w:pStyle w:val="6"/>
        <w:tabs>
          <w:tab w:val="clear" w:pos="1008"/>
        </w:tabs>
        <w:rPr>
          <w:sz w:val="21"/>
          <w:szCs w:val="21"/>
        </w:rPr>
      </w:pPr>
      <w:r>
        <w:rPr>
          <w:rFonts w:hint="eastAsia"/>
          <w:sz w:val="21"/>
          <w:szCs w:val="21"/>
        </w:rPr>
        <w:t>附件10.2 中小企业声明函（工程、服务类项目适用）</w:t>
      </w:r>
    </w:p>
    <w:p w14:paraId="0B96169C">
      <w:pPr>
        <w:tabs>
          <w:tab w:val="center" w:pos="4393"/>
        </w:tabs>
        <w:spacing w:line="360" w:lineRule="auto"/>
        <w:jc w:val="center"/>
        <w:rPr>
          <w:rFonts w:ascii="宋体" w:hAnsi="宋体"/>
          <w:b/>
          <w:sz w:val="28"/>
          <w:szCs w:val="28"/>
        </w:rPr>
      </w:pPr>
      <w:r>
        <w:rPr>
          <w:rFonts w:hint="eastAsia" w:ascii="宋体" w:hAnsi="宋体"/>
          <w:b/>
          <w:sz w:val="28"/>
          <w:szCs w:val="28"/>
        </w:rPr>
        <w:t>中小企业声明函（工程、服务）</w:t>
      </w:r>
    </w:p>
    <w:p w14:paraId="2407564E">
      <w:pPr>
        <w:spacing w:line="360" w:lineRule="auto"/>
        <w:ind w:firstLine="420" w:firstLineChars="200"/>
        <w:rPr>
          <w:rFonts w:ascii="宋体" w:hAnsi="宋体"/>
          <w:szCs w:val="21"/>
        </w:rPr>
      </w:pPr>
      <w:r>
        <w:rPr>
          <w:rFonts w:ascii="宋体" w:hAnsi="宋体"/>
          <w:szCs w:val="21"/>
        </w:rPr>
        <w:t>本公司</w:t>
      </w:r>
      <w:r>
        <w:rPr>
          <w:rFonts w:hint="eastAsia" w:ascii="宋体" w:hAnsi="宋体"/>
          <w:szCs w:val="21"/>
        </w:rPr>
        <w:t>（联合体）</w:t>
      </w:r>
      <w:r>
        <w:rPr>
          <w:rFonts w:ascii="宋体" w:hAnsi="宋体"/>
          <w:szCs w:val="21"/>
        </w:rPr>
        <w:t>郑重声明，根据</w:t>
      </w:r>
      <w:r>
        <w:rPr>
          <w:rFonts w:hint="eastAsia" w:ascii="宋体" w:hAnsi="宋体"/>
          <w:szCs w:val="21"/>
        </w:rPr>
        <w:t>《政府采购促进中小企业发展管理办法》</w:t>
      </w:r>
      <w:r>
        <w:rPr>
          <w:rFonts w:ascii="宋体" w:hAnsi="宋体"/>
          <w:szCs w:val="21"/>
        </w:rPr>
        <w:t>（财库</w:t>
      </w:r>
      <w:r>
        <w:rPr>
          <w:rFonts w:hint="eastAsia" w:ascii="宋体" w:hAnsi="宋体"/>
          <w:szCs w:val="21"/>
        </w:rPr>
        <w:t>﹝2020﹞46</w:t>
      </w:r>
      <w:r>
        <w:rPr>
          <w:rFonts w:ascii="宋体" w:hAnsi="宋体"/>
          <w:szCs w:val="21"/>
        </w:rPr>
        <w:t>号）的规定，本公司</w:t>
      </w:r>
      <w:r>
        <w:rPr>
          <w:rFonts w:hint="eastAsia" w:ascii="宋体" w:hAnsi="宋体"/>
          <w:szCs w:val="21"/>
        </w:rPr>
        <w:t>（联合体）参加</w:t>
      </w:r>
      <w:r>
        <w:rPr>
          <w:rFonts w:hint="eastAsia" w:ascii="宋体" w:hAnsi="宋体"/>
          <w:szCs w:val="21"/>
          <w:u w:val="single"/>
        </w:rPr>
        <w:t>（单位名称）</w:t>
      </w:r>
      <w:r>
        <w:rPr>
          <w:rFonts w:hint="eastAsia" w:ascii="宋体" w:hAnsi="宋体"/>
          <w:szCs w:val="21"/>
        </w:rPr>
        <w:t>的</w:t>
      </w:r>
      <w:r>
        <w:rPr>
          <w:rFonts w:hint="eastAsia" w:ascii="宋体" w:hAnsi="宋体"/>
          <w:szCs w:val="21"/>
          <w:u w:val="single"/>
        </w:rPr>
        <w:t>（项目名称）</w:t>
      </w:r>
      <w:r>
        <w:rPr>
          <w:rFonts w:hint="eastAsia" w:ascii="宋体" w:hAnsi="宋体"/>
          <w:szCs w:val="21"/>
        </w:rPr>
        <w:t>的采购活动，工程的施工单位全部为符合政策要求的中小企业（或者：服务全部由符合政策要求的中小企业承接）。相关企业（含联合体中的中小企业、签订分包意向协议的中小企业）的具体情况如下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Cs w:val="21"/>
        </w:rPr>
        <w:t>：</w:t>
      </w:r>
      <w:r>
        <w:rPr>
          <w:rFonts w:ascii="宋体" w:hAnsi="宋体"/>
          <w:szCs w:val="21"/>
        </w:rPr>
        <w:br w:type="textWrapping"/>
      </w:r>
      <w:r>
        <w:rPr>
          <w:rFonts w:ascii="宋体" w:hAnsi="宋体"/>
          <w:szCs w:val="21"/>
        </w:rPr>
        <w:t>　　1.</w:t>
      </w:r>
      <w:r>
        <w:rPr>
          <w:rFonts w:hint="eastAsia" w:ascii="宋体" w:hAnsi="宋体"/>
          <w:szCs w:val="21"/>
          <w:u w:val="single"/>
        </w:rPr>
        <w:t>（标的名称）</w:t>
      </w:r>
      <w:r>
        <w:rPr>
          <w:rFonts w:hint="eastAsia" w:ascii="宋体" w:hAnsi="宋体"/>
          <w:szCs w:val="21"/>
        </w:rPr>
        <w:t>，属于</w:t>
      </w:r>
      <w:r>
        <w:rPr>
          <w:rFonts w:hint="eastAsia" w:ascii="宋体" w:hAnsi="宋体"/>
          <w:szCs w:val="21"/>
          <w:u w:val="single"/>
        </w:rPr>
        <w:t>（采购文件中明确的所属行业）</w:t>
      </w:r>
      <w:r>
        <w:rPr>
          <w:rFonts w:hint="eastAsia" w:ascii="宋体" w:hAnsi="宋体"/>
          <w:szCs w:val="21"/>
        </w:rPr>
        <w:t>；承建（承接）企业为</w:t>
      </w:r>
      <w:r>
        <w:rPr>
          <w:rFonts w:hint="eastAsia" w:ascii="宋体" w:hAnsi="宋体"/>
          <w:szCs w:val="21"/>
          <w:u w:val="single"/>
        </w:rPr>
        <w:t>（企业名称）</w:t>
      </w:r>
      <w:r>
        <w:rPr>
          <w:rFonts w:hint="eastAsia" w:ascii="宋体" w:hAnsi="宋体"/>
          <w:szCs w:val="21"/>
        </w:rPr>
        <w:t>，从业人员</w:t>
      </w:r>
      <w:r>
        <w:rPr>
          <w:rFonts w:hint="eastAsia" w:ascii="宋体" w:hAnsi="宋体"/>
          <w:szCs w:val="21"/>
          <w:u w:val="single"/>
        </w:rPr>
        <w:t xml:space="preserve">    </w:t>
      </w:r>
      <w:r>
        <w:rPr>
          <w:rFonts w:hint="eastAsia" w:ascii="宋体" w:hAnsi="宋体"/>
          <w:szCs w:val="21"/>
        </w:rPr>
        <w:t>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w:t>
      </w:r>
      <w:r>
        <w:rPr>
          <w:rFonts w:ascii="宋体" w:hAnsi="宋体"/>
          <w:sz w:val="30"/>
          <w:szCs w:val="30"/>
          <w:vertAlign w:val="superscript"/>
        </w:rPr>
        <w:fldChar w:fldCharType="begin"/>
      </w:r>
      <w:r>
        <w:rPr>
          <w:rFonts w:ascii="宋体" w:hAnsi="宋体"/>
          <w:sz w:val="30"/>
          <w:szCs w:val="30"/>
          <w:vertAlign w:val="superscript"/>
        </w:rPr>
        <w:instrText xml:space="preserve"> </w:instrText>
      </w:r>
      <w:r>
        <w:rPr>
          <w:rFonts w:hint="eastAsia" w:ascii="宋体" w:hAnsi="宋体"/>
          <w:sz w:val="30"/>
          <w:szCs w:val="30"/>
          <w:vertAlign w:val="superscript"/>
        </w:rPr>
        <w:instrText xml:space="preserve">= 1 \* Arabic</w:instrText>
      </w:r>
      <w:r>
        <w:rPr>
          <w:rFonts w:ascii="宋体" w:hAnsi="宋体"/>
          <w:sz w:val="30"/>
          <w:szCs w:val="30"/>
          <w:vertAlign w:val="superscript"/>
        </w:rPr>
        <w:instrText xml:space="preserve"> </w:instrText>
      </w:r>
      <w:r>
        <w:rPr>
          <w:rFonts w:ascii="宋体" w:hAnsi="宋体"/>
          <w:sz w:val="30"/>
          <w:szCs w:val="30"/>
          <w:vertAlign w:val="superscript"/>
        </w:rPr>
        <w:fldChar w:fldCharType="separate"/>
      </w:r>
      <w:r>
        <w:rPr>
          <w:rFonts w:ascii="宋体" w:hAnsi="宋体"/>
          <w:sz w:val="30"/>
          <w:szCs w:val="30"/>
          <w:vertAlign w:val="superscript"/>
        </w:rPr>
        <w:t>1</w:t>
      </w:r>
      <w:r>
        <w:rPr>
          <w:rFonts w:ascii="宋体" w:hAnsi="宋体"/>
          <w:sz w:val="30"/>
          <w:szCs w:val="30"/>
          <w:vertAlign w:val="superscript"/>
        </w:rPr>
        <w:fldChar w:fldCharType="end"/>
      </w:r>
      <w:r>
        <w:rPr>
          <w:rFonts w:hint="eastAsia" w:ascii="宋体" w:hAnsi="宋体"/>
          <w:szCs w:val="21"/>
        </w:rPr>
        <w:t>，属于</w:t>
      </w:r>
      <w:r>
        <w:rPr>
          <w:rFonts w:hint="eastAsia" w:ascii="宋体" w:hAnsi="宋体"/>
          <w:szCs w:val="21"/>
          <w:u w:val="single"/>
        </w:rPr>
        <w:t>（中型企业、小型企业、微型企业）</w:t>
      </w:r>
      <w:r>
        <w:rPr>
          <w:rFonts w:hint="eastAsia" w:ascii="宋体" w:hAnsi="宋体"/>
          <w:szCs w:val="21"/>
        </w:rPr>
        <w:t>；</w:t>
      </w:r>
      <w:r>
        <w:rPr>
          <w:rFonts w:ascii="宋体" w:hAnsi="宋体"/>
          <w:szCs w:val="21"/>
        </w:rPr>
        <w:br w:type="textWrapping"/>
      </w:r>
      <w:r>
        <w:rPr>
          <w:rFonts w:ascii="宋体" w:hAnsi="宋体"/>
          <w:szCs w:val="21"/>
        </w:rPr>
        <w:t>　　2.</w:t>
      </w:r>
      <w:r>
        <w:rPr>
          <w:rFonts w:hint="eastAsia" w:ascii="宋体" w:hAnsi="宋体"/>
          <w:szCs w:val="21"/>
          <w:u w:val="single"/>
        </w:rPr>
        <w:t>（标的名称）</w:t>
      </w:r>
      <w:r>
        <w:rPr>
          <w:rFonts w:hint="eastAsia" w:ascii="宋体" w:hAnsi="宋体"/>
          <w:szCs w:val="21"/>
        </w:rPr>
        <w:t>，属于</w:t>
      </w:r>
      <w:r>
        <w:rPr>
          <w:rFonts w:hint="eastAsia" w:ascii="宋体" w:hAnsi="宋体"/>
          <w:szCs w:val="21"/>
          <w:u w:val="single"/>
        </w:rPr>
        <w:t>（采购文件中明确的所属行业）</w:t>
      </w:r>
      <w:r>
        <w:rPr>
          <w:rFonts w:hint="eastAsia" w:ascii="宋体" w:hAnsi="宋体"/>
          <w:szCs w:val="21"/>
        </w:rPr>
        <w:t>；承建（承接）企业为</w:t>
      </w:r>
      <w:r>
        <w:rPr>
          <w:rFonts w:hint="eastAsia" w:ascii="宋体" w:hAnsi="宋体"/>
          <w:szCs w:val="21"/>
          <w:u w:val="single"/>
        </w:rPr>
        <w:t>（企业名称）</w:t>
      </w:r>
      <w:r>
        <w:rPr>
          <w:rFonts w:hint="eastAsia" w:ascii="宋体" w:hAnsi="宋体"/>
          <w:szCs w:val="21"/>
        </w:rPr>
        <w:t>，从业人员</w:t>
      </w:r>
      <w:r>
        <w:rPr>
          <w:rFonts w:hint="eastAsia" w:ascii="宋体" w:hAnsi="宋体"/>
          <w:szCs w:val="21"/>
          <w:u w:val="single"/>
        </w:rPr>
        <w:t xml:space="preserve">    </w:t>
      </w:r>
      <w:r>
        <w:rPr>
          <w:rFonts w:hint="eastAsia" w:ascii="宋体" w:hAnsi="宋体"/>
          <w:szCs w:val="21"/>
        </w:rPr>
        <w:t>人，营业收入为</w:t>
      </w:r>
      <w:r>
        <w:rPr>
          <w:rFonts w:hint="eastAsia" w:ascii="宋体" w:hAnsi="宋体"/>
          <w:szCs w:val="21"/>
          <w:u w:val="single"/>
        </w:rPr>
        <w:t xml:space="preserve">     </w:t>
      </w:r>
      <w:r>
        <w:rPr>
          <w:rFonts w:hint="eastAsia" w:ascii="宋体" w:hAnsi="宋体"/>
          <w:szCs w:val="21"/>
        </w:rPr>
        <w:t>万元，资产总额为</w:t>
      </w:r>
      <w:r>
        <w:rPr>
          <w:rFonts w:hint="eastAsia" w:ascii="宋体" w:hAnsi="宋体"/>
          <w:szCs w:val="21"/>
          <w:u w:val="single"/>
        </w:rPr>
        <w:t xml:space="preserve">    </w:t>
      </w:r>
      <w:r>
        <w:rPr>
          <w:rFonts w:hint="eastAsia" w:ascii="宋体" w:hAnsi="宋体"/>
          <w:szCs w:val="21"/>
        </w:rPr>
        <w:t>万元，属于</w:t>
      </w:r>
      <w:r>
        <w:rPr>
          <w:rFonts w:hint="eastAsia" w:ascii="宋体" w:hAnsi="宋体"/>
          <w:szCs w:val="21"/>
          <w:u w:val="single"/>
        </w:rPr>
        <w:t>（中型企业、小型企业、微型企业</w:t>
      </w:r>
      <w:r>
        <w:rPr>
          <w:rFonts w:hint="eastAsia" w:ascii="宋体" w:hAnsi="宋体"/>
          <w:szCs w:val="21"/>
        </w:rPr>
        <w:t>）；</w:t>
      </w:r>
    </w:p>
    <w:p w14:paraId="1DA3223C">
      <w:pPr>
        <w:spacing w:line="360" w:lineRule="auto"/>
        <w:ind w:firstLine="420" w:firstLineChars="200"/>
        <w:rPr>
          <w:rFonts w:ascii="宋体" w:hAnsi="宋体"/>
          <w:szCs w:val="21"/>
        </w:rPr>
      </w:pPr>
      <w:r>
        <w:rPr>
          <w:rFonts w:ascii="宋体" w:hAnsi="宋体"/>
          <w:szCs w:val="21"/>
        </w:rPr>
        <w:t>……</w:t>
      </w:r>
      <w:r>
        <w:rPr>
          <w:rFonts w:ascii="宋体" w:hAnsi="宋体"/>
          <w:szCs w:val="21"/>
        </w:rPr>
        <w:br w:type="textWrapping"/>
      </w:r>
      <w:r>
        <w:rPr>
          <w:rFonts w:ascii="宋体" w:hAnsi="宋体"/>
          <w:szCs w:val="21"/>
        </w:rPr>
        <w:t>　　</w:t>
      </w:r>
      <w:r>
        <w:rPr>
          <w:rFonts w:hint="eastAsia" w:ascii="宋体" w:hAnsi="宋体"/>
          <w:szCs w:val="21"/>
        </w:rPr>
        <w:t>以上企业，不属于大企业的分支机构，不存在控股股东为大企业的情形，也不存在与大企业的负责人为同一人的情形</w:t>
      </w:r>
      <w:r>
        <w:rPr>
          <w:rFonts w:ascii="宋体" w:hAnsi="宋体"/>
          <w:szCs w:val="21"/>
        </w:rPr>
        <w:t>。</w:t>
      </w:r>
    </w:p>
    <w:p w14:paraId="443363EF">
      <w:pPr>
        <w:spacing w:line="360" w:lineRule="auto"/>
        <w:ind w:firstLine="420" w:firstLineChars="200"/>
        <w:rPr>
          <w:rFonts w:ascii="宋体" w:hAnsi="宋体"/>
          <w:szCs w:val="21"/>
        </w:rPr>
      </w:pPr>
      <w:r>
        <w:rPr>
          <w:rFonts w:hint="eastAsia" w:ascii="宋体" w:hAnsi="宋体"/>
          <w:szCs w:val="21"/>
        </w:rPr>
        <w:t>本企业对上述声明内容的真实性负责。如有虚假，将依法承担相应责任。</w:t>
      </w:r>
    </w:p>
    <w:p w14:paraId="3F553F3A">
      <w:pPr>
        <w:spacing w:line="360" w:lineRule="auto"/>
        <w:rPr>
          <w:rFonts w:ascii="宋体" w:hAnsi="宋体"/>
          <w:szCs w:val="21"/>
        </w:rPr>
      </w:pPr>
    </w:p>
    <w:p w14:paraId="64439089">
      <w:pPr>
        <w:spacing w:line="360" w:lineRule="auto"/>
        <w:rPr>
          <w:rFonts w:ascii="宋体" w:hAnsi="宋体"/>
          <w:szCs w:val="21"/>
        </w:rPr>
      </w:pPr>
    </w:p>
    <w:p w14:paraId="4DB2B597">
      <w:pPr>
        <w:pStyle w:val="21"/>
        <w:spacing w:line="360" w:lineRule="auto"/>
        <w:rPr>
          <w:rFonts w:ascii="宋体" w:hAnsi="宋体"/>
          <w:szCs w:val="21"/>
        </w:rPr>
      </w:pPr>
    </w:p>
    <w:p w14:paraId="51077447">
      <w:pPr>
        <w:spacing w:line="360" w:lineRule="auto"/>
        <w:ind w:right="420" w:firstLine="6090" w:firstLineChars="2900"/>
        <w:rPr>
          <w:rFonts w:ascii="宋体" w:hAnsi="宋体"/>
        </w:rPr>
      </w:pPr>
      <w:r>
        <w:rPr>
          <w:rFonts w:hint="eastAsia" w:ascii="宋体" w:hAnsi="宋体"/>
        </w:rPr>
        <w:t>企业名称（盖章）：</w:t>
      </w:r>
    </w:p>
    <w:p w14:paraId="4352A528">
      <w:pPr>
        <w:spacing w:line="360" w:lineRule="auto"/>
        <w:ind w:right="525" w:firstLine="6090" w:firstLineChars="2900"/>
        <w:rPr>
          <w:rFonts w:ascii="宋体" w:hAnsi="宋体"/>
        </w:rPr>
      </w:pPr>
      <w:r>
        <w:rPr>
          <w:rFonts w:hint="eastAsia" w:ascii="宋体" w:hAnsi="宋体"/>
        </w:rPr>
        <w:t xml:space="preserve">日期：  </w:t>
      </w:r>
    </w:p>
    <w:p w14:paraId="796B6172">
      <w:pPr>
        <w:spacing w:line="360" w:lineRule="auto"/>
        <w:ind w:right="525" w:firstLine="6090" w:firstLineChars="2900"/>
        <w:rPr>
          <w:rFonts w:ascii="宋体" w:hAnsi="宋体"/>
        </w:rPr>
      </w:pPr>
    </w:p>
    <w:p w14:paraId="4FA7970F">
      <w:pPr>
        <w:pBdr>
          <w:bottom w:val="single" w:color="auto" w:sz="12" w:space="1"/>
        </w:pBdr>
        <w:spacing w:line="360" w:lineRule="auto"/>
        <w:ind w:right="525"/>
        <w:jc w:val="left"/>
        <w:rPr>
          <w:rFonts w:ascii="宋体" w:hAnsi="宋体"/>
        </w:rPr>
      </w:pPr>
    </w:p>
    <w:p w14:paraId="7465472F">
      <w:pPr>
        <w:rPr>
          <w:rFonts w:ascii="宋体" w:hAnsi="宋体"/>
          <w:vertAlign w:val="superscript"/>
        </w:rPr>
      </w:pPr>
      <w:r>
        <w:rPr>
          <w:rFonts w:ascii="宋体" w:hAnsi="宋体"/>
          <w:vertAlign w:val="superscript"/>
        </w:rPr>
        <w:fldChar w:fldCharType="begin"/>
      </w:r>
      <w:r>
        <w:rPr>
          <w:rFonts w:ascii="宋体" w:hAnsi="宋体"/>
          <w:vertAlign w:val="superscript"/>
        </w:rPr>
        <w:instrText xml:space="preserve"> </w:instrText>
      </w:r>
      <w:r>
        <w:rPr>
          <w:rFonts w:hint="eastAsia" w:ascii="宋体" w:hAnsi="宋体"/>
          <w:vertAlign w:val="superscript"/>
        </w:rPr>
        <w:instrText xml:space="preserve">= 1 \* Arabic</w:instrText>
      </w:r>
      <w:r>
        <w:rPr>
          <w:rFonts w:ascii="宋体" w:hAnsi="宋体"/>
          <w:vertAlign w:val="superscript"/>
        </w:rPr>
        <w:instrText xml:space="preserve"> </w:instrText>
      </w:r>
      <w:r>
        <w:rPr>
          <w:rFonts w:ascii="宋体" w:hAnsi="宋体"/>
          <w:vertAlign w:val="superscript"/>
        </w:rPr>
        <w:fldChar w:fldCharType="separate"/>
      </w:r>
      <w:r>
        <w:rPr>
          <w:rFonts w:ascii="宋体" w:hAnsi="宋体"/>
          <w:vertAlign w:val="superscript"/>
        </w:rPr>
        <w:t>1</w:t>
      </w:r>
      <w:r>
        <w:rPr>
          <w:rFonts w:ascii="宋体" w:hAnsi="宋体"/>
          <w:vertAlign w:val="superscript"/>
        </w:rPr>
        <w:fldChar w:fldCharType="end"/>
      </w:r>
      <w:r>
        <w:rPr>
          <w:rFonts w:hint="eastAsia" w:ascii="宋体" w:hAnsi="宋体"/>
          <w:vertAlign w:val="superscript"/>
        </w:rPr>
        <w:t xml:space="preserve">  </w:t>
      </w:r>
      <w:r>
        <w:rPr>
          <w:rFonts w:hint="eastAsia" w:ascii="宋体" w:hAnsi="宋体"/>
          <w:sz w:val="18"/>
          <w:szCs w:val="18"/>
        </w:rPr>
        <w:t>从业人员、营业收入、资产总额填报上一年度数据，无上一年度数据的新成立企业可不填报。</w:t>
      </w:r>
    </w:p>
    <w:p w14:paraId="5C34C5E0">
      <w:pPr>
        <w:pStyle w:val="5"/>
        <w:spacing w:line="240" w:lineRule="exact"/>
        <w:rPr>
          <w:sz w:val="21"/>
          <w:szCs w:val="21"/>
        </w:rPr>
      </w:pPr>
      <w:r>
        <w:rPr>
          <w:sz w:val="21"/>
          <w:szCs w:val="21"/>
        </w:rPr>
        <w:br w:type="page"/>
      </w:r>
      <w:r>
        <w:rPr>
          <w:rFonts w:hint="eastAsia"/>
          <w:sz w:val="21"/>
          <w:szCs w:val="21"/>
        </w:rPr>
        <w:t>附件11  残疾人福利性单位声明函</w:t>
      </w:r>
      <w:bookmarkEnd w:id="315"/>
      <w:bookmarkEnd w:id="316"/>
    </w:p>
    <w:p w14:paraId="6802C826">
      <w:pPr>
        <w:spacing w:line="360" w:lineRule="auto"/>
        <w:jc w:val="center"/>
        <w:rPr>
          <w:rFonts w:ascii="宋体" w:hAnsi="宋体"/>
          <w:b/>
          <w:sz w:val="28"/>
          <w:szCs w:val="28"/>
        </w:rPr>
      </w:pPr>
      <w:r>
        <w:rPr>
          <w:rFonts w:hint="eastAsia" w:ascii="宋体" w:hAnsi="宋体"/>
          <w:b/>
          <w:sz w:val="28"/>
          <w:szCs w:val="28"/>
        </w:rPr>
        <w:t>残疾人福利性单位声明函</w:t>
      </w:r>
    </w:p>
    <w:p w14:paraId="59B8FEAC">
      <w:pPr>
        <w:pStyle w:val="21"/>
        <w:spacing w:line="360" w:lineRule="auto"/>
        <w:jc w:val="center"/>
        <w:rPr>
          <w:rFonts w:ascii="宋体" w:hAnsi="宋体" w:cs="宋体"/>
          <w:b/>
          <w:bCs/>
          <w:szCs w:val="21"/>
        </w:rPr>
      </w:pPr>
      <w:r>
        <w:rPr>
          <w:rFonts w:hint="eastAsia" w:ascii="宋体" w:hAnsi="宋体" w:cs="宋体"/>
          <w:b/>
          <w:bCs/>
          <w:szCs w:val="21"/>
        </w:rPr>
        <w:t>（投标人非残疾人福利性单位的无须提供）</w:t>
      </w:r>
    </w:p>
    <w:p w14:paraId="2A97D78F">
      <w:pPr>
        <w:spacing w:line="360" w:lineRule="auto"/>
        <w:ind w:firstLine="420" w:firstLineChars="200"/>
        <w:rPr>
          <w:rFonts w:ascii="宋体" w:hAnsi="宋体"/>
          <w:szCs w:val="21"/>
        </w:rPr>
      </w:pPr>
      <w:r>
        <w:rPr>
          <w:rFonts w:hint="eastAsia" w:ascii="宋体" w:hAnsi="宋体"/>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719DFE1">
      <w:pPr>
        <w:spacing w:line="360" w:lineRule="auto"/>
        <w:ind w:firstLine="420" w:firstLineChars="200"/>
        <w:rPr>
          <w:rFonts w:ascii="宋体" w:hAnsi="宋体"/>
          <w:szCs w:val="21"/>
        </w:rPr>
      </w:pPr>
      <w:r>
        <w:rPr>
          <w:rFonts w:hint="eastAsia" w:ascii="宋体" w:hAnsi="宋体"/>
          <w:szCs w:val="21"/>
        </w:rPr>
        <w:t>本单位对上述声明的真实性负责。如有虚假，将依法承担相应责任。</w:t>
      </w:r>
    </w:p>
    <w:p w14:paraId="3E945C61">
      <w:pPr>
        <w:spacing w:line="360" w:lineRule="auto"/>
        <w:rPr>
          <w:rFonts w:ascii="宋体" w:hAnsi="宋体"/>
          <w:szCs w:val="21"/>
        </w:rPr>
      </w:pPr>
    </w:p>
    <w:p w14:paraId="126BE72B">
      <w:pPr>
        <w:pStyle w:val="21"/>
        <w:spacing w:line="360" w:lineRule="auto"/>
        <w:rPr>
          <w:rFonts w:ascii="宋体" w:hAnsi="宋体"/>
          <w:szCs w:val="21"/>
        </w:rPr>
      </w:pPr>
    </w:p>
    <w:p w14:paraId="65C2FC07">
      <w:pPr>
        <w:pStyle w:val="21"/>
        <w:spacing w:line="360" w:lineRule="auto"/>
        <w:rPr>
          <w:rFonts w:ascii="宋体" w:hAnsi="宋体"/>
          <w:szCs w:val="21"/>
        </w:rPr>
      </w:pPr>
    </w:p>
    <w:p w14:paraId="232B08F2">
      <w:pPr>
        <w:spacing w:line="360" w:lineRule="auto"/>
        <w:rPr>
          <w:rFonts w:ascii="宋体" w:hAnsi="宋体"/>
        </w:rPr>
      </w:pPr>
      <w:bookmarkStart w:id="317" w:name="_Toc38038110"/>
      <w:r>
        <w:rPr>
          <w:rFonts w:hint="eastAsia" w:ascii="宋体" w:hAnsi="宋体"/>
        </w:rPr>
        <w:t>投标人名称（盖章）：</w:t>
      </w:r>
      <w:r>
        <w:rPr>
          <w:rFonts w:hint="eastAsia" w:ascii="宋体" w:hAnsi="宋体"/>
          <w:u w:val="single"/>
        </w:rPr>
        <w:t xml:space="preserve">                        </w:t>
      </w:r>
    </w:p>
    <w:p w14:paraId="566E00FA">
      <w:pPr>
        <w:spacing w:line="360" w:lineRule="auto"/>
        <w:rPr>
          <w:rFonts w:ascii="宋体" w:hAnsi="宋体"/>
        </w:rPr>
      </w:pPr>
      <w:r>
        <w:rPr>
          <w:rFonts w:hint="eastAsia" w:ascii="宋体" w:hAnsi="宋体"/>
        </w:rPr>
        <w:t>投标人代表（签署）：</w:t>
      </w:r>
      <w:r>
        <w:rPr>
          <w:rFonts w:hint="eastAsia" w:ascii="宋体" w:hAnsi="宋体"/>
          <w:u w:val="single"/>
        </w:rPr>
        <w:t xml:space="preserve">                        </w:t>
      </w:r>
    </w:p>
    <w:p w14:paraId="28AEEA22">
      <w:pPr>
        <w:spacing w:line="360" w:lineRule="auto"/>
        <w:rPr>
          <w:rFonts w:ascii="宋体" w:hAnsi="宋体"/>
        </w:rPr>
      </w:pPr>
      <w:r>
        <w:rPr>
          <w:rFonts w:hint="eastAsia" w:ascii="宋体" w:hAnsi="宋体"/>
        </w:rPr>
        <w:t>日期：   年   月   日</w:t>
      </w:r>
    </w:p>
    <w:p w14:paraId="1E826453">
      <w:pPr>
        <w:pStyle w:val="5"/>
        <w:spacing w:line="240" w:lineRule="exact"/>
        <w:rPr>
          <w:sz w:val="21"/>
          <w:szCs w:val="21"/>
        </w:rPr>
      </w:pPr>
      <w:bookmarkStart w:id="318" w:name="_Toc38792149"/>
      <w:r>
        <w:rPr>
          <w:sz w:val="21"/>
          <w:szCs w:val="21"/>
        </w:rPr>
        <w:br w:type="page"/>
      </w:r>
      <w:r>
        <w:rPr>
          <w:rFonts w:hint="eastAsia"/>
          <w:sz w:val="21"/>
          <w:szCs w:val="21"/>
        </w:rPr>
        <w:t>附件12  投标人情况介绍表</w:t>
      </w:r>
      <w:bookmarkEnd w:id="317"/>
      <w:bookmarkEnd w:id="318"/>
    </w:p>
    <w:p w14:paraId="4F6E20E8">
      <w:pPr>
        <w:spacing w:line="276" w:lineRule="auto"/>
        <w:jc w:val="center"/>
        <w:rPr>
          <w:rFonts w:ascii="宋体" w:hAnsi="宋体"/>
          <w:b/>
          <w:sz w:val="28"/>
          <w:szCs w:val="28"/>
        </w:rPr>
      </w:pPr>
      <w:r>
        <w:rPr>
          <w:rFonts w:hint="eastAsia" w:ascii="宋体" w:hAnsi="宋体"/>
          <w:b/>
          <w:sz w:val="28"/>
          <w:szCs w:val="28"/>
        </w:rPr>
        <w:t>投标人情况介绍表</w:t>
      </w:r>
    </w:p>
    <w:tbl>
      <w:tblPr>
        <w:tblStyle w:val="47"/>
        <w:tblW w:w="8760" w:type="dxa"/>
        <w:tblInd w:w="109"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74"/>
        <w:gridCol w:w="1224"/>
        <w:gridCol w:w="1328"/>
        <w:gridCol w:w="359"/>
        <w:gridCol w:w="916"/>
        <w:gridCol w:w="733"/>
        <w:gridCol w:w="543"/>
        <w:gridCol w:w="1249"/>
        <w:gridCol w:w="1134"/>
      </w:tblGrid>
      <w:tr w14:paraId="1FD980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Align w:val="center"/>
          </w:tcPr>
          <w:p w14:paraId="701C5954">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单位名称</w:t>
            </w:r>
          </w:p>
        </w:tc>
        <w:tc>
          <w:tcPr>
            <w:tcW w:w="7486" w:type="dxa"/>
            <w:gridSpan w:val="8"/>
            <w:vAlign w:val="center"/>
          </w:tcPr>
          <w:p w14:paraId="73EF2634">
            <w:pPr>
              <w:tabs>
                <w:tab w:val="left" w:pos="540"/>
              </w:tabs>
              <w:spacing w:line="360" w:lineRule="auto"/>
              <w:ind w:left="-132" w:leftChars="-64" w:right="-105" w:rightChars="-50" w:hanging="2"/>
              <w:jc w:val="center"/>
              <w:rPr>
                <w:rFonts w:ascii="宋体" w:hAnsi="宋体"/>
                <w:szCs w:val="21"/>
              </w:rPr>
            </w:pPr>
          </w:p>
        </w:tc>
      </w:tr>
      <w:tr w14:paraId="0149A9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Align w:val="center"/>
          </w:tcPr>
          <w:p w14:paraId="12DB3359">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地址</w:t>
            </w:r>
          </w:p>
        </w:tc>
        <w:tc>
          <w:tcPr>
            <w:tcW w:w="7486" w:type="dxa"/>
            <w:gridSpan w:val="8"/>
            <w:vAlign w:val="center"/>
          </w:tcPr>
          <w:p w14:paraId="42200E05">
            <w:pPr>
              <w:tabs>
                <w:tab w:val="left" w:pos="540"/>
              </w:tabs>
              <w:spacing w:line="360" w:lineRule="auto"/>
              <w:ind w:left="-132" w:leftChars="-64" w:right="-105" w:rightChars="-50" w:hanging="2"/>
              <w:jc w:val="center"/>
              <w:rPr>
                <w:rFonts w:ascii="宋体" w:hAnsi="宋体"/>
                <w:szCs w:val="21"/>
              </w:rPr>
            </w:pPr>
          </w:p>
        </w:tc>
      </w:tr>
      <w:tr w14:paraId="13D1A4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Align w:val="center"/>
          </w:tcPr>
          <w:p w14:paraId="7C46A124">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主管部门</w:t>
            </w:r>
          </w:p>
        </w:tc>
        <w:tc>
          <w:tcPr>
            <w:tcW w:w="1224" w:type="dxa"/>
            <w:vAlign w:val="center"/>
          </w:tcPr>
          <w:p w14:paraId="6F74D0C3">
            <w:pPr>
              <w:tabs>
                <w:tab w:val="left" w:pos="540"/>
              </w:tabs>
              <w:spacing w:line="360" w:lineRule="auto"/>
              <w:ind w:left="-132" w:leftChars="-64" w:right="-105" w:rightChars="-50" w:hanging="2"/>
              <w:jc w:val="center"/>
              <w:rPr>
                <w:rFonts w:ascii="宋体" w:hAnsi="宋体"/>
                <w:szCs w:val="21"/>
              </w:rPr>
            </w:pPr>
          </w:p>
        </w:tc>
        <w:tc>
          <w:tcPr>
            <w:tcW w:w="1687" w:type="dxa"/>
            <w:gridSpan w:val="2"/>
            <w:vAlign w:val="center"/>
          </w:tcPr>
          <w:p w14:paraId="1B42AFE9">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法人代表</w:t>
            </w:r>
          </w:p>
        </w:tc>
        <w:tc>
          <w:tcPr>
            <w:tcW w:w="1649" w:type="dxa"/>
            <w:gridSpan w:val="2"/>
            <w:vAlign w:val="center"/>
          </w:tcPr>
          <w:p w14:paraId="311B68C4">
            <w:pPr>
              <w:tabs>
                <w:tab w:val="left" w:pos="540"/>
              </w:tabs>
              <w:spacing w:line="360" w:lineRule="auto"/>
              <w:ind w:left="-132" w:leftChars="-64" w:right="-105" w:rightChars="-50" w:hanging="2"/>
              <w:jc w:val="center"/>
              <w:rPr>
                <w:rFonts w:ascii="宋体" w:hAnsi="宋体"/>
                <w:szCs w:val="21"/>
              </w:rPr>
            </w:pPr>
          </w:p>
        </w:tc>
        <w:tc>
          <w:tcPr>
            <w:tcW w:w="1792" w:type="dxa"/>
            <w:gridSpan w:val="2"/>
            <w:vAlign w:val="center"/>
          </w:tcPr>
          <w:p w14:paraId="6F69210E">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职务</w:t>
            </w:r>
          </w:p>
        </w:tc>
        <w:tc>
          <w:tcPr>
            <w:tcW w:w="1134" w:type="dxa"/>
          </w:tcPr>
          <w:p w14:paraId="6C93CABD">
            <w:pPr>
              <w:tabs>
                <w:tab w:val="left" w:pos="540"/>
              </w:tabs>
              <w:spacing w:line="360" w:lineRule="auto"/>
              <w:ind w:left="-132" w:leftChars="-64" w:right="-105" w:rightChars="-50" w:hanging="2"/>
              <w:jc w:val="center"/>
              <w:rPr>
                <w:rFonts w:ascii="宋体" w:hAnsi="宋体"/>
                <w:szCs w:val="21"/>
              </w:rPr>
            </w:pPr>
          </w:p>
        </w:tc>
      </w:tr>
      <w:tr w14:paraId="2CCB46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Merge w:val="restart"/>
            <w:vAlign w:val="center"/>
          </w:tcPr>
          <w:p w14:paraId="73483260">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邮编</w:t>
            </w:r>
          </w:p>
        </w:tc>
        <w:tc>
          <w:tcPr>
            <w:tcW w:w="1224" w:type="dxa"/>
            <w:vMerge w:val="restart"/>
            <w:vAlign w:val="center"/>
          </w:tcPr>
          <w:p w14:paraId="69C9E6F3">
            <w:pPr>
              <w:tabs>
                <w:tab w:val="left" w:pos="540"/>
              </w:tabs>
              <w:spacing w:line="360" w:lineRule="auto"/>
              <w:ind w:left="-132" w:leftChars="-64" w:right="-105" w:rightChars="-50" w:hanging="2"/>
              <w:jc w:val="center"/>
              <w:rPr>
                <w:rFonts w:ascii="宋体" w:hAnsi="宋体"/>
                <w:szCs w:val="21"/>
              </w:rPr>
            </w:pPr>
          </w:p>
        </w:tc>
        <w:tc>
          <w:tcPr>
            <w:tcW w:w="1687" w:type="dxa"/>
            <w:gridSpan w:val="2"/>
            <w:vAlign w:val="center"/>
          </w:tcPr>
          <w:p w14:paraId="0B670FC8">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授权代表</w:t>
            </w:r>
          </w:p>
        </w:tc>
        <w:tc>
          <w:tcPr>
            <w:tcW w:w="1649" w:type="dxa"/>
            <w:gridSpan w:val="2"/>
            <w:vAlign w:val="center"/>
          </w:tcPr>
          <w:p w14:paraId="23567BC7">
            <w:pPr>
              <w:tabs>
                <w:tab w:val="left" w:pos="540"/>
              </w:tabs>
              <w:spacing w:line="360" w:lineRule="auto"/>
              <w:ind w:left="-132" w:leftChars="-64" w:right="-105" w:rightChars="-50" w:hanging="2"/>
              <w:jc w:val="center"/>
              <w:rPr>
                <w:rFonts w:ascii="宋体" w:hAnsi="宋体"/>
                <w:szCs w:val="21"/>
              </w:rPr>
            </w:pPr>
          </w:p>
        </w:tc>
        <w:tc>
          <w:tcPr>
            <w:tcW w:w="1792" w:type="dxa"/>
            <w:gridSpan w:val="2"/>
            <w:vAlign w:val="center"/>
          </w:tcPr>
          <w:p w14:paraId="1CBA1827">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职务</w:t>
            </w:r>
          </w:p>
        </w:tc>
        <w:tc>
          <w:tcPr>
            <w:tcW w:w="1134" w:type="dxa"/>
          </w:tcPr>
          <w:p w14:paraId="13F46E4F">
            <w:pPr>
              <w:tabs>
                <w:tab w:val="left" w:pos="540"/>
              </w:tabs>
              <w:spacing w:line="360" w:lineRule="auto"/>
              <w:ind w:left="-132" w:leftChars="-64" w:right="-105" w:rightChars="-50" w:hanging="2"/>
              <w:jc w:val="center"/>
              <w:rPr>
                <w:rFonts w:ascii="宋体" w:hAnsi="宋体"/>
                <w:szCs w:val="21"/>
              </w:rPr>
            </w:pPr>
          </w:p>
        </w:tc>
      </w:tr>
      <w:tr w14:paraId="037ACC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Merge w:val="continue"/>
            <w:vAlign w:val="center"/>
          </w:tcPr>
          <w:p w14:paraId="13334468">
            <w:pPr>
              <w:tabs>
                <w:tab w:val="left" w:pos="540"/>
              </w:tabs>
              <w:spacing w:line="360" w:lineRule="auto"/>
              <w:ind w:left="-132" w:leftChars="-64" w:right="-105" w:rightChars="-50" w:hanging="2"/>
              <w:jc w:val="center"/>
              <w:rPr>
                <w:rFonts w:ascii="宋体" w:hAnsi="宋体"/>
                <w:szCs w:val="21"/>
              </w:rPr>
            </w:pPr>
          </w:p>
        </w:tc>
        <w:tc>
          <w:tcPr>
            <w:tcW w:w="1224" w:type="dxa"/>
            <w:vMerge w:val="continue"/>
            <w:vAlign w:val="center"/>
          </w:tcPr>
          <w:p w14:paraId="3CE0B37F">
            <w:pPr>
              <w:tabs>
                <w:tab w:val="left" w:pos="540"/>
              </w:tabs>
              <w:spacing w:line="360" w:lineRule="auto"/>
              <w:ind w:left="-132" w:leftChars="-64" w:right="-105" w:rightChars="-50" w:hanging="2"/>
              <w:jc w:val="center"/>
              <w:rPr>
                <w:rFonts w:ascii="宋体" w:hAnsi="宋体"/>
                <w:szCs w:val="21"/>
              </w:rPr>
            </w:pPr>
          </w:p>
        </w:tc>
        <w:tc>
          <w:tcPr>
            <w:tcW w:w="1687" w:type="dxa"/>
            <w:gridSpan w:val="2"/>
            <w:vAlign w:val="center"/>
          </w:tcPr>
          <w:p w14:paraId="34081569">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电话</w:t>
            </w:r>
          </w:p>
        </w:tc>
        <w:tc>
          <w:tcPr>
            <w:tcW w:w="1649" w:type="dxa"/>
            <w:gridSpan w:val="2"/>
            <w:vAlign w:val="center"/>
          </w:tcPr>
          <w:p w14:paraId="5CA42015">
            <w:pPr>
              <w:tabs>
                <w:tab w:val="left" w:pos="540"/>
              </w:tabs>
              <w:spacing w:line="360" w:lineRule="auto"/>
              <w:ind w:left="-132" w:leftChars="-64" w:right="-105" w:rightChars="-50" w:hanging="2"/>
              <w:jc w:val="center"/>
              <w:rPr>
                <w:rFonts w:ascii="宋体" w:hAnsi="宋体"/>
                <w:szCs w:val="21"/>
              </w:rPr>
            </w:pPr>
          </w:p>
        </w:tc>
        <w:tc>
          <w:tcPr>
            <w:tcW w:w="1792" w:type="dxa"/>
            <w:gridSpan w:val="2"/>
            <w:vAlign w:val="center"/>
          </w:tcPr>
          <w:p w14:paraId="7D2FDE0F">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传真</w:t>
            </w:r>
          </w:p>
        </w:tc>
        <w:tc>
          <w:tcPr>
            <w:tcW w:w="1134" w:type="dxa"/>
          </w:tcPr>
          <w:p w14:paraId="0BB4AC15">
            <w:pPr>
              <w:tabs>
                <w:tab w:val="left" w:pos="540"/>
              </w:tabs>
              <w:spacing w:line="360" w:lineRule="auto"/>
              <w:ind w:left="-132" w:leftChars="-64" w:right="-105" w:rightChars="-50" w:hanging="2"/>
              <w:jc w:val="center"/>
              <w:rPr>
                <w:rFonts w:ascii="宋体" w:hAnsi="宋体"/>
                <w:szCs w:val="21"/>
              </w:rPr>
            </w:pPr>
          </w:p>
        </w:tc>
      </w:tr>
      <w:tr w14:paraId="19F254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Align w:val="center"/>
          </w:tcPr>
          <w:p w14:paraId="035DE22A">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单位简介</w:t>
            </w:r>
          </w:p>
          <w:p w14:paraId="2D26ECAB">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及机构设置</w:t>
            </w:r>
          </w:p>
        </w:tc>
        <w:tc>
          <w:tcPr>
            <w:tcW w:w="7486" w:type="dxa"/>
            <w:gridSpan w:val="8"/>
            <w:vAlign w:val="center"/>
          </w:tcPr>
          <w:p w14:paraId="38E227DB">
            <w:pPr>
              <w:tabs>
                <w:tab w:val="left" w:pos="540"/>
              </w:tabs>
              <w:spacing w:line="360" w:lineRule="auto"/>
              <w:ind w:left="-132" w:leftChars="-64" w:right="-105" w:rightChars="-50" w:hanging="2"/>
              <w:jc w:val="center"/>
              <w:rPr>
                <w:rFonts w:ascii="宋体" w:hAnsi="宋体"/>
                <w:szCs w:val="21"/>
              </w:rPr>
            </w:pPr>
          </w:p>
        </w:tc>
      </w:tr>
      <w:tr w14:paraId="54AECB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1274" w:type="dxa"/>
            <w:vAlign w:val="center"/>
          </w:tcPr>
          <w:p w14:paraId="6F6E88E9">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单位优势</w:t>
            </w:r>
          </w:p>
          <w:p w14:paraId="77D9B85D">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及特长</w:t>
            </w:r>
          </w:p>
        </w:tc>
        <w:tc>
          <w:tcPr>
            <w:tcW w:w="7486" w:type="dxa"/>
            <w:gridSpan w:val="8"/>
            <w:vAlign w:val="center"/>
          </w:tcPr>
          <w:p w14:paraId="245DF4CD">
            <w:pPr>
              <w:tabs>
                <w:tab w:val="left" w:pos="540"/>
              </w:tabs>
              <w:spacing w:line="360" w:lineRule="auto"/>
              <w:ind w:left="-132" w:leftChars="-64" w:right="-105" w:rightChars="-50" w:hanging="2"/>
              <w:jc w:val="center"/>
              <w:rPr>
                <w:rFonts w:ascii="宋体" w:hAnsi="宋体"/>
                <w:szCs w:val="21"/>
              </w:rPr>
            </w:pPr>
          </w:p>
        </w:tc>
      </w:tr>
      <w:tr w14:paraId="0E390B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Merge w:val="restart"/>
            <w:vAlign w:val="center"/>
          </w:tcPr>
          <w:p w14:paraId="071F9908">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单位概况</w:t>
            </w:r>
          </w:p>
        </w:tc>
        <w:tc>
          <w:tcPr>
            <w:tcW w:w="1224" w:type="dxa"/>
          </w:tcPr>
          <w:p w14:paraId="58260107">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注册资本</w:t>
            </w:r>
          </w:p>
        </w:tc>
        <w:tc>
          <w:tcPr>
            <w:tcW w:w="2603" w:type="dxa"/>
            <w:gridSpan w:val="3"/>
          </w:tcPr>
          <w:p w14:paraId="6F3D6398">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 xml:space="preserve">                  万元</w:t>
            </w:r>
          </w:p>
        </w:tc>
        <w:tc>
          <w:tcPr>
            <w:tcW w:w="1276" w:type="dxa"/>
            <w:gridSpan w:val="2"/>
          </w:tcPr>
          <w:p w14:paraId="5EBA3A58">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占地面积</w:t>
            </w:r>
          </w:p>
        </w:tc>
        <w:tc>
          <w:tcPr>
            <w:tcW w:w="2383" w:type="dxa"/>
            <w:gridSpan w:val="2"/>
          </w:tcPr>
          <w:p w14:paraId="7B91AB5E">
            <w:pPr>
              <w:tabs>
                <w:tab w:val="left" w:pos="540"/>
              </w:tabs>
              <w:spacing w:line="360" w:lineRule="auto"/>
              <w:ind w:right="-105" w:rightChars="-50" w:firstLine="1890" w:firstLineChars="900"/>
              <w:rPr>
                <w:rFonts w:ascii="宋体" w:hAnsi="宋体"/>
                <w:szCs w:val="21"/>
              </w:rPr>
            </w:pPr>
            <w:r>
              <w:rPr>
                <w:rFonts w:hint="eastAsia" w:ascii="宋体" w:hAnsi="宋体"/>
                <w:szCs w:val="21"/>
              </w:rPr>
              <w:t>M</w:t>
            </w:r>
            <w:r>
              <w:rPr>
                <w:rFonts w:hint="eastAsia" w:ascii="宋体" w:hAnsi="宋体"/>
                <w:szCs w:val="21"/>
                <w:vertAlign w:val="superscript"/>
              </w:rPr>
              <w:t>2</w:t>
            </w:r>
          </w:p>
        </w:tc>
      </w:tr>
      <w:tr w14:paraId="209820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Merge w:val="continue"/>
          </w:tcPr>
          <w:p w14:paraId="468F719C">
            <w:pPr>
              <w:tabs>
                <w:tab w:val="left" w:pos="540"/>
              </w:tabs>
              <w:spacing w:line="360" w:lineRule="auto"/>
              <w:ind w:left="-132" w:leftChars="-64" w:right="-105" w:rightChars="-50" w:hanging="2"/>
              <w:jc w:val="center"/>
              <w:rPr>
                <w:rFonts w:ascii="宋体" w:hAnsi="宋体"/>
                <w:szCs w:val="21"/>
              </w:rPr>
            </w:pPr>
          </w:p>
        </w:tc>
        <w:tc>
          <w:tcPr>
            <w:tcW w:w="1224" w:type="dxa"/>
          </w:tcPr>
          <w:p w14:paraId="70D92E03">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职工总数</w:t>
            </w:r>
          </w:p>
        </w:tc>
        <w:tc>
          <w:tcPr>
            <w:tcW w:w="2603" w:type="dxa"/>
            <w:gridSpan w:val="3"/>
          </w:tcPr>
          <w:p w14:paraId="2B438BDE">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 xml:space="preserve">                    人</w:t>
            </w:r>
          </w:p>
        </w:tc>
        <w:tc>
          <w:tcPr>
            <w:tcW w:w="1276" w:type="dxa"/>
            <w:gridSpan w:val="2"/>
          </w:tcPr>
          <w:p w14:paraId="46888E6F">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建筑面积</w:t>
            </w:r>
          </w:p>
        </w:tc>
        <w:tc>
          <w:tcPr>
            <w:tcW w:w="2383" w:type="dxa"/>
            <w:gridSpan w:val="2"/>
          </w:tcPr>
          <w:p w14:paraId="521A459B">
            <w:pPr>
              <w:tabs>
                <w:tab w:val="left" w:pos="540"/>
              </w:tabs>
              <w:spacing w:line="360" w:lineRule="auto"/>
              <w:ind w:right="-105" w:rightChars="-50" w:firstLine="1890" w:firstLineChars="900"/>
              <w:rPr>
                <w:rFonts w:ascii="宋体" w:hAnsi="宋体"/>
                <w:szCs w:val="21"/>
              </w:rPr>
            </w:pPr>
            <w:r>
              <w:rPr>
                <w:rFonts w:hint="eastAsia" w:ascii="宋体" w:hAnsi="宋体"/>
                <w:szCs w:val="21"/>
              </w:rPr>
              <w:t>M</w:t>
            </w:r>
            <w:r>
              <w:rPr>
                <w:rFonts w:hint="eastAsia" w:ascii="宋体" w:hAnsi="宋体"/>
                <w:szCs w:val="21"/>
                <w:vertAlign w:val="superscript"/>
              </w:rPr>
              <w:t xml:space="preserve"> 2</w:t>
            </w:r>
          </w:p>
        </w:tc>
      </w:tr>
      <w:tr w14:paraId="72243E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Merge w:val="continue"/>
          </w:tcPr>
          <w:p w14:paraId="18A61B8A">
            <w:pPr>
              <w:tabs>
                <w:tab w:val="left" w:pos="540"/>
              </w:tabs>
              <w:spacing w:line="360" w:lineRule="auto"/>
              <w:ind w:left="-132" w:leftChars="-64" w:right="-105" w:rightChars="-50" w:hanging="2"/>
              <w:jc w:val="center"/>
              <w:rPr>
                <w:rFonts w:ascii="宋体" w:hAnsi="宋体"/>
                <w:szCs w:val="21"/>
              </w:rPr>
            </w:pPr>
          </w:p>
        </w:tc>
        <w:tc>
          <w:tcPr>
            <w:tcW w:w="1224" w:type="dxa"/>
            <w:vMerge w:val="restart"/>
            <w:vAlign w:val="center"/>
          </w:tcPr>
          <w:p w14:paraId="716BC45C">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资产情况</w:t>
            </w:r>
          </w:p>
        </w:tc>
        <w:tc>
          <w:tcPr>
            <w:tcW w:w="3879" w:type="dxa"/>
            <w:gridSpan w:val="5"/>
          </w:tcPr>
          <w:p w14:paraId="5CD50664">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净资产</w:t>
            </w:r>
          </w:p>
        </w:tc>
        <w:tc>
          <w:tcPr>
            <w:tcW w:w="2383" w:type="dxa"/>
            <w:gridSpan w:val="2"/>
            <w:vAlign w:val="center"/>
          </w:tcPr>
          <w:p w14:paraId="304CBA4A">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 xml:space="preserve">               万元</w:t>
            </w:r>
          </w:p>
        </w:tc>
      </w:tr>
      <w:tr w14:paraId="7F437D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Merge w:val="continue"/>
          </w:tcPr>
          <w:p w14:paraId="3EF4F5F8">
            <w:pPr>
              <w:tabs>
                <w:tab w:val="left" w:pos="540"/>
              </w:tabs>
              <w:spacing w:line="360" w:lineRule="auto"/>
              <w:ind w:left="-132" w:leftChars="-64" w:right="-105" w:rightChars="-50" w:hanging="2"/>
              <w:jc w:val="center"/>
              <w:rPr>
                <w:rFonts w:ascii="宋体" w:hAnsi="宋体"/>
                <w:szCs w:val="21"/>
              </w:rPr>
            </w:pPr>
          </w:p>
        </w:tc>
        <w:tc>
          <w:tcPr>
            <w:tcW w:w="1224" w:type="dxa"/>
            <w:vMerge w:val="continue"/>
          </w:tcPr>
          <w:p w14:paraId="347150FD">
            <w:pPr>
              <w:tabs>
                <w:tab w:val="left" w:pos="540"/>
              </w:tabs>
              <w:spacing w:line="360" w:lineRule="auto"/>
              <w:ind w:left="-132" w:leftChars="-64" w:right="-105" w:rightChars="-50" w:hanging="2"/>
              <w:jc w:val="center"/>
              <w:rPr>
                <w:rFonts w:ascii="宋体" w:hAnsi="宋体"/>
                <w:szCs w:val="21"/>
              </w:rPr>
            </w:pPr>
          </w:p>
        </w:tc>
        <w:tc>
          <w:tcPr>
            <w:tcW w:w="3879" w:type="dxa"/>
            <w:gridSpan w:val="5"/>
          </w:tcPr>
          <w:p w14:paraId="745EBB6C">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负债</w:t>
            </w:r>
          </w:p>
        </w:tc>
        <w:tc>
          <w:tcPr>
            <w:tcW w:w="2383" w:type="dxa"/>
            <w:gridSpan w:val="2"/>
            <w:vAlign w:val="center"/>
          </w:tcPr>
          <w:p w14:paraId="0B825A94">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 xml:space="preserve">               万元</w:t>
            </w:r>
          </w:p>
        </w:tc>
      </w:tr>
      <w:tr w14:paraId="6B9B38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Merge w:val="restart"/>
            <w:vAlign w:val="center"/>
          </w:tcPr>
          <w:p w14:paraId="276F295B">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财务状况</w:t>
            </w:r>
          </w:p>
        </w:tc>
        <w:tc>
          <w:tcPr>
            <w:tcW w:w="1224" w:type="dxa"/>
            <w:vAlign w:val="center"/>
          </w:tcPr>
          <w:p w14:paraId="2D48C1FA">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年度</w:t>
            </w:r>
          </w:p>
        </w:tc>
        <w:tc>
          <w:tcPr>
            <w:tcW w:w="1328" w:type="dxa"/>
            <w:vAlign w:val="center"/>
          </w:tcPr>
          <w:p w14:paraId="50CB0188">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主营收入</w:t>
            </w:r>
          </w:p>
          <w:p w14:paraId="47D037D3">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（万元）</w:t>
            </w:r>
          </w:p>
        </w:tc>
        <w:tc>
          <w:tcPr>
            <w:tcW w:w="1275" w:type="dxa"/>
            <w:gridSpan w:val="2"/>
            <w:vAlign w:val="center"/>
          </w:tcPr>
          <w:p w14:paraId="4E119C5B">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收入总额</w:t>
            </w:r>
          </w:p>
          <w:p w14:paraId="34A44397">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（万元）</w:t>
            </w:r>
          </w:p>
        </w:tc>
        <w:tc>
          <w:tcPr>
            <w:tcW w:w="1276" w:type="dxa"/>
            <w:gridSpan w:val="2"/>
          </w:tcPr>
          <w:p w14:paraId="0093BA06">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利润总额</w:t>
            </w:r>
          </w:p>
          <w:p w14:paraId="7726F92A">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（万元）</w:t>
            </w:r>
          </w:p>
        </w:tc>
        <w:tc>
          <w:tcPr>
            <w:tcW w:w="1249" w:type="dxa"/>
          </w:tcPr>
          <w:p w14:paraId="3965373E">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净利润</w:t>
            </w:r>
          </w:p>
          <w:p w14:paraId="4C305A7B">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（万元）</w:t>
            </w:r>
          </w:p>
        </w:tc>
        <w:tc>
          <w:tcPr>
            <w:tcW w:w="1134" w:type="dxa"/>
          </w:tcPr>
          <w:p w14:paraId="0323D722">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资产负债率</w:t>
            </w:r>
          </w:p>
          <w:p w14:paraId="75D5C577">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w:t>
            </w:r>
          </w:p>
        </w:tc>
      </w:tr>
      <w:tr w14:paraId="2FCF39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Merge w:val="continue"/>
          </w:tcPr>
          <w:p w14:paraId="4A8E1E09">
            <w:pPr>
              <w:tabs>
                <w:tab w:val="left" w:pos="540"/>
              </w:tabs>
              <w:spacing w:line="360" w:lineRule="auto"/>
              <w:ind w:left="-132" w:leftChars="-64" w:right="-105" w:rightChars="-50" w:hanging="2"/>
              <w:jc w:val="center"/>
              <w:rPr>
                <w:rFonts w:ascii="宋体" w:hAnsi="宋体"/>
                <w:szCs w:val="21"/>
              </w:rPr>
            </w:pPr>
          </w:p>
        </w:tc>
        <w:tc>
          <w:tcPr>
            <w:tcW w:w="1224" w:type="dxa"/>
          </w:tcPr>
          <w:p w14:paraId="787D1192">
            <w:pPr>
              <w:tabs>
                <w:tab w:val="left" w:pos="540"/>
              </w:tabs>
              <w:spacing w:line="360" w:lineRule="auto"/>
              <w:ind w:left="-132" w:leftChars="-64" w:right="-105" w:rightChars="-50" w:hanging="2"/>
              <w:jc w:val="center"/>
              <w:rPr>
                <w:rFonts w:ascii="宋体" w:hAnsi="宋体"/>
                <w:szCs w:val="21"/>
              </w:rPr>
            </w:pPr>
          </w:p>
        </w:tc>
        <w:tc>
          <w:tcPr>
            <w:tcW w:w="1328" w:type="dxa"/>
          </w:tcPr>
          <w:p w14:paraId="7AF702AA">
            <w:pPr>
              <w:tabs>
                <w:tab w:val="left" w:pos="540"/>
              </w:tabs>
              <w:spacing w:line="360" w:lineRule="auto"/>
              <w:ind w:left="-132" w:leftChars="-64" w:right="-105" w:rightChars="-50" w:hanging="2"/>
              <w:jc w:val="center"/>
              <w:rPr>
                <w:rFonts w:ascii="宋体" w:hAnsi="宋体"/>
                <w:szCs w:val="21"/>
              </w:rPr>
            </w:pPr>
          </w:p>
        </w:tc>
        <w:tc>
          <w:tcPr>
            <w:tcW w:w="1275" w:type="dxa"/>
            <w:gridSpan w:val="2"/>
          </w:tcPr>
          <w:p w14:paraId="56437F33">
            <w:pPr>
              <w:tabs>
                <w:tab w:val="left" w:pos="540"/>
              </w:tabs>
              <w:spacing w:line="360" w:lineRule="auto"/>
              <w:ind w:left="-132" w:leftChars="-64" w:right="-105" w:rightChars="-50" w:hanging="2"/>
              <w:jc w:val="center"/>
              <w:rPr>
                <w:rFonts w:ascii="宋体" w:hAnsi="宋体"/>
                <w:szCs w:val="21"/>
              </w:rPr>
            </w:pPr>
          </w:p>
        </w:tc>
        <w:tc>
          <w:tcPr>
            <w:tcW w:w="1276" w:type="dxa"/>
            <w:gridSpan w:val="2"/>
          </w:tcPr>
          <w:p w14:paraId="4FA48AF5">
            <w:pPr>
              <w:tabs>
                <w:tab w:val="left" w:pos="540"/>
              </w:tabs>
              <w:spacing w:line="360" w:lineRule="auto"/>
              <w:ind w:left="-132" w:leftChars="-64" w:right="-105" w:rightChars="-50" w:hanging="2"/>
              <w:jc w:val="center"/>
              <w:rPr>
                <w:rFonts w:ascii="宋体" w:hAnsi="宋体"/>
                <w:szCs w:val="21"/>
              </w:rPr>
            </w:pPr>
          </w:p>
        </w:tc>
        <w:tc>
          <w:tcPr>
            <w:tcW w:w="1249" w:type="dxa"/>
          </w:tcPr>
          <w:p w14:paraId="33D160FA">
            <w:pPr>
              <w:tabs>
                <w:tab w:val="left" w:pos="540"/>
              </w:tabs>
              <w:spacing w:line="360" w:lineRule="auto"/>
              <w:ind w:left="-132" w:leftChars="-64" w:right="-105" w:rightChars="-50" w:hanging="2"/>
              <w:jc w:val="center"/>
              <w:rPr>
                <w:rFonts w:ascii="宋体" w:hAnsi="宋体"/>
                <w:szCs w:val="21"/>
              </w:rPr>
            </w:pPr>
          </w:p>
        </w:tc>
        <w:tc>
          <w:tcPr>
            <w:tcW w:w="1134" w:type="dxa"/>
          </w:tcPr>
          <w:p w14:paraId="369F498E">
            <w:pPr>
              <w:tabs>
                <w:tab w:val="left" w:pos="540"/>
              </w:tabs>
              <w:spacing w:line="360" w:lineRule="auto"/>
              <w:ind w:left="-132" w:leftChars="-64" w:right="-105" w:rightChars="-50" w:hanging="2"/>
              <w:jc w:val="center"/>
              <w:rPr>
                <w:rFonts w:ascii="宋体" w:hAnsi="宋体"/>
                <w:szCs w:val="21"/>
              </w:rPr>
            </w:pPr>
          </w:p>
        </w:tc>
      </w:tr>
      <w:tr w14:paraId="0A9E6C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Merge w:val="continue"/>
          </w:tcPr>
          <w:p w14:paraId="0FDD6C85">
            <w:pPr>
              <w:tabs>
                <w:tab w:val="left" w:pos="540"/>
              </w:tabs>
              <w:spacing w:line="360" w:lineRule="auto"/>
              <w:ind w:left="-132" w:leftChars="-64" w:right="-105" w:rightChars="-50" w:hanging="2"/>
              <w:jc w:val="center"/>
              <w:rPr>
                <w:rFonts w:ascii="宋体" w:hAnsi="宋体"/>
                <w:szCs w:val="21"/>
              </w:rPr>
            </w:pPr>
          </w:p>
        </w:tc>
        <w:tc>
          <w:tcPr>
            <w:tcW w:w="1224" w:type="dxa"/>
          </w:tcPr>
          <w:p w14:paraId="22BAC6C2">
            <w:pPr>
              <w:tabs>
                <w:tab w:val="left" w:pos="540"/>
              </w:tabs>
              <w:spacing w:line="360" w:lineRule="auto"/>
              <w:ind w:left="-132" w:leftChars="-64" w:right="-105" w:rightChars="-50" w:hanging="2"/>
              <w:jc w:val="center"/>
              <w:rPr>
                <w:rFonts w:ascii="宋体" w:hAnsi="宋体"/>
                <w:szCs w:val="21"/>
              </w:rPr>
            </w:pPr>
          </w:p>
        </w:tc>
        <w:tc>
          <w:tcPr>
            <w:tcW w:w="1328" w:type="dxa"/>
          </w:tcPr>
          <w:p w14:paraId="03ABBDA2">
            <w:pPr>
              <w:tabs>
                <w:tab w:val="left" w:pos="540"/>
              </w:tabs>
              <w:spacing w:line="360" w:lineRule="auto"/>
              <w:ind w:left="-132" w:leftChars="-64" w:right="-105" w:rightChars="-50" w:hanging="2"/>
              <w:jc w:val="center"/>
              <w:rPr>
                <w:rFonts w:ascii="宋体" w:hAnsi="宋体"/>
                <w:szCs w:val="21"/>
              </w:rPr>
            </w:pPr>
          </w:p>
        </w:tc>
        <w:tc>
          <w:tcPr>
            <w:tcW w:w="1275" w:type="dxa"/>
            <w:gridSpan w:val="2"/>
          </w:tcPr>
          <w:p w14:paraId="44EA341F">
            <w:pPr>
              <w:tabs>
                <w:tab w:val="left" w:pos="540"/>
              </w:tabs>
              <w:spacing w:line="360" w:lineRule="auto"/>
              <w:ind w:left="-132" w:leftChars="-64" w:right="-105" w:rightChars="-50" w:hanging="2"/>
              <w:jc w:val="center"/>
              <w:rPr>
                <w:rFonts w:ascii="宋体" w:hAnsi="宋体"/>
                <w:szCs w:val="21"/>
              </w:rPr>
            </w:pPr>
          </w:p>
        </w:tc>
        <w:tc>
          <w:tcPr>
            <w:tcW w:w="1276" w:type="dxa"/>
            <w:gridSpan w:val="2"/>
          </w:tcPr>
          <w:p w14:paraId="02906934">
            <w:pPr>
              <w:tabs>
                <w:tab w:val="left" w:pos="540"/>
              </w:tabs>
              <w:spacing w:line="360" w:lineRule="auto"/>
              <w:ind w:left="-132" w:leftChars="-64" w:right="-105" w:rightChars="-50" w:hanging="2"/>
              <w:jc w:val="center"/>
              <w:rPr>
                <w:rFonts w:ascii="宋体" w:hAnsi="宋体"/>
                <w:szCs w:val="21"/>
              </w:rPr>
            </w:pPr>
          </w:p>
        </w:tc>
        <w:tc>
          <w:tcPr>
            <w:tcW w:w="1249" w:type="dxa"/>
          </w:tcPr>
          <w:p w14:paraId="1E14ECEB">
            <w:pPr>
              <w:tabs>
                <w:tab w:val="left" w:pos="540"/>
              </w:tabs>
              <w:spacing w:line="360" w:lineRule="auto"/>
              <w:ind w:left="-132" w:leftChars="-64" w:right="-105" w:rightChars="-50" w:hanging="2"/>
              <w:jc w:val="center"/>
              <w:rPr>
                <w:rFonts w:ascii="宋体" w:hAnsi="宋体"/>
                <w:szCs w:val="21"/>
              </w:rPr>
            </w:pPr>
          </w:p>
        </w:tc>
        <w:tc>
          <w:tcPr>
            <w:tcW w:w="1134" w:type="dxa"/>
          </w:tcPr>
          <w:p w14:paraId="4FA5DFE5">
            <w:pPr>
              <w:tabs>
                <w:tab w:val="left" w:pos="540"/>
              </w:tabs>
              <w:spacing w:line="360" w:lineRule="auto"/>
              <w:ind w:left="-132" w:leftChars="-64" w:right="-105" w:rightChars="-50" w:hanging="2"/>
              <w:jc w:val="center"/>
              <w:rPr>
                <w:rFonts w:ascii="宋体" w:hAnsi="宋体"/>
                <w:szCs w:val="21"/>
              </w:rPr>
            </w:pPr>
          </w:p>
        </w:tc>
      </w:tr>
      <w:tr w14:paraId="637630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1274" w:type="dxa"/>
            <w:vMerge w:val="restart"/>
            <w:vAlign w:val="center"/>
          </w:tcPr>
          <w:p w14:paraId="0632E41D">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纳税状况</w:t>
            </w:r>
          </w:p>
        </w:tc>
        <w:tc>
          <w:tcPr>
            <w:tcW w:w="1224" w:type="dxa"/>
            <w:vAlign w:val="center"/>
          </w:tcPr>
          <w:p w14:paraId="00ED3E2C">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年度</w:t>
            </w:r>
          </w:p>
        </w:tc>
        <w:tc>
          <w:tcPr>
            <w:tcW w:w="2603" w:type="dxa"/>
            <w:gridSpan w:val="3"/>
            <w:vAlign w:val="center"/>
          </w:tcPr>
          <w:p w14:paraId="2AEED08E">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纳税名称</w:t>
            </w:r>
          </w:p>
        </w:tc>
        <w:tc>
          <w:tcPr>
            <w:tcW w:w="3659" w:type="dxa"/>
            <w:gridSpan w:val="4"/>
          </w:tcPr>
          <w:p w14:paraId="0120A8A1">
            <w:pPr>
              <w:tabs>
                <w:tab w:val="left" w:pos="540"/>
              </w:tabs>
              <w:spacing w:line="360" w:lineRule="auto"/>
              <w:ind w:left="-132" w:leftChars="-64" w:right="-105" w:rightChars="-50" w:hanging="2"/>
              <w:jc w:val="center"/>
              <w:rPr>
                <w:rFonts w:ascii="宋体" w:hAnsi="宋体"/>
                <w:szCs w:val="21"/>
              </w:rPr>
            </w:pPr>
            <w:r>
              <w:rPr>
                <w:rFonts w:hint="eastAsia" w:ascii="宋体" w:hAnsi="宋体"/>
                <w:szCs w:val="21"/>
              </w:rPr>
              <w:t>纳税额（万元）</w:t>
            </w:r>
          </w:p>
        </w:tc>
      </w:tr>
      <w:tr w14:paraId="0D7241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74" w:type="dxa"/>
            <w:vMerge w:val="continue"/>
            <w:vAlign w:val="center"/>
          </w:tcPr>
          <w:p w14:paraId="67E7F0F0">
            <w:pPr>
              <w:tabs>
                <w:tab w:val="left" w:pos="540"/>
              </w:tabs>
              <w:spacing w:line="360" w:lineRule="auto"/>
              <w:ind w:right="-105" w:rightChars="-50"/>
              <w:jc w:val="center"/>
              <w:rPr>
                <w:rFonts w:ascii="宋体" w:hAnsi="宋体"/>
                <w:szCs w:val="21"/>
              </w:rPr>
            </w:pPr>
          </w:p>
        </w:tc>
        <w:tc>
          <w:tcPr>
            <w:tcW w:w="1224" w:type="dxa"/>
          </w:tcPr>
          <w:p w14:paraId="5334FBB9">
            <w:pPr>
              <w:tabs>
                <w:tab w:val="left" w:pos="540"/>
              </w:tabs>
              <w:spacing w:line="360" w:lineRule="auto"/>
              <w:ind w:left="-132" w:leftChars="-64" w:right="-105" w:rightChars="-50" w:hanging="2"/>
              <w:jc w:val="center"/>
              <w:rPr>
                <w:rFonts w:ascii="宋体" w:hAnsi="宋体"/>
                <w:szCs w:val="21"/>
              </w:rPr>
            </w:pPr>
          </w:p>
        </w:tc>
        <w:tc>
          <w:tcPr>
            <w:tcW w:w="2603" w:type="dxa"/>
            <w:gridSpan w:val="3"/>
          </w:tcPr>
          <w:p w14:paraId="0EEAA440">
            <w:pPr>
              <w:tabs>
                <w:tab w:val="left" w:pos="540"/>
              </w:tabs>
              <w:spacing w:line="360" w:lineRule="auto"/>
              <w:ind w:left="-132" w:leftChars="-64" w:right="-105" w:rightChars="-50" w:hanging="2"/>
              <w:jc w:val="center"/>
              <w:rPr>
                <w:rFonts w:ascii="宋体" w:hAnsi="宋体"/>
                <w:szCs w:val="21"/>
              </w:rPr>
            </w:pPr>
          </w:p>
        </w:tc>
        <w:tc>
          <w:tcPr>
            <w:tcW w:w="3659" w:type="dxa"/>
            <w:gridSpan w:val="4"/>
          </w:tcPr>
          <w:p w14:paraId="407D1035">
            <w:pPr>
              <w:tabs>
                <w:tab w:val="left" w:pos="540"/>
              </w:tabs>
              <w:spacing w:line="360" w:lineRule="auto"/>
              <w:ind w:left="-132" w:leftChars="-64" w:right="-105" w:rightChars="-50" w:hanging="2"/>
              <w:jc w:val="center"/>
              <w:rPr>
                <w:rFonts w:ascii="宋体" w:hAnsi="宋体"/>
                <w:szCs w:val="21"/>
              </w:rPr>
            </w:pPr>
          </w:p>
        </w:tc>
      </w:tr>
    </w:tbl>
    <w:p w14:paraId="0A2ACCFC">
      <w:pPr>
        <w:spacing w:line="360" w:lineRule="auto"/>
        <w:rPr>
          <w:rFonts w:ascii="宋体" w:hAnsi="宋体"/>
        </w:rPr>
      </w:pPr>
      <w:r>
        <w:rPr>
          <w:rFonts w:hint="eastAsia" w:ascii="宋体" w:hAnsi="宋体"/>
        </w:rPr>
        <w:t>备注：</w:t>
      </w:r>
    </w:p>
    <w:p w14:paraId="2B638302">
      <w:pPr>
        <w:pStyle w:val="123"/>
        <w:numPr>
          <w:ilvl w:val="0"/>
          <w:numId w:val="95"/>
        </w:numPr>
        <w:spacing w:line="312" w:lineRule="auto"/>
        <w:ind w:left="210" w:hanging="210" w:hangingChars="100"/>
        <w:rPr>
          <w:rFonts w:ascii="宋体" w:hAnsi="宋体"/>
        </w:rPr>
      </w:pPr>
      <w:r>
        <w:rPr>
          <w:rFonts w:hint="eastAsia" w:ascii="宋体" w:hAnsi="宋体"/>
        </w:rPr>
        <w:t>用文字对投标人的单位性质、发展历程、经营规模及理念、服务产品、技术力量等方面进行描述。</w:t>
      </w:r>
    </w:p>
    <w:p w14:paraId="02286681">
      <w:pPr>
        <w:pStyle w:val="123"/>
        <w:numPr>
          <w:ilvl w:val="0"/>
          <w:numId w:val="95"/>
        </w:numPr>
        <w:spacing w:line="312" w:lineRule="auto"/>
        <w:ind w:left="210" w:hanging="210" w:hangingChars="100"/>
        <w:rPr>
          <w:rFonts w:ascii="宋体" w:hAnsi="宋体"/>
        </w:rPr>
      </w:pPr>
      <w:r>
        <w:rPr>
          <w:rFonts w:ascii="宋体" w:hAnsi="宋体"/>
        </w:rPr>
        <w:t>提供</w:t>
      </w:r>
      <w:r>
        <w:rPr>
          <w:rFonts w:hint="eastAsia" w:ascii="宋体" w:hAnsi="宋体"/>
        </w:rPr>
        <w:t>财务报告或</w:t>
      </w:r>
      <w:r>
        <w:rPr>
          <w:rFonts w:ascii="宋体" w:hAnsi="宋体"/>
        </w:rPr>
        <w:t>财务报表</w:t>
      </w:r>
      <w:r>
        <w:rPr>
          <w:rFonts w:hint="eastAsia" w:ascii="宋体" w:hAnsi="宋体"/>
        </w:rPr>
        <w:t>或基本开户银行出具的资信证明或专业担保机构出具的投标担保证明资料复印件（投标人</w:t>
      </w:r>
      <w:r>
        <w:rPr>
          <w:rFonts w:ascii="宋体" w:hAnsi="宋体"/>
        </w:rPr>
        <w:t>注册时间至文件递交截止日不足一年的，也可提供在工商备案的公司章程复印件</w:t>
      </w:r>
      <w:r>
        <w:rPr>
          <w:rFonts w:hint="eastAsia" w:ascii="宋体" w:hAnsi="宋体"/>
        </w:rPr>
        <w:t>）</w:t>
      </w:r>
      <w:r>
        <w:rPr>
          <w:rFonts w:ascii="宋体" w:hAnsi="宋体"/>
        </w:rPr>
        <w:t>。</w:t>
      </w:r>
    </w:p>
    <w:p w14:paraId="170497E4">
      <w:pPr>
        <w:pStyle w:val="123"/>
        <w:numPr>
          <w:ilvl w:val="0"/>
          <w:numId w:val="95"/>
        </w:numPr>
        <w:spacing w:line="312" w:lineRule="auto"/>
        <w:ind w:left="210" w:hanging="210" w:hangingChars="100"/>
        <w:rPr>
          <w:rFonts w:ascii="宋体" w:hAnsi="宋体"/>
        </w:rPr>
      </w:pPr>
      <w:r>
        <w:rPr>
          <w:rFonts w:hint="eastAsia" w:ascii="宋体" w:hAnsi="宋体"/>
        </w:rPr>
        <w:t>提供投标人依法缴纳税款和社会保障资金的相关材料。</w:t>
      </w:r>
    </w:p>
    <w:p w14:paraId="5A0B85A5">
      <w:pPr>
        <w:pStyle w:val="123"/>
        <w:numPr>
          <w:ilvl w:val="0"/>
          <w:numId w:val="95"/>
        </w:numPr>
        <w:spacing w:line="312" w:lineRule="auto"/>
        <w:ind w:left="210" w:hanging="210" w:hangingChars="100"/>
        <w:rPr>
          <w:rFonts w:ascii="宋体" w:hAnsi="宋体"/>
        </w:rPr>
      </w:pPr>
      <w:r>
        <w:rPr>
          <w:rFonts w:hint="eastAsia" w:ascii="宋体" w:hAnsi="宋体"/>
        </w:rPr>
        <w:t>如投标人此表数据有虚假的，一经查实，由投标人自行承担责任。</w:t>
      </w:r>
    </w:p>
    <w:p w14:paraId="5B1F8606">
      <w:pPr>
        <w:pStyle w:val="5"/>
        <w:spacing w:line="240" w:lineRule="exact"/>
        <w:rPr>
          <w:sz w:val="21"/>
          <w:szCs w:val="21"/>
        </w:rPr>
      </w:pPr>
      <w:bookmarkStart w:id="319" w:name="_Toc38792150"/>
      <w:bookmarkStart w:id="320" w:name="_Toc38038111"/>
      <w:r>
        <w:rPr>
          <w:rFonts w:hint="eastAsia"/>
          <w:sz w:val="21"/>
          <w:szCs w:val="21"/>
        </w:rPr>
        <w:t>附件13  投标人同类项目实施业绩一览表</w:t>
      </w:r>
      <w:bookmarkEnd w:id="319"/>
      <w:bookmarkEnd w:id="320"/>
    </w:p>
    <w:p w14:paraId="51CD8312">
      <w:pPr>
        <w:pStyle w:val="21"/>
        <w:spacing w:line="360" w:lineRule="auto"/>
        <w:jc w:val="center"/>
        <w:rPr>
          <w:rFonts w:ascii="宋体" w:hAnsi="宋体" w:cs="宋体"/>
          <w:b/>
          <w:sz w:val="28"/>
          <w:szCs w:val="28"/>
        </w:rPr>
      </w:pPr>
      <w:r>
        <w:rPr>
          <w:rFonts w:hint="eastAsia" w:ascii="宋体" w:hAnsi="宋体" w:cs="宋体"/>
          <w:b/>
          <w:sz w:val="28"/>
          <w:szCs w:val="28"/>
        </w:rPr>
        <w:t>投标人同类项目实施业绩一览表</w:t>
      </w:r>
    </w:p>
    <w:p w14:paraId="410670A3">
      <w:pPr>
        <w:pStyle w:val="21"/>
        <w:spacing w:line="360" w:lineRule="auto"/>
        <w:jc w:val="left"/>
        <w:rPr>
          <w:rFonts w:ascii="宋体" w:hAnsi="宋体" w:cs="宋体"/>
          <w:b/>
          <w:szCs w:val="21"/>
        </w:rPr>
      </w:pPr>
      <w:r>
        <w:rPr>
          <w:rFonts w:hint="eastAsia" w:ascii="宋体" w:hAnsi="宋体" w:cs="宋体"/>
          <w:b/>
          <w:szCs w:val="21"/>
        </w:rPr>
        <w:t>项目名称：</w:t>
      </w:r>
      <w:r>
        <w:rPr>
          <w:rFonts w:hint="eastAsia" w:ascii="宋体" w:hAnsi="宋体" w:cs="宋体"/>
          <w:b/>
          <w:szCs w:val="21"/>
          <w:u w:val="single"/>
        </w:rPr>
        <w:t xml:space="preserve">                 </w:t>
      </w:r>
      <w:r>
        <w:rPr>
          <w:rFonts w:hint="eastAsia" w:ascii="宋体" w:hAnsi="宋体" w:cs="宋体"/>
          <w:b/>
          <w:szCs w:val="21"/>
        </w:rPr>
        <w:t xml:space="preserve">                     项目编号（包组号）：</w:t>
      </w:r>
      <w:r>
        <w:rPr>
          <w:rFonts w:hint="eastAsia" w:ascii="宋体" w:hAnsi="宋体" w:cs="宋体"/>
          <w:b/>
          <w:szCs w:val="21"/>
          <w:u w:val="single"/>
        </w:rPr>
        <w:t xml:space="preserve">                 </w:t>
      </w:r>
    </w:p>
    <w:tbl>
      <w:tblPr>
        <w:tblStyle w:val="47"/>
        <w:tblW w:w="0" w:type="auto"/>
        <w:tblInd w:w="108"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701"/>
        <w:gridCol w:w="1250"/>
        <w:gridCol w:w="2073"/>
        <w:gridCol w:w="1387"/>
        <w:gridCol w:w="1386"/>
        <w:gridCol w:w="1992"/>
      </w:tblGrid>
      <w:tr w14:paraId="47115C9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701" w:type="dxa"/>
            <w:tcBorders>
              <w:top w:val="single" w:color="auto" w:sz="12" w:space="0"/>
              <w:bottom w:val="single" w:color="auto" w:sz="12" w:space="0"/>
            </w:tcBorders>
            <w:shd w:val="pct10" w:color="auto" w:fill="auto"/>
            <w:vAlign w:val="center"/>
          </w:tcPr>
          <w:p w14:paraId="6AF2836A">
            <w:pPr>
              <w:spacing w:line="360" w:lineRule="auto"/>
              <w:jc w:val="center"/>
              <w:rPr>
                <w:rFonts w:ascii="宋体" w:hAnsi="宋体"/>
                <w:b/>
                <w:szCs w:val="21"/>
              </w:rPr>
            </w:pPr>
            <w:r>
              <w:rPr>
                <w:rFonts w:hint="eastAsia" w:ascii="宋体" w:hAnsi="宋体"/>
                <w:b/>
                <w:szCs w:val="21"/>
              </w:rPr>
              <w:t>序号</w:t>
            </w:r>
          </w:p>
        </w:tc>
        <w:tc>
          <w:tcPr>
            <w:tcW w:w="1250" w:type="dxa"/>
            <w:tcBorders>
              <w:top w:val="single" w:color="auto" w:sz="12" w:space="0"/>
              <w:bottom w:val="single" w:color="auto" w:sz="12" w:space="0"/>
            </w:tcBorders>
            <w:shd w:val="pct10" w:color="auto" w:fill="auto"/>
            <w:vAlign w:val="center"/>
          </w:tcPr>
          <w:p w14:paraId="5EC66D75">
            <w:pPr>
              <w:spacing w:line="360" w:lineRule="auto"/>
              <w:jc w:val="center"/>
              <w:rPr>
                <w:rFonts w:ascii="宋体" w:hAnsi="宋体"/>
                <w:b/>
                <w:szCs w:val="21"/>
              </w:rPr>
            </w:pPr>
            <w:r>
              <w:rPr>
                <w:rFonts w:hint="eastAsia" w:ascii="宋体" w:hAnsi="宋体"/>
                <w:b/>
                <w:szCs w:val="21"/>
              </w:rPr>
              <w:t>单位名称</w:t>
            </w:r>
          </w:p>
        </w:tc>
        <w:tc>
          <w:tcPr>
            <w:tcW w:w="2073" w:type="dxa"/>
            <w:tcBorders>
              <w:top w:val="single" w:color="auto" w:sz="12" w:space="0"/>
              <w:bottom w:val="single" w:color="auto" w:sz="12" w:space="0"/>
            </w:tcBorders>
            <w:shd w:val="pct10" w:color="auto" w:fill="auto"/>
            <w:vAlign w:val="center"/>
          </w:tcPr>
          <w:p w14:paraId="1F2ABD3B">
            <w:pPr>
              <w:spacing w:line="360" w:lineRule="auto"/>
              <w:jc w:val="center"/>
              <w:rPr>
                <w:rFonts w:ascii="宋体" w:hAnsi="宋体"/>
                <w:b/>
                <w:szCs w:val="21"/>
              </w:rPr>
            </w:pPr>
            <w:r>
              <w:rPr>
                <w:rFonts w:hint="eastAsia" w:ascii="宋体" w:hAnsi="宋体"/>
                <w:b/>
                <w:szCs w:val="21"/>
              </w:rPr>
              <w:t>项目名称</w:t>
            </w:r>
          </w:p>
        </w:tc>
        <w:tc>
          <w:tcPr>
            <w:tcW w:w="1387" w:type="dxa"/>
            <w:tcBorders>
              <w:top w:val="single" w:color="auto" w:sz="12" w:space="0"/>
              <w:bottom w:val="single" w:color="auto" w:sz="12" w:space="0"/>
            </w:tcBorders>
            <w:shd w:val="pct10" w:color="auto" w:fill="auto"/>
            <w:vAlign w:val="center"/>
          </w:tcPr>
          <w:p w14:paraId="31F354A9">
            <w:pPr>
              <w:spacing w:line="360" w:lineRule="auto"/>
              <w:jc w:val="center"/>
              <w:rPr>
                <w:rFonts w:ascii="宋体" w:hAnsi="宋体"/>
                <w:b/>
                <w:szCs w:val="21"/>
              </w:rPr>
            </w:pPr>
            <w:r>
              <w:rPr>
                <w:rFonts w:hint="eastAsia" w:ascii="宋体" w:hAnsi="宋体"/>
                <w:b/>
                <w:szCs w:val="21"/>
              </w:rPr>
              <w:t>合同总价</w:t>
            </w:r>
          </w:p>
        </w:tc>
        <w:tc>
          <w:tcPr>
            <w:tcW w:w="1386" w:type="dxa"/>
            <w:tcBorders>
              <w:top w:val="single" w:color="auto" w:sz="12" w:space="0"/>
              <w:bottom w:val="single" w:color="auto" w:sz="12" w:space="0"/>
            </w:tcBorders>
            <w:shd w:val="pct10" w:color="auto" w:fill="auto"/>
            <w:vAlign w:val="center"/>
          </w:tcPr>
          <w:p w14:paraId="5D4B83FA">
            <w:pPr>
              <w:spacing w:line="360" w:lineRule="auto"/>
              <w:jc w:val="center"/>
              <w:rPr>
                <w:rFonts w:ascii="宋体" w:hAnsi="宋体"/>
                <w:b/>
                <w:szCs w:val="21"/>
              </w:rPr>
            </w:pPr>
            <w:r>
              <w:rPr>
                <w:rFonts w:hint="eastAsia" w:ascii="宋体" w:hAnsi="宋体"/>
                <w:b/>
                <w:szCs w:val="21"/>
              </w:rPr>
              <w:t>签订日期</w:t>
            </w:r>
          </w:p>
        </w:tc>
        <w:tc>
          <w:tcPr>
            <w:tcW w:w="1992" w:type="dxa"/>
            <w:tcBorders>
              <w:top w:val="single" w:color="auto" w:sz="12" w:space="0"/>
              <w:bottom w:val="single" w:color="auto" w:sz="12" w:space="0"/>
            </w:tcBorders>
            <w:shd w:val="pct10" w:color="auto" w:fill="auto"/>
            <w:vAlign w:val="center"/>
          </w:tcPr>
          <w:p w14:paraId="55EFC2AA">
            <w:pPr>
              <w:spacing w:line="360" w:lineRule="auto"/>
              <w:jc w:val="center"/>
              <w:rPr>
                <w:rFonts w:ascii="宋体" w:hAnsi="宋体"/>
                <w:b/>
                <w:szCs w:val="21"/>
              </w:rPr>
            </w:pPr>
            <w:r>
              <w:rPr>
                <w:rFonts w:hint="eastAsia" w:ascii="宋体" w:hAnsi="宋体"/>
                <w:b/>
                <w:szCs w:val="21"/>
              </w:rPr>
              <w:t>单位联系人及电话</w:t>
            </w:r>
          </w:p>
        </w:tc>
      </w:tr>
      <w:tr w14:paraId="26D65A6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701" w:type="dxa"/>
            <w:tcBorders>
              <w:top w:val="single" w:color="auto" w:sz="12" w:space="0"/>
              <w:left w:val="single" w:color="auto" w:sz="12" w:space="0"/>
              <w:bottom w:val="single" w:color="auto" w:sz="4" w:space="0"/>
              <w:right w:val="single" w:color="auto" w:sz="4" w:space="0"/>
            </w:tcBorders>
            <w:vAlign w:val="center"/>
          </w:tcPr>
          <w:p w14:paraId="5C315316">
            <w:pPr>
              <w:spacing w:line="360" w:lineRule="auto"/>
              <w:jc w:val="center"/>
              <w:rPr>
                <w:rFonts w:ascii="宋体" w:hAnsi="宋体"/>
                <w:szCs w:val="21"/>
              </w:rPr>
            </w:pPr>
          </w:p>
        </w:tc>
        <w:tc>
          <w:tcPr>
            <w:tcW w:w="1250" w:type="dxa"/>
            <w:tcBorders>
              <w:top w:val="single" w:color="auto" w:sz="12" w:space="0"/>
              <w:left w:val="single" w:color="auto" w:sz="4" w:space="0"/>
              <w:bottom w:val="single" w:color="auto" w:sz="4" w:space="0"/>
              <w:right w:val="single" w:color="auto" w:sz="4" w:space="0"/>
            </w:tcBorders>
            <w:vAlign w:val="center"/>
          </w:tcPr>
          <w:p w14:paraId="3D5C151C">
            <w:pPr>
              <w:spacing w:line="360" w:lineRule="auto"/>
              <w:jc w:val="center"/>
              <w:rPr>
                <w:rFonts w:ascii="宋体" w:hAnsi="宋体"/>
                <w:szCs w:val="21"/>
              </w:rPr>
            </w:pPr>
          </w:p>
        </w:tc>
        <w:tc>
          <w:tcPr>
            <w:tcW w:w="2073" w:type="dxa"/>
            <w:tcBorders>
              <w:top w:val="single" w:color="auto" w:sz="12" w:space="0"/>
              <w:left w:val="single" w:color="auto" w:sz="4" w:space="0"/>
              <w:bottom w:val="single" w:color="auto" w:sz="4" w:space="0"/>
              <w:right w:val="single" w:color="auto" w:sz="4" w:space="0"/>
            </w:tcBorders>
            <w:vAlign w:val="center"/>
          </w:tcPr>
          <w:p w14:paraId="3DA0E750">
            <w:pPr>
              <w:spacing w:line="360" w:lineRule="auto"/>
              <w:jc w:val="center"/>
              <w:rPr>
                <w:rFonts w:ascii="宋体" w:hAnsi="宋体"/>
                <w:szCs w:val="21"/>
              </w:rPr>
            </w:pPr>
          </w:p>
        </w:tc>
        <w:tc>
          <w:tcPr>
            <w:tcW w:w="1387" w:type="dxa"/>
            <w:tcBorders>
              <w:top w:val="single" w:color="auto" w:sz="12" w:space="0"/>
              <w:left w:val="single" w:color="auto" w:sz="4" w:space="0"/>
              <w:bottom w:val="single" w:color="auto" w:sz="4" w:space="0"/>
              <w:right w:val="single" w:color="auto" w:sz="4" w:space="0"/>
            </w:tcBorders>
            <w:vAlign w:val="center"/>
          </w:tcPr>
          <w:p w14:paraId="4BB0C932">
            <w:pPr>
              <w:spacing w:line="360" w:lineRule="auto"/>
              <w:jc w:val="center"/>
              <w:rPr>
                <w:rFonts w:ascii="宋体" w:hAnsi="宋体"/>
                <w:szCs w:val="21"/>
              </w:rPr>
            </w:pPr>
          </w:p>
        </w:tc>
        <w:tc>
          <w:tcPr>
            <w:tcW w:w="1386" w:type="dxa"/>
            <w:tcBorders>
              <w:top w:val="single" w:color="auto" w:sz="12" w:space="0"/>
              <w:left w:val="single" w:color="auto" w:sz="4" w:space="0"/>
              <w:bottom w:val="single" w:color="auto" w:sz="4" w:space="0"/>
              <w:right w:val="single" w:color="auto" w:sz="4" w:space="0"/>
            </w:tcBorders>
            <w:vAlign w:val="center"/>
          </w:tcPr>
          <w:p w14:paraId="69C78B26">
            <w:pPr>
              <w:spacing w:line="360" w:lineRule="auto"/>
              <w:jc w:val="center"/>
              <w:rPr>
                <w:rFonts w:ascii="宋体" w:hAnsi="宋体"/>
                <w:szCs w:val="21"/>
              </w:rPr>
            </w:pPr>
          </w:p>
        </w:tc>
        <w:tc>
          <w:tcPr>
            <w:tcW w:w="1992" w:type="dxa"/>
            <w:tcBorders>
              <w:top w:val="single" w:color="auto" w:sz="12" w:space="0"/>
              <w:left w:val="single" w:color="auto" w:sz="4" w:space="0"/>
              <w:bottom w:val="single" w:color="auto" w:sz="4" w:space="0"/>
              <w:right w:val="single" w:color="auto" w:sz="12" w:space="0"/>
            </w:tcBorders>
            <w:vAlign w:val="center"/>
          </w:tcPr>
          <w:p w14:paraId="3D5EC0E0">
            <w:pPr>
              <w:spacing w:line="360" w:lineRule="auto"/>
              <w:jc w:val="center"/>
              <w:rPr>
                <w:rFonts w:ascii="宋体" w:hAnsi="宋体"/>
                <w:szCs w:val="21"/>
              </w:rPr>
            </w:pPr>
          </w:p>
        </w:tc>
      </w:tr>
      <w:tr w14:paraId="32C03B2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701" w:type="dxa"/>
            <w:tcBorders>
              <w:top w:val="single" w:color="auto" w:sz="4" w:space="0"/>
              <w:left w:val="single" w:color="auto" w:sz="12" w:space="0"/>
              <w:bottom w:val="single" w:color="auto" w:sz="4" w:space="0"/>
              <w:right w:val="single" w:color="auto" w:sz="4" w:space="0"/>
            </w:tcBorders>
            <w:vAlign w:val="center"/>
          </w:tcPr>
          <w:p w14:paraId="5B11DF4E">
            <w:pPr>
              <w:spacing w:line="360" w:lineRule="auto"/>
              <w:jc w:val="center"/>
              <w:rPr>
                <w:rFonts w:ascii="宋体" w:hAnsi="宋体"/>
                <w:szCs w:val="21"/>
              </w:rPr>
            </w:pPr>
          </w:p>
        </w:tc>
        <w:tc>
          <w:tcPr>
            <w:tcW w:w="1250" w:type="dxa"/>
            <w:tcBorders>
              <w:top w:val="single" w:color="auto" w:sz="4" w:space="0"/>
              <w:left w:val="single" w:color="auto" w:sz="4" w:space="0"/>
              <w:bottom w:val="single" w:color="auto" w:sz="4" w:space="0"/>
              <w:right w:val="single" w:color="auto" w:sz="4" w:space="0"/>
            </w:tcBorders>
            <w:vAlign w:val="center"/>
          </w:tcPr>
          <w:p w14:paraId="2B24262D">
            <w:pPr>
              <w:spacing w:line="360" w:lineRule="auto"/>
              <w:jc w:val="center"/>
              <w:rPr>
                <w:rFonts w:ascii="宋体" w:hAnsi="宋体"/>
                <w:szCs w:val="21"/>
              </w:rPr>
            </w:pPr>
          </w:p>
        </w:tc>
        <w:tc>
          <w:tcPr>
            <w:tcW w:w="2073" w:type="dxa"/>
            <w:tcBorders>
              <w:top w:val="single" w:color="auto" w:sz="4" w:space="0"/>
              <w:left w:val="single" w:color="auto" w:sz="4" w:space="0"/>
              <w:bottom w:val="single" w:color="auto" w:sz="4" w:space="0"/>
              <w:right w:val="single" w:color="auto" w:sz="4" w:space="0"/>
            </w:tcBorders>
            <w:vAlign w:val="center"/>
          </w:tcPr>
          <w:p w14:paraId="78A76F74">
            <w:pPr>
              <w:spacing w:line="360" w:lineRule="auto"/>
              <w:jc w:val="center"/>
              <w:rPr>
                <w:rFonts w:ascii="宋体" w:hAnsi="宋体"/>
                <w:szCs w:val="21"/>
              </w:rPr>
            </w:pPr>
          </w:p>
        </w:tc>
        <w:tc>
          <w:tcPr>
            <w:tcW w:w="1387" w:type="dxa"/>
            <w:tcBorders>
              <w:top w:val="single" w:color="auto" w:sz="4" w:space="0"/>
              <w:left w:val="single" w:color="auto" w:sz="4" w:space="0"/>
              <w:bottom w:val="single" w:color="auto" w:sz="4" w:space="0"/>
              <w:right w:val="single" w:color="auto" w:sz="4" w:space="0"/>
            </w:tcBorders>
            <w:vAlign w:val="center"/>
          </w:tcPr>
          <w:p w14:paraId="62810C25">
            <w:pPr>
              <w:spacing w:line="360" w:lineRule="auto"/>
              <w:jc w:val="center"/>
              <w:rPr>
                <w:rFonts w:ascii="宋体" w:hAnsi="宋体"/>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7B70C4DC">
            <w:pPr>
              <w:spacing w:line="360" w:lineRule="auto"/>
              <w:jc w:val="center"/>
              <w:rPr>
                <w:rFonts w:ascii="宋体" w:hAnsi="宋体"/>
                <w:szCs w:val="21"/>
              </w:rPr>
            </w:pPr>
          </w:p>
        </w:tc>
        <w:tc>
          <w:tcPr>
            <w:tcW w:w="1992" w:type="dxa"/>
            <w:tcBorders>
              <w:top w:val="single" w:color="auto" w:sz="4" w:space="0"/>
              <w:left w:val="single" w:color="auto" w:sz="4" w:space="0"/>
              <w:bottom w:val="single" w:color="auto" w:sz="4" w:space="0"/>
              <w:right w:val="single" w:color="auto" w:sz="12" w:space="0"/>
            </w:tcBorders>
            <w:vAlign w:val="center"/>
          </w:tcPr>
          <w:p w14:paraId="696A6641">
            <w:pPr>
              <w:spacing w:line="360" w:lineRule="auto"/>
              <w:jc w:val="center"/>
              <w:rPr>
                <w:rFonts w:ascii="宋体" w:hAnsi="宋体"/>
                <w:szCs w:val="21"/>
              </w:rPr>
            </w:pPr>
          </w:p>
        </w:tc>
      </w:tr>
      <w:tr w14:paraId="036FE6A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701" w:type="dxa"/>
            <w:tcBorders>
              <w:top w:val="single" w:color="auto" w:sz="4" w:space="0"/>
              <w:left w:val="single" w:color="auto" w:sz="12" w:space="0"/>
              <w:bottom w:val="single" w:color="auto" w:sz="4" w:space="0"/>
              <w:right w:val="single" w:color="auto" w:sz="4" w:space="0"/>
            </w:tcBorders>
            <w:vAlign w:val="center"/>
          </w:tcPr>
          <w:p w14:paraId="7CECD6A5">
            <w:pPr>
              <w:spacing w:line="360" w:lineRule="auto"/>
              <w:jc w:val="center"/>
              <w:rPr>
                <w:rFonts w:ascii="宋体" w:hAnsi="宋体"/>
                <w:szCs w:val="21"/>
              </w:rPr>
            </w:pPr>
          </w:p>
        </w:tc>
        <w:tc>
          <w:tcPr>
            <w:tcW w:w="1250" w:type="dxa"/>
            <w:tcBorders>
              <w:top w:val="single" w:color="auto" w:sz="4" w:space="0"/>
              <w:left w:val="single" w:color="auto" w:sz="4" w:space="0"/>
              <w:bottom w:val="single" w:color="auto" w:sz="4" w:space="0"/>
              <w:right w:val="single" w:color="auto" w:sz="4" w:space="0"/>
            </w:tcBorders>
            <w:vAlign w:val="center"/>
          </w:tcPr>
          <w:p w14:paraId="02D650D2">
            <w:pPr>
              <w:spacing w:line="360" w:lineRule="auto"/>
              <w:jc w:val="center"/>
              <w:rPr>
                <w:rFonts w:ascii="宋体" w:hAnsi="宋体"/>
                <w:szCs w:val="21"/>
              </w:rPr>
            </w:pPr>
          </w:p>
        </w:tc>
        <w:tc>
          <w:tcPr>
            <w:tcW w:w="2073" w:type="dxa"/>
            <w:tcBorders>
              <w:top w:val="single" w:color="auto" w:sz="4" w:space="0"/>
              <w:left w:val="single" w:color="auto" w:sz="4" w:space="0"/>
              <w:bottom w:val="single" w:color="auto" w:sz="4" w:space="0"/>
              <w:right w:val="single" w:color="auto" w:sz="4" w:space="0"/>
            </w:tcBorders>
            <w:vAlign w:val="center"/>
          </w:tcPr>
          <w:p w14:paraId="692B1286">
            <w:pPr>
              <w:spacing w:line="360" w:lineRule="auto"/>
              <w:jc w:val="center"/>
              <w:rPr>
                <w:rFonts w:ascii="宋体" w:hAnsi="宋体"/>
                <w:szCs w:val="21"/>
              </w:rPr>
            </w:pPr>
          </w:p>
        </w:tc>
        <w:tc>
          <w:tcPr>
            <w:tcW w:w="1387" w:type="dxa"/>
            <w:tcBorders>
              <w:top w:val="single" w:color="auto" w:sz="4" w:space="0"/>
              <w:left w:val="single" w:color="auto" w:sz="4" w:space="0"/>
              <w:bottom w:val="single" w:color="auto" w:sz="4" w:space="0"/>
              <w:right w:val="single" w:color="auto" w:sz="4" w:space="0"/>
            </w:tcBorders>
            <w:vAlign w:val="center"/>
          </w:tcPr>
          <w:p w14:paraId="5B4FA221">
            <w:pPr>
              <w:spacing w:line="360" w:lineRule="auto"/>
              <w:jc w:val="center"/>
              <w:rPr>
                <w:rFonts w:ascii="宋体" w:hAnsi="宋体"/>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16A86CCF">
            <w:pPr>
              <w:spacing w:line="360" w:lineRule="auto"/>
              <w:jc w:val="center"/>
              <w:rPr>
                <w:rFonts w:ascii="宋体" w:hAnsi="宋体"/>
                <w:szCs w:val="21"/>
              </w:rPr>
            </w:pPr>
          </w:p>
        </w:tc>
        <w:tc>
          <w:tcPr>
            <w:tcW w:w="1992" w:type="dxa"/>
            <w:tcBorders>
              <w:top w:val="single" w:color="auto" w:sz="4" w:space="0"/>
              <w:left w:val="single" w:color="auto" w:sz="4" w:space="0"/>
              <w:bottom w:val="single" w:color="auto" w:sz="4" w:space="0"/>
              <w:right w:val="single" w:color="auto" w:sz="12" w:space="0"/>
            </w:tcBorders>
            <w:vAlign w:val="center"/>
          </w:tcPr>
          <w:p w14:paraId="6479E743">
            <w:pPr>
              <w:spacing w:line="360" w:lineRule="auto"/>
              <w:jc w:val="center"/>
              <w:rPr>
                <w:rFonts w:ascii="宋体" w:hAnsi="宋体"/>
                <w:szCs w:val="21"/>
              </w:rPr>
            </w:pPr>
          </w:p>
        </w:tc>
      </w:tr>
      <w:tr w14:paraId="2F19720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701" w:type="dxa"/>
            <w:tcBorders>
              <w:top w:val="single" w:color="auto" w:sz="4" w:space="0"/>
              <w:left w:val="single" w:color="auto" w:sz="12" w:space="0"/>
              <w:bottom w:val="single" w:color="auto" w:sz="4" w:space="0"/>
              <w:right w:val="single" w:color="auto" w:sz="4" w:space="0"/>
            </w:tcBorders>
            <w:vAlign w:val="center"/>
          </w:tcPr>
          <w:p w14:paraId="1ACA6E5B">
            <w:pPr>
              <w:spacing w:line="360" w:lineRule="auto"/>
              <w:jc w:val="center"/>
              <w:rPr>
                <w:rFonts w:ascii="宋体" w:hAnsi="宋体"/>
                <w:szCs w:val="21"/>
              </w:rPr>
            </w:pPr>
          </w:p>
        </w:tc>
        <w:tc>
          <w:tcPr>
            <w:tcW w:w="1250" w:type="dxa"/>
            <w:tcBorders>
              <w:top w:val="single" w:color="auto" w:sz="4" w:space="0"/>
              <w:left w:val="single" w:color="auto" w:sz="4" w:space="0"/>
              <w:bottom w:val="single" w:color="auto" w:sz="4" w:space="0"/>
              <w:right w:val="single" w:color="auto" w:sz="4" w:space="0"/>
            </w:tcBorders>
            <w:vAlign w:val="center"/>
          </w:tcPr>
          <w:p w14:paraId="6D41A703">
            <w:pPr>
              <w:spacing w:line="360" w:lineRule="auto"/>
              <w:jc w:val="center"/>
              <w:rPr>
                <w:rFonts w:ascii="宋体" w:hAnsi="宋体"/>
                <w:szCs w:val="21"/>
              </w:rPr>
            </w:pPr>
          </w:p>
        </w:tc>
        <w:tc>
          <w:tcPr>
            <w:tcW w:w="2073" w:type="dxa"/>
            <w:tcBorders>
              <w:top w:val="single" w:color="auto" w:sz="4" w:space="0"/>
              <w:left w:val="single" w:color="auto" w:sz="4" w:space="0"/>
              <w:bottom w:val="single" w:color="auto" w:sz="4" w:space="0"/>
              <w:right w:val="single" w:color="auto" w:sz="4" w:space="0"/>
            </w:tcBorders>
            <w:vAlign w:val="center"/>
          </w:tcPr>
          <w:p w14:paraId="6A3C0FE0">
            <w:pPr>
              <w:spacing w:line="360" w:lineRule="auto"/>
              <w:jc w:val="center"/>
              <w:rPr>
                <w:rFonts w:ascii="宋体" w:hAnsi="宋体"/>
                <w:szCs w:val="21"/>
              </w:rPr>
            </w:pPr>
          </w:p>
        </w:tc>
        <w:tc>
          <w:tcPr>
            <w:tcW w:w="1387" w:type="dxa"/>
            <w:tcBorders>
              <w:top w:val="single" w:color="auto" w:sz="4" w:space="0"/>
              <w:left w:val="single" w:color="auto" w:sz="4" w:space="0"/>
              <w:bottom w:val="single" w:color="auto" w:sz="4" w:space="0"/>
              <w:right w:val="single" w:color="auto" w:sz="4" w:space="0"/>
            </w:tcBorders>
            <w:vAlign w:val="center"/>
          </w:tcPr>
          <w:p w14:paraId="371EFEE5">
            <w:pPr>
              <w:spacing w:line="360" w:lineRule="auto"/>
              <w:jc w:val="center"/>
              <w:rPr>
                <w:rFonts w:ascii="宋体" w:hAnsi="宋体"/>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1B5F3477">
            <w:pPr>
              <w:spacing w:line="360" w:lineRule="auto"/>
              <w:jc w:val="center"/>
              <w:rPr>
                <w:rFonts w:ascii="宋体" w:hAnsi="宋体"/>
                <w:szCs w:val="21"/>
              </w:rPr>
            </w:pPr>
          </w:p>
        </w:tc>
        <w:tc>
          <w:tcPr>
            <w:tcW w:w="1992" w:type="dxa"/>
            <w:tcBorders>
              <w:top w:val="single" w:color="auto" w:sz="4" w:space="0"/>
              <w:left w:val="single" w:color="auto" w:sz="4" w:space="0"/>
              <w:bottom w:val="single" w:color="auto" w:sz="4" w:space="0"/>
              <w:right w:val="single" w:color="auto" w:sz="12" w:space="0"/>
            </w:tcBorders>
            <w:vAlign w:val="center"/>
          </w:tcPr>
          <w:p w14:paraId="3EC41537">
            <w:pPr>
              <w:spacing w:line="360" w:lineRule="auto"/>
              <w:jc w:val="center"/>
              <w:rPr>
                <w:rFonts w:ascii="宋体" w:hAnsi="宋体"/>
                <w:szCs w:val="21"/>
              </w:rPr>
            </w:pPr>
          </w:p>
        </w:tc>
      </w:tr>
      <w:tr w14:paraId="72B40CB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701" w:type="dxa"/>
            <w:tcBorders>
              <w:top w:val="single" w:color="auto" w:sz="4" w:space="0"/>
              <w:left w:val="single" w:color="auto" w:sz="12" w:space="0"/>
              <w:bottom w:val="single" w:color="auto" w:sz="4" w:space="0"/>
              <w:right w:val="single" w:color="auto" w:sz="4" w:space="0"/>
            </w:tcBorders>
            <w:vAlign w:val="center"/>
          </w:tcPr>
          <w:p w14:paraId="5A9B5102">
            <w:pPr>
              <w:spacing w:line="360" w:lineRule="auto"/>
              <w:jc w:val="center"/>
              <w:rPr>
                <w:rFonts w:ascii="宋体" w:hAnsi="宋体"/>
                <w:szCs w:val="21"/>
              </w:rPr>
            </w:pPr>
          </w:p>
        </w:tc>
        <w:tc>
          <w:tcPr>
            <w:tcW w:w="1250" w:type="dxa"/>
            <w:tcBorders>
              <w:top w:val="single" w:color="auto" w:sz="4" w:space="0"/>
              <w:left w:val="single" w:color="auto" w:sz="4" w:space="0"/>
              <w:bottom w:val="single" w:color="auto" w:sz="4" w:space="0"/>
              <w:right w:val="single" w:color="auto" w:sz="4" w:space="0"/>
            </w:tcBorders>
            <w:vAlign w:val="center"/>
          </w:tcPr>
          <w:p w14:paraId="4D69FFBC">
            <w:pPr>
              <w:spacing w:line="360" w:lineRule="auto"/>
              <w:jc w:val="center"/>
              <w:rPr>
                <w:rFonts w:ascii="宋体" w:hAnsi="宋体"/>
                <w:szCs w:val="21"/>
              </w:rPr>
            </w:pPr>
          </w:p>
        </w:tc>
        <w:tc>
          <w:tcPr>
            <w:tcW w:w="2073" w:type="dxa"/>
            <w:tcBorders>
              <w:top w:val="single" w:color="auto" w:sz="4" w:space="0"/>
              <w:left w:val="single" w:color="auto" w:sz="4" w:space="0"/>
              <w:bottom w:val="single" w:color="auto" w:sz="4" w:space="0"/>
              <w:right w:val="single" w:color="auto" w:sz="4" w:space="0"/>
            </w:tcBorders>
            <w:vAlign w:val="center"/>
          </w:tcPr>
          <w:p w14:paraId="21CEB759">
            <w:pPr>
              <w:spacing w:line="360" w:lineRule="auto"/>
              <w:jc w:val="center"/>
              <w:rPr>
                <w:rFonts w:ascii="宋体" w:hAnsi="宋体"/>
                <w:szCs w:val="21"/>
              </w:rPr>
            </w:pPr>
          </w:p>
        </w:tc>
        <w:tc>
          <w:tcPr>
            <w:tcW w:w="1387" w:type="dxa"/>
            <w:tcBorders>
              <w:top w:val="single" w:color="auto" w:sz="4" w:space="0"/>
              <w:left w:val="single" w:color="auto" w:sz="4" w:space="0"/>
              <w:bottom w:val="single" w:color="auto" w:sz="4" w:space="0"/>
              <w:right w:val="single" w:color="auto" w:sz="4" w:space="0"/>
            </w:tcBorders>
            <w:vAlign w:val="center"/>
          </w:tcPr>
          <w:p w14:paraId="19FF8BBA">
            <w:pPr>
              <w:spacing w:line="360" w:lineRule="auto"/>
              <w:jc w:val="center"/>
              <w:rPr>
                <w:rFonts w:ascii="宋体" w:hAnsi="宋体"/>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0C0B6710">
            <w:pPr>
              <w:spacing w:line="360" w:lineRule="auto"/>
              <w:jc w:val="center"/>
              <w:rPr>
                <w:rFonts w:ascii="宋体" w:hAnsi="宋体"/>
                <w:szCs w:val="21"/>
              </w:rPr>
            </w:pPr>
          </w:p>
        </w:tc>
        <w:tc>
          <w:tcPr>
            <w:tcW w:w="1992" w:type="dxa"/>
            <w:tcBorders>
              <w:top w:val="single" w:color="auto" w:sz="4" w:space="0"/>
              <w:left w:val="single" w:color="auto" w:sz="4" w:space="0"/>
              <w:bottom w:val="single" w:color="auto" w:sz="4" w:space="0"/>
              <w:right w:val="single" w:color="auto" w:sz="12" w:space="0"/>
            </w:tcBorders>
            <w:vAlign w:val="center"/>
          </w:tcPr>
          <w:p w14:paraId="09EA951F">
            <w:pPr>
              <w:spacing w:line="360" w:lineRule="auto"/>
              <w:jc w:val="center"/>
              <w:rPr>
                <w:rFonts w:ascii="宋体" w:hAnsi="宋体"/>
                <w:szCs w:val="21"/>
              </w:rPr>
            </w:pPr>
          </w:p>
        </w:tc>
      </w:tr>
      <w:tr w14:paraId="2F7AE70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701" w:type="dxa"/>
            <w:tcBorders>
              <w:top w:val="single" w:color="auto" w:sz="4" w:space="0"/>
              <w:left w:val="single" w:color="auto" w:sz="12" w:space="0"/>
              <w:bottom w:val="single" w:color="auto" w:sz="4" w:space="0"/>
              <w:right w:val="single" w:color="auto" w:sz="4" w:space="0"/>
            </w:tcBorders>
            <w:vAlign w:val="center"/>
          </w:tcPr>
          <w:p w14:paraId="511639F4">
            <w:pPr>
              <w:spacing w:line="360" w:lineRule="auto"/>
              <w:jc w:val="center"/>
              <w:rPr>
                <w:rFonts w:ascii="宋体" w:hAnsi="宋体"/>
                <w:szCs w:val="21"/>
              </w:rPr>
            </w:pPr>
          </w:p>
        </w:tc>
        <w:tc>
          <w:tcPr>
            <w:tcW w:w="1250" w:type="dxa"/>
            <w:tcBorders>
              <w:top w:val="single" w:color="auto" w:sz="4" w:space="0"/>
              <w:left w:val="single" w:color="auto" w:sz="4" w:space="0"/>
              <w:bottom w:val="single" w:color="auto" w:sz="4" w:space="0"/>
              <w:right w:val="single" w:color="auto" w:sz="4" w:space="0"/>
            </w:tcBorders>
            <w:vAlign w:val="center"/>
          </w:tcPr>
          <w:p w14:paraId="048FE067">
            <w:pPr>
              <w:spacing w:line="360" w:lineRule="auto"/>
              <w:jc w:val="center"/>
              <w:rPr>
                <w:rFonts w:ascii="宋体" w:hAnsi="宋体"/>
                <w:szCs w:val="21"/>
              </w:rPr>
            </w:pPr>
          </w:p>
        </w:tc>
        <w:tc>
          <w:tcPr>
            <w:tcW w:w="2073" w:type="dxa"/>
            <w:tcBorders>
              <w:top w:val="single" w:color="auto" w:sz="4" w:space="0"/>
              <w:left w:val="single" w:color="auto" w:sz="4" w:space="0"/>
              <w:bottom w:val="single" w:color="auto" w:sz="4" w:space="0"/>
              <w:right w:val="single" w:color="auto" w:sz="4" w:space="0"/>
            </w:tcBorders>
            <w:vAlign w:val="center"/>
          </w:tcPr>
          <w:p w14:paraId="7D122289">
            <w:pPr>
              <w:spacing w:line="360" w:lineRule="auto"/>
              <w:jc w:val="center"/>
              <w:rPr>
                <w:rFonts w:ascii="宋体" w:hAnsi="宋体"/>
                <w:szCs w:val="21"/>
              </w:rPr>
            </w:pPr>
          </w:p>
        </w:tc>
        <w:tc>
          <w:tcPr>
            <w:tcW w:w="1387" w:type="dxa"/>
            <w:tcBorders>
              <w:top w:val="single" w:color="auto" w:sz="4" w:space="0"/>
              <w:left w:val="single" w:color="auto" w:sz="4" w:space="0"/>
              <w:bottom w:val="single" w:color="auto" w:sz="4" w:space="0"/>
              <w:right w:val="single" w:color="auto" w:sz="4" w:space="0"/>
            </w:tcBorders>
            <w:vAlign w:val="center"/>
          </w:tcPr>
          <w:p w14:paraId="3796F09E">
            <w:pPr>
              <w:spacing w:line="360" w:lineRule="auto"/>
              <w:jc w:val="center"/>
              <w:rPr>
                <w:rFonts w:ascii="宋体" w:hAnsi="宋体"/>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2C5A77CA">
            <w:pPr>
              <w:spacing w:line="360" w:lineRule="auto"/>
              <w:jc w:val="center"/>
              <w:rPr>
                <w:rFonts w:ascii="宋体" w:hAnsi="宋体"/>
                <w:szCs w:val="21"/>
              </w:rPr>
            </w:pPr>
          </w:p>
        </w:tc>
        <w:tc>
          <w:tcPr>
            <w:tcW w:w="1992" w:type="dxa"/>
            <w:tcBorders>
              <w:top w:val="single" w:color="auto" w:sz="4" w:space="0"/>
              <w:left w:val="single" w:color="auto" w:sz="4" w:space="0"/>
              <w:bottom w:val="single" w:color="auto" w:sz="4" w:space="0"/>
              <w:right w:val="single" w:color="auto" w:sz="12" w:space="0"/>
            </w:tcBorders>
            <w:vAlign w:val="center"/>
          </w:tcPr>
          <w:p w14:paraId="2323F1B2">
            <w:pPr>
              <w:spacing w:line="360" w:lineRule="auto"/>
              <w:jc w:val="center"/>
              <w:rPr>
                <w:rFonts w:ascii="宋体" w:hAnsi="宋体"/>
                <w:szCs w:val="21"/>
              </w:rPr>
            </w:pPr>
          </w:p>
        </w:tc>
      </w:tr>
      <w:tr w14:paraId="78D91C5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701" w:type="dxa"/>
            <w:tcBorders>
              <w:top w:val="single" w:color="auto" w:sz="4" w:space="0"/>
              <w:left w:val="single" w:color="auto" w:sz="12" w:space="0"/>
              <w:bottom w:val="single" w:color="auto" w:sz="4" w:space="0"/>
              <w:right w:val="single" w:color="auto" w:sz="4" w:space="0"/>
            </w:tcBorders>
            <w:vAlign w:val="center"/>
          </w:tcPr>
          <w:p w14:paraId="32C3C981">
            <w:pPr>
              <w:spacing w:line="360" w:lineRule="auto"/>
              <w:jc w:val="center"/>
              <w:rPr>
                <w:rFonts w:ascii="宋体" w:hAnsi="宋体"/>
                <w:szCs w:val="21"/>
              </w:rPr>
            </w:pPr>
          </w:p>
        </w:tc>
        <w:tc>
          <w:tcPr>
            <w:tcW w:w="1250" w:type="dxa"/>
            <w:tcBorders>
              <w:top w:val="single" w:color="auto" w:sz="4" w:space="0"/>
              <w:left w:val="single" w:color="auto" w:sz="4" w:space="0"/>
              <w:bottom w:val="single" w:color="auto" w:sz="4" w:space="0"/>
              <w:right w:val="single" w:color="auto" w:sz="4" w:space="0"/>
            </w:tcBorders>
            <w:vAlign w:val="center"/>
          </w:tcPr>
          <w:p w14:paraId="597E45A4">
            <w:pPr>
              <w:spacing w:line="360" w:lineRule="auto"/>
              <w:jc w:val="center"/>
              <w:rPr>
                <w:rFonts w:ascii="宋体" w:hAnsi="宋体"/>
                <w:szCs w:val="21"/>
              </w:rPr>
            </w:pPr>
          </w:p>
        </w:tc>
        <w:tc>
          <w:tcPr>
            <w:tcW w:w="2073" w:type="dxa"/>
            <w:tcBorders>
              <w:top w:val="single" w:color="auto" w:sz="4" w:space="0"/>
              <w:left w:val="single" w:color="auto" w:sz="4" w:space="0"/>
              <w:bottom w:val="single" w:color="auto" w:sz="4" w:space="0"/>
              <w:right w:val="single" w:color="auto" w:sz="4" w:space="0"/>
            </w:tcBorders>
            <w:vAlign w:val="center"/>
          </w:tcPr>
          <w:p w14:paraId="28961034">
            <w:pPr>
              <w:spacing w:line="360" w:lineRule="auto"/>
              <w:jc w:val="center"/>
              <w:rPr>
                <w:rFonts w:ascii="宋体" w:hAnsi="宋体"/>
                <w:szCs w:val="21"/>
              </w:rPr>
            </w:pPr>
          </w:p>
        </w:tc>
        <w:tc>
          <w:tcPr>
            <w:tcW w:w="1387" w:type="dxa"/>
            <w:tcBorders>
              <w:top w:val="single" w:color="auto" w:sz="4" w:space="0"/>
              <w:left w:val="single" w:color="auto" w:sz="4" w:space="0"/>
              <w:bottom w:val="single" w:color="auto" w:sz="4" w:space="0"/>
              <w:right w:val="single" w:color="auto" w:sz="4" w:space="0"/>
            </w:tcBorders>
            <w:vAlign w:val="center"/>
          </w:tcPr>
          <w:p w14:paraId="36C4BFEE">
            <w:pPr>
              <w:spacing w:line="360" w:lineRule="auto"/>
              <w:jc w:val="center"/>
              <w:rPr>
                <w:rFonts w:ascii="宋体" w:hAnsi="宋体"/>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36880687">
            <w:pPr>
              <w:spacing w:line="360" w:lineRule="auto"/>
              <w:jc w:val="center"/>
              <w:rPr>
                <w:rFonts w:ascii="宋体" w:hAnsi="宋体"/>
                <w:szCs w:val="21"/>
              </w:rPr>
            </w:pPr>
          </w:p>
        </w:tc>
        <w:tc>
          <w:tcPr>
            <w:tcW w:w="1992" w:type="dxa"/>
            <w:tcBorders>
              <w:top w:val="single" w:color="auto" w:sz="4" w:space="0"/>
              <w:left w:val="single" w:color="auto" w:sz="4" w:space="0"/>
              <w:bottom w:val="single" w:color="auto" w:sz="4" w:space="0"/>
              <w:right w:val="single" w:color="auto" w:sz="12" w:space="0"/>
            </w:tcBorders>
            <w:vAlign w:val="center"/>
          </w:tcPr>
          <w:p w14:paraId="67354924">
            <w:pPr>
              <w:spacing w:line="360" w:lineRule="auto"/>
              <w:jc w:val="center"/>
              <w:rPr>
                <w:rFonts w:ascii="宋体" w:hAnsi="宋体"/>
                <w:szCs w:val="21"/>
              </w:rPr>
            </w:pPr>
          </w:p>
        </w:tc>
      </w:tr>
      <w:tr w14:paraId="414F968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c>
          <w:tcPr>
            <w:tcW w:w="701" w:type="dxa"/>
            <w:tcBorders>
              <w:top w:val="single" w:color="auto" w:sz="4" w:space="0"/>
              <w:left w:val="single" w:color="auto" w:sz="12" w:space="0"/>
              <w:bottom w:val="single" w:color="auto" w:sz="4" w:space="0"/>
              <w:right w:val="single" w:color="auto" w:sz="4" w:space="0"/>
            </w:tcBorders>
            <w:vAlign w:val="center"/>
          </w:tcPr>
          <w:p w14:paraId="1CD5DC87">
            <w:pPr>
              <w:spacing w:line="360" w:lineRule="auto"/>
              <w:jc w:val="center"/>
              <w:rPr>
                <w:rFonts w:ascii="宋体" w:hAnsi="宋体"/>
                <w:szCs w:val="21"/>
              </w:rPr>
            </w:pPr>
          </w:p>
        </w:tc>
        <w:tc>
          <w:tcPr>
            <w:tcW w:w="1250" w:type="dxa"/>
            <w:tcBorders>
              <w:top w:val="single" w:color="auto" w:sz="4" w:space="0"/>
              <w:left w:val="single" w:color="auto" w:sz="4" w:space="0"/>
              <w:bottom w:val="single" w:color="auto" w:sz="4" w:space="0"/>
              <w:right w:val="single" w:color="auto" w:sz="4" w:space="0"/>
            </w:tcBorders>
            <w:vAlign w:val="center"/>
          </w:tcPr>
          <w:p w14:paraId="50A3B3B2">
            <w:pPr>
              <w:spacing w:line="360" w:lineRule="auto"/>
              <w:jc w:val="center"/>
              <w:rPr>
                <w:rFonts w:ascii="宋体" w:hAnsi="宋体"/>
                <w:szCs w:val="21"/>
              </w:rPr>
            </w:pPr>
          </w:p>
        </w:tc>
        <w:tc>
          <w:tcPr>
            <w:tcW w:w="2073" w:type="dxa"/>
            <w:tcBorders>
              <w:top w:val="single" w:color="auto" w:sz="4" w:space="0"/>
              <w:left w:val="single" w:color="auto" w:sz="4" w:space="0"/>
              <w:bottom w:val="single" w:color="auto" w:sz="4" w:space="0"/>
              <w:right w:val="single" w:color="auto" w:sz="4" w:space="0"/>
            </w:tcBorders>
            <w:vAlign w:val="center"/>
          </w:tcPr>
          <w:p w14:paraId="1485CE7B">
            <w:pPr>
              <w:spacing w:line="360" w:lineRule="auto"/>
              <w:jc w:val="center"/>
              <w:rPr>
                <w:rFonts w:ascii="宋体" w:hAnsi="宋体"/>
                <w:szCs w:val="21"/>
              </w:rPr>
            </w:pPr>
          </w:p>
        </w:tc>
        <w:tc>
          <w:tcPr>
            <w:tcW w:w="1387" w:type="dxa"/>
            <w:tcBorders>
              <w:top w:val="single" w:color="auto" w:sz="4" w:space="0"/>
              <w:left w:val="single" w:color="auto" w:sz="4" w:space="0"/>
              <w:bottom w:val="single" w:color="auto" w:sz="4" w:space="0"/>
              <w:right w:val="single" w:color="auto" w:sz="4" w:space="0"/>
            </w:tcBorders>
            <w:vAlign w:val="center"/>
          </w:tcPr>
          <w:p w14:paraId="43571779">
            <w:pPr>
              <w:spacing w:line="360" w:lineRule="auto"/>
              <w:jc w:val="center"/>
              <w:rPr>
                <w:rFonts w:ascii="宋体" w:hAnsi="宋体"/>
                <w:szCs w:val="21"/>
              </w:rPr>
            </w:pPr>
          </w:p>
        </w:tc>
        <w:tc>
          <w:tcPr>
            <w:tcW w:w="1386" w:type="dxa"/>
            <w:tcBorders>
              <w:top w:val="single" w:color="auto" w:sz="4" w:space="0"/>
              <w:left w:val="single" w:color="auto" w:sz="4" w:space="0"/>
              <w:bottom w:val="single" w:color="auto" w:sz="4" w:space="0"/>
              <w:right w:val="single" w:color="auto" w:sz="4" w:space="0"/>
            </w:tcBorders>
            <w:vAlign w:val="center"/>
          </w:tcPr>
          <w:p w14:paraId="44EEB148">
            <w:pPr>
              <w:spacing w:line="360" w:lineRule="auto"/>
              <w:jc w:val="center"/>
              <w:rPr>
                <w:rFonts w:ascii="宋体" w:hAnsi="宋体"/>
                <w:szCs w:val="21"/>
              </w:rPr>
            </w:pPr>
          </w:p>
        </w:tc>
        <w:tc>
          <w:tcPr>
            <w:tcW w:w="1992" w:type="dxa"/>
            <w:tcBorders>
              <w:top w:val="single" w:color="auto" w:sz="4" w:space="0"/>
              <w:left w:val="single" w:color="auto" w:sz="4" w:space="0"/>
              <w:bottom w:val="single" w:color="auto" w:sz="4" w:space="0"/>
              <w:right w:val="single" w:color="auto" w:sz="12" w:space="0"/>
            </w:tcBorders>
            <w:vAlign w:val="center"/>
          </w:tcPr>
          <w:p w14:paraId="52A0DFC5">
            <w:pPr>
              <w:spacing w:line="360" w:lineRule="auto"/>
              <w:jc w:val="center"/>
              <w:rPr>
                <w:rFonts w:ascii="宋体" w:hAnsi="宋体"/>
                <w:szCs w:val="21"/>
              </w:rPr>
            </w:pPr>
          </w:p>
        </w:tc>
      </w:tr>
      <w:tr w14:paraId="0AF82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dxa"/>
            <w:tcBorders>
              <w:top w:val="single" w:color="auto" w:sz="4" w:space="0"/>
              <w:left w:val="single" w:color="auto" w:sz="12" w:space="0"/>
              <w:right w:val="single" w:color="auto" w:sz="4" w:space="0"/>
            </w:tcBorders>
          </w:tcPr>
          <w:p w14:paraId="6BF55B1C">
            <w:pPr>
              <w:spacing w:line="360" w:lineRule="auto"/>
              <w:jc w:val="center"/>
              <w:rPr>
                <w:rFonts w:ascii="宋体" w:hAnsi="宋体"/>
                <w:szCs w:val="21"/>
              </w:rPr>
            </w:pPr>
          </w:p>
        </w:tc>
        <w:tc>
          <w:tcPr>
            <w:tcW w:w="1250" w:type="dxa"/>
            <w:tcBorders>
              <w:top w:val="single" w:color="auto" w:sz="4" w:space="0"/>
              <w:left w:val="single" w:color="auto" w:sz="4" w:space="0"/>
              <w:right w:val="single" w:color="auto" w:sz="4" w:space="0"/>
            </w:tcBorders>
          </w:tcPr>
          <w:p w14:paraId="74F0AC6A">
            <w:pPr>
              <w:spacing w:line="360" w:lineRule="auto"/>
              <w:jc w:val="center"/>
              <w:rPr>
                <w:rFonts w:ascii="宋体" w:hAnsi="宋体"/>
                <w:szCs w:val="21"/>
              </w:rPr>
            </w:pPr>
          </w:p>
        </w:tc>
        <w:tc>
          <w:tcPr>
            <w:tcW w:w="2073" w:type="dxa"/>
            <w:tcBorders>
              <w:top w:val="single" w:color="auto" w:sz="4" w:space="0"/>
              <w:left w:val="single" w:color="auto" w:sz="4" w:space="0"/>
              <w:right w:val="single" w:color="auto" w:sz="4" w:space="0"/>
            </w:tcBorders>
          </w:tcPr>
          <w:p w14:paraId="20883815">
            <w:pPr>
              <w:spacing w:line="360" w:lineRule="auto"/>
              <w:jc w:val="center"/>
              <w:rPr>
                <w:rFonts w:ascii="宋体" w:hAnsi="宋体"/>
                <w:szCs w:val="21"/>
              </w:rPr>
            </w:pPr>
          </w:p>
        </w:tc>
        <w:tc>
          <w:tcPr>
            <w:tcW w:w="1387" w:type="dxa"/>
            <w:tcBorders>
              <w:top w:val="single" w:color="auto" w:sz="4" w:space="0"/>
              <w:left w:val="single" w:color="auto" w:sz="4" w:space="0"/>
              <w:right w:val="single" w:color="auto" w:sz="4" w:space="0"/>
            </w:tcBorders>
          </w:tcPr>
          <w:p w14:paraId="13D27CF9">
            <w:pPr>
              <w:spacing w:line="360" w:lineRule="auto"/>
              <w:jc w:val="center"/>
              <w:rPr>
                <w:rFonts w:ascii="宋体" w:hAnsi="宋体"/>
                <w:szCs w:val="21"/>
              </w:rPr>
            </w:pPr>
          </w:p>
        </w:tc>
        <w:tc>
          <w:tcPr>
            <w:tcW w:w="1386" w:type="dxa"/>
            <w:tcBorders>
              <w:top w:val="single" w:color="auto" w:sz="4" w:space="0"/>
              <w:left w:val="single" w:color="auto" w:sz="4" w:space="0"/>
              <w:right w:val="single" w:color="auto" w:sz="4" w:space="0"/>
            </w:tcBorders>
          </w:tcPr>
          <w:p w14:paraId="573FC6AF">
            <w:pPr>
              <w:spacing w:line="360" w:lineRule="auto"/>
              <w:jc w:val="center"/>
              <w:rPr>
                <w:rFonts w:ascii="宋体" w:hAnsi="宋体"/>
                <w:szCs w:val="21"/>
              </w:rPr>
            </w:pPr>
          </w:p>
        </w:tc>
        <w:tc>
          <w:tcPr>
            <w:tcW w:w="1992" w:type="dxa"/>
            <w:tcBorders>
              <w:top w:val="single" w:color="auto" w:sz="4" w:space="0"/>
              <w:left w:val="single" w:color="auto" w:sz="4" w:space="0"/>
              <w:right w:val="single" w:color="auto" w:sz="12" w:space="0"/>
            </w:tcBorders>
          </w:tcPr>
          <w:p w14:paraId="4E1483E5">
            <w:pPr>
              <w:spacing w:line="360" w:lineRule="auto"/>
              <w:jc w:val="center"/>
              <w:rPr>
                <w:rFonts w:ascii="宋体" w:hAnsi="宋体"/>
                <w:szCs w:val="21"/>
              </w:rPr>
            </w:pPr>
          </w:p>
        </w:tc>
      </w:tr>
      <w:tr w14:paraId="2BD11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1" w:type="dxa"/>
            <w:tcBorders>
              <w:left w:val="single" w:color="auto" w:sz="12" w:space="0"/>
            </w:tcBorders>
          </w:tcPr>
          <w:p w14:paraId="3D2CDCBA">
            <w:pPr>
              <w:spacing w:line="360" w:lineRule="auto"/>
              <w:jc w:val="center"/>
              <w:rPr>
                <w:rFonts w:ascii="宋体" w:hAnsi="宋体"/>
                <w:szCs w:val="21"/>
              </w:rPr>
            </w:pPr>
          </w:p>
        </w:tc>
        <w:tc>
          <w:tcPr>
            <w:tcW w:w="1250" w:type="dxa"/>
          </w:tcPr>
          <w:p w14:paraId="76F827B7">
            <w:pPr>
              <w:spacing w:line="360" w:lineRule="auto"/>
              <w:jc w:val="center"/>
              <w:rPr>
                <w:rFonts w:ascii="宋体" w:hAnsi="宋体"/>
                <w:szCs w:val="21"/>
              </w:rPr>
            </w:pPr>
          </w:p>
        </w:tc>
        <w:tc>
          <w:tcPr>
            <w:tcW w:w="2073" w:type="dxa"/>
          </w:tcPr>
          <w:p w14:paraId="077AD7A9">
            <w:pPr>
              <w:spacing w:line="360" w:lineRule="auto"/>
              <w:jc w:val="center"/>
              <w:rPr>
                <w:rFonts w:ascii="宋体" w:hAnsi="宋体"/>
                <w:szCs w:val="21"/>
              </w:rPr>
            </w:pPr>
          </w:p>
        </w:tc>
        <w:tc>
          <w:tcPr>
            <w:tcW w:w="1387" w:type="dxa"/>
          </w:tcPr>
          <w:p w14:paraId="5C0498FC">
            <w:pPr>
              <w:spacing w:line="360" w:lineRule="auto"/>
              <w:jc w:val="center"/>
              <w:rPr>
                <w:rFonts w:ascii="宋体" w:hAnsi="宋体"/>
                <w:szCs w:val="21"/>
              </w:rPr>
            </w:pPr>
          </w:p>
        </w:tc>
        <w:tc>
          <w:tcPr>
            <w:tcW w:w="1386" w:type="dxa"/>
          </w:tcPr>
          <w:p w14:paraId="210148CB">
            <w:pPr>
              <w:spacing w:line="360" w:lineRule="auto"/>
              <w:jc w:val="center"/>
              <w:rPr>
                <w:rFonts w:ascii="宋体" w:hAnsi="宋体"/>
                <w:szCs w:val="21"/>
              </w:rPr>
            </w:pPr>
          </w:p>
        </w:tc>
        <w:tc>
          <w:tcPr>
            <w:tcW w:w="1992" w:type="dxa"/>
            <w:tcBorders>
              <w:right w:val="single" w:color="auto" w:sz="12" w:space="0"/>
            </w:tcBorders>
          </w:tcPr>
          <w:p w14:paraId="45D8B396">
            <w:pPr>
              <w:spacing w:line="360" w:lineRule="auto"/>
              <w:jc w:val="center"/>
              <w:rPr>
                <w:rFonts w:ascii="宋体" w:hAnsi="宋体"/>
                <w:szCs w:val="21"/>
              </w:rPr>
            </w:pPr>
          </w:p>
        </w:tc>
      </w:tr>
      <w:tr w14:paraId="29661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dxa"/>
            <w:tcBorders>
              <w:left w:val="single" w:color="auto" w:sz="12" w:space="0"/>
              <w:bottom w:val="single" w:color="auto" w:sz="4" w:space="0"/>
            </w:tcBorders>
          </w:tcPr>
          <w:p w14:paraId="219E3939">
            <w:pPr>
              <w:spacing w:line="360" w:lineRule="auto"/>
              <w:jc w:val="center"/>
              <w:rPr>
                <w:rFonts w:ascii="宋体" w:hAnsi="宋体"/>
                <w:szCs w:val="21"/>
              </w:rPr>
            </w:pPr>
          </w:p>
        </w:tc>
        <w:tc>
          <w:tcPr>
            <w:tcW w:w="1250" w:type="dxa"/>
            <w:tcBorders>
              <w:bottom w:val="single" w:color="auto" w:sz="4" w:space="0"/>
            </w:tcBorders>
          </w:tcPr>
          <w:p w14:paraId="20EA881A">
            <w:pPr>
              <w:spacing w:line="360" w:lineRule="auto"/>
              <w:jc w:val="center"/>
              <w:rPr>
                <w:rFonts w:ascii="宋体" w:hAnsi="宋体"/>
                <w:szCs w:val="21"/>
              </w:rPr>
            </w:pPr>
          </w:p>
        </w:tc>
        <w:tc>
          <w:tcPr>
            <w:tcW w:w="2073" w:type="dxa"/>
            <w:tcBorders>
              <w:bottom w:val="single" w:color="auto" w:sz="4" w:space="0"/>
            </w:tcBorders>
          </w:tcPr>
          <w:p w14:paraId="0620A2D6">
            <w:pPr>
              <w:spacing w:line="360" w:lineRule="auto"/>
              <w:jc w:val="center"/>
              <w:rPr>
                <w:rFonts w:ascii="宋体" w:hAnsi="宋体"/>
                <w:szCs w:val="21"/>
              </w:rPr>
            </w:pPr>
          </w:p>
        </w:tc>
        <w:tc>
          <w:tcPr>
            <w:tcW w:w="1387" w:type="dxa"/>
            <w:tcBorders>
              <w:bottom w:val="single" w:color="auto" w:sz="4" w:space="0"/>
            </w:tcBorders>
          </w:tcPr>
          <w:p w14:paraId="557C16AB">
            <w:pPr>
              <w:spacing w:line="360" w:lineRule="auto"/>
              <w:jc w:val="center"/>
              <w:rPr>
                <w:rFonts w:ascii="宋体" w:hAnsi="宋体"/>
                <w:szCs w:val="21"/>
              </w:rPr>
            </w:pPr>
          </w:p>
        </w:tc>
        <w:tc>
          <w:tcPr>
            <w:tcW w:w="1386" w:type="dxa"/>
            <w:tcBorders>
              <w:bottom w:val="single" w:color="auto" w:sz="4" w:space="0"/>
            </w:tcBorders>
          </w:tcPr>
          <w:p w14:paraId="61BF736F">
            <w:pPr>
              <w:spacing w:line="360" w:lineRule="auto"/>
              <w:jc w:val="center"/>
              <w:rPr>
                <w:rFonts w:ascii="宋体" w:hAnsi="宋体"/>
                <w:szCs w:val="21"/>
              </w:rPr>
            </w:pPr>
          </w:p>
        </w:tc>
        <w:tc>
          <w:tcPr>
            <w:tcW w:w="1992" w:type="dxa"/>
            <w:tcBorders>
              <w:bottom w:val="single" w:color="auto" w:sz="4" w:space="0"/>
              <w:right w:val="single" w:color="auto" w:sz="12" w:space="0"/>
            </w:tcBorders>
          </w:tcPr>
          <w:p w14:paraId="4FD33F8F">
            <w:pPr>
              <w:spacing w:line="360" w:lineRule="auto"/>
              <w:jc w:val="center"/>
              <w:rPr>
                <w:rFonts w:ascii="宋体" w:hAnsi="宋体"/>
                <w:szCs w:val="21"/>
              </w:rPr>
            </w:pPr>
          </w:p>
        </w:tc>
      </w:tr>
      <w:tr w14:paraId="2AD9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1" w:type="dxa"/>
            <w:tcBorders>
              <w:left w:val="single" w:color="auto" w:sz="12" w:space="0"/>
              <w:bottom w:val="single" w:color="auto" w:sz="12" w:space="0"/>
            </w:tcBorders>
          </w:tcPr>
          <w:p w14:paraId="260EEBFC">
            <w:pPr>
              <w:spacing w:line="360" w:lineRule="auto"/>
              <w:jc w:val="center"/>
              <w:rPr>
                <w:rFonts w:ascii="宋体" w:hAnsi="宋体"/>
                <w:szCs w:val="21"/>
              </w:rPr>
            </w:pPr>
          </w:p>
        </w:tc>
        <w:tc>
          <w:tcPr>
            <w:tcW w:w="1250" w:type="dxa"/>
            <w:tcBorders>
              <w:bottom w:val="single" w:color="auto" w:sz="12" w:space="0"/>
            </w:tcBorders>
          </w:tcPr>
          <w:p w14:paraId="59EAFFB7">
            <w:pPr>
              <w:spacing w:line="360" w:lineRule="auto"/>
              <w:jc w:val="center"/>
              <w:rPr>
                <w:rFonts w:ascii="宋体" w:hAnsi="宋体"/>
                <w:szCs w:val="21"/>
              </w:rPr>
            </w:pPr>
          </w:p>
        </w:tc>
        <w:tc>
          <w:tcPr>
            <w:tcW w:w="2073" w:type="dxa"/>
            <w:tcBorders>
              <w:bottom w:val="single" w:color="auto" w:sz="12" w:space="0"/>
            </w:tcBorders>
          </w:tcPr>
          <w:p w14:paraId="0EA39A5A">
            <w:pPr>
              <w:spacing w:line="360" w:lineRule="auto"/>
              <w:jc w:val="center"/>
              <w:rPr>
                <w:rFonts w:ascii="宋体" w:hAnsi="宋体"/>
                <w:szCs w:val="21"/>
              </w:rPr>
            </w:pPr>
          </w:p>
        </w:tc>
        <w:tc>
          <w:tcPr>
            <w:tcW w:w="1387" w:type="dxa"/>
            <w:tcBorders>
              <w:bottom w:val="single" w:color="auto" w:sz="12" w:space="0"/>
            </w:tcBorders>
          </w:tcPr>
          <w:p w14:paraId="1EB56724">
            <w:pPr>
              <w:spacing w:line="360" w:lineRule="auto"/>
              <w:jc w:val="center"/>
              <w:rPr>
                <w:rFonts w:ascii="宋体" w:hAnsi="宋体"/>
                <w:szCs w:val="21"/>
              </w:rPr>
            </w:pPr>
          </w:p>
        </w:tc>
        <w:tc>
          <w:tcPr>
            <w:tcW w:w="1386" w:type="dxa"/>
            <w:tcBorders>
              <w:bottom w:val="single" w:color="auto" w:sz="12" w:space="0"/>
            </w:tcBorders>
          </w:tcPr>
          <w:p w14:paraId="01C26417">
            <w:pPr>
              <w:spacing w:line="360" w:lineRule="auto"/>
              <w:jc w:val="center"/>
              <w:rPr>
                <w:rFonts w:ascii="宋体" w:hAnsi="宋体"/>
                <w:szCs w:val="21"/>
              </w:rPr>
            </w:pPr>
          </w:p>
        </w:tc>
        <w:tc>
          <w:tcPr>
            <w:tcW w:w="1992" w:type="dxa"/>
            <w:tcBorders>
              <w:bottom w:val="single" w:color="auto" w:sz="12" w:space="0"/>
              <w:right w:val="single" w:color="auto" w:sz="12" w:space="0"/>
            </w:tcBorders>
          </w:tcPr>
          <w:p w14:paraId="5D77B441">
            <w:pPr>
              <w:spacing w:line="360" w:lineRule="auto"/>
              <w:jc w:val="center"/>
              <w:rPr>
                <w:rFonts w:ascii="宋体" w:hAnsi="宋体"/>
                <w:szCs w:val="21"/>
              </w:rPr>
            </w:pPr>
          </w:p>
        </w:tc>
      </w:tr>
    </w:tbl>
    <w:p w14:paraId="785E1E09">
      <w:pPr>
        <w:pStyle w:val="21"/>
        <w:spacing w:line="360" w:lineRule="auto"/>
        <w:jc w:val="left"/>
        <w:rPr>
          <w:rFonts w:ascii="宋体" w:hAnsi="宋体" w:cs="宋体"/>
          <w:sz w:val="21"/>
          <w:szCs w:val="21"/>
        </w:rPr>
      </w:pPr>
      <w:r>
        <w:rPr>
          <w:rFonts w:hint="eastAsia" w:ascii="宋体" w:hAnsi="宋体" w:cs="宋体"/>
          <w:sz w:val="21"/>
          <w:szCs w:val="21"/>
        </w:rPr>
        <w:t>备注：投标人需根据招标文件的要求提交相应资料。</w:t>
      </w:r>
    </w:p>
    <w:p w14:paraId="2969BC66">
      <w:pPr>
        <w:pStyle w:val="21"/>
        <w:spacing w:line="360" w:lineRule="auto"/>
        <w:jc w:val="left"/>
        <w:rPr>
          <w:rFonts w:ascii="宋体" w:hAnsi="宋体" w:cs="宋体"/>
          <w:szCs w:val="21"/>
        </w:rPr>
      </w:pPr>
    </w:p>
    <w:p w14:paraId="794E34B3">
      <w:pPr>
        <w:pStyle w:val="21"/>
        <w:spacing w:line="360" w:lineRule="auto"/>
        <w:jc w:val="left"/>
        <w:rPr>
          <w:rFonts w:ascii="宋体" w:hAnsi="宋体" w:cs="宋体"/>
          <w:szCs w:val="21"/>
        </w:rPr>
      </w:pPr>
    </w:p>
    <w:p w14:paraId="12442086">
      <w:pPr>
        <w:spacing w:line="360" w:lineRule="auto"/>
        <w:rPr>
          <w:rFonts w:ascii="宋体" w:hAnsi="宋体"/>
        </w:rPr>
      </w:pPr>
      <w:bookmarkStart w:id="321" w:name="_Toc38038112"/>
      <w:r>
        <w:rPr>
          <w:rFonts w:hint="eastAsia" w:ascii="宋体" w:hAnsi="宋体"/>
        </w:rPr>
        <w:t>投标人名称（盖章）：</w:t>
      </w:r>
      <w:r>
        <w:rPr>
          <w:rFonts w:hint="eastAsia" w:ascii="宋体" w:hAnsi="宋体"/>
          <w:u w:val="single"/>
        </w:rPr>
        <w:t xml:space="preserve">                        </w:t>
      </w:r>
    </w:p>
    <w:p w14:paraId="33092FCB">
      <w:pPr>
        <w:spacing w:line="360" w:lineRule="auto"/>
        <w:rPr>
          <w:rFonts w:ascii="宋体" w:hAnsi="宋体"/>
        </w:rPr>
      </w:pPr>
      <w:r>
        <w:rPr>
          <w:rFonts w:hint="eastAsia" w:ascii="宋体" w:hAnsi="宋体"/>
        </w:rPr>
        <w:t>投标人代表（签署）：</w:t>
      </w:r>
      <w:r>
        <w:rPr>
          <w:rFonts w:hint="eastAsia" w:ascii="宋体" w:hAnsi="宋体"/>
          <w:u w:val="single"/>
        </w:rPr>
        <w:t xml:space="preserve">                        </w:t>
      </w:r>
    </w:p>
    <w:p w14:paraId="4A8B0D75">
      <w:pPr>
        <w:spacing w:line="360" w:lineRule="auto"/>
        <w:rPr>
          <w:rFonts w:ascii="宋体" w:hAnsi="宋体"/>
        </w:rPr>
      </w:pPr>
      <w:r>
        <w:rPr>
          <w:rFonts w:hint="eastAsia" w:ascii="宋体" w:hAnsi="宋体"/>
        </w:rPr>
        <w:t>日期：   年   月   日</w:t>
      </w:r>
    </w:p>
    <w:p w14:paraId="104C9C8B">
      <w:pPr>
        <w:pStyle w:val="5"/>
        <w:spacing w:line="240" w:lineRule="exact"/>
        <w:rPr>
          <w:sz w:val="21"/>
          <w:szCs w:val="21"/>
        </w:rPr>
      </w:pPr>
      <w:bookmarkStart w:id="322" w:name="_Toc38792151"/>
      <w:r>
        <w:rPr>
          <w:sz w:val="21"/>
          <w:szCs w:val="21"/>
        </w:rPr>
        <w:br w:type="page"/>
      </w:r>
      <w:r>
        <w:rPr>
          <w:rFonts w:hint="eastAsia"/>
          <w:sz w:val="21"/>
          <w:szCs w:val="21"/>
        </w:rPr>
        <w:t>附件14  招标代理服务费承诺书</w:t>
      </w:r>
      <w:bookmarkEnd w:id="321"/>
      <w:bookmarkEnd w:id="322"/>
    </w:p>
    <w:p w14:paraId="0F2AFB45">
      <w:pPr>
        <w:pStyle w:val="21"/>
        <w:spacing w:line="360" w:lineRule="auto"/>
        <w:jc w:val="center"/>
        <w:rPr>
          <w:rFonts w:ascii="宋体" w:hAnsi="宋体"/>
          <w:b/>
          <w:sz w:val="28"/>
          <w:szCs w:val="28"/>
        </w:rPr>
      </w:pPr>
      <w:r>
        <w:rPr>
          <w:rFonts w:hint="eastAsia" w:ascii="宋体" w:hAnsi="宋体"/>
          <w:b/>
          <w:sz w:val="28"/>
          <w:szCs w:val="28"/>
        </w:rPr>
        <w:t>招标代理服务费承诺书</w:t>
      </w:r>
    </w:p>
    <w:p w14:paraId="3787E0E7">
      <w:pPr>
        <w:spacing w:line="360" w:lineRule="auto"/>
        <w:rPr>
          <w:rFonts w:ascii="宋体" w:hAnsi="宋体"/>
          <w:szCs w:val="21"/>
        </w:rPr>
      </w:pPr>
      <w:r>
        <w:rPr>
          <w:rFonts w:hint="eastAsia" w:ascii="宋体" w:hAnsi="宋体"/>
          <w:szCs w:val="21"/>
        </w:rPr>
        <w:t>广东正德招标有限公司：</w:t>
      </w:r>
    </w:p>
    <w:p w14:paraId="4735ED80">
      <w:pPr>
        <w:spacing w:line="360" w:lineRule="auto"/>
        <w:ind w:firstLine="420" w:firstLineChars="200"/>
        <w:rPr>
          <w:rFonts w:ascii="宋体" w:hAnsi="宋体"/>
          <w:szCs w:val="21"/>
        </w:rPr>
      </w:pPr>
      <w:r>
        <w:rPr>
          <w:rFonts w:hint="eastAsia" w:ascii="宋体" w:hAnsi="宋体"/>
          <w:szCs w:val="21"/>
        </w:rPr>
        <w:t>如我方</w:t>
      </w:r>
      <w:r>
        <w:rPr>
          <w:rFonts w:hint="eastAsia" w:ascii="宋体" w:hAnsi="宋体"/>
          <w:szCs w:val="21"/>
          <w:u w:val="single"/>
        </w:rPr>
        <w:t>（投标人名称）</w:t>
      </w:r>
      <w:r>
        <w:rPr>
          <w:rFonts w:hint="eastAsia" w:ascii="宋体" w:hAnsi="宋体"/>
          <w:szCs w:val="21"/>
        </w:rPr>
        <w:t>在参加贵方组织的</w:t>
      </w:r>
      <w:r>
        <w:rPr>
          <w:rFonts w:hint="eastAsia" w:ascii="宋体" w:hAnsi="宋体"/>
          <w:szCs w:val="21"/>
          <w:u w:val="single"/>
        </w:rPr>
        <w:t>（项目名称）</w:t>
      </w:r>
      <w:r>
        <w:rPr>
          <w:rFonts w:hint="eastAsia" w:ascii="宋体" w:hAnsi="宋体"/>
          <w:szCs w:val="21"/>
        </w:rPr>
        <w:t>（项目编号：</w:t>
      </w:r>
      <w:r>
        <w:rPr>
          <w:rFonts w:hint="eastAsia" w:ascii="宋体" w:hAnsi="宋体"/>
          <w:szCs w:val="21"/>
          <w:u w:val="single"/>
        </w:rPr>
        <w:t xml:space="preserve">          </w:t>
      </w:r>
      <w:r>
        <w:rPr>
          <w:rFonts w:hint="eastAsia" w:ascii="宋体" w:hAnsi="宋体"/>
          <w:szCs w:val="21"/>
        </w:rPr>
        <w:t>、包组号：</w:t>
      </w:r>
      <w:r>
        <w:rPr>
          <w:rFonts w:hint="eastAsia" w:ascii="宋体" w:hAnsi="宋体"/>
          <w:szCs w:val="21"/>
          <w:u w:val="single"/>
        </w:rPr>
        <w:t xml:space="preserve">         </w:t>
      </w:r>
      <w:r>
        <w:rPr>
          <w:rFonts w:hint="eastAsia" w:ascii="宋体" w:hAnsi="宋体"/>
          <w:szCs w:val="21"/>
        </w:rPr>
        <w:t>）的政府采购招标活动中成为中标人，我方承诺自该项目“中标结果公告”发布之日起五个工作日内按照招标文件的相关规定向贵方一次性交纳招标代理服务费。</w:t>
      </w:r>
    </w:p>
    <w:p w14:paraId="444B1FD3">
      <w:pPr>
        <w:spacing w:line="360" w:lineRule="auto"/>
        <w:ind w:firstLine="420" w:firstLineChars="200"/>
        <w:rPr>
          <w:rFonts w:ascii="宋体" w:hAnsi="宋体"/>
          <w:szCs w:val="21"/>
        </w:rPr>
      </w:pPr>
      <w:r>
        <w:rPr>
          <w:rFonts w:hint="eastAsia" w:ascii="宋体" w:hAnsi="宋体"/>
          <w:szCs w:val="21"/>
        </w:rPr>
        <w:t>如我方违反上述承诺，自愿承担由此所引起的全部法律责任。</w:t>
      </w:r>
    </w:p>
    <w:p w14:paraId="5CF86583">
      <w:pPr>
        <w:spacing w:line="360" w:lineRule="auto"/>
        <w:ind w:firstLine="420" w:firstLineChars="200"/>
        <w:rPr>
          <w:rFonts w:ascii="宋体" w:hAnsi="宋体"/>
          <w:szCs w:val="21"/>
        </w:rPr>
      </w:pPr>
      <w:r>
        <w:rPr>
          <w:rFonts w:hint="eastAsia" w:ascii="宋体" w:hAnsi="宋体"/>
          <w:szCs w:val="21"/>
        </w:rPr>
        <w:t>特此承诺！</w:t>
      </w:r>
    </w:p>
    <w:p w14:paraId="19A25E61">
      <w:pPr>
        <w:pStyle w:val="21"/>
        <w:spacing w:line="360" w:lineRule="auto"/>
        <w:jc w:val="left"/>
        <w:rPr>
          <w:rFonts w:ascii="宋体" w:hAnsi="宋体" w:cs="宋体"/>
          <w:szCs w:val="21"/>
        </w:rPr>
      </w:pPr>
    </w:p>
    <w:p w14:paraId="07CFCCC4">
      <w:pPr>
        <w:pStyle w:val="21"/>
        <w:spacing w:line="360" w:lineRule="auto"/>
        <w:jc w:val="left"/>
        <w:rPr>
          <w:rFonts w:ascii="宋体" w:hAnsi="宋体" w:cs="宋体"/>
          <w:szCs w:val="21"/>
        </w:rPr>
      </w:pPr>
    </w:p>
    <w:p w14:paraId="30597306">
      <w:pPr>
        <w:spacing w:line="360" w:lineRule="auto"/>
        <w:rPr>
          <w:rFonts w:ascii="宋体" w:hAnsi="宋体"/>
        </w:rPr>
      </w:pPr>
      <w:bookmarkStart w:id="323" w:name="_Toc38038113"/>
      <w:r>
        <w:rPr>
          <w:rFonts w:hint="eastAsia" w:ascii="宋体" w:hAnsi="宋体"/>
        </w:rPr>
        <w:t>投标人名称（盖章）：</w:t>
      </w:r>
      <w:r>
        <w:rPr>
          <w:rFonts w:hint="eastAsia" w:ascii="宋体" w:hAnsi="宋体"/>
          <w:u w:val="single"/>
        </w:rPr>
        <w:t xml:space="preserve">                        </w:t>
      </w:r>
    </w:p>
    <w:p w14:paraId="64E7F24C">
      <w:pPr>
        <w:spacing w:line="360" w:lineRule="auto"/>
        <w:rPr>
          <w:rFonts w:ascii="宋体" w:hAnsi="宋体"/>
        </w:rPr>
      </w:pPr>
      <w:r>
        <w:rPr>
          <w:rFonts w:hint="eastAsia" w:ascii="宋体" w:hAnsi="宋体"/>
        </w:rPr>
        <w:t>投标人代表（签署）：</w:t>
      </w:r>
      <w:r>
        <w:rPr>
          <w:rFonts w:hint="eastAsia" w:ascii="宋体" w:hAnsi="宋体"/>
          <w:u w:val="single"/>
        </w:rPr>
        <w:t xml:space="preserve">                        </w:t>
      </w:r>
    </w:p>
    <w:p w14:paraId="0159B8C4">
      <w:pPr>
        <w:spacing w:line="360" w:lineRule="auto"/>
        <w:rPr>
          <w:rFonts w:ascii="宋体" w:hAnsi="宋体"/>
        </w:rPr>
      </w:pPr>
      <w:r>
        <w:rPr>
          <w:rFonts w:hint="eastAsia" w:ascii="宋体" w:hAnsi="宋体"/>
        </w:rPr>
        <w:t>日期：   年   月   日</w:t>
      </w:r>
    </w:p>
    <w:p w14:paraId="1B84A56F">
      <w:pPr>
        <w:pStyle w:val="5"/>
        <w:spacing w:line="240" w:lineRule="exact"/>
        <w:rPr>
          <w:sz w:val="21"/>
          <w:szCs w:val="21"/>
        </w:rPr>
      </w:pPr>
      <w:bookmarkStart w:id="324" w:name="_Toc38792152"/>
      <w:r>
        <w:rPr>
          <w:sz w:val="21"/>
          <w:szCs w:val="21"/>
        </w:rPr>
        <w:br w:type="page"/>
      </w:r>
      <w:r>
        <w:rPr>
          <w:rFonts w:hint="eastAsia"/>
          <w:sz w:val="21"/>
          <w:szCs w:val="21"/>
        </w:rPr>
        <w:t>附件15  重要条款响应一览表</w:t>
      </w:r>
      <w:bookmarkEnd w:id="323"/>
      <w:bookmarkEnd w:id="324"/>
    </w:p>
    <w:p w14:paraId="6FB67748">
      <w:pPr>
        <w:pStyle w:val="21"/>
        <w:spacing w:line="360" w:lineRule="auto"/>
        <w:jc w:val="center"/>
        <w:rPr>
          <w:rFonts w:ascii="宋体" w:hAnsi="宋体" w:cs="宋体"/>
          <w:b/>
          <w:sz w:val="28"/>
          <w:szCs w:val="28"/>
        </w:rPr>
      </w:pPr>
      <w:r>
        <w:rPr>
          <w:rFonts w:hint="eastAsia" w:ascii="宋体" w:hAnsi="宋体" w:cs="宋体"/>
          <w:b/>
          <w:sz w:val="28"/>
          <w:szCs w:val="28"/>
        </w:rPr>
        <w:t>重要条款响应一览表</w:t>
      </w:r>
    </w:p>
    <w:p w14:paraId="67EB1AA4">
      <w:pPr>
        <w:pStyle w:val="21"/>
        <w:spacing w:line="360" w:lineRule="auto"/>
        <w:jc w:val="left"/>
        <w:rPr>
          <w:rFonts w:ascii="宋体" w:hAnsi="宋体" w:cs="宋体"/>
          <w:b/>
          <w:szCs w:val="21"/>
        </w:rPr>
      </w:pPr>
      <w:r>
        <w:rPr>
          <w:rFonts w:hint="eastAsia" w:ascii="宋体" w:hAnsi="宋体" w:cs="宋体"/>
          <w:b/>
          <w:szCs w:val="21"/>
        </w:rPr>
        <w:t>项目名称：</w:t>
      </w:r>
      <w:r>
        <w:rPr>
          <w:rFonts w:hint="eastAsia" w:ascii="宋体" w:hAnsi="宋体" w:cs="宋体"/>
          <w:b/>
          <w:szCs w:val="21"/>
          <w:u w:val="single"/>
        </w:rPr>
        <w:t xml:space="preserve">                </w:t>
      </w:r>
      <w:r>
        <w:rPr>
          <w:rFonts w:hint="eastAsia" w:ascii="宋体" w:hAnsi="宋体" w:cs="宋体"/>
          <w:b/>
          <w:szCs w:val="21"/>
        </w:rPr>
        <w:t xml:space="preserve">                        项目编号（包组号）：</w:t>
      </w:r>
      <w:r>
        <w:rPr>
          <w:rFonts w:hint="eastAsia" w:ascii="宋体" w:hAnsi="宋体" w:cs="宋体"/>
          <w:b/>
          <w:szCs w:val="21"/>
          <w:u w:val="single"/>
        </w:rPr>
        <w:t xml:space="preserve">               </w:t>
      </w:r>
    </w:p>
    <w:tbl>
      <w:tblPr>
        <w:tblStyle w:val="47"/>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04"/>
        <w:gridCol w:w="1403"/>
        <w:gridCol w:w="1402"/>
        <w:gridCol w:w="3220"/>
        <w:gridCol w:w="2060"/>
      </w:tblGrid>
      <w:tr w14:paraId="4EA1C1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blHeader/>
        </w:trPr>
        <w:tc>
          <w:tcPr>
            <w:tcW w:w="704" w:type="dxa"/>
            <w:tcBorders>
              <w:top w:val="single" w:color="auto" w:sz="12" w:space="0"/>
              <w:bottom w:val="single" w:color="auto" w:sz="12" w:space="0"/>
            </w:tcBorders>
            <w:shd w:val="pct10" w:color="auto" w:fill="auto"/>
            <w:vAlign w:val="center"/>
          </w:tcPr>
          <w:p w14:paraId="45352D53">
            <w:pPr>
              <w:spacing w:line="360" w:lineRule="auto"/>
              <w:jc w:val="center"/>
              <w:rPr>
                <w:rFonts w:ascii="宋体" w:hAnsi="宋体"/>
                <w:b/>
                <w:szCs w:val="21"/>
              </w:rPr>
            </w:pPr>
            <w:r>
              <w:rPr>
                <w:rFonts w:hint="eastAsia" w:ascii="宋体" w:hAnsi="宋体"/>
                <w:b/>
                <w:szCs w:val="21"/>
              </w:rPr>
              <w:t>序号</w:t>
            </w:r>
          </w:p>
        </w:tc>
        <w:tc>
          <w:tcPr>
            <w:tcW w:w="1403" w:type="dxa"/>
            <w:tcBorders>
              <w:top w:val="single" w:color="auto" w:sz="12" w:space="0"/>
              <w:bottom w:val="single" w:color="auto" w:sz="12" w:space="0"/>
            </w:tcBorders>
            <w:shd w:val="pct10" w:color="auto" w:fill="auto"/>
            <w:vAlign w:val="center"/>
          </w:tcPr>
          <w:p w14:paraId="0D302F77">
            <w:pPr>
              <w:spacing w:line="360" w:lineRule="auto"/>
              <w:jc w:val="center"/>
              <w:rPr>
                <w:rFonts w:ascii="宋体" w:hAnsi="宋体"/>
                <w:b/>
                <w:szCs w:val="21"/>
              </w:rPr>
            </w:pPr>
            <w:r>
              <w:rPr>
                <w:rFonts w:hint="eastAsia" w:ascii="宋体" w:hAnsi="宋体"/>
                <w:b/>
                <w:szCs w:val="21"/>
              </w:rPr>
              <w:t>招标文件条款描述</w:t>
            </w:r>
          </w:p>
        </w:tc>
        <w:tc>
          <w:tcPr>
            <w:tcW w:w="1402" w:type="dxa"/>
            <w:tcBorders>
              <w:top w:val="single" w:color="auto" w:sz="12" w:space="0"/>
              <w:bottom w:val="single" w:color="auto" w:sz="12" w:space="0"/>
            </w:tcBorders>
            <w:shd w:val="pct10" w:color="auto" w:fill="auto"/>
            <w:vAlign w:val="center"/>
          </w:tcPr>
          <w:p w14:paraId="4D6167BA">
            <w:pPr>
              <w:spacing w:line="360" w:lineRule="auto"/>
              <w:jc w:val="center"/>
              <w:rPr>
                <w:rFonts w:ascii="宋体" w:hAnsi="宋体"/>
                <w:b/>
                <w:szCs w:val="21"/>
              </w:rPr>
            </w:pPr>
            <w:r>
              <w:rPr>
                <w:rFonts w:hint="eastAsia" w:ascii="宋体" w:hAnsi="宋体"/>
                <w:b/>
                <w:szCs w:val="21"/>
              </w:rPr>
              <w:t>投标文件响应描述</w:t>
            </w:r>
          </w:p>
        </w:tc>
        <w:tc>
          <w:tcPr>
            <w:tcW w:w="3220" w:type="dxa"/>
            <w:tcBorders>
              <w:top w:val="single" w:color="auto" w:sz="12" w:space="0"/>
              <w:bottom w:val="single" w:color="auto" w:sz="12" w:space="0"/>
            </w:tcBorders>
            <w:shd w:val="pct10" w:color="auto" w:fill="auto"/>
            <w:vAlign w:val="center"/>
          </w:tcPr>
          <w:p w14:paraId="6D9E811F">
            <w:pPr>
              <w:spacing w:line="360" w:lineRule="auto"/>
              <w:jc w:val="center"/>
              <w:rPr>
                <w:rFonts w:ascii="宋体" w:hAnsi="宋体"/>
                <w:b/>
                <w:szCs w:val="21"/>
              </w:rPr>
            </w:pPr>
            <w:r>
              <w:rPr>
                <w:rFonts w:hint="eastAsia" w:ascii="宋体" w:hAnsi="宋体"/>
                <w:b/>
                <w:szCs w:val="21"/>
              </w:rPr>
              <w:t>偏离情况说明</w:t>
            </w:r>
          </w:p>
          <w:p w14:paraId="770D96EB">
            <w:pPr>
              <w:pStyle w:val="21"/>
              <w:spacing w:line="360" w:lineRule="auto"/>
              <w:rPr>
                <w:rFonts w:ascii="宋体" w:hAnsi="宋体"/>
                <w:kern w:val="2"/>
                <w:sz w:val="21"/>
                <w:szCs w:val="21"/>
              </w:rPr>
            </w:pPr>
            <w:r>
              <w:rPr>
                <w:rFonts w:hint="eastAsia" w:ascii="宋体" w:hAnsi="宋体"/>
                <w:b/>
                <w:kern w:val="2"/>
                <w:sz w:val="21"/>
                <w:szCs w:val="21"/>
              </w:rPr>
              <w:t>（正偏离/完全响应/负偏离）</w:t>
            </w:r>
          </w:p>
        </w:tc>
        <w:tc>
          <w:tcPr>
            <w:tcW w:w="2060" w:type="dxa"/>
            <w:tcBorders>
              <w:top w:val="single" w:color="auto" w:sz="12" w:space="0"/>
              <w:bottom w:val="single" w:color="auto" w:sz="12" w:space="0"/>
            </w:tcBorders>
            <w:shd w:val="pct10" w:color="auto" w:fill="auto"/>
            <w:vAlign w:val="center"/>
          </w:tcPr>
          <w:p w14:paraId="6099BAB1">
            <w:pPr>
              <w:spacing w:line="360" w:lineRule="auto"/>
              <w:jc w:val="center"/>
              <w:rPr>
                <w:rFonts w:ascii="宋体" w:hAnsi="宋体"/>
                <w:b/>
                <w:szCs w:val="21"/>
              </w:rPr>
            </w:pPr>
            <w:r>
              <w:rPr>
                <w:rFonts w:hint="eastAsia" w:ascii="宋体" w:hAnsi="宋体"/>
                <w:b/>
                <w:szCs w:val="21"/>
              </w:rPr>
              <w:t>查阅/证明文件指引</w:t>
            </w:r>
          </w:p>
        </w:tc>
      </w:tr>
      <w:tr w14:paraId="082A05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04" w:type="dxa"/>
            <w:tcBorders>
              <w:top w:val="single" w:color="auto" w:sz="12" w:space="0"/>
            </w:tcBorders>
            <w:vAlign w:val="center"/>
          </w:tcPr>
          <w:p w14:paraId="020FD95F">
            <w:pPr>
              <w:spacing w:line="360" w:lineRule="auto"/>
              <w:jc w:val="center"/>
              <w:rPr>
                <w:rFonts w:ascii="宋体" w:hAnsi="宋体"/>
                <w:szCs w:val="21"/>
              </w:rPr>
            </w:pPr>
          </w:p>
        </w:tc>
        <w:tc>
          <w:tcPr>
            <w:tcW w:w="1403" w:type="dxa"/>
            <w:tcBorders>
              <w:top w:val="single" w:color="auto" w:sz="12" w:space="0"/>
            </w:tcBorders>
            <w:vAlign w:val="center"/>
          </w:tcPr>
          <w:p w14:paraId="008E88F2">
            <w:pPr>
              <w:spacing w:line="360" w:lineRule="auto"/>
              <w:jc w:val="center"/>
              <w:rPr>
                <w:rFonts w:ascii="宋体" w:hAnsi="宋体"/>
                <w:szCs w:val="21"/>
              </w:rPr>
            </w:pPr>
          </w:p>
        </w:tc>
        <w:tc>
          <w:tcPr>
            <w:tcW w:w="1402" w:type="dxa"/>
            <w:tcBorders>
              <w:top w:val="single" w:color="auto" w:sz="12" w:space="0"/>
            </w:tcBorders>
            <w:vAlign w:val="center"/>
          </w:tcPr>
          <w:p w14:paraId="1A7A1E0A">
            <w:pPr>
              <w:spacing w:line="360" w:lineRule="auto"/>
              <w:jc w:val="center"/>
              <w:rPr>
                <w:rFonts w:ascii="宋体" w:hAnsi="宋体"/>
                <w:szCs w:val="21"/>
              </w:rPr>
            </w:pPr>
          </w:p>
        </w:tc>
        <w:tc>
          <w:tcPr>
            <w:tcW w:w="3220" w:type="dxa"/>
            <w:tcBorders>
              <w:top w:val="single" w:color="auto" w:sz="12" w:space="0"/>
            </w:tcBorders>
            <w:vAlign w:val="center"/>
          </w:tcPr>
          <w:p w14:paraId="0862A84F">
            <w:pPr>
              <w:spacing w:line="360" w:lineRule="auto"/>
              <w:jc w:val="center"/>
              <w:rPr>
                <w:rFonts w:ascii="宋体" w:hAnsi="宋体"/>
                <w:szCs w:val="21"/>
              </w:rPr>
            </w:pPr>
          </w:p>
        </w:tc>
        <w:tc>
          <w:tcPr>
            <w:tcW w:w="2060" w:type="dxa"/>
            <w:tcBorders>
              <w:top w:val="single" w:color="auto" w:sz="12" w:space="0"/>
            </w:tcBorders>
            <w:vAlign w:val="center"/>
          </w:tcPr>
          <w:p w14:paraId="43B5D8EB">
            <w:pPr>
              <w:spacing w:line="360" w:lineRule="auto"/>
              <w:jc w:val="center"/>
              <w:rPr>
                <w:rFonts w:ascii="宋体" w:hAnsi="宋体"/>
                <w:szCs w:val="21"/>
              </w:rPr>
            </w:pPr>
            <w:r>
              <w:rPr>
                <w:rFonts w:hint="eastAsia" w:ascii="宋体" w:hAnsi="宋体"/>
                <w:szCs w:val="21"/>
              </w:rPr>
              <w:t>见《投标文件》</w:t>
            </w:r>
          </w:p>
          <w:p w14:paraId="7FDB8659">
            <w:pPr>
              <w:spacing w:line="360" w:lineRule="auto"/>
              <w:jc w:val="center"/>
              <w:rPr>
                <w:rFonts w:ascii="宋体" w:hAnsi="宋体"/>
                <w:szCs w:val="21"/>
              </w:rPr>
            </w:pPr>
            <w:r>
              <w:rPr>
                <w:rFonts w:hint="eastAsia" w:ascii="宋体" w:hAnsi="宋体"/>
                <w:szCs w:val="21"/>
              </w:rPr>
              <w:t>第</w:t>
            </w:r>
            <w:r>
              <w:rPr>
                <w:rFonts w:hint="eastAsia" w:ascii="宋体" w:hAnsi="宋体"/>
                <w:szCs w:val="21"/>
                <w:u w:val="single"/>
              </w:rPr>
              <w:t xml:space="preserve">   </w:t>
            </w:r>
            <w:r>
              <w:rPr>
                <w:rFonts w:hint="eastAsia" w:ascii="宋体" w:hAnsi="宋体"/>
                <w:szCs w:val="21"/>
              </w:rPr>
              <w:t>页</w:t>
            </w:r>
          </w:p>
        </w:tc>
      </w:tr>
      <w:tr w14:paraId="054251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04" w:type="dxa"/>
            <w:vAlign w:val="center"/>
          </w:tcPr>
          <w:p w14:paraId="4E75BADC">
            <w:pPr>
              <w:spacing w:line="360" w:lineRule="auto"/>
              <w:jc w:val="center"/>
              <w:rPr>
                <w:rFonts w:ascii="宋体" w:hAnsi="宋体"/>
                <w:szCs w:val="21"/>
              </w:rPr>
            </w:pPr>
          </w:p>
        </w:tc>
        <w:tc>
          <w:tcPr>
            <w:tcW w:w="1403" w:type="dxa"/>
            <w:vAlign w:val="center"/>
          </w:tcPr>
          <w:p w14:paraId="16BF2C79">
            <w:pPr>
              <w:spacing w:line="360" w:lineRule="auto"/>
              <w:jc w:val="center"/>
              <w:rPr>
                <w:rFonts w:ascii="宋体" w:hAnsi="宋体"/>
                <w:szCs w:val="21"/>
              </w:rPr>
            </w:pPr>
          </w:p>
        </w:tc>
        <w:tc>
          <w:tcPr>
            <w:tcW w:w="1402" w:type="dxa"/>
            <w:vAlign w:val="center"/>
          </w:tcPr>
          <w:p w14:paraId="1DD301F7">
            <w:pPr>
              <w:spacing w:line="360" w:lineRule="auto"/>
              <w:jc w:val="center"/>
              <w:rPr>
                <w:rFonts w:ascii="宋体" w:hAnsi="宋体"/>
                <w:szCs w:val="21"/>
              </w:rPr>
            </w:pPr>
          </w:p>
        </w:tc>
        <w:tc>
          <w:tcPr>
            <w:tcW w:w="3220" w:type="dxa"/>
            <w:vAlign w:val="center"/>
          </w:tcPr>
          <w:p w14:paraId="495D7AEE">
            <w:pPr>
              <w:spacing w:line="360" w:lineRule="auto"/>
              <w:jc w:val="center"/>
              <w:rPr>
                <w:rFonts w:ascii="宋体" w:hAnsi="宋体"/>
                <w:szCs w:val="21"/>
              </w:rPr>
            </w:pPr>
          </w:p>
        </w:tc>
        <w:tc>
          <w:tcPr>
            <w:tcW w:w="2060" w:type="dxa"/>
            <w:vAlign w:val="center"/>
          </w:tcPr>
          <w:p w14:paraId="1EBFBA7C">
            <w:pPr>
              <w:spacing w:line="360" w:lineRule="auto"/>
              <w:jc w:val="center"/>
              <w:rPr>
                <w:rFonts w:ascii="宋体" w:hAnsi="宋体"/>
                <w:szCs w:val="21"/>
              </w:rPr>
            </w:pPr>
            <w:r>
              <w:rPr>
                <w:rFonts w:hint="eastAsia" w:ascii="宋体" w:hAnsi="宋体"/>
                <w:szCs w:val="21"/>
              </w:rPr>
              <w:t>见《投标文件》</w:t>
            </w:r>
          </w:p>
          <w:p w14:paraId="45BF6987">
            <w:pPr>
              <w:spacing w:line="360" w:lineRule="auto"/>
              <w:jc w:val="center"/>
              <w:rPr>
                <w:rFonts w:ascii="宋体" w:hAnsi="宋体"/>
                <w:szCs w:val="21"/>
              </w:rPr>
            </w:pPr>
            <w:r>
              <w:rPr>
                <w:rFonts w:hint="eastAsia" w:ascii="宋体" w:hAnsi="宋体"/>
                <w:szCs w:val="21"/>
              </w:rPr>
              <w:t>第</w:t>
            </w:r>
            <w:r>
              <w:rPr>
                <w:rFonts w:hint="eastAsia" w:ascii="宋体" w:hAnsi="宋体"/>
                <w:szCs w:val="21"/>
                <w:u w:val="single"/>
              </w:rPr>
              <w:t xml:space="preserve">   </w:t>
            </w:r>
            <w:r>
              <w:rPr>
                <w:rFonts w:hint="eastAsia" w:ascii="宋体" w:hAnsi="宋体"/>
                <w:szCs w:val="21"/>
              </w:rPr>
              <w:t>页</w:t>
            </w:r>
          </w:p>
        </w:tc>
      </w:tr>
      <w:tr w14:paraId="4A7F3C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04" w:type="dxa"/>
            <w:vAlign w:val="center"/>
          </w:tcPr>
          <w:p w14:paraId="684C90FE">
            <w:pPr>
              <w:spacing w:line="360" w:lineRule="auto"/>
              <w:jc w:val="center"/>
              <w:rPr>
                <w:rFonts w:ascii="宋体" w:hAnsi="宋体"/>
                <w:szCs w:val="21"/>
              </w:rPr>
            </w:pPr>
          </w:p>
        </w:tc>
        <w:tc>
          <w:tcPr>
            <w:tcW w:w="1403" w:type="dxa"/>
            <w:vAlign w:val="center"/>
          </w:tcPr>
          <w:p w14:paraId="5C0E7627">
            <w:pPr>
              <w:spacing w:line="360" w:lineRule="auto"/>
              <w:jc w:val="center"/>
              <w:rPr>
                <w:rFonts w:ascii="宋体" w:hAnsi="宋体"/>
                <w:szCs w:val="21"/>
              </w:rPr>
            </w:pPr>
          </w:p>
        </w:tc>
        <w:tc>
          <w:tcPr>
            <w:tcW w:w="1402" w:type="dxa"/>
            <w:vAlign w:val="center"/>
          </w:tcPr>
          <w:p w14:paraId="33AD51A0">
            <w:pPr>
              <w:spacing w:line="360" w:lineRule="auto"/>
              <w:jc w:val="center"/>
              <w:rPr>
                <w:rFonts w:ascii="宋体" w:hAnsi="宋体"/>
                <w:szCs w:val="21"/>
              </w:rPr>
            </w:pPr>
          </w:p>
        </w:tc>
        <w:tc>
          <w:tcPr>
            <w:tcW w:w="3220" w:type="dxa"/>
            <w:vAlign w:val="center"/>
          </w:tcPr>
          <w:p w14:paraId="7074FCAA">
            <w:pPr>
              <w:spacing w:line="360" w:lineRule="auto"/>
              <w:jc w:val="center"/>
              <w:rPr>
                <w:rFonts w:ascii="宋体" w:hAnsi="宋体"/>
                <w:szCs w:val="21"/>
              </w:rPr>
            </w:pPr>
          </w:p>
        </w:tc>
        <w:tc>
          <w:tcPr>
            <w:tcW w:w="2060" w:type="dxa"/>
            <w:vAlign w:val="center"/>
          </w:tcPr>
          <w:p w14:paraId="4D3A36DF">
            <w:pPr>
              <w:spacing w:line="360" w:lineRule="auto"/>
              <w:jc w:val="center"/>
              <w:rPr>
                <w:rFonts w:ascii="宋体" w:hAnsi="宋体"/>
                <w:szCs w:val="21"/>
              </w:rPr>
            </w:pPr>
            <w:r>
              <w:rPr>
                <w:rFonts w:hint="eastAsia" w:ascii="宋体" w:hAnsi="宋体"/>
                <w:szCs w:val="21"/>
              </w:rPr>
              <w:t>见《投标文件》</w:t>
            </w:r>
          </w:p>
          <w:p w14:paraId="24586B97">
            <w:pPr>
              <w:spacing w:line="360" w:lineRule="auto"/>
              <w:jc w:val="center"/>
              <w:rPr>
                <w:rFonts w:ascii="宋体" w:hAnsi="宋体"/>
                <w:szCs w:val="21"/>
              </w:rPr>
            </w:pPr>
            <w:r>
              <w:rPr>
                <w:rFonts w:hint="eastAsia" w:ascii="宋体" w:hAnsi="宋体"/>
                <w:szCs w:val="21"/>
              </w:rPr>
              <w:t>第</w:t>
            </w:r>
            <w:r>
              <w:rPr>
                <w:rFonts w:hint="eastAsia" w:ascii="宋体" w:hAnsi="宋体"/>
                <w:szCs w:val="21"/>
                <w:u w:val="single"/>
              </w:rPr>
              <w:t xml:space="preserve">   </w:t>
            </w:r>
            <w:r>
              <w:rPr>
                <w:rFonts w:hint="eastAsia" w:ascii="宋体" w:hAnsi="宋体"/>
                <w:szCs w:val="21"/>
              </w:rPr>
              <w:t>页</w:t>
            </w:r>
          </w:p>
        </w:tc>
      </w:tr>
      <w:tr w14:paraId="1E44D4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04" w:type="dxa"/>
            <w:vAlign w:val="center"/>
          </w:tcPr>
          <w:p w14:paraId="4774EDF2">
            <w:pPr>
              <w:spacing w:line="360" w:lineRule="auto"/>
              <w:jc w:val="center"/>
              <w:rPr>
                <w:rFonts w:ascii="宋体" w:hAnsi="宋体"/>
                <w:szCs w:val="21"/>
              </w:rPr>
            </w:pPr>
          </w:p>
        </w:tc>
        <w:tc>
          <w:tcPr>
            <w:tcW w:w="1403" w:type="dxa"/>
            <w:vAlign w:val="center"/>
          </w:tcPr>
          <w:p w14:paraId="70A4ABA2">
            <w:pPr>
              <w:spacing w:line="360" w:lineRule="auto"/>
              <w:jc w:val="center"/>
              <w:rPr>
                <w:rFonts w:ascii="宋体" w:hAnsi="宋体"/>
                <w:szCs w:val="21"/>
              </w:rPr>
            </w:pPr>
          </w:p>
        </w:tc>
        <w:tc>
          <w:tcPr>
            <w:tcW w:w="1402" w:type="dxa"/>
            <w:vAlign w:val="center"/>
          </w:tcPr>
          <w:p w14:paraId="25EED542">
            <w:pPr>
              <w:spacing w:line="360" w:lineRule="auto"/>
              <w:jc w:val="center"/>
              <w:rPr>
                <w:rFonts w:ascii="宋体" w:hAnsi="宋体"/>
                <w:szCs w:val="21"/>
              </w:rPr>
            </w:pPr>
          </w:p>
        </w:tc>
        <w:tc>
          <w:tcPr>
            <w:tcW w:w="3220" w:type="dxa"/>
            <w:vAlign w:val="center"/>
          </w:tcPr>
          <w:p w14:paraId="1AEDF5BA">
            <w:pPr>
              <w:spacing w:line="360" w:lineRule="auto"/>
              <w:jc w:val="center"/>
              <w:rPr>
                <w:rFonts w:ascii="宋体" w:hAnsi="宋体"/>
                <w:szCs w:val="21"/>
              </w:rPr>
            </w:pPr>
          </w:p>
        </w:tc>
        <w:tc>
          <w:tcPr>
            <w:tcW w:w="2060" w:type="dxa"/>
            <w:vAlign w:val="center"/>
          </w:tcPr>
          <w:p w14:paraId="5833C7FE">
            <w:pPr>
              <w:spacing w:line="360" w:lineRule="auto"/>
              <w:jc w:val="center"/>
              <w:rPr>
                <w:rFonts w:ascii="宋体" w:hAnsi="宋体"/>
                <w:szCs w:val="21"/>
              </w:rPr>
            </w:pPr>
            <w:r>
              <w:rPr>
                <w:rFonts w:hint="eastAsia" w:ascii="宋体" w:hAnsi="宋体"/>
                <w:szCs w:val="21"/>
              </w:rPr>
              <w:t>见《投标文件》</w:t>
            </w:r>
          </w:p>
          <w:p w14:paraId="18A60ECD">
            <w:pPr>
              <w:spacing w:line="360" w:lineRule="auto"/>
              <w:jc w:val="center"/>
              <w:rPr>
                <w:rFonts w:ascii="宋体" w:hAnsi="宋体"/>
                <w:szCs w:val="21"/>
              </w:rPr>
            </w:pPr>
            <w:r>
              <w:rPr>
                <w:rFonts w:hint="eastAsia" w:ascii="宋体" w:hAnsi="宋体"/>
                <w:szCs w:val="21"/>
              </w:rPr>
              <w:t>第</w:t>
            </w:r>
            <w:r>
              <w:rPr>
                <w:rFonts w:hint="eastAsia" w:ascii="宋体" w:hAnsi="宋体"/>
                <w:szCs w:val="21"/>
                <w:u w:val="single"/>
              </w:rPr>
              <w:t xml:space="preserve">   </w:t>
            </w:r>
            <w:r>
              <w:rPr>
                <w:rFonts w:hint="eastAsia" w:ascii="宋体" w:hAnsi="宋体"/>
                <w:szCs w:val="21"/>
              </w:rPr>
              <w:t>页</w:t>
            </w:r>
          </w:p>
        </w:tc>
      </w:tr>
      <w:tr w14:paraId="1CE6B8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04" w:type="dxa"/>
            <w:vAlign w:val="center"/>
          </w:tcPr>
          <w:p w14:paraId="26D48667">
            <w:pPr>
              <w:spacing w:line="360" w:lineRule="auto"/>
              <w:jc w:val="center"/>
              <w:rPr>
                <w:rFonts w:ascii="宋体" w:hAnsi="宋体"/>
                <w:szCs w:val="21"/>
              </w:rPr>
            </w:pPr>
          </w:p>
        </w:tc>
        <w:tc>
          <w:tcPr>
            <w:tcW w:w="1403" w:type="dxa"/>
            <w:vAlign w:val="center"/>
          </w:tcPr>
          <w:p w14:paraId="3F5CC304">
            <w:pPr>
              <w:spacing w:line="360" w:lineRule="auto"/>
              <w:jc w:val="center"/>
              <w:rPr>
                <w:rFonts w:ascii="宋体" w:hAnsi="宋体"/>
                <w:szCs w:val="21"/>
              </w:rPr>
            </w:pPr>
          </w:p>
        </w:tc>
        <w:tc>
          <w:tcPr>
            <w:tcW w:w="1402" w:type="dxa"/>
            <w:vAlign w:val="center"/>
          </w:tcPr>
          <w:p w14:paraId="1F28715B">
            <w:pPr>
              <w:spacing w:line="360" w:lineRule="auto"/>
              <w:jc w:val="center"/>
              <w:rPr>
                <w:rFonts w:ascii="宋体" w:hAnsi="宋体"/>
                <w:szCs w:val="21"/>
              </w:rPr>
            </w:pPr>
          </w:p>
        </w:tc>
        <w:tc>
          <w:tcPr>
            <w:tcW w:w="3220" w:type="dxa"/>
            <w:vAlign w:val="center"/>
          </w:tcPr>
          <w:p w14:paraId="4514F5E4">
            <w:pPr>
              <w:spacing w:line="360" w:lineRule="auto"/>
              <w:jc w:val="center"/>
              <w:rPr>
                <w:rFonts w:ascii="宋体" w:hAnsi="宋体"/>
                <w:szCs w:val="21"/>
              </w:rPr>
            </w:pPr>
          </w:p>
        </w:tc>
        <w:tc>
          <w:tcPr>
            <w:tcW w:w="2060" w:type="dxa"/>
            <w:vAlign w:val="center"/>
          </w:tcPr>
          <w:p w14:paraId="3D64B167">
            <w:pPr>
              <w:spacing w:line="360" w:lineRule="auto"/>
              <w:jc w:val="center"/>
              <w:rPr>
                <w:rFonts w:ascii="宋体" w:hAnsi="宋体"/>
                <w:szCs w:val="21"/>
              </w:rPr>
            </w:pPr>
            <w:r>
              <w:rPr>
                <w:rFonts w:hint="eastAsia" w:ascii="宋体" w:hAnsi="宋体"/>
                <w:szCs w:val="21"/>
              </w:rPr>
              <w:t>见《投标文件》</w:t>
            </w:r>
          </w:p>
          <w:p w14:paraId="35B933D5">
            <w:pPr>
              <w:spacing w:line="360" w:lineRule="auto"/>
              <w:jc w:val="center"/>
              <w:rPr>
                <w:rFonts w:ascii="宋体" w:hAnsi="宋体"/>
                <w:szCs w:val="21"/>
              </w:rPr>
            </w:pPr>
            <w:r>
              <w:rPr>
                <w:rFonts w:hint="eastAsia" w:ascii="宋体" w:hAnsi="宋体"/>
                <w:szCs w:val="21"/>
              </w:rPr>
              <w:t>第</w:t>
            </w:r>
            <w:r>
              <w:rPr>
                <w:rFonts w:hint="eastAsia" w:ascii="宋体" w:hAnsi="宋体"/>
                <w:szCs w:val="21"/>
                <w:u w:val="single"/>
              </w:rPr>
              <w:t xml:space="preserve">   </w:t>
            </w:r>
            <w:r>
              <w:rPr>
                <w:rFonts w:hint="eastAsia" w:ascii="宋体" w:hAnsi="宋体"/>
                <w:szCs w:val="21"/>
              </w:rPr>
              <w:t>页</w:t>
            </w:r>
          </w:p>
        </w:tc>
      </w:tr>
      <w:tr w14:paraId="182C9C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04" w:type="dxa"/>
          </w:tcPr>
          <w:p w14:paraId="0ACBA525">
            <w:pPr>
              <w:spacing w:line="360" w:lineRule="auto"/>
              <w:jc w:val="center"/>
              <w:rPr>
                <w:rFonts w:ascii="宋体" w:hAnsi="宋体"/>
                <w:szCs w:val="21"/>
              </w:rPr>
            </w:pPr>
          </w:p>
        </w:tc>
        <w:tc>
          <w:tcPr>
            <w:tcW w:w="1403" w:type="dxa"/>
          </w:tcPr>
          <w:p w14:paraId="6ECE1DB8">
            <w:pPr>
              <w:spacing w:line="360" w:lineRule="auto"/>
              <w:jc w:val="center"/>
              <w:rPr>
                <w:rFonts w:ascii="宋体" w:hAnsi="宋体"/>
                <w:szCs w:val="21"/>
              </w:rPr>
            </w:pPr>
          </w:p>
        </w:tc>
        <w:tc>
          <w:tcPr>
            <w:tcW w:w="1402" w:type="dxa"/>
          </w:tcPr>
          <w:p w14:paraId="6C1A31EA">
            <w:pPr>
              <w:spacing w:line="360" w:lineRule="auto"/>
              <w:jc w:val="center"/>
              <w:rPr>
                <w:rFonts w:ascii="宋体" w:hAnsi="宋体"/>
                <w:szCs w:val="21"/>
              </w:rPr>
            </w:pPr>
          </w:p>
        </w:tc>
        <w:tc>
          <w:tcPr>
            <w:tcW w:w="3220" w:type="dxa"/>
          </w:tcPr>
          <w:p w14:paraId="1D27FC78">
            <w:pPr>
              <w:spacing w:line="360" w:lineRule="auto"/>
              <w:jc w:val="center"/>
              <w:rPr>
                <w:rFonts w:ascii="宋体" w:hAnsi="宋体"/>
                <w:szCs w:val="21"/>
              </w:rPr>
            </w:pPr>
          </w:p>
        </w:tc>
        <w:tc>
          <w:tcPr>
            <w:tcW w:w="2060" w:type="dxa"/>
          </w:tcPr>
          <w:p w14:paraId="27BC6360">
            <w:pPr>
              <w:spacing w:line="360" w:lineRule="auto"/>
              <w:jc w:val="center"/>
              <w:rPr>
                <w:rFonts w:ascii="宋体" w:hAnsi="宋体"/>
                <w:szCs w:val="21"/>
              </w:rPr>
            </w:pPr>
            <w:r>
              <w:rPr>
                <w:rFonts w:hint="eastAsia" w:ascii="宋体" w:hAnsi="宋体"/>
                <w:szCs w:val="21"/>
              </w:rPr>
              <w:t>见《投标文件》</w:t>
            </w:r>
          </w:p>
          <w:p w14:paraId="180F003E">
            <w:pPr>
              <w:spacing w:line="360" w:lineRule="auto"/>
              <w:jc w:val="center"/>
              <w:rPr>
                <w:rFonts w:ascii="宋体" w:hAnsi="宋体"/>
                <w:szCs w:val="21"/>
              </w:rPr>
            </w:pPr>
            <w:r>
              <w:rPr>
                <w:rFonts w:hint="eastAsia" w:ascii="宋体" w:hAnsi="宋体"/>
                <w:szCs w:val="21"/>
              </w:rPr>
              <w:t>第</w:t>
            </w:r>
            <w:r>
              <w:rPr>
                <w:rFonts w:hint="eastAsia" w:ascii="宋体" w:hAnsi="宋体"/>
                <w:szCs w:val="21"/>
                <w:u w:val="single"/>
              </w:rPr>
              <w:t xml:space="preserve">   </w:t>
            </w:r>
            <w:r>
              <w:rPr>
                <w:rFonts w:hint="eastAsia" w:ascii="宋体" w:hAnsi="宋体"/>
                <w:szCs w:val="21"/>
              </w:rPr>
              <w:t>页</w:t>
            </w:r>
          </w:p>
        </w:tc>
      </w:tr>
    </w:tbl>
    <w:p w14:paraId="17B5AFD3">
      <w:pPr>
        <w:spacing w:line="360" w:lineRule="auto"/>
        <w:rPr>
          <w:rFonts w:ascii="宋体" w:hAnsi="宋体"/>
        </w:rPr>
      </w:pPr>
      <w:r>
        <w:rPr>
          <w:rFonts w:hint="eastAsia" w:ascii="宋体" w:hAnsi="宋体"/>
        </w:rPr>
        <w:t>备注：</w:t>
      </w:r>
    </w:p>
    <w:p w14:paraId="55DC6A23">
      <w:pPr>
        <w:pStyle w:val="123"/>
        <w:numPr>
          <w:ilvl w:val="0"/>
          <w:numId w:val="96"/>
        </w:numPr>
        <w:spacing w:line="360" w:lineRule="auto"/>
        <w:ind w:firstLineChars="0"/>
        <w:rPr>
          <w:rFonts w:ascii="宋体" w:hAnsi="宋体"/>
        </w:rPr>
      </w:pPr>
      <w:r>
        <w:rPr>
          <w:rFonts w:hint="eastAsia" w:ascii="宋体" w:hAnsi="宋体"/>
        </w:rPr>
        <w:t>投标人必须对应招标文件中带“★”和“▲”的重要条款逐条响应并按要求填写本表。</w:t>
      </w:r>
    </w:p>
    <w:p w14:paraId="38262F46">
      <w:pPr>
        <w:pStyle w:val="123"/>
        <w:numPr>
          <w:ilvl w:val="0"/>
          <w:numId w:val="96"/>
        </w:numPr>
        <w:spacing w:line="360" w:lineRule="auto"/>
        <w:ind w:firstLineChars="0"/>
        <w:rPr>
          <w:rFonts w:ascii="宋体" w:hAnsi="宋体"/>
        </w:rPr>
      </w:pPr>
      <w:r>
        <w:rPr>
          <w:rFonts w:hint="eastAsia" w:ascii="宋体" w:hAnsi="宋体"/>
        </w:rPr>
        <w:t>投标人不响应（即负偏离）带“★”条款，将导致投标无效。</w:t>
      </w:r>
    </w:p>
    <w:p w14:paraId="14D71B21">
      <w:pPr>
        <w:pStyle w:val="21"/>
        <w:spacing w:line="360" w:lineRule="auto"/>
        <w:jc w:val="left"/>
        <w:rPr>
          <w:rFonts w:ascii="宋体" w:hAnsi="宋体" w:cs="宋体"/>
          <w:szCs w:val="21"/>
        </w:rPr>
      </w:pPr>
    </w:p>
    <w:p w14:paraId="26F79A5C">
      <w:pPr>
        <w:spacing w:line="360" w:lineRule="auto"/>
        <w:rPr>
          <w:rFonts w:ascii="宋体" w:hAnsi="宋体"/>
        </w:rPr>
      </w:pPr>
      <w:bookmarkStart w:id="325" w:name="_Toc38038114"/>
      <w:r>
        <w:rPr>
          <w:rFonts w:hint="eastAsia" w:ascii="宋体" w:hAnsi="宋体"/>
        </w:rPr>
        <w:t>投标人名称（盖章）：</w:t>
      </w:r>
      <w:r>
        <w:rPr>
          <w:rFonts w:hint="eastAsia" w:ascii="宋体" w:hAnsi="宋体"/>
          <w:u w:val="single"/>
        </w:rPr>
        <w:t xml:space="preserve">                        </w:t>
      </w:r>
    </w:p>
    <w:p w14:paraId="506499D9">
      <w:pPr>
        <w:spacing w:line="360" w:lineRule="auto"/>
        <w:rPr>
          <w:rFonts w:ascii="宋体" w:hAnsi="宋体"/>
        </w:rPr>
      </w:pPr>
      <w:r>
        <w:rPr>
          <w:rFonts w:hint="eastAsia" w:ascii="宋体" w:hAnsi="宋体"/>
        </w:rPr>
        <w:t>投标人代表（签署）：</w:t>
      </w:r>
      <w:r>
        <w:rPr>
          <w:rFonts w:hint="eastAsia" w:ascii="宋体" w:hAnsi="宋体"/>
          <w:u w:val="single"/>
        </w:rPr>
        <w:t xml:space="preserve">                        </w:t>
      </w:r>
    </w:p>
    <w:p w14:paraId="730ECC5F">
      <w:pPr>
        <w:spacing w:line="360" w:lineRule="auto"/>
        <w:rPr>
          <w:rFonts w:ascii="宋体" w:hAnsi="宋体"/>
        </w:rPr>
      </w:pPr>
      <w:r>
        <w:rPr>
          <w:rFonts w:hint="eastAsia" w:ascii="宋体" w:hAnsi="宋体"/>
        </w:rPr>
        <w:t>日期：   年   月   日</w:t>
      </w:r>
    </w:p>
    <w:p w14:paraId="5F822918">
      <w:pPr>
        <w:pStyle w:val="5"/>
        <w:spacing w:line="240" w:lineRule="exact"/>
        <w:rPr>
          <w:sz w:val="21"/>
          <w:szCs w:val="21"/>
        </w:rPr>
      </w:pPr>
      <w:bookmarkStart w:id="326" w:name="_Toc38792153"/>
      <w:r>
        <w:rPr>
          <w:sz w:val="21"/>
          <w:szCs w:val="21"/>
        </w:rPr>
        <w:br w:type="page"/>
      </w:r>
      <w:r>
        <w:rPr>
          <w:rFonts w:hint="eastAsia"/>
          <w:sz w:val="21"/>
          <w:szCs w:val="21"/>
        </w:rPr>
        <w:t>附件16  一般条款响应一览表</w:t>
      </w:r>
      <w:bookmarkEnd w:id="325"/>
      <w:bookmarkEnd w:id="326"/>
    </w:p>
    <w:p w14:paraId="4E86386D">
      <w:pPr>
        <w:pStyle w:val="21"/>
        <w:spacing w:line="360" w:lineRule="auto"/>
        <w:jc w:val="center"/>
        <w:rPr>
          <w:rFonts w:ascii="宋体" w:hAnsi="宋体" w:cs="宋体"/>
          <w:b/>
          <w:sz w:val="28"/>
          <w:szCs w:val="28"/>
        </w:rPr>
      </w:pPr>
      <w:r>
        <w:rPr>
          <w:rFonts w:hint="eastAsia" w:ascii="宋体" w:hAnsi="宋体" w:cs="宋体"/>
          <w:b/>
          <w:sz w:val="28"/>
          <w:szCs w:val="28"/>
        </w:rPr>
        <w:t>一般条款响应一览表</w:t>
      </w:r>
    </w:p>
    <w:p w14:paraId="33F73F47">
      <w:pPr>
        <w:pStyle w:val="21"/>
        <w:spacing w:line="360" w:lineRule="auto"/>
        <w:rPr>
          <w:rFonts w:ascii="宋体" w:hAnsi="宋体" w:cs="宋体"/>
          <w:b/>
          <w:szCs w:val="21"/>
        </w:rPr>
      </w:pPr>
      <w:r>
        <w:rPr>
          <w:rFonts w:hint="eastAsia" w:ascii="宋体" w:hAnsi="宋体" w:cs="宋体"/>
          <w:b/>
          <w:szCs w:val="21"/>
        </w:rPr>
        <w:t>项目名称：</w:t>
      </w:r>
      <w:r>
        <w:rPr>
          <w:rFonts w:hint="eastAsia" w:ascii="宋体" w:hAnsi="宋体" w:cs="宋体"/>
          <w:b/>
          <w:szCs w:val="21"/>
          <w:u w:val="single"/>
        </w:rPr>
        <w:t xml:space="preserve">                </w:t>
      </w:r>
      <w:r>
        <w:rPr>
          <w:rFonts w:hint="eastAsia" w:ascii="宋体" w:hAnsi="宋体" w:cs="宋体"/>
          <w:b/>
          <w:szCs w:val="21"/>
        </w:rPr>
        <w:t xml:space="preserve">                       项目编号（包组号）：</w:t>
      </w:r>
      <w:r>
        <w:rPr>
          <w:rFonts w:hint="eastAsia" w:ascii="宋体" w:hAnsi="宋体" w:cs="宋体"/>
          <w:b/>
          <w:szCs w:val="21"/>
          <w:u w:val="single"/>
        </w:rPr>
        <w:t xml:space="preserve">               </w:t>
      </w:r>
    </w:p>
    <w:tbl>
      <w:tblPr>
        <w:tblStyle w:val="47"/>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07"/>
        <w:gridCol w:w="2399"/>
        <w:gridCol w:w="2538"/>
        <w:gridCol w:w="3117"/>
      </w:tblGrid>
      <w:tr w14:paraId="4D6B07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trPr>
        <w:tc>
          <w:tcPr>
            <w:tcW w:w="707" w:type="dxa"/>
            <w:tcBorders>
              <w:top w:val="single" w:color="auto" w:sz="12" w:space="0"/>
              <w:bottom w:val="single" w:color="auto" w:sz="12" w:space="0"/>
            </w:tcBorders>
            <w:shd w:val="pct10" w:color="auto" w:fill="auto"/>
            <w:vAlign w:val="center"/>
          </w:tcPr>
          <w:p w14:paraId="35374864">
            <w:pPr>
              <w:spacing w:line="360" w:lineRule="auto"/>
              <w:jc w:val="center"/>
              <w:rPr>
                <w:rFonts w:ascii="宋体" w:hAnsi="宋体"/>
                <w:b/>
                <w:szCs w:val="21"/>
              </w:rPr>
            </w:pPr>
            <w:r>
              <w:rPr>
                <w:rFonts w:hint="eastAsia" w:ascii="宋体" w:hAnsi="宋体"/>
                <w:b/>
                <w:szCs w:val="21"/>
              </w:rPr>
              <w:t>序号</w:t>
            </w:r>
          </w:p>
        </w:tc>
        <w:tc>
          <w:tcPr>
            <w:tcW w:w="2399" w:type="dxa"/>
            <w:tcBorders>
              <w:top w:val="single" w:color="auto" w:sz="12" w:space="0"/>
              <w:bottom w:val="single" w:color="auto" w:sz="12" w:space="0"/>
            </w:tcBorders>
            <w:shd w:val="pct10" w:color="auto" w:fill="auto"/>
            <w:vAlign w:val="center"/>
          </w:tcPr>
          <w:p w14:paraId="2BE638EE">
            <w:pPr>
              <w:spacing w:line="360" w:lineRule="auto"/>
              <w:jc w:val="center"/>
              <w:rPr>
                <w:rFonts w:ascii="宋体" w:hAnsi="宋体"/>
                <w:b/>
                <w:szCs w:val="21"/>
              </w:rPr>
            </w:pPr>
            <w:r>
              <w:rPr>
                <w:rFonts w:hint="eastAsia" w:ascii="宋体" w:hAnsi="宋体"/>
                <w:b/>
                <w:szCs w:val="21"/>
              </w:rPr>
              <w:t>招标文件条款描述</w:t>
            </w:r>
          </w:p>
        </w:tc>
        <w:tc>
          <w:tcPr>
            <w:tcW w:w="2538" w:type="dxa"/>
            <w:tcBorders>
              <w:top w:val="single" w:color="auto" w:sz="12" w:space="0"/>
              <w:bottom w:val="single" w:color="auto" w:sz="12" w:space="0"/>
            </w:tcBorders>
            <w:shd w:val="pct10" w:color="auto" w:fill="auto"/>
            <w:vAlign w:val="center"/>
          </w:tcPr>
          <w:p w14:paraId="1630E8EE">
            <w:pPr>
              <w:spacing w:line="360" w:lineRule="auto"/>
              <w:jc w:val="center"/>
              <w:rPr>
                <w:rFonts w:ascii="宋体" w:hAnsi="宋体"/>
                <w:b/>
                <w:szCs w:val="21"/>
              </w:rPr>
            </w:pPr>
            <w:r>
              <w:rPr>
                <w:rFonts w:hint="eastAsia" w:ascii="宋体" w:hAnsi="宋体"/>
                <w:b/>
                <w:szCs w:val="21"/>
              </w:rPr>
              <w:t>投标文件响应描述</w:t>
            </w:r>
          </w:p>
        </w:tc>
        <w:tc>
          <w:tcPr>
            <w:tcW w:w="3117" w:type="dxa"/>
            <w:tcBorders>
              <w:top w:val="single" w:color="auto" w:sz="12" w:space="0"/>
              <w:bottom w:val="single" w:color="auto" w:sz="12" w:space="0"/>
            </w:tcBorders>
            <w:shd w:val="pct10" w:color="auto" w:fill="auto"/>
            <w:vAlign w:val="center"/>
          </w:tcPr>
          <w:p w14:paraId="7E3B21B0">
            <w:pPr>
              <w:spacing w:line="360" w:lineRule="auto"/>
              <w:jc w:val="center"/>
              <w:rPr>
                <w:rFonts w:ascii="宋体" w:hAnsi="宋体"/>
                <w:b/>
                <w:szCs w:val="21"/>
              </w:rPr>
            </w:pPr>
            <w:r>
              <w:rPr>
                <w:rFonts w:hint="eastAsia" w:ascii="宋体" w:hAnsi="宋体"/>
                <w:b/>
                <w:szCs w:val="21"/>
              </w:rPr>
              <w:t>偏离情况说明</w:t>
            </w:r>
          </w:p>
          <w:p w14:paraId="021D94F5">
            <w:pPr>
              <w:pStyle w:val="21"/>
              <w:spacing w:line="360" w:lineRule="auto"/>
              <w:jc w:val="center"/>
              <w:rPr>
                <w:rFonts w:ascii="宋体" w:hAnsi="宋体"/>
                <w:kern w:val="2"/>
                <w:sz w:val="21"/>
                <w:szCs w:val="21"/>
              </w:rPr>
            </w:pPr>
            <w:r>
              <w:rPr>
                <w:rFonts w:hint="eastAsia" w:ascii="宋体" w:hAnsi="宋体"/>
                <w:b/>
                <w:kern w:val="2"/>
                <w:sz w:val="21"/>
                <w:szCs w:val="21"/>
              </w:rPr>
              <w:t>（正偏离/完全响应/负偏离）</w:t>
            </w:r>
          </w:p>
        </w:tc>
      </w:tr>
      <w:tr w14:paraId="3D479D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7" w:type="dxa"/>
            <w:tcBorders>
              <w:top w:val="single" w:color="auto" w:sz="12" w:space="0"/>
            </w:tcBorders>
            <w:vAlign w:val="center"/>
          </w:tcPr>
          <w:p w14:paraId="74AC1D3C">
            <w:pPr>
              <w:spacing w:line="360" w:lineRule="auto"/>
              <w:jc w:val="center"/>
              <w:rPr>
                <w:rFonts w:ascii="宋体" w:hAnsi="宋体"/>
                <w:szCs w:val="21"/>
              </w:rPr>
            </w:pPr>
          </w:p>
        </w:tc>
        <w:tc>
          <w:tcPr>
            <w:tcW w:w="2399" w:type="dxa"/>
            <w:tcBorders>
              <w:top w:val="single" w:color="auto" w:sz="12" w:space="0"/>
            </w:tcBorders>
            <w:vAlign w:val="center"/>
          </w:tcPr>
          <w:p w14:paraId="0001ABF1">
            <w:pPr>
              <w:spacing w:line="360" w:lineRule="auto"/>
              <w:jc w:val="center"/>
              <w:rPr>
                <w:rFonts w:ascii="宋体" w:hAnsi="宋体"/>
                <w:szCs w:val="21"/>
              </w:rPr>
            </w:pPr>
          </w:p>
        </w:tc>
        <w:tc>
          <w:tcPr>
            <w:tcW w:w="2538" w:type="dxa"/>
            <w:tcBorders>
              <w:top w:val="single" w:color="auto" w:sz="12" w:space="0"/>
            </w:tcBorders>
            <w:vAlign w:val="center"/>
          </w:tcPr>
          <w:p w14:paraId="52BF5DA3">
            <w:pPr>
              <w:spacing w:line="360" w:lineRule="auto"/>
              <w:jc w:val="center"/>
              <w:rPr>
                <w:rFonts w:ascii="宋体" w:hAnsi="宋体"/>
                <w:szCs w:val="21"/>
              </w:rPr>
            </w:pPr>
          </w:p>
        </w:tc>
        <w:tc>
          <w:tcPr>
            <w:tcW w:w="3117" w:type="dxa"/>
            <w:tcBorders>
              <w:top w:val="single" w:color="auto" w:sz="12" w:space="0"/>
            </w:tcBorders>
            <w:vAlign w:val="center"/>
          </w:tcPr>
          <w:p w14:paraId="1D082545">
            <w:pPr>
              <w:spacing w:line="360" w:lineRule="auto"/>
              <w:jc w:val="center"/>
              <w:rPr>
                <w:rFonts w:ascii="宋体" w:hAnsi="宋体"/>
                <w:szCs w:val="21"/>
              </w:rPr>
            </w:pPr>
          </w:p>
        </w:tc>
      </w:tr>
      <w:tr w14:paraId="58828D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7" w:type="dxa"/>
            <w:vAlign w:val="center"/>
          </w:tcPr>
          <w:p w14:paraId="52BA61A5">
            <w:pPr>
              <w:spacing w:line="360" w:lineRule="auto"/>
              <w:jc w:val="center"/>
              <w:rPr>
                <w:rFonts w:ascii="宋体" w:hAnsi="宋体"/>
                <w:szCs w:val="21"/>
              </w:rPr>
            </w:pPr>
          </w:p>
        </w:tc>
        <w:tc>
          <w:tcPr>
            <w:tcW w:w="2399" w:type="dxa"/>
            <w:vAlign w:val="center"/>
          </w:tcPr>
          <w:p w14:paraId="2E1F00EB">
            <w:pPr>
              <w:spacing w:line="360" w:lineRule="auto"/>
              <w:jc w:val="center"/>
              <w:rPr>
                <w:rFonts w:ascii="宋体" w:hAnsi="宋体"/>
                <w:szCs w:val="21"/>
              </w:rPr>
            </w:pPr>
          </w:p>
        </w:tc>
        <w:tc>
          <w:tcPr>
            <w:tcW w:w="2538" w:type="dxa"/>
            <w:vAlign w:val="center"/>
          </w:tcPr>
          <w:p w14:paraId="69F4CD51">
            <w:pPr>
              <w:spacing w:line="360" w:lineRule="auto"/>
              <w:jc w:val="center"/>
              <w:rPr>
                <w:rFonts w:ascii="宋体" w:hAnsi="宋体"/>
                <w:szCs w:val="21"/>
              </w:rPr>
            </w:pPr>
          </w:p>
        </w:tc>
        <w:tc>
          <w:tcPr>
            <w:tcW w:w="3117" w:type="dxa"/>
            <w:vAlign w:val="center"/>
          </w:tcPr>
          <w:p w14:paraId="455C5785">
            <w:pPr>
              <w:spacing w:line="360" w:lineRule="auto"/>
              <w:jc w:val="center"/>
              <w:rPr>
                <w:rFonts w:ascii="宋体" w:hAnsi="宋体"/>
                <w:szCs w:val="21"/>
              </w:rPr>
            </w:pPr>
          </w:p>
        </w:tc>
      </w:tr>
      <w:tr w14:paraId="2680F5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7" w:type="dxa"/>
          </w:tcPr>
          <w:p w14:paraId="452DFA80">
            <w:pPr>
              <w:spacing w:line="360" w:lineRule="auto"/>
              <w:jc w:val="center"/>
              <w:rPr>
                <w:rFonts w:ascii="宋体" w:hAnsi="宋体"/>
                <w:szCs w:val="21"/>
              </w:rPr>
            </w:pPr>
          </w:p>
        </w:tc>
        <w:tc>
          <w:tcPr>
            <w:tcW w:w="2399" w:type="dxa"/>
          </w:tcPr>
          <w:p w14:paraId="6A106F01">
            <w:pPr>
              <w:spacing w:line="360" w:lineRule="auto"/>
              <w:jc w:val="center"/>
              <w:rPr>
                <w:rFonts w:ascii="宋体" w:hAnsi="宋体"/>
                <w:szCs w:val="21"/>
              </w:rPr>
            </w:pPr>
          </w:p>
        </w:tc>
        <w:tc>
          <w:tcPr>
            <w:tcW w:w="2538" w:type="dxa"/>
          </w:tcPr>
          <w:p w14:paraId="1784844A">
            <w:pPr>
              <w:spacing w:line="360" w:lineRule="auto"/>
              <w:jc w:val="center"/>
              <w:rPr>
                <w:rFonts w:ascii="宋体" w:hAnsi="宋体"/>
                <w:szCs w:val="21"/>
              </w:rPr>
            </w:pPr>
          </w:p>
        </w:tc>
        <w:tc>
          <w:tcPr>
            <w:tcW w:w="3117" w:type="dxa"/>
          </w:tcPr>
          <w:p w14:paraId="78E150C3">
            <w:pPr>
              <w:spacing w:line="360" w:lineRule="auto"/>
              <w:jc w:val="center"/>
              <w:rPr>
                <w:rFonts w:ascii="宋体" w:hAnsi="宋体"/>
                <w:szCs w:val="21"/>
              </w:rPr>
            </w:pPr>
          </w:p>
        </w:tc>
      </w:tr>
      <w:tr w14:paraId="356112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7" w:type="dxa"/>
          </w:tcPr>
          <w:p w14:paraId="6C12A097">
            <w:pPr>
              <w:spacing w:line="360" w:lineRule="auto"/>
              <w:jc w:val="center"/>
              <w:rPr>
                <w:rFonts w:ascii="宋体" w:hAnsi="宋体"/>
                <w:szCs w:val="21"/>
              </w:rPr>
            </w:pPr>
          </w:p>
        </w:tc>
        <w:tc>
          <w:tcPr>
            <w:tcW w:w="2399" w:type="dxa"/>
          </w:tcPr>
          <w:p w14:paraId="36DDF706">
            <w:pPr>
              <w:spacing w:line="360" w:lineRule="auto"/>
              <w:jc w:val="center"/>
              <w:rPr>
                <w:rFonts w:ascii="宋体" w:hAnsi="宋体"/>
                <w:szCs w:val="21"/>
              </w:rPr>
            </w:pPr>
          </w:p>
        </w:tc>
        <w:tc>
          <w:tcPr>
            <w:tcW w:w="2538" w:type="dxa"/>
          </w:tcPr>
          <w:p w14:paraId="7DBD3BD7">
            <w:pPr>
              <w:spacing w:line="360" w:lineRule="auto"/>
              <w:jc w:val="center"/>
              <w:rPr>
                <w:rFonts w:ascii="宋体" w:hAnsi="宋体"/>
                <w:szCs w:val="21"/>
              </w:rPr>
            </w:pPr>
          </w:p>
        </w:tc>
        <w:tc>
          <w:tcPr>
            <w:tcW w:w="3117" w:type="dxa"/>
          </w:tcPr>
          <w:p w14:paraId="33802C31">
            <w:pPr>
              <w:spacing w:line="360" w:lineRule="auto"/>
              <w:jc w:val="center"/>
              <w:rPr>
                <w:rFonts w:ascii="宋体" w:hAnsi="宋体"/>
                <w:szCs w:val="21"/>
              </w:rPr>
            </w:pPr>
          </w:p>
        </w:tc>
      </w:tr>
      <w:tr w14:paraId="224823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7" w:type="dxa"/>
          </w:tcPr>
          <w:p w14:paraId="3E8C1845">
            <w:pPr>
              <w:spacing w:line="360" w:lineRule="auto"/>
              <w:jc w:val="center"/>
              <w:rPr>
                <w:rFonts w:ascii="宋体" w:hAnsi="宋体"/>
                <w:szCs w:val="21"/>
              </w:rPr>
            </w:pPr>
          </w:p>
        </w:tc>
        <w:tc>
          <w:tcPr>
            <w:tcW w:w="2399" w:type="dxa"/>
          </w:tcPr>
          <w:p w14:paraId="6B3DC97A">
            <w:pPr>
              <w:spacing w:line="360" w:lineRule="auto"/>
              <w:jc w:val="center"/>
              <w:rPr>
                <w:rFonts w:ascii="宋体" w:hAnsi="宋体"/>
                <w:szCs w:val="21"/>
              </w:rPr>
            </w:pPr>
          </w:p>
        </w:tc>
        <w:tc>
          <w:tcPr>
            <w:tcW w:w="2538" w:type="dxa"/>
          </w:tcPr>
          <w:p w14:paraId="066D49A5">
            <w:pPr>
              <w:spacing w:line="360" w:lineRule="auto"/>
              <w:jc w:val="center"/>
              <w:rPr>
                <w:rFonts w:ascii="宋体" w:hAnsi="宋体"/>
                <w:szCs w:val="21"/>
              </w:rPr>
            </w:pPr>
          </w:p>
        </w:tc>
        <w:tc>
          <w:tcPr>
            <w:tcW w:w="3117" w:type="dxa"/>
          </w:tcPr>
          <w:p w14:paraId="293777C1">
            <w:pPr>
              <w:spacing w:line="360" w:lineRule="auto"/>
              <w:jc w:val="center"/>
              <w:rPr>
                <w:rFonts w:ascii="宋体" w:hAnsi="宋体"/>
                <w:szCs w:val="21"/>
              </w:rPr>
            </w:pPr>
          </w:p>
        </w:tc>
      </w:tr>
      <w:tr w14:paraId="7F2670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7" w:type="dxa"/>
          </w:tcPr>
          <w:p w14:paraId="0A6C5DFC">
            <w:pPr>
              <w:spacing w:line="360" w:lineRule="auto"/>
              <w:jc w:val="center"/>
              <w:rPr>
                <w:rFonts w:ascii="宋体" w:hAnsi="宋体"/>
                <w:szCs w:val="21"/>
              </w:rPr>
            </w:pPr>
          </w:p>
        </w:tc>
        <w:tc>
          <w:tcPr>
            <w:tcW w:w="2399" w:type="dxa"/>
          </w:tcPr>
          <w:p w14:paraId="4095845A">
            <w:pPr>
              <w:spacing w:line="360" w:lineRule="auto"/>
              <w:jc w:val="center"/>
              <w:rPr>
                <w:rFonts w:ascii="宋体" w:hAnsi="宋体"/>
                <w:szCs w:val="21"/>
              </w:rPr>
            </w:pPr>
          </w:p>
        </w:tc>
        <w:tc>
          <w:tcPr>
            <w:tcW w:w="2538" w:type="dxa"/>
          </w:tcPr>
          <w:p w14:paraId="7CB1C6E2">
            <w:pPr>
              <w:spacing w:line="360" w:lineRule="auto"/>
              <w:jc w:val="center"/>
              <w:rPr>
                <w:rFonts w:ascii="宋体" w:hAnsi="宋体"/>
                <w:szCs w:val="21"/>
              </w:rPr>
            </w:pPr>
          </w:p>
        </w:tc>
        <w:tc>
          <w:tcPr>
            <w:tcW w:w="3117" w:type="dxa"/>
          </w:tcPr>
          <w:p w14:paraId="5F282D3E">
            <w:pPr>
              <w:spacing w:line="360" w:lineRule="auto"/>
              <w:jc w:val="center"/>
              <w:rPr>
                <w:rFonts w:ascii="宋体" w:hAnsi="宋体"/>
                <w:szCs w:val="21"/>
              </w:rPr>
            </w:pPr>
          </w:p>
        </w:tc>
      </w:tr>
      <w:tr w14:paraId="294A9D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7" w:type="dxa"/>
          </w:tcPr>
          <w:p w14:paraId="2114A1A3">
            <w:pPr>
              <w:spacing w:line="360" w:lineRule="auto"/>
              <w:jc w:val="center"/>
              <w:rPr>
                <w:rFonts w:ascii="宋体" w:hAnsi="宋体"/>
                <w:szCs w:val="21"/>
              </w:rPr>
            </w:pPr>
          </w:p>
        </w:tc>
        <w:tc>
          <w:tcPr>
            <w:tcW w:w="2399" w:type="dxa"/>
          </w:tcPr>
          <w:p w14:paraId="6CF05C13">
            <w:pPr>
              <w:spacing w:line="360" w:lineRule="auto"/>
              <w:jc w:val="center"/>
              <w:rPr>
                <w:rFonts w:ascii="宋体" w:hAnsi="宋体"/>
                <w:szCs w:val="21"/>
              </w:rPr>
            </w:pPr>
          </w:p>
        </w:tc>
        <w:tc>
          <w:tcPr>
            <w:tcW w:w="2538" w:type="dxa"/>
          </w:tcPr>
          <w:p w14:paraId="34122BFF">
            <w:pPr>
              <w:spacing w:line="360" w:lineRule="auto"/>
              <w:jc w:val="center"/>
              <w:rPr>
                <w:rFonts w:ascii="宋体" w:hAnsi="宋体"/>
                <w:szCs w:val="21"/>
              </w:rPr>
            </w:pPr>
          </w:p>
        </w:tc>
        <w:tc>
          <w:tcPr>
            <w:tcW w:w="3117" w:type="dxa"/>
          </w:tcPr>
          <w:p w14:paraId="653D7535">
            <w:pPr>
              <w:spacing w:line="360" w:lineRule="auto"/>
              <w:jc w:val="center"/>
              <w:rPr>
                <w:rFonts w:ascii="宋体" w:hAnsi="宋体"/>
                <w:szCs w:val="21"/>
              </w:rPr>
            </w:pPr>
          </w:p>
        </w:tc>
      </w:tr>
      <w:tr w14:paraId="7A1BCE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7" w:type="dxa"/>
          </w:tcPr>
          <w:p w14:paraId="667166C9">
            <w:pPr>
              <w:spacing w:line="360" w:lineRule="auto"/>
              <w:jc w:val="center"/>
              <w:rPr>
                <w:rFonts w:ascii="宋体" w:hAnsi="宋体"/>
                <w:szCs w:val="21"/>
              </w:rPr>
            </w:pPr>
          </w:p>
        </w:tc>
        <w:tc>
          <w:tcPr>
            <w:tcW w:w="2399" w:type="dxa"/>
          </w:tcPr>
          <w:p w14:paraId="610866AA">
            <w:pPr>
              <w:spacing w:line="360" w:lineRule="auto"/>
              <w:jc w:val="center"/>
              <w:rPr>
                <w:rFonts w:ascii="宋体" w:hAnsi="宋体"/>
                <w:szCs w:val="21"/>
              </w:rPr>
            </w:pPr>
          </w:p>
        </w:tc>
        <w:tc>
          <w:tcPr>
            <w:tcW w:w="2538" w:type="dxa"/>
          </w:tcPr>
          <w:p w14:paraId="1068D8B4">
            <w:pPr>
              <w:spacing w:line="360" w:lineRule="auto"/>
              <w:jc w:val="center"/>
              <w:rPr>
                <w:rFonts w:ascii="宋体" w:hAnsi="宋体"/>
                <w:szCs w:val="21"/>
              </w:rPr>
            </w:pPr>
          </w:p>
        </w:tc>
        <w:tc>
          <w:tcPr>
            <w:tcW w:w="3117" w:type="dxa"/>
          </w:tcPr>
          <w:p w14:paraId="2E766F06">
            <w:pPr>
              <w:spacing w:line="360" w:lineRule="auto"/>
              <w:jc w:val="center"/>
              <w:rPr>
                <w:rFonts w:ascii="宋体" w:hAnsi="宋体"/>
                <w:szCs w:val="21"/>
              </w:rPr>
            </w:pPr>
          </w:p>
        </w:tc>
      </w:tr>
      <w:tr w14:paraId="68B0A4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7" w:type="dxa"/>
          </w:tcPr>
          <w:p w14:paraId="5B6A4C91">
            <w:pPr>
              <w:spacing w:line="360" w:lineRule="auto"/>
              <w:jc w:val="center"/>
              <w:rPr>
                <w:rFonts w:ascii="宋体" w:hAnsi="宋体"/>
                <w:szCs w:val="21"/>
              </w:rPr>
            </w:pPr>
          </w:p>
        </w:tc>
        <w:tc>
          <w:tcPr>
            <w:tcW w:w="2399" w:type="dxa"/>
          </w:tcPr>
          <w:p w14:paraId="6126E5F0">
            <w:pPr>
              <w:spacing w:line="360" w:lineRule="auto"/>
              <w:jc w:val="center"/>
              <w:rPr>
                <w:rFonts w:ascii="宋体" w:hAnsi="宋体"/>
                <w:szCs w:val="21"/>
              </w:rPr>
            </w:pPr>
          </w:p>
        </w:tc>
        <w:tc>
          <w:tcPr>
            <w:tcW w:w="2538" w:type="dxa"/>
          </w:tcPr>
          <w:p w14:paraId="67854086">
            <w:pPr>
              <w:spacing w:line="360" w:lineRule="auto"/>
              <w:jc w:val="center"/>
              <w:rPr>
                <w:rFonts w:ascii="宋体" w:hAnsi="宋体"/>
                <w:szCs w:val="21"/>
              </w:rPr>
            </w:pPr>
          </w:p>
        </w:tc>
        <w:tc>
          <w:tcPr>
            <w:tcW w:w="3117" w:type="dxa"/>
          </w:tcPr>
          <w:p w14:paraId="04417963">
            <w:pPr>
              <w:spacing w:line="360" w:lineRule="auto"/>
              <w:jc w:val="center"/>
              <w:rPr>
                <w:rFonts w:ascii="宋体" w:hAnsi="宋体"/>
                <w:szCs w:val="21"/>
              </w:rPr>
            </w:pPr>
          </w:p>
        </w:tc>
      </w:tr>
      <w:tr w14:paraId="060150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7" w:type="dxa"/>
          </w:tcPr>
          <w:p w14:paraId="508BD124">
            <w:pPr>
              <w:spacing w:line="360" w:lineRule="auto"/>
              <w:jc w:val="center"/>
              <w:rPr>
                <w:rFonts w:ascii="宋体" w:hAnsi="宋体"/>
                <w:szCs w:val="21"/>
              </w:rPr>
            </w:pPr>
          </w:p>
        </w:tc>
        <w:tc>
          <w:tcPr>
            <w:tcW w:w="2399" w:type="dxa"/>
          </w:tcPr>
          <w:p w14:paraId="79A26D9F">
            <w:pPr>
              <w:spacing w:line="360" w:lineRule="auto"/>
              <w:jc w:val="center"/>
              <w:rPr>
                <w:rFonts w:ascii="宋体" w:hAnsi="宋体"/>
                <w:szCs w:val="21"/>
              </w:rPr>
            </w:pPr>
          </w:p>
        </w:tc>
        <w:tc>
          <w:tcPr>
            <w:tcW w:w="2538" w:type="dxa"/>
          </w:tcPr>
          <w:p w14:paraId="67DC8F24">
            <w:pPr>
              <w:spacing w:line="360" w:lineRule="auto"/>
              <w:jc w:val="center"/>
              <w:rPr>
                <w:rFonts w:ascii="宋体" w:hAnsi="宋体"/>
                <w:szCs w:val="21"/>
              </w:rPr>
            </w:pPr>
          </w:p>
        </w:tc>
        <w:tc>
          <w:tcPr>
            <w:tcW w:w="3117" w:type="dxa"/>
          </w:tcPr>
          <w:p w14:paraId="3E8C7FDA">
            <w:pPr>
              <w:spacing w:line="360" w:lineRule="auto"/>
              <w:jc w:val="center"/>
              <w:rPr>
                <w:rFonts w:ascii="宋体" w:hAnsi="宋体"/>
                <w:szCs w:val="21"/>
              </w:rPr>
            </w:pPr>
          </w:p>
        </w:tc>
      </w:tr>
      <w:tr w14:paraId="66189F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07" w:type="dxa"/>
          </w:tcPr>
          <w:p w14:paraId="68EA55B0">
            <w:pPr>
              <w:spacing w:line="360" w:lineRule="auto"/>
              <w:jc w:val="center"/>
              <w:rPr>
                <w:rFonts w:ascii="宋体" w:hAnsi="宋体"/>
                <w:szCs w:val="21"/>
              </w:rPr>
            </w:pPr>
          </w:p>
        </w:tc>
        <w:tc>
          <w:tcPr>
            <w:tcW w:w="2399" w:type="dxa"/>
          </w:tcPr>
          <w:p w14:paraId="5B234DF9">
            <w:pPr>
              <w:spacing w:line="360" w:lineRule="auto"/>
              <w:jc w:val="center"/>
              <w:rPr>
                <w:rFonts w:ascii="宋体" w:hAnsi="宋体"/>
                <w:szCs w:val="21"/>
              </w:rPr>
            </w:pPr>
          </w:p>
        </w:tc>
        <w:tc>
          <w:tcPr>
            <w:tcW w:w="2538" w:type="dxa"/>
          </w:tcPr>
          <w:p w14:paraId="253B2721">
            <w:pPr>
              <w:spacing w:line="360" w:lineRule="auto"/>
              <w:jc w:val="center"/>
              <w:rPr>
                <w:rFonts w:ascii="宋体" w:hAnsi="宋体"/>
                <w:szCs w:val="21"/>
              </w:rPr>
            </w:pPr>
          </w:p>
        </w:tc>
        <w:tc>
          <w:tcPr>
            <w:tcW w:w="3117" w:type="dxa"/>
          </w:tcPr>
          <w:p w14:paraId="7D22050A">
            <w:pPr>
              <w:spacing w:line="360" w:lineRule="auto"/>
              <w:jc w:val="center"/>
              <w:rPr>
                <w:rFonts w:ascii="宋体" w:hAnsi="宋体"/>
                <w:szCs w:val="21"/>
              </w:rPr>
            </w:pPr>
          </w:p>
        </w:tc>
      </w:tr>
    </w:tbl>
    <w:p w14:paraId="0542CA02">
      <w:pPr>
        <w:spacing w:line="360" w:lineRule="auto"/>
        <w:rPr>
          <w:rFonts w:ascii="宋体" w:hAnsi="宋体"/>
        </w:rPr>
      </w:pPr>
      <w:r>
        <w:rPr>
          <w:rFonts w:hint="eastAsia" w:ascii="宋体" w:hAnsi="宋体"/>
        </w:rPr>
        <w:t>备注：</w:t>
      </w:r>
    </w:p>
    <w:p w14:paraId="7CBA1355">
      <w:pPr>
        <w:pStyle w:val="123"/>
        <w:numPr>
          <w:ilvl w:val="0"/>
          <w:numId w:val="97"/>
        </w:numPr>
        <w:spacing w:line="360" w:lineRule="auto"/>
        <w:ind w:left="210" w:hanging="210" w:hangingChars="100"/>
        <w:rPr>
          <w:rFonts w:ascii="宋体" w:hAnsi="宋体"/>
        </w:rPr>
      </w:pPr>
      <w:r>
        <w:rPr>
          <w:rFonts w:hint="eastAsia" w:ascii="宋体" w:hAnsi="宋体"/>
        </w:rPr>
        <w:t>投标人根据投标文件与招标文件的一般条款（即除带“★”和“▲”的重要条款以外的其他条款）的偏离情况填写本表。</w:t>
      </w:r>
    </w:p>
    <w:p w14:paraId="4F9E1269">
      <w:pPr>
        <w:pStyle w:val="123"/>
        <w:numPr>
          <w:ilvl w:val="0"/>
          <w:numId w:val="97"/>
        </w:numPr>
        <w:spacing w:line="360" w:lineRule="auto"/>
        <w:ind w:left="210" w:hanging="210" w:hangingChars="100"/>
        <w:rPr>
          <w:rFonts w:ascii="宋体" w:hAnsi="宋体"/>
        </w:rPr>
      </w:pPr>
      <w:r>
        <w:rPr>
          <w:rFonts w:hint="eastAsia" w:ascii="宋体" w:hAnsi="宋体"/>
        </w:rPr>
        <w:t>若投标人完全响应招标文件的一般条款的，可填写“完全响应”；若投标人对招标文件的一般条款响应有偏离的（包括正偏离和负偏离），应填写相关的偏离事项。</w:t>
      </w:r>
    </w:p>
    <w:p w14:paraId="47544936">
      <w:pPr>
        <w:pStyle w:val="21"/>
        <w:spacing w:line="360" w:lineRule="auto"/>
        <w:jc w:val="left"/>
        <w:rPr>
          <w:rFonts w:ascii="宋体" w:hAnsi="宋体" w:cs="宋体"/>
          <w:szCs w:val="21"/>
        </w:rPr>
      </w:pPr>
    </w:p>
    <w:p w14:paraId="412B75C2">
      <w:pPr>
        <w:spacing w:line="360" w:lineRule="auto"/>
        <w:rPr>
          <w:rFonts w:ascii="宋体" w:hAnsi="宋体"/>
        </w:rPr>
      </w:pPr>
      <w:bookmarkStart w:id="327" w:name="_Toc38038115"/>
      <w:r>
        <w:rPr>
          <w:rFonts w:hint="eastAsia" w:ascii="宋体" w:hAnsi="宋体"/>
        </w:rPr>
        <w:t>投标人名称（盖章）：</w:t>
      </w:r>
      <w:r>
        <w:rPr>
          <w:rFonts w:hint="eastAsia" w:ascii="宋体" w:hAnsi="宋体"/>
          <w:u w:val="single"/>
        </w:rPr>
        <w:t xml:space="preserve">                        </w:t>
      </w:r>
    </w:p>
    <w:p w14:paraId="73A9101F">
      <w:pPr>
        <w:spacing w:line="360" w:lineRule="auto"/>
        <w:rPr>
          <w:rFonts w:ascii="宋体" w:hAnsi="宋体"/>
        </w:rPr>
      </w:pPr>
      <w:r>
        <w:rPr>
          <w:rFonts w:hint="eastAsia" w:ascii="宋体" w:hAnsi="宋体"/>
        </w:rPr>
        <w:t>投标人代表（签署）：</w:t>
      </w:r>
      <w:r>
        <w:rPr>
          <w:rFonts w:hint="eastAsia" w:ascii="宋体" w:hAnsi="宋体"/>
          <w:u w:val="single"/>
        </w:rPr>
        <w:t xml:space="preserve">                        </w:t>
      </w:r>
    </w:p>
    <w:p w14:paraId="1EFE6AA0">
      <w:pPr>
        <w:spacing w:line="360" w:lineRule="auto"/>
        <w:rPr>
          <w:rFonts w:ascii="宋体" w:hAnsi="宋体"/>
        </w:rPr>
      </w:pPr>
      <w:r>
        <w:rPr>
          <w:rFonts w:hint="eastAsia" w:ascii="宋体" w:hAnsi="宋体"/>
        </w:rPr>
        <w:t>日期：   年   月   日</w:t>
      </w:r>
    </w:p>
    <w:p w14:paraId="4B24869E">
      <w:pPr>
        <w:pStyle w:val="5"/>
        <w:spacing w:line="240" w:lineRule="exact"/>
        <w:rPr>
          <w:sz w:val="21"/>
          <w:szCs w:val="21"/>
        </w:rPr>
      </w:pPr>
      <w:bookmarkStart w:id="328" w:name="_Toc38792154"/>
      <w:r>
        <w:rPr>
          <w:rFonts w:hint="eastAsia"/>
          <w:sz w:val="21"/>
          <w:szCs w:val="21"/>
        </w:rPr>
        <w:t>附件17  项目人员一览表</w:t>
      </w:r>
      <w:bookmarkEnd w:id="327"/>
      <w:bookmarkEnd w:id="328"/>
    </w:p>
    <w:p w14:paraId="776A9DEA">
      <w:pPr>
        <w:spacing w:line="360" w:lineRule="auto"/>
        <w:jc w:val="center"/>
        <w:rPr>
          <w:rFonts w:ascii="宋体" w:hAnsi="宋体"/>
          <w:b/>
          <w:sz w:val="28"/>
          <w:szCs w:val="28"/>
        </w:rPr>
      </w:pPr>
      <w:r>
        <w:rPr>
          <w:rFonts w:hint="eastAsia" w:ascii="宋体" w:hAnsi="宋体"/>
          <w:b/>
          <w:sz w:val="28"/>
          <w:szCs w:val="28"/>
        </w:rPr>
        <w:t>项目人员一览表</w:t>
      </w:r>
    </w:p>
    <w:p w14:paraId="28C92836">
      <w:pPr>
        <w:pStyle w:val="21"/>
        <w:spacing w:line="360" w:lineRule="auto"/>
        <w:rPr>
          <w:rFonts w:ascii="宋体" w:hAnsi="宋体"/>
          <w:b/>
          <w:sz w:val="21"/>
          <w:szCs w:val="21"/>
        </w:rPr>
      </w:pPr>
      <w:r>
        <w:rPr>
          <w:rFonts w:hint="eastAsia" w:ascii="宋体" w:hAnsi="宋体" w:cs="宋体"/>
          <w:b/>
          <w:sz w:val="21"/>
          <w:szCs w:val="21"/>
        </w:rPr>
        <w:t>项目名称：</w:t>
      </w:r>
      <w:r>
        <w:rPr>
          <w:rFonts w:hint="eastAsia" w:ascii="宋体" w:hAnsi="宋体" w:cs="宋体"/>
          <w:b/>
          <w:sz w:val="21"/>
          <w:szCs w:val="21"/>
          <w:u w:val="single"/>
        </w:rPr>
        <w:t xml:space="preserve">                </w:t>
      </w:r>
      <w:r>
        <w:rPr>
          <w:rFonts w:hint="eastAsia" w:ascii="宋体" w:hAnsi="宋体" w:cs="宋体"/>
          <w:b/>
          <w:sz w:val="21"/>
          <w:szCs w:val="21"/>
        </w:rPr>
        <w:t xml:space="preserve">                      项目编号（包组号）：</w:t>
      </w:r>
      <w:r>
        <w:rPr>
          <w:rFonts w:hint="eastAsia" w:ascii="宋体" w:hAnsi="宋体" w:cs="宋体"/>
          <w:b/>
          <w:sz w:val="21"/>
          <w:szCs w:val="21"/>
          <w:u w:val="single"/>
        </w:rPr>
        <w:t xml:space="preserve">                </w:t>
      </w:r>
    </w:p>
    <w:tbl>
      <w:tblPr>
        <w:tblStyle w:val="47"/>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8"/>
        <w:gridCol w:w="848"/>
        <w:gridCol w:w="1976"/>
        <w:gridCol w:w="1411"/>
        <w:gridCol w:w="849"/>
        <w:gridCol w:w="2857"/>
      </w:tblGrid>
      <w:tr w14:paraId="41EC701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Borders>
              <w:top w:val="single" w:color="auto" w:sz="12" w:space="0"/>
              <w:bottom w:val="single" w:color="auto" w:sz="12" w:space="0"/>
            </w:tcBorders>
            <w:shd w:val="pct10" w:color="auto" w:fill="auto"/>
          </w:tcPr>
          <w:p w14:paraId="3AB345CE">
            <w:pPr>
              <w:spacing w:line="360" w:lineRule="auto"/>
              <w:jc w:val="center"/>
              <w:rPr>
                <w:rFonts w:ascii="宋体" w:hAnsi="宋体"/>
                <w:b/>
                <w:szCs w:val="21"/>
              </w:rPr>
            </w:pPr>
            <w:r>
              <w:rPr>
                <w:rFonts w:hint="eastAsia" w:ascii="宋体" w:hAnsi="宋体"/>
                <w:b/>
                <w:szCs w:val="21"/>
              </w:rPr>
              <w:t>序号</w:t>
            </w:r>
          </w:p>
        </w:tc>
        <w:tc>
          <w:tcPr>
            <w:tcW w:w="848" w:type="dxa"/>
            <w:tcBorders>
              <w:top w:val="single" w:color="auto" w:sz="12" w:space="0"/>
              <w:bottom w:val="single" w:color="auto" w:sz="12" w:space="0"/>
            </w:tcBorders>
            <w:shd w:val="pct10" w:color="auto" w:fill="auto"/>
          </w:tcPr>
          <w:p w14:paraId="440F5FA5">
            <w:pPr>
              <w:spacing w:line="360" w:lineRule="auto"/>
              <w:jc w:val="center"/>
              <w:rPr>
                <w:rFonts w:ascii="宋体" w:hAnsi="宋体"/>
                <w:b/>
                <w:szCs w:val="21"/>
              </w:rPr>
            </w:pPr>
            <w:r>
              <w:rPr>
                <w:rFonts w:hint="eastAsia" w:ascii="宋体" w:hAnsi="宋体"/>
                <w:b/>
                <w:szCs w:val="21"/>
              </w:rPr>
              <w:t>姓名</w:t>
            </w:r>
          </w:p>
        </w:tc>
        <w:tc>
          <w:tcPr>
            <w:tcW w:w="1976" w:type="dxa"/>
            <w:tcBorders>
              <w:top w:val="single" w:color="auto" w:sz="12" w:space="0"/>
              <w:bottom w:val="single" w:color="auto" w:sz="12" w:space="0"/>
            </w:tcBorders>
            <w:shd w:val="pct10" w:color="auto" w:fill="auto"/>
          </w:tcPr>
          <w:p w14:paraId="64BDA126">
            <w:pPr>
              <w:spacing w:line="360" w:lineRule="auto"/>
              <w:jc w:val="center"/>
              <w:rPr>
                <w:rFonts w:ascii="宋体" w:hAnsi="宋体"/>
                <w:b/>
                <w:szCs w:val="21"/>
              </w:rPr>
            </w:pPr>
            <w:r>
              <w:rPr>
                <w:rFonts w:hint="eastAsia" w:ascii="宋体" w:hAnsi="宋体"/>
                <w:b/>
                <w:szCs w:val="21"/>
              </w:rPr>
              <w:t>本项目拟任职务</w:t>
            </w:r>
          </w:p>
        </w:tc>
        <w:tc>
          <w:tcPr>
            <w:tcW w:w="1411" w:type="dxa"/>
            <w:tcBorders>
              <w:top w:val="single" w:color="auto" w:sz="12" w:space="0"/>
              <w:bottom w:val="single" w:color="auto" w:sz="12" w:space="0"/>
            </w:tcBorders>
            <w:shd w:val="pct10" w:color="auto" w:fill="auto"/>
          </w:tcPr>
          <w:p w14:paraId="2AD28AAF">
            <w:pPr>
              <w:spacing w:line="360" w:lineRule="auto"/>
              <w:jc w:val="center"/>
              <w:rPr>
                <w:rFonts w:ascii="宋体" w:hAnsi="宋体"/>
                <w:b/>
                <w:szCs w:val="21"/>
              </w:rPr>
            </w:pPr>
            <w:r>
              <w:rPr>
                <w:rFonts w:hint="eastAsia" w:ascii="宋体" w:hAnsi="宋体"/>
                <w:b/>
                <w:szCs w:val="21"/>
              </w:rPr>
              <w:t>技术职称</w:t>
            </w:r>
          </w:p>
        </w:tc>
        <w:tc>
          <w:tcPr>
            <w:tcW w:w="849" w:type="dxa"/>
            <w:tcBorders>
              <w:top w:val="single" w:color="auto" w:sz="12" w:space="0"/>
              <w:bottom w:val="single" w:color="auto" w:sz="12" w:space="0"/>
            </w:tcBorders>
            <w:shd w:val="pct10" w:color="auto" w:fill="auto"/>
          </w:tcPr>
          <w:p w14:paraId="538C57F8">
            <w:pPr>
              <w:spacing w:line="360" w:lineRule="auto"/>
              <w:jc w:val="center"/>
              <w:rPr>
                <w:rFonts w:ascii="宋体" w:hAnsi="宋体"/>
                <w:b/>
                <w:szCs w:val="21"/>
              </w:rPr>
            </w:pPr>
            <w:r>
              <w:rPr>
                <w:rFonts w:hint="eastAsia" w:ascii="宋体" w:hAnsi="宋体"/>
                <w:b/>
                <w:szCs w:val="21"/>
              </w:rPr>
              <w:t>学历</w:t>
            </w:r>
          </w:p>
        </w:tc>
        <w:tc>
          <w:tcPr>
            <w:tcW w:w="2857" w:type="dxa"/>
            <w:tcBorders>
              <w:top w:val="single" w:color="auto" w:sz="12" w:space="0"/>
              <w:bottom w:val="single" w:color="auto" w:sz="12" w:space="0"/>
            </w:tcBorders>
            <w:shd w:val="pct10" w:color="auto" w:fill="auto"/>
          </w:tcPr>
          <w:p w14:paraId="2682DA87">
            <w:pPr>
              <w:spacing w:line="360" w:lineRule="auto"/>
              <w:jc w:val="center"/>
              <w:rPr>
                <w:rFonts w:ascii="宋体" w:hAnsi="宋体"/>
                <w:b/>
                <w:szCs w:val="21"/>
              </w:rPr>
            </w:pPr>
            <w:r>
              <w:rPr>
                <w:rFonts w:hint="eastAsia" w:ascii="宋体" w:hAnsi="宋体"/>
                <w:b/>
                <w:szCs w:val="21"/>
              </w:rPr>
              <w:t>主要资历及担任过的职务</w:t>
            </w:r>
          </w:p>
        </w:tc>
      </w:tr>
      <w:tr w14:paraId="58A40D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Borders>
              <w:top w:val="single" w:color="auto" w:sz="12" w:space="0"/>
            </w:tcBorders>
          </w:tcPr>
          <w:p w14:paraId="33B57D2A">
            <w:pPr>
              <w:spacing w:line="360" w:lineRule="auto"/>
              <w:jc w:val="center"/>
              <w:rPr>
                <w:rFonts w:ascii="宋体" w:hAnsi="宋体"/>
                <w:szCs w:val="21"/>
              </w:rPr>
            </w:pPr>
          </w:p>
        </w:tc>
        <w:tc>
          <w:tcPr>
            <w:tcW w:w="848" w:type="dxa"/>
            <w:tcBorders>
              <w:top w:val="single" w:color="auto" w:sz="12" w:space="0"/>
            </w:tcBorders>
          </w:tcPr>
          <w:p w14:paraId="099C94F3">
            <w:pPr>
              <w:spacing w:line="360" w:lineRule="auto"/>
              <w:jc w:val="center"/>
              <w:rPr>
                <w:rFonts w:ascii="宋体" w:hAnsi="宋体"/>
                <w:szCs w:val="21"/>
              </w:rPr>
            </w:pPr>
          </w:p>
        </w:tc>
        <w:tc>
          <w:tcPr>
            <w:tcW w:w="1976" w:type="dxa"/>
            <w:tcBorders>
              <w:top w:val="single" w:color="auto" w:sz="12" w:space="0"/>
            </w:tcBorders>
          </w:tcPr>
          <w:p w14:paraId="2CD4D2C5">
            <w:pPr>
              <w:spacing w:line="360" w:lineRule="auto"/>
              <w:jc w:val="center"/>
              <w:rPr>
                <w:rFonts w:ascii="宋体" w:hAnsi="宋体"/>
                <w:szCs w:val="21"/>
              </w:rPr>
            </w:pPr>
          </w:p>
        </w:tc>
        <w:tc>
          <w:tcPr>
            <w:tcW w:w="1411" w:type="dxa"/>
            <w:tcBorders>
              <w:top w:val="single" w:color="auto" w:sz="12" w:space="0"/>
            </w:tcBorders>
          </w:tcPr>
          <w:p w14:paraId="3AD97E1F">
            <w:pPr>
              <w:spacing w:line="360" w:lineRule="auto"/>
              <w:jc w:val="center"/>
              <w:rPr>
                <w:rFonts w:ascii="宋体" w:hAnsi="宋体"/>
                <w:szCs w:val="21"/>
              </w:rPr>
            </w:pPr>
          </w:p>
        </w:tc>
        <w:tc>
          <w:tcPr>
            <w:tcW w:w="849" w:type="dxa"/>
            <w:tcBorders>
              <w:top w:val="single" w:color="auto" w:sz="12" w:space="0"/>
            </w:tcBorders>
          </w:tcPr>
          <w:p w14:paraId="1C14C904">
            <w:pPr>
              <w:spacing w:line="360" w:lineRule="auto"/>
              <w:jc w:val="center"/>
              <w:rPr>
                <w:rFonts w:ascii="宋体" w:hAnsi="宋体"/>
                <w:szCs w:val="21"/>
              </w:rPr>
            </w:pPr>
          </w:p>
        </w:tc>
        <w:tc>
          <w:tcPr>
            <w:tcW w:w="2857" w:type="dxa"/>
            <w:tcBorders>
              <w:top w:val="single" w:color="auto" w:sz="12" w:space="0"/>
            </w:tcBorders>
          </w:tcPr>
          <w:p w14:paraId="5CACE46D">
            <w:pPr>
              <w:spacing w:line="360" w:lineRule="auto"/>
              <w:jc w:val="center"/>
              <w:rPr>
                <w:rFonts w:ascii="宋体" w:hAnsi="宋体"/>
                <w:szCs w:val="21"/>
              </w:rPr>
            </w:pPr>
          </w:p>
        </w:tc>
      </w:tr>
      <w:tr w14:paraId="31AB5C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1BB0D62C">
            <w:pPr>
              <w:spacing w:line="360" w:lineRule="auto"/>
              <w:jc w:val="center"/>
              <w:rPr>
                <w:rFonts w:ascii="宋体" w:hAnsi="宋体"/>
                <w:szCs w:val="21"/>
              </w:rPr>
            </w:pPr>
          </w:p>
        </w:tc>
        <w:tc>
          <w:tcPr>
            <w:tcW w:w="848" w:type="dxa"/>
          </w:tcPr>
          <w:p w14:paraId="4CE500FF">
            <w:pPr>
              <w:spacing w:line="360" w:lineRule="auto"/>
              <w:jc w:val="center"/>
              <w:rPr>
                <w:rFonts w:ascii="宋体" w:hAnsi="宋体"/>
                <w:szCs w:val="21"/>
              </w:rPr>
            </w:pPr>
          </w:p>
        </w:tc>
        <w:tc>
          <w:tcPr>
            <w:tcW w:w="1976" w:type="dxa"/>
          </w:tcPr>
          <w:p w14:paraId="41F2CB65">
            <w:pPr>
              <w:spacing w:line="360" w:lineRule="auto"/>
              <w:jc w:val="center"/>
              <w:rPr>
                <w:rFonts w:ascii="宋体" w:hAnsi="宋体"/>
                <w:szCs w:val="21"/>
              </w:rPr>
            </w:pPr>
          </w:p>
        </w:tc>
        <w:tc>
          <w:tcPr>
            <w:tcW w:w="1411" w:type="dxa"/>
          </w:tcPr>
          <w:p w14:paraId="70EA918F">
            <w:pPr>
              <w:spacing w:line="360" w:lineRule="auto"/>
              <w:jc w:val="center"/>
              <w:rPr>
                <w:rFonts w:ascii="宋体" w:hAnsi="宋体"/>
                <w:szCs w:val="21"/>
              </w:rPr>
            </w:pPr>
          </w:p>
        </w:tc>
        <w:tc>
          <w:tcPr>
            <w:tcW w:w="849" w:type="dxa"/>
          </w:tcPr>
          <w:p w14:paraId="352CBA9D">
            <w:pPr>
              <w:spacing w:line="360" w:lineRule="auto"/>
              <w:jc w:val="center"/>
              <w:rPr>
                <w:rFonts w:ascii="宋体" w:hAnsi="宋体"/>
                <w:szCs w:val="21"/>
              </w:rPr>
            </w:pPr>
          </w:p>
        </w:tc>
        <w:tc>
          <w:tcPr>
            <w:tcW w:w="2857" w:type="dxa"/>
          </w:tcPr>
          <w:p w14:paraId="25851B32">
            <w:pPr>
              <w:spacing w:line="360" w:lineRule="auto"/>
              <w:jc w:val="center"/>
              <w:rPr>
                <w:rFonts w:ascii="宋体" w:hAnsi="宋体"/>
                <w:szCs w:val="21"/>
              </w:rPr>
            </w:pPr>
          </w:p>
        </w:tc>
      </w:tr>
      <w:tr w14:paraId="70E99B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03BC6B41">
            <w:pPr>
              <w:spacing w:line="360" w:lineRule="auto"/>
              <w:jc w:val="center"/>
              <w:rPr>
                <w:rFonts w:ascii="宋体" w:hAnsi="宋体"/>
                <w:szCs w:val="21"/>
              </w:rPr>
            </w:pPr>
          </w:p>
        </w:tc>
        <w:tc>
          <w:tcPr>
            <w:tcW w:w="848" w:type="dxa"/>
          </w:tcPr>
          <w:p w14:paraId="19B5CB2E">
            <w:pPr>
              <w:spacing w:line="360" w:lineRule="auto"/>
              <w:jc w:val="center"/>
              <w:rPr>
                <w:rFonts w:ascii="宋体" w:hAnsi="宋体"/>
                <w:szCs w:val="21"/>
              </w:rPr>
            </w:pPr>
          </w:p>
        </w:tc>
        <w:tc>
          <w:tcPr>
            <w:tcW w:w="1976" w:type="dxa"/>
          </w:tcPr>
          <w:p w14:paraId="2B385EEC">
            <w:pPr>
              <w:spacing w:line="360" w:lineRule="auto"/>
              <w:jc w:val="center"/>
              <w:rPr>
                <w:rFonts w:ascii="宋体" w:hAnsi="宋体"/>
                <w:szCs w:val="21"/>
              </w:rPr>
            </w:pPr>
          </w:p>
        </w:tc>
        <w:tc>
          <w:tcPr>
            <w:tcW w:w="1411" w:type="dxa"/>
          </w:tcPr>
          <w:p w14:paraId="32040611">
            <w:pPr>
              <w:spacing w:line="360" w:lineRule="auto"/>
              <w:jc w:val="center"/>
              <w:rPr>
                <w:rFonts w:ascii="宋体" w:hAnsi="宋体"/>
                <w:szCs w:val="21"/>
              </w:rPr>
            </w:pPr>
          </w:p>
        </w:tc>
        <w:tc>
          <w:tcPr>
            <w:tcW w:w="849" w:type="dxa"/>
          </w:tcPr>
          <w:p w14:paraId="2F537029">
            <w:pPr>
              <w:spacing w:line="360" w:lineRule="auto"/>
              <w:jc w:val="center"/>
              <w:rPr>
                <w:rFonts w:ascii="宋体" w:hAnsi="宋体"/>
                <w:szCs w:val="21"/>
              </w:rPr>
            </w:pPr>
          </w:p>
        </w:tc>
        <w:tc>
          <w:tcPr>
            <w:tcW w:w="2857" w:type="dxa"/>
          </w:tcPr>
          <w:p w14:paraId="7A3AD06A">
            <w:pPr>
              <w:spacing w:line="360" w:lineRule="auto"/>
              <w:jc w:val="center"/>
              <w:rPr>
                <w:rFonts w:ascii="宋体" w:hAnsi="宋体"/>
                <w:szCs w:val="21"/>
              </w:rPr>
            </w:pPr>
          </w:p>
        </w:tc>
      </w:tr>
      <w:tr w14:paraId="74D909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7CD2618B">
            <w:pPr>
              <w:spacing w:line="360" w:lineRule="auto"/>
              <w:jc w:val="center"/>
              <w:rPr>
                <w:rFonts w:ascii="宋体" w:hAnsi="宋体"/>
                <w:szCs w:val="21"/>
              </w:rPr>
            </w:pPr>
          </w:p>
        </w:tc>
        <w:tc>
          <w:tcPr>
            <w:tcW w:w="848" w:type="dxa"/>
          </w:tcPr>
          <w:p w14:paraId="77C5D177">
            <w:pPr>
              <w:spacing w:line="360" w:lineRule="auto"/>
              <w:jc w:val="center"/>
              <w:rPr>
                <w:rFonts w:ascii="宋体" w:hAnsi="宋体"/>
                <w:szCs w:val="21"/>
              </w:rPr>
            </w:pPr>
          </w:p>
        </w:tc>
        <w:tc>
          <w:tcPr>
            <w:tcW w:w="1976" w:type="dxa"/>
          </w:tcPr>
          <w:p w14:paraId="2A4677D7">
            <w:pPr>
              <w:spacing w:line="360" w:lineRule="auto"/>
              <w:jc w:val="center"/>
              <w:rPr>
                <w:rFonts w:ascii="宋体" w:hAnsi="宋体"/>
                <w:szCs w:val="21"/>
              </w:rPr>
            </w:pPr>
          </w:p>
        </w:tc>
        <w:tc>
          <w:tcPr>
            <w:tcW w:w="1411" w:type="dxa"/>
          </w:tcPr>
          <w:p w14:paraId="47CF6BEE">
            <w:pPr>
              <w:spacing w:line="360" w:lineRule="auto"/>
              <w:jc w:val="center"/>
              <w:rPr>
                <w:rFonts w:ascii="宋体" w:hAnsi="宋体"/>
                <w:szCs w:val="21"/>
              </w:rPr>
            </w:pPr>
          </w:p>
        </w:tc>
        <w:tc>
          <w:tcPr>
            <w:tcW w:w="849" w:type="dxa"/>
          </w:tcPr>
          <w:p w14:paraId="19308F51">
            <w:pPr>
              <w:spacing w:line="360" w:lineRule="auto"/>
              <w:jc w:val="center"/>
              <w:rPr>
                <w:rFonts w:ascii="宋体" w:hAnsi="宋体"/>
                <w:szCs w:val="21"/>
              </w:rPr>
            </w:pPr>
          </w:p>
        </w:tc>
        <w:tc>
          <w:tcPr>
            <w:tcW w:w="2857" w:type="dxa"/>
          </w:tcPr>
          <w:p w14:paraId="1803F06F">
            <w:pPr>
              <w:spacing w:line="360" w:lineRule="auto"/>
              <w:jc w:val="center"/>
              <w:rPr>
                <w:rFonts w:ascii="宋体" w:hAnsi="宋体"/>
                <w:szCs w:val="21"/>
              </w:rPr>
            </w:pPr>
          </w:p>
        </w:tc>
      </w:tr>
      <w:tr w14:paraId="301711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2F27F146">
            <w:pPr>
              <w:spacing w:line="360" w:lineRule="auto"/>
              <w:jc w:val="center"/>
              <w:rPr>
                <w:rFonts w:ascii="宋体" w:hAnsi="宋体"/>
                <w:szCs w:val="21"/>
              </w:rPr>
            </w:pPr>
          </w:p>
        </w:tc>
        <w:tc>
          <w:tcPr>
            <w:tcW w:w="848" w:type="dxa"/>
          </w:tcPr>
          <w:p w14:paraId="12B7AF1F">
            <w:pPr>
              <w:spacing w:line="360" w:lineRule="auto"/>
              <w:jc w:val="center"/>
              <w:rPr>
                <w:rFonts w:ascii="宋体" w:hAnsi="宋体"/>
                <w:szCs w:val="21"/>
              </w:rPr>
            </w:pPr>
          </w:p>
        </w:tc>
        <w:tc>
          <w:tcPr>
            <w:tcW w:w="1976" w:type="dxa"/>
          </w:tcPr>
          <w:p w14:paraId="32850E8C">
            <w:pPr>
              <w:spacing w:line="360" w:lineRule="auto"/>
              <w:jc w:val="center"/>
              <w:rPr>
                <w:rFonts w:ascii="宋体" w:hAnsi="宋体"/>
                <w:szCs w:val="21"/>
              </w:rPr>
            </w:pPr>
          </w:p>
        </w:tc>
        <w:tc>
          <w:tcPr>
            <w:tcW w:w="1411" w:type="dxa"/>
          </w:tcPr>
          <w:p w14:paraId="1F28EC5D">
            <w:pPr>
              <w:spacing w:line="360" w:lineRule="auto"/>
              <w:jc w:val="center"/>
              <w:rPr>
                <w:rFonts w:ascii="宋体" w:hAnsi="宋体"/>
                <w:szCs w:val="21"/>
              </w:rPr>
            </w:pPr>
          </w:p>
        </w:tc>
        <w:tc>
          <w:tcPr>
            <w:tcW w:w="849" w:type="dxa"/>
          </w:tcPr>
          <w:p w14:paraId="79D34DDF">
            <w:pPr>
              <w:spacing w:line="360" w:lineRule="auto"/>
              <w:jc w:val="center"/>
              <w:rPr>
                <w:rFonts w:ascii="宋体" w:hAnsi="宋体"/>
                <w:szCs w:val="21"/>
              </w:rPr>
            </w:pPr>
          </w:p>
        </w:tc>
        <w:tc>
          <w:tcPr>
            <w:tcW w:w="2857" w:type="dxa"/>
          </w:tcPr>
          <w:p w14:paraId="2E856886">
            <w:pPr>
              <w:spacing w:line="360" w:lineRule="auto"/>
              <w:jc w:val="center"/>
              <w:rPr>
                <w:rFonts w:ascii="宋体" w:hAnsi="宋体"/>
                <w:szCs w:val="21"/>
              </w:rPr>
            </w:pPr>
          </w:p>
        </w:tc>
      </w:tr>
      <w:tr w14:paraId="2B32F5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675AEE39">
            <w:pPr>
              <w:spacing w:line="360" w:lineRule="auto"/>
              <w:jc w:val="center"/>
              <w:rPr>
                <w:rFonts w:ascii="宋体" w:hAnsi="宋体"/>
                <w:szCs w:val="21"/>
              </w:rPr>
            </w:pPr>
          </w:p>
        </w:tc>
        <w:tc>
          <w:tcPr>
            <w:tcW w:w="848" w:type="dxa"/>
          </w:tcPr>
          <w:p w14:paraId="2750AE96">
            <w:pPr>
              <w:spacing w:line="360" w:lineRule="auto"/>
              <w:jc w:val="center"/>
              <w:rPr>
                <w:rFonts w:ascii="宋体" w:hAnsi="宋体"/>
                <w:szCs w:val="21"/>
              </w:rPr>
            </w:pPr>
          </w:p>
        </w:tc>
        <w:tc>
          <w:tcPr>
            <w:tcW w:w="1976" w:type="dxa"/>
          </w:tcPr>
          <w:p w14:paraId="36B61F51">
            <w:pPr>
              <w:spacing w:line="360" w:lineRule="auto"/>
              <w:jc w:val="center"/>
              <w:rPr>
                <w:rFonts w:ascii="宋体" w:hAnsi="宋体"/>
                <w:szCs w:val="21"/>
              </w:rPr>
            </w:pPr>
          </w:p>
        </w:tc>
        <w:tc>
          <w:tcPr>
            <w:tcW w:w="1411" w:type="dxa"/>
          </w:tcPr>
          <w:p w14:paraId="53344195">
            <w:pPr>
              <w:spacing w:line="360" w:lineRule="auto"/>
              <w:jc w:val="center"/>
              <w:rPr>
                <w:rFonts w:ascii="宋体" w:hAnsi="宋体"/>
                <w:szCs w:val="21"/>
              </w:rPr>
            </w:pPr>
          </w:p>
        </w:tc>
        <w:tc>
          <w:tcPr>
            <w:tcW w:w="849" w:type="dxa"/>
          </w:tcPr>
          <w:p w14:paraId="4799CD22">
            <w:pPr>
              <w:spacing w:line="360" w:lineRule="auto"/>
              <w:jc w:val="center"/>
              <w:rPr>
                <w:rFonts w:ascii="宋体" w:hAnsi="宋体"/>
                <w:szCs w:val="21"/>
              </w:rPr>
            </w:pPr>
          </w:p>
        </w:tc>
        <w:tc>
          <w:tcPr>
            <w:tcW w:w="2857" w:type="dxa"/>
          </w:tcPr>
          <w:p w14:paraId="47628721">
            <w:pPr>
              <w:spacing w:line="360" w:lineRule="auto"/>
              <w:jc w:val="center"/>
              <w:rPr>
                <w:rFonts w:ascii="宋体" w:hAnsi="宋体"/>
                <w:szCs w:val="21"/>
              </w:rPr>
            </w:pPr>
          </w:p>
        </w:tc>
      </w:tr>
      <w:tr w14:paraId="6C335D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644046C0">
            <w:pPr>
              <w:spacing w:line="360" w:lineRule="auto"/>
              <w:jc w:val="center"/>
              <w:rPr>
                <w:rFonts w:ascii="宋体" w:hAnsi="宋体"/>
                <w:szCs w:val="21"/>
              </w:rPr>
            </w:pPr>
          </w:p>
        </w:tc>
        <w:tc>
          <w:tcPr>
            <w:tcW w:w="848" w:type="dxa"/>
          </w:tcPr>
          <w:p w14:paraId="287AA49C">
            <w:pPr>
              <w:spacing w:line="360" w:lineRule="auto"/>
              <w:jc w:val="center"/>
              <w:rPr>
                <w:rFonts w:ascii="宋体" w:hAnsi="宋体"/>
                <w:szCs w:val="21"/>
              </w:rPr>
            </w:pPr>
          </w:p>
        </w:tc>
        <w:tc>
          <w:tcPr>
            <w:tcW w:w="1976" w:type="dxa"/>
          </w:tcPr>
          <w:p w14:paraId="3CBE412A">
            <w:pPr>
              <w:spacing w:line="360" w:lineRule="auto"/>
              <w:jc w:val="center"/>
              <w:rPr>
                <w:rFonts w:ascii="宋体" w:hAnsi="宋体"/>
                <w:szCs w:val="21"/>
              </w:rPr>
            </w:pPr>
          </w:p>
        </w:tc>
        <w:tc>
          <w:tcPr>
            <w:tcW w:w="1411" w:type="dxa"/>
          </w:tcPr>
          <w:p w14:paraId="5FF32955">
            <w:pPr>
              <w:spacing w:line="360" w:lineRule="auto"/>
              <w:jc w:val="center"/>
              <w:rPr>
                <w:rFonts w:ascii="宋体" w:hAnsi="宋体"/>
                <w:szCs w:val="21"/>
              </w:rPr>
            </w:pPr>
          </w:p>
        </w:tc>
        <w:tc>
          <w:tcPr>
            <w:tcW w:w="849" w:type="dxa"/>
          </w:tcPr>
          <w:p w14:paraId="4CC27B52">
            <w:pPr>
              <w:spacing w:line="360" w:lineRule="auto"/>
              <w:jc w:val="center"/>
              <w:rPr>
                <w:rFonts w:ascii="宋体" w:hAnsi="宋体"/>
                <w:szCs w:val="21"/>
              </w:rPr>
            </w:pPr>
          </w:p>
        </w:tc>
        <w:tc>
          <w:tcPr>
            <w:tcW w:w="2857" w:type="dxa"/>
          </w:tcPr>
          <w:p w14:paraId="09CDCD28">
            <w:pPr>
              <w:spacing w:line="360" w:lineRule="auto"/>
              <w:jc w:val="center"/>
              <w:rPr>
                <w:rFonts w:ascii="宋体" w:hAnsi="宋体"/>
                <w:szCs w:val="21"/>
              </w:rPr>
            </w:pPr>
          </w:p>
        </w:tc>
      </w:tr>
      <w:tr w14:paraId="0C11A7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446D98B8">
            <w:pPr>
              <w:spacing w:line="360" w:lineRule="auto"/>
              <w:jc w:val="center"/>
              <w:rPr>
                <w:rFonts w:ascii="宋体" w:hAnsi="宋体"/>
                <w:szCs w:val="21"/>
              </w:rPr>
            </w:pPr>
          </w:p>
        </w:tc>
        <w:tc>
          <w:tcPr>
            <w:tcW w:w="848" w:type="dxa"/>
          </w:tcPr>
          <w:p w14:paraId="26A260A1">
            <w:pPr>
              <w:spacing w:line="360" w:lineRule="auto"/>
              <w:jc w:val="center"/>
              <w:rPr>
                <w:rFonts w:ascii="宋体" w:hAnsi="宋体"/>
                <w:szCs w:val="21"/>
              </w:rPr>
            </w:pPr>
          </w:p>
        </w:tc>
        <w:tc>
          <w:tcPr>
            <w:tcW w:w="1976" w:type="dxa"/>
          </w:tcPr>
          <w:p w14:paraId="5F07B17F">
            <w:pPr>
              <w:spacing w:line="360" w:lineRule="auto"/>
              <w:jc w:val="center"/>
              <w:rPr>
                <w:rFonts w:ascii="宋体" w:hAnsi="宋体"/>
                <w:szCs w:val="21"/>
              </w:rPr>
            </w:pPr>
          </w:p>
        </w:tc>
        <w:tc>
          <w:tcPr>
            <w:tcW w:w="1411" w:type="dxa"/>
          </w:tcPr>
          <w:p w14:paraId="5AB21898">
            <w:pPr>
              <w:spacing w:line="360" w:lineRule="auto"/>
              <w:jc w:val="center"/>
              <w:rPr>
                <w:rFonts w:ascii="宋体" w:hAnsi="宋体"/>
                <w:szCs w:val="21"/>
              </w:rPr>
            </w:pPr>
          </w:p>
        </w:tc>
        <w:tc>
          <w:tcPr>
            <w:tcW w:w="849" w:type="dxa"/>
          </w:tcPr>
          <w:p w14:paraId="60B113E6">
            <w:pPr>
              <w:spacing w:line="360" w:lineRule="auto"/>
              <w:jc w:val="center"/>
              <w:rPr>
                <w:rFonts w:ascii="宋体" w:hAnsi="宋体"/>
                <w:szCs w:val="21"/>
              </w:rPr>
            </w:pPr>
          </w:p>
        </w:tc>
        <w:tc>
          <w:tcPr>
            <w:tcW w:w="2857" w:type="dxa"/>
          </w:tcPr>
          <w:p w14:paraId="5333A5BB">
            <w:pPr>
              <w:spacing w:line="360" w:lineRule="auto"/>
              <w:jc w:val="center"/>
              <w:rPr>
                <w:rFonts w:ascii="宋体" w:hAnsi="宋体"/>
                <w:szCs w:val="21"/>
              </w:rPr>
            </w:pPr>
          </w:p>
        </w:tc>
      </w:tr>
      <w:tr w14:paraId="29BDB7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1B9619E7">
            <w:pPr>
              <w:spacing w:line="360" w:lineRule="auto"/>
              <w:jc w:val="center"/>
              <w:rPr>
                <w:rFonts w:ascii="宋体" w:hAnsi="宋体"/>
                <w:szCs w:val="21"/>
              </w:rPr>
            </w:pPr>
          </w:p>
        </w:tc>
        <w:tc>
          <w:tcPr>
            <w:tcW w:w="848" w:type="dxa"/>
          </w:tcPr>
          <w:p w14:paraId="24BCF78D">
            <w:pPr>
              <w:spacing w:line="360" w:lineRule="auto"/>
              <w:jc w:val="center"/>
              <w:rPr>
                <w:rFonts w:ascii="宋体" w:hAnsi="宋体"/>
                <w:szCs w:val="21"/>
              </w:rPr>
            </w:pPr>
          </w:p>
        </w:tc>
        <w:tc>
          <w:tcPr>
            <w:tcW w:w="1976" w:type="dxa"/>
          </w:tcPr>
          <w:p w14:paraId="66AB3462">
            <w:pPr>
              <w:spacing w:line="360" w:lineRule="auto"/>
              <w:jc w:val="center"/>
              <w:rPr>
                <w:rFonts w:ascii="宋体" w:hAnsi="宋体"/>
                <w:szCs w:val="21"/>
              </w:rPr>
            </w:pPr>
          </w:p>
        </w:tc>
        <w:tc>
          <w:tcPr>
            <w:tcW w:w="1411" w:type="dxa"/>
          </w:tcPr>
          <w:p w14:paraId="4CEAF6A0">
            <w:pPr>
              <w:spacing w:line="360" w:lineRule="auto"/>
              <w:jc w:val="center"/>
              <w:rPr>
                <w:rFonts w:ascii="宋体" w:hAnsi="宋体"/>
                <w:szCs w:val="21"/>
              </w:rPr>
            </w:pPr>
          </w:p>
        </w:tc>
        <w:tc>
          <w:tcPr>
            <w:tcW w:w="849" w:type="dxa"/>
          </w:tcPr>
          <w:p w14:paraId="20848FE4">
            <w:pPr>
              <w:spacing w:line="360" w:lineRule="auto"/>
              <w:jc w:val="center"/>
              <w:rPr>
                <w:rFonts w:ascii="宋体" w:hAnsi="宋体"/>
                <w:szCs w:val="21"/>
              </w:rPr>
            </w:pPr>
          </w:p>
        </w:tc>
        <w:tc>
          <w:tcPr>
            <w:tcW w:w="2857" w:type="dxa"/>
          </w:tcPr>
          <w:p w14:paraId="3101A5BF">
            <w:pPr>
              <w:spacing w:line="360" w:lineRule="auto"/>
              <w:jc w:val="center"/>
              <w:rPr>
                <w:rFonts w:ascii="宋体" w:hAnsi="宋体"/>
                <w:szCs w:val="21"/>
              </w:rPr>
            </w:pPr>
          </w:p>
        </w:tc>
      </w:tr>
      <w:tr w14:paraId="47B964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4F1162D8">
            <w:pPr>
              <w:spacing w:line="360" w:lineRule="auto"/>
              <w:jc w:val="center"/>
              <w:rPr>
                <w:rFonts w:ascii="宋体" w:hAnsi="宋体"/>
                <w:szCs w:val="21"/>
              </w:rPr>
            </w:pPr>
          </w:p>
        </w:tc>
        <w:tc>
          <w:tcPr>
            <w:tcW w:w="848" w:type="dxa"/>
          </w:tcPr>
          <w:p w14:paraId="2FD82BF6">
            <w:pPr>
              <w:spacing w:line="360" w:lineRule="auto"/>
              <w:jc w:val="center"/>
              <w:rPr>
                <w:rFonts w:ascii="宋体" w:hAnsi="宋体"/>
                <w:szCs w:val="21"/>
              </w:rPr>
            </w:pPr>
          </w:p>
        </w:tc>
        <w:tc>
          <w:tcPr>
            <w:tcW w:w="1976" w:type="dxa"/>
          </w:tcPr>
          <w:p w14:paraId="5D988B12">
            <w:pPr>
              <w:spacing w:line="360" w:lineRule="auto"/>
              <w:jc w:val="center"/>
              <w:rPr>
                <w:rFonts w:ascii="宋体" w:hAnsi="宋体"/>
                <w:szCs w:val="21"/>
              </w:rPr>
            </w:pPr>
          </w:p>
        </w:tc>
        <w:tc>
          <w:tcPr>
            <w:tcW w:w="1411" w:type="dxa"/>
          </w:tcPr>
          <w:p w14:paraId="5530D004">
            <w:pPr>
              <w:spacing w:line="360" w:lineRule="auto"/>
              <w:jc w:val="center"/>
              <w:rPr>
                <w:rFonts w:ascii="宋体" w:hAnsi="宋体"/>
                <w:szCs w:val="21"/>
              </w:rPr>
            </w:pPr>
          </w:p>
        </w:tc>
        <w:tc>
          <w:tcPr>
            <w:tcW w:w="849" w:type="dxa"/>
          </w:tcPr>
          <w:p w14:paraId="35C64466">
            <w:pPr>
              <w:spacing w:line="360" w:lineRule="auto"/>
              <w:jc w:val="center"/>
              <w:rPr>
                <w:rFonts w:ascii="宋体" w:hAnsi="宋体"/>
                <w:szCs w:val="21"/>
              </w:rPr>
            </w:pPr>
          </w:p>
        </w:tc>
        <w:tc>
          <w:tcPr>
            <w:tcW w:w="2857" w:type="dxa"/>
          </w:tcPr>
          <w:p w14:paraId="2625D486">
            <w:pPr>
              <w:spacing w:line="360" w:lineRule="auto"/>
              <w:jc w:val="center"/>
              <w:rPr>
                <w:rFonts w:ascii="宋体" w:hAnsi="宋体"/>
                <w:szCs w:val="21"/>
              </w:rPr>
            </w:pPr>
          </w:p>
        </w:tc>
      </w:tr>
      <w:tr w14:paraId="41A9B2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72A54C55">
            <w:pPr>
              <w:spacing w:line="360" w:lineRule="auto"/>
              <w:jc w:val="center"/>
              <w:rPr>
                <w:rFonts w:ascii="宋体" w:hAnsi="宋体"/>
                <w:szCs w:val="21"/>
              </w:rPr>
            </w:pPr>
          </w:p>
        </w:tc>
        <w:tc>
          <w:tcPr>
            <w:tcW w:w="848" w:type="dxa"/>
          </w:tcPr>
          <w:p w14:paraId="6784DA91">
            <w:pPr>
              <w:spacing w:line="360" w:lineRule="auto"/>
              <w:jc w:val="center"/>
              <w:rPr>
                <w:rFonts w:ascii="宋体" w:hAnsi="宋体"/>
                <w:szCs w:val="21"/>
              </w:rPr>
            </w:pPr>
          </w:p>
        </w:tc>
        <w:tc>
          <w:tcPr>
            <w:tcW w:w="1976" w:type="dxa"/>
          </w:tcPr>
          <w:p w14:paraId="3B6193C8">
            <w:pPr>
              <w:spacing w:line="360" w:lineRule="auto"/>
              <w:jc w:val="center"/>
              <w:rPr>
                <w:rFonts w:ascii="宋体" w:hAnsi="宋体"/>
                <w:szCs w:val="21"/>
              </w:rPr>
            </w:pPr>
          </w:p>
        </w:tc>
        <w:tc>
          <w:tcPr>
            <w:tcW w:w="1411" w:type="dxa"/>
          </w:tcPr>
          <w:p w14:paraId="734BA0C8">
            <w:pPr>
              <w:spacing w:line="360" w:lineRule="auto"/>
              <w:jc w:val="center"/>
              <w:rPr>
                <w:rFonts w:ascii="宋体" w:hAnsi="宋体"/>
                <w:szCs w:val="21"/>
              </w:rPr>
            </w:pPr>
          </w:p>
        </w:tc>
        <w:tc>
          <w:tcPr>
            <w:tcW w:w="849" w:type="dxa"/>
          </w:tcPr>
          <w:p w14:paraId="06F9A7DA">
            <w:pPr>
              <w:spacing w:line="360" w:lineRule="auto"/>
              <w:jc w:val="center"/>
              <w:rPr>
                <w:rFonts w:ascii="宋体" w:hAnsi="宋体"/>
                <w:szCs w:val="21"/>
              </w:rPr>
            </w:pPr>
          </w:p>
        </w:tc>
        <w:tc>
          <w:tcPr>
            <w:tcW w:w="2857" w:type="dxa"/>
          </w:tcPr>
          <w:p w14:paraId="6A760548">
            <w:pPr>
              <w:spacing w:line="360" w:lineRule="auto"/>
              <w:jc w:val="center"/>
              <w:rPr>
                <w:rFonts w:ascii="宋体" w:hAnsi="宋体"/>
                <w:szCs w:val="21"/>
              </w:rPr>
            </w:pPr>
          </w:p>
        </w:tc>
      </w:tr>
      <w:tr w14:paraId="333DB9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4809C34D">
            <w:pPr>
              <w:spacing w:line="360" w:lineRule="auto"/>
              <w:jc w:val="center"/>
              <w:rPr>
                <w:rFonts w:ascii="宋体" w:hAnsi="宋体"/>
                <w:szCs w:val="21"/>
              </w:rPr>
            </w:pPr>
          </w:p>
        </w:tc>
        <w:tc>
          <w:tcPr>
            <w:tcW w:w="848" w:type="dxa"/>
          </w:tcPr>
          <w:p w14:paraId="78827017">
            <w:pPr>
              <w:spacing w:line="360" w:lineRule="auto"/>
              <w:jc w:val="center"/>
              <w:rPr>
                <w:rFonts w:ascii="宋体" w:hAnsi="宋体"/>
                <w:szCs w:val="21"/>
              </w:rPr>
            </w:pPr>
          </w:p>
        </w:tc>
        <w:tc>
          <w:tcPr>
            <w:tcW w:w="1976" w:type="dxa"/>
          </w:tcPr>
          <w:p w14:paraId="56BF60F2">
            <w:pPr>
              <w:spacing w:line="360" w:lineRule="auto"/>
              <w:jc w:val="center"/>
              <w:rPr>
                <w:rFonts w:ascii="宋体" w:hAnsi="宋体"/>
                <w:szCs w:val="21"/>
              </w:rPr>
            </w:pPr>
          </w:p>
        </w:tc>
        <w:tc>
          <w:tcPr>
            <w:tcW w:w="1411" w:type="dxa"/>
          </w:tcPr>
          <w:p w14:paraId="315964B2">
            <w:pPr>
              <w:spacing w:line="360" w:lineRule="auto"/>
              <w:jc w:val="center"/>
              <w:rPr>
                <w:rFonts w:ascii="宋体" w:hAnsi="宋体"/>
                <w:szCs w:val="21"/>
              </w:rPr>
            </w:pPr>
          </w:p>
        </w:tc>
        <w:tc>
          <w:tcPr>
            <w:tcW w:w="849" w:type="dxa"/>
          </w:tcPr>
          <w:p w14:paraId="1BA1BE21">
            <w:pPr>
              <w:spacing w:line="360" w:lineRule="auto"/>
              <w:jc w:val="center"/>
              <w:rPr>
                <w:rFonts w:ascii="宋体" w:hAnsi="宋体"/>
                <w:szCs w:val="21"/>
              </w:rPr>
            </w:pPr>
          </w:p>
        </w:tc>
        <w:tc>
          <w:tcPr>
            <w:tcW w:w="2857" w:type="dxa"/>
          </w:tcPr>
          <w:p w14:paraId="3CB806E0">
            <w:pPr>
              <w:spacing w:line="360" w:lineRule="auto"/>
              <w:jc w:val="center"/>
              <w:rPr>
                <w:rFonts w:ascii="宋体" w:hAnsi="宋体"/>
                <w:szCs w:val="21"/>
              </w:rPr>
            </w:pPr>
          </w:p>
        </w:tc>
      </w:tr>
      <w:tr w14:paraId="4BB36E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2CDF970F">
            <w:pPr>
              <w:spacing w:line="360" w:lineRule="auto"/>
              <w:jc w:val="center"/>
              <w:rPr>
                <w:rFonts w:ascii="宋体" w:hAnsi="宋体"/>
                <w:szCs w:val="21"/>
              </w:rPr>
            </w:pPr>
          </w:p>
        </w:tc>
        <w:tc>
          <w:tcPr>
            <w:tcW w:w="848" w:type="dxa"/>
          </w:tcPr>
          <w:p w14:paraId="7DBBD0F0">
            <w:pPr>
              <w:spacing w:line="360" w:lineRule="auto"/>
              <w:jc w:val="center"/>
              <w:rPr>
                <w:rFonts w:ascii="宋体" w:hAnsi="宋体"/>
                <w:szCs w:val="21"/>
              </w:rPr>
            </w:pPr>
          </w:p>
        </w:tc>
        <w:tc>
          <w:tcPr>
            <w:tcW w:w="1976" w:type="dxa"/>
          </w:tcPr>
          <w:p w14:paraId="07785352">
            <w:pPr>
              <w:spacing w:line="360" w:lineRule="auto"/>
              <w:jc w:val="center"/>
              <w:rPr>
                <w:rFonts w:ascii="宋体" w:hAnsi="宋体"/>
                <w:szCs w:val="21"/>
              </w:rPr>
            </w:pPr>
          </w:p>
        </w:tc>
        <w:tc>
          <w:tcPr>
            <w:tcW w:w="1411" w:type="dxa"/>
          </w:tcPr>
          <w:p w14:paraId="3AE65C98">
            <w:pPr>
              <w:spacing w:line="360" w:lineRule="auto"/>
              <w:jc w:val="center"/>
              <w:rPr>
                <w:rFonts w:ascii="宋体" w:hAnsi="宋体"/>
                <w:szCs w:val="21"/>
              </w:rPr>
            </w:pPr>
          </w:p>
        </w:tc>
        <w:tc>
          <w:tcPr>
            <w:tcW w:w="849" w:type="dxa"/>
          </w:tcPr>
          <w:p w14:paraId="75A5A1D0">
            <w:pPr>
              <w:spacing w:line="360" w:lineRule="auto"/>
              <w:jc w:val="center"/>
              <w:rPr>
                <w:rFonts w:ascii="宋体" w:hAnsi="宋体"/>
                <w:szCs w:val="21"/>
              </w:rPr>
            </w:pPr>
          </w:p>
        </w:tc>
        <w:tc>
          <w:tcPr>
            <w:tcW w:w="2857" w:type="dxa"/>
          </w:tcPr>
          <w:p w14:paraId="31C790BF">
            <w:pPr>
              <w:spacing w:line="360" w:lineRule="auto"/>
              <w:jc w:val="center"/>
              <w:rPr>
                <w:rFonts w:ascii="宋体" w:hAnsi="宋体"/>
                <w:szCs w:val="21"/>
              </w:rPr>
            </w:pPr>
          </w:p>
        </w:tc>
      </w:tr>
      <w:tr w14:paraId="5628B8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325037F7">
            <w:pPr>
              <w:spacing w:line="360" w:lineRule="auto"/>
              <w:jc w:val="center"/>
              <w:rPr>
                <w:rFonts w:ascii="宋体" w:hAnsi="宋体"/>
                <w:szCs w:val="21"/>
              </w:rPr>
            </w:pPr>
          </w:p>
        </w:tc>
        <w:tc>
          <w:tcPr>
            <w:tcW w:w="848" w:type="dxa"/>
          </w:tcPr>
          <w:p w14:paraId="12351CAD">
            <w:pPr>
              <w:spacing w:line="360" w:lineRule="auto"/>
              <w:jc w:val="center"/>
              <w:rPr>
                <w:rFonts w:ascii="宋体" w:hAnsi="宋体"/>
                <w:szCs w:val="21"/>
              </w:rPr>
            </w:pPr>
          </w:p>
        </w:tc>
        <w:tc>
          <w:tcPr>
            <w:tcW w:w="1976" w:type="dxa"/>
          </w:tcPr>
          <w:p w14:paraId="375082F6">
            <w:pPr>
              <w:spacing w:line="360" w:lineRule="auto"/>
              <w:jc w:val="center"/>
              <w:rPr>
                <w:rFonts w:ascii="宋体" w:hAnsi="宋体"/>
                <w:szCs w:val="21"/>
              </w:rPr>
            </w:pPr>
          </w:p>
        </w:tc>
        <w:tc>
          <w:tcPr>
            <w:tcW w:w="1411" w:type="dxa"/>
          </w:tcPr>
          <w:p w14:paraId="2F75784F">
            <w:pPr>
              <w:spacing w:line="360" w:lineRule="auto"/>
              <w:jc w:val="center"/>
              <w:rPr>
                <w:rFonts w:ascii="宋体" w:hAnsi="宋体"/>
                <w:szCs w:val="21"/>
              </w:rPr>
            </w:pPr>
          </w:p>
        </w:tc>
        <w:tc>
          <w:tcPr>
            <w:tcW w:w="849" w:type="dxa"/>
          </w:tcPr>
          <w:p w14:paraId="2FE92B08">
            <w:pPr>
              <w:spacing w:line="360" w:lineRule="auto"/>
              <w:jc w:val="center"/>
              <w:rPr>
                <w:rFonts w:ascii="宋体" w:hAnsi="宋体"/>
                <w:szCs w:val="21"/>
              </w:rPr>
            </w:pPr>
          </w:p>
        </w:tc>
        <w:tc>
          <w:tcPr>
            <w:tcW w:w="2857" w:type="dxa"/>
          </w:tcPr>
          <w:p w14:paraId="4806B162">
            <w:pPr>
              <w:spacing w:line="360" w:lineRule="auto"/>
              <w:jc w:val="center"/>
              <w:rPr>
                <w:rFonts w:ascii="宋体" w:hAnsi="宋体"/>
                <w:szCs w:val="21"/>
              </w:rPr>
            </w:pPr>
          </w:p>
        </w:tc>
      </w:tr>
      <w:tr w14:paraId="3B761F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49041383">
            <w:pPr>
              <w:spacing w:line="360" w:lineRule="auto"/>
              <w:jc w:val="center"/>
              <w:rPr>
                <w:rFonts w:ascii="宋体" w:hAnsi="宋体"/>
                <w:szCs w:val="21"/>
              </w:rPr>
            </w:pPr>
          </w:p>
        </w:tc>
        <w:tc>
          <w:tcPr>
            <w:tcW w:w="848" w:type="dxa"/>
          </w:tcPr>
          <w:p w14:paraId="1C1A6380">
            <w:pPr>
              <w:spacing w:line="360" w:lineRule="auto"/>
              <w:jc w:val="center"/>
              <w:rPr>
                <w:rFonts w:ascii="宋体" w:hAnsi="宋体"/>
                <w:szCs w:val="21"/>
              </w:rPr>
            </w:pPr>
          </w:p>
        </w:tc>
        <w:tc>
          <w:tcPr>
            <w:tcW w:w="1976" w:type="dxa"/>
          </w:tcPr>
          <w:p w14:paraId="26098C09">
            <w:pPr>
              <w:spacing w:line="360" w:lineRule="auto"/>
              <w:jc w:val="center"/>
              <w:rPr>
                <w:rFonts w:ascii="宋体" w:hAnsi="宋体"/>
                <w:szCs w:val="21"/>
              </w:rPr>
            </w:pPr>
          </w:p>
        </w:tc>
        <w:tc>
          <w:tcPr>
            <w:tcW w:w="1411" w:type="dxa"/>
          </w:tcPr>
          <w:p w14:paraId="2103E282">
            <w:pPr>
              <w:spacing w:line="360" w:lineRule="auto"/>
              <w:jc w:val="center"/>
              <w:rPr>
                <w:rFonts w:ascii="宋体" w:hAnsi="宋体"/>
                <w:szCs w:val="21"/>
              </w:rPr>
            </w:pPr>
          </w:p>
        </w:tc>
        <w:tc>
          <w:tcPr>
            <w:tcW w:w="849" w:type="dxa"/>
          </w:tcPr>
          <w:p w14:paraId="6F89EAB8">
            <w:pPr>
              <w:spacing w:line="360" w:lineRule="auto"/>
              <w:jc w:val="center"/>
              <w:rPr>
                <w:rFonts w:ascii="宋体" w:hAnsi="宋体"/>
                <w:szCs w:val="21"/>
              </w:rPr>
            </w:pPr>
          </w:p>
        </w:tc>
        <w:tc>
          <w:tcPr>
            <w:tcW w:w="2857" w:type="dxa"/>
          </w:tcPr>
          <w:p w14:paraId="29B0B2E0">
            <w:pPr>
              <w:spacing w:line="360" w:lineRule="auto"/>
              <w:jc w:val="center"/>
              <w:rPr>
                <w:rFonts w:ascii="宋体" w:hAnsi="宋体"/>
                <w:szCs w:val="21"/>
              </w:rPr>
            </w:pPr>
          </w:p>
        </w:tc>
      </w:tr>
      <w:tr w14:paraId="0868FA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04A9B628">
            <w:pPr>
              <w:spacing w:line="360" w:lineRule="auto"/>
              <w:jc w:val="center"/>
              <w:rPr>
                <w:rFonts w:ascii="宋体" w:hAnsi="宋体"/>
                <w:szCs w:val="21"/>
              </w:rPr>
            </w:pPr>
          </w:p>
        </w:tc>
        <w:tc>
          <w:tcPr>
            <w:tcW w:w="848" w:type="dxa"/>
          </w:tcPr>
          <w:p w14:paraId="0748EF5A">
            <w:pPr>
              <w:spacing w:line="360" w:lineRule="auto"/>
              <w:jc w:val="center"/>
              <w:rPr>
                <w:rFonts w:ascii="宋体" w:hAnsi="宋体"/>
                <w:szCs w:val="21"/>
              </w:rPr>
            </w:pPr>
          </w:p>
        </w:tc>
        <w:tc>
          <w:tcPr>
            <w:tcW w:w="1976" w:type="dxa"/>
          </w:tcPr>
          <w:p w14:paraId="2119CB80">
            <w:pPr>
              <w:spacing w:line="360" w:lineRule="auto"/>
              <w:jc w:val="center"/>
              <w:rPr>
                <w:rFonts w:ascii="宋体" w:hAnsi="宋体"/>
                <w:szCs w:val="21"/>
              </w:rPr>
            </w:pPr>
          </w:p>
        </w:tc>
        <w:tc>
          <w:tcPr>
            <w:tcW w:w="1411" w:type="dxa"/>
          </w:tcPr>
          <w:p w14:paraId="58B321B8">
            <w:pPr>
              <w:spacing w:line="360" w:lineRule="auto"/>
              <w:jc w:val="center"/>
              <w:rPr>
                <w:rFonts w:ascii="宋体" w:hAnsi="宋体"/>
                <w:szCs w:val="21"/>
              </w:rPr>
            </w:pPr>
          </w:p>
        </w:tc>
        <w:tc>
          <w:tcPr>
            <w:tcW w:w="849" w:type="dxa"/>
          </w:tcPr>
          <w:p w14:paraId="4AFDF172">
            <w:pPr>
              <w:spacing w:line="360" w:lineRule="auto"/>
              <w:jc w:val="center"/>
              <w:rPr>
                <w:rFonts w:ascii="宋体" w:hAnsi="宋体"/>
                <w:szCs w:val="21"/>
              </w:rPr>
            </w:pPr>
          </w:p>
        </w:tc>
        <w:tc>
          <w:tcPr>
            <w:tcW w:w="2857" w:type="dxa"/>
          </w:tcPr>
          <w:p w14:paraId="6AAE8917">
            <w:pPr>
              <w:spacing w:line="360" w:lineRule="auto"/>
              <w:jc w:val="center"/>
              <w:rPr>
                <w:rFonts w:ascii="宋体" w:hAnsi="宋体"/>
                <w:szCs w:val="21"/>
              </w:rPr>
            </w:pPr>
          </w:p>
        </w:tc>
      </w:tr>
      <w:tr w14:paraId="4F14C6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48" w:type="dxa"/>
          </w:tcPr>
          <w:p w14:paraId="471FC169">
            <w:pPr>
              <w:spacing w:line="360" w:lineRule="auto"/>
              <w:jc w:val="center"/>
              <w:rPr>
                <w:rFonts w:ascii="宋体" w:hAnsi="宋体"/>
                <w:szCs w:val="21"/>
              </w:rPr>
            </w:pPr>
          </w:p>
        </w:tc>
        <w:tc>
          <w:tcPr>
            <w:tcW w:w="848" w:type="dxa"/>
          </w:tcPr>
          <w:p w14:paraId="308D568C">
            <w:pPr>
              <w:spacing w:line="360" w:lineRule="auto"/>
              <w:jc w:val="center"/>
              <w:rPr>
                <w:rFonts w:ascii="宋体" w:hAnsi="宋体"/>
                <w:szCs w:val="21"/>
              </w:rPr>
            </w:pPr>
          </w:p>
        </w:tc>
        <w:tc>
          <w:tcPr>
            <w:tcW w:w="1976" w:type="dxa"/>
          </w:tcPr>
          <w:p w14:paraId="5473616A">
            <w:pPr>
              <w:spacing w:line="360" w:lineRule="auto"/>
              <w:jc w:val="center"/>
              <w:rPr>
                <w:rFonts w:ascii="宋体" w:hAnsi="宋体"/>
                <w:szCs w:val="21"/>
              </w:rPr>
            </w:pPr>
          </w:p>
        </w:tc>
        <w:tc>
          <w:tcPr>
            <w:tcW w:w="1411" w:type="dxa"/>
          </w:tcPr>
          <w:p w14:paraId="6836937A">
            <w:pPr>
              <w:spacing w:line="360" w:lineRule="auto"/>
              <w:jc w:val="center"/>
              <w:rPr>
                <w:rFonts w:ascii="宋体" w:hAnsi="宋体"/>
                <w:szCs w:val="21"/>
              </w:rPr>
            </w:pPr>
          </w:p>
        </w:tc>
        <w:tc>
          <w:tcPr>
            <w:tcW w:w="849" w:type="dxa"/>
          </w:tcPr>
          <w:p w14:paraId="7CA4C2CD">
            <w:pPr>
              <w:spacing w:line="360" w:lineRule="auto"/>
              <w:jc w:val="center"/>
              <w:rPr>
                <w:rFonts w:ascii="宋体" w:hAnsi="宋体"/>
                <w:szCs w:val="21"/>
              </w:rPr>
            </w:pPr>
          </w:p>
        </w:tc>
        <w:tc>
          <w:tcPr>
            <w:tcW w:w="2857" w:type="dxa"/>
          </w:tcPr>
          <w:p w14:paraId="7377514F">
            <w:pPr>
              <w:spacing w:line="360" w:lineRule="auto"/>
              <w:jc w:val="center"/>
              <w:rPr>
                <w:rFonts w:ascii="宋体" w:hAnsi="宋体"/>
                <w:szCs w:val="21"/>
              </w:rPr>
            </w:pPr>
          </w:p>
        </w:tc>
      </w:tr>
    </w:tbl>
    <w:p w14:paraId="4DF4AD48">
      <w:pPr>
        <w:spacing w:line="360" w:lineRule="auto"/>
        <w:jc w:val="center"/>
        <w:rPr>
          <w:rFonts w:ascii="宋体" w:hAnsi="宋体"/>
          <w:szCs w:val="21"/>
        </w:rPr>
      </w:pPr>
    </w:p>
    <w:p w14:paraId="586CEAFA">
      <w:pPr>
        <w:adjustRightInd w:val="0"/>
        <w:snapToGrid w:val="0"/>
        <w:spacing w:line="360" w:lineRule="auto"/>
        <w:rPr>
          <w:rFonts w:ascii="宋体" w:hAnsi="宋体"/>
          <w:szCs w:val="21"/>
        </w:rPr>
      </w:pPr>
    </w:p>
    <w:p w14:paraId="684FCAD5">
      <w:pPr>
        <w:adjustRightInd w:val="0"/>
        <w:snapToGrid w:val="0"/>
        <w:spacing w:line="360" w:lineRule="auto"/>
        <w:rPr>
          <w:rFonts w:ascii="宋体" w:hAnsi="宋体"/>
          <w:szCs w:val="21"/>
        </w:rPr>
      </w:pPr>
    </w:p>
    <w:p w14:paraId="0A4FAB53">
      <w:pPr>
        <w:spacing w:line="360" w:lineRule="auto"/>
        <w:rPr>
          <w:rFonts w:ascii="宋体" w:hAnsi="宋体"/>
        </w:rPr>
      </w:pPr>
      <w:bookmarkStart w:id="329" w:name="_Toc38038116"/>
      <w:r>
        <w:rPr>
          <w:rFonts w:hint="eastAsia" w:ascii="宋体" w:hAnsi="宋体"/>
        </w:rPr>
        <w:t>投标人名称（盖章）：</w:t>
      </w:r>
      <w:r>
        <w:rPr>
          <w:rFonts w:hint="eastAsia" w:ascii="宋体" w:hAnsi="宋体"/>
          <w:u w:val="single"/>
        </w:rPr>
        <w:t xml:space="preserve">                        </w:t>
      </w:r>
    </w:p>
    <w:p w14:paraId="3611FCAD">
      <w:pPr>
        <w:spacing w:line="360" w:lineRule="auto"/>
        <w:rPr>
          <w:rFonts w:ascii="宋体" w:hAnsi="宋体"/>
        </w:rPr>
      </w:pPr>
      <w:r>
        <w:rPr>
          <w:rFonts w:hint="eastAsia" w:ascii="宋体" w:hAnsi="宋体"/>
        </w:rPr>
        <w:t>投标人代表（签署）：</w:t>
      </w:r>
      <w:r>
        <w:rPr>
          <w:rFonts w:hint="eastAsia" w:ascii="宋体" w:hAnsi="宋体"/>
          <w:u w:val="single"/>
        </w:rPr>
        <w:t xml:space="preserve">                        </w:t>
      </w:r>
    </w:p>
    <w:p w14:paraId="749351E5">
      <w:pPr>
        <w:spacing w:line="360" w:lineRule="auto"/>
        <w:rPr>
          <w:rFonts w:ascii="宋体" w:hAnsi="宋体"/>
        </w:rPr>
      </w:pPr>
      <w:r>
        <w:rPr>
          <w:rFonts w:hint="eastAsia" w:ascii="宋体" w:hAnsi="宋体"/>
        </w:rPr>
        <w:t>日期：   年   月   日</w:t>
      </w:r>
    </w:p>
    <w:p w14:paraId="3C389B90">
      <w:pPr>
        <w:pStyle w:val="5"/>
        <w:spacing w:line="240" w:lineRule="exact"/>
        <w:rPr>
          <w:sz w:val="21"/>
          <w:szCs w:val="21"/>
        </w:rPr>
      </w:pPr>
      <w:bookmarkStart w:id="330" w:name="_Toc38792155"/>
      <w:r>
        <w:rPr>
          <w:rFonts w:hint="eastAsia"/>
          <w:sz w:val="21"/>
          <w:szCs w:val="21"/>
        </w:rPr>
        <w:t>附件18  项目实施方案</w:t>
      </w:r>
      <w:bookmarkEnd w:id="329"/>
      <w:bookmarkEnd w:id="330"/>
    </w:p>
    <w:p w14:paraId="5A188A72">
      <w:pPr>
        <w:spacing w:line="360" w:lineRule="auto"/>
        <w:jc w:val="center"/>
        <w:rPr>
          <w:rFonts w:ascii="宋体" w:hAnsi="宋体"/>
          <w:b/>
          <w:sz w:val="28"/>
          <w:szCs w:val="28"/>
        </w:rPr>
      </w:pPr>
      <w:r>
        <w:rPr>
          <w:rFonts w:hint="eastAsia" w:ascii="宋体" w:hAnsi="宋体"/>
          <w:b/>
          <w:sz w:val="28"/>
          <w:szCs w:val="28"/>
        </w:rPr>
        <w:t>项目实施方案</w:t>
      </w:r>
    </w:p>
    <w:p w14:paraId="2B4E1DB7">
      <w:pPr>
        <w:pStyle w:val="21"/>
        <w:spacing w:line="360" w:lineRule="auto"/>
        <w:rPr>
          <w:rFonts w:ascii="宋体" w:hAnsi="宋体"/>
          <w:b/>
          <w:sz w:val="21"/>
          <w:szCs w:val="21"/>
        </w:rPr>
      </w:pPr>
      <w:r>
        <w:rPr>
          <w:rFonts w:hint="eastAsia" w:ascii="宋体" w:hAnsi="宋体" w:cs="宋体"/>
          <w:b/>
          <w:sz w:val="21"/>
          <w:szCs w:val="21"/>
        </w:rPr>
        <w:t>项目名称：</w:t>
      </w:r>
      <w:r>
        <w:rPr>
          <w:rFonts w:hint="eastAsia" w:ascii="宋体" w:hAnsi="宋体" w:cs="宋体"/>
          <w:b/>
          <w:sz w:val="21"/>
          <w:szCs w:val="21"/>
          <w:u w:val="single"/>
        </w:rPr>
        <w:t xml:space="preserve">                </w:t>
      </w:r>
      <w:r>
        <w:rPr>
          <w:rFonts w:hint="eastAsia" w:ascii="宋体" w:hAnsi="宋体" w:cs="宋体"/>
          <w:b/>
          <w:sz w:val="21"/>
          <w:szCs w:val="21"/>
        </w:rPr>
        <w:t xml:space="preserve">                        项目编号（包组号）：</w:t>
      </w:r>
      <w:r>
        <w:rPr>
          <w:rFonts w:hint="eastAsia" w:ascii="宋体" w:hAnsi="宋体" w:cs="宋体"/>
          <w:b/>
          <w:sz w:val="21"/>
          <w:szCs w:val="21"/>
          <w:u w:val="single"/>
        </w:rPr>
        <w:t xml:space="preserve">               </w:t>
      </w:r>
    </w:p>
    <w:p w14:paraId="3807EAEB">
      <w:pPr>
        <w:spacing w:line="360" w:lineRule="auto"/>
        <w:rPr>
          <w:rFonts w:ascii="宋体" w:hAnsi="宋体"/>
          <w:szCs w:val="21"/>
        </w:rPr>
      </w:pPr>
    </w:p>
    <w:p w14:paraId="1287429F">
      <w:pPr>
        <w:pStyle w:val="21"/>
        <w:spacing w:line="360" w:lineRule="auto"/>
        <w:rPr>
          <w:rFonts w:ascii="宋体" w:hAnsi="宋体"/>
          <w:sz w:val="21"/>
          <w:szCs w:val="21"/>
        </w:rPr>
      </w:pPr>
    </w:p>
    <w:p w14:paraId="4C8A14C3">
      <w:pPr>
        <w:pStyle w:val="21"/>
        <w:spacing w:line="360" w:lineRule="auto"/>
        <w:rPr>
          <w:rFonts w:ascii="宋体" w:hAnsi="宋体"/>
          <w:sz w:val="21"/>
          <w:szCs w:val="21"/>
        </w:rPr>
      </w:pPr>
    </w:p>
    <w:p w14:paraId="445145D2">
      <w:pPr>
        <w:pStyle w:val="21"/>
        <w:spacing w:line="360" w:lineRule="auto"/>
        <w:jc w:val="center"/>
        <w:rPr>
          <w:rFonts w:ascii="宋体" w:hAnsi="宋体"/>
          <w:b/>
          <w:sz w:val="21"/>
          <w:szCs w:val="21"/>
          <w:u w:val="single"/>
        </w:rPr>
      </w:pPr>
      <w:r>
        <w:rPr>
          <w:rFonts w:hint="eastAsia" w:ascii="宋体" w:hAnsi="宋体"/>
          <w:b/>
          <w:sz w:val="21"/>
          <w:szCs w:val="21"/>
          <w:u w:val="single"/>
        </w:rPr>
        <w:t>（格式自定）</w:t>
      </w:r>
    </w:p>
    <w:p w14:paraId="6F480CA5">
      <w:pPr>
        <w:spacing w:line="360" w:lineRule="auto"/>
        <w:rPr>
          <w:rFonts w:ascii="宋体" w:hAnsi="宋体"/>
          <w:szCs w:val="21"/>
        </w:rPr>
      </w:pPr>
    </w:p>
    <w:p w14:paraId="32D56219">
      <w:pPr>
        <w:pStyle w:val="21"/>
        <w:spacing w:line="360" w:lineRule="auto"/>
        <w:rPr>
          <w:rFonts w:ascii="宋体" w:hAnsi="宋体"/>
          <w:szCs w:val="21"/>
        </w:rPr>
      </w:pPr>
    </w:p>
    <w:p w14:paraId="7CD1C7D0">
      <w:pPr>
        <w:pStyle w:val="21"/>
        <w:spacing w:line="360" w:lineRule="auto"/>
        <w:rPr>
          <w:rFonts w:ascii="宋体" w:hAnsi="宋体"/>
          <w:szCs w:val="21"/>
        </w:rPr>
      </w:pPr>
    </w:p>
    <w:p w14:paraId="53CB278A">
      <w:pPr>
        <w:spacing w:line="360" w:lineRule="auto"/>
        <w:rPr>
          <w:rFonts w:ascii="宋体" w:hAnsi="宋体"/>
        </w:rPr>
      </w:pPr>
      <w:r>
        <w:rPr>
          <w:rFonts w:hint="eastAsia" w:ascii="宋体" w:hAnsi="宋体"/>
        </w:rPr>
        <w:t>投标人名称（盖章）：</w:t>
      </w:r>
      <w:r>
        <w:rPr>
          <w:rFonts w:hint="eastAsia" w:ascii="宋体" w:hAnsi="宋体"/>
          <w:u w:val="single"/>
        </w:rPr>
        <w:t xml:space="preserve">                        </w:t>
      </w:r>
    </w:p>
    <w:p w14:paraId="7054E0B2">
      <w:pPr>
        <w:spacing w:line="360" w:lineRule="auto"/>
        <w:rPr>
          <w:rFonts w:ascii="宋体" w:hAnsi="宋体"/>
        </w:rPr>
      </w:pPr>
      <w:r>
        <w:rPr>
          <w:rFonts w:hint="eastAsia" w:ascii="宋体" w:hAnsi="宋体"/>
        </w:rPr>
        <w:t>投标人代表（签署）：</w:t>
      </w:r>
      <w:r>
        <w:rPr>
          <w:rFonts w:hint="eastAsia" w:ascii="宋体" w:hAnsi="宋体"/>
          <w:u w:val="single"/>
        </w:rPr>
        <w:t xml:space="preserve">                        </w:t>
      </w:r>
    </w:p>
    <w:p w14:paraId="3EF78037">
      <w:pPr>
        <w:spacing w:line="360" w:lineRule="auto"/>
        <w:rPr>
          <w:rFonts w:ascii="宋体" w:hAnsi="宋体"/>
        </w:rPr>
      </w:pPr>
      <w:r>
        <w:rPr>
          <w:rFonts w:hint="eastAsia" w:ascii="宋体" w:hAnsi="宋体"/>
        </w:rPr>
        <w:t>日期：   年   月   日</w:t>
      </w:r>
    </w:p>
    <w:p w14:paraId="496489A6">
      <w:pPr>
        <w:pStyle w:val="21"/>
        <w:spacing w:line="360" w:lineRule="auto"/>
        <w:rPr>
          <w:rFonts w:ascii="宋体" w:hAnsi="宋体"/>
          <w:szCs w:val="21"/>
        </w:rPr>
      </w:pPr>
    </w:p>
    <w:p w14:paraId="416470E4">
      <w:pPr>
        <w:spacing w:line="360" w:lineRule="auto"/>
        <w:rPr>
          <w:rFonts w:ascii="宋体" w:hAnsi="宋体"/>
          <w:szCs w:val="21"/>
        </w:rPr>
      </w:pPr>
      <w:r>
        <w:rPr>
          <w:rFonts w:hint="eastAsia" w:ascii="宋体" w:hAnsi="宋体"/>
          <w:szCs w:val="21"/>
        </w:rPr>
        <w:t>备注：</w:t>
      </w:r>
    </w:p>
    <w:p w14:paraId="66382B86">
      <w:pPr>
        <w:pStyle w:val="123"/>
        <w:numPr>
          <w:ilvl w:val="0"/>
          <w:numId w:val="98"/>
        </w:numPr>
        <w:spacing w:line="360" w:lineRule="auto"/>
        <w:ind w:left="210" w:hanging="210" w:hangingChars="100"/>
        <w:rPr>
          <w:rFonts w:ascii="宋体" w:hAnsi="宋体"/>
          <w:szCs w:val="21"/>
        </w:rPr>
      </w:pPr>
      <w:r>
        <w:rPr>
          <w:rFonts w:hint="eastAsia" w:ascii="宋体" w:hAnsi="宋体"/>
          <w:szCs w:val="21"/>
        </w:rPr>
        <w:t>投标人应按照招标文件的要求，根据《用户需求书》要求内容做出全面的响应并编制项目实施方案。项目实施方案的内容应包括但不限于人力、物力等资源的投入以及服务内容、方式、授权、措施、质量保证及建议等。项目实施方案必须科学合理、真实可行，能充分体现出投标人自身技术和专业优势。对含糊不清或欠缺具体明确之处，评标委员会可视为投标人履约能力不足或响应不全面。</w:t>
      </w:r>
    </w:p>
    <w:p w14:paraId="66B0F01C">
      <w:pPr>
        <w:pStyle w:val="123"/>
        <w:numPr>
          <w:ilvl w:val="0"/>
          <w:numId w:val="98"/>
        </w:numPr>
        <w:spacing w:line="360" w:lineRule="auto"/>
        <w:ind w:left="210" w:hanging="210" w:hangingChars="100"/>
        <w:rPr>
          <w:rFonts w:ascii="宋体" w:hAnsi="宋体"/>
          <w:szCs w:val="21"/>
        </w:rPr>
      </w:pPr>
      <w:r>
        <w:rPr>
          <w:rFonts w:hint="eastAsia" w:ascii="宋体" w:hAnsi="宋体"/>
          <w:szCs w:val="21"/>
        </w:rPr>
        <w:t>项目实施的方案内容、编排格式由投标人自定。</w:t>
      </w:r>
    </w:p>
    <w:p w14:paraId="6D6D55A4">
      <w:pPr>
        <w:pStyle w:val="5"/>
        <w:spacing w:line="240" w:lineRule="exact"/>
        <w:rPr>
          <w:sz w:val="21"/>
          <w:szCs w:val="21"/>
        </w:rPr>
      </w:pPr>
      <w:bookmarkStart w:id="331" w:name="_Toc38792156"/>
      <w:bookmarkStart w:id="332" w:name="_Toc38038117"/>
      <w:r>
        <w:rPr>
          <w:sz w:val="21"/>
          <w:szCs w:val="21"/>
        </w:rPr>
        <w:br w:type="page"/>
      </w:r>
      <w:r>
        <w:rPr>
          <w:rFonts w:hint="eastAsia"/>
          <w:sz w:val="21"/>
          <w:szCs w:val="21"/>
        </w:rPr>
        <w:t>附件19  其他资料（如有）</w:t>
      </w:r>
      <w:bookmarkEnd w:id="331"/>
      <w:bookmarkEnd w:id="332"/>
    </w:p>
    <w:p w14:paraId="6F05F273">
      <w:pPr>
        <w:spacing w:line="360" w:lineRule="auto"/>
        <w:ind w:firstLine="420" w:firstLineChars="200"/>
        <w:rPr>
          <w:rFonts w:ascii="宋体" w:hAnsi="宋体"/>
          <w:szCs w:val="21"/>
        </w:rPr>
      </w:pPr>
      <w:r>
        <w:rPr>
          <w:rFonts w:hint="eastAsia" w:ascii="宋体" w:hAnsi="宋体"/>
          <w:szCs w:val="21"/>
        </w:rPr>
        <w:t>除上述资料外，投标人根据招标文件要求须提供的其他商务、技术资料或投标人认为有必要提供的资料（如投标人财务报告、拟投入本项目的服务设备情况等），格式自定。</w:t>
      </w:r>
    </w:p>
    <w:p w14:paraId="40655DD6">
      <w:pPr>
        <w:pStyle w:val="5"/>
        <w:spacing w:line="240" w:lineRule="exact"/>
        <w:rPr>
          <w:sz w:val="21"/>
          <w:szCs w:val="21"/>
        </w:rPr>
      </w:pPr>
      <w:bookmarkStart w:id="333" w:name="_Toc38038118"/>
      <w:bookmarkStart w:id="334" w:name="_Toc38792157"/>
      <w:r>
        <w:rPr>
          <w:sz w:val="21"/>
          <w:szCs w:val="21"/>
        </w:rPr>
        <w:br w:type="page"/>
      </w:r>
      <w:r>
        <w:rPr>
          <w:rFonts w:hint="eastAsia"/>
          <w:sz w:val="21"/>
          <w:szCs w:val="21"/>
        </w:rPr>
        <w:t>附件20  投标保证金提交及退还情况说明</w:t>
      </w:r>
      <w:bookmarkEnd w:id="333"/>
      <w:bookmarkEnd w:id="334"/>
      <w:r>
        <w:rPr>
          <w:rFonts w:hint="eastAsia"/>
          <w:sz w:val="21"/>
          <w:szCs w:val="21"/>
        </w:rPr>
        <w:t>（如以保函提交，则无需提供）（如有）</w:t>
      </w:r>
    </w:p>
    <w:p w14:paraId="2333B461">
      <w:pPr>
        <w:spacing w:line="360" w:lineRule="auto"/>
        <w:jc w:val="center"/>
        <w:rPr>
          <w:rFonts w:ascii="宋体" w:hAnsi="宋体"/>
          <w:b/>
          <w:sz w:val="28"/>
          <w:szCs w:val="28"/>
        </w:rPr>
      </w:pPr>
      <w:r>
        <w:rPr>
          <w:rFonts w:hint="eastAsia" w:ascii="宋体" w:hAnsi="宋体"/>
          <w:b/>
          <w:sz w:val="28"/>
          <w:szCs w:val="28"/>
        </w:rPr>
        <w:t>投标保证金提交及退还情况说明</w:t>
      </w:r>
    </w:p>
    <w:p w14:paraId="456861A2">
      <w:pPr>
        <w:spacing w:line="360" w:lineRule="auto"/>
        <w:rPr>
          <w:rFonts w:ascii="宋体" w:hAnsi="宋体"/>
          <w:szCs w:val="21"/>
        </w:rPr>
      </w:pPr>
      <w:r>
        <w:rPr>
          <w:rFonts w:hint="eastAsia" w:ascii="宋体" w:hAnsi="宋体"/>
          <w:szCs w:val="21"/>
        </w:rPr>
        <w:t>广东正德招标有限公司</w:t>
      </w:r>
      <w:r>
        <w:rPr>
          <w:rFonts w:ascii="宋体" w:hAnsi="宋体"/>
          <w:szCs w:val="21"/>
        </w:rPr>
        <w:t xml:space="preserve">： </w:t>
      </w:r>
    </w:p>
    <w:p w14:paraId="73D51584">
      <w:pPr>
        <w:spacing w:line="360" w:lineRule="auto"/>
        <w:ind w:firstLine="420" w:firstLineChars="200"/>
        <w:rPr>
          <w:rFonts w:ascii="宋体" w:hAnsi="宋体"/>
          <w:szCs w:val="21"/>
        </w:rPr>
      </w:pPr>
      <w:r>
        <w:rPr>
          <w:rFonts w:hint="eastAsia" w:ascii="宋体" w:hAnsi="宋体"/>
          <w:szCs w:val="21"/>
        </w:rPr>
        <w:t>我方</w:t>
      </w:r>
      <w:r>
        <w:rPr>
          <w:rFonts w:ascii="宋体" w:hAnsi="宋体"/>
          <w:szCs w:val="21"/>
        </w:rPr>
        <w:t>已按</w:t>
      </w:r>
      <w:r>
        <w:rPr>
          <w:rFonts w:ascii="宋体" w:hAnsi="宋体"/>
          <w:szCs w:val="21"/>
          <w:u w:val="single"/>
        </w:rPr>
        <w:t>（项目名称）</w:t>
      </w:r>
      <w:r>
        <w:rPr>
          <w:rFonts w:ascii="宋体" w:hAnsi="宋体"/>
          <w:szCs w:val="21"/>
        </w:rPr>
        <w:t>项目（</w:t>
      </w:r>
      <w:r>
        <w:rPr>
          <w:rFonts w:hint="eastAsia" w:ascii="宋体" w:hAnsi="宋体"/>
          <w:szCs w:val="21"/>
        </w:rPr>
        <w:t>项目</w:t>
      </w:r>
      <w:r>
        <w:rPr>
          <w:rFonts w:ascii="宋体" w:hAnsi="宋体"/>
          <w:szCs w:val="21"/>
        </w:rPr>
        <w:t>编号</w:t>
      </w:r>
      <w:r>
        <w:rPr>
          <w:rFonts w:hint="eastAsia" w:ascii="宋体" w:hAnsi="宋体"/>
          <w:szCs w:val="21"/>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、包组号：</w:t>
      </w:r>
      <w:r>
        <w:rPr>
          <w:rFonts w:hint="eastAsia" w:ascii="宋体" w:hAnsi="宋体"/>
          <w:szCs w:val="21"/>
          <w:u w:val="single"/>
        </w:rPr>
        <w:t xml:space="preserve">    </w:t>
      </w:r>
      <w:r>
        <w:rPr>
          <w:rFonts w:ascii="宋体" w:hAnsi="宋体"/>
          <w:szCs w:val="21"/>
        </w:rPr>
        <w:t>）招标文件要求，于</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r>
        <w:rPr>
          <w:rFonts w:hint="eastAsia" w:ascii="宋体" w:hAnsi="宋体"/>
          <w:szCs w:val="21"/>
        </w:rPr>
        <w:t>以</w:t>
      </w:r>
      <w:r>
        <w:rPr>
          <w:rFonts w:ascii="宋体" w:hAnsi="宋体"/>
          <w:szCs w:val="21"/>
          <w:u w:val="single"/>
        </w:rPr>
        <w:t>（付款形式）</w:t>
      </w:r>
      <w:r>
        <w:rPr>
          <w:rFonts w:ascii="宋体" w:hAnsi="宋体"/>
          <w:szCs w:val="21"/>
        </w:rPr>
        <w:t>方式提交投标保证金人民币</w:t>
      </w:r>
      <w:r>
        <w:rPr>
          <w:rFonts w:ascii="宋体" w:hAnsi="宋体"/>
          <w:szCs w:val="21"/>
          <w:u w:val="single"/>
        </w:rPr>
        <w:t xml:space="preserve">      </w:t>
      </w:r>
      <w:r>
        <w:rPr>
          <w:rFonts w:ascii="宋体" w:hAnsi="宋体"/>
          <w:szCs w:val="21"/>
        </w:rPr>
        <w:t xml:space="preserve"> 元（</w:t>
      </w:r>
      <w:r>
        <w:rPr>
          <w:rFonts w:hint="eastAsia" w:ascii="宋体" w:hAnsi="宋体"/>
          <w:szCs w:val="21"/>
        </w:rPr>
        <w:t>大</w:t>
      </w:r>
      <w:r>
        <w:rPr>
          <w:rFonts w:ascii="宋体" w:hAnsi="宋体"/>
          <w:szCs w:val="21"/>
        </w:rPr>
        <w:t>写：</w:t>
      </w:r>
      <w:r>
        <w:rPr>
          <w:rFonts w:ascii="宋体" w:hAnsi="宋体"/>
          <w:szCs w:val="21"/>
          <w:u w:val="single"/>
        </w:rPr>
        <w:t xml:space="preserve">      </w:t>
      </w:r>
      <w:r>
        <w:rPr>
          <w:rFonts w:ascii="宋体" w:hAnsi="宋体"/>
          <w:szCs w:val="21"/>
        </w:rPr>
        <w:t>元）。</w:t>
      </w:r>
      <w:r>
        <w:rPr>
          <w:rFonts w:hint="eastAsia" w:ascii="宋体" w:hAnsi="宋体"/>
          <w:szCs w:val="21"/>
        </w:rPr>
        <w:t xml:space="preserve">  </w:t>
      </w:r>
    </w:p>
    <w:p w14:paraId="34337F78">
      <w:pPr>
        <w:spacing w:line="360" w:lineRule="auto"/>
        <w:ind w:firstLine="420" w:firstLineChars="200"/>
        <w:rPr>
          <w:rFonts w:ascii="宋体" w:hAnsi="宋体"/>
          <w:szCs w:val="21"/>
        </w:rPr>
      </w:pPr>
      <w:r>
        <w:rPr>
          <w:rFonts w:hint="eastAsia" w:ascii="宋体" w:hAnsi="宋体"/>
          <w:szCs w:val="21"/>
        </w:rPr>
        <w:t>请贵司退还投标保证金时，退至以下账户：</w:t>
      </w:r>
    </w:p>
    <w:tbl>
      <w:tblPr>
        <w:tblStyle w:val="47"/>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189"/>
        <w:gridCol w:w="2230"/>
        <w:gridCol w:w="2239"/>
        <w:gridCol w:w="2103"/>
      </w:tblGrid>
      <w:tr w14:paraId="352FFA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189" w:type="dxa"/>
          </w:tcPr>
          <w:p w14:paraId="5C4830FC">
            <w:pPr>
              <w:spacing w:line="360" w:lineRule="auto"/>
              <w:jc w:val="center"/>
              <w:rPr>
                <w:rFonts w:ascii="宋体" w:hAnsi="宋体"/>
                <w:b/>
                <w:szCs w:val="21"/>
              </w:rPr>
            </w:pPr>
            <w:r>
              <w:rPr>
                <w:rFonts w:hint="eastAsia" w:ascii="宋体" w:hAnsi="宋体"/>
                <w:b/>
                <w:szCs w:val="21"/>
              </w:rPr>
              <w:t>收款人名称</w:t>
            </w:r>
          </w:p>
        </w:tc>
        <w:tc>
          <w:tcPr>
            <w:tcW w:w="6572" w:type="dxa"/>
            <w:gridSpan w:val="3"/>
          </w:tcPr>
          <w:p w14:paraId="54507386">
            <w:pPr>
              <w:spacing w:line="360" w:lineRule="auto"/>
              <w:rPr>
                <w:rFonts w:ascii="宋体" w:hAnsi="宋体"/>
                <w:szCs w:val="21"/>
              </w:rPr>
            </w:pPr>
          </w:p>
        </w:tc>
      </w:tr>
      <w:tr w14:paraId="28877E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189" w:type="dxa"/>
          </w:tcPr>
          <w:p w14:paraId="7CD85040">
            <w:pPr>
              <w:spacing w:line="360" w:lineRule="auto"/>
              <w:jc w:val="center"/>
              <w:rPr>
                <w:rFonts w:ascii="宋体" w:hAnsi="宋体"/>
                <w:b/>
                <w:szCs w:val="21"/>
              </w:rPr>
            </w:pPr>
            <w:r>
              <w:rPr>
                <w:rFonts w:hint="eastAsia" w:ascii="宋体" w:hAnsi="宋体"/>
                <w:b/>
                <w:szCs w:val="21"/>
              </w:rPr>
              <w:t>收款人地址</w:t>
            </w:r>
          </w:p>
        </w:tc>
        <w:tc>
          <w:tcPr>
            <w:tcW w:w="6572" w:type="dxa"/>
            <w:gridSpan w:val="3"/>
          </w:tcPr>
          <w:p w14:paraId="335DE398">
            <w:pPr>
              <w:spacing w:line="360" w:lineRule="auto"/>
              <w:rPr>
                <w:rFonts w:ascii="宋体" w:hAnsi="宋体"/>
                <w:szCs w:val="21"/>
              </w:rPr>
            </w:pPr>
          </w:p>
        </w:tc>
      </w:tr>
      <w:tr w14:paraId="1191C9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189" w:type="dxa"/>
          </w:tcPr>
          <w:p w14:paraId="6C7E13B7">
            <w:pPr>
              <w:spacing w:line="360" w:lineRule="auto"/>
              <w:jc w:val="center"/>
              <w:rPr>
                <w:rFonts w:ascii="宋体" w:hAnsi="宋体"/>
                <w:b/>
                <w:szCs w:val="21"/>
              </w:rPr>
            </w:pPr>
            <w:r>
              <w:rPr>
                <w:rFonts w:hint="eastAsia" w:ascii="宋体" w:hAnsi="宋体"/>
                <w:b/>
                <w:szCs w:val="21"/>
              </w:rPr>
              <w:t>开户银行</w:t>
            </w:r>
          </w:p>
        </w:tc>
        <w:tc>
          <w:tcPr>
            <w:tcW w:w="6572" w:type="dxa"/>
            <w:gridSpan w:val="3"/>
          </w:tcPr>
          <w:p w14:paraId="0AB22054">
            <w:pPr>
              <w:spacing w:line="360" w:lineRule="auto"/>
              <w:rPr>
                <w:rFonts w:ascii="宋体" w:hAnsi="宋体"/>
                <w:b/>
                <w:szCs w:val="21"/>
              </w:rPr>
            </w:pPr>
            <w:r>
              <w:rPr>
                <w:rFonts w:hint="eastAsia" w:ascii="宋体" w:hAnsi="宋体"/>
                <w:szCs w:val="21"/>
              </w:rPr>
              <w:t xml:space="preserve">  </w:t>
            </w:r>
            <w:r>
              <w:rPr>
                <w:rFonts w:hint="eastAsia" w:ascii="宋体" w:hAnsi="宋体"/>
                <w:b/>
                <w:szCs w:val="21"/>
              </w:rPr>
              <w:t xml:space="preserve">     省         市（县）        银行         支行 </w:t>
            </w:r>
          </w:p>
        </w:tc>
      </w:tr>
      <w:tr w14:paraId="2DC9DC8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189" w:type="dxa"/>
          </w:tcPr>
          <w:p w14:paraId="0DFB6F0B">
            <w:pPr>
              <w:spacing w:line="360" w:lineRule="auto"/>
              <w:jc w:val="center"/>
              <w:rPr>
                <w:rFonts w:ascii="宋体" w:hAnsi="宋体"/>
                <w:b/>
                <w:szCs w:val="21"/>
              </w:rPr>
            </w:pPr>
            <w:r>
              <w:rPr>
                <w:rFonts w:hint="eastAsia" w:ascii="宋体" w:hAnsi="宋体"/>
                <w:b/>
                <w:szCs w:val="21"/>
              </w:rPr>
              <w:t>账号</w:t>
            </w:r>
          </w:p>
        </w:tc>
        <w:tc>
          <w:tcPr>
            <w:tcW w:w="2230" w:type="dxa"/>
            <w:tcBorders>
              <w:top w:val="single" w:color="auto" w:sz="4" w:space="0"/>
              <w:bottom w:val="single" w:color="auto" w:sz="4" w:space="0"/>
              <w:right w:val="single" w:color="auto" w:sz="8" w:space="0"/>
            </w:tcBorders>
          </w:tcPr>
          <w:p w14:paraId="567D9F82">
            <w:pPr>
              <w:spacing w:line="360" w:lineRule="auto"/>
              <w:rPr>
                <w:rFonts w:ascii="宋体" w:hAnsi="宋体"/>
                <w:szCs w:val="21"/>
              </w:rPr>
            </w:pPr>
          </w:p>
        </w:tc>
        <w:tc>
          <w:tcPr>
            <w:tcW w:w="2239" w:type="dxa"/>
            <w:tcBorders>
              <w:top w:val="single" w:color="auto" w:sz="4" w:space="0"/>
              <w:left w:val="single" w:color="auto" w:sz="8" w:space="0"/>
              <w:bottom w:val="single" w:color="auto" w:sz="4" w:space="0"/>
              <w:right w:val="single" w:color="auto" w:sz="8" w:space="0"/>
            </w:tcBorders>
          </w:tcPr>
          <w:p w14:paraId="79BFFA4C">
            <w:pPr>
              <w:spacing w:line="360" w:lineRule="auto"/>
              <w:jc w:val="center"/>
              <w:rPr>
                <w:rFonts w:ascii="宋体" w:hAnsi="宋体"/>
                <w:b/>
                <w:szCs w:val="21"/>
              </w:rPr>
            </w:pPr>
            <w:r>
              <w:rPr>
                <w:rFonts w:hint="eastAsia" w:ascii="宋体" w:hAnsi="宋体"/>
                <w:b/>
                <w:szCs w:val="21"/>
              </w:rPr>
              <w:t>联系人</w:t>
            </w:r>
          </w:p>
        </w:tc>
        <w:tc>
          <w:tcPr>
            <w:tcW w:w="2103" w:type="dxa"/>
            <w:tcBorders>
              <w:top w:val="single" w:color="auto" w:sz="4" w:space="0"/>
              <w:left w:val="single" w:color="auto" w:sz="8" w:space="0"/>
              <w:bottom w:val="single" w:color="auto" w:sz="4" w:space="0"/>
            </w:tcBorders>
          </w:tcPr>
          <w:p w14:paraId="76FAE2F2">
            <w:pPr>
              <w:spacing w:line="360" w:lineRule="auto"/>
              <w:rPr>
                <w:rFonts w:ascii="宋体" w:hAnsi="宋体"/>
                <w:szCs w:val="21"/>
              </w:rPr>
            </w:pPr>
          </w:p>
        </w:tc>
      </w:tr>
      <w:tr w14:paraId="6A61CA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189" w:type="dxa"/>
          </w:tcPr>
          <w:p w14:paraId="5790D9A3">
            <w:pPr>
              <w:spacing w:line="360" w:lineRule="auto"/>
              <w:jc w:val="center"/>
              <w:rPr>
                <w:rFonts w:ascii="宋体" w:hAnsi="宋体"/>
                <w:b/>
                <w:szCs w:val="21"/>
              </w:rPr>
            </w:pPr>
            <w:r>
              <w:rPr>
                <w:rFonts w:hint="eastAsia" w:ascii="宋体" w:hAnsi="宋体"/>
                <w:b/>
                <w:szCs w:val="21"/>
              </w:rPr>
              <w:t>备注</w:t>
            </w:r>
          </w:p>
        </w:tc>
        <w:tc>
          <w:tcPr>
            <w:tcW w:w="2230" w:type="dxa"/>
            <w:tcBorders>
              <w:top w:val="single" w:color="auto" w:sz="4" w:space="0"/>
              <w:bottom w:val="single" w:color="auto" w:sz="12" w:space="0"/>
              <w:right w:val="single" w:color="auto" w:sz="8" w:space="0"/>
            </w:tcBorders>
          </w:tcPr>
          <w:p w14:paraId="75F9CCA4">
            <w:pPr>
              <w:spacing w:line="360" w:lineRule="auto"/>
              <w:rPr>
                <w:rFonts w:ascii="宋体" w:hAnsi="宋体"/>
                <w:szCs w:val="21"/>
              </w:rPr>
            </w:pPr>
          </w:p>
        </w:tc>
        <w:tc>
          <w:tcPr>
            <w:tcW w:w="2239" w:type="dxa"/>
            <w:tcBorders>
              <w:top w:val="single" w:color="auto" w:sz="4" w:space="0"/>
              <w:left w:val="single" w:color="auto" w:sz="8" w:space="0"/>
              <w:bottom w:val="single" w:color="auto" w:sz="12" w:space="0"/>
              <w:right w:val="single" w:color="auto" w:sz="8" w:space="0"/>
            </w:tcBorders>
          </w:tcPr>
          <w:p w14:paraId="3F3899A9">
            <w:pPr>
              <w:spacing w:line="360" w:lineRule="auto"/>
              <w:jc w:val="center"/>
              <w:rPr>
                <w:rFonts w:ascii="宋体" w:hAnsi="宋体"/>
                <w:b/>
                <w:szCs w:val="21"/>
              </w:rPr>
            </w:pPr>
            <w:r>
              <w:rPr>
                <w:rFonts w:hint="eastAsia" w:ascii="宋体" w:hAnsi="宋体"/>
                <w:b/>
                <w:szCs w:val="21"/>
              </w:rPr>
              <w:t>联系电话</w:t>
            </w:r>
          </w:p>
        </w:tc>
        <w:tc>
          <w:tcPr>
            <w:tcW w:w="2103" w:type="dxa"/>
            <w:tcBorders>
              <w:top w:val="single" w:color="auto" w:sz="4" w:space="0"/>
              <w:left w:val="single" w:color="auto" w:sz="8" w:space="0"/>
              <w:bottom w:val="single" w:color="auto" w:sz="12" w:space="0"/>
            </w:tcBorders>
          </w:tcPr>
          <w:p w14:paraId="1B0C86B5">
            <w:pPr>
              <w:spacing w:line="360" w:lineRule="auto"/>
              <w:rPr>
                <w:rFonts w:ascii="宋体" w:hAnsi="宋体"/>
                <w:szCs w:val="21"/>
              </w:rPr>
            </w:pPr>
          </w:p>
        </w:tc>
      </w:tr>
    </w:tbl>
    <w:p w14:paraId="387A7702">
      <w:pPr>
        <w:spacing w:line="360" w:lineRule="auto"/>
        <w:ind w:firstLine="420" w:firstLineChars="200"/>
        <w:rPr>
          <w:rFonts w:ascii="宋体" w:hAnsi="宋体"/>
          <w:szCs w:val="21"/>
        </w:rPr>
      </w:pPr>
      <w:r>
        <w:rPr>
          <w:rFonts w:hint="eastAsia" w:ascii="宋体" w:hAnsi="宋体"/>
          <w:szCs w:val="21"/>
        </w:rPr>
        <w:t>我方</w:t>
      </w:r>
      <w:r>
        <w:rPr>
          <w:rFonts w:ascii="宋体" w:hAnsi="宋体"/>
          <w:szCs w:val="21"/>
        </w:rPr>
        <w:t>承诺上述资料是正确、真实的，如因上述证明与事实不符导致的一切损失，</w:t>
      </w:r>
      <w:r>
        <w:rPr>
          <w:rFonts w:hint="eastAsia" w:ascii="宋体" w:hAnsi="宋体"/>
          <w:szCs w:val="21"/>
        </w:rPr>
        <w:t>我方</w:t>
      </w:r>
      <w:r>
        <w:rPr>
          <w:rFonts w:ascii="宋体" w:hAnsi="宋体"/>
          <w:szCs w:val="21"/>
        </w:rPr>
        <w:t>保证承担</w:t>
      </w:r>
      <w:r>
        <w:rPr>
          <w:rFonts w:hint="eastAsia" w:ascii="宋体" w:hAnsi="宋体"/>
          <w:szCs w:val="21"/>
        </w:rPr>
        <w:t>包括</w:t>
      </w:r>
      <w:r>
        <w:rPr>
          <w:rFonts w:ascii="宋体" w:hAnsi="宋体"/>
          <w:szCs w:val="21"/>
        </w:rPr>
        <w:t>赔偿</w:t>
      </w:r>
      <w:r>
        <w:rPr>
          <w:rFonts w:hint="eastAsia" w:ascii="宋体" w:hAnsi="宋体"/>
          <w:szCs w:val="21"/>
        </w:rPr>
        <w:t>在内的</w:t>
      </w:r>
      <w:r>
        <w:rPr>
          <w:rFonts w:ascii="宋体" w:hAnsi="宋体"/>
          <w:szCs w:val="21"/>
        </w:rPr>
        <w:t>等一切法律责任。</w:t>
      </w:r>
    </w:p>
    <w:p w14:paraId="0565A4E8">
      <w:pPr>
        <w:spacing w:line="360" w:lineRule="auto"/>
        <w:rPr>
          <w:rFonts w:ascii="宋体" w:hAnsi="宋体"/>
          <w:szCs w:val="21"/>
        </w:rPr>
      </w:pPr>
    </w:p>
    <w:p w14:paraId="7384B9A0">
      <w:pPr>
        <w:pStyle w:val="21"/>
        <w:spacing w:line="360" w:lineRule="auto"/>
        <w:rPr>
          <w:rFonts w:ascii="宋体" w:hAnsi="宋体"/>
          <w:szCs w:val="21"/>
        </w:rPr>
      </w:pPr>
    </w:p>
    <w:p w14:paraId="75DDE0B5">
      <w:pPr>
        <w:spacing w:line="360" w:lineRule="auto"/>
        <w:rPr>
          <w:rFonts w:ascii="宋体" w:hAnsi="宋体"/>
        </w:rPr>
      </w:pPr>
      <w:r>
        <w:rPr>
          <w:rFonts w:hint="eastAsia" w:ascii="宋体" w:hAnsi="宋体"/>
        </w:rPr>
        <w:t>投标人名称（盖章）：</w:t>
      </w:r>
      <w:r>
        <w:rPr>
          <w:rFonts w:hint="eastAsia" w:ascii="宋体" w:hAnsi="宋体"/>
          <w:u w:val="single"/>
        </w:rPr>
        <w:t xml:space="preserve">                        </w:t>
      </w:r>
    </w:p>
    <w:p w14:paraId="1286BABE">
      <w:pPr>
        <w:spacing w:line="360" w:lineRule="auto"/>
        <w:rPr>
          <w:rFonts w:ascii="宋体" w:hAnsi="宋体"/>
        </w:rPr>
      </w:pPr>
      <w:r>
        <w:rPr>
          <w:rFonts w:hint="eastAsia" w:ascii="宋体" w:hAnsi="宋体"/>
        </w:rPr>
        <w:t>投标人代表（签署）：</w:t>
      </w:r>
      <w:r>
        <w:rPr>
          <w:rFonts w:hint="eastAsia" w:ascii="宋体" w:hAnsi="宋体"/>
          <w:u w:val="single"/>
        </w:rPr>
        <w:t xml:space="preserve">                        </w:t>
      </w:r>
    </w:p>
    <w:p w14:paraId="3026B176">
      <w:pPr>
        <w:spacing w:line="360" w:lineRule="auto"/>
        <w:rPr>
          <w:rFonts w:ascii="宋体" w:hAnsi="宋体"/>
        </w:rPr>
      </w:pPr>
      <w:r>
        <w:rPr>
          <w:rFonts w:hint="eastAsia" w:ascii="宋体" w:hAnsi="宋体"/>
        </w:rPr>
        <w:t>日期：   年   月   日</w:t>
      </w:r>
    </w:p>
    <w:p w14:paraId="3D3CA2F7">
      <w:pPr>
        <w:pStyle w:val="21"/>
        <w:spacing w:line="360" w:lineRule="auto"/>
        <w:rPr>
          <w:rFonts w:ascii="宋体" w:hAnsi="宋体"/>
          <w:szCs w:val="21"/>
        </w:rPr>
      </w:pPr>
    </w:p>
    <w:p w14:paraId="574803C3">
      <w:pPr>
        <w:spacing w:line="360" w:lineRule="auto"/>
        <w:rPr>
          <w:rFonts w:ascii="宋体" w:hAnsi="宋体"/>
          <w:szCs w:val="21"/>
        </w:rPr>
      </w:pPr>
      <w:r>
        <w:rPr>
          <w:rFonts w:hint="eastAsia" w:ascii="宋体" w:hAnsi="宋体"/>
          <w:szCs w:val="21"/>
        </w:rPr>
        <w:t>备</w:t>
      </w:r>
      <w:r>
        <w:rPr>
          <w:rFonts w:ascii="宋体" w:hAnsi="宋体"/>
          <w:szCs w:val="21"/>
        </w:rPr>
        <w:t>注：</w:t>
      </w:r>
    </w:p>
    <w:p w14:paraId="58D4823C">
      <w:pPr>
        <w:pStyle w:val="123"/>
        <w:numPr>
          <w:ilvl w:val="0"/>
          <w:numId w:val="99"/>
        </w:numPr>
        <w:spacing w:line="360" w:lineRule="auto"/>
        <w:ind w:left="210" w:hanging="210" w:hangingChars="100"/>
        <w:rPr>
          <w:rFonts w:ascii="宋体" w:hAnsi="宋体"/>
          <w:szCs w:val="21"/>
        </w:rPr>
      </w:pPr>
      <w:r>
        <w:rPr>
          <w:rFonts w:hint="eastAsia" w:ascii="宋体" w:hAnsi="宋体"/>
          <w:szCs w:val="21"/>
        </w:rPr>
        <w:t>投标人使用</w:t>
      </w:r>
      <w:r>
        <w:rPr>
          <w:rFonts w:ascii="宋体" w:hAnsi="宋体"/>
          <w:szCs w:val="21"/>
        </w:rPr>
        <w:t>银行</w:t>
      </w:r>
      <w:r>
        <w:rPr>
          <w:rFonts w:hint="eastAsia" w:ascii="宋体" w:hAnsi="宋体"/>
          <w:szCs w:val="21"/>
        </w:rPr>
        <w:t>转账方式提交投标保证金</w:t>
      </w:r>
      <w:r>
        <w:rPr>
          <w:rFonts w:ascii="宋体" w:hAnsi="宋体"/>
          <w:szCs w:val="21"/>
        </w:rPr>
        <w:t>的</w:t>
      </w:r>
      <w:r>
        <w:rPr>
          <w:rFonts w:hint="eastAsia" w:ascii="宋体" w:hAnsi="宋体"/>
          <w:szCs w:val="21"/>
        </w:rPr>
        <w:t>，</w:t>
      </w:r>
      <w:r>
        <w:rPr>
          <w:rFonts w:ascii="宋体" w:hAnsi="宋体"/>
          <w:szCs w:val="21"/>
        </w:rPr>
        <w:t>请另外附上经银行盖章的汇款单复印件（A4纸规格，加盖</w:t>
      </w:r>
      <w:r>
        <w:rPr>
          <w:rFonts w:hint="eastAsia" w:ascii="宋体" w:hAnsi="宋体"/>
          <w:szCs w:val="21"/>
        </w:rPr>
        <w:t>投标人</w:t>
      </w:r>
      <w:r>
        <w:rPr>
          <w:rFonts w:ascii="宋体" w:hAnsi="宋体"/>
          <w:szCs w:val="21"/>
        </w:rPr>
        <w:t>公章）</w:t>
      </w:r>
      <w:r>
        <w:rPr>
          <w:rFonts w:hint="eastAsia" w:ascii="宋体" w:hAnsi="宋体"/>
          <w:szCs w:val="21"/>
        </w:rPr>
        <w:t>作为</w:t>
      </w:r>
      <w:r>
        <w:rPr>
          <w:rFonts w:hint="eastAsia" w:ascii="宋体" w:hAnsi="宋体" w:cs="宋体"/>
          <w:szCs w:val="21"/>
        </w:rPr>
        <w:t>投标保证金交付凭证</w:t>
      </w:r>
      <w:r>
        <w:rPr>
          <w:rFonts w:hint="eastAsia" w:ascii="宋体" w:hAnsi="宋体"/>
          <w:szCs w:val="21"/>
        </w:rPr>
        <w:t>，并根据汇款单内容填写本表。</w:t>
      </w:r>
    </w:p>
    <w:p w14:paraId="38577878">
      <w:pPr>
        <w:pStyle w:val="123"/>
        <w:numPr>
          <w:ilvl w:val="0"/>
          <w:numId w:val="99"/>
        </w:numPr>
        <w:spacing w:line="360" w:lineRule="auto"/>
        <w:ind w:left="210" w:hanging="210" w:hangingChars="100"/>
        <w:rPr>
          <w:rFonts w:ascii="宋体" w:hAnsi="宋体"/>
          <w:szCs w:val="21"/>
        </w:rPr>
      </w:pPr>
      <w:r>
        <w:rPr>
          <w:rFonts w:hint="eastAsia" w:ascii="宋体" w:hAnsi="宋体"/>
          <w:szCs w:val="21"/>
        </w:rPr>
        <w:t>投标人填写开户银行时应具体填写到对应支行。</w:t>
      </w:r>
    </w:p>
    <w:p w14:paraId="46BE0B44">
      <w:pPr>
        <w:pStyle w:val="123"/>
        <w:numPr>
          <w:ilvl w:val="0"/>
          <w:numId w:val="99"/>
        </w:numPr>
        <w:spacing w:line="360" w:lineRule="auto"/>
        <w:ind w:left="210" w:hanging="210" w:hangingChars="100"/>
        <w:rPr>
          <w:rFonts w:ascii="宋体" w:hAnsi="宋体"/>
          <w:szCs w:val="21"/>
        </w:rPr>
      </w:pPr>
      <w:r>
        <w:rPr>
          <w:rFonts w:ascii="宋体" w:hAnsi="宋体"/>
          <w:szCs w:val="21"/>
        </w:rPr>
        <w:t>本资料一式两份，一份装订于投标文件，另一份放置于唱标信封内用于投标保证金退回事宜。</w:t>
      </w:r>
    </w:p>
    <w:p w14:paraId="7E473E03">
      <w:pPr>
        <w:pStyle w:val="5"/>
        <w:spacing w:line="240" w:lineRule="exact"/>
        <w:rPr>
          <w:sz w:val="21"/>
          <w:szCs w:val="21"/>
        </w:rPr>
      </w:pPr>
      <w:bookmarkStart w:id="335" w:name="_Toc38792158"/>
      <w:bookmarkStart w:id="336" w:name="_Toc38038119"/>
      <w:r>
        <w:rPr>
          <w:sz w:val="21"/>
          <w:szCs w:val="21"/>
        </w:rPr>
        <w:br w:type="page"/>
      </w:r>
      <w:r>
        <w:rPr>
          <w:rFonts w:hint="eastAsia"/>
          <w:sz w:val="21"/>
          <w:szCs w:val="21"/>
        </w:rPr>
        <w:t>附件21  政府采购投标担保函</w:t>
      </w:r>
      <w:bookmarkEnd w:id="335"/>
      <w:bookmarkEnd w:id="336"/>
      <w:r>
        <w:rPr>
          <w:rFonts w:hint="eastAsia"/>
          <w:sz w:val="21"/>
          <w:szCs w:val="21"/>
        </w:rPr>
        <w:t>（如有）</w:t>
      </w:r>
    </w:p>
    <w:p w14:paraId="27DB4164">
      <w:pPr>
        <w:spacing w:line="360" w:lineRule="auto"/>
        <w:jc w:val="center"/>
        <w:rPr>
          <w:rFonts w:ascii="宋体" w:hAnsi="宋体"/>
          <w:b/>
          <w:sz w:val="28"/>
          <w:szCs w:val="28"/>
        </w:rPr>
      </w:pPr>
      <w:r>
        <w:rPr>
          <w:rFonts w:ascii="宋体" w:hAnsi="宋体"/>
          <w:b/>
          <w:sz w:val="28"/>
          <w:szCs w:val="28"/>
        </w:rPr>
        <w:t>政府采购投标担保函</w:t>
      </w:r>
    </w:p>
    <w:p w14:paraId="314A078E">
      <w:pPr>
        <w:spacing w:line="360" w:lineRule="auto"/>
        <w:jc w:val="center"/>
        <w:rPr>
          <w:rFonts w:ascii="宋体" w:hAnsi="宋体"/>
          <w:b/>
          <w:szCs w:val="21"/>
        </w:rPr>
      </w:pPr>
      <w:r>
        <w:rPr>
          <w:rFonts w:hint="eastAsia" w:ascii="宋体" w:hAnsi="宋体"/>
          <w:b/>
          <w:szCs w:val="21"/>
        </w:rPr>
        <w:t>（投标人使用转账等方式交纳投标保证金的无须提供）</w:t>
      </w:r>
    </w:p>
    <w:p w14:paraId="370E407F">
      <w:pPr>
        <w:spacing w:line="360" w:lineRule="auto"/>
        <w:ind w:firstLine="6746" w:firstLineChars="3200"/>
        <w:rPr>
          <w:rFonts w:ascii="宋体" w:hAnsi="宋体"/>
          <w:b/>
          <w:szCs w:val="21"/>
        </w:rPr>
      </w:pPr>
      <w:r>
        <w:rPr>
          <w:rFonts w:ascii="宋体" w:hAnsi="宋体"/>
          <w:b/>
          <w:szCs w:val="21"/>
        </w:rPr>
        <w:t>编号：</w:t>
      </w:r>
      <w:r>
        <w:rPr>
          <w:rFonts w:hint="eastAsia" w:ascii="宋体" w:hAnsi="宋体"/>
          <w:b/>
          <w:szCs w:val="21"/>
          <w:u w:val="single"/>
        </w:rPr>
        <w:t xml:space="preserve"> </w:t>
      </w:r>
      <w:r>
        <w:rPr>
          <w:rFonts w:ascii="宋体" w:hAnsi="宋体"/>
          <w:b/>
          <w:szCs w:val="21"/>
          <w:u w:val="single"/>
        </w:rPr>
        <w:t xml:space="preserve">             </w:t>
      </w:r>
    </w:p>
    <w:p w14:paraId="5B3D1970">
      <w:pPr>
        <w:spacing w:line="360" w:lineRule="auto"/>
        <w:rPr>
          <w:rFonts w:ascii="宋体" w:hAnsi="宋体"/>
          <w:szCs w:val="21"/>
          <w:u w:val="single"/>
        </w:rPr>
      </w:pPr>
      <w:r>
        <w:rPr>
          <w:rFonts w:hint="eastAsia" w:ascii="宋体" w:hAnsi="宋体"/>
          <w:szCs w:val="21"/>
          <w:u w:val="single"/>
        </w:rPr>
        <w:t xml:space="preserve">                     </w:t>
      </w:r>
      <w:r>
        <w:rPr>
          <w:rFonts w:ascii="宋体" w:hAnsi="宋体"/>
          <w:szCs w:val="21"/>
        </w:rPr>
        <w:t>（采购人或采购代理机构）：</w:t>
      </w:r>
    </w:p>
    <w:p w14:paraId="04D1203A">
      <w:pPr>
        <w:spacing w:line="360" w:lineRule="auto"/>
        <w:ind w:firstLine="420" w:firstLineChars="200"/>
        <w:rPr>
          <w:rFonts w:ascii="宋体" w:hAnsi="宋体"/>
          <w:szCs w:val="21"/>
        </w:rPr>
      </w:pPr>
      <w:r>
        <w:rPr>
          <w:rFonts w:ascii="宋体" w:hAnsi="宋体"/>
          <w:szCs w:val="21"/>
        </w:rPr>
        <w:t>鉴于</w:t>
      </w:r>
      <w:r>
        <w:rPr>
          <w:rFonts w:hint="eastAsia" w:ascii="宋体" w:hAnsi="宋体"/>
          <w:szCs w:val="21"/>
          <w:u w:val="single"/>
        </w:rPr>
        <w:t>（投标人名称）</w:t>
      </w:r>
      <w:r>
        <w:rPr>
          <w:rFonts w:ascii="宋体" w:hAnsi="宋体"/>
          <w:szCs w:val="21"/>
        </w:rPr>
        <w:t>（以下简称“投标人”）拟参加</w:t>
      </w:r>
      <w:r>
        <w:rPr>
          <w:rFonts w:hint="eastAsia" w:ascii="宋体" w:hAnsi="宋体"/>
          <w:szCs w:val="21"/>
        </w:rPr>
        <w:t>项目</w:t>
      </w:r>
      <w:r>
        <w:rPr>
          <w:rFonts w:ascii="宋体" w:hAnsi="宋体"/>
          <w:szCs w:val="21"/>
        </w:rPr>
        <w:t>编号为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的</w:t>
      </w:r>
      <w:r>
        <w:rPr>
          <w:rFonts w:hint="eastAsia" w:ascii="宋体" w:hAnsi="宋体"/>
          <w:szCs w:val="21"/>
          <w:u w:val="single"/>
        </w:rPr>
        <w:t>（项目名称）</w:t>
      </w:r>
      <w:r>
        <w:rPr>
          <w:rFonts w:ascii="宋体" w:hAnsi="宋体"/>
          <w:szCs w:val="21"/>
        </w:rPr>
        <w:t>（以下简称“本项目”）</w:t>
      </w:r>
      <w:r>
        <w:rPr>
          <w:rFonts w:hint="eastAsia" w:ascii="宋体" w:hAnsi="宋体"/>
          <w:szCs w:val="21"/>
        </w:rPr>
        <w:t>的</w:t>
      </w:r>
      <w:r>
        <w:rPr>
          <w:rFonts w:ascii="宋体" w:hAnsi="宋体"/>
          <w:szCs w:val="21"/>
        </w:rPr>
        <w:t>投标，根据本项目招标文件，</w:t>
      </w:r>
      <w:r>
        <w:rPr>
          <w:rFonts w:hint="eastAsia" w:ascii="宋体" w:hAnsi="宋体"/>
          <w:szCs w:val="21"/>
        </w:rPr>
        <w:t>投标人</w:t>
      </w:r>
      <w:r>
        <w:rPr>
          <w:rFonts w:ascii="宋体" w:hAnsi="宋体"/>
          <w:szCs w:val="21"/>
        </w:rPr>
        <w:t>参加投标时应向你方交纳投标保证金，且可以投标担保函的形式交纳投标保证金。应</w:t>
      </w:r>
      <w:r>
        <w:rPr>
          <w:rFonts w:hint="eastAsia" w:ascii="宋体" w:hAnsi="宋体"/>
          <w:szCs w:val="21"/>
        </w:rPr>
        <w:t>投标人</w:t>
      </w:r>
      <w:r>
        <w:rPr>
          <w:rFonts w:ascii="宋体" w:hAnsi="宋体"/>
          <w:szCs w:val="21"/>
        </w:rPr>
        <w:t>的申请，我方以保证的方式向你方提供如下投标保证金担保：</w:t>
      </w:r>
    </w:p>
    <w:p w14:paraId="785AC3BC">
      <w:pPr>
        <w:spacing w:line="360" w:lineRule="auto"/>
        <w:ind w:firstLine="420" w:firstLineChars="200"/>
        <w:rPr>
          <w:rFonts w:ascii="宋体" w:hAnsi="宋体"/>
          <w:szCs w:val="21"/>
        </w:rPr>
      </w:pPr>
      <w:r>
        <w:rPr>
          <w:rFonts w:ascii="宋体" w:hAnsi="宋体"/>
          <w:szCs w:val="21"/>
        </w:rPr>
        <w:t>一、保证责任的情形及保证金额</w:t>
      </w:r>
    </w:p>
    <w:p w14:paraId="20E2E31E">
      <w:pPr>
        <w:spacing w:line="360" w:lineRule="auto"/>
        <w:ind w:firstLine="315" w:firstLineChars="150"/>
        <w:rPr>
          <w:rFonts w:ascii="宋体" w:hAnsi="宋体"/>
          <w:szCs w:val="21"/>
        </w:rPr>
      </w:pPr>
      <w:r>
        <w:rPr>
          <w:rFonts w:ascii="宋体" w:hAnsi="宋体"/>
          <w:szCs w:val="21"/>
        </w:rPr>
        <w:t>（一）在投标人出现下列情形之一时，我方承担保证责任：</w:t>
      </w:r>
    </w:p>
    <w:p w14:paraId="6EA4AA77">
      <w:pPr>
        <w:spacing w:line="360" w:lineRule="auto"/>
        <w:ind w:firstLine="420" w:firstLineChars="200"/>
        <w:rPr>
          <w:rFonts w:ascii="宋体" w:hAnsi="宋体"/>
          <w:szCs w:val="21"/>
        </w:rPr>
      </w:pPr>
      <w:r>
        <w:rPr>
          <w:rFonts w:ascii="宋体" w:hAnsi="宋体"/>
          <w:szCs w:val="21"/>
        </w:rPr>
        <w:t>1．中标后投标人无正当理由不与采购人或者采购代理机构签订《政府采购合同》；</w:t>
      </w:r>
    </w:p>
    <w:p w14:paraId="4CB00E33">
      <w:pPr>
        <w:spacing w:line="360" w:lineRule="auto"/>
        <w:ind w:firstLine="420" w:firstLineChars="200"/>
        <w:rPr>
          <w:rFonts w:ascii="宋体" w:hAnsi="宋体"/>
          <w:szCs w:val="21"/>
        </w:rPr>
      </w:pPr>
      <w:r>
        <w:rPr>
          <w:rFonts w:ascii="宋体" w:hAnsi="宋体"/>
          <w:szCs w:val="21"/>
        </w:rPr>
        <w:t>2．招标文件规定的投标人应当缴纳保证金的其他情形。</w:t>
      </w:r>
    </w:p>
    <w:p w14:paraId="0A38218B">
      <w:pPr>
        <w:spacing w:line="360" w:lineRule="auto"/>
        <w:ind w:firstLine="315" w:firstLineChars="150"/>
        <w:rPr>
          <w:rFonts w:ascii="宋体" w:hAnsi="宋体"/>
          <w:szCs w:val="21"/>
        </w:rPr>
      </w:pPr>
      <w:r>
        <w:rPr>
          <w:rFonts w:ascii="宋体" w:hAnsi="宋体"/>
          <w:szCs w:val="21"/>
        </w:rPr>
        <w:t>（二）我方承担保证责任的最高金额为人民币</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元（大写：</w:t>
      </w:r>
      <w:r>
        <w:rPr>
          <w:rFonts w:ascii="宋体" w:hAnsi="宋体"/>
          <w:szCs w:val="21"/>
          <w:u w:val="single"/>
        </w:rPr>
        <w:t xml:space="preserve">       </w:t>
      </w:r>
      <w:r>
        <w:rPr>
          <w:rFonts w:hint="eastAsia" w:ascii="宋体" w:hAnsi="宋体"/>
          <w:szCs w:val="21"/>
        </w:rPr>
        <w:t>元</w:t>
      </w:r>
      <w:r>
        <w:rPr>
          <w:rFonts w:ascii="宋体" w:hAnsi="宋体"/>
          <w:szCs w:val="21"/>
        </w:rPr>
        <w:t>），即本项目的投标保证金金额。</w:t>
      </w:r>
    </w:p>
    <w:p w14:paraId="37F046F4">
      <w:pPr>
        <w:spacing w:line="360" w:lineRule="auto"/>
        <w:ind w:firstLine="420" w:firstLineChars="200"/>
        <w:rPr>
          <w:rFonts w:ascii="宋体" w:hAnsi="宋体"/>
          <w:szCs w:val="21"/>
        </w:rPr>
      </w:pPr>
      <w:r>
        <w:rPr>
          <w:rFonts w:ascii="宋体" w:hAnsi="宋体"/>
          <w:szCs w:val="21"/>
        </w:rPr>
        <w:t>二、保证的方式及保证期间</w:t>
      </w:r>
    </w:p>
    <w:p w14:paraId="1D05A687">
      <w:pPr>
        <w:spacing w:line="360" w:lineRule="auto"/>
        <w:ind w:firstLine="420" w:firstLineChars="200"/>
        <w:rPr>
          <w:rFonts w:ascii="宋体" w:hAnsi="宋体"/>
          <w:szCs w:val="21"/>
        </w:rPr>
      </w:pPr>
      <w:r>
        <w:rPr>
          <w:rFonts w:ascii="宋体" w:hAnsi="宋体"/>
          <w:szCs w:val="21"/>
        </w:rPr>
        <w:t>我方保证的方式为：连带责任保证。</w:t>
      </w:r>
    </w:p>
    <w:p w14:paraId="02BC951B">
      <w:pPr>
        <w:spacing w:line="360" w:lineRule="auto"/>
        <w:ind w:firstLine="420" w:firstLineChars="200"/>
        <w:rPr>
          <w:rFonts w:ascii="宋体" w:hAnsi="宋体"/>
          <w:szCs w:val="21"/>
        </w:rPr>
      </w:pPr>
      <w:r>
        <w:rPr>
          <w:rFonts w:ascii="宋体" w:hAnsi="宋体"/>
          <w:szCs w:val="21"/>
        </w:rPr>
        <w:t>我方的保证期间为：自本保函生效之日起</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个月止。</w:t>
      </w:r>
    </w:p>
    <w:p w14:paraId="2D12FEDF">
      <w:pPr>
        <w:spacing w:line="360" w:lineRule="auto"/>
        <w:ind w:firstLine="420" w:firstLineChars="200"/>
        <w:rPr>
          <w:rFonts w:ascii="宋体" w:hAnsi="宋体"/>
          <w:szCs w:val="21"/>
        </w:rPr>
      </w:pPr>
      <w:r>
        <w:rPr>
          <w:rFonts w:ascii="宋体" w:hAnsi="宋体"/>
          <w:szCs w:val="21"/>
        </w:rPr>
        <w:t>三、承担保证责任的程序</w:t>
      </w:r>
    </w:p>
    <w:p w14:paraId="03DD0AB0">
      <w:pPr>
        <w:spacing w:line="360" w:lineRule="auto"/>
        <w:ind w:firstLine="420" w:firstLineChars="200"/>
        <w:rPr>
          <w:rFonts w:ascii="宋体" w:hAnsi="宋体"/>
          <w:szCs w:val="21"/>
        </w:rPr>
      </w:pPr>
      <w:r>
        <w:rPr>
          <w:rFonts w:ascii="宋体" w:hAnsi="宋体"/>
          <w:szCs w:val="21"/>
        </w:rPr>
        <w:t>1．你方要求我方承担保证责任的，应在本保函保证期间内向我方发出书面索赔通知。索赔通知应写明要求索赔的金额，支付款项应到达的账号，并附有证明投标人发生我方应承担保证责任情形的事实材料。</w:t>
      </w:r>
    </w:p>
    <w:p w14:paraId="4F848AB8">
      <w:pPr>
        <w:spacing w:line="360" w:lineRule="auto"/>
        <w:ind w:firstLine="420" w:firstLineChars="200"/>
        <w:rPr>
          <w:rFonts w:ascii="宋体" w:hAnsi="宋体"/>
          <w:szCs w:val="21"/>
        </w:rPr>
      </w:pPr>
      <w:r>
        <w:rPr>
          <w:rFonts w:ascii="宋体" w:hAnsi="宋体"/>
          <w:szCs w:val="21"/>
        </w:rPr>
        <w:t>2．我方在收到索赔通知及相关证明材料后，在</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个工作日内进行审查，符合应承担保证责任情形的，我方应按照你方的要求代投标人向你方支付投标保证金。</w:t>
      </w:r>
    </w:p>
    <w:p w14:paraId="2F657AF6">
      <w:pPr>
        <w:spacing w:line="360" w:lineRule="auto"/>
        <w:ind w:firstLine="420" w:firstLineChars="200"/>
        <w:rPr>
          <w:rFonts w:ascii="宋体" w:hAnsi="宋体"/>
          <w:szCs w:val="21"/>
        </w:rPr>
      </w:pPr>
      <w:r>
        <w:rPr>
          <w:rFonts w:ascii="宋体" w:hAnsi="宋体"/>
          <w:szCs w:val="21"/>
        </w:rPr>
        <w:t>四、保证责任的终止</w:t>
      </w:r>
    </w:p>
    <w:p w14:paraId="0FB590E1">
      <w:pPr>
        <w:spacing w:line="360" w:lineRule="auto"/>
        <w:ind w:firstLine="420" w:firstLineChars="200"/>
        <w:rPr>
          <w:rFonts w:ascii="宋体" w:hAnsi="宋体"/>
          <w:szCs w:val="21"/>
        </w:rPr>
      </w:pPr>
      <w:r>
        <w:rPr>
          <w:rFonts w:ascii="宋体" w:hAnsi="宋体"/>
          <w:szCs w:val="21"/>
        </w:rPr>
        <w:t>1．保证期间届满你方未向我方书面主张保证责任的，自保证期间届满次日起，我方保证责任自动终止。</w:t>
      </w:r>
    </w:p>
    <w:p w14:paraId="36849B10">
      <w:pPr>
        <w:spacing w:line="360" w:lineRule="auto"/>
        <w:ind w:firstLine="420" w:firstLineChars="200"/>
        <w:rPr>
          <w:rFonts w:ascii="宋体" w:hAnsi="宋体"/>
          <w:szCs w:val="21"/>
        </w:rPr>
      </w:pPr>
      <w:r>
        <w:rPr>
          <w:rFonts w:ascii="宋体" w:hAnsi="宋体"/>
          <w:szCs w:val="21"/>
        </w:rPr>
        <w:t>2．我方按照本保函向你贵方履行了保证责任后，自我方向你贵方支付款项（支付款项从我方账户划出）之日起，保证责任终止。</w:t>
      </w:r>
    </w:p>
    <w:p w14:paraId="390B0B6F">
      <w:pPr>
        <w:spacing w:line="360" w:lineRule="auto"/>
        <w:ind w:firstLine="420" w:firstLineChars="200"/>
        <w:rPr>
          <w:rFonts w:ascii="宋体" w:hAnsi="宋体"/>
          <w:szCs w:val="21"/>
        </w:rPr>
      </w:pPr>
      <w:r>
        <w:rPr>
          <w:rFonts w:ascii="宋体" w:hAnsi="宋体"/>
          <w:szCs w:val="21"/>
        </w:rPr>
        <w:t>3．按照法律法规的规定或出现我方保证责任终止的其它情形的，我方在本保函项下的保证责任亦终止。</w:t>
      </w:r>
    </w:p>
    <w:p w14:paraId="10B8C0D5">
      <w:pPr>
        <w:spacing w:line="360" w:lineRule="auto"/>
        <w:ind w:firstLine="420" w:firstLineChars="200"/>
        <w:rPr>
          <w:rFonts w:ascii="宋体" w:hAnsi="宋体"/>
          <w:szCs w:val="21"/>
        </w:rPr>
      </w:pPr>
      <w:r>
        <w:rPr>
          <w:rFonts w:ascii="宋体" w:hAnsi="宋体"/>
          <w:szCs w:val="21"/>
        </w:rPr>
        <w:t>五、免责条款</w:t>
      </w:r>
    </w:p>
    <w:p w14:paraId="5E7474E1">
      <w:pPr>
        <w:spacing w:line="360" w:lineRule="auto"/>
        <w:ind w:firstLine="420" w:firstLineChars="200"/>
        <w:rPr>
          <w:rFonts w:ascii="宋体" w:hAnsi="宋体"/>
          <w:szCs w:val="21"/>
        </w:rPr>
      </w:pPr>
      <w:r>
        <w:rPr>
          <w:rFonts w:ascii="宋体" w:hAnsi="宋体"/>
          <w:szCs w:val="21"/>
        </w:rPr>
        <w:t>1．依照法律规定或你方与投标人的另行约定，全部或者部分免除投标人投标保证金义务时，我方亦免除相应的保证责任。</w:t>
      </w:r>
    </w:p>
    <w:p w14:paraId="4432B775">
      <w:pPr>
        <w:spacing w:line="360" w:lineRule="auto"/>
        <w:ind w:firstLine="420" w:firstLineChars="200"/>
        <w:rPr>
          <w:rFonts w:ascii="宋体" w:hAnsi="宋体"/>
          <w:szCs w:val="21"/>
        </w:rPr>
      </w:pPr>
      <w:r>
        <w:rPr>
          <w:rFonts w:ascii="宋体" w:hAnsi="宋体"/>
          <w:szCs w:val="21"/>
        </w:rPr>
        <w:t>2．因你方原因致使投标人发生本保函第一条第（一）款约定情形的，我方不承担保证责任。</w:t>
      </w:r>
    </w:p>
    <w:p w14:paraId="113565B9">
      <w:pPr>
        <w:spacing w:line="360" w:lineRule="auto"/>
        <w:ind w:firstLine="420" w:firstLineChars="200"/>
        <w:rPr>
          <w:rFonts w:ascii="宋体" w:hAnsi="宋体"/>
          <w:szCs w:val="21"/>
        </w:rPr>
      </w:pPr>
      <w:r>
        <w:rPr>
          <w:rFonts w:ascii="宋体" w:hAnsi="宋体"/>
          <w:szCs w:val="21"/>
        </w:rPr>
        <w:t>3．因不可抗力造成投标人发生本保函第一条约定情形的，我方不承担保证责任。</w:t>
      </w:r>
    </w:p>
    <w:p w14:paraId="10485852">
      <w:pPr>
        <w:spacing w:line="360" w:lineRule="auto"/>
        <w:ind w:firstLine="420" w:firstLineChars="200"/>
        <w:rPr>
          <w:rFonts w:ascii="宋体" w:hAnsi="宋体"/>
          <w:szCs w:val="21"/>
        </w:rPr>
      </w:pPr>
      <w:r>
        <w:rPr>
          <w:rFonts w:ascii="宋体" w:hAnsi="宋体"/>
          <w:szCs w:val="21"/>
        </w:rPr>
        <w:t>4．你方或其他有权机关对招标文件进行任何澄清或修改，加重我方保证责任的，我方对加重部分不承担保证责任，但该澄清或修改经我方事先书面同意的除外。</w:t>
      </w:r>
    </w:p>
    <w:p w14:paraId="41E94BAA">
      <w:pPr>
        <w:spacing w:line="360" w:lineRule="auto"/>
        <w:ind w:firstLine="420" w:firstLineChars="200"/>
        <w:rPr>
          <w:rFonts w:ascii="宋体" w:hAnsi="宋体"/>
          <w:szCs w:val="21"/>
        </w:rPr>
      </w:pPr>
      <w:r>
        <w:rPr>
          <w:rFonts w:ascii="宋体" w:hAnsi="宋体"/>
          <w:szCs w:val="21"/>
        </w:rPr>
        <w:t>六、争议的解决</w:t>
      </w:r>
    </w:p>
    <w:p w14:paraId="1DE57C27">
      <w:pPr>
        <w:spacing w:line="360" w:lineRule="auto"/>
        <w:ind w:firstLine="420" w:firstLineChars="200"/>
        <w:rPr>
          <w:rFonts w:ascii="宋体" w:hAnsi="宋体"/>
          <w:szCs w:val="21"/>
        </w:rPr>
      </w:pPr>
      <w:r>
        <w:rPr>
          <w:rFonts w:ascii="宋体" w:hAnsi="宋体"/>
          <w:szCs w:val="21"/>
        </w:rPr>
        <w:t>因本保函发生的纠纷，由你我双方协商解决，协商不成的，通过诉讼程序解决，诉讼管辖地法院为</w:t>
      </w:r>
      <w:r>
        <w:rPr>
          <w:rFonts w:hint="eastAsia" w:ascii="宋体" w:hAnsi="宋体"/>
          <w:szCs w:val="21"/>
        </w:rPr>
        <w:t xml:space="preserve"> </w:t>
      </w:r>
      <w:r>
        <w:rPr>
          <w:rFonts w:ascii="宋体" w:hAnsi="宋体"/>
          <w:szCs w:val="21"/>
          <w:u w:val="single"/>
        </w:rPr>
        <w:t xml:space="preserve">             </w:t>
      </w:r>
      <w:r>
        <w:rPr>
          <w:rFonts w:ascii="宋体" w:hAnsi="宋体"/>
          <w:szCs w:val="21"/>
        </w:rPr>
        <w:t>法院。</w:t>
      </w:r>
    </w:p>
    <w:p w14:paraId="6CD026EF">
      <w:pPr>
        <w:spacing w:line="360" w:lineRule="auto"/>
        <w:ind w:firstLine="420" w:firstLineChars="200"/>
        <w:rPr>
          <w:rFonts w:ascii="宋体" w:hAnsi="宋体"/>
          <w:szCs w:val="21"/>
        </w:rPr>
      </w:pPr>
      <w:r>
        <w:rPr>
          <w:rFonts w:ascii="宋体" w:hAnsi="宋体"/>
          <w:szCs w:val="21"/>
        </w:rPr>
        <w:t>七、保函的生效</w:t>
      </w:r>
    </w:p>
    <w:p w14:paraId="7250E6EB">
      <w:pPr>
        <w:spacing w:line="360" w:lineRule="auto"/>
        <w:ind w:firstLine="420" w:firstLineChars="200"/>
        <w:rPr>
          <w:rFonts w:ascii="宋体" w:hAnsi="宋体"/>
          <w:szCs w:val="21"/>
        </w:rPr>
      </w:pPr>
      <w:r>
        <w:rPr>
          <w:rFonts w:ascii="宋体" w:hAnsi="宋体"/>
          <w:szCs w:val="21"/>
        </w:rPr>
        <w:t>本保函自我方加盖公章之日起生效。</w:t>
      </w:r>
    </w:p>
    <w:p w14:paraId="17DA6C32">
      <w:pPr>
        <w:spacing w:line="360" w:lineRule="auto"/>
        <w:rPr>
          <w:rFonts w:ascii="宋体" w:hAnsi="宋体"/>
          <w:szCs w:val="21"/>
        </w:rPr>
      </w:pPr>
    </w:p>
    <w:p w14:paraId="0C8B0F23">
      <w:pPr>
        <w:spacing w:line="360" w:lineRule="auto"/>
        <w:rPr>
          <w:rFonts w:ascii="宋体" w:hAnsi="宋体"/>
          <w:szCs w:val="21"/>
        </w:rPr>
      </w:pPr>
    </w:p>
    <w:p w14:paraId="731F29D5">
      <w:pPr>
        <w:spacing w:line="360" w:lineRule="auto"/>
        <w:ind w:right="480" w:firstLine="5355" w:firstLineChars="2550"/>
        <w:rPr>
          <w:rFonts w:ascii="宋体" w:hAnsi="宋体"/>
          <w:szCs w:val="21"/>
        </w:rPr>
      </w:pPr>
      <w:r>
        <w:rPr>
          <w:rFonts w:ascii="宋体" w:hAnsi="宋体"/>
          <w:szCs w:val="21"/>
        </w:rPr>
        <w:t>保证人：（公章）</w:t>
      </w:r>
      <w:r>
        <w:rPr>
          <w:rFonts w:hint="eastAsia" w:ascii="宋体" w:hAnsi="宋体"/>
          <w:szCs w:val="21"/>
        </w:rPr>
        <w:t xml:space="preserve">      </w:t>
      </w:r>
    </w:p>
    <w:p w14:paraId="5FF9690D">
      <w:pPr>
        <w:spacing w:line="360" w:lineRule="auto"/>
        <w:ind w:right="480" w:firstLine="5565" w:firstLineChars="2650"/>
        <w:rPr>
          <w:rFonts w:ascii="宋体" w:hAnsi="宋体"/>
          <w:sz w:val="24"/>
        </w:rPr>
      </w:pPr>
      <w:r>
        <w:rPr>
          <w:rFonts w:ascii="宋体" w:hAnsi="宋体"/>
          <w:szCs w:val="21"/>
        </w:rPr>
        <w:t>年</w:t>
      </w:r>
      <w:r>
        <w:rPr>
          <w:rFonts w:hint="eastAsia" w:ascii="宋体" w:hAnsi="宋体"/>
          <w:szCs w:val="21"/>
        </w:rPr>
        <w:t xml:space="preserve"> </w:t>
      </w:r>
      <w:r>
        <w:rPr>
          <w:rFonts w:ascii="宋体" w:hAnsi="宋体"/>
          <w:szCs w:val="21"/>
        </w:rPr>
        <w:t xml:space="preserve">   月</w:t>
      </w:r>
      <w:r>
        <w:rPr>
          <w:rFonts w:hint="eastAsia" w:ascii="宋体" w:hAnsi="宋体"/>
          <w:szCs w:val="21"/>
        </w:rPr>
        <w:t xml:space="preserve"> </w:t>
      </w:r>
      <w:r>
        <w:rPr>
          <w:rFonts w:ascii="宋体" w:hAnsi="宋体"/>
          <w:szCs w:val="21"/>
        </w:rPr>
        <w:t xml:space="preserve">  日</w:t>
      </w:r>
      <w:r>
        <w:rPr>
          <w:rFonts w:hint="eastAsia" w:ascii="宋体" w:hAnsi="宋体"/>
          <w:szCs w:val="21"/>
        </w:rPr>
        <w:t xml:space="preserve">  </w:t>
      </w:r>
      <w:r>
        <w:rPr>
          <w:rFonts w:hint="eastAsia" w:ascii="宋体" w:hAnsi="宋体"/>
          <w:sz w:val="24"/>
        </w:rPr>
        <w:t xml:space="preserve">     </w:t>
      </w:r>
    </w:p>
    <w:p w14:paraId="523EA1A4">
      <w:pPr>
        <w:pStyle w:val="5"/>
        <w:spacing w:line="240" w:lineRule="exact"/>
        <w:rPr>
          <w:sz w:val="21"/>
          <w:szCs w:val="21"/>
        </w:rPr>
      </w:pPr>
      <w:bookmarkStart w:id="337" w:name="_Toc38792159"/>
      <w:bookmarkStart w:id="338" w:name="_Toc38038120"/>
      <w:r>
        <w:rPr>
          <w:sz w:val="21"/>
          <w:szCs w:val="21"/>
        </w:rPr>
        <w:br w:type="page"/>
      </w:r>
      <w:r>
        <w:rPr>
          <w:rFonts w:hint="eastAsia"/>
          <w:sz w:val="21"/>
          <w:szCs w:val="21"/>
        </w:rPr>
        <w:t>附件22  询问函范本</w:t>
      </w:r>
      <w:bookmarkEnd w:id="337"/>
      <w:bookmarkEnd w:id="338"/>
    </w:p>
    <w:p w14:paraId="5704F4FD">
      <w:pPr>
        <w:spacing w:line="360" w:lineRule="auto"/>
        <w:jc w:val="center"/>
        <w:rPr>
          <w:rStyle w:val="50"/>
          <w:rFonts w:ascii="宋体" w:hAnsi="宋体"/>
          <w:sz w:val="28"/>
          <w:szCs w:val="28"/>
        </w:rPr>
      </w:pPr>
      <w:r>
        <w:rPr>
          <w:rStyle w:val="50"/>
          <w:rFonts w:hint="eastAsia" w:ascii="宋体" w:hAnsi="宋体"/>
          <w:sz w:val="28"/>
          <w:szCs w:val="28"/>
        </w:rPr>
        <w:t>询问函</w:t>
      </w:r>
    </w:p>
    <w:p w14:paraId="5AAE1107">
      <w:pPr>
        <w:spacing w:line="360" w:lineRule="auto"/>
        <w:jc w:val="center"/>
        <w:rPr>
          <w:rStyle w:val="50"/>
          <w:rFonts w:ascii="宋体" w:hAnsi="宋体"/>
          <w:b w:val="0"/>
          <w:szCs w:val="21"/>
        </w:rPr>
      </w:pPr>
      <w:r>
        <w:rPr>
          <w:rFonts w:hint="eastAsia" w:ascii="宋体" w:hAnsi="宋体"/>
          <w:b/>
          <w:szCs w:val="21"/>
        </w:rPr>
        <w:t>（投标文件不需提交本询问函）</w:t>
      </w:r>
    </w:p>
    <w:p w14:paraId="4A92FAFC">
      <w:pPr>
        <w:widowControl/>
        <w:tabs>
          <w:tab w:val="left" w:pos="6300"/>
        </w:tabs>
        <w:snapToGrid w:val="0"/>
        <w:spacing w:line="360" w:lineRule="auto"/>
        <w:jc w:val="left"/>
        <w:rPr>
          <w:rFonts w:ascii="宋体" w:hAnsi="宋体"/>
          <w:szCs w:val="21"/>
        </w:rPr>
      </w:pPr>
      <w:r>
        <w:rPr>
          <w:rFonts w:hint="eastAsia" w:ascii="宋体" w:hAnsi="宋体"/>
          <w:szCs w:val="21"/>
        </w:rPr>
        <w:t>采购人/</w:t>
      </w:r>
      <w:r>
        <w:rPr>
          <w:rFonts w:hint="eastAsia" w:ascii="宋体" w:hAnsi="宋体"/>
          <w:bCs/>
          <w:szCs w:val="21"/>
        </w:rPr>
        <w:t>广东正德招标有限公司</w:t>
      </w:r>
      <w:r>
        <w:rPr>
          <w:rFonts w:hint="eastAsia" w:ascii="宋体" w:hAnsi="宋体"/>
          <w:szCs w:val="21"/>
        </w:rPr>
        <w:t>：</w:t>
      </w:r>
    </w:p>
    <w:p w14:paraId="4C8009B6">
      <w:pPr>
        <w:widowControl/>
        <w:tabs>
          <w:tab w:val="left" w:pos="6300"/>
        </w:tabs>
        <w:snapToGrid w:val="0"/>
        <w:spacing w:line="360" w:lineRule="auto"/>
        <w:ind w:firstLine="420" w:firstLineChars="200"/>
        <w:jc w:val="left"/>
        <w:rPr>
          <w:rFonts w:ascii="宋体" w:hAnsi="宋体"/>
          <w:szCs w:val="21"/>
        </w:rPr>
      </w:pPr>
      <w:r>
        <w:rPr>
          <w:rFonts w:hint="eastAsia" w:ascii="宋体" w:hAnsi="宋体"/>
          <w:szCs w:val="21"/>
        </w:rPr>
        <w:t>我单位已报名并准备参与</w:t>
      </w:r>
      <w:r>
        <w:rPr>
          <w:rFonts w:hint="eastAsia" w:ascii="宋体" w:hAnsi="宋体"/>
          <w:szCs w:val="21"/>
          <w:u w:val="single"/>
        </w:rPr>
        <w:t>（项目名称）</w:t>
      </w:r>
      <w:r>
        <w:rPr>
          <w:rFonts w:hint="eastAsia" w:ascii="宋体" w:hAnsi="宋体"/>
          <w:szCs w:val="21"/>
        </w:rPr>
        <w:t>项目（项目编号：</w:t>
      </w:r>
      <w:r>
        <w:rPr>
          <w:rFonts w:hint="eastAsia" w:ascii="宋体" w:hAnsi="宋体"/>
          <w:szCs w:val="21"/>
          <w:u w:val="single"/>
        </w:rPr>
        <w:t xml:space="preserve">       </w:t>
      </w:r>
      <w:r>
        <w:rPr>
          <w:rFonts w:hint="eastAsia" w:ascii="宋体" w:hAnsi="宋体"/>
          <w:szCs w:val="21"/>
        </w:rPr>
        <w:t>）的投标（或报价）活动，现有以下几个内容（或条款）存在疑问（或无法理解），特提出询问。</w:t>
      </w:r>
    </w:p>
    <w:p w14:paraId="585D3FC8">
      <w:pPr>
        <w:widowControl/>
        <w:tabs>
          <w:tab w:val="left" w:pos="6300"/>
        </w:tabs>
        <w:snapToGrid w:val="0"/>
        <w:spacing w:line="360" w:lineRule="auto"/>
        <w:ind w:firstLine="420" w:firstLineChars="200"/>
        <w:jc w:val="left"/>
        <w:rPr>
          <w:rFonts w:ascii="宋体" w:hAnsi="宋体"/>
          <w:szCs w:val="21"/>
        </w:rPr>
      </w:pPr>
      <w:r>
        <w:rPr>
          <w:rFonts w:hint="eastAsia" w:ascii="宋体" w:hAnsi="宋体"/>
          <w:szCs w:val="21"/>
        </w:rPr>
        <w:t>一、询问事项具体内容</w:t>
      </w:r>
    </w:p>
    <w:p w14:paraId="16ECA4CA">
      <w:pPr>
        <w:widowControl/>
        <w:tabs>
          <w:tab w:val="left" w:pos="6300"/>
        </w:tabs>
        <w:snapToGrid w:val="0"/>
        <w:spacing w:line="360" w:lineRule="auto"/>
        <w:ind w:firstLine="840" w:firstLineChars="400"/>
        <w:jc w:val="left"/>
        <w:rPr>
          <w:rFonts w:ascii="宋体" w:hAnsi="宋体"/>
          <w:szCs w:val="21"/>
        </w:rPr>
      </w:pPr>
      <w:r>
        <w:rPr>
          <w:rFonts w:hint="eastAsia" w:ascii="宋体" w:hAnsi="宋体"/>
          <w:szCs w:val="21"/>
        </w:rPr>
        <w:t>询问事项1：</w:t>
      </w:r>
      <w:r>
        <w:rPr>
          <w:rFonts w:hint="eastAsia" w:ascii="宋体" w:hAnsi="宋体"/>
          <w:szCs w:val="21"/>
          <w:u w:val="single"/>
        </w:rPr>
        <w:t xml:space="preserve">                                                               </w:t>
      </w:r>
    </w:p>
    <w:p w14:paraId="7360ED27">
      <w:pPr>
        <w:widowControl/>
        <w:tabs>
          <w:tab w:val="left" w:pos="6300"/>
        </w:tabs>
        <w:snapToGrid w:val="0"/>
        <w:spacing w:line="360" w:lineRule="auto"/>
        <w:ind w:firstLine="840" w:firstLineChars="400"/>
        <w:jc w:val="left"/>
        <w:rPr>
          <w:rFonts w:ascii="宋体" w:hAnsi="宋体"/>
          <w:szCs w:val="21"/>
        </w:rPr>
      </w:pPr>
      <w:r>
        <w:rPr>
          <w:rFonts w:hint="eastAsia" w:ascii="宋体" w:hAnsi="宋体"/>
          <w:szCs w:val="21"/>
        </w:rPr>
        <w:t>问题或条款内容：</w:t>
      </w:r>
      <w:r>
        <w:rPr>
          <w:rFonts w:hint="eastAsia" w:ascii="宋体" w:hAnsi="宋体"/>
          <w:szCs w:val="21"/>
          <w:u w:val="single"/>
        </w:rPr>
        <w:t xml:space="preserve">                                                           </w:t>
      </w:r>
    </w:p>
    <w:p w14:paraId="6F30FC2A">
      <w:pPr>
        <w:widowControl/>
        <w:tabs>
          <w:tab w:val="left" w:pos="6300"/>
        </w:tabs>
        <w:snapToGrid w:val="0"/>
        <w:spacing w:line="360" w:lineRule="auto"/>
        <w:ind w:firstLine="840" w:firstLineChars="400"/>
        <w:jc w:val="left"/>
        <w:rPr>
          <w:rFonts w:ascii="宋体" w:hAnsi="宋体"/>
          <w:szCs w:val="21"/>
        </w:rPr>
      </w:pPr>
      <w:r>
        <w:rPr>
          <w:rFonts w:hint="eastAsia" w:ascii="宋体" w:hAnsi="宋体"/>
          <w:szCs w:val="21"/>
        </w:rPr>
        <w:t>说明或无法理解的原因：</w:t>
      </w:r>
      <w:r>
        <w:rPr>
          <w:rFonts w:hint="eastAsia" w:ascii="宋体" w:hAnsi="宋体"/>
          <w:szCs w:val="21"/>
          <w:u w:val="single"/>
        </w:rPr>
        <w:t xml:space="preserve">                                                     </w:t>
      </w:r>
    </w:p>
    <w:p w14:paraId="7F7519FE">
      <w:pPr>
        <w:widowControl/>
        <w:tabs>
          <w:tab w:val="left" w:pos="6300"/>
        </w:tabs>
        <w:snapToGrid w:val="0"/>
        <w:spacing w:line="360" w:lineRule="auto"/>
        <w:ind w:firstLine="840" w:firstLineChars="400"/>
        <w:jc w:val="left"/>
        <w:rPr>
          <w:rFonts w:ascii="宋体" w:hAnsi="宋体"/>
          <w:szCs w:val="21"/>
        </w:rPr>
      </w:pPr>
      <w:r>
        <w:rPr>
          <w:rFonts w:hint="eastAsia" w:ascii="宋体" w:hAnsi="宋体"/>
          <w:szCs w:val="21"/>
        </w:rPr>
        <w:t>建议：</w:t>
      </w:r>
      <w:r>
        <w:rPr>
          <w:rFonts w:hint="eastAsia" w:ascii="宋体" w:hAnsi="宋体"/>
          <w:szCs w:val="21"/>
          <w:u w:val="single"/>
        </w:rPr>
        <w:t xml:space="preserve">                                                                     </w:t>
      </w:r>
    </w:p>
    <w:p w14:paraId="0716934F">
      <w:pPr>
        <w:widowControl/>
        <w:tabs>
          <w:tab w:val="left" w:pos="6300"/>
        </w:tabs>
        <w:snapToGrid w:val="0"/>
        <w:spacing w:line="360" w:lineRule="auto"/>
        <w:ind w:firstLine="840" w:firstLineChars="400"/>
        <w:jc w:val="left"/>
        <w:rPr>
          <w:rFonts w:ascii="宋体" w:hAnsi="宋体"/>
          <w:szCs w:val="21"/>
        </w:rPr>
      </w:pPr>
      <w:r>
        <w:rPr>
          <w:rFonts w:hint="eastAsia" w:ascii="宋体" w:hAnsi="宋体"/>
          <w:szCs w:val="21"/>
        </w:rPr>
        <w:t>询问事项2</w:t>
      </w:r>
    </w:p>
    <w:p w14:paraId="691E2681">
      <w:pPr>
        <w:widowControl/>
        <w:tabs>
          <w:tab w:val="left" w:pos="6300"/>
        </w:tabs>
        <w:snapToGrid w:val="0"/>
        <w:spacing w:line="360" w:lineRule="auto"/>
        <w:ind w:firstLine="840" w:firstLineChars="400"/>
        <w:jc w:val="left"/>
        <w:rPr>
          <w:rFonts w:ascii="宋体" w:hAnsi="宋体"/>
          <w:szCs w:val="21"/>
        </w:rPr>
      </w:pPr>
      <w:r>
        <w:rPr>
          <w:rFonts w:hint="eastAsia" w:ascii="宋体" w:hAnsi="宋体"/>
          <w:szCs w:val="21"/>
        </w:rPr>
        <w:t>……</w:t>
      </w:r>
    </w:p>
    <w:p w14:paraId="02FB1768">
      <w:pPr>
        <w:widowControl/>
        <w:tabs>
          <w:tab w:val="left" w:pos="6300"/>
        </w:tabs>
        <w:snapToGrid w:val="0"/>
        <w:spacing w:line="360" w:lineRule="auto"/>
        <w:ind w:firstLine="840" w:firstLineChars="400"/>
        <w:jc w:val="left"/>
        <w:rPr>
          <w:rFonts w:ascii="宋体" w:hAnsi="宋体"/>
          <w:szCs w:val="21"/>
        </w:rPr>
      </w:pPr>
    </w:p>
    <w:p w14:paraId="6F0CF129">
      <w:pPr>
        <w:widowControl/>
        <w:tabs>
          <w:tab w:val="left" w:pos="6300"/>
        </w:tabs>
        <w:snapToGrid w:val="0"/>
        <w:spacing w:line="360" w:lineRule="auto"/>
        <w:jc w:val="left"/>
        <w:rPr>
          <w:rFonts w:ascii="宋体" w:hAnsi="宋体"/>
          <w:szCs w:val="21"/>
        </w:rPr>
      </w:pPr>
      <w:r>
        <w:rPr>
          <w:rFonts w:hint="eastAsia" w:ascii="宋体" w:hAnsi="宋体"/>
          <w:szCs w:val="21"/>
        </w:rPr>
        <w:t>随附相关证明材料如下：</w:t>
      </w:r>
    </w:p>
    <w:p w14:paraId="77F4997A">
      <w:pPr>
        <w:widowControl/>
        <w:tabs>
          <w:tab w:val="left" w:pos="6300"/>
        </w:tabs>
        <w:snapToGrid w:val="0"/>
        <w:spacing w:line="360" w:lineRule="auto"/>
        <w:ind w:firstLine="840" w:firstLineChars="400"/>
        <w:jc w:val="left"/>
        <w:rPr>
          <w:rFonts w:ascii="宋体" w:hAnsi="宋体"/>
          <w:szCs w:val="21"/>
        </w:rPr>
      </w:pPr>
      <w:r>
        <w:rPr>
          <w:rFonts w:hint="eastAsia" w:ascii="宋体" w:hAnsi="宋体"/>
          <w:szCs w:val="21"/>
        </w:rPr>
        <w:t>……</w:t>
      </w:r>
    </w:p>
    <w:p w14:paraId="58397E78">
      <w:pPr>
        <w:widowControl/>
        <w:tabs>
          <w:tab w:val="left" w:pos="6300"/>
        </w:tabs>
        <w:snapToGrid w:val="0"/>
        <w:spacing w:line="360" w:lineRule="auto"/>
        <w:ind w:firstLine="420" w:firstLineChars="200"/>
        <w:jc w:val="left"/>
        <w:rPr>
          <w:rFonts w:ascii="宋体" w:hAnsi="宋体"/>
          <w:szCs w:val="21"/>
        </w:rPr>
      </w:pPr>
    </w:p>
    <w:p w14:paraId="2126E3D2">
      <w:pPr>
        <w:spacing w:line="360" w:lineRule="auto"/>
        <w:rPr>
          <w:rFonts w:ascii="宋体" w:hAnsi="宋体"/>
        </w:rPr>
      </w:pPr>
      <w:r>
        <w:rPr>
          <w:rFonts w:hint="eastAsia" w:ascii="宋体" w:hAnsi="宋体"/>
        </w:rPr>
        <w:t>询问人（盖章）：</w:t>
      </w:r>
      <w:r>
        <w:rPr>
          <w:rFonts w:ascii="宋体" w:hAnsi="宋体"/>
        </w:rPr>
        <w:t xml:space="preserve"> </w:t>
      </w:r>
    </w:p>
    <w:p w14:paraId="3F9A5806">
      <w:pPr>
        <w:spacing w:line="360" w:lineRule="auto"/>
        <w:rPr>
          <w:rFonts w:ascii="宋体" w:hAnsi="宋体"/>
        </w:rPr>
      </w:pPr>
      <w:r>
        <w:rPr>
          <w:rFonts w:hint="eastAsia" w:ascii="宋体" w:hAnsi="宋体"/>
        </w:rPr>
        <w:t>法定代表人/主要负责人（授权代表）：</w:t>
      </w:r>
    </w:p>
    <w:p w14:paraId="5B4C4E53">
      <w:pPr>
        <w:spacing w:line="360" w:lineRule="auto"/>
        <w:rPr>
          <w:rFonts w:ascii="宋体" w:hAnsi="宋体"/>
        </w:rPr>
      </w:pPr>
      <w:r>
        <w:rPr>
          <w:rFonts w:hint="eastAsia" w:ascii="宋体" w:hAnsi="宋体"/>
        </w:rPr>
        <w:t>地址/邮编：</w:t>
      </w:r>
    </w:p>
    <w:p w14:paraId="2C861DA7">
      <w:pPr>
        <w:spacing w:line="360" w:lineRule="auto"/>
        <w:rPr>
          <w:rFonts w:ascii="宋体" w:hAnsi="宋体"/>
        </w:rPr>
      </w:pPr>
      <w:r>
        <w:rPr>
          <w:rFonts w:hint="eastAsia" w:ascii="宋体" w:hAnsi="宋体"/>
        </w:rPr>
        <w:t>电话/传真：</w:t>
      </w:r>
    </w:p>
    <w:p w14:paraId="33F77FF5">
      <w:pPr>
        <w:spacing w:line="360" w:lineRule="auto"/>
        <w:rPr>
          <w:rFonts w:ascii="宋体" w:hAnsi="宋体"/>
        </w:rPr>
      </w:pPr>
      <w:r>
        <w:rPr>
          <w:rFonts w:hint="eastAsia" w:ascii="宋体" w:hAnsi="宋体"/>
        </w:rPr>
        <w:t>日期：    年    月    日</w:t>
      </w:r>
    </w:p>
    <w:p w14:paraId="18D4FC0C">
      <w:pPr>
        <w:pStyle w:val="5"/>
        <w:spacing w:line="240" w:lineRule="exact"/>
        <w:rPr>
          <w:sz w:val="21"/>
          <w:szCs w:val="21"/>
        </w:rPr>
      </w:pPr>
      <w:bookmarkStart w:id="339" w:name="_Toc38038121"/>
      <w:bookmarkStart w:id="340" w:name="_Toc38792160"/>
      <w:r>
        <w:rPr>
          <w:sz w:val="21"/>
          <w:szCs w:val="21"/>
        </w:rPr>
        <w:br w:type="page"/>
      </w:r>
      <w:r>
        <w:rPr>
          <w:rFonts w:hint="eastAsia"/>
          <w:sz w:val="21"/>
          <w:szCs w:val="21"/>
        </w:rPr>
        <w:t>附件23  质疑函范本</w:t>
      </w:r>
      <w:bookmarkEnd w:id="339"/>
      <w:bookmarkEnd w:id="340"/>
    </w:p>
    <w:p w14:paraId="68AF529D">
      <w:pPr>
        <w:spacing w:line="360" w:lineRule="auto"/>
        <w:jc w:val="center"/>
        <w:rPr>
          <w:rFonts w:ascii="宋体" w:hAnsi="宋体" w:cs="仿宋"/>
          <w:b/>
          <w:bCs/>
          <w:sz w:val="28"/>
          <w:szCs w:val="28"/>
        </w:rPr>
      </w:pPr>
      <w:r>
        <w:rPr>
          <w:rFonts w:hint="eastAsia" w:ascii="宋体" w:hAnsi="宋体" w:cs="仿宋"/>
          <w:b/>
          <w:bCs/>
          <w:sz w:val="28"/>
          <w:szCs w:val="28"/>
        </w:rPr>
        <w:t>质疑函范本</w:t>
      </w:r>
    </w:p>
    <w:p w14:paraId="58438D7C">
      <w:pPr>
        <w:spacing w:line="360" w:lineRule="auto"/>
        <w:jc w:val="center"/>
        <w:rPr>
          <w:rFonts w:ascii="宋体" w:hAnsi="宋体"/>
          <w:bCs/>
          <w:szCs w:val="21"/>
        </w:rPr>
      </w:pPr>
      <w:r>
        <w:rPr>
          <w:rFonts w:hint="eastAsia" w:ascii="宋体" w:hAnsi="宋体"/>
          <w:b/>
          <w:szCs w:val="21"/>
        </w:rPr>
        <w:t>（投标文件不需提交本质疑函）</w:t>
      </w:r>
    </w:p>
    <w:p w14:paraId="089D576E">
      <w:pPr>
        <w:adjustRightInd w:val="0"/>
        <w:snapToGrid w:val="0"/>
        <w:spacing w:before="312" w:beforeLines="100" w:line="360" w:lineRule="auto"/>
        <w:rPr>
          <w:rFonts w:ascii="宋体" w:hAnsi="宋体" w:cs="仿宋"/>
          <w:bCs/>
          <w:szCs w:val="21"/>
        </w:rPr>
      </w:pPr>
      <w:r>
        <w:rPr>
          <w:rFonts w:hint="eastAsia" w:ascii="宋体" w:hAnsi="宋体" w:cs="仿宋"/>
          <w:bCs/>
          <w:szCs w:val="21"/>
        </w:rPr>
        <w:t>一、质疑供应商基本信息</w:t>
      </w:r>
    </w:p>
    <w:p w14:paraId="5BB45378">
      <w:pPr>
        <w:adjustRightInd w:val="0"/>
        <w:snapToGrid w:val="0"/>
        <w:spacing w:line="360" w:lineRule="auto"/>
        <w:ind w:firstLine="420" w:firstLineChars="200"/>
        <w:rPr>
          <w:rFonts w:ascii="宋体" w:hAnsi="宋体" w:cs="仿宋"/>
          <w:szCs w:val="21"/>
          <w:u w:val="dotted"/>
        </w:rPr>
      </w:pPr>
      <w:r>
        <w:rPr>
          <w:rFonts w:hint="eastAsia" w:ascii="宋体" w:hAnsi="宋体" w:cs="仿宋"/>
          <w:szCs w:val="21"/>
        </w:rPr>
        <w:t>质疑供应商：</w:t>
      </w:r>
      <w:r>
        <w:rPr>
          <w:rFonts w:hint="eastAsia" w:ascii="宋体" w:hAnsi="宋体" w:cs="仿宋"/>
          <w:szCs w:val="21"/>
          <w:u w:val="single"/>
        </w:rPr>
        <w:t xml:space="preserve">                                                                </w:t>
      </w:r>
    </w:p>
    <w:p w14:paraId="4FD677BF">
      <w:pPr>
        <w:adjustRightInd w:val="0"/>
        <w:snapToGrid w:val="0"/>
        <w:spacing w:line="360" w:lineRule="auto"/>
        <w:ind w:firstLine="420" w:firstLineChars="200"/>
        <w:rPr>
          <w:rFonts w:ascii="宋体" w:hAnsi="宋体" w:cs="仿宋"/>
          <w:szCs w:val="21"/>
        </w:rPr>
      </w:pPr>
      <w:r>
        <w:rPr>
          <w:rFonts w:hint="eastAsia" w:ascii="宋体" w:hAnsi="宋体" w:cs="仿宋"/>
          <w:szCs w:val="21"/>
        </w:rPr>
        <w:t>地址：</w:t>
      </w:r>
      <w:r>
        <w:rPr>
          <w:rFonts w:hint="eastAsia" w:ascii="宋体" w:hAnsi="宋体" w:cs="仿宋"/>
          <w:szCs w:val="21"/>
          <w:u w:val="single"/>
        </w:rPr>
        <w:t xml:space="preserve">                          </w:t>
      </w:r>
      <w:r>
        <w:rPr>
          <w:rFonts w:hint="eastAsia" w:ascii="宋体" w:hAnsi="宋体" w:cs="仿宋"/>
          <w:szCs w:val="21"/>
        </w:rPr>
        <w:t>邮编：</w:t>
      </w:r>
      <w:r>
        <w:rPr>
          <w:rFonts w:hint="eastAsia" w:ascii="宋体" w:hAnsi="宋体" w:cs="仿宋"/>
          <w:szCs w:val="21"/>
          <w:u w:val="single"/>
        </w:rPr>
        <w:t xml:space="preserve">                                      </w:t>
      </w:r>
    </w:p>
    <w:p w14:paraId="5F174E61">
      <w:pPr>
        <w:adjustRightInd w:val="0"/>
        <w:snapToGrid w:val="0"/>
        <w:spacing w:line="360" w:lineRule="auto"/>
        <w:ind w:firstLine="420" w:firstLineChars="200"/>
        <w:rPr>
          <w:rFonts w:ascii="宋体" w:hAnsi="宋体" w:cs="仿宋"/>
          <w:szCs w:val="21"/>
        </w:rPr>
      </w:pPr>
      <w:r>
        <w:rPr>
          <w:rFonts w:hint="eastAsia" w:ascii="宋体" w:hAnsi="宋体" w:cs="仿宋"/>
          <w:szCs w:val="21"/>
        </w:rPr>
        <w:t>联系人：</w:t>
      </w:r>
      <w:r>
        <w:rPr>
          <w:rFonts w:hint="eastAsia" w:ascii="宋体" w:hAnsi="宋体" w:cs="仿宋"/>
          <w:szCs w:val="21"/>
          <w:u w:val="single"/>
        </w:rPr>
        <w:t xml:space="preserve">                      </w:t>
      </w:r>
      <w:r>
        <w:rPr>
          <w:rFonts w:hint="eastAsia" w:ascii="宋体" w:hAnsi="宋体" w:cs="仿宋"/>
          <w:szCs w:val="21"/>
        </w:rPr>
        <w:t>联系电话：</w:t>
      </w:r>
      <w:r>
        <w:rPr>
          <w:rFonts w:hint="eastAsia" w:ascii="宋体" w:hAnsi="宋体" w:cs="仿宋"/>
          <w:szCs w:val="21"/>
          <w:u w:val="single"/>
        </w:rPr>
        <w:t xml:space="preserve">                                    </w:t>
      </w:r>
    </w:p>
    <w:p w14:paraId="54CBE3A9">
      <w:pPr>
        <w:adjustRightInd w:val="0"/>
        <w:snapToGrid w:val="0"/>
        <w:spacing w:line="360" w:lineRule="auto"/>
        <w:ind w:firstLine="420" w:firstLineChars="200"/>
        <w:rPr>
          <w:rFonts w:ascii="宋体" w:hAnsi="宋体" w:cs="仿宋"/>
          <w:szCs w:val="21"/>
          <w:u w:val="dotted"/>
        </w:rPr>
      </w:pPr>
      <w:r>
        <w:rPr>
          <w:rFonts w:hint="eastAsia" w:ascii="宋体" w:hAnsi="宋体" w:cs="仿宋"/>
          <w:szCs w:val="21"/>
        </w:rPr>
        <w:t>授权代表：</w:t>
      </w:r>
      <w:r>
        <w:rPr>
          <w:rFonts w:hint="eastAsia" w:ascii="宋体" w:hAnsi="宋体" w:cs="仿宋"/>
          <w:szCs w:val="21"/>
          <w:u w:val="single"/>
        </w:rPr>
        <w:t xml:space="preserve">                                                                  </w:t>
      </w:r>
    </w:p>
    <w:p w14:paraId="0E536C44">
      <w:pPr>
        <w:adjustRightInd w:val="0"/>
        <w:snapToGrid w:val="0"/>
        <w:spacing w:line="360" w:lineRule="auto"/>
        <w:ind w:firstLine="420" w:firstLineChars="200"/>
        <w:rPr>
          <w:rFonts w:ascii="宋体" w:hAnsi="宋体" w:cs="仿宋"/>
          <w:szCs w:val="21"/>
        </w:rPr>
      </w:pPr>
      <w:r>
        <w:rPr>
          <w:rFonts w:hint="eastAsia" w:ascii="宋体" w:hAnsi="宋体" w:cs="仿宋"/>
          <w:szCs w:val="21"/>
        </w:rPr>
        <w:t>联系电话：</w:t>
      </w:r>
      <w:r>
        <w:rPr>
          <w:rFonts w:hint="eastAsia" w:ascii="宋体" w:hAnsi="宋体" w:cs="仿宋"/>
          <w:szCs w:val="21"/>
          <w:u w:val="single"/>
        </w:rPr>
        <w:t xml:space="preserve">                                                                  </w:t>
      </w:r>
    </w:p>
    <w:p w14:paraId="61394D53">
      <w:pPr>
        <w:adjustRightInd w:val="0"/>
        <w:snapToGrid w:val="0"/>
        <w:spacing w:line="360" w:lineRule="auto"/>
        <w:ind w:firstLine="420" w:firstLineChars="200"/>
        <w:rPr>
          <w:rFonts w:ascii="宋体" w:hAnsi="宋体" w:cs="仿宋"/>
          <w:szCs w:val="21"/>
        </w:rPr>
      </w:pPr>
      <w:r>
        <w:rPr>
          <w:rFonts w:hint="eastAsia" w:ascii="宋体" w:hAnsi="宋体" w:cs="仿宋"/>
          <w:szCs w:val="21"/>
        </w:rPr>
        <w:t>地址：</w:t>
      </w:r>
      <w:r>
        <w:rPr>
          <w:rFonts w:ascii="宋体" w:hAnsi="宋体" w:cs="仿宋"/>
          <w:szCs w:val="21"/>
          <w:u w:val="single"/>
        </w:rPr>
        <w:t xml:space="preserve"> </w:t>
      </w:r>
      <w:r>
        <w:rPr>
          <w:rFonts w:hint="eastAsia" w:ascii="宋体" w:hAnsi="宋体" w:cs="仿宋"/>
          <w:szCs w:val="21"/>
          <w:u w:val="single"/>
        </w:rPr>
        <w:t xml:space="preserve">                         </w:t>
      </w:r>
      <w:r>
        <w:rPr>
          <w:rFonts w:hint="eastAsia" w:ascii="宋体" w:hAnsi="宋体" w:cs="仿宋"/>
          <w:szCs w:val="21"/>
        </w:rPr>
        <w:t>邮编：</w:t>
      </w:r>
      <w:r>
        <w:rPr>
          <w:rFonts w:hint="eastAsia" w:ascii="宋体" w:hAnsi="宋体" w:cs="仿宋"/>
          <w:szCs w:val="21"/>
          <w:u w:val="single"/>
        </w:rPr>
        <w:t xml:space="preserve">                                      </w:t>
      </w:r>
    </w:p>
    <w:p w14:paraId="355F1153">
      <w:pPr>
        <w:adjustRightInd w:val="0"/>
        <w:snapToGrid w:val="0"/>
        <w:spacing w:line="360" w:lineRule="auto"/>
        <w:rPr>
          <w:rFonts w:ascii="宋体" w:hAnsi="宋体" w:cs="仿宋"/>
          <w:bCs/>
          <w:szCs w:val="21"/>
        </w:rPr>
      </w:pPr>
      <w:r>
        <w:rPr>
          <w:rFonts w:hint="eastAsia" w:ascii="宋体" w:hAnsi="宋体" w:cs="仿宋"/>
          <w:bCs/>
          <w:szCs w:val="21"/>
        </w:rPr>
        <w:t>二、质疑项目基本情况</w:t>
      </w:r>
    </w:p>
    <w:p w14:paraId="74F59F61">
      <w:pPr>
        <w:adjustRightInd w:val="0"/>
        <w:snapToGrid w:val="0"/>
        <w:spacing w:line="360" w:lineRule="auto"/>
        <w:ind w:firstLine="420" w:firstLineChars="200"/>
        <w:rPr>
          <w:rFonts w:ascii="宋体" w:hAnsi="宋体" w:cs="仿宋"/>
          <w:szCs w:val="21"/>
        </w:rPr>
      </w:pPr>
      <w:r>
        <w:rPr>
          <w:rFonts w:hint="eastAsia" w:ascii="宋体" w:hAnsi="宋体" w:cs="仿宋"/>
          <w:szCs w:val="21"/>
        </w:rPr>
        <w:t>质疑项目的名称：</w:t>
      </w:r>
      <w:r>
        <w:rPr>
          <w:rFonts w:hint="eastAsia" w:ascii="宋体" w:hAnsi="宋体" w:cs="仿宋"/>
          <w:szCs w:val="21"/>
          <w:u w:val="single"/>
        </w:rPr>
        <w:t xml:space="preserve">                                                            </w:t>
      </w:r>
    </w:p>
    <w:p w14:paraId="0D427489">
      <w:pPr>
        <w:adjustRightInd w:val="0"/>
        <w:snapToGrid w:val="0"/>
        <w:spacing w:line="360" w:lineRule="auto"/>
        <w:ind w:firstLine="420" w:firstLineChars="200"/>
        <w:rPr>
          <w:rFonts w:ascii="宋体" w:hAnsi="宋体" w:cs="仿宋"/>
          <w:szCs w:val="21"/>
        </w:rPr>
      </w:pPr>
      <w:r>
        <w:rPr>
          <w:rFonts w:hint="eastAsia" w:ascii="宋体" w:hAnsi="宋体" w:cs="仿宋"/>
          <w:szCs w:val="21"/>
        </w:rPr>
        <w:t>质疑项目的编号：</w:t>
      </w:r>
      <w:r>
        <w:rPr>
          <w:rFonts w:hint="eastAsia" w:ascii="宋体" w:hAnsi="宋体" w:cs="仿宋"/>
          <w:szCs w:val="21"/>
          <w:u w:val="single"/>
        </w:rPr>
        <w:t xml:space="preserve">               </w:t>
      </w:r>
      <w:r>
        <w:rPr>
          <w:rFonts w:hint="eastAsia" w:ascii="宋体" w:hAnsi="宋体" w:cs="仿宋"/>
          <w:szCs w:val="21"/>
        </w:rPr>
        <w:t>包组号：</w:t>
      </w:r>
      <w:r>
        <w:rPr>
          <w:rFonts w:hint="eastAsia" w:ascii="宋体" w:hAnsi="宋体" w:cs="仿宋"/>
          <w:szCs w:val="21"/>
          <w:u w:val="single"/>
        </w:rPr>
        <w:t xml:space="preserve">                                     </w:t>
      </w:r>
    </w:p>
    <w:p w14:paraId="1F44C8BE">
      <w:pPr>
        <w:adjustRightInd w:val="0"/>
        <w:snapToGrid w:val="0"/>
        <w:spacing w:line="360" w:lineRule="auto"/>
        <w:ind w:firstLine="420" w:firstLineChars="200"/>
        <w:rPr>
          <w:rFonts w:ascii="宋体" w:hAnsi="宋体" w:cs="仿宋"/>
          <w:szCs w:val="21"/>
        </w:rPr>
      </w:pPr>
      <w:r>
        <w:rPr>
          <w:rFonts w:hint="eastAsia" w:ascii="宋体" w:hAnsi="宋体" w:cs="仿宋"/>
          <w:szCs w:val="21"/>
        </w:rPr>
        <w:t>采购人名称：</w:t>
      </w:r>
      <w:r>
        <w:rPr>
          <w:rFonts w:hint="eastAsia" w:ascii="宋体" w:hAnsi="宋体" w:cs="仿宋"/>
          <w:szCs w:val="21"/>
          <w:u w:val="single"/>
        </w:rPr>
        <w:t xml:space="preserve">                                                                </w:t>
      </w:r>
      <w:r>
        <w:rPr>
          <w:rFonts w:hint="eastAsia" w:ascii="宋体" w:hAnsi="宋体" w:cs="仿宋"/>
          <w:szCs w:val="21"/>
        </w:rPr>
        <w:t xml:space="preserve"> </w:t>
      </w:r>
    </w:p>
    <w:p w14:paraId="7716B1C9">
      <w:pPr>
        <w:adjustRightInd w:val="0"/>
        <w:snapToGrid w:val="0"/>
        <w:spacing w:line="360" w:lineRule="auto"/>
        <w:ind w:firstLine="420" w:firstLineChars="200"/>
        <w:rPr>
          <w:rFonts w:ascii="宋体" w:hAnsi="宋体" w:cs="仿宋"/>
          <w:szCs w:val="21"/>
          <w:u w:val="single"/>
        </w:rPr>
      </w:pPr>
      <w:r>
        <w:rPr>
          <w:rFonts w:hint="eastAsia" w:ascii="宋体" w:hAnsi="宋体" w:cs="仿宋"/>
          <w:szCs w:val="21"/>
        </w:rPr>
        <w:t>采购文件获取日期：</w:t>
      </w:r>
      <w:r>
        <w:rPr>
          <w:rFonts w:hint="eastAsia" w:ascii="宋体" w:hAnsi="宋体" w:cs="仿宋"/>
          <w:szCs w:val="21"/>
          <w:u w:val="single"/>
        </w:rPr>
        <w:t xml:space="preserve">                                                          </w:t>
      </w:r>
    </w:p>
    <w:p w14:paraId="2DD1E5DC">
      <w:pPr>
        <w:adjustRightInd w:val="0"/>
        <w:snapToGrid w:val="0"/>
        <w:spacing w:line="360" w:lineRule="auto"/>
        <w:rPr>
          <w:rFonts w:ascii="宋体" w:hAnsi="宋体" w:cs="仿宋"/>
          <w:bCs/>
          <w:szCs w:val="21"/>
        </w:rPr>
      </w:pPr>
      <w:r>
        <w:rPr>
          <w:rFonts w:hint="eastAsia" w:ascii="宋体" w:hAnsi="宋体" w:cs="仿宋"/>
          <w:bCs/>
          <w:szCs w:val="21"/>
        </w:rPr>
        <w:t>三、质疑事项具体内容</w:t>
      </w:r>
    </w:p>
    <w:p w14:paraId="63CFC283">
      <w:pPr>
        <w:adjustRightInd w:val="0"/>
        <w:snapToGrid w:val="0"/>
        <w:spacing w:line="360" w:lineRule="auto"/>
        <w:ind w:firstLine="420" w:firstLineChars="200"/>
        <w:rPr>
          <w:rFonts w:ascii="宋体" w:hAnsi="宋体" w:cs="仿宋"/>
          <w:szCs w:val="21"/>
        </w:rPr>
      </w:pPr>
      <w:r>
        <w:rPr>
          <w:rFonts w:hint="eastAsia" w:ascii="宋体" w:hAnsi="宋体" w:cs="仿宋"/>
          <w:szCs w:val="21"/>
        </w:rPr>
        <w:t>质疑事项1：</w:t>
      </w:r>
      <w:r>
        <w:rPr>
          <w:rFonts w:hint="eastAsia" w:ascii="宋体" w:hAnsi="宋体" w:cs="仿宋"/>
          <w:szCs w:val="21"/>
          <w:u w:val="single"/>
        </w:rPr>
        <w:t xml:space="preserve">                                                                 </w:t>
      </w:r>
      <w:r>
        <w:rPr>
          <w:rFonts w:hint="eastAsia" w:ascii="宋体" w:hAnsi="宋体" w:cs="仿宋"/>
          <w:szCs w:val="21"/>
        </w:rPr>
        <w:t xml:space="preserve"> </w:t>
      </w:r>
    </w:p>
    <w:p w14:paraId="11F808A4">
      <w:pPr>
        <w:adjustRightInd w:val="0"/>
        <w:snapToGrid w:val="0"/>
        <w:spacing w:line="360" w:lineRule="auto"/>
        <w:ind w:firstLine="420" w:firstLineChars="200"/>
        <w:rPr>
          <w:rFonts w:ascii="宋体" w:hAnsi="宋体" w:cs="仿宋"/>
          <w:szCs w:val="21"/>
          <w:u w:val="single"/>
        </w:rPr>
      </w:pPr>
      <w:r>
        <w:rPr>
          <w:rFonts w:hint="eastAsia" w:ascii="宋体" w:hAnsi="宋体" w:cs="仿宋"/>
          <w:szCs w:val="21"/>
        </w:rPr>
        <w:t>事实依据：</w:t>
      </w:r>
      <w:r>
        <w:rPr>
          <w:rFonts w:hint="eastAsia" w:ascii="宋体" w:hAnsi="宋体" w:cs="仿宋"/>
          <w:szCs w:val="21"/>
          <w:u w:val="single"/>
        </w:rPr>
        <w:t xml:space="preserve">                                                                  </w:t>
      </w:r>
    </w:p>
    <w:p w14:paraId="3700118D">
      <w:pPr>
        <w:adjustRightInd w:val="0"/>
        <w:snapToGrid w:val="0"/>
        <w:spacing w:line="360" w:lineRule="auto"/>
        <w:rPr>
          <w:rFonts w:ascii="宋体" w:hAnsi="宋体" w:cs="仿宋"/>
          <w:szCs w:val="21"/>
          <w:u w:val="single"/>
        </w:rPr>
      </w:pPr>
      <w:r>
        <w:rPr>
          <w:rFonts w:hint="eastAsia" w:ascii="宋体" w:hAnsi="宋体" w:cs="仿宋"/>
          <w:szCs w:val="21"/>
          <w:u w:val="single"/>
        </w:rPr>
        <w:t xml:space="preserve">                                                                                </w:t>
      </w:r>
    </w:p>
    <w:p w14:paraId="32C78B99">
      <w:pPr>
        <w:adjustRightInd w:val="0"/>
        <w:snapToGrid w:val="0"/>
        <w:spacing w:line="360" w:lineRule="auto"/>
        <w:ind w:firstLine="420" w:firstLineChars="200"/>
        <w:rPr>
          <w:rFonts w:ascii="宋体" w:hAnsi="宋体" w:cs="仿宋"/>
          <w:szCs w:val="21"/>
          <w:u w:val="single"/>
        </w:rPr>
      </w:pPr>
      <w:r>
        <w:rPr>
          <w:rFonts w:hint="eastAsia" w:ascii="宋体" w:hAnsi="宋体" w:cs="仿宋"/>
          <w:szCs w:val="21"/>
        </w:rPr>
        <w:t>法律依据：</w:t>
      </w:r>
      <w:r>
        <w:rPr>
          <w:rFonts w:hint="eastAsia" w:ascii="宋体" w:hAnsi="宋体" w:cs="仿宋"/>
          <w:szCs w:val="21"/>
          <w:u w:val="single"/>
        </w:rPr>
        <w:t xml:space="preserve">                                                                  </w:t>
      </w:r>
    </w:p>
    <w:p w14:paraId="6E6ABDE5">
      <w:pPr>
        <w:adjustRightInd w:val="0"/>
        <w:snapToGrid w:val="0"/>
        <w:spacing w:line="360" w:lineRule="auto"/>
        <w:rPr>
          <w:rFonts w:ascii="宋体" w:hAnsi="宋体" w:cs="仿宋"/>
          <w:szCs w:val="21"/>
          <w:u w:val="single"/>
        </w:rPr>
      </w:pPr>
      <w:r>
        <w:rPr>
          <w:rFonts w:hint="eastAsia" w:ascii="宋体" w:hAnsi="宋体" w:cs="仿宋"/>
          <w:szCs w:val="21"/>
          <w:u w:val="single"/>
        </w:rPr>
        <w:t xml:space="preserve">                                                                                </w:t>
      </w:r>
    </w:p>
    <w:p w14:paraId="0620354F">
      <w:pPr>
        <w:adjustRightInd w:val="0"/>
        <w:snapToGrid w:val="0"/>
        <w:spacing w:line="360" w:lineRule="auto"/>
        <w:ind w:firstLine="420" w:firstLineChars="200"/>
        <w:rPr>
          <w:rFonts w:ascii="宋体" w:hAnsi="宋体" w:cs="仿宋"/>
          <w:szCs w:val="21"/>
          <w:u w:val="dotted"/>
        </w:rPr>
      </w:pPr>
      <w:r>
        <w:rPr>
          <w:rFonts w:hint="eastAsia" w:ascii="宋体" w:hAnsi="宋体" w:cs="仿宋"/>
          <w:szCs w:val="21"/>
        </w:rPr>
        <w:t>质疑事项2</w:t>
      </w:r>
    </w:p>
    <w:p w14:paraId="228FAC22">
      <w:pPr>
        <w:adjustRightInd w:val="0"/>
        <w:snapToGrid w:val="0"/>
        <w:spacing w:line="360" w:lineRule="auto"/>
        <w:ind w:firstLine="420" w:firstLineChars="200"/>
        <w:rPr>
          <w:rFonts w:ascii="宋体" w:hAnsi="宋体" w:cs="仿宋"/>
          <w:szCs w:val="21"/>
        </w:rPr>
      </w:pPr>
      <w:r>
        <w:rPr>
          <w:rFonts w:hint="eastAsia" w:ascii="宋体" w:hAnsi="宋体" w:cs="仿宋"/>
          <w:szCs w:val="21"/>
        </w:rPr>
        <w:t>……</w:t>
      </w:r>
    </w:p>
    <w:p w14:paraId="50910974">
      <w:pPr>
        <w:adjustRightInd w:val="0"/>
        <w:snapToGrid w:val="0"/>
        <w:spacing w:line="360" w:lineRule="auto"/>
        <w:rPr>
          <w:rFonts w:ascii="宋体" w:hAnsi="宋体" w:cs="仿宋"/>
          <w:bCs/>
          <w:szCs w:val="21"/>
        </w:rPr>
      </w:pPr>
      <w:r>
        <w:rPr>
          <w:rFonts w:hint="eastAsia" w:ascii="宋体" w:hAnsi="宋体" w:cs="仿宋"/>
          <w:bCs/>
          <w:szCs w:val="21"/>
        </w:rPr>
        <w:t>四、与质疑事项相关的质疑请求</w:t>
      </w:r>
    </w:p>
    <w:p w14:paraId="157F9192">
      <w:pPr>
        <w:adjustRightInd w:val="0"/>
        <w:snapToGrid w:val="0"/>
        <w:spacing w:line="360" w:lineRule="auto"/>
        <w:ind w:firstLine="420" w:firstLineChars="200"/>
        <w:rPr>
          <w:rFonts w:ascii="宋体" w:hAnsi="宋体"/>
          <w:szCs w:val="21"/>
        </w:rPr>
      </w:pPr>
      <w:r>
        <w:rPr>
          <w:rFonts w:hint="eastAsia" w:ascii="宋体" w:hAnsi="宋体" w:cs="仿宋"/>
          <w:szCs w:val="21"/>
        </w:rPr>
        <w:t>请求：</w:t>
      </w:r>
      <w:r>
        <w:rPr>
          <w:rFonts w:hint="eastAsia" w:ascii="宋体" w:hAnsi="宋体" w:cs="仿宋"/>
          <w:szCs w:val="21"/>
          <w:u w:val="single"/>
        </w:rPr>
        <w:t xml:space="preserve">                                                                      </w:t>
      </w:r>
    </w:p>
    <w:p w14:paraId="70C1F175">
      <w:pPr>
        <w:adjustRightInd w:val="0"/>
        <w:snapToGrid w:val="0"/>
        <w:spacing w:line="360" w:lineRule="auto"/>
        <w:rPr>
          <w:rFonts w:ascii="宋体" w:hAnsi="宋体" w:cs="仿宋"/>
          <w:bCs/>
          <w:szCs w:val="21"/>
        </w:rPr>
      </w:pPr>
      <w:r>
        <w:rPr>
          <w:rFonts w:hint="eastAsia" w:ascii="宋体" w:hAnsi="宋体" w:cs="仿宋"/>
          <w:bCs/>
          <w:szCs w:val="21"/>
        </w:rPr>
        <w:t xml:space="preserve">   </w:t>
      </w:r>
    </w:p>
    <w:p w14:paraId="6E11A436">
      <w:pPr>
        <w:adjustRightInd w:val="0"/>
        <w:snapToGrid w:val="0"/>
        <w:spacing w:line="360" w:lineRule="auto"/>
        <w:rPr>
          <w:rFonts w:ascii="宋体" w:hAnsi="宋体" w:cs="仿宋"/>
          <w:bCs/>
          <w:szCs w:val="21"/>
        </w:rPr>
      </w:pPr>
      <w:r>
        <w:rPr>
          <w:rFonts w:hint="eastAsia" w:ascii="宋体" w:hAnsi="宋体" w:cs="仿宋"/>
          <w:bCs/>
          <w:szCs w:val="21"/>
        </w:rPr>
        <w:t>签字(签章)：</w:t>
      </w:r>
      <w:r>
        <w:rPr>
          <w:rFonts w:hint="eastAsia" w:ascii="宋体" w:hAnsi="宋体" w:cs="仿宋"/>
          <w:bCs/>
          <w:szCs w:val="21"/>
          <w:u w:val="single"/>
        </w:rPr>
        <w:t xml:space="preserve">                      </w:t>
      </w:r>
      <w:r>
        <w:rPr>
          <w:rFonts w:hint="eastAsia" w:ascii="宋体" w:hAnsi="宋体" w:cs="仿宋"/>
          <w:bCs/>
          <w:szCs w:val="21"/>
        </w:rPr>
        <w:t xml:space="preserve">     公章：</w:t>
      </w:r>
      <w:r>
        <w:rPr>
          <w:rFonts w:hint="eastAsia" w:ascii="宋体" w:hAnsi="宋体" w:cs="仿宋"/>
          <w:bCs/>
          <w:szCs w:val="21"/>
          <w:u w:val="single"/>
        </w:rPr>
        <w:t xml:space="preserve">                      </w:t>
      </w:r>
    </w:p>
    <w:p w14:paraId="5161A420">
      <w:pPr>
        <w:adjustRightInd w:val="0"/>
        <w:snapToGrid w:val="0"/>
        <w:spacing w:line="360" w:lineRule="auto"/>
        <w:rPr>
          <w:rFonts w:ascii="宋体" w:hAnsi="宋体" w:cs="仿宋"/>
          <w:bCs/>
          <w:szCs w:val="21"/>
        </w:rPr>
      </w:pPr>
      <w:r>
        <w:rPr>
          <w:rFonts w:hint="eastAsia" w:ascii="宋体" w:hAnsi="宋体" w:cs="仿宋"/>
          <w:bCs/>
          <w:szCs w:val="21"/>
        </w:rPr>
        <w:t xml:space="preserve">日期：    </w:t>
      </w:r>
    </w:p>
    <w:p w14:paraId="29C7F229">
      <w:pPr>
        <w:pStyle w:val="21"/>
        <w:spacing w:line="360" w:lineRule="auto"/>
        <w:rPr>
          <w:rFonts w:ascii="宋体" w:hAnsi="宋体"/>
          <w:sz w:val="24"/>
        </w:rPr>
      </w:pPr>
    </w:p>
    <w:bookmarkEnd w:id="0"/>
    <w:p w14:paraId="44C3B3C3">
      <w:pPr>
        <w:pStyle w:val="21"/>
        <w:spacing w:line="360" w:lineRule="auto"/>
        <w:rPr>
          <w:rFonts w:ascii="宋体" w:hAnsi="宋体"/>
        </w:rPr>
      </w:pPr>
    </w:p>
    <w:sectPr>
      <w:footerReference r:id="rId6" w:type="default"/>
      <w:pgSz w:w="11906" w:h="16838"/>
      <w:pgMar w:top="1418" w:right="1531" w:bottom="1418" w:left="158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Garamond">
    <w:panose1 w:val="02020404030301010803"/>
    <w:charset w:val="00"/>
    <w:family w:val="roman"/>
    <w:pitch w:val="default"/>
    <w:sig w:usb0="00000287" w:usb1="00000000" w:usb2="00000000" w:usb3="00000000" w:csb0="0000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Rotis Sans Serif Pro ExtraBold">
    <w:altName w:val="宋体"/>
    <w:panose1 w:val="00000000000000000000"/>
    <w:charset w:val="86"/>
    <w:family w:val="modern"/>
    <w:pitch w:val="default"/>
    <w:sig w:usb0="00000000" w:usb1="00000000" w:usb2="00000010" w:usb3="00000000" w:csb0="00040001"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文鼎粗圆简">
    <w:altName w:val="宋体"/>
    <w:panose1 w:val="00000000000000000000"/>
    <w:charset w:val="86"/>
    <w:family w:val="auto"/>
    <w:pitch w:val="default"/>
    <w:sig w:usb0="00000000" w:usb1="00000000" w:usb2="00000010" w:usb3="00000000" w:csb0="00040000" w:csb1="00000000"/>
  </w:font>
  <w:font w:name="文鼎CS魏碑">
    <w:altName w:val="宋体"/>
    <w:panose1 w:val="00000000000000000000"/>
    <w:charset w:val="86"/>
    <w:family w:val="auto"/>
    <w:pitch w:val="default"/>
    <w:sig w:usb0="00000000" w:usb1="00000000" w:usb2="00000010" w:usb3="00000000" w:csb0="00040000"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创艺简中圆">
    <w:altName w:val="宋体"/>
    <w:panose1 w:val="00000000000000000000"/>
    <w:charset w:val="86"/>
    <w:family w:val="auto"/>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仿宋体">
    <w:altName w:val="宋体"/>
    <w:panose1 w:val="00000000000000000000"/>
    <w:charset w:val="86"/>
    <w:family w:val="roman"/>
    <w:pitch w:val="default"/>
    <w:sig w:usb0="00000000" w:usb1="00000000" w:usb2="00000010" w:usb3="00000000" w:csb0="00040000" w:csb1="00000000"/>
  </w:font>
  <w:font w:name="文鼎CS中等线">
    <w:altName w:val="宋体"/>
    <w:panose1 w:val="00000000000000000000"/>
    <w:charset w:val="86"/>
    <w:family w:val="auto"/>
    <w:pitch w:val="default"/>
    <w:sig w:usb0="00000000" w:usb1="00000000" w:usb2="00000010" w:usb3="00000000" w:csb0="00040000" w:csb1="00000000"/>
  </w:font>
  <w:font w:name="长城仿宋">
    <w:altName w:val="宋体"/>
    <w:panose1 w:val="00000000000000000000"/>
    <w:charset w:val="86"/>
    <w:family w:val="modern"/>
    <w:pitch w:val="default"/>
    <w:sig w:usb0="00000000" w:usb1="00000000" w:usb2="00000010" w:usb3="00000000" w:csb0="00040000" w:csb1="00000000"/>
  </w:font>
  <w:font w:name="arial,sans-serif">
    <w:altName w:val="Times New Roman"/>
    <w:panose1 w:val="00000000000000000000"/>
    <w:charset w:val="00"/>
    <w:family w:val="roman"/>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Helv">
    <w:altName w:val="Segoe Print"/>
    <w:panose1 w:val="020B0604020202030204"/>
    <w:charset w:val="00"/>
    <w:family w:val="swiss"/>
    <w:pitch w:val="default"/>
    <w:sig w:usb0="00000000" w:usb1="00000000" w:usb2="00000000" w:usb3="00000000" w:csb0="00000001" w:csb1="00000000"/>
  </w:font>
  <w:font w:name="方正仿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幼圆">
    <w:panose1 w:val="02010509060101010101"/>
    <w:charset w:val="86"/>
    <w:family w:val="modern"/>
    <w:pitch w:val="default"/>
    <w:sig w:usb0="00000001" w:usb1="080E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0F153">
    <w:pPr>
      <w:pStyle w:val="3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CC0B4">
    <w:pPr>
      <w:pStyle w:val="32"/>
      <w:jc w:val="center"/>
    </w:pPr>
    <w:r>
      <w:fldChar w:fldCharType="begin"/>
    </w:r>
    <w:r>
      <w:instrText xml:space="preserve"> PAGE   \* MERGEFORMAT </w:instrText>
    </w:r>
    <w:r>
      <w:fldChar w:fldCharType="separate"/>
    </w:r>
    <w:r>
      <w:rPr>
        <w:lang w:val="zh-CN"/>
      </w:rPr>
      <w:t>17</w:t>
    </w:r>
    <w:r>
      <w:fldChar w:fldCharType="end"/>
    </w:r>
  </w:p>
  <w:p w14:paraId="0172B8D9">
    <w:pPr>
      <w:pStyle w:val="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BC5C8A">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7338D">
    <w:pPr>
      <w:pStyle w:val="33"/>
      <w:jc w:val="left"/>
      <w:rPr>
        <w:rFonts w:ascii="宋体" w:hAnsi="宋体" w:cs="华文中宋"/>
        <w:szCs w:val="21"/>
      </w:rPr>
    </w:pPr>
    <w:r>
      <w:rPr>
        <w:rFonts w:hint="eastAsia" w:ascii="宋体" w:hAnsi="宋体" w:cs="华文中宋"/>
        <w:szCs w:val="21"/>
      </w:rPr>
      <w:t>项目名称：国家税务总局东莞市税务局厚街税务分局2025年食堂食材配送供应服务项目</w:t>
    </w:r>
  </w:p>
  <w:p w14:paraId="2ADBF159">
    <w:pPr>
      <w:pStyle w:val="33"/>
      <w:jc w:val="left"/>
      <w:rPr>
        <w:rFonts w:ascii="宋体" w:hAnsi="宋体" w:cs="华文中宋"/>
        <w:szCs w:val="21"/>
      </w:rPr>
    </w:pPr>
    <w:r>
      <w:rPr>
        <w:rFonts w:hint="eastAsia" w:ascii="宋体" w:hAnsi="宋体" w:cs="华文中宋"/>
        <w:szCs w:val="21"/>
      </w:rPr>
      <w:t>项目编号：</w:t>
    </w:r>
    <w:r>
      <w:rPr>
        <w:rFonts w:ascii="宋体" w:hAnsi="宋体" w:cs="华文中宋"/>
        <w:szCs w:val="21"/>
      </w:rPr>
      <w:t>MB2D021161732608502060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3E1FDF"/>
    <w:multiLevelType w:val="singleLevel"/>
    <w:tmpl w:val="8D3E1FDF"/>
    <w:lvl w:ilvl="0" w:tentative="0">
      <w:start w:val="1"/>
      <w:numFmt w:val="decimal"/>
      <w:suff w:val="nothing"/>
      <w:lvlText w:val="%1、"/>
      <w:lvlJc w:val="left"/>
    </w:lvl>
  </w:abstractNum>
  <w:abstractNum w:abstractNumId="1">
    <w:nsid w:val="00000096"/>
    <w:multiLevelType w:val="multilevel"/>
    <w:tmpl w:val="00000096"/>
    <w:lvl w:ilvl="0" w:tentative="0">
      <w:start w:val="1"/>
      <w:numFmt w:val="chineseCountingThousand"/>
      <w:lvlText w:val="第%1章"/>
      <w:lvlJc w:val="left"/>
      <w:pPr>
        <w:tabs>
          <w:tab w:val="left" w:pos="1440"/>
        </w:tabs>
        <w:ind w:left="425" w:hanging="425"/>
      </w:pPr>
      <w:rPr>
        <w:rFonts w:hint="eastAsia"/>
      </w:rPr>
    </w:lvl>
    <w:lvl w:ilvl="1" w:tentative="0">
      <w:start w:val="1"/>
      <w:numFmt w:val="decimal"/>
      <w:isLgl/>
      <w:lvlText w:val="%1.%2"/>
      <w:lvlJc w:val="left"/>
      <w:pPr>
        <w:tabs>
          <w:tab w:val="left" w:pos="567"/>
        </w:tabs>
        <w:ind w:left="567" w:hanging="567"/>
      </w:pPr>
      <w:rPr>
        <w:rFonts w:hint="default" w:ascii="Arial" w:hAnsi="Arial"/>
      </w:rPr>
    </w:lvl>
    <w:lvl w:ilvl="2" w:tentative="0">
      <w:start w:val="1"/>
      <w:numFmt w:val="decimal"/>
      <w:isLgl/>
      <w:lvlText w:val="%1.%2.%3"/>
      <w:lvlJc w:val="left"/>
      <w:pPr>
        <w:tabs>
          <w:tab w:val="left" w:pos="1080"/>
        </w:tabs>
        <w:ind w:left="709" w:hanging="709"/>
      </w:pPr>
      <w:rPr>
        <w:rFonts w:hint="eastAsia"/>
        <w:b/>
        <w:i w:val="0"/>
        <w:sz w:val="24"/>
      </w:rPr>
    </w:lvl>
    <w:lvl w:ilvl="3" w:tentative="0">
      <w:start w:val="1"/>
      <w:numFmt w:val="decimal"/>
      <w:pStyle w:val="553"/>
      <w:isLgl/>
      <w:lvlText w:val="%1.%2.%3.%4"/>
      <w:lvlJc w:val="left"/>
      <w:pPr>
        <w:tabs>
          <w:tab w:val="left" w:pos="1191"/>
        </w:tabs>
        <w:ind w:left="851" w:hanging="738"/>
      </w:pPr>
      <w:rPr>
        <w:rFonts w:hint="eastAsia"/>
        <w:b/>
        <w:i w:val="0"/>
      </w:rPr>
    </w:lvl>
    <w:lvl w:ilvl="4" w:tentative="0">
      <w:start w:val="1"/>
      <w:numFmt w:val="decimal"/>
      <w:isLgl/>
      <w:lvlText w:val="%1.%2.%3.%4.%5."/>
      <w:lvlJc w:val="left"/>
      <w:pPr>
        <w:tabs>
          <w:tab w:val="left" w:pos="992"/>
        </w:tabs>
        <w:ind w:left="992" w:hanging="992"/>
      </w:pPr>
      <w:rPr>
        <w:rFonts w:hint="eastAsia"/>
      </w:rPr>
    </w:lvl>
    <w:lvl w:ilvl="5" w:tentative="0">
      <w:start w:val="1"/>
      <w:numFmt w:val="none"/>
      <w:lvlText w:val="5.4.6.5.3.2"/>
      <w:lvlJc w:val="left"/>
      <w:pPr>
        <w:tabs>
          <w:tab w:val="left" w:pos="1134"/>
        </w:tabs>
        <w:ind w:left="1134" w:hanging="1134"/>
      </w:pPr>
      <w:rPr>
        <w:rFonts w:hint="eastAsia"/>
      </w:rPr>
    </w:lvl>
    <w:lvl w:ilvl="6" w:tentative="0">
      <w:start w:val="1"/>
      <w:numFmt w:val="decimal"/>
      <w:lvlText w:val="5.4.6.5.4.%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795488"/>
    <w:multiLevelType w:val="multilevel"/>
    <w:tmpl w:val="00795488"/>
    <w:lvl w:ilvl="0" w:tentative="0">
      <w:start w:val="1"/>
      <w:numFmt w:val="decimal"/>
      <w:lvlText w:val="%1."/>
      <w:lvlJc w:val="left"/>
      <w:pPr>
        <w:ind w:left="420" w:hanging="420"/>
      </w:pPr>
      <w:rPr>
        <w:rFonts w:hint="eastAsia" w:ascii="宋体" w:hAnsi="宋体" w:eastAsia="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27A319E"/>
    <w:multiLevelType w:val="multilevel"/>
    <w:tmpl w:val="027A319E"/>
    <w:lvl w:ilvl="0" w:tentative="0">
      <w:start w:val="1"/>
      <w:numFmt w:val="decimal"/>
      <w:lvlText w:val="%1"/>
      <w:lvlJc w:val="left"/>
      <w:pPr>
        <w:tabs>
          <w:tab w:val="left" w:pos="425"/>
        </w:tabs>
        <w:ind w:left="425" w:hanging="425"/>
      </w:pPr>
    </w:lvl>
    <w:lvl w:ilvl="1" w:tentative="0">
      <w:start w:val="1"/>
      <w:numFmt w:val="decimal"/>
      <w:pStyle w:val="188"/>
      <w:lvlText w:val="%1.%2"/>
      <w:lvlJc w:val="left"/>
      <w:pPr>
        <w:tabs>
          <w:tab w:val="left" w:pos="992"/>
        </w:tabs>
        <w:ind w:left="992" w:hanging="567"/>
      </w:p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4">
    <w:nsid w:val="031452B7"/>
    <w:multiLevelType w:val="multilevel"/>
    <w:tmpl w:val="031452B7"/>
    <w:lvl w:ilvl="0" w:tentative="0">
      <w:start w:val="1"/>
      <w:numFmt w:val="decimal"/>
      <w:lvlText w:val="9.%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45A243A"/>
    <w:multiLevelType w:val="multilevel"/>
    <w:tmpl w:val="045A243A"/>
    <w:lvl w:ilvl="0" w:tentative="0">
      <w:start w:val="1"/>
      <w:numFmt w:val="decimal"/>
      <w:lvlText w:val="1.4.%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4D225E8"/>
    <w:multiLevelType w:val="multilevel"/>
    <w:tmpl w:val="04D225E8"/>
    <w:lvl w:ilvl="0" w:tentative="0">
      <w:start w:val="1"/>
      <w:numFmt w:val="decimal"/>
      <w:lvlText w:val="2.%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53B64FF"/>
    <w:multiLevelType w:val="multilevel"/>
    <w:tmpl w:val="053B64FF"/>
    <w:lvl w:ilvl="0" w:tentative="0">
      <w:start w:val="1"/>
      <w:numFmt w:val="decimal"/>
      <w:pStyle w:val="15"/>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5D03868"/>
    <w:multiLevelType w:val="multilevel"/>
    <w:tmpl w:val="05D03868"/>
    <w:lvl w:ilvl="0" w:tentative="0">
      <w:start w:val="1"/>
      <w:numFmt w:val="decimal"/>
      <w:lvlText w:val="%1."/>
      <w:lvlJc w:val="left"/>
      <w:pPr>
        <w:ind w:left="840" w:hanging="420"/>
      </w:pPr>
      <w:rPr>
        <w:rFonts w:hint="eastAsia"/>
        <w:b w:val="0"/>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066A304C"/>
    <w:multiLevelType w:val="multilevel"/>
    <w:tmpl w:val="066A304C"/>
    <w:lvl w:ilvl="0" w:tentative="0">
      <w:start w:val="1"/>
      <w:numFmt w:val="decimal"/>
      <w:lvlText w:val="5.%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6FF0354"/>
    <w:multiLevelType w:val="multilevel"/>
    <w:tmpl w:val="06FF0354"/>
    <w:lvl w:ilvl="0" w:tentative="0">
      <w:start w:val="1"/>
      <w:numFmt w:val="decimal"/>
      <w:lvlText w:val="%1."/>
      <w:lvlJc w:val="left"/>
      <w:pPr>
        <w:ind w:left="420" w:hanging="420"/>
      </w:pPr>
      <w:rPr>
        <w:rFonts w:hint="eastAsia" w:ascii="宋体" w:hAnsi="宋体" w:eastAsia="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F914EFB"/>
    <w:multiLevelType w:val="multilevel"/>
    <w:tmpl w:val="0F914EFB"/>
    <w:lvl w:ilvl="0" w:tentative="0">
      <w:start w:val="1"/>
      <w:numFmt w:val="chineseCountingThousand"/>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2">
    <w:nsid w:val="107205F0"/>
    <w:multiLevelType w:val="multilevel"/>
    <w:tmpl w:val="107205F0"/>
    <w:lvl w:ilvl="0" w:tentative="0">
      <w:start w:val="1"/>
      <w:numFmt w:val="decimal"/>
      <w:lvlText w:val="3.%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24628DE"/>
    <w:multiLevelType w:val="multilevel"/>
    <w:tmpl w:val="124628DE"/>
    <w:lvl w:ilvl="0" w:tentative="0">
      <w:start w:val="1"/>
      <w:numFmt w:val="decimal"/>
      <w:lvlText w:val="11.1.%1."/>
      <w:lvlJc w:val="left"/>
      <w:pPr>
        <w:tabs>
          <w:tab w:val="left" w:pos="737"/>
        </w:tabs>
        <w:ind w:left="567" w:hanging="567"/>
      </w:pPr>
      <w:rPr>
        <w:rFonts w:hint="eastAsia" w:ascii="宋体" w:hAnsi="宋体" w:eastAsia="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2697C25"/>
    <w:multiLevelType w:val="multilevel"/>
    <w:tmpl w:val="12697C25"/>
    <w:lvl w:ilvl="0" w:tentative="0">
      <w:start w:val="1"/>
      <w:numFmt w:val="decimal"/>
      <w:lvlText w:val="33.2.%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6ED385D"/>
    <w:multiLevelType w:val="multilevel"/>
    <w:tmpl w:val="16ED385D"/>
    <w:lvl w:ilvl="0" w:tentative="0">
      <w:start w:val="1"/>
      <w:numFmt w:val="decimal"/>
      <w:lvlText w:val="%1."/>
      <w:lvlJc w:val="left"/>
      <w:pPr>
        <w:ind w:left="562" w:hanging="420"/>
      </w:pPr>
      <w:rPr>
        <w:rFonts w:hint="eastAsia"/>
        <w:b/>
      </w:rPr>
    </w:lvl>
    <w:lvl w:ilvl="1" w:tentative="0">
      <w:start w:val="1"/>
      <w:numFmt w:val="lowerLetter"/>
      <w:lvlText w:val="%2)"/>
      <w:lvlJc w:val="left"/>
      <w:pPr>
        <w:ind w:left="1321" w:hanging="420"/>
      </w:pPr>
    </w:lvl>
    <w:lvl w:ilvl="2" w:tentative="0">
      <w:start w:val="1"/>
      <w:numFmt w:val="lowerRoman"/>
      <w:lvlText w:val="%3."/>
      <w:lvlJc w:val="right"/>
      <w:pPr>
        <w:ind w:left="1741" w:hanging="420"/>
      </w:pPr>
    </w:lvl>
    <w:lvl w:ilvl="3" w:tentative="0">
      <w:start w:val="1"/>
      <w:numFmt w:val="decimal"/>
      <w:lvlText w:val="%4."/>
      <w:lvlJc w:val="left"/>
      <w:pPr>
        <w:ind w:left="2161" w:hanging="420"/>
      </w:pPr>
    </w:lvl>
    <w:lvl w:ilvl="4" w:tentative="0">
      <w:start w:val="1"/>
      <w:numFmt w:val="lowerLetter"/>
      <w:lvlText w:val="%5)"/>
      <w:lvlJc w:val="left"/>
      <w:pPr>
        <w:ind w:left="2581" w:hanging="420"/>
      </w:pPr>
    </w:lvl>
    <w:lvl w:ilvl="5" w:tentative="0">
      <w:start w:val="1"/>
      <w:numFmt w:val="lowerRoman"/>
      <w:lvlText w:val="%6."/>
      <w:lvlJc w:val="right"/>
      <w:pPr>
        <w:ind w:left="3001" w:hanging="420"/>
      </w:pPr>
    </w:lvl>
    <w:lvl w:ilvl="6" w:tentative="0">
      <w:start w:val="1"/>
      <w:numFmt w:val="decimal"/>
      <w:lvlText w:val="%7."/>
      <w:lvlJc w:val="left"/>
      <w:pPr>
        <w:ind w:left="3421" w:hanging="420"/>
      </w:pPr>
    </w:lvl>
    <w:lvl w:ilvl="7" w:tentative="0">
      <w:start w:val="1"/>
      <w:numFmt w:val="lowerLetter"/>
      <w:lvlText w:val="%8)"/>
      <w:lvlJc w:val="left"/>
      <w:pPr>
        <w:ind w:left="3841" w:hanging="420"/>
      </w:pPr>
    </w:lvl>
    <w:lvl w:ilvl="8" w:tentative="0">
      <w:start w:val="1"/>
      <w:numFmt w:val="lowerRoman"/>
      <w:lvlText w:val="%9."/>
      <w:lvlJc w:val="right"/>
      <w:pPr>
        <w:ind w:left="4261" w:hanging="420"/>
      </w:pPr>
    </w:lvl>
  </w:abstractNum>
  <w:abstractNum w:abstractNumId="16">
    <w:nsid w:val="1B3579F1"/>
    <w:multiLevelType w:val="multilevel"/>
    <w:tmpl w:val="1B3579F1"/>
    <w:lvl w:ilvl="0" w:tentative="0">
      <w:start w:val="1"/>
      <w:numFmt w:val="decimal"/>
      <w:lvlText w:val="17.6.%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1BD2025D"/>
    <w:multiLevelType w:val="multilevel"/>
    <w:tmpl w:val="1BD2025D"/>
    <w:lvl w:ilvl="0" w:tentative="0">
      <w:start w:val="1"/>
      <w:numFmt w:val="decimal"/>
      <w:lvlText w:val="36.%1"/>
      <w:lvlJc w:val="left"/>
      <w:pPr>
        <w:ind w:left="733" w:hanging="449"/>
      </w:pPr>
      <w:rPr>
        <w:rFonts w:hint="eastAsia" w:ascii="宋体" w:hAnsi="宋体" w:eastAsia="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1CFC2DA5"/>
    <w:multiLevelType w:val="multilevel"/>
    <w:tmpl w:val="1CFC2DA5"/>
    <w:lvl w:ilvl="0" w:tentative="0">
      <w:start w:val="1"/>
      <w:numFmt w:val="decimal"/>
      <w:lvlText w:val="16.%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E9E3D57"/>
    <w:multiLevelType w:val="multilevel"/>
    <w:tmpl w:val="1E9E3D57"/>
    <w:lvl w:ilvl="0" w:tentative="0">
      <w:start w:val="1"/>
      <w:numFmt w:val="decimal"/>
      <w:lvlText w:val="13.2.%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1FDC7AC7"/>
    <w:multiLevelType w:val="multilevel"/>
    <w:tmpl w:val="1FDC7AC7"/>
    <w:lvl w:ilvl="0" w:tentative="0">
      <w:start w:val="1"/>
      <w:numFmt w:val="decimal"/>
      <w:lvlText w:val="31.%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208A01B4"/>
    <w:multiLevelType w:val="multilevel"/>
    <w:tmpl w:val="208A01B4"/>
    <w:lvl w:ilvl="0" w:tentative="0">
      <w:start w:val="1"/>
      <w:numFmt w:val="decimal"/>
      <w:lvlText w:val="1.%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21B60B24"/>
    <w:multiLevelType w:val="multilevel"/>
    <w:tmpl w:val="21B60B24"/>
    <w:lvl w:ilvl="0" w:tentative="0">
      <w:start w:val="1"/>
      <w:numFmt w:val="decimal"/>
      <w:lvlText w:val="%1."/>
      <w:lvlJc w:val="left"/>
      <w:pPr>
        <w:ind w:left="420" w:hanging="420"/>
      </w:pPr>
      <w:rPr>
        <w:rFonts w:hint="eastAsia" w:ascii="宋体" w:hAnsi="宋体" w:eastAsia="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2D33582"/>
    <w:multiLevelType w:val="multilevel"/>
    <w:tmpl w:val="22D33582"/>
    <w:lvl w:ilvl="0" w:tentative="0">
      <w:start w:val="1"/>
      <w:numFmt w:val="decimal"/>
      <w:suff w:val="nothing"/>
      <w:lvlText w:val="39.%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23360F0F"/>
    <w:multiLevelType w:val="multilevel"/>
    <w:tmpl w:val="23360F0F"/>
    <w:lvl w:ilvl="0" w:tentative="0">
      <w:start w:val="1"/>
      <w:numFmt w:val="decimal"/>
      <w:lvlText w:val="%1."/>
      <w:lvlJc w:val="left"/>
      <w:pPr>
        <w:ind w:left="420" w:hanging="420"/>
      </w:pPr>
      <w:rPr>
        <w:rFonts w:hint="eastAsia" w:ascii="宋体" w:hAnsi="宋体" w:eastAsia="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23E11807"/>
    <w:multiLevelType w:val="multilevel"/>
    <w:tmpl w:val="23E11807"/>
    <w:lvl w:ilvl="0" w:tentative="0">
      <w:start w:val="2"/>
      <w:numFmt w:val="decimal"/>
      <w:lvlText w:val="11.%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24CC5948"/>
    <w:multiLevelType w:val="multilevel"/>
    <w:tmpl w:val="24CC5948"/>
    <w:lvl w:ilvl="0" w:tentative="0">
      <w:start w:val="1"/>
      <w:numFmt w:val="decimal"/>
      <w:lvlText w:val="26.%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251718F2"/>
    <w:multiLevelType w:val="multilevel"/>
    <w:tmpl w:val="251718F2"/>
    <w:lvl w:ilvl="0" w:tentative="0">
      <w:start w:val="1"/>
      <w:numFmt w:val="bullet"/>
      <w:pStyle w:val="181"/>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8">
    <w:nsid w:val="25770F34"/>
    <w:multiLevelType w:val="multilevel"/>
    <w:tmpl w:val="25770F34"/>
    <w:lvl w:ilvl="0" w:tentative="0">
      <w:start w:val="1"/>
      <w:numFmt w:val="decimal"/>
      <w:lvlText w:val="5.%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27093B00"/>
    <w:multiLevelType w:val="multilevel"/>
    <w:tmpl w:val="27093B00"/>
    <w:lvl w:ilvl="0" w:tentative="0">
      <w:start w:val="1"/>
      <w:numFmt w:val="decimal"/>
      <w:lvlText w:val="23.%1"/>
      <w:lvlJc w:val="left"/>
      <w:pPr>
        <w:ind w:left="733" w:hanging="449"/>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27727B63"/>
    <w:multiLevelType w:val="multilevel"/>
    <w:tmpl w:val="27727B63"/>
    <w:lvl w:ilvl="0" w:tentative="0">
      <w:start w:val="1"/>
      <w:numFmt w:val="bullet"/>
      <w:pStyle w:val="366"/>
      <w:lvlText w:val=""/>
      <w:lvlJc w:val="left"/>
      <w:pPr>
        <w:tabs>
          <w:tab w:val="left" w:pos="284"/>
        </w:tabs>
        <w:ind w:left="284" w:hanging="284"/>
      </w:pPr>
      <w:rPr>
        <w:rFonts w:hint="default" w:ascii="Wingdings" w:hAnsi="Wingdings"/>
        <w:color w:val="auto"/>
        <w:sz w:val="13"/>
        <w:szCs w:val="13"/>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1">
    <w:nsid w:val="29F30C60"/>
    <w:multiLevelType w:val="multilevel"/>
    <w:tmpl w:val="29F30C60"/>
    <w:lvl w:ilvl="0" w:tentative="0">
      <w:start w:val="1"/>
      <w:numFmt w:val="decimal"/>
      <w:lvlText w:val="11.%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2A454261"/>
    <w:multiLevelType w:val="multilevel"/>
    <w:tmpl w:val="2A454261"/>
    <w:lvl w:ilvl="0" w:tentative="0">
      <w:start w:val="1"/>
      <w:numFmt w:val="decimal"/>
      <w:lvlText w:val="（%1）"/>
      <w:lvlJc w:val="left"/>
      <w:pPr>
        <w:ind w:left="420" w:hanging="420"/>
      </w:pPr>
      <w:rPr>
        <w:rFonts w:hint="eastAsia"/>
        <w:b w:val="0"/>
      </w:rPr>
    </w:lvl>
    <w:lvl w:ilvl="1" w:tentative="0">
      <w:start w:val="1"/>
      <w:numFmt w:val="decimal"/>
      <w:lvlText w:val="（%2）"/>
      <w:lvlJc w:val="left"/>
      <w:pPr>
        <w:ind w:left="988" w:hanging="420"/>
      </w:pPr>
      <w:rPr>
        <w:rFonts w:hint="eastAsia"/>
        <w:b w:val="0"/>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2A8038EC"/>
    <w:multiLevelType w:val="multilevel"/>
    <w:tmpl w:val="2A8038EC"/>
    <w:lvl w:ilvl="0" w:tentative="0">
      <w:start w:val="1"/>
      <w:numFmt w:val="decimal"/>
      <w:lvlText w:val="17.%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2B941830"/>
    <w:multiLevelType w:val="multilevel"/>
    <w:tmpl w:val="2B941830"/>
    <w:lvl w:ilvl="0" w:tentative="0">
      <w:start w:val="1"/>
      <w:numFmt w:val="decimal"/>
      <w:lvlText w:val="13.%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2E147EF4"/>
    <w:multiLevelType w:val="multilevel"/>
    <w:tmpl w:val="2E147EF4"/>
    <w:lvl w:ilvl="0" w:tentative="0">
      <w:start w:val="1"/>
      <w:numFmt w:val="decimal"/>
      <w:lvlText w:val="33.%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2FF037E3"/>
    <w:multiLevelType w:val="multilevel"/>
    <w:tmpl w:val="2FF037E3"/>
    <w:lvl w:ilvl="0" w:tentative="0">
      <w:start w:val="1"/>
      <w:numFmt w:val="decimal"/>
      <w:lvlText w:val="18.%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32B03C05"/>
    <w:multiLevelType w:val="multilevel"/>
    <w:tmpl w:val="32B03C05"/>
    <w:lvl w:ilvl="0" w:tentative="0">
      <w:start w:val="1"/>
      <w:numFmt w:val="decimal"/>
      <w:lvlText w:val="%1."/>
      <w:lvlJc w:val="left"/>
      <w:pPr>
        <w:ind w:left="420" w:hanging="420"/>
      </w:pPr>
      <w:rPr>
        <w:rFonts w:hint="eastAsia" w:ascii="宋体" w:hAnsi="宋体" w:eastAsia="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34A55374"/>
    <w:multiLevelType w:val="multilevel"/>
    <w:tmpl w:val="34A55374"/>
    <w:lvl w:ilvl="0" w:tentative="0">
      <w:start w:val="1"/>
      <w:numFmt w:val="decimal"/>
      <w:lvlText w:val="30.%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34B6631D"/>
    <w:multiLevelType w:val="multilevel"/>
    <w:tmpl w:val="34B6631D"/>
    <w:lvl w:ilvl="0" w:tentative="0">
      <w:start w:val="1"/>
      <w:numFmt w:val="decimal"/>
      <w:lvlText w:val="%1."/>
      <w:lvlJc w:val="left"/>
      <w:pPr>
        <w:ind w:left="420"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34FC6A80"/>
    <w:multiLevelType w:val="multilevel"/>
    <w:tmpl w:val="34FC6A80"/>
    <w:lvl w:ilvl="0" w:tentative="0">
      <w:start w:val="1"/>
      <w:numFmt w:val="decimal"/>
      <w:lvlText w:val="25.%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1">
    <w:nsid w:val="366629AE"/>
    <w:multiLevelType w:val="multilevel"/>
    <w:tmpl w:val="366629AE"/>
    <w:lvl w:ilvl="0" w:tentative="0">
      <w:start w:val="1"/>
      <w:numFmt w:val="decimal"/>
      <w:lvlText w:val="10.%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36CE43C8"/>
    <w:multiLevelType w:val="multilevel"/>
    <w:tmpl w:val="36CE43C8"/>
    <w:lvl w:ilvl="0" w:tentative="0">
      <w:start w:val="1"/>
      <w:numFmt w:val="decimal"/>
      <w:lvlText w:val="13.1.%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38B53506"/>
    <w:multiLevelType w:val="multilevel"/>
    <w:tmpl w:val="38B53506"/>
    <w:lvl w:ilvl="0" w:tentative="0">
      <w:start w:val="1"/>
      <w:numFmt w:val="decimal"/>
      <w:suff w:val="nothing"/>
      <w:lvlText w:val="41.%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3AF508D7"/>
    <w:multiLevelType w:val="multilevel"/>
    <w:tmpl w:val="3AF508D7"/>
    <w:lvl w:ilvl="0" w:tentative="0">
      <w:start w:val="1"/>
      <w:numFmt w:val="decimal"/>
      <w:lvlText w:val="%1."/>
      <w:lvlJc w:val="left"/>
      <w:pPr>
        <w:ind w:left="1130"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3B89344E"/>
    <w:multiLevelType w:val="singleLevel"/>
    <w:tmpl w:val="3B89344E"/>
    <w:lvl w:ilvl="0" w:tentative="0">
      <w:start w:val="1"/>
      <w:numFmt w:val="chineseCounting"/>
      <w:pStyle w:val="714"/>
      <w:suff w:val="nothing"/>
      <w:lvlText w:val="%1、"/>
      <w:lvlJc w:val="left"/>
      <w:rPr>
        <w:rFonts w:hint="eastAsia"/>
      </w:rPr>
    </w:lvl>
  </w:abstractNum>
  <w:abstractNum w:abstractNumId="46">
    <w:nsid w:val="3C6107CF"/>
    <w:multiLevelType w:val="multilevel"/>
    <w:tmpl w:val="3C6107CF"/>
    <w:lvl w:ilvl="0" w:tentative="0">
      <w:start w:val="1"/>
      <w:numFmt w:val="decimal"/>
      <w:lvlText w:val="%1."/>
      <w:lvlJc w:val="left"/>
      <w:pPr>
        <w:ind w:left="846" w:hanging="449"/>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3C955590"/>
    <w:multiLevelType w:val="multilevel"/>
    <w:tmpl w:val="3C955590"/>
    <w:lvl w:ilvl="0" w:tentative="0">
      <w:start w:val="1"/>
      <w:numFmt w:val="decimal"/>
      <w:lvlText w:val="%1."/>
      <w:lvlJc w:val="left"/>
      <w:pPr>
        <w:ind w:left="5807" w:hanging="420"/>
      </w:pPr>
      <w:rPr>
        <w:rFonts w:hint="eastAsia" w:ascii="宋体" w:hAnsi="宋体" w:eastAsia="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3CAD00C9"/>
    <w:multiLevelType w:val="multilevel"/>
    <w:tmpl w:val="3CAD00C9"/>
    <w:lvl w:ilvl="0" w:tentative="0">
      <w:start w:val="1"/>
      <w:numFmt w:val="decimal"/>
      <w:lvlText w:val="23.2.%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3E3F3488"/>
    <w:multiLevelType w:val="multilevel"/>
    <w:tmpl w:val="3E3F3488"/>
    <w:lvl w:ilvl="0" w:tentative="0">
      <w:start w:val="1"/>
      <w:numFmt w:val="decimal"/>
      <w:lvlText w:val="20.2.%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3F5024F2"/>
    <w:multiLevelType w:val="multilevel"/>
    <w:tmpl w:val="3F5024F2"/>
    <w:lvl w:ilvl="0" w:tentative="0">
      <w:start w:val="1"/>
      <w:numFmt w:val="decimal"/>
      <w:lvlText w:val="%1."/>
      <w:lvlJc w:val="left"/>
      <w:pPr>
        <w:tabs>
          <w:tab w:val="left" w:pos="1049"/>
        </w:tabs>
        <w:ind w:left="1049" w:hanging="907"/>
      </w:pPr>
      <w:rPr>
        <w:rFonts w:hint="default" w:ascii="Times New Roman" w:hAnsi="Times New Roman" w:eastAsia="仿宋" w:cs="Times New Roman"/>
        <w:b/>
      </w:rPr>
    </w:lvl>
    <w:lvl w:ilvl="1" w:tentative="0">
      <w:start w:val="1"/>
      <w:numFmt w:val="decimal"/>
      <w:pStyle w:val="476"/>
      <w:lvlText w:val="%1.%2."/>
      <w:lvlJc w:val="left"/>
      <w:pPr>
        <w:tabs>
          <w:tab w:val="left" w:pos="2558"/>
        </w:tabs>
        <w:ind w:left="2558" w:hanging="907"/>
      </w:pPr>
      <w:rPr>
        <w:rFonts w:hint="default" w:ascii="Times New Roman" w:hAnsi="Times New Roman" w:eastAsia="仿宋" w:cs="Times New Roman"/>
        <w:b w:val="0"/>
        <w:color w:val="000000"/>
        <w:sz w:val="24"/>
        <w:szCs w:val="24"/>
      </w:rPr>
    </w:lvl>
    <w:lvl w:ilvl="2" w:tentative="0">
      <w:start w:val="1"/>
      <w:numFmt w:val="decimal"/>
      <w:lvlText w:val="%1.%2.%3."/>
      <w:lvlJc w:val="left"/>
      <w:pPr>
        <w:tabs>
          <w:tab w:val="left" w:pos="1759"/>
        </w:tabs>
        <w:ind w:left="1759" w:hanging="907"/>
      </w:pPr>
      <w:rPr>
        <w:rFonts w:hint="default" w:ascii="Times New Roman" w:hAnsi="Times New Roman" w:eastAsia="宋体" w:cs="Times New Roman"/>
        <w:b w:val="0"/>
        <w:sz w:val="24"/>
        <w:szCs w:val="24"/>
      </w:rPr>
    </w:lvl>
    <w:lvl w:ilvl="3" w:tentative="0">
      <w:start w:val="1"/>
      <w:numFmt w:val="decimal"/>
      <w:lvlText w:val="%1.%2.%3.%4."/>
      <w:lvlJc w:val="left"/>
      <w:pPr>
        <w:tabs>
          <w:tab w:val="left" w:pos="1990"/>
        </w:tabs>
        <w:ind w:left="1990" w:hanging="907"/>
      </w:pPr>
      <w:rPr>
        <w:rFonts w:hint="eastAsia"/>
        <w:b w:val="0"/>
      </w:rPr>
    </w:lvl>
    <w:lvl w:ilvl="4" w:tentative="0">
      <w:start w:val="1"/>
      <w:numFmt w:val="decimal"/>
      <w:lvlText w:val="%1.%2.%3.%4.%5."/>
      <w:lvlJc w:val="left"/>
      <w:pPr>
        <w:tabs>
          <w:tab w:val="left" w:pos="2075"/>
        </w:tabs>
        <w:ind w:left="2075" w:hanging="992"/>
      </w:pPr>
      <w:rPr>
        <w:rFonts w:hint="eastAsia"/>
      </w:rPr>
    </w:lvl>
    <w:lvl w:ilvl="5" w:tentative="0">
      <w:start w:val="1"/>
      <w:numFmt w:val="decimal"/>
      <w:lvlText w:val="%1.%2.%3.%4.%5.%6."/>
      <w:lvlJc w:val="left"/>
      <w:pPr>
        <w:tabs>
          <w:tab w:val="left" w:pos="2217"/>
        </w:tabs>
        <w:ind w:left="2217" w:hanging="1134"/>
      </w:pPr>
      <w:rPr>
        <w:rFonts w:hint="eastAsia"/>
      </w:rPr>
    </w:lvl>
    <w:lvl w:ilvl="6" w:tentative="0">
      <w:start w:val="1"/>
      <w:numFmt w:val="decimal"/>
      <w:lvlText w:val="%1.%2.%3.%4.%5.%6.%7."/>
      <w:lvlJc w:val="left"/>
      <w:pPr>
        <w:tabs>
          <w:tab w:val="left" w:pos="2359"/>
        </w:tabs>
        <w:ind w:left="2359" w:hanging="1276"/>
      </w:pPr>
      <w:rPr>
        <w:rFonts w:hint="eastAsia"/>
      </w:rPr>
    </w:lvl>
    <w:lvl w:ilvl="7" w:tentative="0">
      <w:start w:val="1"/>
      <w:numFmt w:val="decimal"/>
      <w:lvlText w:val="%1.%2.%3.%4.%5.%6.%7.%8."/>
      <w:lvlJc w:val="left"/>
      <w:pPr>
        <w:tabs>
          <w:tab w:val="left" w:pos="2501"/>
        </w:tabs>
        <w:ind w:left="2501" w:hanging="1418"/>
      </w:pPr>
      <w:rPr>
        <w:rFonts w:hint="eastAsia"/>
      </w:rPr>
    </w:lvl>
    <w:lvl w:ilvl="8" w:tentative="0">
      <w:start w:val="1"/>
      <w:numFmt w:val="decimal"/>
      <w:lvlText w:val="%1.%2.%3.%4.%5.%6.%7.%8.%9."/>
      <w:lvlJc w:val="left"/>
      <w:pPr>
        <w:tabs>
          <w:tab w:val="left" w:pos="2642"/>
        </w:tabs>
        <w:ind w:left="2642" w:hanging="1559"/>
      </w:pPr>
      <w:rPr>
        <w:rFonts w:hint="eastAsia"/>
      </w:rPr>
    </w:lvl>
  </w:abstractNum>
  <w:abstractNum w:abstractNumId="51">
    <w:nsid w:val="3F8A5608"/>
    <w:multiLevelType w:val="multilevel"/>
    <w:tmpl w:val="3F8A5608"/>
    <w:lvl w:ilvl="0" w:tentative="0">
      <w:start w:val="1"/>
      <w:numFmt w:val="decimal"/>
      <w:pStyle w:val="16"/>
      <w:lvlText w:val="%1、"/>
      <w:lvlJc w:val="left"/>
      <w:pPr>
        <w:tabs>
          <w:tab w:val="left" w:pos="420"/>
        </w:tabs>
        <w:ind w:left="840" w:hanging="420"/>
      </w:pPr>
      <w:rPr>
        <w:rFonts w:ascii="Times New Roman" w:hAnsi="Times New Roman" w:eastAsia="Times New Roman" w:cs="Times New Roman"/>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decimal"/>
      <w:lvlText w:val="%3."/>
      <w:lvlJc w:val="left"/>
      <w:pPr>
        <w:tabs>
          <w:tab w:val="left" w:pos="1745"/>
        </w:tabs>
        <w:ind w:left="1745" w:hanging="705"/>
      </w:pPr>
      <w:rPr>
        <w:rFonts w:hint="default"/>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52">
    <w:nsid w:val="3FE73ECB"/>
    <w:multiLevelType w:val="multilevel"/>
    <w:tmpl w:val="3FE73ECB"/>
    <w:lvl w:ilvl="0" w:tentative="0">
      <w:start w:val="1"/>
      <w:numFmt w:val="chineseCountingThousand"/>
      <w:lvlText w:val="%1、"/>
      <w:lvlJc w:val="left"/>
      <w:pPr>
        <w:ind w:left="420" w:hanging="420"/>
      </w:pPr>
    </w:lvl>
    <w:lvl w:ilvl="1" w:tentative="0">
      <w:start w:val="1"/>
      <w:numFmt w:val="lowerLetter"/>
      <w:pStyle w:val="3"/>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42672D17"/>
    <w:multiLevelType w:val="multilevel"/>
    <w:tmpl w:val="42672D17"/>
    <w:lvl w:ilvl="0" w:tentative="0">
      <w:start w:val="1"/>
      <w:numFmt w:val="decimal"/>
      <w:lvlText w:val="%1."/>
      <w:lvlJc w:val="left"/>
      <w:pPr>
        <w:ind w:left="840" w:hanging="420"/>
      </w:pPr>
      <w:rPr>
        <w:rFonts w:hint="eastAsia"/>
        <w:b w:val="0"/>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4">
    <w:nsid w:val="4410585B"/>
    <w:multiLevelType w:val="multilevel"/>
    <w:tmpl w:val="4410585B"/>
    <w:lvl w:ilvl="0" w:tentative="0">
      <w:start w:val="1"/>
      <w:numFmt w:val="decimal"/>
      <w:lvlText w:val="11.%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45E35F90"/>
    <w:multiLevelType w:val="multilevel"/>
    <w:tmpl w:val="45E35F90"/>
    <w:lvl w:ilvl="0" w:tentative="0">
      <w:start w:val="1"/>
      <w:numFmt w:val="decimal"/>
      <w:lvlText w:val="%1."/>
      <w:lvlJc w:val="left"/>
      <w:pPr>
        <w:ind w:left="420" w:hanging="420"/>
      </w:pPr>
      <w:rPr>
        <w:rFonts w:hint="eastAsia"/>
        <w:b w:val="0"/>
      </w:rPr>
    </w:lvl>
    <w:lvl w:ilvl="1" w:tentative="0">
      <w:start w:val="1"/>
      <w:numFmt w:val="decimal"/>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45FE5C9E"/>
    <w:multiLevelType w:val="multilevel"/>
    <w:tmpl w:val="45FE5C9E"/>
    <w:lvl w:ilvl="0" w:tentative="0">
      <w:start w:val="1"/>
      <w:numFmt w:val="decimal"/>
      <w:suff w:val="nothing"/>
      <w:lvlText w:val="38.%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46DA50D6"/>
    <w:multiLevelType w:val="multilevel"/>
    <w:tmpl w:val="46DA50D6"/>
    <w:lvl w:ilvl="0" w:tentative="0">
      <w:start w:val="1"/>
      <w:numFmt w:val="decimal"/>
      <w:lvlText w:val="34.%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497D06B1"/>
    <w:multiLevelType w:val="multilevel"/>
    <w:tmpl w:val="497D06B1"/>
    <w:lvl w:ilvl="0" w:tentative="0">
      <w:start w:val="1"/>
      <w:numFmt w:val="bullet"/>
      <w:pStyle w:val="179"/>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9">
    <w:nsid w:val="4A525DEE"/>
    <w:multiLevelType w:val="multilevel"/>
    <w:tmpl w:val="4A525DEE"/>
    <w:lvl w:ilvl="0" w:tentative="0">
      <w:start w:val="1"/>
      <w:numFmt w:val="decimal"/>
      <w:lvlText w:val="10.1.%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4ABE14DC"/>
    <w:multiLevelType w:val="multilevel"/>
    <w:tmpl w:val="4ABE14DC"/>
    <w:lvl w:ilvl="0" w:tentative="0">
      <w:start w:val="1"/>
      <w:numFmt w:val="decimal"/>
      <w:lvlText w:val="%1."/>
      <w:lvlJc w:val="left"/>
      <w:pPr>
        <w:ind w:left="420"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1">
    <w:nsid w:val="4B8159A5"/>
    <w:multiLevelType w:val="multilevel"/>
    <w:tmpl w:val="4B8159A5"/>
    <w:lvl w:ilvl="0" w:tentative="0">
      <w:start w:val="1"/>
      <w:numFmt w:val="decimal"/>
      <w:lvlText w:val="35.%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4B9D13A2"/>
    <w:multiLevelType w:val="multilevel"/>
    <w:tmpl w:val="4B9D13A2"/>
    <w:lvl w:ilvl="0" w:tentative="0">
      <w:start w:val="1"/>
      <w:numFmt w:val="bullet"/>
      <w:pStyle w:val="369"/>
      <w:lvlText w:val=""/>
      <w:lvlJc w:val="left"/>
      <w:pPr>
        <w:tabs>
          <w:tab w:val="left" w:pos="840"/>
        </w:tabs>
        <w:ind w:left="84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3">
    <w:nsid w:val="4E57FC79"/>
    <w:multiLevelType w:val="singleLevel"/>
    <w:tmpl w:val="4E57FC79"/>
    <w:lvl w:ilvl="0" w:tentative="0">
      <w:start w:val="1"/>
      <w:numFmt w:val="decimal"/>
      <w:pStyle w:val="763"/>
      <w:suff w:val="nothing"/>
      <w:lvlText w:val="%1、"/>
      <w:lvlJc w:val="left"/>
    </w:lvl>
  </w:abstractNum>
  <w:abstractNum w:abstractNumId="64">
    <w:nsid w:val="4F0F30B0"/>
    <w:multiLevelType w:val="multilevel"/>
    <w:tmpl w:val="4F0F30B0"/>
    <w:lvl w:ilvl="0" w:tentative="0">
      <w:start w:val="1"/>
      <w:numFmt w:val="decimal"/>
      <w:lvlText w:val="27.%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4F664DC6"/>
    <w:multiLevelType w:val="multilevel"/>
    <w:tmpl w:val="4F664DC6"/>
    <w:lvl w:ilvl="0" w:tentative="0">
      <w:start w:val="1"/>
      <w:numFmt w:val="decimal"/>
      <w:lvlText w:val="32.%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6">
    <w:nsid w:val="4F9540CE"/>
    <w:multiLevelType w:val="multilevel"/>
    <w:tmpl w:val="4F9540CE"/>
    <w:lvl w:ilvl="0" w:tentative="0">
      <w:start w:val="1"/>
      <w:numFmt w:val="decimal"/>
      <w:lvlText w:val="%1."/>
      <w:lvlJc w:val="left"/>
      <w:pPr>
        <w:ind w:left="42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
    <w:nsid w:val="4FA2478D"/>
    <w:multiLevelType w:val="multilevel"/>
    <w:tmpl w:val="4FA2478D"/>
    <w:lvl w:ilvl="0" w:tentative="0">
      <w:start w:val="1"/>
      <w:numFmt w:val="decimal"/>
      <w:lvlText w:val="6.%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509C395C"/>
    <w:multiLevelType w:val="multilevel"/>
    <w:tmpl w:val="509C395C"/>
    <w:lvl w:ilvl="0" w:tentative="0">
      <w:start w:val="1"/>
      <w:numFmt w:val="decimal"/>
      <w:lvlText w:val="15.%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50D00A74"/>
    <w:multiLevelType w:val="multilevel"/>
    <w:tmpl w:val="50D00A74"/>
    <w:lvl w:ilvl="0" w:tentative="0">
      <w:start w:val="1"/>
      <w:numFmt w:val="decimal"/>
      <w:lvlText w:val="20.%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535F203E"/>
    <w:multiLevelType w:val="multilevel"/>
    <w:tmpl w:val="535F203E"/>
    <w:lvl w:ilvl="0" w:tentative="0">
      <w:start w:val="1"/>
      <w:numFmt w:val="decimal"/>
      <w:lvlText w:val="3.%1"/>
      <w:lvlJc w:val="left"/>
      <w:pPr>
        <w:ind w:left="1128" w:hanging="420"/>
      </w:pPr>
      <w:rPr>
        <w:rFonts w:hint="eastAsia" w:ascii="宋体" w:hAnsi="宋体" w:eastAsia="宋体"/>
      </w:rPr>
    </w:lvl>
    <w:lvl w:ilvl="1" w:tentative="0">
      <w:start w:val="1"/>
      <w:numFmt w:val="lowerLetter"/>
      <w:lvlText w:val="%2)"/>
      <w:lvlJc w:val="left"/>
      <w:pPr>
        <w:ind w:left="1548" w:hanging="420"/>
      </w:pPr>
    </w:lvl>
    <w:lvl w:ilvl="2" w:tentative="0">
      <w:start w:val="1"/>
      <w:numFmt w:val="lowerRoman"/>
      <w:lvlText w:val="%3."/>
      <w:lvlJc w:val="right"/>
      <w:pPr>
        <w:ind w:left="1968" w:hanging="420"/>
      </w:pPr>
    </w:lvl>
    <w:lvl w:ilvl="3" w:tentative="0">
      <w:start w:val="1"/>
      <w:numFmt w:val="decimal"/>
      <w:lvlText w:val="%4."/>
      <w:lvlJc w:val="left"/>
      <w:pPr>
        <w:ind w:left="2388" w:hanging="420"/>
      </w:pPr>
    </w:lvl>
    <w:lvl w:ilvl="4" w:tentative="0">
      <w:start w:val="1"/>
      <w:numFmt w:val="lowerLetter"/>
      <w:lvlText w:val="%5)"/>
      <w:lvlJc w:val="left"/>
      <w:pPr>
        <w:ind w:left="2808" w:hanging="420"/>
      </w:pPr>
    </w:lvl>
    <w:lvl w:ilvl="5" w:tentative="0">
      <w:start w:val="1"/>
      <w:numFmt w:val="lowerRoman"/>
      <w:lvlText w:val="%6."/>
      <w:lvlJc w:val="right"/>
      <w:pPr>
        <w:ind w:left="3228" w:hanging="420"/>
      </w:pPr>
    </w:lvl>
    <w:lvl w:ilvl="6" w:tentative="0">
      <w:start w:val="1"/>
      <w:numFmt w:val="decimal"/>
      <w:lvlText w:val="%7."/>
      <w:lvlJc w:val="left"/>
      <w:pPr>
        <w:ind w:left="3648" w:hanging="420"/>
      </w:pPr>
    </w:lvl>
    <w:lvl w:ilvl="7" w:tentative="0">
      <w:start w:val="1"/>
      <w:numFmt w:val="lowerLetter"/>
      <w:lvlText w:val="%8)"/>
      <w:lvlJc w:val="left"/>
      <w:pPr>
        <w:ind w:left="4068" w:hanging="420"/>
      </w:pPr>
    </w:lvl>
    <w:lvl w:ilvl="8" w:tentative="0">
      <w:start w:val="1"/>
      <w:numFmt w:val="lowerRoman"/>
      <w:lvlText w:val="%9."/>
      <w:lvlJc w:val="right"/>
      <w:pPr>
        <w:ind w:left="4488" w:hanging="420"/>
      </w:pPr>
    </w:lvl>
  </w:abstractNum>
  <w:abstractNum w:abstractNumId="71">
    <w:nsid w:val="561117FA"/>
    <w:multiLevelType w:val="multilevel"/>
    <w:tmpl w:val="561117FA"/>
    <w:lvl w:ilvl="0" w:tentative="0">
      <w:start w:val="1"/>
      <w:numFmt w:val="decimal"/>
      <w:lvlText w:val="%1."/>
      <w:lvlJc w:val="left"/>
      <w:pPr>
        <w:ind w:left="840" w:hanging="420"/>
      </w:pPr>
      <w:rPr>
        <w:rFonts w:hint="eastAsia"/>
        <w:b w:val="0"/>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2">
    <w:nsid w:val="58D94E82"/>
    <w:multiLevelType w:val="multilevel"/>
    <w:tmpl w:val="58D94E82"/>
    <w:lvl w:ilvl="0" w:tentative="0">
      <w:start w:val="1"/>
      <w:numFmt w:val="decimal"/>
      <w:lvlText w:val="7.%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3">
    <w:nsid w:val="5A54109C"/>
    <w:multiLevelType w:val="multilevel"/>
    <w:tmpl w:val="5A54109C"/>
    <w:lvl w:ilvl="0" w:tentative="0">
      <w:start w:val="1"/>
      <w:numFmt w:val="chineseCountingThousand"/>
      <w:lvlText w:val="%1、"/>
      <w:lvlJc w:val="left"/>
      <w:pPr>
        <w:ind w:left="42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4">
    <w:nsid w:val="5AB2227D"/>
    <w:multiLevelType w:val="multilevel"/>
    <w:tmpl w:val="5AB2227D"/>
    <w:lvl w:ilvl="0" w:tentative="0">
      <w:start w:val="2"/>
      <w:numFmt w:val="decimal"/>
      <w:lvlText w:val="18.2.%1"/>
      <w:lvlJc w:val="left"/>
      <w:pPr>
        <w:ind w:left="1159" w:hanging="449"/>
      </w:pPr>
      <w:rPr>
        <w:rFonts w:hint="eastAsia"/>
        <w:b w:val="0"/>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75">
    <w:nsid w:val="5B423D69"/>
    <w:multiLevelType w:val="multilevel"/>
    <w:tmpl w:val="5B423D69"/>
    <w:lvl w:ilvl="0" w:tentative="0">
      <w:start w:val="1"/>
      <w:numFmt w:val="decimal"/>
      <w:lvlText w:val="2.1.%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6">
    <w:nsid w:val="5B6E665A"/>
    <w:multiLevelType w:val="multilevel"/>
    <w:tmpl w:val="5B6E665A"/>
    <w:lvl w:ilvl="0" w:tentative="0">
      <w:start w:val="1"/>
      <w:numFmt w:val="decimal"/>
      <w:lvlText w:val="24.%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7">
    <w:nsid w:val="5C0743C1"/>
    <w:multiLevelType w:val="multilevel"/>
    <w:tmpl w:val="5C0743C1"/>
    <w:lvl w:ilvl="0" w:tentative="0">
      <w:start w:val="1"/>
      <w:numFmt w:val="decimal"/>
      <w:lvlText w:val="23.1.%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8">
    <w:nsid w:val="5D170929"/>
    <w:multiLevelType w:val="multilevel"/>
    <w:tmpl w:val="5D170929"/>
    <w:lvl w:ilvl="0" w:tentative="0">
      <w:start w:val="1"/>
      <w:numFmt w:val="decimal"/>
      <w:lvlText w:val="%1."/>
      <w:lvlJc w:val="left"/>
      <w:pPr>
        <w:ind w:left="420" w:hanging="420"/>
      </w:pPr>
      <w:rPr>
        <w:rFonts w:hint="eastAsia" w:ascii="宋体" w:hAnsi="宋体" w:eastAsia="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9">
    <w:nsid w:val="5D18382E"/>
    <w:multiLevelType w:val="multilevel"/>
    <w:tmpl w:val="5D18382E"/>
    <w:lvl w:ilvl="0" w:tentative="0">
      <w:start w:val="1"/>
      <w:numFmt w:val="decimal"/>
      <w:lvlText w:val="8.%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5DC81A81"/>
    <w:multiLevelType w:val="multilevel"/>
    <w:tmpl w:val="5DC81A81"/>
    <w:lvl w:ilvl="0" w:tentative="0">
      <w:start w:val="1"/>
      <w:numFmt w:val="decimal"/>
      <w:lvlText w:val="11.1.%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1">
    <w:nsid w:val="5E7B6AB5"/>
    <w:multiLevelType w:val="multilevel"/>
    <w:tmpl w:val="5E7B6AB5"/>
    <w:lvl w:ilvl="0" w:tentative="0">
      <w:start w:val="1"/>
      <w:numFmt w:val="decimal"/>
      <w:lvlText w:val="10.3.%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2">
    <w:nsid w:val="5FBF721A"/>
    <w:multiLevelType w:val="multilevel"/>
    <w:tmpl w:val="5FBF721A"/>
    <w:lvl w:ilvl="0" w:tentative="0">
      <w:start w:val="1"/>
      <w:numFmt w:val="decimal"/>
      <w:lvlText w:val="28.%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3">
    <w:nsid w:val="6194334F"/>
    <w:multiLevelType w:val="multilevel"/>
    <w:tmpl w:val="6194334F"/>
    <w:lvl w:ilvl="0" w:tentative="0">
      <w:start w:val="1"/>
      <w:numFmt w:val="decimal"/>
      <w:lvlText w:val="22.%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4">
    <w:nsid w:val="61971B88"/>
    <w:multiLevelType w:val="multilevel"/>
    <w:tmpl w:val="61971B88"/>
    <w:lvl w:ilvl="0" w:tentative="0">
      <w:start w:val="1"/>
      <w:numFmt w:val="decimal"/>
      <w:lvlText w:val="6.%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5">
    <w:nsid w:val="622F7D67"/>
    <w:multiLevelType w:val="multilevel"/>
    <w:tmpl w:val="622F7D67"/>
    <w:lvl w:ilvl="0" w:tentative="0">
      <w:start w:val="4"/>
      <w:numFmt w:val="chineseCountingThousand"/>
      <w:lvlText w:val="%1、"/>
      <w:lvlJc w:val="left"/>
      <w:pPr>
        <w:ind w:left="420" w:hanging="420"/>
      </w:pPr>
      <w:rPr>
        <w:rFonts w:hint="eastAsia"/>
        <w:b/>
        <w:spacing w:val="0"/>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6">
    <w:nsid w:val="67F201B2"/>
    <w:multiLevelType w:val="multilevel"/>
    <w:tmpl w:val="67F201B2"/>
    <w:lvl w:ilvl="0" w:tentative="0">
      <w:start w:val="1"/>
      <w:numFmt w:val="decimal"/>
      <w:lvlText w:val="27.6.%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7">
    <w:nsid w:val="685D04AC"/>
    <w:multiLevelType w:val="multilevel"/>
    <w:tmpl w:val="685D04AC"/>
    <w:lvl w:ilvl="0" w:tentative="0">
      <w:start w:val="1"/>
      <w:numFmt w:val="decimal"/>
      <w:lvlText w:val="4.%1"/>
      <w:lvlJc w:val="left"/>
      <w:pPr>
        <w:ind w:left="1128" w:hanging="420"/>
      </w:pPr>
      <w:rPr>
        <w:rFonts w:hint="eastAsia" w:ascii="宋体" w:hAnsi="宋体" w:eastAsia="宋体"/>
      </w:rPr>
    </w:lvl>
    <w:lvl w:ilvl="1" w:tentative="0">
      <w:start w:val="1"/>
      <w:numFmt w:val="lowerLetter"/>
      <w:lvlText w:val="%2)"/>
      <w:lvlJc w:val="left"/>
      <w:pPr>
        <w:ind w:left="1548" w:hanging="420"/>
      </w:pPr>
    </w:lvl>
    <w:lvl w:ilvl="2" w:tentative="0">
      <w:start w:val="1"/>
      <w:numFmt w:val="lowerRoman"/>
      <w:lvlText w:val="%3."/>
      <w:lvlJc w:val="right"/>
      <w:pPr>
        <w:ind w:left="1968" w:hanging="420"/>
      </w:pPr>
    </w:lvl>
    <w:lvl w:ilvl="3" w:tentative="0">
      <w:start w:val="1"/>
      <w:numFmt w:val="decimal"/>
      <w:lvlText w:val="%4."/>
      <w:lvlJc w:val="left"/>
      <w:pPr>
        <w:ind w:left="2388" w:hanging="420"/>
      </w:pPr>
    </w:lvl>
    <w:lvl w:ilvl="4" w:tentative="0">
      <w:start w:val="1"/>
      <w:numFmt w:val="lowerLetter"/>
      <w:lvlText w:val="%5)"/>
      <w:lvlJc w:val="left"/>
      <w:pPr>
        <w:ind w:left="2808" w:hanging="420"/>
      </w:pPr>
    </w:lvl>
    <w:lvl w:ilvl="5" w:tentative="0">
      <w:start w:val="1"/>
      <w:numFmt w:val="lowerRoman"/>
      <w:lvlText w:val="%6."/>
      <w:lvlJc w:val="right"/>
      <w:pPr>
        <w:ind w:left="3228" w:hanging="420"/>
      </w:pPr>
    </w:lvl>
    <w:lvl w:ilvl="6" w:tentative="0">
      <w:start w:val="1"/>
      <w:numFmt w:val="decimal"/>
      <w:lvlText w:val="%7."/>
      <w:lvlJc w:val="left"/>
      <w:pPr>
        <w:ind w:left="3648" w:hanging="420"/>
      </w:pPr>
    </w:lvl>
    <w:lvl w:ilvl="7" w:tentative="0">
      <w:start w:val="1"/>
      <w:numFmt w:val="lowerLetter"/>
      <w:lvlText w:val="%8)"/>
      <w:lvlJc w:val="left"/>
      <w:pPr>
        <w:ind w:left="4068" w:hanging="420"/>
      </w:pPr>
    </w:lvl>
    <w:lvl w:ilvl="8" w:tentative="0">
      <w:start w:val="1"/>
      <w:numFmt w:val="lowerRoman"/>
      <w:lvlText w:val="%9."/>
      <w:lvlJc w:val="right"/>
      <w:pPr>
        <w:ind w:left="4488" w:hanging="420"/>
      </w:pPr>
    </w:lvl>
  </w:abstractNum>
  <w:abstractNum w:abstractNumId="88">
    <w:nsid w:val="68664F4D"/>
    <w:multiLevelType w:val="multilevel"/>
    <w:tmpl w:val="68664F4D"/>
    <w:lvl w:ilvl="0" w:tentative="0">
      <w:start w:val="1"/>
      <w:numFmt w:val="decimal"/>
      <w:lvlText w:val="2.%1"/>
      <w:lvlJc w:val="left"/>
      <w:pPr>
        <w:ind w:left="1128" w:hanging="420"/>
      </w:pPr>
      <w:rPr>
        <w:rFonts w:hint="eastAsia" w:ascii="宋体" w:hAnsi="宋体" w:eastAsia="宋体"/>
      </w:rPr>
    </w:lvl>
    <w:lvl w:ilvl="1" w:tentative="0">
      <w:start w:val="1"/>
      <w:numFmt w:val="lowerLetter"/>
      <w:lvlText w:val="%2)"/>
      <w:lvlJc w:val="left"/>
      <w:pPr>
        <w:ind w:left="1548" w:hanging="420"/>
      </w:pPr>
    </w:lvl>
    <w:lvl w:ilvl="2" w:tentative="0">
      <w:start w:val="1"/>
      <w:numFmt w:val="lowerRoman"/>
      <w:lvlText w:val="%3."/>
      <w:lvlJc w:val="right"/>
      <w:pPr>
        <w:ind w:left="1968" w:hanging="420"/>
      </w:pPr>
    </w:lvl>
    <w:lvl w:ilvl="3" w:tentative="0">
      <w:start w:val="1"/>
      <w:numFmt w:val="decimal"/>
      <w:lvlText w:val="%4."/>
      <w:lvlJc w:val="left"/>
      <w:pPr>
        <w:ind w:left="2388" w:hanging="420"/>
      </w:pPr>
    </w:lvl>
    <w:lvl w:ilvl="4" w:tentative="0">
      <w:start w:val="1"/>
      <w:numFmt w:val="lowerLetter"/>
      <w:lvlText w:val="%5)"/>
      <w:lvlJc w:val="left"/>
      <w:pPr>
        <w:ind w:left="2808" w:hanging="420"/>
      </w:pPr>
    </w:lvl>
    <w:lvl w:ilvl="5" w:tentative="0">
      <w:start w:val="1"/>
      <w:numFmt w:val="lowerRoman"/>
      <w:lvlText w:val="%6."/>
      <w:lvlJc w:val="right"/>
      <w:pPr>
        <w:ind w:left="3228" w:hanging="420"/>
      </w:pPr>
    </w:lvl>
    <w:lvl w:ilvl="6" w:tentative="0">
      <w:start w:val="1"/>
      <w:numFmt w:val="decimal"/>
      <w:lvlText w:val="%7."/>
      <w:lvlJc w:val="left"/>
      <w:pPr>
        <w:ind w:left="3648" w:hanging="420"/>
      </w:pPr>
    </w:lvl>
    <w:lvl w:ilvl="7" w:tentative="0">
      <w:start w:val="1"/>
      <w:numFmt w:val="lowerLetter"/>
      <w:lvlText w:val="%8)"/>
      <w:lvlJc w:val="left"/>
      <w:pPr>
        <w:ind w:left="4068" w:hanging="420"/>
      </w:pPr>
    </w:lvl>
    <w:lvl w:ilvl="8" w:tentative="0">
      <w:start w:val="1"/>
      <w:numFmt w:val="lowerRoman"/>
      <w:lvlText w:val="%9."/>
      <w:lvlJc w:val="right"/>
      <w:pPr>
        <w:ind w:left="4488" w:hanging="420"/>
      </w:pPr>
    </w:lvl>
  </w:abstractNum>
  <w:abstractNum w:abstractNumId="89">
    <w:nsid w:val="6B770687"/>
    <w:multiLevelType w:val="multilevel"/>
    <w:tmpl w:val="6B770687"/>
    <w:lvl w:ilvl="0" w:tentative="0">
      <w:start w:val="1"/>
      <w:numFmt w:val="decimal"/>
      <w:lvlText w:val="29.%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0">
    <w:nsid w:val="6E62761D"/>
    <w:multiLevelType w:val="multilevel"/>
    <w:tmpl w:val="6E62761D"/>
    <w:lvl w:ilvl="0" w:tentative="0">
      <w:start w:val="1"/>
      <w:numFmt w:val="bullet"/>
      <w:pStyle w:val="45"/>
      <w:lvlText w:val=""/>
      <w:lvlJc w:val="left"/>
      <w:pPr>
        <w:tabs>
          <w:tab w:val="left" w:pos="2121"/>
        </w:tabs>
        <w:ind w:left="2121" w:hanging="420"/>
      </w:pPr>
      <w:rPr>
        <w:rFonts w:hint="default" w:ascii="Wingdings" w:hAnsi="Wingdings"/>
      </w:rPr>
    </w:lvl>
    <w:lvl w:ilvl="1" w:tentative="0">
      <w:start w:val="1"/>
      <w:numFmt w:val="bullet"/>
      <w:lvlText w:val=""/>
      <w:lvlJc w:val="left"/>
      <w:pPr>
        <w:tabs>
          <w:tab w:val="left" w:pos="2541"/>
        </w:tabs>
        <w:ind w:left="2541" w:hanging="420"/>
      </w:pPr>
      <w:rPr>
        <w:rFonts w:hint="default" w:ascii="Wingdings" w:hAnsi="Wingdings"/>
      </w:rPr>
    </w:lvl>
    <w:lvl w:ilvl="2" w:tentative="0">
      <w:start w:val="1"/>
      <w:numFmt w:val="bullet"/>
      <w:lvlText w:val=""/>
      <w:lvlJc w:val="left"/>
      <w:pPr>
        <w:tabs>
          <w:tab w:val="left" w:pos="2961"/>
        </w:tabs>
        <w:ind w:left="2961" w:hanging="420"/>
      </w:pPr>
      <w:rPr>
        <w:rFonts w:hint="default" w:ascii="Wingdings" w:hAnsi="Wingdings"/>
      </w:rPr>
    </w:lvl>
    <w:lvl w:ilvl="3" w:tentative="0">
      <w:start w:val="1"/>
      <w:numFmt w:val="bullet"/>
      <w:lvlText w:val=""/>
      <w:lvlJc w:val="left"/>
      <w:pPr>
        <w:tabs>
          <w:tab w:val="left" w:pos="3381"/>
        </w:tabs>
        <w:ind w:left="3381" w:hanging="420"/>
      </w:pPr>
      <w:rPr>
        <w:rFonts w:hint="default" w:ascii="Wingdings" w:hAnsi="Wingdings"/>
      </w:rPr>
    </w:lvl>
    <w:lvl w:ilvl="4" w:tentative="0">
      <w:start w:val="1"/>
      <w:numFmt w:val="bullet"/>
      <w:lvlText w:val=""/>
      <w:lvlJc w:val="left"/>
      <w:pPr>
        <w:tabs>
          <w:tab w:val="left" w:pos="3801"/>
        </w:tabs>
        <w:ind w:left="3801" w:hanging="420"/>
      </w:pPr>
      <w:rPr>
        <w:rFonts w:hint="default" w:ascii="Wingdings" w:hAnsi="Wingdings"/>
      </w:rPr>
    </w:lvl>
    <w:lvl w:ilvl="5" w:tentative="0">
      <w:start w:val="1"/>
      <w:numFmt w:val="bullet"/>
      <w:lvlText w:val=""/>
      <w:lvlJc w:val="left"/>
      <w:pPr>
        <w:tabs>
          <w:tab w:val="left" w:pos="4221"/>
        </w:tabs>
        <w:ind w:left="4221" w:hanging="420"/>
      </w:pPr>
      <w:rPr>
        <w:rFonts w:hint="default" w:ascii="Wingdings" w:hAnsi="Wingdings"/>
      </w:rPr>
    </w:lvl>
    <w:lvl w:ilvl="6" w:tentative="0">
      <w:start w:val="1"/>
      <w:numFmt w:val="bullet"/>
      <w:lvlText w:val=""/>
      <w:lvlJc w:val="left"/>
      <w:pPr>
        <w:tabs>
          <w:tab w:val="left" w:pos="4641"/>
        </w:tabs>
        <w:ind w:left="4641" w:hanging="420"/>
      </w:pPr>
      <w:rPr>
        <w:rFonts w:hint="default" w:ascii="Wingdings" w:hAnsi="Wingdings"/>
      </w:rPr>
    </w:lvl>
    <w:lvl w:ilvl="7" w:tentative="0">
      <w:start w:val="1"/>
      <w:numFmt w:val="bullet"/>
      <w:lvlText w:val=""/>
      <w:lvlJc w:val="left"/>
      <w:pPr>
        <w:tabs>
          <w:tab w:val="left" w:pos="5061"/>
        </w:tabs>
        <w:ind w:left="5061" w:hanging="420"/>
      </w:pPr>
      <w:rPr>
        <w:rFonts w:hint="default" w:ascii="Wingdings" w:hAnsi="Wingdings"/>
      </w:rPr>
    </w:lvl>
    <w:lvl w:ilvl="8" w:tentative="0">
      <w:start w:val="1"/>
      <w:numFmt w:val="bullet"/>
      <w:lvlText w:val=""/>
      <w:lvlJc w:val="left"/>
      <w:pPr>
        <w:tabs>
          <w:tab w:val="left" w:pos="5481"/>
        </w:tabs>
        <w:ind w:left="5481" w:hanging="420"/>
      </w:pPr>
      <w:rPr>
        <w:rFonts w:hint="default" w:ascii="Wingdings" w:hAnsi="Wingdings"/>
      </w:rPr>
    </w:lvl>
  </w:abstractNum>
  <w:abstractNum w:abstractNumId="91">
    <w:nsid w:val="725C7F08"/>
    <w:multiLevelType w:val="multilevel"/>
    <w:tmpl w:val="725C7F08"/>
    <w:lvl w:ilvl="0" w:tentative="0">
      <w:start w:val="1"/>
      <w:numFmt w:val="decimal"/>
      <w:lvlText w:val="14.%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2">
    <w:nsid w:val="728A754D"/>
    <w:multiLevelType w:val="multilevel"/>
    <w:tmpl w:val="728A754D"/>
    <w:lvl w:ilvl="0" w:tentative="0">
      <w:start w:val="1"/>
      <w:numFmt w:val="decimal"/>
      <w:lvlText w:val="%1."/>
      <w:lvlJc w:val="left"/>
      <w:pPr>
        <w:ind w:left="420" w:hanging="420"/>
      </w:pPr>
      <w:rPr>
        <w:rFonts w:hint="eastAsia" w:ascii="宋体" w:hAnsi="宋体" w:eastAsia="宋体"/>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3">
    <w:nsid w:val="72DA62C2"/>
    <w:multiLevelType w:val="multilevel"/>
    <w:tmpl w:val="72DA62C2"/>
    <w:lvl w:ilvl="0" w:tentative="0">
      <w:start w:val="1"/>
      <w:numFmt w:val="decimal"/>
      <w:lvlText w:val="4.%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4">
    <w:nsid w:val="72F15F8C"/>
    <w:multiLevelType w:val="multilevel"/>
    <w:tmpl w:val="72F15F8C"/>
    <w:lvl w:ilvl="0" w:tentative="0">
      <w:start w:val="1"/>
      <w:numFmt w:val="decimal"/>
      <w:lvlText w:val="%1."/>
      <w:lvlJc w:val="left"/>
      <w:pPr>
        <w:ind w:left="420" w:hanging="420"/>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5">
    <w:nsid w:val="776B1CBC"/>
    <w:multiLevelType w:val="multilevel"/>
    <w:tmpl w:val="776B1CBC"/>
    <w:lvl w:ilvl="0" w:tentative="0">
      <w:start w:val="1"/>
      <w:numFmt w:val="decimal"/>
      <w:lvlText w:val="%1."/>
      <w:lvlJc w:val="left"/>
      <w:pPr>
        <w:ind w:left="420" w:hanging="420"/>
      </w:pPr>
      <w:rPr>
        <w:rFonts w:hint="eastAsia" w:ascii="宋体" w:hAnsi="宋体" w:eastAsia="宋体"/>
        <w:b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6">
    <w:nsid w:val="7A4A3A97"/>
    <w:multiLevelType w:val="multilevel"/>
    <w:tmpl w:val="7A4A3A97"/>
    <w:lvl w:ilvl="0" w:tentative="0">
      <w:start w:val="1"/>
      <w:numFmt w:val="decimal"/>
      <w:lvlText w:val="12.%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7">
    <w:nsid w:val="7DA03D42"/>
    <w:multiLevelType w:val="multilevel"/>
    <w:tmpl w:val="7DA03D42"/>
    <w:lvl w:ilvl="0" w:tentative="0">
      <w:start w:val="1"/>
      <w:numFmt w:val="decimal"/>
      <w:lvlText w:val="%1."/>
      <w:lvlJc w:val="left"/>
      <w:pPr>
        <w:ind w:left="420" w:hanging="420"/>
      </w:pPr>
      <w:rPr>
        <w:rFonts w:hint="eastAsia"/>
        <w:b/>
      </w:rPr>
    </w:lvl>
    <w:lvl w:ilvl="1" w:tentative="0">
      <w:start w:val="4"/>
      <w:numFmt w:val="decimal"/>
      <w:isLgl/>
      <w:lvlText w:val="%1.%2"/>
      <w:lvlJc w:val="left"/>
      <w:pPr>
        <w:ind w:left="1260" w:hanging="840"/>
      </w:pPr>
      <w:rPr>
        <w:rFonts w:hint="default"/>
      </w:rPr>
    </w:lvl>
    <w:lvl w:ilvl="2" w:tentative="0">
      <w:start w:val="1"/>
      <w:numFmt w:val="decimal"/>
      <w:isLgl/>
      <w:lvlText w:val="%1.%2.%3"/>
      <w:lvlJc w:val="left"/>
      <w:pPr>
        <w:ind w:left="1680" w:hanging="84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98">
    <w:nsid w:val="7F506DFF"/>
    <w:multiLevelType w:val="multilevel"/>
    <w:tmpl w:val="7F506DFF"/>
    <w:lvl w:ilvl="0" w:tentative="0">
      <w:start w:val="1"/>
      <w:numFmt w:val="decimal"/>
      <w:lvlText w:val="19.%1"/>
      <w:lvlJc w:val="left"/>
      <w:pPr>
        <w:ind w:left="733" w:hanging="449"/>
      </w:pPr>
      <w:rPr>
        <w:rFonts w:hint="eastAsia"/>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2"/>
  </w:num>
  <w:num w:numId="2">
    <w:abstractNumId w:val="7"/>
  </w:num>
  <w:num w:numId="3">
    <w:abstractNumId w:val="51"/>
  </w:num>
  <w:num w:numId="4">
    <w:abstractNumId w:val="90"/>
  </w:num>
  <w:num w:numId="5">
    <w:abstractNumId w:val="58"/>
  </w:num>
  <w:num w:numId="6">
    <w:abstractNumId w:val="27"/>
  </w:num>
  <w:num w:numId="7">
    <w:abstractNumId w:val="3"/>
  </w:num>
  <w:num w:numId="8">
    <w:abstractNumId w:val="30"/>
  </w:num>
  <w:num w:numId="9">
    <w:abstractNumId w:val="62"/>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10">
    <w:abstractNumId w:val="50"/>
  </w:num>
  <w:num w:numId="11">
    <w:abstractNumId w:val="1"/>
  </w:num>
  <w:num w:numId="12">
    <w:abstractNumId w:val="45"/>
  </w:num>
  <w:num w:numId="13">
    <w:abstractNumId w:val="63"/>
  </w:num>
  <w:num w:numId="14">
    <w:abstractNumId w:val="73"/>
  </w:num>
  <w:num w:numId="15">
    <w:abstractNumId w:val="46"/>
  </w:num>
  <w:num w:numId="16">
    <w:abstractNumId w:val="15"/>
  </w:num>
  <w:num w:numId="17">
    <w:abstractNumId w:val="85"/>
  </w:num>
  <w:num w:numId="18">
    <w:abstractNumId w:val="71"/>
  </w:num>
  <w:num w:numId="19">
    <w:abstractNumId w:val="8"/>
  </w:num>
  <w:num w:numId="20">
    <w:abstractNumId w:val="44"/>
  </w:num>
  <w:num w:numId="21">
    <w:abstractNumId w:val="66"/>
  </w:num>
  <w:num w:numId="22">
    <w:abstractNumId w:val="88"/>
  </w:num>
  <w:num w:numId="23">
    <w:abstractNumId w:val="70"/>
  </w:num>
  <w:num w:numId="24">
    <w:abstractNumId w:val="87"/>
  </w:num>
  <w:num w:numId="25">
    <w:abstractNumId w:val="9"/>
  </w:num>
  <w:num w:numId="26">
    <w:abstractNumId w:val="67"/>
  </w:num>
  <w:num w:numId="27">
    <w:abstractNumId w:val="79"/>
  </w:num>
  <w:num w:numId="28">
    <w:abstractNumId w:val="54"/>
  </w:num>
  <w:num w:numId="29">
    <w:abstractNumId w:val="80"/>
  </w:num>
  <w:num w:numId="30">
    <w:abstractNumId w:val="96"/>
  </w:num>
  <w:num w:numId="31">
    <w:abstractNumId w:val="34"/>
  </w:num>
  <w:num w:numId="32">
    <w:abstractNumId w:val="42"/>
  </w:num>
  <w:num w:numId="33">
    <w:abstractNumId w:val="19"/>
  </w:num>
  <w:num w:numId="34">
    <w:abstractNumId w:val="91"/>
  </w:num>
  <w:num w:numId="35">
    <w:abstractNumId w:val="68"/>
  </w:num>
  <w:num w:numId="36">
    <w:abstractNumId w:val="18"/>
  </w:num>
  <w:num w:numId="37">
    <w:abstractNumId w:val="33"/>
  </w:num>
  <w:num w:numId="38">
    <w:abstractNumId w:val="16"/>
  </w:num>
  <w:num w:numId="39">
    <w:abstractNumId w:val="36"/>
  </w:num>
  <w:num w:numId="40">
    <w:abstractNumId w:val="74"/>
  </w:num>
  <w:num w:numId="41">
    <w:abstractNumId w:val="98"/>
  </w:num>
  <w:num w:numId="42">
    <w:abstractNumId w:val="69"/>
  </w:num>
  <w:num w:numId="43">
    <w:abstractNumId w:val="49"/>
  </w:num>
  <w:num w:numId="44">
    <w:abstractNumId w:val="83"/>
  </w:num>
  <w:num w:numId="45">
    <w:abstractNumId w:val="29"/>
  </w:num>
  <w:num w:numId="46">
    <w:abstractNumId w:val="77"/>
  </w:num>
  <w:num w:numId="47">
    <w:abstractNumId w:val="48"/>
  </w:num>
  <w:num w:numId="48">
    <w:abstractNumId w:val="76"/>
  </w:num>
  <w:num w:numId="49">
    <w:abstractNumId w:val="40"/>
  </w:num>
  <w:num w:numId="50">
    <w:abstractNumId w:val="26"/>
  </w:num>
  <w:num w:numId="51">
    <w:abstractNumId w:val="64"/>
  </w:num>
  <w:num w:numId="52">
    <w:abstractNumId w:val="86"/>
  </w:num>
  <w:num w:numId="53">
    <w:abstractNumId w:val="82"/>
  </w:num>
  <w:num w:numId="54">
    <w:abstractNumId w:val="89"/>
  </w:num>
  <w:num w:numId="55">
    <w:abstractNumId w:val="38"/>
  </w:num>
  <w:num w:numId="56">
    <w:abstractNumId w:val="20"/>
  </w:num>
  <w:num w:numId="57">
    <w:abstractNumId w:val="65"/>
  </w:num>
  <w:num w:numId="58">
    <w:abstractNumId w:val="35"/>
  </w:num>
  <w:num w:numId="59">
    <w:abstractNumId w:val="14"/>
  </w:num>
  <w:num w:numId="60">
    <w:abstractNumId w:val="57"/>
  </w:num>
  <w:num w:numId="61">
    <w:abstractNumId w:val="61"/>
  </w:num>
  <w:num w:numId="62">
    <w:abstractNumId w:val="17"/>
  </w:num>
  <w:num w:numId="63">
    <w:abstractNumId w:val="56"/>
  </w:num>
  <w:num w:numId="64">
    <w:abstractNumId w:val="23"/>
  </w:num>
  <w:num w:numId="65">
    <w:abstractNumId w:val="43"/>
  </w:num>
  <w:num w:numId="66">
    <w:abstractNumId w:val="97"/>
  </w:num>
  <w:num w:numId="67">
    <w:abstractNumId w:val="21"/>
  </w:num>
  <w:num w:numId="68">
    <w:abstractNumId w:val="5"/>
  </w:num>
  <w:num w:numId="69">
    <w:abstractNumId w:val="6"/>
  </w:num>
  <w:num w:numId="70">
    <w:abstractNumId w:val="75"/>
  </w:num>
  <w:num w:numId="71">
    <w:abstractNumId w:val="12"/>
  </w:num>
  <w:num w:numId="72">
    <w:abstractNumId w:val="93"/>
  </w:num>
  <w:num w:numId="73">
    <w:abstractNumId w:val="28"/>
  </w:num>
  <w:num w:numId="74">
    <w:abstractNumId w:val="84"/>
  </w:num>
  <w:num w:numId="75">
    <w:abstractNumId w:val="72"/>
  </w:num>
  <w:num w:numId="76">
    <w:abstractNumId w:val="4"/>
  </w:num>
  <w:num w:numId="77">
    <w:abstractNumId w:val="41"/>
  </w:num>
  <w:num w:numId="78">
    <w:abstractNumId w:val="59"/>
  </w:num>
  <w:num w:numId="79">
    <w:abstractNumId w:val="81"/>
  </w:num>
  <w:num w:numId="80">
    <w:abstractNumId w:val="31"/>
  </w:num>
  <w:num w:numId="81">
    <w:abstractNumId w:val="13"/>
  </w:num>
  <w:num w:numId="82">
    <w:abstractNumId w:val="25"/>
  </w:num>
  <w:num w:numId="83">
    <w:abstractNumId w:val="24"/>
  </w:num>
  <w:num w:numId="84">
    <w:abstractNumId w:val="22"/>
  </w:num>
  <w:num w:numId="85">
    <w:abstractNumId w:val="0"/>
  </w:num>
  <w:num w:numId="86">
    <w:abstractNumId w:val="11"/>
    <w:lvlOverride w:ilvl="0">
      <w:lvl w:ilvl="0" w:tentative="1">
        <w:start w:val="1"/>
        <w:numFmt w:val="chineseCountingThousand"/>
        <w:lvlText w:val="%1、"/>
        <w:lvlJc w:val="left"/>
        <w:pPr>
          <w:ind w:left="425" w:hanging="425"/>
        </w:pPr>
        <w:rPr>
          <w:rFonts w:hint="eastAsia"/>
        </w:rPr>
      </w:lvl>
    </w:lvlOverride>
    <w:lvlOverride w:ilvl="1">
      <w:lvl w:ilvl="1" w:tentative="1">
        <w:start w:val="1"/>
        <w:numFmt w:val="decimal"/>
        <w:lvlText w:val="%2、"/>
        <w:lvlJc w:val="left"/>
        <w:pPr>
          <w:ind w:left="1418" w:hanging="567"/>
        </w:pPr>
        <w:rPr>
          <w:rFonts w:hint="eastAsia"/>
        </w:rPr>
      </w:lvl>
    </w:lvlOverride>
    <w:lvlOverride w:ilvl="2">
      <w:lvl w:ilvl="2" w:tentative="1">
        <w:start w:val="1"/>
        <w:numFmt w:val="decimal"/>
        <w:lvlText w:val="%1.%2.%3"/>
        <w:lvlJc w:val="left"/>
        <w:pPr>
          <w:ind w:left="1418" w:hanging="567"/>
        </w:pPr>
        <w:rPr>
          <w:rFonts w:hint="eastAsia"/>
        </w:rPr>
      </w:lvl>
    </w:lvlOverride>
    <w:lvlOverride w:ilvl="3">
      <w:lvl w:ilvl="3" w:tentative="1">
        <w:start w:val="1"/>
        <w:numFmt w:val="decimal"/>
        <w:lvlText w:val="%1.%2.%3.%4"/>
        <w:lvlJc w:val="left"/>
        <w:pPr>
          <w:ind w:left="1984" w:hanging="708"/>
        </w:pPr>
        <w:rPr>
          <w:rFonts w:hint="eastAsia"/>
        </w:rPr>
      </w:lvl>
    </w:lvlOverride>
    <w:lvlOverride w:ilvl="4">
      <w:lvl w:ilvl="4" w:tentative="1">
        <w:start w:val="1"/>
        <w:numFmt w:val="decimal"/>
        <w:lvlText w:val="%1.%2.%3.%4.%5"/>
        <w:lvlJc w:val="left"/>
        <w:pPr>
          <w:ind w:left="2551" w:hanging="850"/>
        </w:pPr>
        <w:rPr>
          <w:rFonts w:hint="eastAsia"/>
        </w:rPr>
      </w:lvl>
    </w:lvlOverride>
    <w:lvlOverride w:ilvl="5">
      <w:lvl w:ilvl="5" w:tentative="1">
        <w:start w:val="1"/>
        <w:numFmt w:val="decimal"/>
        <w:lvlText w:val="%1.%2.%3.%4.%5.%6"/>
        <w:lvlJc w:val="left"/>
        <w:pPr>
          <w:ind w:left="3260" w:hanging="1134"/>
        </w:pPr>
        <w:rPr>
          <w:rFonts w:hint="eastAsia"/>
        </w:rPr>
      </w:lvl>
    </w:lvlOverride>
    <w:lvlOverride w:ilvl="6">
      <w:lvl w:ilvl="6" w:tentative="1">
        <w:start w:val="1"/>
        <w:numFmt w:val="decimal"/>
        <w:lvlText w:val="%1.%2.%3.%4.%5.%6.%7"/>
        <w:lvlJc w:val="left"/>
        <w:pPr>
          <w:ind w:left="3827" w:hanging="1276"/>
        </w:pPr>
        <w:rPr>
          <w:rFonts w:hint="eastAsia"/>
        </w:rPr>
      </w:lvl>
    </w:lvlOverride>
    <w:lvlOverride w:ilvl="7">
      <w:lvl w:ilvl="7" w:tentative="1">
        <w:start w:val="1"/>
        <w:numFmt w:val="decimal"/>
        <w:lvlText w:val="%1.%2.%3.%4.%5.%6.%7.%8"/>
        <w:lvlJc w:val="left"/>
        <w:pPr>
          <w:ind w:left="4394" w:hanging="1418"/>
        </w:pPr>
        <w:rPr>
          <w:rFonts w:hint="eastAsia"/>
        </w:rPr>
      </w:lvl>
    </w:lvlOverride>
    <w:lvlOverride w:ilvl="8">
      <w:lvl w:ilvl="8" w:tentative="1">
        <w:start w:val="1"/>
        <w:numFmt w:val="decimal"/>
        <w:lvlText w:val="%1.%2.%3.%4.%5.%6.%7.%8.%9"/>
        <w:lvlJc w:val="left"/>
        <w:pPr>
          <w:ind w:left="5102" w:hanging="1700"/>
        </w:pPr>
        <w:rPr>
          <w:rFonts w:hint="eastAsia"/>
        </w:rPr>
      </w:lvl>
    </w:lvlOverride>
  </w:num>
  <w:num w:numId="87">
    <w:abstractNumId w:val="2"/>
  </w:num>
  <w:num w:numId="88">
    <w:abstractNumId w:val="78"/>
  </w:num>
  <w:num w:numId="89">
    <w:abstractNumId w:val="95"/>
  </w:num>
  <w:num w:numId="90">
    <w:abstractNumId w:val="92"/>
  </w:num>
  <w:num w:numId="91">
    <w:abstractNumId w:val="60"/>
  </w:num>
  <w:num w:numId="92">
    <w:abstractNumId w:val="55"/>
  </w:num>
  <w:num w:numId="93">
    <w:abstractNumId w:val="32"/>
  </w:num>
  <w:num w:numId="94">
    <w:abstractNumId w:val="53"/>
  </w:num>
  <w:num w:numId="95">
    <w:abstractNumId w:val="47"/>
  </w:num>
  <w:num w:numId="96">
    <w:abstractNumId w:val="37"/>
  </w:num>
  <w:num w:numId="97">
    <w:abstractNumId w:val="10"/>
  </w:num>
  <w:num w:numId="98">
    <w:abstractNumId w:val="94"/>
  </w:num>
  <w:num w:numId="9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mirrorMargins w:val="1"/>
  <w:bordersDoNotSurroundHeader w:val="1"/>
  <w:bordersDoNotSurroundFooter w:val="1"/>
  <w:documentProtection w:enforcement="0"/>
  <w:defaultTabStop w:val="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UxMmMwMzY1ZDFjNmQ2YjU2ZGUzMjkzMmI2MGJhYzEifQ=="/>
  </w:docVars>
  <w:rsids>
    <w:rsidRoot w:val="002F21E6"/>
    <w:rsid w:val="00005363"/>
    <w:rsid w:val="000067BF"/>
    <w:rsid w:val="00010A8A"/>
    <w:rsid w:val="00012528"/>
    <w:rsid w:val="000156E0"/>
    <w:rsid w:val="0001648C"/>
    <w:rsid w:val="0001675A"/>
    <w:rsid w:val="00021063"/>
    <w:rsid w:val="00021540"/>
    <w:rsid w:val="00021D4E"/>
    <w:rsid w:val="000264F7"/>
    <w:rsid w:val="0002731E"/>
    <w:rsid w:val="00032DE3"/>
    <w:rsid w:val="00033D52"/>
    <w:rsid w:val="00034B0F"/>
    <w:rsid w:val="00034C27"/>
    <w:rsid w:val="00040E6C"/>
    <w:rsid w:val="00040FA7"/>
    <w:rsid w:val="00042271"/>
    <w:rsid w:val="0004355B"/>
    <w:rsid w:val="000521E0"/>
    <w:rsid w:val="0005632B"/>
    <w:rsid w:val="000606B6"/>
    <w:rsid w:val="00060916"/>
    <w:rsid w:val="00061618"/>
    <w:rsid w:val="00061A51"/>
    <w:rsid w:val="00061D37"/>
    <w:rsid w:val="00061E68"/>
    <w:rsid w:val="00062F89"/>
    <w:rsid w:val="0006387D"/>
    <w:rsid w:val="00063BD6"/>
    <w:rsid w:val="0006512B"/>
    <w:rsid w:val="0007067A"/>
    <w:rsid w:val="00071D4A"/>
    <w:rsid w:val="00072F25"/>
    <w:rsid w:val="000730A9"/>
    <w:rsid w:val="0007669B"/>
    <w:rsid w:val="0008058F"/>
    <w:rsid w:val="00081C26"/>
    <w:rsid w:val="00084A42"/>
    <w:rsid w:val="00090728"/>
    <w:rsid w:val="00090D51"/>
    <w:rsid w:val="00091E4F"/>
    <w:rsid w:val="00092FDC"/>
    <w:rsid w:val="000936C2"/>
    <w:rsid w:val="00093D88"/>
    <w:rsid w:val="000A0A27"/>
    <w:rsid w:val="000A0B65"/>
    <w:rsid w:val="000A2D05"/>
    <w:rsid w:val="000A3C4E"/>
    <w:rsid w:val="000A462D"/>
    <w:rsid w:val="000A4716"/>
    <w:rsid w:val="000A5516"/>
    <w:rsid w:val="000A7AA5"/>
    <w:rsid w:val="000B05A9"/>
    <w:rsid w:val="000B1233"/>
    <w:rsid w:val="000B3A39"/>
    <w:rsid w:val="000B5587"/>
    <w:rsid w:val="000C2FB2"/>
    <w:rsid w:val="000C54CD"/>
    <w:rsid w:val="000C5F17"/>
    <w:rsid w:val="000D1A93"/>
    <w:rsid w:val="000D21CC"/>
    <w:rsid w:val="000D24C9"/>
    <w:rsid w:val="000D4ED3"/>
    <w:rsid w:val="000D50B9"/>
    <w:rsid w:val="000D5D49"/>
    <w:rsid w:val="000E0688"/>
    <w:rsid w:val="000E7604"/>
    <w:rsid w:val="000F159F"/>
    <w:rsid w:val="000F1CC4"/>
    <w:rsid w:val="000F4237"/>
    <w:rsid w:val="000F6948"/>
    <w:rsid w:val="00112C2C"/>
    <w:rsid w:val="00116797"/>
    <w:rsid w:val="00120E6A"/>
    <w:rsid w:val="00125B27"/>
    <w:rsid w:val="001309AC"/>
    <w:rsid w:val="0013307E"/>
    <w:rsid w:val="00135F45"/>
    <w:rsid w:val="0014322E"/>
    <w:rsid w:val="00144A74"/>
    <w:rsid w:val="001504A4"/>
    <w:rsid w:val="00150D43"/>
    <w:rsid w:val="00151630"/>
    <w:rsid w:val="00152395"/>
    <w:rsid w:val="00152B5B"/>
    <w:rsid w:val="00157885"/>
    <w:rsid w:val="00162F8E"/>
    <w:rsid w:val="00164C66"/>
    <w:rsid w:val="00165E68"/>
    <w:rsid w:val="00166FB2"/>
    <w:rsid w:val="001722FD"/>
    <w:rsid w:val="001726A5"/>
    <w:rsid w:val="00173AF7"/>
    <w:rsid w:val="00174AC1"/>
    <w:rsid w:val="00181212"/>
    <w:rsid w:val="00182D59"/>
    <w:rsid w:val="00185348"/>
    <w:rsid w:val="0018748F"/>
    <w:rsid w:val="00187D2A"/>
    <w:rsid w:val="00190762"/>
    <w:rsid w:val="00192828"/>
    <w:rsid w:val="00193460"/>
    <w:rsid w:val="0019386F"/>
    <w:rsid w:val="00193D28"/>
    <w:rsid w:val="00194040"/>
    <w:rsid w:val="00195686"/>
    <w:rsid w:val="00196881"/>
    <w:rsid w:val="00197225"/>
    <w:rsid w:val="0019739A"/>
    <w:rsid w:val="001A213E"/>
    <w:rsid w:val="001A4619"/>
    <w:rsid w:val="001A5A9D"/>
    <w:rsid w:val="001A74C9"/>
    <w:rsid w:val="001A7EDE"/>
    <w:rsid w:val="001B064C"/>
    <w:rsid w:val="001B1A59"/>
    <w:rsid w:val="001B1E31"/>
    <w:rsid w:val="001B39FF"/>
    <w:rsid w:val="001B6EA2"/>
    <w:rsid w:val="001B7796"/>
    <w:rsid w:val="001B7C10"/>
    <w:rsid w:val="001C01AA"/>
    <w:rsid w:val="001C13E0"/>
    <w:rsid w:val="001C1533"/>
    <w:rsid w:val="001C2C02"/>
    <w:rsid w:val="001C3184"/>
    <w:rsid w:val="001C43D7"/>
    <w:rsid w:val="001C564B"/>
    <w:rsid w:val="001D0E08"/>
    <w:rsid w:val="001D28E1"/>
    <w:rsid w:val="001D38B3"/>
    <w:rsid w:val="001D4533"/>
    <w:rsid w:val="001D5DF4"/>
    <w:rsid w:val="001D622E"/>
    <w:rsid w:val="001D7DF2"/>
    <w:rsid w:val="001E0927"/>
    <w:rsid w:val="001E2F79"/>
    <w:rsid w:val="001E44C1"/>
    <w:rsid w:val="001E604D"/>
    <w:rsid w:val="001F1D10"/>
    <w:rsid w:val="001F2876"/>
    <w:rsid w:val="001F4193"/>
    <w:rsid w:val="001F7751"/>
    <w:rsid w:val="001F785A"/>
    <w:rsid w:val="00200359"/>
    <w:rsid w:val="00206732"/>
    <w:rsid w:val="00211E48"/>
    <w:rsid w:val="00215F4F"/>
    <w:rsid w:val="00216488"/>
    <w:rsid w:val="00220DB5"/>
    <w:rsid w:val="00222A3F"/>
    <w:rsid w:val="002253DD"/>
    <w:rsid w:val="00226DA0"/>
    <w:rsid w:val="00230232"/>
    <w:rsid w:val="002315D8"/>
    <w:rsid w:val="0023496F"/>
    <w:rsid w:val="00237309"/>
    <w:rsid w:val="0024268D"/>
    <w:rsid w:val="00247DC2"/>
    <w:rsid w:val="00252821"/>
    <w:rsid w:val="00253D55"/>
    <w:rsid w:val="0025782C"/>
    <w:rsid w:val="00262009"/>
    <w:rsid w:val="00265114"/>
    <w:rsid w:val="00266D8A"/>
    <w:rsid w:val="002738AA"/>
    <w:rsid w:val="00273CDE"/>
    <w:rsid w:val="00277580"/>
    <w:rsid w:val="0028133E"/>
    <w:rsid w:val="00281C9C"/>
    <w:rsid w:val="002822E6"/>
    <w:rsid w:val="002845F0"/>
    <w:rsid w:val="002854AF"/>
    <w:rsid w:val="00285662"/>
    <w:rsid w:val="00287BD5"/>
    <w:rsid w:val="00296908"/>
    <w:rsid w:val="002A349F"/>
    <w:rsid w:val="002A3E0F"/>
    <w:rsid w:val="002B222F"/>
    <w:rsid w:val="002B4288"/>
    <w:rsid w:val="002B54AA"/>
    <w:rsid w:val="002B7224"/>
    <w:rsid w:val="002C060F"/>
    <w:rsid w:val="002C0D5E"/>
    <w:rsid w:val="002C3023"/>
    <w:rsid w:val="002C375E"/>
    <w:rsid w:val="002C4DFE"/>
    <w:rsid w:val="002C6977"/>
    <w:rsid w:val="002C7C2F"/>
    <w:rsid w:val="002D3DA6"/>
    <w:rsid w:val="002D4884"/>
    <w:rsid w:val="002D4B71"/>
    <w:rsid w:val="002E08B5"/>
    <w:rsid w:val="002E0C3B"/>
    <w:rsid w:val="002E300F"/>
    <w:rsid w:val="002E6317"/>
    <w:rsid w:val="002E669D"/>
    <w:rsid w:val="002F219C"/>
    <w:rsid w:val="002F21E6"/>
    <w:rsid w:val="002F400B"/>
    <w:rsid w:val="003008FA"/>
    <w:rsid w:val="00302F36"/>
    <w:rsid w:val="0030410E"/>
    <w:rsid w:val="003041AB"/>
    <w:rsid w:val="00304A8A"/>
    <w:rsid w:val="00304BA9"/>
    <w:rsid w:val="00307C0A"/>
    <w:rsid w:val="003113BD"/>
    <w:rsid w:val="0031369C"/>
    <w:rsid w:val="00315264"/>
    <w:rsid w:val="00317EDC"/>
    <w:rsid w:val="00321B13"/>
    <w:rsid w:val="00322DE8"/>
    <w:rsid w:val="00325449"/>
    <w:rsid w:val="00327599"/>
    <w:rsid w:val="0033569F"/>
    <w:rsid w:val="0033740D"/>
    <w:rsid w:val="00342652"/>
    <w:rsid w:val="00347FF9"/>
    <w:rsid w:val="00351C9F"/>
    <w:rsid w:val="0035388D"/>
    <w:rsid w:val="00353CF1"/>
    <w:rsid w:val="0035575F"/>
    <w:rsid w:val="0036335A"/>
    <w:rsid w:val="00364772"/>
    <w:rsid w:val="00370405"/>
    <w:rsid w:val="00376C5C"/>
    <w:rsid w:val="0038268D"/>
    <w:rsid w:val="0038488E"/>
    <w:rsid w:val="00384FBA"/>
    <w:rsid w:val="00385AC6"/>
    <w:rsid w:val="00387AC6"/>
    <w:rsid w:val="0039157C"/>
    <w:rsid w:val="003932DE"/>
    <w:rsid w:val="00397779"/>
    <w:rsid w:val="0039787A"/>
    <w:rsid w:val="003A15A9"/>
    <w:rsid w:val="003A2CD9"/>
    <w:rsid w:val="003A4962"/>
    <w:rsid w:val="003A7FAD"/>
    <w:rsid w:val="003B07F6"/>
    <w:rsid w:val="003B1D0A"/>
    <w:rsid w:val="003B3082"/>
    <w:rsid w:val="003B507C"/>
    <w:rsid w:val="003B5435"/>
    <w:rsid w:val="003B7089"/>
    <w:rsid w:val="003B74C8"/>
    <w:rsid w:val="003C2855"/>
    <w:rsid w:val="003D04B6"/>
    <w:rsid w:val="003D2430"/>
    <w:rsid w:val="003D2889"/>
    <w:rsid w:val="003D3F2B"/>
    <w:rsid w:val="003D78E8"/>
    <w:rsid w:val="003E1E2E"/>
    <w:rsid w:val="003F4C5C"/>
    <w:rsid w:val="003F6FA0"/>
    <w:rsid w:val="003F781D"/>
    <w:rsid w:val="00405D21"/>
    <w:rsid w:val="004136B8"/>
    <w:rsid w:val="00423443"/>
    <w:rsid w:val="0042394F"/>
    <w:rsid w:val="004305BF"/>
    <w:rsid w:val="0043075D"/>
    <w:rsid w:val="004314EC"/>
    <w:rsid w:val="00431ACE"/>
    <w:rsid w:val="004345D9"/>
    <w:rsid w:val="0043648C"/>
    <w:rsid w:val="00444AE5"/>
    <w:rsid w:val="00446E9E"/>
    <w:rsid w:val="00450A30"/>
    <w:rsid w:val="00451976"/>
    <w:rsid w:val="0045224D"/>
    <w:rsid w:val="0045362E"/>
    <w:rsid w:val="00453B7F"/>
    <w:rsid w:val="00457815"/>
    <w:rsid w:val="00461137"/>
    <w:rsid w:val="004635B3"/>
    <w:rsid w:val="004645FC"/>
    <w:rsid w:val="004672D4"/>
    <w:rsid w:val="004673B4"/>
    <w:rsid w:val="004763B8"/>
    <w:rsid w:val="00477687"/>
    <w:rsid w:val="00477E58"/>
    <w:rsid w:val="00485A83"/>
    <w:rsid w:val="00486796"/>
    <w:rsid w:val="004925FE"/>
    <w:rsid w:val="00495EA1"/>
    <w:rsid w:val="004962E5"/>
    <w:rsid w:val="004A1544"/>
    <w:rsid w:val="004A593A"/>
    <w:rsid w:val="004B0184"/>
    <w:rsid w:val="004B01C6"/>
    <w:rsid w:val="004B0B56"/>
    <w:rsid w:val="004B68A2"/>
    <w:rsid w:val="004C0C3E"/>
    <w:rsid w:val="004C2556"/>
    <w:rsid w:val="004C5EEC"/>
    <w:rsid w:val="004C6DB5"/>
    <w:rsid w:val="004D0039"/>
    <w:rsid w:val="004D77B0"/>
    <w:rsid w:val="004D78D8"/>
    <w:rsid w:val="004E02C4"/>
    <w:rsid w:val="004E20DA"/>
    <w:rsid w:val="004E2F61"/>
    <w:rsid w:val="004E3516"/>
    <w:rsid w:val="004E4D24"/>
    <w:rsid w:val="004F3771"/>
    <w:rsid w:val="004F4807"/>
    <w:rsid w:val="004F5F5D"/>
    <w:rsid w:val="00501046"/>
    <w:rsid w:val="005014D5"/>
    <w:rsid w:val="005029DE"/>
    <w:rsid w:val="00504A4A"/>
    <w:rsid w:val="00510171"/>
    <w:rsid w:val="00514DE0"/>
    <w:rsid w:val="00515206"/>
    <w:rsid w:val="00516A35"/>
    <w:rsid w:val="0052072A"/>
    <w:rsid w:val="00526AE5"/>
    <w:rsid w:val="0053166E"/>
    <w:rsid w:val="00533CD3"/>
    <w:rsid w:val="00533DDD"/>
    <w:rsid w:val="00534F16"/>
    <w:rsid w:val="00537DC7"/>
    <w:rsid w:val="00537E9B"/>
    <w:rsid w:val="00542B47"/>
    <w:rsid w:val="0054470E"/>
    <w:rsid w:val="00544DF4"/>
    <w:rsid w:val="005502BD"/>
    <w:rsid w:val="00551B3F"/>
    <w:rsid w:val="00553A80"/>
    <w:rsid w:val="00554EBC"/>
    <w:rsid w:val="00557130"/>
    <w:rsid w:val="00560548"/>
    <w:rsid w:val="005618E0"/>
    <w:rsid w:val="005626B5"/>
    <w:rsid w:val="005653A1"/>
    <w:rsid w:val="00565DFD"/>
    <w:rsid w:val="0056607C"/>
    <w:rsid w:val="0056642C"/>
    <w:rsid w:val="00566DE0"/>
    <w:rsid w:val="005673FB"/>
    <w:rsid w:val="00573BB0"/>
    <w:rsid w:val="005745E8"/>
    <w:rsid w:val="00576242"/>
    <w:rsid w:val="00577E74"/>
    <w:rsid w:val="0058065A"/>
    <w:rsid w:val="005816A5"/>
    <w:rsid w:val="00583356"/>
    <w:rsid w:val="0058433D"/>
    <w:rsid w:val="00584C3D"/>
    <w:rsid w:val="00584C51"/>
    <w:rsid w:val="005855A7"/>
    <w:rsid w:val="00585A52"/>
    <w:rsid w:val="00585F0B"/>
    <w:rsid w:val="0058614E"/>
    <w:rsid w:val="00592F19"/>
    <w:rsid w:val="005A2FCF"/>
    <w:rsid w:val="005A7098"/>
    <w:rsid w:val="005A70BC"/>
    <w:rsid w:val="005A7CB2"/>
    <w:rsid w:val="005B0C29"/>
    <w:rsid w:val="005B37F8"/>
    <w:rsid w:val="005B3C3B"/>
    <w:rsid w:val="005B4D24"/>
    <w:rsid w:val="005B7137"/>
    <w:rsid w:val="005C1C35"/>
    <w:rsid w:val="005C3BD5"/>
    <w:rsid w:val="005C42D4"/>
    <w:rsid w:val="005C4823"/>
    <w:rsid w:val="005C57E7"/>
    <w:rsid w:val="005C5C80"/>
    <w:rsid w:val="005C7D12"/>
    <w:rsid w:val="005D0ABC"/>
    <w:rsid w:val="005D0C87"/>
    <w:rsid w:val="005D5CB4"/>
    <w:rsid w:val="005E62FF"/>
    <w:rsid w:val="005E74FE"/>
    <w:rsid w:val="005F3EEF"/>
    <w:rsid w:val="005F6F6E"/>
    <w:rsid w:val="0060000D"/>
    <w:rsid w:val="00601DA3"/>
    <w:rsid w:val="00603610"/>
    <w:rsid w:val="006037B9"/>
    <w:rsid w:val="006117E0"/>
    <w:rsid w:val="0061420A"/>
    <w:rsid w:val="006157A9"/>
    <w:rsid w:val="00620F9B"/>
    <w:rsid w:val="0062258B"/>
    <w:rsid w:val="00622F07"/>
    <w:rsid w:val="00623293"/>
    <w:rsid w:val="006236E2"/>
    <w:rsid w:val="00626E82"/>
    <w:rsid w:val="006336BB"/>
    <w:rsid w:val="006369FB"/>
    <w:rsid w:val="00637330"/>
    <w:rsid w:val="006374B9"/>
    <w:rsid w:val="006378DB"/>
    <w:rsid w:val="0064218C"/>
    <w:rsid w:val="0064281E"/>
    <w:rsid w:val="0064472D"/>
    <w:rsid w:val="0065107D"/>
    <w:rsid w:val="00652F22"/>
    <w:rsid w:val="0065375B"/>
    <w:rsid w:val="00657CD9"/>
    <w:rsid w:val="00657DC9"/>
    <w:rsid w:val="00660AF4"/>
    <w:rsid w:val="00662BB1"/>
    <w:rsid w:val="00662D59"/>
    <w:rsid w:val="00663810"/>
    <w:rsid w:val="00666F6A"/>
    <w:rsid w:val="006717BF"/>
    <w:rsid w:val="00671A18"/>
    <w:rsid w:val="006720DC"/>
    <w:rsid w:val="006728D4"/>
    <w:rsid w:val="00672F9B"/>
    <w:rsid w:val="006741BB"/>
    <w:rsid w:val="00675A46"/>
    <w:rsid w:val="006774FF"/>
    <w:rsid w:val="00681798"/>
    <w:rsid w:val="00682C2B"/>
    <w:rsid w:val="00685C74"/>
    <w:rsid w:val="006866A6"/>
    <w:rsid w:val="0068699B"/>
    <w:rsid w:val="006878B0"/>
    <w:rsid w:val="00694647"/>
    <w:rsid w:val="006A07C7"/>
    <w:rsid w:val="006A12FF"/>
    <w:rsid w:val="006A24FC"/>
    <w:rsid w:val="006A3168"/>
    <w:rsid w:val="006A6373"/>
    <w:rsid w:val="006A7EB9"/>
    <w:rsid w:val="006B0A1E"/>
    <w:rsid w:val="006B0FAB"/>
    <w:rsid w:val="006B2D29"/>
    <w:rsid w:val="006B51AB"/>
    <w:rsid w:val="006C1190"/>
    <w:rsid w:val="006C12C6"/>
    <w:rsid w:val="006C2A92"/>
    <w:rsid w:val="006C3684"/>
    <w:rsid w:val="006C7929"/>
    <w:rsid w:val="006D15D3"/>
    <w:rsid w:val="006D406D"/>
    <w:rsid w:val="006D5B59"/>
    <w:rsid w:val="006D70C1"/>
    <w:rsid w:val="006D7556"/>
    <w:rsid w:val="006E3A02"/>
    <w:rsid w:val="006E711E"/>
    <w:rsid w:val="006F248E"/>
    <w:rsid w:val="00700A7D"/>
    <w:rsid w:val="0070208B"/>
    <w:rsid w:val="0070209A"/>
    <w:rsid w:val="00702BB9"/>
    <w:rsid w:val="00702EE2"/>
    <w:rsid w:val="007032FF"/>
    <w:rsid w:val="00703A76"/>
    <w:rsid w:val="00704137"/>
    <w:rsid w:val="00704C9B"/>
    <w:rsid w:val="0070509C"/>
    <w:rsid w:val="00707D7E"/>
    <w:rsid w:val="00710E12"/>
    <w:rsid w:val="007112CE"/>
    <w:rsid w:val="00712C80"/>
    <w:rsid w:val="007164E2"/>
    <w:rsid w:val="00720033"/>
    <w:rsid w:val="00721A48"/>
    <w:rsid w:val="00722ED0"/>
    <w:rsid w:val="00731C0C"/>
    <w:rsid w:val="007329DF"/>
    <w:rsid w:val="0073355C"/>
    <w:rsid w:val="00741721"/>
    <w:rsid w:val="0074198E"/>
    <w:rsid w:val="00743BFE"/>
    <w:rsid w:val="00747E3D"/>
    <w:rsid w:val="007504C8"/>
    <w:rsid w:val="007522C7"/>
    <w:rsid w:val="00753771"/>
    <w:rsid w:val="00755E02"/>
    <w:rsid w:val="00757CD8"/>
    <w:rsid w:val="0076048D"/>
    <w:rsid w:val="00767759"/>
    <w:rsid w:val="00771267"/>
    <w:rsid w:val="00771DAE"/>
    <w:rsid w:val="00772582"/>
    <w:rsid w:val="00772EF3"/>
    <w:rsid w:val="00774AB1"/>
    <w:rsid w:val="007821E2"/>
    <w:rsid w:val="00782FFC"/>
    <w:rsid w:val="00784106"/>
    <w:rsid w:val="00787521"/>
    <w:rsid w:val="00792606"/>
    <w:rsid w:val="00793C33"/>
    <w:rsid w:val="007948D3"/>
    <w:rsid w:val="007951EE"/>
    <w:rsid w:val="007A0D1B"/>
    <w:rsid w:val="007A1142"/>
    <w:rsid w:val="007A38A2"/>
    <w:rsid w:val="007A574A"/>
    <w:rsid w:val="007A60B6"/>
    <w:rsid w:val="007B199B"/>
    <w:rsid w:val="007B1D99"/>
    <w:rsid w:val="007B4DC8"/>
    <w:rsid w:val="007B4E0A"/>
    <w:rsid w:val="007B545E"/>
    <w:rsid w:val="007B74E2"/>
    <w:rsid w:val="007C081E"/>
    <w:rsid w:val="007C0B96"/>
    <w:rsid w:val="007C2514"/>
    <w:rsid w:val="007C2869"/>
    <w:rsid w:val="007C5710"/>
    <w:rsid w:val="007C5C0F"/>
    <w:rsid w:val="007D342D"/>
    <w:rsid w:val="007D682D"/>
    <w:rsid w:val="007D78A2"/>
    <w:rsid w:val="007E0C85"/>
    <w:rsid w:val="007E3D6B"/>
    <w:rsid w:val="007E554E"/>
    <w:rsid w:val="007E6A3E"/>
    <w:rsid w:val="007F19EE"/>
    <w:rsid w:val="007F2147"/>
    <w:rsid w:val="007F5123"/>
    <w:rsid w:val="007F57B1"/>
    <w:rsid w:val="007F5C4A"/>
    <w:rsid w:val="008002E8"/>
    <w:rsid w:val="00800715"/>
    <w:rsid w:val="008017FF"/>
    <w:rsid w:val="00801DCE"/>
    <w:rsid w:val="0080437B"/>
    <w:rsid w:val="008078A3"/>
    <w:rsid w:val="00810F7A"/>
    <w:rsid w:val="0081366B"/>
    <w:rsid w:val="00813E63"/>
    <w:rsid w:val="008175B8"/>
    <w:rsid w:val="008258AF"/>
    <w:rsid w:val="00826432"/>
    <w:rsid w:val="00831799"/>
    <w:rsid w:val="00845539"/>
    <w:rsid w:val="0084629E"/>
    <w:rsid w:val="008466D6"/>
    <w:rsid w:val="00847ED5"/>
    <w:rsid w:val="008505FD"/>
    <w:rsid w:val="0085196E"/>
    <w:rsid w:val="008536C9"/>
    <w:rsid w:val="00854B93"/>
    <w:rsid w:val="00856AAC"/>
    <w:rsid w:val="008600C0"/>
    <w:rsid w:val="008605D1"/>
    <w:rsid w:val="008613BC"/>
    <w:rsid w:val="00862775"/>
    <w:rsid w:val="0086372C"/>
    <w:rsid w:val="00871330"/>
    <w:rsid w:val="00874EDF"/>
    <w:rsid w:val="00875D26"/>
    <w:rsid w:val="0087688A"/>
    <w:rsid w:val="00876ECC"/>
    <w:rsid w:val="00884020"/>
    <w:rsid w:val="00893E6F"/>
    <w:rsid w:val="00896453"/>
    <w:rsid w:val="008A0DD5"/>
    <w:rsid w:val="008A2064"/>
    <w:rsid w:val="008A2653"/>
    <w:rsid w:val="008A4880"/>
    <w:rsid w:val="008A6F70"/>
    <w:rsid w:val="008B02C5"/>
    <w:rsid w:val="008B5E2C"/>
    <w:rsid w:val="008B6E65"/>
    <w:rsid w:val="008B70EB"/>
    <w:rsid w:val="008C1772"/>
    <w:rsid w:val="008C4C17"/>
    <w:rsid w:val="008D1BE1"/>
    <w:rsid w:val="008D3843"/>
    <w:rsid w:val="008D4D5B"/>
    <w:rsid w:val="008D5485"/>
    <w:rsid w:val="008D6F1C"/>
    <w:rsid w:val="008E1EDD"/>
    <w:rsid w:val="008E4E53"/>
    <w:rsid w:val="008E4F0A"/>
    <w:rsid w:val="008E7213"/>
    <w:rsid w:val="008F38CD"/>
    <w:rsid w:val="00903709"/>
    <w:rsid w:val="0090676A"/>
    <w:rsid w:val="00907B04"/>
    <w:rsid w:val="00907B53"/>
    <w:rsid w:val="00911253"/>
    <w:rsid w:val="00912509"/>
    <w:rsid w:val="00914401"/>
    <w:rsid w:val="00922AA2"/>
    <w:rsid w:val="0092452F"/>
    <w:rsid w:val="0092513B"/>
    <w:rsid w:val="00926783"/>
    <w:rsid w:val="009302E2"/>
    <w:rsid w:val="0093050B"/>
    <w:rsid w:val="009336F3"/>
    <w:rsid w:val="00934751"/>
    <w:rsid w:val="00940E13"/>
    <w:rsid w:val="0094320E"/>
    <w:rsid w:val="00944CFD"/>
    <w:rsid w:val="00946248"/>
    <w:rsid w:val="00946EB6"/>
    <w:rsid w:val="00956885"/>
    <w:rsid w:val="009623DA"/>
    <w:rsid w:val="00970D4E"/>
    <w:rsid w:val="00970D68"/>
    <w:rsid w:val="009766C3"/>
    <w:rsid w:val="00982C98"/>
    <w:rsid w:val="00986169"/>
    <w:rsid w:val="0099063D"/>
    <w:rsid w:val="009920CC"/>
    <w:rsid w:val="00992FDB"/>
    <w:rsid w:val="00993B0A"/>
    <w:rsid w:val="00995C7A"/>
    <w:rsid w:val="00997CE1"/>
    <w:rsid w:val="009A06DB"/>
    <w:rsid w:val="009A380C"/>
    <w:rsid w:val="009A3E7E"/>
    <w:rsid w:val="009A4077"/>
    <w:rsid w:val="009A541C"/>
    <w:rsid w:val="009A63A0"/>
    <w:rsid w:val="009A72A1"/>
    <w:rsid w:val="009B1DEF"/>
    <w:rsid w:val="009B40DE"/>
    <w:rsid w:val="009B5927"/>
    <w:rsid w:val="009B6CD5"/>
    <w:rsid w:val="009B727A"/>
    <w:rsid w:val="009C1B93"/>
    <w:rsid w:val="009C1DA5"/>
    <w:rsid w:val="009C67E3"/>
    <w:rsid w:val="009D06E5"/>
    <w:rsid w:val="009D0A18"/>
    <w:rsid w:val="009D3A7A"/>
    <w:rsid w:val="009D4442"/>
    <w:rsid w:val="009D4F7B"/>
    <w:rsid w:val="009D7288"/>
    <w:rsid w:val="009E1A2A"/>
    <w:rsid w:val="009E3071"/>
    <w:rsid w:val="009E3168"/>
    <w:rsid w:val="009E56D7"/>
    <w:rsid w:val="009F0A36"/>
    <w:rsid w:val="009F169A"/>
    <w:rsid w:val="009F24E2"/>
    <w:rsid w:val="009F5FBA"/>
    <w:rsid w:val="00A007D3"/>
    <w:rsid w:val="00A00C17"/>
    <w:rsid w:val="00A06725"/>
    <w:rsid w:val="00A10439"/>
    <w:rsid w:val="00A134F1"/>
    <w:rsid w:val="00A143DD"/>
    <w:rsid w:val="00A27C49"/>
    <w:rsid w:val="00A305CD"/>
    <w:rsid w:val="00A30F92"/>
    <w:rsid w:val="00A31181"/>
    <w:rsid w:val="00A35423"/>
    <w:rsid w:val="00A36D4D"/>
    <w:rsid w:val="00A37F1F"/>
    <w:rsid w:val="00A43D04"/>
    <w:rsid w:val="00A46CEE"/>
    <w:rsid w:val="00A506CE"/>
    <w:rsid w:val="00A57C91"/>
    <w:rsid w:val="00A62154"/>
    <w:rsid w:val="00A63056"/>
    <w:rsid w:val="00A639BB"/>
    <w:rsid w:val="00A66A16"/>
    <w:rsid w:val="00A66E55"/>
    <w:rsid w:val="00A737F5"/>
    <w:rsid w:val="00A7453B"/>
    <w:rsid w:val="00A7694F"/>
    <w:rsid w:val="00A7751D"/>
    <w:rsid w:val="00A77E79"/>
    <w:rsid w:val="00A82A5F"/>
    <w:rsid w:val="00A85C74"/>
    <w:rsid w:val="00A863DC"/>
    <w:rsid w:val="00A869A3"/>
    <w:rsid w:val="00A917DD"/>
    <w:rsid w:val="00A92598"/>
    <w:rsid w:val="00A96865"/>
    <w:rsid w:val="00AA20AC"/>
    <w:rsid w:val="00AA3A4D"/>
    <w:rsid w:val="00AA4031"/>
    <w:rsid w:val="00AB05B5"/>
    <w:rsid w:val="00AB0BBA"/>
    <w:rsid w:val="00AB1531"/>
    <w:rsid w:val="00AB4B9F"/>
    <w:rsid w:val="00AC0541"/>
    <w:rsid w:val="00AC0CCA"/>
    <w:rsid w:val="00AC318E"/>
    <w:rsid w:val="00AC7767"/>
    <w:rsid w:val="00AD39F3"/>
    <w:rsid w:val="00AD4BA7"/>
    <w:rsid w:val="00AD50B9"/>
    <w:rsid w:val="00AD54F1"/>
    <w:rsid w:val="00AD6397"/>
    <w:rsid w:val="00AD734C"/>
    <w:rsid w:val="00AD774A"/>
    <w:rsid w:val="00AD776D"/>
    <w:rsid w:val="00AD7CDA"/>
    <w:rsid w:val="00AE03CA"/>
    <w:rsid w:val="00AE18EA"/>
    <w:rsid w:val="00AE1E9B"/>
    <w:rsid w:val="00AE2107"/>
    <w:rsid w:val="00AE2171"/>
    <w:rsid w:val="00AE3027"/>
    <w:rsid w:val="00AE35C7"/>
    <w:rsid w:val="00AE43BB"/>
    <w:rsid w:val="00B01FAD"/>
    <w:rsid w:val="00B027F4"/>
    <w:rsid w:val="00B031AF"/>
    <w:rsid w:val="00B075A1"/>
    <w:rsid w:val="00B07975"/>
    <w:rsid w:val="00B12A2B"/>
    <w:rsid w:val="00B12E71"/>
    <w:rsid w:val="00B133AD"/>
    <w:rsid w:val="00B170BD"/>
    <w:rsid w:val="00B17649"/>
    <w:rsid w:val="00B226FD"/>
    <w:rsid w:val="00B2330B"/>
    <w:rsid w:val="00B26E5C"/>
    <w:rsid w:val="00B275BA"/>
    <w:rsid w:val="00B3000D"/>
    <w:rsid w:val="00B33F98"/>
    <w:rsid w:val="00B40346"/>
    <w:rsid w:val="00B40CF2"/>
    <w:rsid w:val="00B43029"/>
    <w:rsid w:val="00B44F5E"/>
    <w:rsid w:val="00B467EB"/>
    <w:rsid w:val="00B54497"/>
    <w:rsid w:val="00B559A2"/>
    <w:rsid w:val="00B56ED9"/>
    <w:rsid w:val="00B570B0"/>
    <w:rsid w:val="00B61E88"/>
    <w:rsid w:val="00B62FBC"/>
    <w:rsid w:val="00B63BB8"/>
    <w:rsid w:val="00B66178"/>
    <w:rsid w:val="00B700B8"/>
    <w:rsid w:val="00B71752"/>
    <w:rsid w:val="00B71FE6"/>
    <w:rsid w:val="00B80324"/>
    <w:rsid w:val="00B819FE"/>
    <w:rsid w:val="00B830D8"/>
    <w:rsid w:val="00B850FE"/>
    <w:rsid w:val="00B87364"/>
    <w:rsid w:val="00B9163F"/>
    <w:rsid w:val="00B93238"/>
    <w:rsid w:val="00B9767D"/>
    <w:rsid w:val="00BB09D9"/>
    <w:rsid w:val="00BB1080"/>
    <w:rsid w:val="00BB22CF"/>
    <w:rsid w:val="00BB2DCB"/>
    <w:rsid w:val="00BC1A0A"/>
    <w:rsid w:val="00BC5939"/>
    <w:rsid w:val="00BC62B5"/>
    <w:rsid w:val="00BC7526"/>
    <w:rsid w:val="00BD3D49"/>
    <w:rsid w:val="00BD4ED1"/>
    <w:rsid w:val="00BD7633"/>
    <w:rsid w:val="00BD7EF7"/>
    <w:rsid w:val="00BE0632"/>
    <w:rsid w:val="00BE2653"/>
    <w:rsid w:val="00BE3A82"/>
    <w:rsid w:val="00BE6D78"/>
    <w:rsid w:val="00BE7CE6"/>
    <w:rsid w:val="00BF1368"/>
    <w:rsid w:val="00BF203D"/>
    <w:rsid w:val="00BF2765"/>
    <w:rsid w:val="00BF6C34"/>
    <w:rsid w:val="00C00CDE"/>
    <w:rsid w:val="00C00F86"/>
    <w:rsid w:val="00C031EC"/>
    <w:rsid w:val="00C03503"/>
    <w:rsid w:val="00C05FD4"/>
    <w:rsid w:val="00C10DFB"/>
    <w:rsid w:val="00C11708"/>
    <w:rsid w:val="00C13D42"/>
    <w:rsid w:val="00C1476B"/>
    <w:rsid w:val="00C1632E"/>
    <w:rsid w:val="00C21B94"/>
    <w:rsid w:val="00C230B7"/>
    <w:rsid w:val="00C230FC"/>
    <w:rsid w:val="00C2553F"/>
    <w:rsid w:val="00C30B81"/>
    <w:rsid w:val="00C344F1"/>
    <w:rsid w:val="00C352CA"/>
    <w:rsid w:val="00C36E1E"/>
    <w:rsid w:val="00C41664"/>
    <w:rsid w:val="00C42CBD"/>
    <w:rsid w:val="00C42DCA"/>
    <w:rsid w:val="00C456EE"/>
    <w:rsid w:val="00C46ABF"/>
    <w:rsid w:val="00C502FA"/>
    <w:rsid w:val="00C52F4F"/>
    <w:rsid w:val="00C531D4"/>
    <w:rsid w:val="00C54F76"/>
    <w:rsid w:val="00C57AE3"/>
    <w:rsid w:val="00C57ECA"/>
    <w:rsid w:val="00C60DC3"/>
    <w:rsid w:val="00C63720"/>
    <w:rsid w:val="00C6546C"/>
    <w:rsid w:val="00C70ADA"/>
    <w:rsid w:val="00C76914"/>
    <w:rsid w:val="00C7796B"/>
    <w:rsid w:val="00C81611"/>
    <w:rsid w:val="00C8179D"/>
    <w:rsid w:val="00C822E1"/>
    <w:rsid w:val="00C82AB5"/>
    <w:rsid w:val="00C82F8E"/>
    <w:rsid w:val="00C950C3"/>
    <w:rsid w:val="00C96299"/>
    <w:rsid w:val="00C963B0"/>
    <w:rsid w:val="00CA2AD3"/>
    <w:rsid w:val="00CA4D64"/>
    <w:rsid w:val="00CB4470"/>
    <w:rsid w:val="00CB71E0"/>
    <w:rsid w:val="00CC4B1D"/>
    <w:rsid w:val="00CC52F8"/>
    <w:rsid w:val="00CC5F57"/>
    <w:rsid w:val="00CD4B88"/>
    <w:rsid w:val="00CD7F23"/>
    <w:rsid w:val="00CE03A0"/>
    <w:rsid w:val="00CE1C0B"/>
    <w:rsid w:val="00CE37DA"/>
    <w:rsid w:val="00CE4E60"/>
    <w:rsid w:val="00CE61B2"/>
    <w:rsid w:val="00CF0EBC"/>
    <w:rsid w:val="00CF15C2"/>
    <w:rsid w:val="00CF6A62"/>
    <w:rsid w:val="00D00C18"/>
    <w:rsid w:val="00D01392"/>
    <w:rsid w:val="00D02DED"/>
    <w:rsid w:val="00D02E1C"/>
    <w:rsid w:val="00D032D7"/>
    <w:rsid w:val="00D12404"/>
    <w:rsid w:val="00D1253A"/>
    <w:rsid w:val="00D14251"/>
    <w:rsid w:val="00D206ED"/>
    <w:rsid w:val="00D25E4E"/>
    <w:rsid w:val="00D2666F"/>
    <w:rsid w:val="00D267DE"/>
    <w:rsid w:val="00D276BA"/>
    <w:rsid w:val="00D30C17"/>
    <w:rsid w:val="00D3390C"/>
    <w:rsid w:val="00D339E1"/>
    <w:rsid w:val="00D341B8"/>
    <w:rsid w:val="00D35BFC"/>
    <w:rsid w:val="00D35CEB"/>
    <w:rsid w:val="00D37D9A"/>
    <w:rsid w:val="00D42604"/>
    <w:rsid w:val="00D42B1C"/>
    <w:rsid w:val="00D44591"/>
    <w:rsid w:val="00D46C08"/>
    <w:rsid w:val="00D47612"/>
    <w:rsid w:val="00D5166C"/>
    <w:rsid w:val="00D52C0F"/>
    <w:rsid w:val="00D54D5B"/>
    <w:rsid w:val="00D56B86"/>
    <w:rsid w:val="00D56E71"/>
    <w:rsid w:val="00D61256"/>
    <w:rsid w:val="00D62AEC"/>
    <w:rsid w:val="00D66021"/>
    <w:rsid w:val="00D81816"/>
    <w:rsid w:val="00D82F56"/>
    <w:rsid w:val="00D83C7C"/>
    <w:rsid w:val="00D84C39"/>
    <w:rsid w:val="00D85E7C"/>
    <w:rsid w:val="00D87216"/>
    <w:rsid w:val="00D915AC"/>
    <w:rsid w:val="00D92B40"/>
    <w:rsid w:val="00DA07F7"/>
    <w:rsid w:val="00DA2D48"/>
    <w:rsid w:val="00DA4F88"/>
    <w:rsid w:val="00DA572D"/>
    <w:rsid w:val="00DA57BE"/>
    <w:rsid w:val="00DA7A2C"/>
    <w:rsid w:val="00DB16A4"/>
    <w:rsid w:val="00DB268E"/>
    <w:rsid w:val="00DB5551"/>
    <w:rsid w:val="00DC075F"/>
    <w:rsid w:val="00DC15A5"/>
    <w:rsid w:val="00DC3C63"/>
    <w:rsid w:val="00DC47B6"/>
    <w:rsid w:val="00DD22F3"/>
    <w:rsid w:val="00DD4D54"/>
    <w:rsid w:val="00DD52FD"/>
    <w:rsid w:val="00DD593C"/>
    <w:rsid w:val="00DD79AE"/>
    <w:rsid w:val="00DE5001"/>
    <w:rsid w:val="00DE59E0"/>
    <w:rsid w:val="00DE6339"/>
    <w:rsid w:val="00DF2F89"/>
    <w:rsid w:val="00DF3156"/>
    <w:rsid w:val="00DF40B5"/>
    <w:rsid w:val="00DF43D9"/>
    <w:rsid w:val="00DF6886"/>
    <w:rsid w:val="00DF6D88"/>
    <w:rsid w:val="00DF6E75"/>
    <w:rsid w:val="00DF79A3"/>
    <w:rsid w:val="00E00DFA"/>
    <w:rsid w:val="00E025DE"/>
    <w:rsid w:val="00E02D7D"/>
    <w:rsid w:val="00E06CA8"/>
    <w:rsid w:val="00E07B76"/>
    <w:rsid w:val="00E1007F"/>
    <w:rsid w:val="00E12838"/>
    <w:rsid w:val="00E12DBC"/>
    <w:rsid w:val="00E140B5"/>
    <w:rsid w:val="00E14761"/>
    <w:rsid w:val="00E15F3D"/>
    <w:rsid w:val="00E1693A"/>
    <w:rsid w:val="00E22CBF"/>
    <w:rsid w:val="00E22EDB"/>
    <w:rsid w:val="00E23FBF"/>
    <w:rsid w:val="00E24D0E"/>
    <w:rsid w:val="00E2530A"/>
    <w:rsid w:val="00E3320C"/>
    <w:rsid w:val="00E338A9"/>
    <w:rsid w:val="00E35692"/>
    <w:rsid w:val="00E3711B"/>
    <w:rsid w:val="00E372F2"/>
    <w:rsid w:val="00E423FE"/>
    <w:rsid w:val="00E440D4"/>
    <w:rsid w:val="00E44BCF"/>
    <w:rsid w:val="00E45F2E"/>
    <w:rsid w:val="00E467AD"/>
    <w:rsid w:val="00E47980"/>
    <w:rsid w:val="00E47A3C"/>
    <w:rsid w:val="00E51F63"/>
    <w:rsid w:val="00E54EE1"/>
    <w:rsid w:val="00E559ED"/>
    <w:rsid w:val="00E55DFF"/>
    <w:rsid w:val="00E602BD"/>
    <w:rsid w:val="00E625E7"/>
    <w:rsid w:val="00E62F1B"/>
    <w:rsid w:val="00E71172"/>
    <w:rsid w:val="00E71BFD"/>
    <w:rsid w:val="00E72EBB"/>
    <w:rsid w:val="00E73604"/>
    <w:rsid w:val="00E74367"/>
    <w:rsid w:val="00E81D1F"/>
    <w:rsid w:val="00E81FAA"/>
    <w:rsid w:val="00E82ADE"/>
    <w:rsid w:val="00E84EDE"/>
    <w:rsid w:val="00E92E48"/>
    <w:rsid w:val="00E94F80"/>
    <w:rsid w:val="00E97CA2"/>
    <w:rsid w:val="00EA0431"/>
    <w:rsid w:val="00EA08B1"/>
    <w:rsid w:val="00EA2440"/>
    <w:rsid w:val="00EA2ACA"/>
    <w:rsid w:val="00EA4431"/>
    <w:rsid w:val="00EA5C8F"/>
    <w:rsid w:val="00EB24ED"/>
    <w:rsid w:val="00EB2D75"/>
    <w:rsid w:val="00EB2F3C"/>
    <w:rsid w:val="00EB3BD6"/>
    <w:rsid w:val="00EB44CA"/>
    <w:rsid w:val="00EC0519"/>
    <w:rsid w:val="00EC1051"/>
    <w:rsid w:val="00EC29D3"/>
    <w:rsid w:val="00EC30A1"/>
    <w:rsid w:val="00EC3F8F"/>
    <w:rsid w:val="00EC6844"/>
    <w:rsid w:val="00EC6871"/>
    <w:rsid w:val="00ED247C"/>
    <w:rsid w:val="00ED2F36"/>
    <w:rsid w:val="00EE13F6"/>
    <w:rsid w:val="00EF1229"/>
    <w:rsid w:val="00EF12E4"/>
    <w:rsid w:val="00EF15A7"/>
    <w:rsid w:val="00EF21C5"/>
    <w:rsid w:val="00EF42A3"/>
    <w:rsid w:val="00EF4BE6"/>
    <w:rsid w:val="00EF6DF8"/>
    <w:rsid w:val="00EF7D37"/>
    <w:rsid w:val="00F004E7"/>
    <w:rsid w:val="00F01A51"/>
    <w:rsid w:val="00F0280F"/>
    <w:rsid w:val="00F05A1D"/>
    <w:rsid w:val="00F104FE"/>
    <w:rsid w:val="00F11DD5"/>
    <w:rsid w:val="00F160EC"/>
    <w:rsid w:val="00F16AE1"/>
    <w:rsid w:val="00F2318E"/>
    <w:rsid w:val="00F26DE9"/>
    <w:rsid w:val="00F30288"/>
    <w:rsid w:val="00F378CC"/>
    <w:rsid w:val="00F37A1C"/>
    <w:rsid w:val="00F37E71"/>
    <w:rsid w:val="00F42CC4"/>
    <w:rsid w:val="00F44BA9"/>
    <w:rsid w:val="00F46107"/>
    <w:rsid w:val="00F5155A"/>
    <w:rsid w:val="00F5174A"/>
    <w:rsid w:val="00F54E31"/>
    <w:rsid w:val="00F55923"/>
    <w:rsid w:val="00F55EE1"/>
    <w:rsid w:val="00F56503"/>
    <w:rsid w:val="00F5687A"/>
    <w:rsid w:val="00F602FE"/>
    <w:rsid w:val="00F60A6D"/>
    <w:rsid w:val="00F634DE"/>
    <w:rsid w:val="00F63C7A"/>
    <w:rsid w:val="00F64E85"/>
    <w:rsid w:val="00F67C7A"/>
    <w:rsid w:val="00F70961"/>
    <w:rsid w:val="00F71724"/>
    <w:rsid w:val="00F7395E"/>
    <w:rsid w:val="00F76041"/>
    <w:rsid w:val="00F80D9C"/>
    <w:rsid w:val="00F82D8E"/>
    <w:rsid w:val="00F84962"/>
    <w:rsid w:val="00F86244"/>
    <w:rsid w:val="00F92348"/>
    <w:rsid w:val="00F92901"/>
    <w:rsid w:val="00F94EE5"/>
    <w:rsid w:val="00F953D2"/>
    <w:rsid w:val="00F96360"/>
    <w:rsid w:val="00F97318"/>
    <w:rsid w:val="00F97401"/>
    <w:rsid w:val="00F97C07"/>
    <w:rsid w:val="00FA1465"/>
    <w:rsid w:val="00FA32AE"/>
    <w:rsid w:val="00FA4CDF"/>
    <w:rsid w:val="00FA593D"/>
    <w:rsid w:val="00FA59BE"/>
    <w:rsid w:val="00FA5E12"/>
    <w:rsid w:val="00FB081E"/>
    <w:rsid w:val="00FB16DF"/>
    <w:rsid w:val="00FB5F95"/>
    <w:rsid w:val="00FB7637"/>
    <w:rsid w:val="00FC30D2"/>
    <w:rsid w:val="00FC5AA9"/>
    <w:rsid w:val="00FC61BC"/>
    <w:rsid w:val="00FD3825"/>
    <w:rsid w:val="00FD58AC"/>
    <w:rsid w:val="00FD6ABF"/>
    <w:rsid w:val="00FD6E4F"/>
    <w:rsid w:val="00FE4369"/>
    <w:rsid w:val="00FE4F07"/>
    <w:rsid w:val="00FE5E06"/>
    <w:rsid w:val="00FE6B43"/>
    <w:rsid w:val="00FF0CBA"/>
    <w:rsid w:val="00FF17F8"/>
    <w:rsid w:val="00FF4A99"/>
    <w:rsid w:val="00FF59B6"/>
    <w:rsid w:val="011901F8"/>
    <w:rsid w:val="02F041E1"/>
    <w:rsid w:val="03B739FA"/>
    <w:rsid w:val="04F76DD4"/>
    <w:rsid w:val="07214DF7"/>
    <w:rsid w:val="08731CB4"/>
    <w:rsid w:val="097207C0"/>
    <w:rsid w:val="0C3B5DAD"/>
    <w:rsid w:val="0D8A3B09"/>
    <w:rsid w:val="0F90195C"/>
    <w:rsid w:val="106F039E"/>
    <w:rsid w:val="12751A7B"/>
    <w:rsid w:val="13A17368"/>
    <w:rsid w:val="13BA220E"/>
    <w:rsid w:val="175D075B"/>
    <w:rsid w:val="1E4A7794"/>
    <w:rsid w:val="20896C5E"/>
    <w:rsid w:val="23AB4E62"/>
    <w:rsid w:val="24A31337"/>
    <w:rsid w:val="25AB46BC"/>
    <w:rsid w:val="263A337B"/>
    <w:rsid w:val="291A4DB3"/>
    <w:rsid w:val="2A9A5604"/>
    <w:rsid w:val="2C95514F"/>
    <w:rsid w:val="2D7D76DC"/>
    <w:rsid w:val="2DAB6068"/>
    <w:rsid w:val="2EE96B6A"/>
    <w:rsid w:val="2F0E5351"/>
    <w:rsid w:val="31197836"/>
    <w:rsid w:val="312F0966"/>
    <w:rsid w:val="315B4AA5"/>
    <w:rsid w:val="330F6159"/>
    <w:rsid w:val="35C93C04"/>
    <w:rsid w:val="361154CB"/>
    <w:rsid w:val="36C00BDC"/>
    <w:rsid w:val="380C38FC"/>
    <w:rsid w:val="38303597"/>
    <w:rsid w:val="396F7C9B"/>
    <w:rsid w:val="3A397F9D"/>
    <w:rsid w:val="3A544401"/>
    <w:rsid w:val="3B8A6A61"/>
    <w:rsid w:val="43F65579"/>
    <w:rsid w:val="468B19FF"/>
    <w:rsid w:val="474C402D"/>
    <w:rsid w:val="47AD55AE"/>
    <w:rsid w:val="48CA1F4F"/>
    <w:rsid w:val="4A003DD4"/>
    <w:rsid w:val="4BD373FE"/>
    <w:rsid w:val="4E141003"/>
    <w:rsid w:val="513813D9"/>
    <w:rsid w:val="5250570F"/>
    <w:rsid w:val="527C3787"/>
    <w:rsid w:val="53195E54"/>
    <w:rsid w:val="542C4D2A"/>
    <w:rsid w:val="556B0A95"/>
    <w:rsid w:val="556D682C"/>
    <w:rsid w:val="55B30C6F"/>
    <w:rsid w:val="55C30B27"/>
    <w:rsid w:val="5A945773"/>
    <w:rsid w:val="5CDC08D8"/>
    <w:rsid w:val="5D695D77"/>
    <w:rsid w:val="5DCC283C"/>
    <w:rsid w:val="624E0290"/>
    <w:rsid w:val="62A46A7F"/>
    <w:rsid w:val="62B04E62"/>
    <w:rsid w:val="62C7627B"/>
    <w:rsid w:val="62FE2548"/>
    <w:rsid w:val="67497B75"/>
    <w:rsid w:val="6A154A4F"/>
    <w:rsid w:val="6C71484A"/>
    <w:rsid w:val="6E756E0C"/>
    <w:rsid w:val="6F3C3E83"/>
    <w:rsid w:val="6F8429BB"/>
    <w:rsid w:val="6FC85E2C"/>
    <w:rsid w:val="724341D3"/>
    <w:rsid w:val="74CC3F02"/>
    <w:rsid w:val="74E465C4"/>
    <w:rsid w:val="75267B11"/>
    <w:rsid w:val="75E53A50"/>
    <w:rsid w:val="773729F7"/>
    <w:rsid w:val="78F7061F"/>
    <w:rsid w:val="79713416"/>
    <w:rsid w:val="7A255D16"/>
    <w:rsid w:val="7BD4407B"/>
    <w:rsid w:val="7E667B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uiPriority="99" w:name="index 6"/>
    <w:lsdException w:uiPriority="99" w:name="index 7"/>
    <w:lsdException w:qFormat="1" w:unhideWhenUsed="0"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qFormat="1" w:unhideWhenUsed="0" w:uiPriority="0" w:semiHidden="0" w:name="HTML Typewriter"/>
    <w:lsdException w:uiPriority="99" w:name="HTML Variable"/>
    <w:lsdException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iPriority="0" w:name="Table Elegant"/>
    <w:lsdException w:qFormat="1" w:uiPriority="0"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0"/>
    <w:qFormat/>
    <w:uiPriority w:val="0"/>
    <w:pPr>
      <w:keepNext/>
      <w:keepLines/>
      <w:spacing w:before="120" w:after="120" w:line="576" w:lineRule="auto"/>
      <w:jc w:val="center"/>
      <w:outlineLvl w:val="0"/>
    </w:pPr>
    <w:rPr>
      <w:b/>
      <w:kern w:val="44"/>
      <w:sz w:val="32"/>
      <w:szCs w:val="20"/>
    </w:rPr>
  </w:style>
  <w:style w:type="paragraph" w:styleId="3">
    <w:name w:val="heading 2"/>
    <w:basedOn w:val="1"/>
    <w:link w:val="61"/>
    <w:qFormat/>
    <w:uiPriority w:val="0"/>
    <w:pPr>
      <w:keepNext/>
      <w:keepLines/>
      <w:numPr>
        <w:ilvl w:val="1"/>
        <w:numId w:val="1"/>
      </w:numPr>
      <w:spacing w:before="20" w:after="20"/>
      <w:jc w:val="center"/>
      <w:outlineLvl w:val="1"/>
    </w:pPr>
    <w:rPr>
      <w:rFonts w:ascii="宋体" w:hAnsi="宋体"/>
      <w:b/>
      <w:bCs/>
      <w:color w:val="000000"/>
      <w:kern w:val="0"/>
      <w:sz w:val="28"/>
      <w:szCs w:val="28"/>
    </w:rPr>
  </w:style>
  <w:style w:type="paragraph" w:styleId="4">
    <w:name w:val="heading 3"/>
    <w:basedOn w:val="1"/>
    <w:next w:val="1"/>
    <w:link w:val="62"/>
    <w:qFormat/>
    <w:uiPriority w:val="0"/>
    <w:pPr>
      <w:keepNext/>
      <w:keepLines/>
      <w:spacing w:before="260" w:after="260" w:line="413" w:lineRule="auto"/>
      <w:outlineLvl w:val="2"/>
    </w:pPr>
    <w:rPr>
      <w:rFonts w:ascii="Calibri" w:hAnsi="Calibri"/>
      <w:b/>
      <w:kern w:val="0"/>
      <w:sz w:val="32"/>
    </w:rPr>
  </w:style>
  <w:style w:type="paragraph" w:styleId="5">
    <w:name w:val="heading 4"/>
    <w:basedOn w:val="1"/>
    <w:next w:val="1"/>
    <w:link w:val="63"/>
    <w:qFormat/>
    <w:uiPriority w:val="0"/>
    <w:pPr>
      <w:keepNext/>
      <w:keepLines/>
      <w:autoSpaceDE w:val="0"/>
      <w:autoSpaceDN w:val="0"/>
      <w:adjustRightInd w:val="0"/>
      <w:spacing w:before="280" w:after="290" w:line="376" w:lineRule="auto"/>
      <w:jc w:val="left"/>
      <w:outlineLvl w:val="3"/>
    </w:pPr>
    <w:rPr>
      <w:rFonts w:ascii="Arial" w:hAnsi="Arial" w:eastAsia="黑体"/>
      <w:b/>
      <w:bCs/>
      <w:kern w:val="0"/>
      <w:sz w:val="28"/>
      <w:szCs w:val="28"/>
    </w:rPr>
  </w:style>
  <w:style w:type="paragraph" w:styleId="6">
    <w:name w:val="heading 5"/>
    <w:basedOn w:val="1"/>
    <w:next w:val="1"/>
    <w:link w:val="64"/>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65"/>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link w:val="66"/>
    <w:qFormat/>
    <w:uiPriority w:val="0"/>
    <w:pPr>
      <w:keepNext/>
      <w:keepLines/>
      <w:widowControl/>
      <w:tabs>
        <w:tab w:val="left" w:pos="1296"/>
      </w:tabs>
      <w:spacing w:before="240" w:after="64" w:line="320" w:lineRule="auto"/>
      <w:ind w:left="1296" w:hanging="1296"/>
      <w:jc w:val="left"/>
      <w:outlineLvl w:val="6"/>
    </w:pPr>
    <w:rPr>
      <w:b/>
      <w:bCs/>
      <w:kern w:val="0"/>
      <w:sz w:val="24"/>
    </w:rPr>
  </w:style>
  <w:style w:type="paragraph" w:styleId="9">
    <w:name w:val="heading 8"/>
    <w:basedOn w:val="1"/>
    <w:next w:val="1"/>
    <w:link w:val="67"/>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0">
    <w:name w:val="heading 9"/>
    <w:basedOn w:val="1"/>
    <w:next w:val="1"/>
    <w:link w:val="68"/>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9">
    <w:name w:val="Default Paragraph Font"/>
    <w:semiHidden/>
    <w:unhideWhenUsed/>
    <w:qFormat/>
    <w:uiPriority w:val="1"/>
  </w:style>
  <w:style w:type="table" w:default="1" w:styleId="47">
    <w:name w:val="Normal Table"/>
    <w:semiHidden/>
    <w:unhideWhenUsed/>
    <w:uiPriority w:val="99"/>
    <w:tblPr>
      <w:tblCellMar>
        <w:top w:w="0" w:type="dxa"/>
        <w:left w:w="108" w:type="dxa"/>
        <w:bottom w:w="0" w:type="dxa"/>
        <w:right w:w="108" w:type="dxa"/>
      </w:tblCellMar>
    </w:tblPr>
  </w:style>
  <w:style w:type="paragraph" w:styleId="11">
    <w:name w:val="index 8"/>
    <w:basedOn w:val="1"/>
    <w:next w:val="1"/>
    <w:qFormat/>
    <w:uiPriority w:val="0"/>
    <w:pPr>
      <w:ind w:left="1400" w:leftChars="1400"/>
    </w:pPr>
  </w:style>
  <w:style w:type="paragraph" w:styleId="12">
    <w:name w:val="Normal Indent"/>
    <w:basedOn w:val="1"/>
    <w:link w:val="70"/>
    <w:qFormat/>
    <w:uiPriority w:val="0"/>
    <w:pPr>
      <w:widowControl/>
      <w:ind w:firstLine="420" w:firstLineChars="200"/>
      <w:jc w:val="left"/>
    </w:pPr>
    <w:rPr>
      <w:kern w:val="0"/>
      <w:sz w:val="20"/>
      <w:szCs w:val="20"/>
    </w:rPr>
  </w:style>
  <w:style w:type="paragraph" w:styleId="13">
    <w:name w:val="caption"/>
    <w:basedOn w:val="1"/>
    <w:next w:val="1"/>
    <w:qFormat/>
    <w:uiPriority w:val="0"/>
    <w:pPr>
      <w:autoSpaceDE w:val="0"/>
      <w:autoSpaceDN w:val="0"/>
      <w:adjustRightInd w:val="0"/>
      <w:spacing w:before="152" w:after="160"/>
      <w:jc w:val="left"/>
    </w:pPr>
    <w:rPr>
      <w:rFonts w:ascii="Arial" w:hAnsi="Arial" w:eastAsia="黑体" w:cs="Arial"/>
      <w:kern w:val="0"/>
      <w:sz w:val="20"/>
      <w:szCs w:val="20"/>
    </w:rPr>
  </w:style>
  <w:style w:type="paragraph" w:styleId="14">
    <w:name w:val="index 5"/>
    <w:basedOn w:val="1"/>
    <w:next w:val="1"/>
    <w:qFormat/>
    <w:uiPriority w:val="0"/>
    <w:pPr>
      <w:widowControl/>
      <w:ind w:left="800" w:leftChars="800"/>
      <w:jc w:val="left"/>
    </w:pPr>
    <w:rPr>
      <w:kern w:val="0"/>
      <w:szCs w:val="20"/>
      <w:lang w:eastAsia="en-US"/>
    </w:rPr>
  </w:style>
  <w:style w:type="paragraph" w:styleId="15">
    <w:name w:val="List Bullet"/>
    <w:basedOn w:val="16"/>
    <w:qFormat/>
    <w:uiPriority w:val="0"/>
    <w:pPr>
      <w:widowControl/>
      <w:numPr>
        <w:ilvl w:val="0"/>
        <w:numId w:val="2"/>
      </w:numPr>
      <w:tabs>
        <w:tab w:val="left" w:pos="420"/>
      </w:tabs>
      <w:adjustRightInd/>
      <w:snapToGrid/>
      <w:ind w:right="720"/>
    </w:pPr>
    <w:rPr>
      <w:rFonts w:ascii="Garamond" w:hAnsi="Garamond"/>
      <w:kern w:val="0"/>
      <w:sz w:val="24"/>
      <w:szCs w:val="20"/>
    </w:rPr>
  </w:style>
  <w:style w:type="paragraph" w:styleId="16">
    <w:name w:val="List"/>
    <w:basedOn w:val="1"/>
    <w:qFormat/>
    <w:uiPriority w:val="0"/>
    <w:pPr>
      <w:numPr>
        <w:ilvl w:val="0"/>
        <w:numId w:val="3"/>
      </w:numPr>
      <w:adjustRightInd w:val="0"/>
      <w:snapToGrid w:val="0"/>
      <w:spacing w:line="300" w:lineRule="auto"/>
    </w:pPr>
  </w:style>
  <w:style w:type="paragraph" w:styleId="17">
    <w:name w:val="Document Map"/>
    <w:basedOn w:val="1"/>
    <w:link w:val="71"/>
    <w:qFormat/>
    <w:uiPriority w:val="0"/>
    <w:pPr>
      <w:shd w:val="clear" w:color="auto" w:fill="000080"/>
      <w:autoSpaceDE w:val="0"/>
      <w:autoSpaceDN w:val="0"/>
      <w:adjustRightInd w:val="0"/>
      <w:jc w:val="left"/>
    </w:pPr>
    <w:rPr>
      <w:rFonts w:ascii="宋体"/>
      <w:kern w:val="0"/>
      <w:sz w:val="24"/>
    </w:rPr>
  </w:style>
  <w:style w:type="paragraph" w:styleId="18">
    <w:name w:val="toa heading"/>
    <w:basedOn w:val="1"/>
    <w:next w:val="1"/>
    <w:qFormat/>
    <w:uiPriority w:val="0"/>
    <w:pPr>
      <w:autoSpaceDE w:val="0"/>
      <w:autoSpaceDN w:val="0"/>
      <w:adjustRightInd w:val="0"/>
      <w:snapToGrid w:val="0"/>
      <w:spacing w:before="120" w:line="360" w:lineRule="auto"/>
    </w:pPr>
    <w:rPr>
      <w:rFonts w:ascii="Arial" w:hAnsi="Arial"/>
      <w:snapToGrid w:val="0"/>
      <w:color w:val="000000"/>
      <w:kern w:val="0"/>
      <w:szCs w:val="20"/>
    </w:rPr>
  </w:style>
  <w:style w:type="paragraph" w:styleId="19">
    <w:name w:val="annotation text"/>
    <w:basedOn w:val="1"/>
    <w:link w:val="72"/>
    <w:unhideWhenUsed/>
    <w:qFormat/>
    <w:uiPriority w:val="99"/>
    <w:pPr>
      <w:jc w:val="left"/>
    </w:pPr>
    <w:rPr>
      <w:kern w:val="0"/>
      <w:sz w:val="20"/>
    </w:rPr>
  </w:style>
  <w:style w:type="paragraph" w:styleId="20">
    <w:name w:val="Body Text 3"/>
    <w:basedOn w:val="1"/>
    <w:link w:val="73"/>
    <w:qFormat/>
    <w:uiPriority w:val="0"/>
    <w:pPr>
      <w:autoSpaceDE w:val="0"/>
      <w:autoSpaceDN w:val="0"/>
      <w:adjustRightInd w:val="0"/>
      <w:ind w:right="-26"/>
      <w:jc w:val="center"/>
    </w:pPr>
    <w:rPr>
      <w:rFonts w:ascii="宋体"/>
      <w:b/>
      <w:bCs/>
      <w:color w:val="3366FF"/>
      <w:sz w:val="52"/>
      <w:szCs w:val="52"/>
      <w:lang w:val="zh-CN"/>
    </w:rPr>
  </w:style>
  <w:style w:type="paragraph" w:styleId="21">
    <w:name w:val="Body Text"/>
    <w:basedOn w:val="1"/>
    <w:link w:val="74"/>
    <w:qFormat/>
    <w:uiPriority w:val="99"/>
    <w:pPr>
      <w:spacing w:after="120"/>
    </w:pPr>
    <w:rPr>
      <w:rFonts w:ascii="Calibri" w:hAnsi="Calibri"/>
      <w:kern w:val="0"/>
      <w:sz w:val="20"/>
    </w:rPr>
  </w:style>
  <w:style w:type="paragraph" w:styleId="22">
    <w:name w:val="Body Text Indent"/>
    <w:basedOn w:val="1"/>
    <w:link w:val="75"/>
    <w:qFormat/>
    <w:uiPriority w:val="99"/>
    <w:pPr>
      <w:ind w:left="567" w:leftChars="270"/>
    </w:pPr>
    <w:rPr>
      <w:szCs w:val="20"/>
    </w:rPr>
  </w:style>
  <w:style w:type="paragraph" w:styleId="23">
    <w:name w:val="List 2"/>
    <w:basedOn w:val="1"/>
    <w:qFormat/>
    <w:uiPriority w:val="0"/>
    <w:pPr>
      <w:widowControl/>
      <w:ind w:left="100" w:leftChars="200" w:hanging="200" w:hangingChars="200"/>
      <w:jc w:val="left"/>
    </w:pPr>
    <w:rPr>
      <w:kern w:val="0"/>
      <w:szCs w:val="20"/>
    </w:rPr>
  </w:style>
  <w:style w:type="paragraph" w:styleId="24">
    <w:name w:val="Block Text"/>
    <w:basedOn w:val="1"/>
    <w:qFormat/>
    <w:uiPriority w:val="0"/>
    <w:pPr>
      <w:tabs>
        <w:tab w:val="left" w:pos="360"/>
        <w:tab w:val="left" w:pos="900"/>
      </w:tabs>
      <w:spacing w:line="360" w:lineRule="auto"/>
      <w:ind w:left="359" w:leftChars="171" w:right="420" w:rightChars="200" w:firstLine="1"/>
    </w:pPr>
    <w:rPr>
      <w:rFonts w:ascii="宋体" w:hAnsi="宋体"/>
      <w:sz w:val="24"/>
    </w:rPr>
  </w:style>
  <w:style w:type="paragraph" w:styleId="25">
    <w:name w:val="index 4"/>
    <w:basedOn w:val="1"/>
    <w:next w:val="1"/>
    <w:qFormat/>
    <w:uiPriority w:val="0"/>
    <w:pPr>
      <w:adjustRightInd w:val="0"/>
      <w:snapToGrid w:val="0"/>
      <w:spacing w:before="100" w:after="100" w:line="360" w:lineRule="auto"/>
      <w:ind w:left="600" w:leftChars="600" w:firstLine="200" w:firstLineChars="200"/>
    </w:pPr>
    <w:rPr>
      <w:rFonts w:hAnsi="宋体" w:cs="宋体"/>
      <w:color w:val="000000"/>
      <w:kern w:val="0"/>
      <w:szCs w:val="21"/>
    </w:rPr>
  </w:style>
  <w:style w:type="paragraph" w:styleId="26">
    <w:name w:val="Plain Text"/>
    <w:basedOn w:val="1"/>
    <w:link w:val="78"/>
    <w:qFormat/>
    <w:uiPriority w:val="0"/>
    <w:rPr>
      <w:rFonts w:ascii="宋体" w:hAnsi="Courier New"/>
      <w:kern w:val="0"/>
      <w:sz w:val="24"/>
    </w:rPr>
  </w:style>
  <w:style w:type="paragraph" w:styleId="27">
    <w:name w:val="index 3"/>
    <w:basedOn w:val="1"/>
    <w:next w:val="1"/>
    <w:qFormat/>
    <w:uiPriority w:val="0"/>
    <w:pPr>
      <w:widowControl/>
      <w:ind w:left="400" w:leftChars="400"/>
      <w:jc w:val="left"/>
    </w:pPr>
    <w:rPr>
      <w:kern w:val="0"/>
      <w:sz w:val="24"/>
      <w:szCs w:val="20"/>
      <w:lang w:eastAsia="en-US"/>
    </w:rPr>
  </w:style>
  <w:style w:type="paragraph" w:styleId="28">
    <w:name w:val="Date"/>
    <w:basedOn w:val="1"/>
    <w:next w:val="1"/>
    <w:link w:val="80"/>
    <w:unhideWhenUsed/>
    <w:qFormat/>
    <w:uiPriority w:val="0"/>
    <w:pPr>
      <w:ind w:left="100" w:leftChars="2500"/>
    </w:pPr>
  </w:style>
  <w:style w:type="paragraph" w:styleId="29">
    <w:name w:val="Body Text Indent 2"/>
    <w:basedOn w:val="1"/>
    <w:link w:val="81"/>
    <w:qFormat/>
    <w:uiPriority w:val="0"/>
    <w:pPr>
      <w:tabs>
        <w:tab w:val="left" w:pos="8640"/>
      </w:tabs>
      <w:ind w:left="1260"/>
    </w:pPr>
    <w:rPr>
      <w:rFonts w:ascii="宋体"/>
      <w:szCs w:val="20"/>
    </w:rPr>
  </w:style>
  <w:style w:type="paragraph" w:styleId="30">
    <w:name w:val="endnote text"/>
    <w:basedOn w:val="1"/>
    <w:link w:val="82"/>
    <w:qFormat/>
    <w:uiPriority w:val="0"/>
    <w:pPr>
      <w:widowControl/>
      <w:snapToGrid w:val="0"/>
      <w:jc w:val="left"/>
    </w:pPr>
    <w:rPr>
      <w:kern w:val="0"/>
      <w:sz w:val="20"/>
      <w:szCs w:val="20"/>
      <w:lang w:eastAsia="en-US"/>
    </w:rPr>
  </w:style>
  <w:style w:type="paragraph" w:styleId="31">
    <w:name w:val="Balloon Text"/>
    <w:basedOn w:val="1"/>
    <w:link w:val="83"/>
    <w:unhideWhenUsed/>
    <w:qFormat/>
    <w:uiPriority w:val="0"/>
    <w:rPr>
      <w:rFonts w:ascii="Calibri" w:hAnsi="Calibri"/>
      <w:kern w:val="0"/>
      <w:sz w:val="18"/>
      <w:szCs w:val="18"/>
    </w:rPr>
  </w:style>
  <w:style w:type="paragraph" w:styleId="32">
    <w:name w:val="footer"/>
    <w:basedOn w:val="1"/>
    <w:link w:val="84"/>
    <w:unhideWhenUsed/>
    <w:qFormat/>
    <w:uiPriority w:val="99"/>
    <w:pPr>
      <w:pBdr>
        <w:top w:val="single" w:color="auto" w:sz="4" w:space="1"/>
      </w:pBdr>
      <w:tabs>
        <w:tab w:val="center" w:pos="4153"/>
        <w:tab w:val="right" w:pos="8306"/>
      </w:tabs>
      <w:snapToGrid w:val="0"/>
      <w:jc w:val="left"/>
    </w:pPr>
    <w:rPr>
      <w:rFonts w:ascii="Calibri" w:hAnsi="Calibri"/>
      <w:kern w:val="0"/>
      <w:sz w:val="18"/>
      <w:szCs w:val="18"/>
    </w:rPr>
  </w:style>
  <w:style w:type="paragraph" w:styleId="33">
    <w:name w:val="header"/>
    <w:basedOn w:val="1"/>
    <w:link w:val="85"/>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4">
    <w:name w:val="Signature"/>
    <w:basedOn w:val="1"/>
    <w:link w:val="86"/>
    <w:qFormat/>
    <w:uiPriority w:val="0"/>
    <w:pPr>
      <w:ind w:left="4320"/>
    </w:pPr>
    <w:rPr>
      <w:rFonts w:eastAsia="楷体_GB2312"/>
      <w:szCs w:val="20"/>
    </w:rPr>
  </w:style>
  <w:style w:type="paragraph" w:styleId="35">
    <w:name w:val="index heading"/>
    <w:basedOn w:val="1"/>
    <w:next w:val="36"/>
    <w:qFormat/>
    <w:uiPriority w:val="0"/>
    <w:rPr>
      <w:szCs w:val="20"/>
    </w:rPr>
  </w:style>
  <w:style w:type="paragraph" w:styleId="36">
    <w:name w:val="index 1"/>
    <w:basedOn w:val="1"/>
    <w:next w:val="1"/>
    <w:unhideWhenUsed/>
    <w:qFormat/>
    <w:uiPriority w:val="0"/>
  </w:style>
  <w:style w:type="paragraph" w:styleId="37">
    <w:name w:val="Subtitle"/>
    <w:basedOn w:val="1"/>
    <w:link w:val="89"/>
    <w:qFormat/>
    <w:uiPriority w:val="0"/>
    <w:pPr>
      <w:spacing w:before="240" w:after="60" w:line="312" w:lineRule="auto"/>
      <w:jc w:val="center"/>
      <w:outlineLvl w:val="1"/>
    </w:pPr>
    <w:rPr>
      <w:rFonts w:ascii="Arial" w:hAnsi="Arial"/>
      <w:b/>
      <w:kern w:val="28"/>
      <w:sz w:val="32"/>
      <w:szCs w:val="20"/>
    </w:rPr>
  </w:style>
  <w:style w:type="paragraph" w:styleId="38">
    <w:name w:val="footnote text"/>
    <w:basedOn w:val="1"/>
    <w:link w:val="90"/>
    <w:qFormat/>
    <w:uiPriority w:val="0"/>
    <w:pPr>
      <w:snapToGrid w:val="0"/>
      <w:spacing w:line="360" w:lineRule="auto"/>
      <w:jc w:val="left"/>
    </w:pPr>
    <w:rPr>
      <w:bCs/>
      <w:sz w:val="18"/>
      <w:szCs w:val="18"/>
    </w:rPr>
  </w:style>
  <w:style w:type="paragraph" w:styleId="39">
    <w:name w:val="Body Text Indent 3"/>
    <w:basedOn w:val="1"/>
    <w:link w:val="92"/>
    <w:qFormat/>
    <w:uiPriority w:val="0"/>
    <w:pPr>
      <w:tabs>
        <w:tab w:val="left" w:pos="1080"/>
      </w:tabs>
      <w:adjustRightInd w:val="0"/>
      <w:snapToGrid w:val="0"/>
      <w:spacing w:line="300" w:lineRule="auto"/>
      <w:ind w:left="1075" w:leftChars="342" w:hanging="357" w:hangingChars="170"/>
    </w:pPr>
    <w:rPr>
      <w:rFonts w:ascii="宋体" w:hAnsi="宋体"/>
      <w:snapToGrid w:val="0"/>
      <w:kern w:val="0"/>
      <w:sz w:val="20"/>
    </w:rPr>
  </w:style>
  <w:style w:type="paragraph" w:styleId="40">
    <w:name w:val="table of figures"/>
    <w:basedOn w:val="1"/>
    <w:next w:val="1"/>
    <w:qFormat/>
    <w:uiPriority w:val="0"/>
    <w:pPr>
      <w:ind w:left="200" w:leftChars="200" w:hanging="200" w:hangingChars="200"/>
    </w:pPr>
  </w:style>
  <w:style w:type="paragraph" w:styleId="41">
    <w:name w:val="Body Text 2"/>
    <w:basedOn w:val="1"/>
    <w:link w:val="95"/>
    <w:qFormat/>
    <w:uiPriority w:val="0"/>
    <w:pPr>
      <w:tabs>
        <w:tab w:val="left" w:pos="0"/>
      </w:tabs>
      <w:spacing w:line="400" w:lineRule="atLeast"/>
    </w:pPr>
    <w:rPr>
      <w:rFonts w:ascii="Arial" w:hAnsi="Arial"/>
      <w:color w:val="000000"/>
    </w:rPr>
  </w:style>
  <w:style w:type="paragraph" w:styleId="42">
    <w:name w:val="HTML Preformatted"/>
    <w:basedOn w:val="1"/>
    <w:link w:val="96"/>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99"/>
    <w:pPr>
      <w:widowControl/>
      <w:spacing w:before="100" w:beforeAutospacing="1" w:after="100" w:afterAutospacing="1"/>
      <w:jc w:val="left"/>
    </w:pPr>
    <w:rPr>
      <w:rFonts w:ascii="宋体" w:hAnsi="宋体"/>
      <w:kern w:val="0"/>
      <w:sz w:val="15"/>
      <w:szCs w:val="15"/>
    </w:rPr>
  </w:style>
  <w:style w:type="paragraph" w:styleId="44">
    <w:name w:val="index 2"/>
    <w:basedOn w:val="1"/>
    <w:next w:val="1"/>
    <w:qFormat/>
    <w:uiPriority w:val="0"/>
    <w:pPr>
      <w:widowControl/>
      <w:ind w:left="200" w:leftChars="200"/>
      <w:jc w:val="left"/>
    </w:pPr>
    <w:rPr>
      <w:b/>
      <w:kern w:val="0"/>
      <w:sz w:val="24"/>
      <w:szCs w:val="20"/>
      <w:lang w:eastAsia="en-US"/>
    </w:rPr>
  </w:style>
  <w:style w:type="paragraph" w:styleId="45">
    <w:name w:val="Title"/>
    <w:basedOn w:val="1"/>
    <w:next w:val="1"/>
    <w:link w:val="97"/>
    <w:qFormat/>
    <w:uiPriority w:val="0"/>
    <w:pPr>
      <w:numPr>
        <w:ilvl w:val="0"/>
        <w:numId w:val="4"/>
      </w:numPr>
      <w:tabs>
        <w:tab w:val="clear" w:pos="2121"/>
      </w:tabs>
      <w:adjustRightInd w:val="0"/>
      <w:snapToGrid w:val="0"/>
      <w:spacing w:beforeLines="50" w:afterLines="50"/>
      <w:ind w:left="0" w:firstLine="0"/>
      <w:jc w:val="center"/>
      <w:outlineLvl w:val="0"/>
    </w:pPr>
    <w:rPr>
      <w:rFonts w:ascii="Cambria" w:hAnsi="Cambria"/>
      <w:b/>
      <w:bCs/>
      <w:sz w:val="32"/>
      <w:szCs w:val="32"/>
    </w:rPr>
  </w:style>
  <w:style w:type="paragraph" w:styleId="46">
    <w:name w:val="annotation subject"/>
    <w:basedOn w:val="19"/>
    <w:next w:val="19"/>
    <w:link w:val="98"/>
    <w:unhideWhenUsed/>
    <w:qFormat/>
    <w:uiPriority w:val="0"/>
    <w:rPr>
      <w:b/>
      <w:bCs/>
    </w:rPr>
  </w:style>
  <w:style w:type="table" w:styleId="48">
    <w:name w:val="Table Grid"/>
    <w:basedOn w:val="4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0">
    <w:name w:val="Strong"/>
    <w:qFormat/>
    <w:uiPriority w:val="22"/>
    <w:rPr>
      <w:b/>
      <w:bCs/>
    </w:rPr>
  </w:style>
  <w:style w:type="character" w:styleId="51">
    <w:name w:val="endnote reference"/>
    <w:qFormat/>
    <w:uiPriority w:val="0"/>
    <w:rPr>
      <w:vertAlign w:val="superscript"/>
    </w:rPr>
  </w:style>
  <w:style w:type="character" w:styleId="52">
    <w:name w:val="page number"/>
    <w:qFormat/>
    <w:uiPriority w:val="0"/>
  </w:style>
  <w:style w:type="character" w:styleId="53">
    <w:name w:val="FollowedHyperlink"/>
    <w:qFormat/>
    <w:uiPriority w:val="0"/>
    <w:rPr>
      <w:color w:val="800080"/>
      <w:u w:val="single"/>
    </w:rPr>
  </w:style>
  <w:style w:type="character" w:styleId="54">
    <w:name w:val="Emphasis"/>
    <w:qFormat/>
    <w:uiPriority w:val="0"/>
    <w:rPr>
      <w:i/>
      <w:iCs/>
    </w:rPr>
  </w:style>
  <w:style w:type="character" w:styleId="55">
    <w:name w:val="HTML Typewriter"/>
    <w:qFormat/>
    <w:uiPriority w:val="0"/>
    <w:rPr>
      <w:rFonts w:ascii="宋体" w:hAnsi="宋体" w:eastAsia="宋体" w:cs="宋体"/>
      <w:sz w:val="24"/>
      <w:szCs w:val="24"/>
    </w:rPr>
  </w:style>
  <w:style w:type="character" w:styleId="56">
    <w:name w:val="Hyperlink"/>
    <w:qFormat/>
    <w:uiPriority w:val="99"/>
    <w:rPr>
      <w:color w:val="0000FF"/>
      <w:u w:val="single"/>
    </w:rPr>
  </w:style>
  <w:style w:type="character" w:styleId="57">
    <w:name w:val="annotation reference"/>
    <w:unhideWhenUsed/>
    <w:qFormat/>
    <w:uiPriority w:val="0"/>
    <w:rPr>
      <w:sz w:val="21"/>
      <w:szCs w:val="21"/>
    </w:rPr>
  </w:style>
  <w:style w:type="character" w:styleId="58">
    <w:name w:val="HTML Cite"/>
    <w:qFormat/>
    <w:uiPriority w:val="0"/>
    <w:rPr>
      <w:color w:val="008000"/>
    </w:rPr>
  </w:style>
  <w:style w:type="character" w:styleId="59">
    <w:name w:val="footnote reference"/>
    <w:qFormat/>
    <w:uiPriority w:val="0"/>
    <w:rPr>
      <w:vertAlign w:val="superscript"/>
    </w:rPr>
  </w:style>
  <w:style w:type="character" w:customStyle="1" w:styleId="60">
    <w:name w:val="标题 1 Char"/>
    <w:link w:val="2"/>
    <w:qFormat/>
    <w:uiPriority w:val="0"/>
    <w:rPr>
      <w:rFonts w:ascii="Times New Roman" w:hAnsi="Times New Roman" w:eastAsia="宋体" w:cs="Times New Roman"/>
      <w:b/>
      <w:kern w:val="44"/>
      <w:sz w:val="32"/>
      <w:szCs w:val="20"/>
    </w:rPr>
  </w:style>
  <w:style w:type="character" w:customStyle="1" w:styleId="61">
    <w:name w:val="标题 2 Char"/>
    <w:link w:val="3"/>
    <w:qFormat/>
    <w:uiPriority w:val="0"/>
    <w:rPr>
      <w:rFonts w:ascii="宋体" w:hAnsi="宋体"/>
      <w:b/>
      <w:bCs/>
      <w:color w:val="000000"/>
      <w:sz w:val="28"/>
      <w:szCs w:val="28"/>
    </w:rPr>
  </w:style>
  <w:style w:type="character" w:customStyle="1" w:styleId="62">
    <w:name w:val="标题 3 Char"/>
    <w:link w:val="4"/>
    <w:qFormat/>
    <w:uiPriority w:val="0"/>
    <w:rPr>
      <w:rFonts w:ascii="Calibri" w:hAnsi="Calibri" w:eastAsia="宋体" w:cs="Times New Roman"/>
      <w:b/>
      <w:sz w:val="32"/>
      <w:szCs w:val="24"/>
    </w:rPr>
  </w:style>
  <w:style w:type="character" w:customStyle="1" w:styleId="63">
    <w:name w:val="标题 4 Char"/>
    <w:link w:val="5"/>
    <w:qFormat/>
    <w:uiPriority w:val="0"/>
    <w:rPr>
      <w:rFonts w:ascii="Arial" w:hAnsi="Arial" w:eastAsia="黑体"/>
      <w:b/>
      <w:bCs/>
      <w:sz w:val="28"/>
      <w:szCs w:val="28"/>
    </w:rPr>
  </w:style>
  <w:style w:type="character" w:customStyle="1" w:styleId="64">
    <w:name w:val="标题 5 Char"/>
    <w:link w:val="6"/>
    <w:qFormat/>
    <w:uiPriority w:val="0"/>
    <w:rPr>
      <w:b/>
      <w:bCs/>
      <w:sz w:val="28"/>
      <w:szCs w:val="28"/>
    </w:rPr>
  </w:style>
  <w:style w:type="character" w:customStyle="1" w:styleId="65">
    <w:name w:val="标题 6 Char"/>
    <w:link w:val="7"/>
    <w:qFormat/>
    <w:uiPriority w:val="0"/>
    <w:rPr>
      <w:rFonts w:ascii="Arial" w:hAnsi="Arial" w:eastAsia="黑体"/>
      <w:b/>
      <w:bCs/>
      <w:sz w:val="24"/>
      <w:szCs w:val="24"/>
    </w:rPr>
  </w:style>
  <w:style w:type="character" w:customStyle="1" w:styleId="66">
    <w:name w:val="标题 7 Char"/>
    <w:link w:val="8"/>
    <w:qFormat/>
    <w:uiPriority w:val="0"/>
    <w:rPr>
      <w:b/>
      <w:bCs/>
      <w:sz w:val="24"/>
      <w:szCs w:val="24"/>
    </w:rPr>
  </w:style>
  <w:style w:type="character" w:customStyle="1" w:styleId="67">
    <w:name w:val="标题 8 Char"/>
    <w:link w:val="9"/>
    <w:qFormat/>
    <w:uiPriority w:val="0"/>
    <w:rPr>
      <w:rFonts w:ascii="Arial" w:hAnsi="Arial" w:eastAsia="黑体"/>
      <w:sz w:val="24"/>
      <w:szCs w:val="24"/>
    </w:rPr>
  </w:style>
  <w:style w:type="character" w:customStyle="1" w:styleId="68">
    <w:name w:val="标题 9 Char"/>
    <w:link w:val="10"/>
    <w:qFormat/>
    <w:uiPriority w:val="0"/>
    <w:rPr>
      <w:rFonts w:ascii="Arial" w:hAnsi="Arial" w:eastAsia="黑体"/>
      <w:sz w:val="21"/>
      <w:szCs w:val="21"/>
    </w:rPr>
  </w:style>
  <w:style w:type="paragraph" w:customStyle="1" w:styleId="69">
    <w:name w:val="目录 71"/>
    <w:basedOn w:val="1"/>
    <w:next w:val="1"/>
    <w:unhideWhenUsed/>
    <w:qFormat/>
    <w:uiPriority w:val="39"/>
    <w:pPr>
      <w:ind w:left="2520" w:leftChars="1200"/>
    </w:pPr>
    <w:rPr>
      <w:rFonts w:ascii="Calibri" w:hAnsi="Calibri"/>
      <w:szCs w:val="22"/>
    </w:rPr>
  </w:style>
  <w:style w:type="character" w:customStyle="1" w:styleId="70">
    <w:name w:val="正文缩进 Char"/>
    <w:link w:val="12"/>
    <w:qFormat/>
    <w:uiPriority w:val="0"/>
  </w:style>
  <w:style w:type="character" w:customStyle="1" w:styleId="71">
    <w:name w:val="文档结构图 Char"/>
    <w:link w:val="17"/>
    <w:qFormat/>
    <w:uiPriority w:val="0"/>
    <w:rPr>
      <w:rFonts w:ascii="宋体"/>
      <w:sz w:val="24"/>
      <w:szCs w:val="24"/>
      <w:shd w:val="clear" w:color="auto" w:fill="000080"/>
    </w:rPr>
  </w:style>
  <w:style w:type="character" w:customStyle="1" w:styleId="72">
    <w:name w:val="批注文字 Char"/>
    <w:link w:val="19"/>
    <w:qFormat/>
    <w:uiPriority w:val="99"/>
    <w:rPr>
      <w:rFonts w:ascii="Times New Roman" w:hAnsi="Times New Roman" w:eastAsia="宋体" w:cs="Times New Roman"/>
      <w:szCs w:val="24"/>
    </w:rPr>
  </w:style>
  <w:style w:type="character" w:customStyle="1" w:styleId="73">
    <w:name w:val="正文文本 3 Char"/>
    <w:link w:val="20"/>
    <w:qFormat/>
    <w:uiPriority w:val="0"/>
    <w:rPr>
      <w:rFonts w:ascii="宋体"/>
      <w:b/>
      <w:bCs/>
      <w:color w:val="3366FF"/>
      <w:kern w:val="2"/>
      <w:sz w:val="52"/>
      <w:szCs w:val="52"/>
      <w:lang w:val="zh-CN"/>
    </w:rPr>
  </w:style>
  <w:style w:type="character" w:customStyle="1" w:styleId="74">
    <w:name w:val="正文文本 Char"/>
    <w:link w:val="21"/>
    <w:qFormat/>
    <w:uiPriority w:val="99"/>
    <w:rPr>
      <w:rFonts w:ascii="Calibri" w:hAnsi="Calibri" w:eastAsia="宋体"/>
      <w:szCs w:val="24"/>
    </w:rPr>
  </w:style>
  <w:style w:type="character" w:customStyle="1" w:styleId="75">
    <w:name w:val="正文文本缩进 Char"/>
    <w:link w:val="22"/>
    <w:qFormat/>
    <w:uiPriority w:val="99"/>
    <w:rPr>
      <w:kern w:val="2"/>
      <w:sz w:val="21"/>
    </w:rPr>
  </w:style>
  <w:style w:type="paragraph" w:customStyle="1" w:styleId="76">
    <w:name w:val="目录 51"/>
    <w:basedOn w:val="1"/>
    <w:next w:val="1"/>
    <w:unhideWhenUsed/>
    <w:qFormat/>
    <w:uiPriority w:val="39"/>
    <w:pPr>
      <w:ind w:left="1680" w:leftChars="800"/>
    </w:pPr>
    <w:rPr>
      <w:rFonts w:ascii="Calibri" w:hAnsi="Calibri"/>
      <w:szCs w:val="22"/>
    </w:rPr>
  </w:style>
  <w:style w:type="paragraph" w:customStyle="1" w:styleId="77">
    <w:name w:val="目录 31"/>
    <w:basedOn w:val="1"/>
    <w:next w:val="1"/>
    <w:unhideWhenUsed/>
    <w:qFormat/>
    <w:uiPriority w:val="39"/>
    <w:pPr>
      <w:ind w:left="840" w:leftChars="400"/>
    </w:pPr>
    <w:rPr>
      <w:rFonts w:ascii="Calibri" w:hAnsi="Calibri"/>
      <w:szCs w:val="22"/>
    </w:rPr>
  </w:style>
  <w:style w:type="character" w:customStyle="1" w:styleId="78">
    <w:name w:val="纯文本 Char"/>
    <w:link w:val="26"/>
    <w:qFormat/>
    <w:uiPriority w:val="0"/>
    <w:rPr>
      <w:rFonts w:ascii="宋体" w:hAnsi="Courier New"/>
      <w:sz w:val="24"/>
      <w:szCs w:val="24"/>
    </w:rPr>
  </w:style>
  <w:style w:type="paragraph" w:customStyle="1" w:styleId="79">
    <w:name w:val="目录 81"/>
    <w:basedOn w:val="1"/>
    <w:next w:val="1"/>
    <w:unhideWhenUsed/>
    <w:qFormat/>
    <w:uiPriority w:val="39"/>
    <w:pPr>
      <w:ind w:left="2940" w:leftChars="1400"/>
    </w:pPr>
    <w:rPr>
      <w:rFonts w:ascii="Calibri" w:hAnsi="Calibri"/>
      <w:szCs w:val="22"/>
    </w:rPr>
  </w:style>
  <w:style w:type="character" w:customStyle="1" w:styleId="80">
    <w:name w:val="日期 Char"/>
    <w:link w:val="28"/>
    <w:qFormat/>
    <w:uiPriority w:val="0"/>
    <w:rPr>
      <w:kern w:val="2"/>
      <w:sz w:val="21"/>
      <w:szCs w:val="24"/>
    </w:rPr>
  </w:style>
  <w:style w:type="character" w:customStyle="1" w:styleId="81">
    <w:name w:val="正文文本缩进 2 Char"/>
    <w:link w:val="29"/>
    <w:qFormat/>
    <w:uiPriority w:val="0"/>
    <w:rPr>
      <w:rFonts w:ascii="宋体"/>
      <w:kern w:val="2"/>
      <w:sz w:val="21"/>
    </w:rPr>
  </w:style>
  <w:style w:type="character" w:customStyle="1" w:styleId="82">
    <w:name w:val="尾注文本 Char"/>
    <w:link w:val="30"/>
    <w:qFormat/>
    <w:uiPriority w:val="0"/>
    <w:rPr>
      <w:lang w:eastAsia="en-US"/>
    </w:rPr>
  </w:style>
  <w:style w:type="character" w:customStyle="1" w:styleId="83">
    <w:name w:val="批注框文本 Char"/>
    <w:link w:val="31"/>
    <w:qFormat/>
    <w:uiPriority w:val="0"/>
    <w:rPr>
      <w:rFonts w:ascii="Calibri" w:hAnsi="Calibri" w:eastAsia="宋体" w:cs="Times New Roman"/>
      <w:sz w:val="18"/>
      <w:szCs w:val="18"/>
    </w:rPr>
  </w:style>
  <w:style w:type="character" w:customStyle="1" w:styleId="84">
    <w:name w:val="页脚 Char"/>
    <w:link w:val="32"/>
    <w:qFormat/>
    <w:uiPriority w:val="99"/>
    <w:rPr>
      <w:rFonts w:ascii="Calibri" w:hAnsi="Calibri" w:eastAsia="宋体" w:cs="Times New Roman"/>
      <w:sz w:val="18"/>
      <w:szCs w:val="18"/>
    </w:rPr>
  </w:style>
  <w:style w:type="character" w:customStyle="1" w:styleId="85">
    <w:name w:val="页眉 Char"/>
    <w:link w:val="33"/>
    <w:qFormat/>
    <w:uiPriority w:val="99"/>
    <w:rPr>
      <w:sz w:val="18"/>
      <w:szCs w:val="18"/>
    </w:rPr>
  </w:style>
  <w:style w:type="character" w:customStyle="1" w:styleId="86">
    <w:name w:val="签名 Char"/>
    <w:link w:val="34"/>
    <w:qFormat/>
    <w:uiPriority w:val="0"/>
    <w:rPr>
      <w:rFonts w:eastAsia="楷体_GB2312"/>
      <w:kern w:val="2"/>
      <w:sz w:val="21"/>
    </w:rPr>
  </w:style>
  <w:style w:type="paragraph" w:customStyle="1" w:styleId="87">
    <w:name w:val="目录 11"/>
    <w:basedOn w:val="1"/>
    <w:next w:val="1"/>
    <w:unhideWhenUsed/>
    <w:qFormat/>
    <w:uiPriority w:val="39"/>
  </w:style>
  <w:style w:type="paragraph" w:customStyle="1" w:styleId="88">
    <w:name w:val="目录 41"/>
    <w:basedOn w:val="1"/>
    <w:next w:val="1"/>
    <w:unhideWhenUsed/>
    <w:qFormat/>
    <w:uiPriority w:val="39"/>
    <w:pPr>
      <w:ind w:left="1260" w:leftChars="600"/>
    </w:pPr>
    <w:rPr>
      <w:rFonts w:ascii="Calibri" w:hAnsi="Calibri"/>
      <w:szCs w:val="22"/>
    </w:rPr>
  </w:style>
  <w:style w:type="character" w:customStyle="1" w:styleId="89">
    <w:name w:val="副标题 Char"/>
    <w:link w:val="37"/>
    <w:qFormat/>
    <w:uiPriority w:val="0"/>
    <w:rPr>
      <w:rFonts w:ascii="Arial" w:hAnsi="Arial"/>
      <w:b/>
      <w:kern w:val="28"/>
      <w:sz w:val="32"/>
    </w:rPr>
  </w:style>
  <w:style w:type="character" w:customStyle="1" w:styleId="90">
    <w:name w:val="脚注文本 Char"/>
    <w:link w:val="38"/>
    <w:qFormat/>
    <w:uiPriority w:val="0"/>
    <w:rPr>
      <w:bCs/>
      <w:kern w:val="2"/>
      <w:sz w:val="18"/>
      <w:szCs w:val="18"/>
    </w:rPr>
  </w:style>
  <w:style w:type="paragraph" w:customStyle="1" w:styleId="91">
    <w:name w:val="目录 61"/>
    <w:basedOn w:val="1"/>
    <w:next w:val="1"/>
    <w:unhideWhenUsed/>
    <w:qFormat/>
    <w:uiPriority w:val="39"/>
    <w:pPr>
      <w:ind w:left="2100" w:leftChars="1000"/>
    </w:pPr>
    <w:rPr>
      <w:rFonts w:ascii="Calibri" w:hAnsi="Calibri"/>
      <w:szCs w:val="22"/>
    </w:rPr>
  </w:style>
  <w:style w:type="character" w:customStyle="1" w:styleId="92">
    <w:name w:val="正文文本缩进 3 Char"/>
    <w:link w:val="39"/>
    <w:qFormat/>
    <w:uiPriority w:val="0"/>
    <w:rPr>
      <w:rFonts w:ascii="宋体" w:hAnsi="宋体" w:eastAsia="宋体" w:cs="Times New Roman"/>
      <w:snapToGrid w:val="0"/>
      <w:kern w:val="0"/>
      <w:szCs w:val="24"/>
    </w:rPr>
  </w:style>
  <w:style w:type="paragraph" w:customStyle="1" w:styleId="93">
    <w:name w:val="目录 21"/>
    <w:basedOn w:val="1"/>
    <w:next w:val="1"/>
    <w:unhideWhenUsed/>
    <w:qFormat/>
    <w:uiPriority w:val="39"/>
    <w:pPr>
      <w:ind w:left="420" w:leftChars="200"/>
    </w:pPr>
  </w:style>
  <w:style w:type="paragraph" w:customStyle="1" w:styleId="94">
    <w:name w:val="目录 91"/>
    <w:basedOn w:val="1"/>
    <w:next w:val="1"/>
    <w:unhideWhenUsed/>
    <w:qFormat/>
    <w:uiPriority w:val="39"/>
    <w:pPr>
      <w:ind w:left="3360" w:leftChars="1600"/>
    </w:pPr>
    <w:rPr>
      <w:rFonts w:ascii="Calibri" w:hAnsi="Calibri"/>
      <w:szCs w:val="22"/>
    </w:rPr>
  </w:style>
  <w:style w:type="character" w:customStyle="1" w:styleId="95">
    <w:name w:val="正文文本 2 Char"/>
    <w:link w:val="41"/>
    <w:qFormat/>
    <w:uiPriority w:val="0"/>
    <w:rPr>
      <w:rFonts w:ascii="Arial" w:hAnsi="Arial"/>
      <w:color w:val="000000"/>
      <w:kern w:val="2"/>
      <w:sz w:val="21"/>
      <w:szCs w:val="24"/>
    </w:rPr>
  </w:style>
  <w:style w:type="character" w:customStyle="1" w:styleId="96">
    <w:name w:val="HTML 预设格式 Char"/>
    <w:link w:val="42"/>
    <w:qFormat/>
    <w:uiPriority w:val="0"/>
    <w:rPr>
      <w:rFonts w:ascii="宋体" w:hAnsi="宋体" w:cs="宋体"/>
      <w:sz w:val="24"/>
      <w:szCs w:val="24"/>
    </w:rPr>
  </w:style>
  <w:style w:type="character" w:customStyle="1" w:styleId="97">
    <w:name w:val="标题 Char"/>
    <w:link w:val="45"/>
    <w:qFormat/>
    <w:uiPriority w:val="0"/>
    <w:rPr>
      <w:rFonts w:ascii="Cambria" w:hAnsi="Cambria" w:cs="Times New Roman"/>
      <w:b/>
      <w:bCs/>
      <w:kern w:val="2"/>
      <w:sz w:val="32"/>
      <w:szCs w:val="32"/>
    </w:rPr>
  </w:style>
  <w:style w:type="character" w:customStyle="1" w:styleId="98">
    <w:name w:val="批注主题 Char"/>
    <w:link w:val="46"/>
    <w:qFormat/>
    <w:uiPriority w:val="0"/>
    <w:rPr>
      <w:rFonts w:ascii="Times New Roman" w:hAnsi="Times New Roman" w:eastAsia="宋体" w:cs="Times New Roman"/>
      <w:b/>
      <w:bCs/>
      <w:szCs w:val="24"/>
    </w:rPr>
  </w:style>
  <w:style w:type="paragraph" w:customStyle="1" w:styleId="99">
    <w:name w:val="正文首行缩进1"/>
    <w:basedOn w:val="21"/>
    <w:link w:val="100"/>
    <w:qFormat/>
    <w:uiPriority w:val="0"/>
    <w:pPr>
      <w:widowControl/>
      <w:ind w:firstLine="420" w:firstLineChars="100"/>
      <w:jc w:val="left"/>
    </w:pPr>
    <w:rPr>
      <w:rFonts w:ascii="Times New Roman" w:hAnsi="Times New Roman"/>
      <w:kern w:val="2"/>
      <w:sz w:val="21"/>
      <w:szCs w:val="20"/>
    </w:rPr>
  </w:style>
  <w:style w:type="character" w:customStyle="1" w:styleId="100">
    <w:name w:val="正文首行缩进 字符"/>
    <w:link w:val="99"/>
    <w:qFormat/>
    <w:uiPriority w:val="0"/>
    <w:rPr>
      <w:kern w:val="2"/>
      <w:sz w:val="21"/>
    </w:rPr>
  </w:style>
  <w:style w:type="paragraph" w:customStyle="1" w:styleId="101">
    <w:name w:val="正文首行缩进 21"/>
    <w:basedOn w:val="22"/>
    <w:link w:val="102"/>
    <w:qFormat/>
    <w:uiPriority w:val="0"/>
    <w:pPr>
      <w:snapToGrid w:val="0"/>
      <w:spacing w:after="120" w:line="360" w:lineRule="auto"/>
      <w:ind w:left="420" w:leftChars="200" w:firstLine="420" w:firstLineChars="200"/>
    </w:pPr>
    <w:rPr>
      <w:bCs/>
      <w:szCs w:val="21"/>
    </w:rPr>
  </w:style>
  <w:style w:type="character" w:customStyle="1" w:styleId="102">
    <w:name w:val="正文首行缩进 2 字符"/>
    <w:link w:val="101"/>
    <w:qFormat/>
    <w:uiPriority w:val="0"/>
  </w:style>
  <w:style w:type="character" w:customStyle="1" w:styleId="103">
    <w:name w:val="页眉 Char1"/>
    <w:qFormat/>
    <w:uiPriority w:val="99"/>
    <w:rPr>
      <w:rFonts w:ascii="Calibri" w:hAnsi="Calibri" w:eastAsia="宋体" w:cs="Times New Roman"/>
      <w:sz w:val="18"/>
      <w:szCs w:val="18"/>
    </w:rPr>
  </w:style>
  <w:style w:type="character" w:customStyle="1" w:styleId="104">
    <w:name w:val="样式 楷体_GB2312 小四"/>
    <w:qFormat/>
    <w:uiPriority w:val="0"/>
    <w:rPr>
      <w:rFonts w:ascii="楷体_GB2312" w:hAnsi="楷体_GB2312" w:eastAsia="仿宋_GB2312"/>
      <w:sz w:val="24"/>
    </w:rPr>
  </w:style>
  <w:style w:type="character" w:customStyle="1" w:styleId="105">
    <w:name w:val="HTML 预设格式 Char1"/>
    <w:qFormat/>
    <w:uiPriority w:val="99"/>
    <w:rPr>
      <w:rFonts w:ascii="Courier New" w:hAnsi="Courier New" w:eastAsia="宋体" w:cs="Courier New"/>
      <w:sz w:val="20"/>
      <w:szCs w:val="20"/>
    </w:rPr>
  </w:style>
  <w:style w:type="character" w:customStyle="1" w:styleId="106">
    <w:name w:val="正文文本 Char1"/>
    <w:qFormat/>
    <w:uiPriority w:val="0"/>
    <w:rPr>
      <w:rFonts w:ascii="Calibri" w:hAnsi="Calibri" w:eastAsia="宋体" w:cs="Times New Roman"/>
      <w:szCs w:val="24"/>
    </w:rPr>
  </w:style>
  <w:style w:type="character" w:customStyle="1" w:styleId="107">
    <w:name w:val="无间隔 Char"/>
    <w:link w:val="108"/>
    <w:qFormat/>
    <w:uiPriority w:val="0"/>
    <w:rPr>
      <w:sz w:val="22"/>
      <w:szCs w:val="22"/>
      <w:lang w:val="en-US" w:eastAsia="zh-CN" w:bidi="ar-SA"/>
    </w:rPr>
  </w:style>
  <w:style w:type="paragraph" w:styleId="108">
    <w:name w:val="No Spacing"/>
    <w:link w:val="107"/>
    <w:qFormat/>
    <w:uiPriority w:val="0"/>
    <w:rPr>
      <w:rFonts w:ascii="Times New Roman" w:hAnsi="Times New Roman" w:eastAsia="宋体" w:cs="Times New Roman"/>
      <w:sz w:val="22"/>
      <w:szCs w:val="22"/>
      <w:lang w:val="en-US" w:eastAsia="zh-CN" w:bidi="ar-SA"/>
    </w:rPr>
  </w:style>
  <w:style w:type="character" w:customStyle="1" w:styleId="109">
    <w:name w:val="纯文本 Char2"/>
    <w:qFormat/>
    <w:uiPriority w:val="0"/>
    <w:rPr>
      <w:rFonts w:ascii="宋体" w:hAnsi="Courier New" w:eastAsia="宋体" w:cs="Courier New"/>
      <w:szCs w:val="21"/>
    </w:rPr>
  </w:style>
  <w:style w:type="character" w:customStyle="1" w:styleId="110">
    <w:name w:val="批注主题 Char1"/>
    <w:qFormat/>
    <w:uiPriority w:val="99"/>
    <w:rPr>
      <w:rFonts w:ascii="Calibri" w:hAnsi="Calibri" w:eastAsia="宋体" w:cs="Times New Roman"/>
      <w:b/>
      <w:bCs/>
      <w:szCs w:val="24"/>
    </w:rPr>
  </w:style>
  <w:style w:type="character" w:customStyle="1" w:styleId="111">
    <w:name w:val="批注文字 Char1"/>
    <w:qFormat/>
    <w:uiPriority w:val="99"/>
    <w:rPr>
      <w:rFonts w:ascii="Calibri" w:hAnsi="Calibri" w:eastAsia="宋体" w:cs="Times New Roman"/>
      <w:szCs w:val="24"/>
    </w:rPr>
  </w:style>
  <w:style w:type="character" w:customStyle="1" w:styleId="112">
    <w:name w:val="纯文本 Char1"/>
    <w:qFormat/>
    <w:uiPriority w:val="99"/>
    <w:rPr>
      <w:rFonts w:ascii="宋体" w:hAnsi="Courier New" w:eastAsia="宋体" w:cs="Times New Roman"/>
      <w:kern w:val="2"/>
      <w:sz w:val="21"/>
      <w:szCs w:val="24"/>
      <w:lang w:val="en-US" w:eastAsia="zh-CN" w:bidi="ar-SA"/>
    </w:rPr>
  </w:style>
  <w:style w:type="paragraph" w:customStyle="1" w:styleId="113">
    <w:name w:val="标准"/>
    <w:basedOn w:val="1"/>
    <w:qFormat/>
    <w:uiPriority w:val="0"/>
    <w:pPr>
      <w:overflowPunct w:val="0"/>
      <w:autoSpaceDE w:val="0"/>
      <w:autoSpaceDN w:val="0"/>
      <w:adjustRightInd w:val="0"/>
      <w:spacing w:line="240" w:lineRule="atLeast"/>
      <w:textAlignment w:val="baseline"/>
    </w:pPr>
    <w:rPr>
      <w:rFonts w:eastAsia="楷体_GB2312"/>
      <w:kern w:val="0"/>
      <w:sz w:val="24"/>
      <w:szCs w:val="20"/>
    </w:rPr>
  </w:style>
  <w:style w:type="paragraph" w:customStyle="1" w:styleId="114">
    <w:name w:val="大标题"/>
    <w:basedOn w:val="2"/>
    <w:qFormat/>
    <w:uiPriority w:val="99"/>
    <w:rPr>
      <w:rFonts w:ascii="宋体"/>
      <w:snapToGrid w:val="0"/>
      <w:kern w:val="0"/>
      <w:sz w:val="52"/>
      <w:szCs w:val="72"/>
    </w:rPr>
  </w:style>
  <w:style w:type="paragraph" w:customStyle="1" w:styleId="115">
    <w:name w:val="正文缩进2格"/>
    <w:basedOn w:val="1"/>
    <w:link w:val="116"/>
    <w:qFormat/>
    <w:uiPriority w:val="0"/>
    <w:pPr>
      <w:spacing w:after="120" w:line="600" w:lineRule="exact"/>
      <w:ind w:firstLine="639" w:firstLineChars="206"/>
    </w:pPr>
    <w:rPr>
      <w:rFonts w:ascii="仿宋_GB2312" w:hAnsi="宋体" w:eastAsia="仿宋_GB2312"/>
      <w:sz w:val="31"/>
      <w:szCs w:val="28"/>
    </w:rPr>
  </w:style>
  <w:style w:type="character" w:customStyle="1" w:styleId="116">
    <w:name w:val="正文缩进2格 Char"/>
    <w:link w:val="115"/>
    <w:qFormat/>
    <w:uiPriority w:val="0"/>
    <w:rPr>
      <w:rFonts w:ascii="仿宋_GB2312" w:hAnsi="宋体" w:eastAsia="仿宋_GB2312"/>
      <w:kern w:val="2"/>
      <w:sz w:val="31"/>
      <w:szCs w:val="28"/>
    </w:rPr>
  </w:style>
  <w:style w:type="paragraph" w:customStyle="1" w:styleId="117">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18">
    <w:name w:val="正文_0_1_0"/>
    <w:qFormat/>
    <w:uiPriority w:val="0"/>
    <w:rPr>
      <w:rFonts w:ascii="Times New Roman" w:hAnsi="Times New Roman" w:eastAsia="宋体" w:cs="Times New Roman"/>
      <w:sz w:val="21"/>
      <w:lang w:val="en-US" w:eastAsia="zh-CN" w:bidi="ar-SA"/>
    </w:rPr>
  </w:style>
  <w:style w:type="paragraph" w:customStyle="1" w:styleId="119">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0">
    <w:name w:val="封面2"/>
    <w:basedOn w:val="1"/>
    <w:qFormat/>
    <w:uiPriority w:val="0"/>
    <w:pPr>
      <w:spacing w:line="360" w:lineRule="auto"/>
      <w:jc w:val="center"/>
    </w:pPr>
    <w:rPr>
      <w:rFonts w:ascii="黑体" w:hAnsi="宋体" w:eastAsia="黑体"/>
      <w:b/>
      <w:spacing w:val="-30"/>
      <w:sz w:val="96"/>
    </w:rPr>
  </w:style>
  <w:style w:type="paragraph" w:customStyle="1" w:styleId="121">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122">
    <w:name w:val="WPSOffice手动目录 1"/>
    <w:qFormat/>
    <w:uiPriority w:val="0"/>
    <w:rPr>
      <w:rFonts w:ascii="Times New Roman" w:hAnsi="Times New Roman" w:eastAsia="宋体" w:cs="Times New Roman"/>
      <w:lang w:val="en-US" w:eastAsia="zh-CN" w:bidi="ar-SA"/>
    </w:rPr>
  </w:style>
  <w:style w:type="paragraph" w:customStyle="1" w:styleId="123">
    <w:name w:val="列出段落1"/>
    <w:basedOn w:val="1"/>
    <w:link w:val="124"/>
    <w:qFormat/>
    <w:uiPriority w:val="0"/>
    <w:pPr>
      <w:ind w:firstLine="420" w:firstLineChars="200"/>
    </w:pPr>
  </w:style>
  <w:style w:type="character" w:customStyle="1" w:styleId="124">
    <w:name w:val="列出段落 字符"/>
    <w:link w:val="123"/>
    <w:qFormat/>
    <w:uiPriority w:val="0"/>
    <w:rPr>
      <w:kern w:val="2"/>
      <w:sz w:val="21"/>
      <w:szCs w:val="24"/>
    </w:rPr>
  </w:style>
  <w:style w:type="paragraph" w:customStyle="1" w:styleId="125">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26">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127">
    <w:name w:val="标题1"/>
    <w:qFormat/>
    <w:uiPriority w:val="0"/>
  </w:style>
  <w:style w:type="paragraph" w:customStyle="1" w:styleId="128">
    <w:name w:val="列出段落11"/>
    <w:basedOn w:val="1"/>
    <w:qFormat/>
    <w:uiPriority w:val="0"/>
    <w:pPr>
      <w:ind w:firstLine="420" w:firstLineChars="200"/>
    </w:pPr>
    <w:rPr>
      <w:rFonts w:ascii="Calibri" w:hAnsi="Calibri"/>
      <w:szCs w:val="22"/>
    </w:rPr>
  </w:style>
  <w:style w:type="paragraph" w:customStyle="1" w:styleId="129">
    <w:name w:val="Default"/>
    <w:qFormat/>
    <w:uiPriority w:val="0"/>
    <w:pPr>
      <w:widowControl w:val="0"/>
      <w:autoSpaceDE w:val="0"/>
      <w:autoSpaceDN w:val="0"/>
      <w:adjustRightInd w:val="0"/>
    </w:pPr>
    <w:rPr>
      <w:rFonts w:ascii="Rotis Sans Serif Pro ExtraBold" w:hAnsi="Times New Roman" w:eastAsia="Rotis Sans Serif Pro ExtraBold" w:cs="Rotis Sans Serif Pro ExtraBold"/>
      <w:color w:val="000000"/>
      <w:sz w:val="24"/>
      <w:szCs w:val="24"/>
      <w:lang w:val="en-US" w:eastAsia="zh-CN" w:bidi="ne-NP"/>
    </w:rPr>
  </w:style>
  <w:style w:type="character" w:customStyle="1" w:styleId="130">
    <w:name w:val="列出段落 Char1"/>
    <w:qFormat/>
    <w:uiPriority w:val="34"/>
    <w:rPr>
      <w:rFonts w:ascii="Calibri" w:hAnsi="Calibri"/>
      <w:kern w:val="2"/>
      <w:sz w:val="21"/>
      <w:szCs w:val="22"/>
    </w:rPr>
  </w:style>
  <w:style w:type="character" w:customStyle="1" w:styleId="131">
    <w:name w:val="标题 Char2"/>
    <w:qFormat/>
    <w:uiPriority w:val="0"/>
    <w:rPr>
      <w:rFonts w:ascii="Arial" w:hAnsi="Arial"/>
      <w:b/>
      <w:bCs/>
      <w:kern w:val="2"/>
      <w:sz w:val="52"/>
      <w:szCs w:val="32"/>
    </w:rPr>
  </w:style>
  <w:style w:type="character" w:customStyle="1" w:styleId="132">
    <w:name w:val="正文首行缩进 Char2"/>
    <w:qFormat/>
    <w:uiPriority w:val="0"/>
    <w:rPr>
      <w:sz w:val="21"/>
    </w:rPr>
  </w:style>
  <w:style w:type="character" w:customStyle="1" w:styleId="133">
    <w:name w:val="正文首行缩进 2 Char2"/>
    <w:qFormat/>
    <w:uiPriority w:val="0"/>
    <w:rPr>
      <w:bCs/>
      <w:kern w:val="2"/>
      <w:sz w:val="21"/>
      <w:szCs w:val="21"/>
    </w:rPr>
  </w:style>
  <w:style w:type="character" w:customStyle="1" w:styleId="134">
    <w:name w:val="标题 1 Char1"/>
    <w:qFormat/>
    <w:uiPriority w:val="0"/>
    <w:rPr>
      <w:rFonts w:ascii="宋体" w:hAnsi="Times New Roman" w:eastAsia="宋体" w:cs="Times New Roman"/>
      <w:kern w:val="0"/>
      <w:sz w:val="24"/>
      <w:szCs w:val="24"/>
    </w:rPr>
  </w:style>
  <w:style w:type="character" w:customStyle="1" w:styleId="135">
    <w:name w:val="日期 Char2"/>
    <w:qFormat/>
    <w:uiPriority w:val="0"/>
    <w:rPr>
      <w:rFonts w:ascii="宋体" w:hAnsi="Times New Roman" w:eastAsia="宋体" w:cs="Times New Roman"/>
      <w:b/>
      <w:bCs/>
      <w:szCs w:val="21"/>
      <w:lang w:val="zh-CN"/>
    </w:rPr>
  </w:style>
  <w:style w:type="character" w:customStyle="1" w:styleId="136">
    <w:name w:val="p105"/>
    <w:qFormat/>
    <w:uiPriority w:val="0"/>
  </w:style>
  <w:style w:type="character" w:customStyle="1" w:styleId="137">
    <w:name w:val="Highlighted Variable"/>
    <w:qFormat/>
    <w:uiPriority w:val="0"/>
    <w:rPr>
      <w:color w:val="000000"/>
    </w:rPr>
  </w:style>
  <w:style w:type="character" w:customStyle="1" w:styleId="138">
    <w:name w:val="DAS正文 Char"/>
    <w:qFormat/>
    <w:uiPriority w:val="0"/>
    <w:rPr>
      <w:rFonts w:ascii="Verdana" w:hAnsi="Verdana" w:eastAsia="宋体"/>
      <w:kern w:val="2"/>
      <w:sz w:val="21"/>
      <w:szCs w:val="21"/>
      <w:lang w:val="en-US" w:eastAsia="zh-CN" w:bidi="ar-SA"/>
    </w:rPr>
  </w:style>
  <w:style w:type="character" w:customStyle="1" w:styleId="139">
    <w:name w:val="style61"/>
    <w:qFormat/>
    <w:uiPriority w:val="0"/>
    <w:rPr>
      <w:b/>
      <w:bCs/>
    </w:rPr>
  </w:style>
  <w:style w:type="character" w:customStyle="1" w:styleId="140">
    <w:name w:val="keyfeatures1"/>
    <w:qFormat/>
    <w:uiPriority w:val="0"/>
    <w:rPr>
      <w:rFonts w:hint="default" w:ascii="Arial" w:hAnsi="Arial" w:cs="Arial"/>
      <w:color w:val="003366"/>
      <w:sz w:val="17"/>
      <w:szCs w:val="17"/>
      <w:u w:val="none"/>
    </w:rPr>
  </w:style>
  <w:style w:type="character" w:customStyle="1" w:styleId="141">
    <w:name w:val="f141"/>
    <w:qFormat/>
    <w:uiPriority w:val="0"/>
    <w:rPr>
      <w:sz w:val="21"/>
      <w:szCs w:val="21"/>
    </w:rPr>
  </w:style>
  <w:style w:type="character" w:customStyle="1" w:styleId="142">
    <w:name w:val="meuncn1"/>
    <w:qFormat/>
    <w:uiPriority w:val="0"/>
    <w:rPr>
      <w:rFonts w:hint="eastAsia" w:ascii="宋体" w:hAnsi="宋体" w:eastAsia="宋体"/>
      <w:color w:val="666666"/>
      <w:sz w:val="18"/>
      <w:u w:val="none"/>
    </w:rPr>
  </w:style>
  <w:style w:type="character" w:customStyle="1" w:styleId="143">
    <w:name w:val="bold1"/>
    <w:qFormat/>
    <w:uiPriority w:val="0"/>
    <w:rPr>
      <w:sz w:val="32"/>
    </w:rPr>
  </w:style>
  <w:style w:type="character" w:customStyle="1" w:styleId="144">
    <w:name w:val="wctjfont1"/>
    <w:qFormat/>
    <w:uiPriority w:val="0"/>
    <w:rPr>
      <w:sz w:val="18"/>
    </w:rPr>
  </w:style>
  <w:style w:type="paragraph" w:customStyle="1" w:styleId="145">
    <w:name w:val="题注5"/>
    <w:basedOn w:val="1"/>
    <w:next w:val="13"/>
    <w:qFormat/>
    <w:uiPriority w:val="0"/>
    <w:pPr>
      <w:jc w:val="center"/>
    </w:pPr>
    <w:rPr>
      <w:b/>
      <w:color w:val="000000"/>
      <w:sz w:val="24"/>
      <w:szCs w:val="21"/>
    </w:rPr>
  </w:style>
  <w:style w:type="paragraph" w:customStyle="1" w:styleId="146">
    <w:name w:val="正文居中"/>
    <w:basedOn w:val="1"/>
    <w:next w:val="1"/>
    <w:qFormat/>
    <w:uiPriority w:val="0"/>
    <w:pPr>
      <w:adjustRightInd w:val="0"/>
      <w:snapToGrid w:val="0"/>
      <w:spacing w:line="300" w:lineRule="auto"/>
      <w:jc w:val="center"/>
    </w:pPr>
  </w:style>
  <w:style w:type="paragraph" w:customStyle="1" w:styleId="147">
    <w:name w:val="表中文字"/>
    <w:basedOn w:val="1"/>
    <w:qFormat/>
    <w:uiPriority w:val="0"/>
    <w:pPr>
      <w:autoSpaceDE w:val="0"/>
      <w:autoSpaceDN w:val="0"/>
      <w:adjustRightInd w:val="0"/>
      <w:spacing w:line="400" w:lineRule="atLeast"/>
      <w:ind w:left="35" w:leftChars="14" w:hanging="1"/>
      <w:jc w:val="center"/>
      <w:textAlignment w:val="baseline"/>
    </w:pPr>
    <w:rPr>
      <w:rFonts w:ascii="Verdana" w:hAnsi="Verdana"/>
      <w:kern w:val="0"/>
      <w:szCs w:val="28"/>
    </w:rPr>
  </w:style>
  <w:style w:type="paragraph" w:customStyle="1" w:styleId="148">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149">
    <w:name w:val="样式 标题 3Level 3 HeadH3Heading 3 - oldh3sect1.2.3Head33l3..."/>
    <w:basedOn w:val="4"/>
    <w:qFormat/>
    <w:uiPriority w:val="0"/>
    <w:pPr>
      <w:keepNext w:val="0"/>
      <w:keepLines w:val="0"/>
      <w:tabs>
        <w:tab w:val="left" w:pos="720"/>
      </w:tabs>
      <w:spacing w:before="0" w:after="0" w:line="360" w:lineRule="auto"/>
      <w:ind w:left="720" w:hanging="720"/>
    </w:pPr>
    <w:rPr>
      <w:rFonts w:ascii="Times New Roman" w:hAnsi="Times New Roman" w:cs="宋体"/>
      <w:b w:val="0"/>
      <w:kern w:val="2"/>
      <w:sz w:val="21"/>
      <w:szCs w:val="20"/>
    </w:rPr>
  </w:style>
  <w:style w:type="paragraph" w:customStyle="1" w:styleId="15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151">
    <w:name w:val="Char Char Char"/>
    <w:basedOn w:val="1"/>
    <w:qFormat/>
    <w:uiPriority w:val="0"/>
    <w:rPr>
      <w:rFonts w:ascii="Tahoma" w:hAnsi="Tahoma"/>
      <w:b/>
      <w:kern w:val="0"/>
      <w:sz w:val="28"/>
      <w:szCs w:val="20"/>
    </w:rPr>
  </w:style>
  <w:style w:type="paragraph" w:customStyle="1" w:styleId="152">
    <w:name w:val="保留正文"/>
    <w:basedOn w:val="21"/>
    <w:qFormat/>
    <w:uiPriority w:val="0"/>
    <w:pPr>
      <w:keepNext/>
      <w:spacing w:after="160"/>
    </w:pPr>
    <w:rPr>
      <w:rFonts w:ascii="Times New Roman" w:hAnsi="Times New Roman"/>
      <w:kern w:val="2"/>
      <w:sz w:val="21"/>
    </w:rPr>
  </w:style>
  <w:style w:type="paragraph" w:customStyle="1" w:styleId="153">
    <w:name w:val="Char1"/>
    <w:basedOn w:val="17"/>
    <w:qFormat/>
    <w:uiPriority w:val="0"/>
    <w:pPr>
      <w:autoSpaceDE/>
      <w:autoSpaceDN/>
      <w:adjustRightInd/>
      <w:jc w:val="both"/>
    </w:pPr>
    <w:rPr>
      <w:rFonts w:ascii="Tahoma" w:hAnsi="Tahoma"/>
      <w:kern w:val="2"/>
    </w:rPr>
  </w:style>
  <w:style w:type="paragraph" w:customStyle="1" w:styleId="154">
    <w:name w:val="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155">
    <w:name w:val="标题4"/>
    <w:basedOn w:val="115"/>
    <w:qFormat/>
    <w:uiPriority w:val="0"/>
    <w:pPr>
      <w:spacing w:after="0" w:line="540" w:lineRule="exact"/>
      <w:ind w:firstLine="0" w:firstLineChars="0"/>
    </w:pPr>
    <w:rPr>
      <w:rFonts w:hAnsi="Times New Roman"/>
      <w:szCs w:val="24"/>
    </w:rPr>
  </w:style>
  <w:style w:type="paragraph" w:customStyle="1" w:styleId="156">
    <w:name w:val="xl26"/>
    <w:basedOn w:val="1"/>
    <w:qFormat/>
    <w:uiPriority w:val="0"/>
    <w:pPr>
      <w:widowControl/>
      <w:spacing w:before="100" w:beforeAutospacing="1" w:after="100" w:afterAutospacing="1"/>
      <w:jc w:val="center"/>
    </w:pPr>
    <w:rPr>
      <w:rFonts w:hint="eastAsia" w:ascii="仿宋_GB2312" w:hAnsi="宋体" w:eastAsia="仿宋_GB2312"/>
      <w:kern w:val="0"/>
      <w:sz w:val="24"/>
    </w:rPr>
  </w:style>
  <w:style w:type="paragraph" w:customStyle="1" w:styleId="157">
    <w:name w:val="表头"/>
    <w:basedOn w:val="13"/>
    <w:qFormat/>
    <w:uiPriority w:val="0"/>
    <w:pPr>
      <w:keepNext/>
      <w:keepLines/>
      <w:widowControl/>
      <w:autoSpaceDE/>
      <w:autoSpaceDN/>
      <w:adjustRightInd/>
      <w:spacing w:before="120" w:after="120" w:line="300" w:lineRule="auto"/>
      <w:jc w:val="center"/>
      <w:textAlignment w:val="baseline"/>
    </w:pPr>
    <w:rPr>
      <w:rFonts w:cs="Times New Roman"/>
      <w:sz w:val="21"/>
    </w:rPr>
  </w:style>
  <w:style w:type="paragraph" w:customStyle="1" w:styleId="158">
    <w:name w:val="Char1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59">
    <w:name w:val="正文缩进4格"/>
    <w:basedOn w:val="115"/>
    <w:qFormat/>
    <w:uiPriority w:val="0"/>
    <w:pPr>
      <w:spacing w:after="0"/>
      <w:ind w:left="651" w:leftChars="310" w:firstLine="608" w:firstLineChars="196"/>
    </w:pPr>
    <w:rPr>
      <w:color w:val="000000"/>
    </w:rPr>
  </w:style>
  <w:style w:type="paragraph" w:customStyle="1" w:styleId="160">
    <w:name w:val="DAS正文"/>
    <w:basedOn w:val="1"/>
    <w:qFormat/>
    <w:uiPriority w:val="0"/>
    <w:pPr>
      <w:spacing w:line="360" w:lineRule="exact"/>
    </w:pPr>
    <w:rPr>
      <w:rFonts w:ascii="Verdana" w:hAnsi="Verdana"/>
      <w:szCs w:val="21"/>
    </w:rPr>
  </w:style>
  <w:style w:type="paragraph" w:customStyle="1" w:styleId="161">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162">
    <w:name w:val="投标文件格式"/>
    <w:basedOn w:val="26"/>
    <w:qFormat/>
    <w:uiPriority w:val="0"/>
    <w:pPr>
      <w:jc w:val="center"/>
    </w:pPr>
    <w:rPr>
      <w:rFonts w:hAnsi="Times New Roman"/>
      <w:b/>
      <w:kern w:val="2"/>
      <w:sz w:val="21"/>
      <w:szCs w:val="20"/>
    </w:rPr>
  </w:style>
  <w:style w:type="paragraph" w:customStyle="1" w:styleId="163">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4">
    <w:name w:val="font5"/>
    <w:basedOn w:val="1"/>
    <w:qFormat/>
    <w:uiPriority w:val="0"/>
    <w:pPr>
      <w:widowControl/>
      <w:spacing w:before="100" w:beforeAutospacing="1" w:after="100" w:afterAutospacing="1"/>
      <w:jc w:val="left"/>
    </w:pPr>
    <w:rPr>
      <w:rFonts w:hint="eastAsia" w:ascii="宋体" w:hAnsi="宋体"/>
      <w:kern w:val="0"/>
      <w:sz w:val="18"/>
      <w:szCs w:val="20"/>
    </w:rPr>
  </w:style>
  <w:style w:type="paragraph" w:customStyle="1" w:styleId="165">
    <w:name w:val="默认段落字体 Para Char"/>
    <w:basedOn w:val="1"/>
    <w:qFormat/>
    <w:uiPriority w:val="0"/>
    <w:pPr>
      <w:adjustRightInd w:val="0"/>
      <w:spacing w:line="360" w:lineRule="auto"/>
    </w:pPr>
    <w:rPr>
      <w:kern w:val="0"/>
      <w:sz w:val="24"/>
      <w:szCs w:val="20"/>
    </w:rPr>
  </w:style>
  <w:style w:type="paragraph" w:customStyle="1" w:styleId="166">
    <w:name w:val="表正文"/>
    <w:basedOn w:val="1"/>
    <w:next w:val="24"/>
    <w:qFormat/>
    <w:uiPriority w:val="0"/>
    <w:pPr>
      <w:spacing w:line="360" w:lineRule="auto"/>
      <w:ind w:left="180" w:leftChars="85" w:right="2" w:hanging="2"/>
    </w:pPr>
    <w:rPr>
      <w:rFonts w:ascii="Arial" w:hAnsi="Arial"/>
      <w:szCs w:val="20"/>
    </w:rPr>
  </w:style>
  <w:style w:type="paragraph" w:customStyle="1" w:styleId="167">
    <w:name w:val="日期右"/>
    <w:basedOn w:val="28"/>
    <w:qFormat/>
    <w:uiPriority w:val="0"/>
    <w:pPr>
      <w:spacing w:line="600" w:lineRule="exact"/>
      <w:ind w:left="0" w:leftChars="0"/>
      <w:jc w:val="right"/>
    </w:pPr>
    <w:rPr>
      <w:rFonts w:eastAsia="仿宋_GB2312"/>
      <w:sz w:val="31"/>
    </w:rPr>
  </w:style>
  <w:style w:type="paragraph" w:customStyle="1" w:styleId="168">
    <w:name w:val="标题 3.1"/>
    <w:basedOn w:val="4"/>
    <w:link w:val="169"/>
    <w:qFormat/>
    <w:uiPriority w:val="0"/>
    <w:pPr>
      <w:tabs>
        <w:tab w:val="left" w:pos="1440"/>
        <w:tab w:val="left" w:pos="1620"/>
      </w:tabs>
      <w:spacing w:line="600" w:lineRule="exact"/>
    </w:pPr>
    <w:rPr>
      <w:rFonts w:ascii="宋体" w:hAnsi="宋体"/>
      <w:bCs/>
      <w:kern w:val="2"/>
      <w:szCs w:val="32"/>
    </w:rPr>
  </w:style>
  <w:style w:type="character" w:customStyle="1" w:styleId="169">
    <w:name w:val="标题 3.1 Char"/>
    <w:link w:val="168"/>
    <w:qFormat/>
    <w:uiPriority w:val="0"/>
    <w:rPr>
      <w:rFonts w:ascii="宋体" w:hAnsi="宋体"/>
      <w:b/>
      <w:bCs/>
      <w:kern w:val="2"/>
      <w:sz w:val="32"/>
      <w:szCs w:val="32"/>
    </w:rPr>
  </w:style>
  <w:style w:type="paragraph" w:customStyle="1" w:styleId="170">
    <w:name w:val="正文缩进6格"/>
    <w:basedOn w:val="159"/>
    <w:qFormat/>
    <w:uiPriority w:val="0"/>
    <w:pPr>
      <w:ind w:left="1758" w:leftChars="854"/>
    </w:pPr>
  </w:style>
  <w:style w:type="paragraph" w:customStyle="1" w:styleId="171">
    <w:name w:val="正文无缩进"/>
    <w:basedOn w:val="115"/>
    <w:qFormat/>
    <w:uiPriority w:val="0"/>
    <w:pPr>
      <w:spacing w:after="0"/>
      <w:ind w:firstLine="0" w:firstLineChars="0"/>
    </w:pPr>
  </w:style>
  <w:style w:type="paragraph" w:customStyle="1" w:styleId="172">
    <w:name w:val="标题 3.5"/>
    <w:basedOn w:val="4"/>
    <w:qFormat/>
    <w:uiPriority w:val="0"/>
    <w:pPr>
      <w:keepNext w:val="0"/>
      <w:keepLines w:val="0"/>
      <w:spacing w:before="0" w:after="0" w:line="600" w:lineRule="exact"/>
      <w:outlineLvl w:val="9"/>
    </w:pPr>
    <w:rPr>
      <w:rFonts w:ascii="Times New Roman" w:hAnsi="Times New Roman" w:eastAsia="仿宋_GB2312"/>
      <w:b w:val="0"/>
      <w:kern w:val="2"/>
      <w:sz w:val="31"/>
    </w:rPr>
  </w:style>
  <w:style w:type="paragraph" w:customStyle="1" w:styleId="173">
    <w:name w:val="Char Char1"/>
    <w:basedOn w:val="1"/>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174">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5">
    <w:name w:val="进度表"/>
    <w:basedOn w:val="12"/>
    <w:qFormat/>
    <w:uiPriority w:val="0"/>
    <w:pPr>
      <w:widowControl w:val="0"/>
      <w:snapToGrid w:val="0"/>
      <w:spacing w:line="440" w:lineRule="atLeast"/>
      <w:ind w:hanging="130" w:firstLineChars="0"/>
      <w:jc w:val="both"/>
    </w:pPr>
    <w:rPr>
      <w:rFonts w:ascii="宋体"/>
      <w:color w:val="000000"/>
      <w:kern w:val="2"/>
      <w:position w:val="-6"/>
      <w:sz w:val="28"/>
    </w:rPr>
  </w:style>
  <w:style w:type="paragraph" w:customStyle="1" w:styleId="176">
    <w:name w:val="Char Char Char Char Char Char"/>
    <w:basedOn w:val="1"/>
    <w:qFormat/>
    <w:uiPriority w:val="0"/>
    <w:pPr>
      <w:widowControl/>
      <w:spacing w:after="160" w:line="240" w:lineRule="exact"/>
      <w:jc w:val="left"/>
    </w:pPr>
    <w:rPr>
      <w:sz w:val="24"/>
      <w:lang w:eastAsia="en-US"/>
    </w:rPr>
  </w:style>
  <w:style w:type="paragraph" w:customStyle="1" w:styleId="177">
    <w:name w:val="Char31"/>
    <w:basedOn w:val="1"/>
    <w:qFormat/>
    <w:uiPriority w:val="0"/>
    <w:pPr>
      <w:widowControl/>
      <w:spacing w:line="400" w:lineRule="exact"/>
      <w:jc w:val="center"/>
    </w:pPr>
    <w:rPr>
      <w:kern w:val="0"/>
      <w:szCs w:val="20"/>
    </w:rPr>
  </w:style>
  <w:style w:type="paragraph" w:customStyle="1" w:styleId="178">
    <w:name w:val="列表正文"/>
    <w:basedOn w:val="1"/>
    <w:qFormat/>
    <w:uiPriority w:val="0"/>
    <w:pPr>
      <w:adjustRightInd w:val="0"/>
      <w:snapToGrid w:val="0"/>
      <w:spacing w:line="300" w:lineRule="auto"/>
      <w:ind w:left="200" w:leftChars="200" w:firstLine="200" w:firstLineChars="200"/>
    </w:pPr>
  </w:style>
  <w:style w:type="paragraph" w:customStyle="1" w:styleId="179">
    <w:name w:val="Bullet"/>
    <w:basedOn w:val="1"/>
    <w:qFormat/>
    <w:uiPriority w:val="0"/>
    <w:pPr>
      <w:numPr>
        <w:ilvl w:val="0"/>
        <w:numId w:val="5"/>
      </w:numPr>
      <w:spacing w:line="360" w:lineRule="exact"/>
    </w:pPr>
    <w:rPr>
      <w:sz w:val="24"/>
      <w:szCs w:val="20"/>
    </w:rPr>
  </w:style>
  <w:style w:type="paragraph" w:customStyle="1" w:styleId="180">
    <w:name w:val="Char1 Char Char Char"/>
    <w:basedOn w:val="1"/>
    <w:qFormat/>
    <w:uiPriority w:val="0"/>
    <w:rPr>
      <w:rFonts w:ascii="Tahoma" w:hAnsi="Tahoma"/>
      <w:sz w:val="24"/>
      <w:szCs w:val="20"/>
    </w:rPr>
  </w:style>
  <w:style w:type="paragraph" w:customStyle="1" w:styleId="181">
    <w:name w:val="技术响应2"/>
    <w:basedOn w:val="1"/>
    <w:qFormat/>
    <w:uiPriority w:val="0"/>
    <w:pPr>
      <w:numPr>
        <w:ilvl w:val="0"/>
        <w:numId w:val="6"/>
      </w:numPr>
    </w:pPr>
    <w:rPr>
      <w:rFonts w:ascii="宋体" w:hAnsi="宋体"/>
      <w:b/>
      <w:bCs/>
      <w:szCs w:val="20"/>
    </w:rPr>
  </w:style>
  <w:style w:type="paragraph" w:customStyle="1" w:styleId="182">
    <w:name w:val="需求书2"/>
    <w:basedOn w:val="1"/>
    <w:qFormat/>
    <w:uiPriority w:val="0"/>
    <w:rPr>
      <w:rFonts w:ascii="宋体" w:hAnsi="宋体"/>
      <w:spacing w:val="10"/>
      <w:sz w:val="18"/>
      <w:szCs w:val="20"/>
    </w:rPr>
  </w:style>
  <w:style w:type="paragraph" w:customStyle="1" w:styleId="183">
    <w:name w:val="技术响应1"/>
    <w:basedOn w:val="1"/>
    <w:qFormat/>
    <w:uiPriority w:val="0"/>
    <w:pPr>
      <w:widowControl/>
      <w:spacing w:line="360" w:lineRule="auto"/>
      <w:ind w:firstLine="588"/>
      <w:jc w:val="center"/>
    </w:pPr>
    <w:rPr>
      <w:rFonts w:ascii="宋体"/>
      <w:b/>
      <w:kern w:val="0"/>
      <w:sz w:val="28"/>
      <w:szCs w:val="20"/>
    </w:rPr>
  </w:style>
  <w:style w:type="paragraph" w:customStyle="1" w:styleId="184">
    <w:name w:val="目录"/>
    <w:basedOn w:val="1"/>
    <w:qFormat/>
    <w:uiPriority w:val="0"/>
    <w:pPr>
      <w:widowControl/>
      <w:spacing w:line="480" w:lineRule="auto"/>
      <w:jc w:val="center"/>
    </w:pPr>
    <w:rPr>
      <w:rFonts w:ascii="宋体"/>
      <w:b/>
      <w:kern w:val="0"/>
      <w:sz w:val="24"/>
      <w:szCs w:val="20"/>
    </w:rPr>
  </w:style>
  <w:style w:type="paragraph" w:customStyle="1" w:styleId="185">
    <w:name w:val="正文（缩进）"/>
    <w:basedOn w:val="1"/>
    <w:qFormat/>
    <w:uiPriority w:val="0"/>
    <w:pPr>
      <w:spacing w:beforeLines="50" w:afterLines="50" w:line="360" w:lineRule="auto"/>
      <w:ind w:firstLine="480" w:firstLineChars="200"/>
    </w:pPr>
    <w:rPr>
      <w:sz w:val="24"/>
    </w:rPr>
  </w:style>
  <w:style w:type="paragraph" w:customStyle="1" w:styleId="186">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99"/>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187">
    <w:name w:val="Char 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188">
    <w:name w:val="Char Char Char Char11"/>
    <w:basedOn w:val="3"/>
    <w:qFormat/>
    <w:uiPriority w:val="0"/>
    <w:pPr>
      <w:pageBreakBefore/>
      <w:widowControl/>
      <w:numPr>
        <w:numId w:val="7"/>
      </w:numPr>
      <w:tabs>
        <w:tab w:val="left" w:pos="992"/>
      </w:tabs>
      <w:spacing w:before="180" w:after="160" w:line="240" w:lineRule="exact"/>
      <w:jc w:val="left"/>
    </w:pPr>
    <w:rPr>
      <w:rFonts w:ascii="Verdana" w:hAnsi="Verdana" w:eastAsia="黑体"/>
      <w:b w:val="0"/>
      <w:color w:val="auto"/>
      <w:sz w:val="32"/>
      <w:szCs w:val="32"/>
      <w:lang w:eastAsia="en-US"/>
    </w:rPr>
  </w:style>
  <w:style w:type="paragraph" w:customStyle="1" w:styleId="189">
    <w:name w:val="Char Char Char Char Char Char1 Char"/>
    <w:basedOn w:val="1"/>
    <w:qFormat/>
    <w:uiPriority w:val="0"/>
    <w:pPr>
      <w:widowControl/>
      <w:spacing w:after="160" w:line="240" w:lineRule="exact"/>
      <w:jc w:val="left"/>
    </w:pPr>
    <w:rPr>
      <w:rFonts w:ascii="Arial" w:hAnsi="Arial" w:eastAsia="楷体_GB2312" w:cs="Verdana"/>
      <w:b/>
      <w:kern w:val="0"/>
      <w:sz w:val="24"/>
      <w:lang w:eastAsia="en-US"/>
    </w:rPr>
  </w:style>
  <w:style w:type="paragraph" w:customStyle="1" w:styleId="190">
    <w:name w:val="Char Char11"/>
    <w:basedOn w:val="1"/>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191">
    <w:name w:val="表格栏头"/>
    <w:basedOn w:val="192"/>
    <w:next w:val="192"/>
    <w:qFormat/>
    <w:uiPriority w:val="0"/>
    <w:rPr>
      <w:b/>
    </w:rPr>
  </w:style>
  <w:style w:type="paragraph" w:customStyle="1" w:styleId="192">
    <w:name w:val="表格正文"/>
    <w:basedOn w:val="1"/>
    <w:qFormat/>
    <w:uiPriority w:val="0"/>
    <w:pPr>
      <w:widowControl/>
      <w:overflowPunct w:val="0"/>
      <w:autoSpaceDE w:val="0"/>
      <w:autoSpaceDN w:val="0"/>
      <w:adjustRightInd w:val="0"/>
      <w:spacing w:before="312" w:after="312" w:line="360" w:lineRule="auto"/>
      <w:jc w:val="left"/>
      <w:textAlignment w:val="baseline"/>
    </w:pPr>
    <w:rPr>
      <w:rFonts w:ascii="宋体" w:hAnsi="Tahoma"/>
      <w:kern w:val="0"/>
      <w:sz w:val="24"/>
      <w:szCs w:val="20"/>
    </w:rPr>
  </w:style>
  <w:style w:type="paragraph" w:customStyle="1" w:styleId="19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94">
    <w:name w:val="1"/>
    <w:basedOn w:val="1"/>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195">
    <w:name w:val="Char Char2 Char"/>
    <w:basedOn w:val="1"/>
    <w:qFormat/>
    <w:uiPriority w:val="0"/>
    <w:rPr>
      <w:rFonts w:ascii="宋体" w:hAnsi="宋体"/>
      <w:b/>
      <w:sz w:val="28"/>
      <w:szCs w:val="28"/>
    </w:rPr>
  </w:style>
  <w:style w:type="paragraph" w:customStyle="1" w:styleId="196">
    <w:name w:val="表格文字"/>
    <w:basedOn w:val="1"/>
    <w:qFormat/>
    <w:uiPriority w:val="0"/>
    <w:pPr>
      <w:spacing w:before="25" w:after="25"/>
      <w:jc w:val="left"/>
    </w:pPr>
    <w:rPr>
      <w:bCs/>
      <w:spacing w:val="10"/>
      <w:kern w:val="0"/>
      <w:sz w:val="24"/>
      <w:szCs w:val="20"/>
    </w:rPr>
  </w:style>
  <w:style w:type="paragraph" w:customStyle="1" w:styleId="197">
    <w:name w:val="xl38"/>
    <w:basedOn w:val="1"/>
    <w:qFormat/>
    <w:uiPriority w:val="0"/>
    <w:pPr>
      <w:widowControl/>
      <w:pBdr>
        <w:bottom w:val="single" w:color="auto" w:sz="4" w:space="0"/>
      </w:pBdr>
      <w:spacing w:before="100" w:beforeAutospacing="1" w:after="100" w:afterAutospacing="1"/>
      <w:jc w:val="center"/>
      <w:textAlignment w:val="center"/>
    </w:pPr>
    <w:rPr>
      <w:rFonts w:ascii="Arial Unicode MS" w:hAnsi="Arial Unicode MS" w:eastAsia="Arial Unicode MS"/>
      <w:b/>
      <w:kern w:val="0"/>
      <w:sz w:val="36"/>
      <w:szCs w:val="20"/>
    </w:rPr>
  </w:style>
  <w:style w:type="paragraph" w:customStyle="1" w:styleId="198">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199">
    <w:name w:val="题注4"/>
    <w:basedOn w:val="1"/>
    <w:next w:val="13"/>
    <w:qFormat/>
    <w:uiPriority w:val="0"/>
    <w:pPr>
      <w:ind w:left="-132" w:leftChars="-64" w:right="-105" w:rightChars="-50" w:hanging="2"/>
      <w:jc w:val="center"/>
    </w:pPr>
    <w:rPr>
      <w:b/>
      <w:color w:val="FF0000"/>
      <w:szCs w:val="21"/>
      <w:lang w:val="en-GB"/>
    </w:rPr>
  </w:style>
  <w:style w:type="paragraph" w:customStyle="1" w:styleId="200">
    <w:name w:val="3 Char"/>
    <w:basedOn w:val="1"/>
    <w:qFormat/>
    <w:uiPriority w:val="0"/>
    <w:pPr>
      <w:widowControl/>
      <w:spacing w:line="400" w:lineRule="exact"/>
      <w:jc w:val="center"/>
    </w:pPr>
    <w:rPr>
      <w:rFonts w:ascii="Verdana" w:hAnsi="Verdana"/>
      <w:kern w:val="0"/>
      <w:szCs w:val="20"/>
      <w:lang w:eastAsia="en-US"/>
    </w:rPr>
  </w:style>
  <w:style w:type="paragraph" w:customStyle="1" w:styleId="201">
    <w:name w:val="样式 我的标题 + 两端对齐"/>
    <w:basedOn w:val="2"/>
    <w:qFormat/>
    <w:uiPriority w:val="0"/>
    <w:pPr>
      <w:spacing w:before="340" w:after="330" w:line="578" w:lineRule="auto"/>
    </w:pPr>
    <w:rPr>
      <w:rFonts w:cs="宋体"/>
      <w:bCs/>
    </w:rPr>
  </w:style>
  <w:style w:type="paragraph" w:customStyle="1" w:styleId="202">
    <w:name w:val="Char Char Char Char Char Char Char Char Char Char Char Char Char"/>
    <w:basedOn w:val="1"/>
    <w:qFormat/>
    <w:uiPriority w:val="0"/>
    <w:pPr>
      <w:widowControl/>
      <w:spacing w:after="160" w:line="240" w:lineRule="exact"/>
      <w:jc w:val="left"/>
    </w:pPr>
  </w:style>
  <w:style w:type="paragraph" w:customStyle="1" w:styleId="203">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204">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Arial Unicode MS" w:hAnsi="Arial Unicode MS" w:eastAsia="Arial Unicode MS"/>
      <w:b/>
      <w:kern w:val="0"/>
      <w:sz w:val="20"/>
      <w:szCs w:val="20"/>
    </w:rPr>
  </w:style>
  <w:style w:type="paragraph" w:customStyle="1" w:styleId="205">
    <w:name w:val="xl39"/>
    <w:basedOn w:val="1"/>
    <w:qFormat/>
    <w:uiPriority w:val="0"/>
    <w:pPr>
      <w:widowControl/>
      <w:spacing w:before="100" w:beforeAutospacing="1" w:after="100" w:afterAutospacing="1"/>
      <w:jc w:val="left"/>
    </w:pPr>
    <w:rPr>
      <w:rFonts w:ascii="Arial Unicode MS" w:hAnsi="Arial Unicode MS" w:eastAsia="Arial Unicode MS"/>
      <w:kern w:val="0"/>
      <w:sz w:val="20"/>
      <w:szCs w:val="20"/>
    </w:rPr>
  </w:style>
  <w:style w:type="paragraph" w:customStyle="1" w:styleId="206">
    <w:name w:val="正文列表"/>
    <w:basedOn w:val="1"/>
    <w:qFormat/>
    <w:uiPriority w:val="0"/>
    <w:pPr>
      <w:autoSpaceDE w:val="0"/>
      <w:autoSpaceDN w:val="0"/>
      <w:adjustRightInd w:val="0"/>
      <w:jc w:val="center"/>
      <w:textAlignment w:val="baseline"/>
    </w:pPr>
    <w:rPr>
      <w:rFonts w:ascii="宋体" w:hAnsi="宋体"/>
      <w:kern w:val="0"/>
      <w:sz w:val="24"/>
      <w:szCs w:val="20"/>
    </w:rPr>
  </w:style>
  <w:style w:type="paragraph" w:customStyle="1" w:styleId="207">
    <w:name w:val="普通(Web)"/>
    <w:basedOn w:val="1"/>
    <w:qFormat/>
    <w:uiPriority w:val="0"/>
    <w:pPr>
      <w:widowControl/>
      <w:spacing w:before="100" w:beforeAutospacing="1" w:after="100" w:afterAutospacing="1" w:line="240" w:lineRule="atLeast"/>
      <w:ind w:firstLine="360"/>
      <w:jc w:val="left"/>
    </w:pPr>
    <w:rPr>
      <w:rFonts w:ascii="宋体" w:hAnsi="宋体"/>
      <w:kern w:val="0"/>
      <w:sz w:val="18"/>
      <w:szCs w:val="20"/>
    </w:rPr>
  </w:style>
  <w:style w:type="paragraph" w:customStyle="1" w:styleId="208">
    <w:name w:val="信息标题2"/>
    <w:basedOn w:val="13"/>
    <w:next w:val="13"/>
    <w:qFormat/>
    <w:uiPriority w:val="0"/>
    <w:pPr>
      <w:autoSpaceDE/>
      <w:autoSpaceDN/>
      <w:adjustRightInd/>
      <w:spacing w:beforeLines="50" w:afterLines="50"/>
      <w:ind w:left="422" w:hanging="422" w:hangingChars="200"/>
    </w:pPr>
    <w:rPr>
      <w:rFonts w:ascii="Arial Black" w:hAnsi="Arial Black" w:eastAsia="宋体" w:cs="Times New Roman"/>
      <w:b/>
      <w:kern w:val="2"/>
      <w:sz w:val="30"/>
    </w:rPr>
  </w:style>
  <w:style w:type="paragraph" w:customStyle="1" w:styleId="209">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C99FF"/>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21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0"/>
      <w:szCs w:val="20"/>
    </w:rPr>
  </w:style>
  <w:style w:type="paragraph" w:customStyle="1" w:styleId="21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212">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CC99FF"/>
      <w:spacing w:before="100" w:beforeAutospacing="1" w:after="100" w:afterAutospacing="1"/>
      <w:jc w:val="center"/>
      <w:textAlignment w:val="center"/>
    </w:pPr>
    <w:rPr>
      <w:rFonts w:ascii="Arial Unicode MS" w:hAnsi="Arial Unicode MS" w:eastAsia="Arial Unicode MS"/>
      <w:b/>
      <w:kern w:val="0"/>
      <w:sz w:val="20"/>
      <w:szCs w:val="20"/>
    </w:rPr>
  </w:style>
  <w:style w:type="paragraph" w:customStyle="1" w:styleId="213">
    <w:name w:val="版权"/>
    <w:basedOn w:val="1"/>
    <w:qFormat/>
    <w:uiPriority w:val="0"/>
    <w:pPr>
      <w:spacing w:before="312" w:after="312"/>
      <w:ind w:firstLine="480"/>
      <w:jc w:val="center"/>
      <w:outlineLvl w:val="0"/>
    </w:pPr>
    <w:rPr>
      <w:rFonts w:ascii="华文中宋" w:hAnsi="华文中宋"/>
      <w:b/>
      <w:sz w:val="24"/>
      <w:szCs w:val="20"/>
    </w:rPr>
  </w:style>
  <w:style w:type="paragraph" w:customStyle="1" w:styleId="214">
    <w:name w:val="xl33"/>
    <w:basedOn w:val="1"/>
    <w:qFormat/>
    <w:uiPriority w:val="0"/>
    <w:pPr>
      <w:widowControl/>
      <w:spacing w:before="100" w:beforeAutospacing="1" w:after="100" w:afterAutospacing="1"/>
      <w:jc w:val="left"/>
      <w:textAlignment w:val="center"/>
    </w:pPr>
    <w:rPr>
      <w:rFonts w:ascii="Arial Unicode MS" w:hAnsi="Arial Unicode MS" w:eastAsia="Arial Unicode MS"/>
      <w:kern w:val="0"/>
      <w:sz w:val="20"/>
      <w:szCs w:val="20"/>
    </w:rPr>
  </w:style>
  <w:style w:type="paragraph" w:customStyle="1" w:styleId="215">
    <w:name w:val="题目副题"/>
    <w:basedOn w:val="37"/>
    <w:qFormat/>
    <w:uiPriority w:val="0"/>
    <w:pPr>
      <w:spacing w:before="0" w:after="312"/>
      <w:ind w:left="240" w:firstLine="600"/>
      <w:jc w:val="left"/>
      <w:outlineLvl w:val="9"/>
    </w:pPr>
    <w:rPr>
      <w:rFonts w:ascii="宋体" w:hAnsi="宋体"/>
      <w:sz w:val="30"/>
    </w:rPr>
  </w:style>
  <w:style w:type="paragraph" w:customStyle="1" w:styleId="216">
    <w:name w:val="xl28"/>
    <w:basedOn w:val="1"/>
    <w:qFormat/>
    <w:uiPriority w:val="0"/>
    <w:pPr>
      <w:widowControl/>
      <w:spacing w:before="100" w:beforeAutospacing="1" w:after="100" w:afterAutospacing="1"/>
      <w:jc w:val="center"/>
      <w:textAlignment w:val="center"/>
    </w:pPr>
    <w:rPr>
      <w:rFonts w:ascii="Arial Unicode MS" w:hAnsi="Arial Unicode MS" w:eastAsia="Arial Unicode MS"/>
      <w:kern w:val="0"/>
      <w:sz w:val="20"/>
      <w:szCs w:val="20"/>
    </w:rPr>
  </w:style>
  <w:style w:type="paragraph" w:customStyle="1" w:styleId="217">
    <w:name w:val="TOC 标题1"/>
    <w:basedOn w:val="2"/>
    <w:next w:val="1"/>
    <w:qFormat/>
    <w:uiPriority w:val="0"/>
    <w:pPr>
      <w:widowControl/>
      <w:spacing w:before="480" w:after="0" w:line="276" w:lineRule="auto"/>
      <w:jc w:val="left"/>
      <w:outlineLvl w:val="9"/>
    </w:pPr>
    <w:rPr>
      <w:rFonts w:ascii="Cambria" w:hAnsi="Cambria"/>
      <w:bCs/>
      <w:color w:val="365F91"/>
      <w:kern w:val="0"/>
      <w:sz w:val="28"/>
      <w:szCs w:val="28"/>
    </w:rPr>
  </w:style>
  <w:style w:type="paragraph" w:customStyle="1" w:styleId="218">
    <w:name w:val="_Style 202"/>
    <w:basedOn w:val="1"/>
    <w:qFormat/>
    <w:uiPriority w:val="0"/>
    <w:pPr>
      <w:tabs>
        <w:tab w:val="left" w:pos="360"/>
      </w:tabs>
    </w:pPr>
  </w:style>
  <w:style w:type="paragraph" w:customStyle="1" w:styleId="219">
    <w:name w:val="Char Char"/>
    <w:basedOn w:val="1"/>
    <w:qFormat/>
    <w:uiPriority w:val="0"/>
    <w:rPr>
      <w:rFonts w:ascii="宋体" w:hAnsi="宋体"/>
      <w:b/>
      <w:sz w:val="28"/>
      <w:szCs w:val="28"/>
    </w:rPr>
  </w:style>
  <w:style w:type="paragraph" w:customStyle="1" w:styleId="220">
    <w:name w:val="正文_1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1">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Normal_13"/>
    <w:qFormat/>
    <w:uiPriority w:val="0"/>
    <w:rPr>
      <w:rFonts w:ascii="Times New Roman" w:hAnsi="Times New Roman" w:eastAsia="宋体" w:cs="Times New Roman"/>
      <w:sz w:val="21"/>
      <w:lang w:val="en-US" w:eastAsia="zh-CN" w:bidi="ar-SA"/>
    </w:rPr>
  </w:style>
  <w:style w:type="character" w:customStyle="1" w:styleId="223">
    <w:name w:val="正文缩进2格 Char Char"/>
    <w:qFormat/>
    <w:uiPriority w:val="0"/>
    <w:rPr>
      <w:rFonts w:ascii="仿宋_GB2312" w:hAnsi="宋体" w:eastAsia="仿宋_GB2312"/>
      <w:sz w:val="31"/>
      <w:szCs w:val="28"/>
    </w:rPr>
  </w:style>
  <w:style w:type="paragraph" w:customStyle="1" w:styleId="224">
    <w:name w:val="font6"/>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225">
    <w:name w:val="font7"/>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226">
    <w:name w:val="font8"/>
    <w:basedOn w:val="1"/>
    <w:qFormat/>
    <w:uiPriority w:val="0"/>
    <w:pPr>
      <w:widowControl/>
      <w:spacing w:before="100" w:beforeAutospacing="1" w:after="100" w:afterAutospacing="1"/>
      <w:jc w:val="left"/>
    </w:pPr>
    <w:rPr>
      <w:rFonts w:ascii="Calibri" w:hAnsi="Calibri" w:cs="Calibri"/>
      <w:color w:val="000000"/>
      <w:kern w:val="0"/>
      <w:szCs w:val="21"/>
    </w:rPr>
  </w:style>
  <w:style w:type="paragraph" w:customStyle="1" w:styleId="227">
    <w:name w:val="font9"/>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228">
    <w:name w:val="xl6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29">
    <w:name w:val="xl66"/>
    <w:basedOn w:val="1"/>
    <w:qFormat/>
    <w:uiPriority w:val="0"/>
    <w:pPr>
      <w:widowControl/>
      <w:spacing w:before="100" w:beforeAutospacing="1" w:after="100" w:afterAutospacing="1"/>
      <w:jc w:val="left"/>
    </w:pPr>
    <w:rPr>
      <w:rFonts w:ascii="宋体" w:hAnsi="宋体" w:cs="宋体"/>
      <w:kern w:val="0"/>
      <w:sz w:val="24"/>
    </w:rPr>
  </w:style>
  <w:style w:type="paragraph" w:customStyle="1" w:styleId="23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23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232">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233">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Cs w:val="21"/>
    </w:rPr>
  </w:style>
  <w:style w:type="paragraph" w:customStyle="1" w:styleId="23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3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6">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Cs w:val="21"/>
    </w:rPr>
  </w:style>
  <w:style w:type="paragraph" w:customStyle="1" w:styleId="23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Calibri" w:hAnsi="Calibri" w:cs="Calibri"/>
      <w:kern w:val="0"/>
      <w:szCs w:val="21"/>
    </w:rPr>
  </w:style>
  <w:style w:type="paragraph" w:customStyle="1" w:styleId="23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color w:val="000000"/>
      <w:kern w:val="0"/>
      <w:szCs w:val="21"/>
    </w:rPr>
  </w:style>
  <w:style w:type="paragraph" w:customStyle="1" w:styleId="23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Cs w:val="21"/>
    </w:rPr>
  </w:style>
  <w:style w:type="paragraph" w:customStyle="1" w:styleId="24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rPr>
  </w:style>
  <w:style w:type="character" w:customStyle="1" w:styleId="241">
    <w:name w:val="标题 2 Char1"/>
    <w:qFormat/>
    <w:uiPriority w:val="0"/>
    <w:rPr>
      <w:rFonts w:ascii="Arial" w:hAnsi="Arial" w:eastAsia="黑体"/>
      <w:b/>
      <w:bCs/>
      <w:kern w:val="2"/>
      <w:sz w:val="32"/>
      <w:szCs w:val="32"/>
      <w:lang w:val="en-US" w:eastAsia="zh-CN" w:bidi="ar-SA"/>
    </w:rPr>
  </w:style>
  <w:style w:type="character" w:customStyle="1" w:styleId="242">
    <w:name w:val="标题 3 Char1"/>
    <w:qFormat/>
    <w:uiPriority w:val="0"/>
    <w:rPr>
      <w:b/>
      <w:bCs/>
      <w:kern w:val="2"/>
      <w:sz w:val="32"/>
      <w:szCs w:val="32"/>
    </w:rPr>
  </w:style>
  <w:style w:type="character" w:customStyle="1" w:styleId="243">
    <w:name w:val="批注文字 Char3"/>
    <w:qFormat/>
    <w:uiPriority w:val="0"/>
    <w:rPr>
      <w:kern w:val="2"/>
      <w:sz w:val="21"/>
      <w:szCs w:val="24"/>
    </w:rPr>
  </w:style>
  <w:style w:type="character" w:customStyle="1" w:styleId="244">
    <w:name w:val="正文文本缩进 Char2"/>
    <w:qFormat/>
    <w:uiPriority w:val="0"/>
    <w:rPr>
      <w:rFonts w:eastAsia="宋体"/>
      <w:kern w:val="2"/>
      <w:sz w:val="21"/>
      <w:lang w:val="en-US" w:eastAsia="zh-CN" w:bidi="ar-SA"/>
    </w:rPr>
  </w:style>
  <w:style w:type="character" w:customStyle="1" w:styleId="245">
    <w:name w:val="批注框文本 Char2"/>
    <w:qFormat/>
    <w:uiPriority w:val="0"/>
    <w:rPr>
      <w:rFonts w:eastAsia="宋体"/>
      <w:kern w:val="2"/>
      <w:sz w:val="18"/>
      <w:szCs w:val="18"/>
      <w:lang w:val="en-US" w:eastAsia="zh-CN" w:bidi="ar-SA"/>
    </w:rPr>
  </w:style>
  <w:style w:type="character" w:customStyle="1" w:styleId="246">
    <w:name w:val="页脚 Char2"/>
    <w:qFormat/>
    <w:uiPriority w:val="0"/>
    <w:rPr>
      <w:rFonts w:eastAsia="宋体"/>
      <w:kern w:val="2"/>
      <w:sz w:val="18"/>
      <w:szCs w:val="18"/>
      <w:lang w:val="en-US" w:eastAsia="zh-CN" w:bidi="ar-SA"/>
    </w:rPr>
  </w:style>
  <w:style w:type="character" w:customStyle="1" w:styleId="247">
    <w:name w:val="页眉 Char2"/>
    <w:qFormat/>
    <w:uiPriority w:val="99"/>
    <w:rPr>
      <w:kern w:val="2"/>
      <w:sz w:val="18"/>
      <w:szCs w:val="18"/>
    </w:rPr>
  </w:style>
  <w:style w:type="paragraph" w:customStyle="1" w:styleId="248">
    <w:name w:val="xl29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bottom"/>
    </w:pPr>
    <w:rPr>
      <w:rFonts w:ascii="宋体" w:hAnsi="宋体" w:cs="宋体"/>
      <w:kern w:val="0"/>
      <w:sz w:val="20"/>
      <w:szCs w:val="20"/>
    </w:rPr>
  </w:style>
  <w:style w:type="paragraph" w:customStyle="1" w:styleId="249">
    <w:name w:val="表格_1"/>
    <w:basedOn w:val="1"/>
    <w:qFormat/>
    <w:uiPriority w:val="0"/>
    <w:rPr>
      <w:rFonts w:ascii="Arial" w:hAnsi="Arial" w:eastAsia="楷体_GB2312"/>
      <w:szCs w:val="20"/>
    </w:rPr>
  </w:style>
  <w:style w:type="paragraph" w:customStyle="1" w:styleId="250">
    <w:name w:val="xl178"/>
    <w:basedOn w:val="1"/>
    <w:qFormat/>
    <w:uiPriority w:val="0"/>
    <w:pPr>
      <w:widowControl/>
      <w:spacing w:before="100" w:beforeAutospacing="1" w:after="100" w:afterAutospacing="1"/>
      <w:jc w:val="left"/>
      <w:textAlignment w:val="bottom"/>
    </w:pPr>
    <w:rPr>
      <w:kern w:val="0"/>
      <w:sz w:val="24"/>
    </w:rPr>
  </w:style>
  <w:style w:type="paragraph" w:customStyle="1" w:styleId="251">
    <w:name w:val="xl272"/>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kern w:val="0"/>
      <w:sz w:val="22"/>
      <w:szCs w:val="22"/>
    </w:rPr>
  </w:style>
  <w:style w:type="paragraph" w:customStyle="1" w:styleId="252">
    <w:name w:val="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3">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54">
    <w:name w:val="font1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55">
    <w:name w:val="xl20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256">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7">
    <w:name w:val="0-0"/>
    <w:basedOn w:val="12"/>
    <w:qFormat/>
    <w:uiPriority w:val="0"/>
    <w:pPr>
      <w:spacing w:line="360" w:lineRule="auto"/>
      <w:ind w:firstLine="0" w:firstLineChars="0"/>
    </w:pPr>
    <w:rPr>
      <w:rFonts w:ascii="宋体"/>
      <w:sz w:val="24"/>
    </w:rPr>
  </w:style>
  <w:style w:type="paragraph" w:customStyle="1" w:styleId="258">
    <w:name w:val="Char Char Char Char Char Char Char1"/>
    <w:basedOn w:val="1"/>
    <w:qFormat/>
    <w:uiPriority w:val="0"/>
    <w:pPr>
      <w:widowControl/>
      <w:snapToGrid w:val="0"/>
      <w:spacing w:after="160" w:line="360" w:lineRule="auto"/>
      <w:jc w:val="left"/>
    </w:pPr>
    <w:rPr>
      <w:kern w:val="0"/>
      <w:sz w:val="24"/>
      <w:lang w:eastAsia="en-US"/>
    </w:rPr>
  </w:style>
  <w:style w:type="paragraph" w:customStyle="1" w:styleId="259">
    <w:name w:val="font23"/>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60">
    <w:name w:val="xl1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261">
    <w:name w:val="xl14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262">
    <w:name w:val="xl119"/>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b/>
      <w:bCs/>
      <w:kern w:val="0"/>
      <w:sz w:val="22"/>
      <w:szCs w:val="22"/>
    </w:rPr>
  </w:style>
  <w:style w:type="paragraph" w:customStyle="1" w:styleId="263">
    <w:name w:val="xl196"/>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kern w:val="0"/>
      <w:sz w:val="22"/>
      <w:szCs w:val="22"/>
    </w:rPr>
  </w:style>
  <w:style w:type="paragraph" w:customStyle="1" w:styleId="264">
    <w:name w:val="标题2"/>
    <w:basedOn w:val="3"/>
    <w:qFormat/>
    <w:uiPriority w:val="0"/>
    <w:pPr>
      <w:numPr>
        <w:ilvl w:val="0"/>
        <w:numId w:val="0"/>
      </w:numPr>
      <w:adjustRightInd w:val="0"/>
      <w:spacing w:before="260" w:after="260"/>
      <w:jc w:val="both"/>
      <w:textAlignment w:val="baseline"/>
    </w:pPr>
    <w:rPr>
      <w:rFonts w:ascii="Times New Roman" w:hAnsi="Times New Roman" w:cs="Arial"/>
      <w:bCs w:val="0"/>
      <w:color w:val="auto"/>
      <w:kern w:val="2"/>
    </w:rPr>
  </w:style>
  <w:style w:type="paragraph" w:customStyle="1" w:styleId="265">
    <w:name w:val="正文1"/>
    <w:basedOn w:val="1"/>
    <w:qFormat/>
    <w:uiPriority w:val="0"/>
    <w:pPr>
      <w:adjustRightInd w:val="0"/>
      <w:textAlignment w:val="baseline"/>
    </w:pPr>
    <w:rPr>
      <w:rFonts w:ascii="宋体"/>
      <w:kern w:val="0"/>
      <w:sz w:val="28"/>
    </w:rPr>
  </w:style>
  <w:style w:type="paragraph" w:customStyle="1" w:styleId="266">
    <w:name w:val="正文文本缩进 31"/>
    <w:basedOn w:val="1"/>
    <w:qFormat/>
    <w:uiPriority w:val="0"/>
    <w:pPr>
      <w:autoSpaceDE w:val="0"/>
      <w:autoSpaceDN w:val="0"/>
      <w:adjustRightInd w:val="0"/>
      <w:spacing w:line="312" w:lineRule="atLeast"/>
      <w:ind w:firstLine="525"/>
      <w:textAlignment w:val="baseline"/>
    </w:pPr>
    <w:rPr>
      <w:rFonts w:ascii="宋体" w:hAnsi="Tms Rmn"/>
      <w:kern w:val="0"/>
      <w:sz w:val="24"/>
      <w:szCs w:val="20"/>
    </w:rPr>
  </w:style>
  <w:style w:type="paragraph" w:customStyle="1" w:styleId="267">
    <w:name w:val="标题3"/>
    <w:basedOn w:val="4"/>
    <w:link w:val="268"/>
    <w:qFormat/>
    <w:uiPriority w:val="0"/>
    <w:pPr>
      <w:ind w:left="210" w:leftChars="100" w:right="210" w:rightChars="100"/>
      <w:jc w:val="left"/>
    </w:pPr>
    <w:rPr>
      <w:rFonts w:ascii="宋体" w:hAnsi="宋体"/>
      <w:bCs/>
      <w:szCs w:val="32"/>
    </w:rPr>
  </w:style>
  <w:style w:type="character" w:customStyle="1" w:styleId="268">
    <w:name w:val="标题3 Char"/>
    <w:link w:val="267"/>
    <w:qFormat/>
    <w:uiPriority w:val="0"/>
    <w:rPr>
      <w:rFonts w:ascii="宋体" w:hAnsi="宋体"/>
      <w:b/>
      <w:bCs/>
      <w:sz w:val="32"/>
      <w:szCs w:val="32"/>
    </w:rPr>
  </w:style>
  <w:style w:type="paragraph" w:customStyle="1" w:styleId="269">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kern w:val="0"/>
      <w:sz w:val="22"/>
      <w:szCs w:val="22"/>
    </w:rPr>
  </w:style>
  <w:style w:type="paragraph" w:customStyle="1" w:styleId="270">
    <w:name w:val="xl193"/>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kern w:val="0"/>
      <w:sz w:val="24"/>
    </w:rPr>
  </w:style>
  <w:style w:type="paragraph" w:customStyle="1" w:styleId="271">
    <w:name w:val="xl247"/>
    <w:basedOn w:val="1"/>
    <w:qFormat/>
    <w:uiPriority w:val="0"/>
    <w:pPr>
      <w:widowControl/>
      <w:pBdr>
        <w:top w:val="single" w:color="auto" w:sz="4" w:space="0"/>
        <w:left w:val="single" w:color="auto" w:sz="4" w:space="0"/>
        <w:bottom w:val="single" w:color="auto" w:sz="4" w:space="0"/>
        <w:right w:val="single" w:color="auto" w:sz="4" w:space="0"/>
      </w:pBdr>
      <w:shd w:val="clear" w:color="000000" w:fill="CCFFFF"/>
      <w:spacing w:before="100" w:beforeAutospacing="1" w:after="100" w:afterAutospacing="1"/>
      <w:jc w:val="left"/>
    </w:pPr>
    <w:rPr>
      <w:rFonts w:ascii="宋体" w:hAnsi="宋体" w:cs="宋体"/>
      <w:kern w:val="0"/>
      <w:sz w:val="24"/>
    </w:rPr>
  </w:style>
  <w:style w:type="paragraph" w:customStyle="1" w:styleId="272">
    <w:name w:val="xl12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2"/>
      <w:szCs w:val="22"/>
    </w:rPr>
  </w:style>
  <w:style w:type="paragraph" w:customStyle="1" w:styleId="273">
    <w:name w:val="xl157"/>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kern w:val="0"/>
      <w:sz w:val="22"/>
      <w:szCs w:val="22"/>
    </w:rPr>
  </w:style>
  <w:style w:type="paragraph" w:customStyle="1" w:styleId="274">
    <w:name w:val="投标文件3"/>
    <w:basedOn w:val="1"/>
    <w:qFormat/>
    <w:uiPriority w:val="0"/>
    <w:pPr>
      <w:widowControl/>
      <w:spacing w:line="360" w:lineRule="auto"/>
    </w:pPr>
    <w:rPr>
      <w:rFonts w:ascii="宋体" w:hAnsi="Courier New" w:eastAsia="黑体"/>
      <w:b/>
      <w:sz w:val="30"/>
      <w:szCs w:val="20"/>
    </w:rPr>
  </w:style>
  <w:style w:type="paragraph" w:customStyle="1" w:styleId="275">
    <w:name w:val="xl2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4"/>
    </w:rPr>
  </w:style>
  <w:style w:type="paragraph" w:customStyle="1" w:styleId="276">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277">
    <w:name w:val="Char3"/>
    <w:basedOn w:val="1"/>
    <w:qFormat/>
    <w:uiPriority w:val="0"/>
    <w:pPr>
      <w:widowControl/>
      <w:spacing w:after="160" w:line="240" w:lineRule="exact"/>
      <w:jc w:val="left"/>
    </w:pPr>
    <w:rPr>
      <w:rFonts w:ascii="Verdana" w:hAnsi="Verdana"/>
      <w:kern w:val="0"/>
      <w:szCs w:val="20"/>
      <w:lang w:eastAsia="en-US"/>
    </w:rPr>
  </w:style>
  <w:style w:type="paragraph" w:customStyle="1" w:styleId="278">
    <w:name w:val="xl8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 w:hAnsi="新宋体" w:eastAsia="新宋体" w:cs="宋体"/>
      <w:b/>
      <w:bCs/>
      <w:kern w:val="0"/>
      <w:szCs w:val="21"/>
    </w:rPr>
  </w:style>
  <w:style w:type="paragraph" w:customStyle="1" w:styleId="279">
    <w:name w:val="xl17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新宋体" w:hAnsi="新宋体" w:eastAsia="新宋体" w:cs="宋体"/>
      <w:kern w:val="0"/>
      <w:szCs w:val="21"/>
    </w:rPr>
  </w:style>
  <w:style w:type="paragraph" w:customStyle="1" w:styleId="280">
    <w:name w:val="xl197"/>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kern w:val="0"/>
      <w:sz w:val="22"/>
      <w:szCs w:val="22"/>
    </w:rPr>
  </w:style>
  <w:style w:type="paragraph" w:customStyle="1" w:styleId="281">
    <w:name w:val="xl2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2"/>
      <w:szCs w:val="22"/>
    </w:rPr>
  </w:style>
  <w:style w:type="paragraph" w:customStyle="1" w:styleId="282">
    <w:name w:val="xl22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kern w:val="0"/>
      <w:sz w:val="22"/>
      <w:szCs w:val="22"/>
    </w:rPr>
  </w:style>
  <w:style w:type="paragraph" w:customStyle="1" w:styleId="283">
    <w:name w:val="xl194"/>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kern w:val="0"/>
      <w:sz w:val="24"/>
    </w:rPr>
  </w:style>
  <w:style w:type="paragraph" w:customStyle="1" w:styleId="284">
    <w:name w:val="xl138"/>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left"/>
      <w:textAlignment w:val="bottom"/>
    </w:pPr>
    <w:rPr>
      <w:rFonts w:ascii="新宋体" w:hAnsi="新宋体" w:eastAsia="新宋体" w:cs="宋体"/>
      <w:b/>
      <w:bCs/>
      <w:kern w:val="0"/>
      <w:szCs w:val="21"/>
    </w:rPr>
  </w:style>
  <w:style w:type="paragraph" w:customStyle="1" w:styleId="285">
    <w:name w:val="Char211"/>
    <w:basedOn w:val="1"/>
    <w:qFormat/>
    <w:uiPriority w:val="0"/>
    <w:rPr>
      <w:rFonts w:ascii="Tahoma" w:hAnsi="Tahoma"/>
      <w:sz w:val="24"/>
      <w:szCs w:val="20"/>
    </w:rPr>
  </w:style>
  <w:style w:type="paragraph" w:customStyle="1" w:styleId="286">
    <w:name w:val="xl1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新宋体" w:hAnsi="新宋体" w:eastAsia="新宋体" w:cs="宋体"/>
      <w:kern w:val="0"/>
      <w:sz w:val="20"/>
      <w:szCs w:val="20"/>
    </w:rPr>
  </w:style>
  <w:style w:type="paragraph" w:customStyle="1" w:styleId="287">
    <w:name w:val="说明书2级标题"/>
    <w:basedOn w:val="1"/>
    <w:next w:val="1"/>
    <w:qFormat/>
    <w:uiPriority w:val="0"/>
    <w:pPr>
      <w:spacing w:beforeLines="100"/>
    </w:pPr>
    <w:rPr>
      <w:rFonts w:eastAsia="黑体"/>
      <w:sz w:val="28"/>
      <w:szCs w:val="28"/>
    </w:rPr>
  </w:style>
  <w:style w:type="paragraph" w:customStyle="1" w:styleId="288">
    <w:name w:val="Graphics"/>
    <w:basedOn w:val="1"/>
    <w:qFormat/>
    <w:uiPriority w:val="0"/>
    <w:pPr>
      <w:widowControl/>
      <w:spacing w:before="120"/>
      <w:jc w:val="left"/>
    </w:pPr>
    <w:rPr>
      <w:color w:val="000000"/>
      <w:kern w:val="0"/>
      <w:sz w:val="20"/>
      <w:szCs w:val="20"/>
      <w:lang w:eastAsia="en-US"/>
    </w:rPr>
  </w:style>
  <w:style w:type="paragraph" w:customStyle="1" w:styleId="289">
    <w:name w:val="表格"/>
    <w:basedOn w:val="1"/>
    <w:link w:val="290"/>
    <w:qFormat/>
    <w:uiPriority w:val="0"/>
    <w:pPr>
      <w:snapToGrid w:val="0"/>
      <w:ind w:firstLine="42" w:firstLineChars="21"/>
    </w:pPr>
    <w:rPr>
      <w:rFonts w:ascii="宋体" w:hAnsi="宋体"/>
      <w:kern w:val="0"/>
      <w:sz w:val="20"/>
      <w:szCs w:val="20"/>
    </w:rPr>
  </w:style>
  <w:style w:type="character" w:customStyle="1" w:styleId="290">
    <w:name w:val="表格 Char Char"/>
    <w:link w:val="289"/>
    <w:qFormat/>
    <w:locked/>
    <w:uiPriority w:val="0"/>
    <w:rPr>
      <w:rFonts w:ascii="宋体" w:hAnsi="宋体"/>
    </w:rPr>
  </w:style>
  <w:style w:type="paragraph" w:customStyle="1" w:styleId="291">
    <w:name w:val="样式 仿宋_GB2312 小四 加粗 黑色 行距: 1.5 倍行距"/>
    <w:basedOn w:val="1"/>
    <w:qFormat/>
    <w:uiPriority w:val="0"/>
    <w:pPr>
      <w:spacing w:line="360" w:lineRule="auto"/>
    </w:pPr>
    <w:rPr>
      <w:rFonts w:ascii="仿宋_GB2312" w:eastAsia="仿宋_GB2312" w:cs="宋体"/>
      <w:bCs/>
      <w:color w:val="000000"/>
      <w:sz w:val="24"/>
      <w:szCs w:val="20"/>
    </w:rPr>
  </w:style>
  <w:style w:type="paragraph" w:customStyle="1" w:styleId="292">
    <w:name w:val="xl2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93">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kern w:val="0"/>
      <w:szCs w:val="21"/>
    </w:rPr>
  </w:style>
  <w:style w:type="paragraph" w:customStyle="1" w:styleId="294">
    <w:name w:val="xl1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95">
    <w:name w:val="样式 标题 2H2h2Underrubrik1prop2标题 1.1Heading 2 HiddenHeading..."/>
    <w:basedOn w:val="3"/>
    <w:qFormat/>
    <w:uiPriority w:val="0"/>
    <w:pPr>
      <w:numPr>
        <w:ilvl w:val="0"/>
        <w:numId w:val="0"/>
      </w:numPr>
      <w:spacing w:before="260" w:after="260"/>
      <w:jc w:val="both"/>
    </w:pPr>
    <w:rPr>
      <w:rFonts w:ascii="Arial" w:hAnsi="Arial"/>
      <w:color w:val="auto"/>
      <w:kern w:val="2"/>
      <w:sz w:val="32"/>
      <w:szCs w:val="20"/>
    </w:rPr>
  </w:style>
  <w:style w:type="paragraph" w:customStyle="1" w:styleId="296">
    <w:name w:val="Char4"/>
    <w:basedOn w:val="1"/>
    <w:qFormat/>
    <w:uiPriority w:val="0"/>
    <w:pPr>
      <w:widowControl/>
      <w:spacing w:after="160" w:line="240" w:lineRule="exact"/>
      <w:jc w:val="left"/>
    </w:pPr>
    <w:rPr>
      <w:rFonts w:ascii="Verdana" w:hAnsi="Verdana"/>
      <w:kern w:val="0"/>
      <w:sz w:val="20"/>
      <w:szCs w:val="20"/>
      <w:lang w:eastAsia="en-US"/>
    </w:rPr>
  </w:style>
  <w:style w:type="paragraph" w:customStyle="1" w:styleId="297">
    <w:name w:val="bfw"/>
    <w:basedOn w:val="1"/>
    <w:qFormat/>
    <w:uiPriority w:val="0"/>
    <w:pPr>
      <w:widowControl/>
      <w:spacing w:before="100" w:beforeAutospacing="1" w:after="100" w:afterAutospacing="1" w:line="374" w:lineRule="atLeast"/>
      <w:jc w:val="left"/>
    </w:pPr>
    <w:rPr>
      <w:rFonts w:ascii="宋体" w:hAnsi="宋体"/>
      <w:kern w:val="0"/>
      <w:sz w:val="22"/>
      <w:szCs w:val="22"/>
    </w:rPr>
  </w:style>
  <w:style w:type="paragraph" w:customStyle="1" w:styleId="298">
    <w:name w:val="xl238"/>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新宋体" w:hAnsi="新宋体" w:eastAsia="新宋体" w:cs="宋体"/>
      <w:kern w:val="0"/>
      <w:szCs w:val="21"/>
    </w:rPr>
  </w:style>
  <w:style w:type="paragraph" w:customStyle="1" w:styleId="299">
    <w:name w:val="xl266"/>
    <w:basedOn w:val="1"/>
    <w:qFormat/>
    <w:uiPriority w:val="0"/>
    <w:pPr>
      <w:widowControl/>
      <w:spacing w:before="100" w:beforeAutospacing="1" w:after="100" w:afterAutospacing="1"/>
      <w:jc w:val="left"/>
      <w:textAlignment w:val="bottom"/>
    </w:pPr>
    <w:rPr>
      <w:rFonts w:ascii="新宋体" w:hAnsi="新宋体" w:eastAsia="新宋体" w:cs="宋体"/>
      <w:kern w:val="0"/>
      <w:szCs w:val="21"/>
    </w:rPr>
  </w:style>
  <w:style w:type="paragraph" w:customStyle="1" w:styleId="300">
    <w:name w:val="xl2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301">
    <w:name w:val="xl254"/>
    <w:basedOn w:val="1"/>
    <w:qFormat/>
    <w:uiPriority w:val="0"/>
    <w:pPr>
      <w:widowControl/>
      <w:pBdr>
        <w:top w:val="single" w:color="auto" w:sz="4" w:space="0"/>
        <w:left w:val="single" w:color="auto" w:sz="4" w:space="0"/>
        <w:bottom w:val="single" w:color="auto" w:sz="4" w:space="0"/>
        <w:right w:val="single" w:color="auto" w:sz="4" w:space="0"/>
      </w:pBdr>
      <w:shd w:val="clear" w:color="000000" w:fill="FF00FF"/>
      <w:spacing w:before="100" w:beforeAutospacing="1" w:after="100" w:afterAutospacing="1"/>
      <w:jc w:val="left"/>
      <w:textAlignment w:val="bottom"/>
    </w:pPr>
    <w:rPr>
      <w:rFonts w:ascii="新宋体" w:hAnsi="新宋体" w:eastAsia="新宋体" w:cs="宋体"/>
      <w:b/>
      <w:bCs/>
      <w:kern w:val="0"/>
      <w:szCs w:val="21"/>
    </w:rPr>
  </w:style>
  <w:style w:type="paragraph" w:customStyle="1" w:styleId="302">
    <w:name w:val="xl2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303">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kern w:val="0"/>
      <w:sz w:val="22"/>
      <w:szCs w:val="22"/>
    </w:rPr>
  </w:style>
  <w:style w:type="paragraph" w:customStyle="1" w:styleId="304">
    <w:name w:val="Char Char Char Char Char Char Char Char Char Char Char Char1 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05">
    <w:name w:val="p17"/>
    <w:basedOn w:val="1"/>
    <w:qFormat/>
    <w:uiPriority w:val="0"/>
    <w:pPr>
      <w:widowControl/>
      <w:spacing w:before="100" w:after="100" w:line="300" w:lineRule="atLeast"/>
      <w:jc w:val="left"/>
    </w:pPr>
    <w:rPr>
      <w:rFonts w:ascii="宋体" w:hAnsi="宋体" w:cs="宋体"/>
      <w:color w:val="000000"/>
      <w:kern w:val="0"/>
      <w:sz w:val="18"/>
      <w:szCs w:val="18"/>
    </w:rPr>
  </w:style>
  <w:style w:type="paragraph" w:customStyle="1" w:styleId="306">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新宋体" w:hAnsi="新宋体" w:eastAsia="新宋体" w:cs="宋体"/>
      <w:b/>
      <w:bCs/>
      <w:kern w:val="0"/>
      <w:szCs w:val="21"/>
    </w:rPr>
  </w:style>
  <w:style w:type="paragraph" w:customStyle="1" w:styleId="307">
    <w:name w:val="正文首行缩进两字符"/>
    <w:basedOn w:val="1"/>
    <w:link w:val="308"/>
    <w:qFormat/>
    <w:uiPriority w:val="0"/>
    <w:pPr>
      <w:spacing w:line="360" w:lineRule="auto"/>
      <w:ind w:firstLine="200" w:firstLineChars="200"/>
    </w:pPr>
    <w:rPr>
      <w:szCs w:val="20"/>
    </w:rPr>
  </w:style>
  <w:style w:type="character" w:customStyle="1" w:styleId="308">
    <w:name w:val="正文首行缩进两字符 Char"/>
    <w:link w:val="307"/>
    <w:qFormat/>
    <w:uiPriority w:val="0"/>
    <w:rPr>
      <w:kern w:val="2"/>
      <w:sz w:val="21"/>
    </w:rPr>
  </w:style>
  <w:style w:type="paragraph" w:customStyle="1" w:styleId="309">
    <w:name w:val="xl221"/>
    <w:basedOn w:val="1"/>
    <w:qFormat/>
    <w:uiPriority w:val="0"/>
    <w:pPr>
      <w:widowControl/>
      <w:shd w:val="clear" w:color="000000" w:fill="FF00FF"/>
      <w:spacing w:before="100" w:beforeAutospacing="1" w:after="100" w:afterAutospacing="1"/>
      <w:jc w:val="left"/>
    </w:pPr>
    <w:rPr>
      <w:rFonts w:ascii="宋体" w:hAnsi="宋体" w:cs="宋体"/>
      <w:kern w:val="0"/>
      <w:sz w:val="24"/>
    </w:rPr>
  </w:style>
  <w:style w:type="paragraph" w:customStyle="1" w:styleId="310">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left"/>
    </w:pPr>
    <w:rPr>
      <w:rFonts w:ascii="宋体" w:hAnsi="宋体" w:cs="宋体"/>
      <w:kern w:val="0"/>
      <w:sz w:val="24"/>
    </w:rPr>
  </w:style>
  <w:style w:type="paragraph" w:customStyle="1" w:styleId="311">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styleId="312">
    <w:name w:val="Quote"/>
    <w:basedOn w:val="1"/>
    <w:next w:val="1"/>
    <w:link w:val="313"/>
    <w:qFormat/>
    <w:uiPriority w:val="0"/>
    <w:pPr>
      <w:widowControl/>
      <w:jc w:val="left"/>
    </w:pPr>
    <w:rPr>
      <w:i/>
      <w:iCs/>
      <w:color w:val="000000"/>
      <w:kern w:val="0"/>
      <w:szCs w:val="20"/>
    </w:rPr>
  </w:style>
  <w:style w:type="character" w:customStyle="1" w:styleId="313">
    <w:name w:val="引用 Char"/>
    <w:link w:val="312"/>
    <w:qFormat/>
    <w:uiPriority w:val="0"/>
    <w:rPr>
      <w:i/>
      <w:iCs/>
      <w:color w:val="000000"/>
      <w:sz w:val="21"/>
    </w:rPr>
  </w:style>
  <w:style w:type="paragraph" w:customStyle="1" w:styleId="314">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kern w:val="0"/>
      <w:sz w:val="22"/>
      <w:szCs w:val="22"/>
    </w:rPr>
  </w:style>
  <w:style w:type="paragraph" w:customStyle="1" w:styleId="315">
    <w:name w:val="Char Char Char Char Char Char Char Char Char Char Char Char Char Char Char Char"/>
    <w:basedOn w:val="1"/>
    <w:qFormat/>
    <w:uiPriority w:val="0"/>
    <w:pPr>
      <w:spacing w:line="330" w:lineRule="atLeast"/>
      <w:ind w:left="360" w:firstLine="360" w:firstLineChars="150"/>
      <w:jc w:val="left"/>
    </w:pPr>
    <w:rPr>
      <w:rFonts w:ascii="ˎ̥" w:hAnsi="ˎ̥" w:cs="宋体"/>
      <w:color w:val="51585D"/>
      <w:kern w:val="0"/>
      <w:sz w:val="24"/>
      <w:szCs w:val="18"/>
    </w:rPr>
  </w:style>
  <w:style w:type="paragraph" w:customStyle="1" w:styleId="316">
    <w:name w:val="font16"/>
    <w:basedOn w:val="1"/>
    <w:qFormat/>
    <w:uiPriority w:val="0"/>
    <w:pPr>
      <w:widowControl/>
      <w:spacing w:before="100" w:beforeAutospacing="1" w:after="100" w:afterAutospacing="1"/>
      <w:jc w:val="left"/>
    </w:pPr>
    <w:rPr>
      <w:rFonts w:ascii="宋体" w:hAnsi="宋体" w:cs="宋体"/>
      <w:b/>
      <w:bCs/>
      <w:kern w:val="0"/>
      <w:sz w:val="22"/>
      <w:szCs w:val="22"/>
    </w:rPr>
  </w:style>
  <w:style w:type="paragraph" w:customStyle="1" w:styleId="317">
    <w:name w:val="p15"/>
    <w:basedOn w:val="1"/>
    <w:qFormat/>
    <w:uiPriority w:val="0"/>
    <w:pPr>
      <w:widowControl/>
      <w:spacing w:before="72" w:after="72"/>
    </w:pPr>
    <w:rPr>
      <w:rFonts w:ascii="Arial" w:hAnsi="Arial" w:cs="Arial"/>
      <w:kern w:val="0"/>
      <w:sz w:val="20"/>
      <w:szCs w:val="20"/>
    </w:rPr>
  </w:style>
  <w:style w:type="paragraph" w:customStyle="1" w:styleId="318">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 w:val="22"/>
      <w:szCs w:val="22"/>
    </w:rPr>
  </w:style>
  <w:style w:type="paragraph" w:customStyle="1" w:styleId="319">
    <w:name w:val="无缩进"/>
    <w:next w:val="21"/>
    <w:qFormat/>
    <w:uiPriority w:val="0"/>
    <w:pPr>
      <w:snapToGrid w:val="0"/>
      <w:spacing w:line="600" w:lineRule="atLeast"/>
      <w:ind w:firstLine="641"/>
      <w:jc w:val="both"/>
    </w:pPr>
    <w:rPr>
      <w:rFonts w:ascii="Times New Roman" w:hAnsi="Times New Roman" w:eastAsia="仿宋_GB2312" w:cs="Times New Roman"/>
      <w:sz w:val="32"/>
      <w:lang w:val="en-US" w:eastAsia="zh-CN" w:bidi="ar-SA"/>
    </w:rPr>
  </w:style>
  <w:style w:type="paragraph" w:customStyle="1" w:styleId="320">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b/>
      <w:bCs/>
      <w:kern w:val="0"/>
      <w:szCs w:val="21"/>
    </w:rPr>
  </w:style>
  <w:style w:type="paragraph" w:customStyle="1" w:styleId="321">
    <w:name w:val="xl250"/>
    <w:basedOn w:val="1"/>
    <w:qFormat/>
    <w:uiPriority w:val="0"/>
    <w:pPr>
      <w:widowControl/>
      <w:pBdr>
        <w:top w:val="single" w:color="auto" w:sz="4" w:space="0"/>
        <w:left w:val="single" w:color="auto" w:sz="4" w:space="0"/>
        <w:bottom w:val="single" w:color="auto" w:sz="4" w:space="0"/>
        <w:right w:val="single" w:color="auto" w:sz="4" w:space="0"/>
      </w:pBdr>
      <w:shd w:val="clear" w:color="000000" w:fill="FF00FF"/>
      <w:spacing w:before="100" w:beforeAutospacing="1" w:after="100" w:afterAutospacing="1"/>
      <w:jc w:val="right"/>
    </w:pPr>
    <w:rPr>
      <w:rFonts w:ascii="新宋体" w:hAnsi="新宋体" w:eastAsia="新宋体" w:cs="宋体"/>
      <w:b/>
      <w:bCs/>
      <w:kern w:val="0"/>
      <w:szCs w:val="21"/>
    </w:rPr>
  </w:style>
  <w:style w:type="paragraph" w:customStyle="1" w:styleId="322">
    <w:name w:val="Char1 Char Char Char Char Char Char11"/>
    <w:basedOn w:val="1"/>
    <w:qFormat/>
    <w:uiPriority w:val="0"/>
    <w:pPr>
      <w:widowControl/>
      <w:spacing w:after="160" w:line="240" w:lineRule="exact"/>
      <w:jc w:val="left"/>
    </w:pPr>
    <w:rPr>
      <w:rFonts w:ascii="Verdana" w:hAnsi="Verdana"/>
      <w:kern w:val="0"/>
      <w:szCs w:val="20"/>
      <w:lang w:eastAsia="en-US"/>
    </w:rPr>
  </w:style>
  <w:style w:type="paragraph" w:customStyle="1" w:styleId="323">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24">
    <w:name w:val="xl26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bottom"/>
    </w:pPr>
    <w:rPr>
      <w:rFonts w:ascii="新宋体" w:hAnsi="新宋体" w:eastAsia="新宋体" w:cs="宋体"/>
      <w:kern w:val="0"/>
      <w:sz w:val="20"/>
      <w:szCs w:val="20"/>
    </w:rPr>
  </w:style>
  <w:style w:type="paragraph" w:customStyle="1" w:styleId="325">
    <w:name w:val="样式 左侧:  0 厘米 悬挂缩进: 2.5 字符"/>
    <w:basedOn w:val="1"/>
    <w:qFormat/>
    <w:uiPriority w:val="0"/>
    <w:pPr>
      <w:ind w:left="525" w:hanging="525" w:hangingChars="250"/>
    </w:pPr>
    <w:rPr>
      <w:szCs w:val="20"/>
    </w:rPr>
  </w:style>
  <w:style w:type="paragraph" w:customStyle="1" w:styleId="326">
    <w:name w:val="xl2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新宋体" w:hAnsi="新宋体" w:eastAsia="新宋体" w:cs="宋体"/>
      <w:kern w:val="0"/>
      <w:sz w:val="20"/>
      <w:szCs w:val="20"/>
    </w:rPr>
  </w:style>
  <w:style w:type="paragraph" w:customStyle="1" w:styleId="327">
    <w:name w:val="xl289"/>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cs="宋体"/>
      <w:b/>
      <w:bCs/>
      <w:kern w:val="0"/>
      <w:sz w:val="22"/>
      <w:szCs w:val="22"/>
    </w:rPr>
  </w:style>
  <w:style w:type="paragraph" w:customStyle="1" w:styleId="328">
    <w:name w:val="cuyuan"/>
    <w:qFormat/>
    <w:uiPriority w:val="0"/>
    <w:pPr>
      <w:widowControl w:val="0"/>
      <w:autoSpaceDE w:val="0"/>
      <w:autoSpaceDN w:val="0"/>
      <w:adjustRightInd w:val="0"/>
      <w:jc w:val="both"/>
    </w:pPr>
    <w:rPr>
      <w:rFonts w:ascii="文鼎粗圆简" w:hAnsi="Times New Roman" w:eastAsia="文鼎粗圆简" w:cs="Times New Roman"/>
      <w:i/>
      <w:sz w:val="18"/>
      <w:lang w:val="en-US" w:eastAsia="zh-CN" w:bidi="ar-SA"/>
    </w:rPr>
  </w:style>
  <w:style w:type="paragraph" w:customStyle="1" w:styleId="329">
    <w:name w:val="xl28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kern w:val="0"/>
      <w:sz w:val="24"/>
    </w:rPr>
  </w:style>
  <w:style w:type="paragraph" w:customStyle="1" w:styleId="33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31">
    <w:name w:val="xl158"/>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kern w:val="0"/>
      <w:sz w:val="20"/>
      <w:szCs w:val="20"/>
    </w:rPr>
  </w:style>
  <w:style w:type="paragraph" w:customStyle="1" w:styleId="332">
    <w:name w:val="Char Char Char Char Char1 Char"/>
    <w:basedOn w:val="1"/>
    <w:qFormat/>
    <w:uiPriority w:val="0"/>
    <w:rPr>
      <w:rFonts w:ascii="Tahoma" w:hAnsi="Tahoma"/>
      <w:sz w:val="24"/>
      <w:szCs w:val="20"/>
    </w:rPr>
  </w:style>
  <w:style w:type="paragraph" w:customStyle="1" w:styleId="333">
    <w:name w:val="GIT正文"/>
    <w:basedOn w:val="22"/>
    <w:qFormat/>
    <w:uiPriority w:val="0"/>
    <w:pPr>
      <w:widowControl/>
      <w:spacing w:before="200" w:line="360" w:lineRule="auto"/>
      <w:ind w:left="0" w:leftChars="0" w:firstLine="510"/>
      <w:jc w:val="left"/>
    </w:pPr>
    <w:rPr>
      <w:rFonts w:ascii="Calibri" w:hAnsi="Calibri"/>
      <w:kern w:val="0"/>
      <w:sz w:val="24"/>
      <w:lang w:eastAsia="en-US" w:bidi="en-US"/>
    </w:rPr>
  </w:style>
  <w:style w:type="paragraph" w:customStyle="1" w:styleId="334">
    <w:name w:val="xl188"/>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left"/>
    </w:pPr>
    <w:rPr>
      <w:rFonts w:ascii="宋体" w:hAnsi="宋体" w:cs="宋体"/>
      <w:kern w:val="0"/>
      <w:sz w:val="24"/>
    </w:rPr>
  </w:style>
  <w:style w:type="paragraph" w:customStyle="1" w:styleId="335">
    <w:name w:val="xl2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宋体" w:hAnsi="宋体" w:cs="宋体"/>
      <w:kern w:val="0"/>
      <w:sz w:val="22"/>
      <w:szCs w:val="22"/>
    </w:rPr>
  </w:style>
  <w:style w:type="paragraph" w:customStyle="1" w:styleId="336">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kern w:val="0"/>
      <w:sz w:val="20"/>
      <w:szCs w:val="20"/>
    </w:rPr>
  </w:style>
  <w:style w:type="paragraph" w:customStyle="1" w:styleId="337">
    <w:name w:val="xl2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38">
    <w:name w:val="xl1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bottom"/>
    </w:pPr>
    <w:rPr>
      <w:rFonts w:ascii="宋体" w:hAnsi="宋体" w:cs="宋体"/>
      <w:kern w:val="0"/>
      <w:sz w:val="20"/>
      <w:szCs w:val="20"/>
    </w:rPr>
  </w:style>
  <w:style w:type="paragraph" w:customStyle="1" w:styleId="339">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bottom"/>
    </w:pPr>
    <w:rPr>
      <w:rFonts w:ascii="新宋体" w:hAnsi="新宋体" w:eastAsia="新宋体" w:cs="宋体"/>
      <w:b/>
      <w:bCs/>
      <w:kern w:val="0"/>
      <w:szCs w:val="21"/>
    </w:rPr>
  </w:style>
  <w:style w:type="paragraph" w:customStyle="1" w:styleId="34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341">
    <w:name w:val="xl2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42">
    <w:name w:val="xl1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Cs w:val="21"/>
    </w:rPr>
  </w:style>
  <w:style w:type="paragraph" w:customStyle="1" w:styleId="343">
    <w:name w:val="Char1 Char Char Char1"/>
    <w:basedOn w:val="1"/>
    <w:qFormat/>
    <w:uiPriority w:val="0"/>
    <w:rPr>
      <w:rFonts w:ascii="Tahoma" w:hAnsi="Tahoma"/>
      <w:sz w:val="24"/>
      <w:szCs w:val="20"/>
    </w:rPr>
  </w:style>
  <w:style w:type="paragraph" w:customStyle="1" w:styleId="344">
    <w:name w:val="xl276"/>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345">
    <w:name w:val="xl26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bottom"/>
    </w:pPr>
    <w:rPr>
      <w:rFonts w:ascii="新宋体" w:hAnsi="新宋体" w:eastAsia="新宋体" w:cs="宋体"/>
      <w:kern w:val="0"/>
      <w:szCs w:val="21"/>
    </w:rPr>
  </w:style>
  <w:style w:type="paragraph" w:customStyle="1" w:styleId="346">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47">
    <w:name w:val="xl2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新宋体" w:hAnsi="新宋体" w:eastAsia="新宋体" w:cs="宋体"/>
      <w:b/>
      <w:bCs/>
      <w:kern w:val="0"/>
      <w:szCs w:val="21"/>
    </w:rPr>
  </w:style>
  <w:style w:type="paragraph" w:customStyle="1" w:styleId="348">
    <w:name w:val="font22"/>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349">
    <w:name w:val="xl2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2"/>
      <w:szCs w:val="22"/>
    </w:rPr>
  </w:style>
  <w:style w:type="paragraph" w:customStyle="1" w:styleId="350">
    <w:name w:val="xl2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Arial" w:hAnsi="Arial" w:cs="Arial"/>
      <w:kern w:val="0"/>
      <w:sz w:val="22"/>
      <w:szCs w:val="22"/>
    </w:rPr>
  </w:style>
  <w:style w:type="paragraph" w:customStyle="1" w:styleId="351">
    <w:name w:val="xl132"/>
    <w:basedOn w:val="1"/>
    <w:qFormat/>
    <w:uiPriority w:val="0"/>
    <w:pPr>
      <w:widowControl/>
      <w:shd w:val="clear" w:color="000000" w:fill="FFFF99"/>
      <w:spacing w:before="100" w:beforeAutospacing="1" w:after="100" w:afterAutospacing="1"/>
      <w:jc w:val="left"/>
    </w:pPr>
    <w:rPr>
      <w:rFonts w:ascii="宋体" w:hAnsi="宋体" w:cs="宋体"/>
      <w:kern w:val="0"/>
      <w:sz w:val="24"/>
    </w:rPr>
  </w:style>
  <w:style w:type="paragraph" w:customStyle="1" w:styleId="352">
    <w:name w:val="Char Char1 Char Char Char Char Char Char Char Char"/>
    <w:basedOn w:val="1"/>
    <w:qFormat/>
    <w:uiPriority w:val="0"/>
    <w:pPr>
      <w:widowControl/>
      <w:snapToGrid w:val="0"/>
      <w:spacing w:after="160" w:line="240" w:lineRule="exact"/>
      <w:jc w:val="left"/>
    </w:pPr>
    <w:rPr>
      <w:bCs/>
      <w:szCs w:val="21"/>
    </w:rPr>
  </w:style>
  <w:style w:type="paragraph" w:customStyle="1" w:styleId="353">
    <w:name w:val="Char Char1 Char Char1 Char Char1"/>
    <w:basedOn w:val="1"/>
    <w:qFormat/>
    <w:uiPriority w:val="0"/>
    <w:rPr>
      <w:rFonts w:ascii="Tahoma" w:hAnsi="Tahoma"/>
      <w:sz w:val="24"/>
    </w:rPr>
  </w:style>
  <w:style w:type="paragraph" w:customStyle="1" w:styleId="354">
    <w:name w:val="Char Char1 Char Char Char Char Char Char Char Char Char Char Char Char Char"/>
    <w:basedOn w:val="1"/>
    <w:qFormat/>
    <w:uiPriority w:val="0"/>
    <w:pPr>
      <w:widowControl/>
      <w:spacing w:after="160" w:line="360" w:lineRule="auto"/>
      <w:jc w:val="left"/>
    </w:pPr>
    <w:rPr>
      <w:rFonts w:ascii="Verdana" w:hAnsi="Verdana"/>
      <w:kern w:val="0"/>
      <w:szCs w:val="20"/>
      <w:lang w:eastAsia="en-US"/>
    </w:rPr>
  </w:style>
  <w:style w:type="paragraph" w:customStyle="1" w:styleId="355">
    <w:name w:val="xl198"/>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kern w:val="0"/>
      <w:sz w:val="20"/>
      <w:szCs w:val="20"/>
    </w:rPr>
  </w:style>
  <w:style w:type="paragraph" w:customStyle="1" w:styleId="356">
    <w:name w:val="xl1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新宋体" w:hAnsi="新宋体" w:eastAsia="新宋体" w:cs="宋体"/>
      <w:b/>
      <w:bCs/>
      <w:kern w:val="0"/>
      <w:szCs w:val="21"/>
    </w:rPr>
  </w:style>
  <w:style w:type="paragraph" w:customStyle="1" w:styleId="357">
    <w:name w:val="简单回函地址"/>
    <w:basedOn w:val="1"/>
    <w:qFormat/>
    <w:uiPriority w:val="0"/>
    <w:rPr>
      <w:rFonts w:ascii="宋体" w:hAnsi="宋体"/>
      <w:color w:val="000000"/>
      <w:szCs w:val="21"/>
    </w:rPr>
  </w:style>
  <w:style w:type="paragraph" w:customStyle="1" w:styleId="358">
    <w:name w:val="xl23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 w:hAnsi="新宋体" w:eastAsia="新宋体" w:cs="宋体"/>
      <w:kern w:val="0"/>
      <w:szCs w:val="21"/>
    </w:rPr>
  </w:style>
  <w:style w:type="paragraph" w:customStyle="1" w:styleId="359">
    <w:name w:val="xl281"/>
    <w:basedOn w:val="1"/>
    <w:qFormat/>
    <w:uiPriority w:val="0"/>
    <w:pPr>
      <w:widowControl/>
      <w:pBdr>
        <w:top w:val="single" w:color="auto" w:sz="4" w:space="0"/>
        <w:left w:val="single" w:color="auto" w:sz="4" w:space="0"/>
        <w:bottom w:val="single" w:color="auto" w:sz="4" w:space="0"/>
        <w:right w:val="single" w:color="auto" w:sz="4" w:space="0"/>
      </w:pBdr>
      <w:shd w:val="clear" w:color="000000" w:fill="CCFFFF"/>
      <w:spacing w:before="100" w:beforeAutospacing="1" w:after="100" w:afterAutospacing="1"/>
      <w:jc w:val="center"/>
    </w:pPr>
    <w:rPr>
      <w:rFonts w:ascii="新宋体" w:hAnsi="新宋体" w:eastAsia="新宋体" w:cs="宋体"/>
      <w:b/>
      <w:bCs/>
      <w:kern w:val="0"/>
      <w:szCs w:val="21"/>
    </w:rPr>
  </w:style>
  <w:style w:type="paragraph" w:customStyle="1" w:styleId="360">
    <w:name w:val="font21"/>
    <w:basedOn w:val="1"/>
    <w:qFormat/>
    <w:uiPriority w:val="0"/>
    <w:pPr>
      <w:widowControl/>
      <w:spacing w:before="100" w:beforeAutospacing="1" w:after="100" w:afterAutospacing="1"/>
      <w:jc w:val="left"/>
    </w:pPr>
    <w:rPr>
      <w:b/>
      <w:bCs/>
      <w:kern w:val="0"/>
      <w:sz w:val="22"/>
      <w:szCs w:val="22"/>
    </w:rPr>
  </w:style>
  <w:style w:type="paragraph" w:customStyle="1" w:styleId="361">
    <w:name w:val="xl2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62">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2"/>
      <w:szCs w:val="22"/>
    </w:rPr>
  </w:style>
  <w:style w:type="paragraph" w:customStyle="1" w:styleId="36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textAlignment w:val="bottom"/>
    </w:pPr>
    <w:rPr>
      <w:rFonts w:ascii="宋体" w:hAnsi="宋体" w:cs="宋体"/>
      <w:kern w:val="0"/>
      <w:sz w:val="22"/>
      <w:szCs w:val="22"/>
    </w:rPr>
  </w:style>
  <w:style w:type="paragraph" w:customStyle="1" w:styleId="364">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kern w:val="0"/>
      <w:sz w:val="20"/>
      <w:szCs w:val="20"/>
    </w:rPr>
  </w:style>
  <w:style w:type="paragraph" w:customStyle="1" w:styleId="365">
    <w:name w:val="xl286"/>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kern w:val="0"/>
      <w:sz w:val="24"/>
    </w:rPr>
  </w:style>
  <w:style w:type="paragraph" w:customStyle="1" w:styleId="366">
    <w:name w:val="Notes Text List in Table"/>
    <w:qFormat/>
    <w:uiPriority w:val="0"/>
    <w:pPr>
      <w:numPr>
        <w:ilvl w:val="0"/>
        <w:numId w:val="8"/>
      </w:numPr>
      <w:spacing w:before="40" w:after="40"/>
      <w:jc w:val="both"/>
    </w:pPr>
    <w:rPr>
      <w:rFonts w:ascii="Arial" w:hAnsi="Arial" w:eastAsia="楷体_GB2312" w:cs="楷体_GB2312"/>
      <w:sz w:val="18"/>
      <w:szCs w:val="18"/>
      <w:lang w:val="en-US" w:eastAsia="zh-CN" w:bidi="ar-SA"/>
    </w:rPr>
  </w:style>
  <w:style w:type="paragraph" w:customStyle="1" w:styleId="367">
    <w:name w:val="xl24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368">
    <w:name w:val="xl2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ˎ̥" w:hAnsi="ˎ̥" w:cs="宋体"/>
      <w:color w:val="808080"/>
      <w:kern w:val="0"/>
      <w:sz w:val="18"/>
      <w:szCs w:val="18"/>
    </w:rPr>
  </w:style>
  <w:style w:type="paragraph" w:customStyle="1" w:styleId="369">
    <w:name w:val="列表内容"/>
    <w:basedOn w:val="1"/>
    <w:next w:val="1"/>
    <w:qFormat/>
    <w:uiPriority w:val="0"/>
    <w:pPr>
      <w:widowControl/>
      <w:numPr>
        <w:ilvl w:val="0"/>
        <w:numId w:val="9"/>
      </w:numPr>
      <w:jc w:val="left"/>
    </w:pPr>
    <w:rPr>
      <w:kern w:val="0"/>
      <w:sz w:val="18"/>
    </w:rPr>
  </w:style>
  <w:style w:type="paragraph" w:customStyle="1" w:styleId="370">
    <w:name w:val="xl248"/>
    <w:basedOn w:val="1"/>
    <w:qFormat/>
    <w:uiPriority w:val="0"/>
    <w:pPr>
      <w:widowControl/>
      <w:pBdr>
        <w:top w:val="single" w:color="auto" w:sz="4" w:space="0"/>
        <w:left w:val="single" w:color="auto" w:sz="8" w:space="0"/>
        <w:bottom w:val="single" w:color="auto" w:sz="4" w:space="0"/>
        <w:right w:val="single" w:color="auto" w:sz="4" w:space="0"/>
      </w:pBdr>
      <w:shd w:val="clear" w:color="000000" w:fill="CCFFFF"/>
      <w:spacing w:before="100" w:beforeAutospacing="1" w:after="100" w:afterAutospacing="1"/>
      <w:jc w:val="center"/>
    </w:pPr>
    <w:rPr>
      <w:rFonts w:ascii="新宋体" w:hAnsi="新宋体" w:eastAsia="新宋体" w:cs="宋体"/>
      <w:b/>
      <w:bCs/>
      <w:kern w:val="0"/>
      <w:szCs w:val="21"/>
    </w:rPr>
  </w:style>
  <w:style w:type="paragraph" w:customStyle="1" w:styleId="371">
    <w:name w:val="xl285"/>
    <w:basedOn w:val="1"/>
    <w:qFormat/>
    <w:uiPriority w:val="0"/>
    <w:pPr>
      <w:widowControl/>
      <w:pBdr>
        <w:top w:val="single" w:color="auto" w:sz="4" w:space="0"/>
        <w:left w:val="single" w:color="auto" w:sz="8"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kern w:val="0"/>
      <w:sz w:val="24"/>
    </w:rPr>
  </w:style>
  <w:style w:type="paragraph" w:customStyle="1" w:styleId="372">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kern w:val="0"/>
      <w:sz w:val="22"/>
      <w:szCs w:val="22"/>
    </w:rPr>
  </w:style>
  <w:style w:type="paragraph" w:customStyle="1" w:styleId="373">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Arial" w:hAnsi="Arial" w:cs="Arial"/>
      <w:kern w:val="0"/>
      <w:sz w:val="22"/>
      <w:szCs w:val="22"/>
    </w:rPr>
  </w:style>
  <w:style w:type="paragraph" w:customStyle="1" w:styleId="374">
    <w:name w:val="xl208"/>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left"/>
      <w:textAlignment w:val="bottom"/>
    </w:pPr>
    <w:rPr>
      <w:rFonts w:ascii="新宋体" w:hAnsi="新宋体" w:eastAsia="新宋体" w:cs="宋体"/>
      <w:b/>
      <w:bCs/>
      <w:kern w:val="0"/>
      <w:szCs w:val="21"/>
    </w:rPr>
  </w:style>
  <w:style w:type="paragraph" w:customStyle="1" w:styleId="375">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76">
    <w:name w:val="默认段落字体 Para Char Char Char Char Char Char Char"/>
    <w:basedOn w:val="17"/>
    <w:qFormat/>
    <w:uiPriority w:val="0"/>
    <w:pPr>
      <w:autoSpaceDE/>
      <w:autoSpaceDN/>
      <w:spacing w:line="436" w:lineRule="exact"/>
      <w:ind w:left="357"/>
      <w:outlineLvl w:val="3"/>
    </w:pPr>
    <w:rPr>
      <w:rFonts w:ascii="Tahoma" w:hAnsi="Tahoma"/>
      <w:b/>
      <w:kern w:val="2"/>
    </w:rPr>
  </w:style>
  <w:style w:type="paragraph" w:customStyle="1" w:styleId="377">
    <w:name w:val="xl1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2"/>
      <w:szCs w:val="22"/>
    </w:rPr>
  </w:style>
  <w:style w:type="paragraph" w:customStyle="1" w:styleId="378">
    <w:name w:val="xl48"/>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kern w:val="0"/>
      <w:sz w:val="24"/>
    </w:rPr>
  </w:style>
  <w:style w:type="paragraph" w:customStyle="1" w:styleId="379">
    <w:name w:val="xl2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Cs w:val="21"/>
    </w:rPr>
  </w:style>
  <w:style w:type="paragraph" w:customStyle="1" w:styleId="380">
    <w:name w:val="xl118"/>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b/>
      <w:bCs/>
      <w:kern w:val="0"/>
      <w:sz w:val="22"/>
      <w:szCs w:val="22"/>
    </w:rPr>
  </w:style>
  <w:style w:type="paragraph" w:customStyle="1" w:styleId="381">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kern w:val="0"/>
      <w:sz w:val="22"/>
      <w:szCs w:val="22"/>
    </w:rPr>
  </w:style>
  <w:style w:type="paragraph" w:customStyle="1" w:styleId="382">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83">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384">
    <w:name w:val="weibei"/>
    <w:qFormat/>
    <w:uiPriority w:val="0"/>
    <w:pPr>
      <w:widowControl w:val="0"/>
      <w:autoSpaceDE w:val="0"/>
      <w:autoSpaceDN w:val="0"/>
      <w:adjustRightInd w:val="0"/>
      <w:jc w:val="both"/>
    </w:pPr>
    <w:rPr>
      <w:rFonts w:ascii="文鼎CS魏碑" w:hAnsi="Times New Roman" w:eastAsia="文鼎CS魏碑" w:cs="Times New Roman"/>
      <w:sz w:val="48"/>
      <w:lang w:val="en-US" w:eastAsia="zh-CN" w:bidi="ar-SA"/>
    </w:rPr>
  </w:style>
  <w:style w:type="paragraph" w:customStyle="1" w:styleId="385">
    <w:name w:val="Char Char Char Char Char Char Char Char Char Char1"/>
    <w:basedOn w:val="17"/>
    <w:qFormat/>
    <w:uiPriority w:val="0"/>
    <w:pPr>
      <w:autoSpaceDE/>
      <w:autoSpaceDN/>
      <w:spacing w:line="312" w:lineRule="atLeast"/>
      <w:jc w:val="both"/>
      <w:textAlignment w:val="baseline"/>
    </w:pPr>
    <w:rPr>
      <w:rFonts w:ascii="Times New Roman"/>
      <w:kern w:val="2"/>
      <w:sz w:val="21"/>
      <w:shd w:val="clear" w:color="auto" w:fill="000080"/>
    </w:rPr>
  </w:style>
  <w:style w:type="paragraph" w:customStyle="1" w:styleId="386">
    <w:name w:val="xl256"/>
    <w:basedOn w:val="1"/>
    <w:qFormat/>
    <w:uiPriority w:val="0"/>
    <w:pPr>
      <w:widowControl/>
      <w:pBdr>
        <w:top w:val="single" w:color="auto" w:sz="4" w:space="0"/>
        <w:left w:val="single" w:color="auto" w:sz="8" w:space="0"/>
        <w:bottom w:val="single" w:color="auto" w:sz="4" w:space="0"/>
        <w:right w:val="single" w:color="auto" w:sz="4" w:space="0"/>
      </w:pBdr>
      <w:shd w:val="clear" w:color="000000" w:fill="FF00FF"/>
      <w:spacing w:before="100" w:beforeAutospacing="1" w:after="100" w:afterAutospacing="1"/>
      <w:jc w:val="center"/>
    </w:pPr>
    <w:rPr>
      <w:rFonts w:ascii="新宋体" w:hAnsi="新宋体" w:eastAsia="新宋体" w:cs="宋体"/>
      <w:b/>
      <w:bCs/>
      <w:kern w:val="0"/>
      <w:szCs w:val="21"/>
    </w:rPr>
  </w:style>
  <w:style w:type="paragraph" w:customStyle="1" w:styleId="387">
    <w:name w:val="xl2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88">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kern w:val="0"/>
      <w:sz w:val="22"/>
      <w:szCs w:val="22"/>
    </w:rPr>
  </w:style>
  <w:style w:type="paragraph" w:customStyle="1" w:styleId="389">
    <w:name w:val="xl290"/>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b/>
      <w:bCs/>
      <w:kern w:val="0"/>
      <w:sz w:val="22"/>
      <w:szCs w:val="22"/>
    </w:rPr>
  </w:style>
  <w:style w:type="paragraph" w:customStyle="1" w:styleId="390">
    <w:name w:val="xl121"/>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kern w:val="0"/>
      <w:sz w:val="20"/>
      <w:szCs w:val="20"/>
    </w:rPr>
  </w:style>
  <w:style w:type="paragraph" w:customStyle="1" w:styleId="391">
    <w:name w:val="xl251"/>
    <w:basedOn w:val="1"/>
    <w:qFormat/>
    <w:uiPriority w:val="0"/>
    <w:pPr>
      <w:widowControl/>
      <w:pBdr>
        <w:top w:val="single" w:color="auto" w:sz="4" w:space="0"/>
        <w:left w:val="single" w:color="auto" w:sz="4" w:space="0"/>
        <w:bottom w:val="single" w:color="auto" w:sz="4" w:space="0"/>
        <w:right w:val="single" w:color="auto" w:sz="4" w:space="0"/>
      </w:pBdr>
      <w:shd w:val="clear" w:color="000000" w:fill="FF00FF"/>
      <w:spacing w:before="100" w:beforeAutospacing="1" w:after="100" w:afterAutospacing="1"/>
      <w:jc w:val="right"/>
      <w:textAlignment w:val="bottom"/>
    </w:pPr>
    <w:rPr>
      <w:rFonts w:ascii="新宋体" w:hAnsi="新宋体" w:eastAsia="新宋体" w:cs="宋体"/>
      <w:b/>
      <w:bCs/>
      <w:kern w:val="0"/>
      <w:szCs w:val="21"/>
    </w:rPr>
  </w:style>
  <w:style w:type="paragraph" w:customStyle="1" w:styleId="392">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2"/>
      <w:szCs w:val="22"/>
    </w:rPr>
  </w:style>
  <w:style w:type="paragraph" w:customStyle="1" w:styleId="393">
    <w:name w:val="2册标题2"/>
    <w:basedOn w:val="1"/>
    <w:next w:val="1"/>
    <w:qFormat/>
    <w:uiPriority w:val="0"/>
    <w:pPr>
      <w:spacing w:beforeLines="50" w:afterLines="50" w:line="300" w:lineRule="auto"/>
      <w:outlineLvl w:val="1"/>
    </w:pPr>
    <w:rPr>
      <w:rFonts w:ascii="Arial" w:hAnsi="Arial" w:eastAsia="黑体"/>
      <w:sz w:val="30"/>
      <w:szCs w:val="30"/>
    </w:rPr>
  </w:style>
  <w:style w:type="paragraph" w:customStyle="1" w:styleId="394">
    <w:name w:val="Char Char Char Char Char Char Char"/>
    <w:basedOn w:val="1"/>
    <w:qFormat/>
    <w:uiPriority w:val="0"/>
    <w:rPr>
      <w:rFonts w:ascii="Tahoma" w:hAnsi="Tahoma"/>
      <w:sz w:val="24"/>
      <w:szCs w:val="20"/>
    </w:rPr>
  </w:style>
  <w:style w:type="paragraph" w:customStyle="1" w:styleId="395">
    <w:name w:val="xl226"/>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kern w:val="0"/>
      <w:sz w:val="22"/>
      <w:szCs w:val="22"/>
    </w:rPr>
  </w:style>
  <w:style w:type="paragraph" w:customStyle="1" w:styleId="396">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szCs w:val="20"/>
    </w:rPr>
  </w:style>
  <w:style w:type="paragraph" w:customStyle="1" w:styleId="397">
    <w:name w:val="xl2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398">
    <w:name w:val="font10"/>
    <w:basedOn w:val="1"/>
    <w:qFormat/>
    <w:uiPriority w:val="0"/>
    <w:pPr>
      <w:widowControl/>
      <w:spacing w:before="100" w:beforeAutospacing="1" w:after="100" w:afterAutospacing="1"/>
      <w:jc w:val="left"/>
    </w:pPr>
    <w:rPr>
      <w:rFonts w:ascii="Arial" w:hAnsi="Arial" w:cs="Arial"/>
      <w:kern w:val="0"/>
      <w:sz w:val="22"/>
      <w:szCs w:val="22"/>
    </w:rPr>
  </w:style>
  <w:style w:type="paragraph" w:customStyle="1" w:styleId="399">
    <w:name w:val="Char1 Char Char Char Char Char Char1"/>
    <w:basedOn w:val="1"/>
    <w:qFormat/>
    <w:uiPriority w:val="0"/>
    <w:pPr>
      <w:widowControl/>
      <w:spacing w:after="160" w:line="240" w:lineRule="exact"/>
      <w:jc w:val="left"/>
    </w:pPr>
    <w:rPr>
      <w:rFonts w:ascii="Verdana" w:hAnsi="Verdana"/>
      <w:kern w:val="0"/>
      <w:szCs w:val="20"/>
      <w:lang w:eastAsia="en-US"/>
    </w:rPr>
  </w:style>
  <w:style w:type="paragraph" w:customStyle="1" w:styleId="400">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textAlignment w:val="bottom"/>
    </w:pPr>
    <w:rPr>
      <w:rFonts w:ascii="宋体" w:hAnsi="宋体" w:cs="宋体"/>
      <w:kern w:val="0"/>
      <w:sz w:val="22"/>
      <w:szCs w:val="22"/>
    </w:rPr>
  </w:style>
  <w:style w:type="paragraph" w:customStyle="1" w:styleId="40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kern w:val="0"/>
      <w:sz w:val="22"/>
      <w:szCs w:val="22"/>
    </w:rPr>
  </w:style>
  <w:style w:type="paragraph" w:customStyle="1" w:styleId="402">
    <w:name w:val="style7"/>
    <w:basedOn w:val="1"/>
    <w:qFormat/>
    <w:uiPriority w:val="0"/>
    <w:pPr>
      <w:widowControl/>
      <w:spacing w:before="100" w:beforeAutospacing="1" w:after="100" w:afterAutospacing="1" w:line="300" w:lineRule="atLeast"/>
      <w:jc w:val="left"/>
    </w:pPr>
    <w:rPr>
      <w:rFonts w:ascii="宋体" w:hAnsi="宋体" w:cs="宋体"/>
      <w:color w:val="000000"/>
      <w:kern w:val="0"/>
      <w:sz w:val="18"/>
      <w:szCs w:val="18"/>
    </w:rPr>
  </w:style>
  <w:style w:type="paragraph" w:customStyle="1" w:styleId="403">
    <w:name w:val="xl2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Arial" w:hAnsi="Arial" w:cs="Arial"/>
      <w:kern w:val="0"/>
      <w:sz w:val="22"/>
      <w:szCs w:val="22"/>
    </w:rPr>
  </w:style>
  <w:style w:type="paragraph" w:customStyle="1" w:styleId="404">
    <w:name w:val="xl269"/>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textAlignment w:val="bottom"/>
    </w:pPr>
    <w:rPr>
      <w:rFonts w:ascii="宋体" w:hAnsi="宋体" w:cs="宋体"/>
      <w:kern w:val="0"/>
      <w:sz w:val="22"/>
      <w:szCs w:val="22"/>
    </w:rPr>
  </w:style>
  <w:style w:type="paragraph" w:customStyle="1" w:styleId="405">
    <w:name w:val="xl168"/>
    <w:basedOn w:val="1"/>
    <w:qFormat/>
    <w:uiPriority w:val="0"/>
    <w:pPr>
      <w:widowControl/>
      <w:spacing w:before="100" w:beforeAutospacing="1" w:after="100" w:afterAutospacing="1"/>
      <w:jc w:val="left"/>
      <w:textAlignment w:val="bottom"/>
    </w:pPr>
    <w:rPr>
      <w:rFonts w:ascii="新宋体" w:hAnsi="新宋体" w:eastAsia="新宋体" w:cs="宋体"/>
      <w:kern w:val="0"/>
      <w:sz w:val="20"/>
      <w:szCs w:val="20"/>
    </w:rPr>
  </w:style>
  <w:style w:type="paragraph" w:customStyle="1" w:styleId="406">
    <w:name w:val="Char Char Char Char Char1 Char1"/>
    <w:basedOn w:val="1"/>
    <w:qFormat/>
    <w:uiPriority w:val="0"/>
    <w:rPr>
      <w:rFonts w:ascii="Tahoma" w:hAnsi="Tahoma"/>
      <w:sz w:val="24"/>
      <w:szCs w:val="20"/>
    </w:rPr>
  </w:style>
  <w:style w:type="paragraph" w:customStyle="1" w:styleId="407">
    <w:name w:val="xl1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2"/>
      <w:szCs w:val="22"/>
    </w:rPr>
  </w:style>
  <w:style w:type="paragraph" w:customStyle="1" w:styleId="408">
    <w:name w:val="_Style 404"/>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09">
    <w:name w:val="xl2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10">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kern w:val="0"/>
      <w:sz w:val="22"/>
      <w:szCs w:val="22"/>
    </w:rPr>
  </w:style>
  <w:style w:type="paragraph" w:customStyle="1" w:styleId="411">
    <w:name w:val="unnamed2"/>
    <w:basedOn w:val="1"/>
    <w:qFormat/>
    <w:uiPriority w:val="0"/>
    <w:pPr>
      <w:widowControl/>
      <w:spacing w:before="60" w:after="60" w:line="300" w:lineRule="atLeast"/>
      <w:ind w:left="15" w:right="15" w:firstLine="400"/>
      <w:jc w:val="left"/>
    </w:pPr>
    <w:rPr>
      <w:rFonts w:ascii="宋体" w:hAnsi="宋体" w:cs="宋体"/>
      <w:color w:val="000000"/>
      <w:kern w:val="0"/>
      <w:szCs w:val="21"/>
    </w:rPr>
  </w:style>
  <w:style w:type="paragraph" w:customStyle="1" w:styleId="412">
    <w:name w:val="xl156"/>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kern w:val="0"/>
      <w:sz w:val="20"/>
      <w:szCs w:val="20"/>
    </w:rPr>
  </w:style>
  <w:style w:type="paragraph" w:customStyle="1" w:styleId="41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b/>
      <w:bCs/>
      <w:kern w:val="0"/>
      <w:szCs w:val="21"/>
    </w:rPr>
  </w:style>
  <w:style w:type="paragraph" w:customStyle="1" w:styleId="414">
    <w:name w:val="Char21"/>
    <w:basedOn w:val="1"/>
    <w:qFormat/>
    <w:uiPriority w:val="0"/>
    <w:rPr>
      <w:rFonts w:ascii="Tahoma" w:hAnsi="Tahoma"/>
      <w:sz w:val="24"/>
      <w:szCs w:val="20"/>
    </w:rPr>
  </w:style>
  <w:style w:type="paragraph" w:customStyle="1" w:styleId="415">
    <w:name w:val="样式5 Char"/>
    <w:basedOn w:val="1"/>
    <w:qFormat/>
    <w:uiPriority w:val="0"/>
    <w:pPr>
      <w:adjustRightInd w:val="0"/>
      <w:spacing w:before="120" w:after="60" w:line="288" w:lineRule="auto"/>
      <w:ind w:left="-27" w:leftChars="-13" w:firstLine="420" w:firstLineChars="200"/>
      <w:textAlignment w:val="baseline"/>
    </w:pPr>
    <w:rPr>
      <w:rFonts w:ascii="宋体" w:hAnsi="宋体" w:cs="Arial"/>
      <w:kern w:val="0"/>
      <w:szCs w:val="20"/>
    </w:rPr>
  </w:style>
  <w:style w:type="paragraph" w:customStyle="1" w:styleId="416">
    <w:name w:val="tabletextchar"/>
    <w:basedOn w:val="1"/>
    <w:qFormat/>
    <w:uiPriority w:val="0"/>
    <w:pPr>
      <w:widowControl/>
      <w:spacing w:before="100" w:beforeAutospacing="1" w:after="100" w:afterAutospacing="1" w:line="240" w:lineRule="atLeast"/>
      <w:jc w:val="left"/>
    </w:pPr>
    <w:rPr>
      <w:rFonts w:ascii="宋体" w:hAnsi="宋体" w:cs="宋体"/>
      <w:kern w:val="0"/>
      <w:sz w:val="18"/>
      <w:szCs w:val="18"/>
    </w:rPr>
  </w:style>
  <w:style w:type="paragraph" w:customStyle="1" w:styleId="417">
    <w:name w:val="xl2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PMingLiU" w:hAnsi="PMingLiU" w:eastAsia="PMingLiU" w:cs="宋体"/>
      <w:kern w:val="0"/>
      <w:sz w:val="20"/>
      <w:szCs w:val="20"/>
    </w:rPr>
  </w:style>
  <w:style w:type="paragraph" w:customStyle="1" w:styleId="418">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419">
    <w:name w:val="para"/>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420">
    <w:name w:val="xl203"/>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新宋体" w:hAnsi="新宋体" w:eastAsia="新宋体" w:cs="宋体"/>
      <w:kern w:val="0"/>
      <w:szCs w:val="21"/>
    </w:rPr>
  </w:style>
  <w:style w:type="paragraph" w:customStyle="1" w:styleId="421">
    <w:name w:val="xl185"/>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kern w:val="0"/>
      <w:sz w:val="22"/>
      <w:szCs w:val="22"/>
    </w:rPr>
  </w:style>
  <w:style w:type="paragraph" w:customStyle="1" w:styleId="422">
    <w:name w:val="xl146"/>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left"/>
    </w:pPr>
    <w:rPr>
      <w:rFonts w:ascii="宋体" w:hAnsi="宋体" w:cs="宋体"/>
      <w:kern w:val="0"/>
      <w:sz w:val="24"/>
    </w:rPr>
  </w:style>
  <w:style w:type="paragraph" w:customStyle="1" w:styleId="423">
    <w:name w:val="xl2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24">
    <w:name w:val="xl150"/>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25">
    <w:name w:val="xl2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42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427">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Cs w:val="21"/>
    </w:rPr>
  </w:style>
  <w:style w:type="paragraph" w:customStyle="1" w:styleId="428">
    <w:name w:val="xl29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429">
    <w:name w:val="默认段落字体 Para Char Char Char Char Char Char Char Char Char1 Char Char Char Char"/>
    <w:basedOn w:val="1"/>
    <w:qFormat/>
    <w:uiPriority w:val="0"/>
    <w:rPr>
      <w:rFonts w:ascii="Tahoma" w:hAnsi="Tahoma"/>
      <w:sz w:val="24"/>
      <w:szCs w:val="20"/>
    </w:rPr>
  </w:style>
  <w:style w:type="paragraph" w:customStyle="1" w:styleId="430">
    <w:name w:val="xl29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新宋体" w:hAnsi="新宋体" w:eastAsia="新宋体" w:cs="宋体"/>
      <w:kern w:val="0"/>
      <w:sz w:val="20"/>
      <w:szCs w:val="20"/>
    </w:rPr>
  </w:style>
  <w:style w:type="paragraph" w:customStyle="1" w:styleId="431">
    <w:name w:val="题头内容"/>
    <w:basedOn w:val="1"/>
    <w:qFormat/>
    <w:uiPriority w:val="0"/>
    <w:pPr>
      <w:adjustRightInd w:val="0"/>
      <w:spacing w:before="120" w:after="120" w:line="312" w:lineRule="atLeast"/>
      <w:ind w:right="879" w:firstLine="839"/>
      <w:jc w:val="center"/>
      <w:textAlignment w:val="baseline"/>
    </w:pPr>
    <w:rPr>
      <w:rFonts w:ascii="黑体" w:eastAsia="黑体"/>
      <w:kern w:val="0"/>
      <w:sz w:val="32"/>
      <w:szCs w:val="20"/>
    </w:rPr>
  </w:style>
  <w:style w:type="paragraph" w:customStyle="1" w:styleId="432">
    <w:name w:val="xl2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2"/>
      <w:szCs w:val="22"/>
    </w:rPr>
  </w:style>
  <w:style w:type="paragraph" w:customStyle="1" w:styleId="433">
    <w:name w:val="xl1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434">
    <w:name w:val="xl2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kern w:val="0"/>
      <w:sz w:val="20"/>
      <w:szCs w:val="20"/>
    </w:rPr>
  </w:style>
  <w:style w:type="paragraph" w:customStyle="1" w:styleId="435">
    <w:name w:val="缺省文本"/>
    <w:basedOn w:val="1"/>
    <w:qFormat/>
    <w:uiPriority w:val="0"/>
    <w:pPr>
      <w:autoSpaceDE w:val="0"/>
      <w:autoSpaceDN w:val="0"/>
      <w:adjustRightInd w:val="0"/>
      <w:jc w:val="left"/>
    </w:pPr>
    <w:rPr>
      <w:kern w:val="0"/>
      <w:sz w:val="24"/>
      <w:szCs w:val="20"/>
    </w:rPr>
  </w:style>
  <w:style w:type="paragraph" w:customStyle="1" w:styleId="436">
    <w:name w:val="a"/>
    <w:basedOn w:val="1"/>
    <w:qFormat/>
    <w:uiPriority w:val="0"/>
    <w:pPr>
      <w:widowControl/>
      <w:spacing w:before="100" w:beforeAutospacing="1" w:after="100" w:afterAutospacing="1"/>
      <w:jc w:val="left"/>
    </w:pPr>
    <w:rPr>
      <w:rFonts w:ascii="宋体" w:hAnsi="宋体" w:cs="宋体"/>
      <w:color w:val="000000"/>
      <w:kern w:val="0"/>
      <w:sz w:val="18"/>
      <w:szCs w:val="18"/>
    </w:rPr>
  </w:style>
  <w:style w:type="paragraph" w:customStyle="1" w:styleId="437">
    <w:name w:val="Char11"/>
    <w:basedOn w:val="1"/>
    <w:qFormat/>
    <w:uiPriority w:val="0"/>
    <w:rPr>
      <w:kern w:val="0"/>
      <w:szCs w:val="20"/>
    </w:rPr>
  </w:style>
  <w:style w:type="paragraph" w:customStyle="1" w:styleId="438">
    <w:name w:val="Char1 Char Char Char2"/>
    <w:basedOn w:val="1"/>
    <w:qFormat/>
    <w:uiPriority w:val="0"/>
    <w:pPr>
      <w:ind w:left="420" w:hanging="420"/>
    </w:pPr>
    <w:rPr>
      <w:sz w:val="24"/>
    </w:rPr>
  </w:style>
  <w:style w:type="paragraph" w:customStyle="1" w:styleId="439">
    <w:name w:val="xl149"/>
    <w:basedOn w:val="1"/>
    <w:qFormat/>
    <w:uiPriority w:val="0"/>
    <w:pPr>
      <w:widowControl/>
      <w:pBdr>
        <w:top w:val="single" w:color="auto" w:sz="4" w:space="0"/>
        <w:left w:val="single" w:color="auto" w:sz="4" w:space="0"/>
        <w:bottom w:val="single" w:color="auto" w:sz="8" w:space="0"/>
        <w:right w:val="single" w:color="auto" w:sz="4" w:space="0"/>
      </w:pBdr>
      <w:shd w:val="clear" w:color="000000" w:fill="FFFF99"/>
      <w:spacing w:before="100" w:beforeAutospacing="1" w:after="100" w:afterAutospacing="1"/>
      <w:jc w:val="center"/>
    </w:pPr>
    <w:rPr>
      <w:rFonts w:ascii="宋体" w:hAnsi="宋体" w:cs="宋体"/>
      <w:kern w:val="0"/>
      <w:sz w:val="20"/>
      <w:szCs w:val="20"/>
    </w:rPr>
  </w:style>
  <w:style w:type="paragraph" w:customStyle="1" w:styleId="440">
    <w:name w:val="xl2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bottom"/>
    </w:pPr>
    <w:rPr>
      <w:rFonts w:ascii="新宋体" w:hAnsi="新宋体" w:eastAsia="新宋体" w:cs="宋体"/>
      <w:b/>
      <w:bCs/>
      <w:kern w:val="0"/>
      <w:szCs w:val="21"/>
    </w:rPr>
  </w:style>
  <w:style w:type="paragraph" w:customStyle="1" w:styleId="441">
    <w:name w:val="xl230"/>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kern w:val="0"/>
      <w:sz w:val="22"/>
      <w:szCs w:val="22"/>
    </w:rPr>
  </w:style>
  <w:style w:type="paragraph" w:customStyle="1" w:styleId="442">
    <w:name w:val="xl123"/>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kern w:val="0"/>
      <w:sz w:val="20"/>
      <w:szCs w:val="20"/>
    </w:rPr>
  </w:style>
  <w:style w:type="paragraph" w:customStyle="1" w:styleId="443">
    <w:name w:val="font19"/>
    <w:basedOn w:val="1"/>
    <w:qFormat/>
    <w:uiPriority w:val="0"/>
    <w:pPr>
      <w:widowControl/>
      <w:spacing w:before="100" w:beforeAutospacing="1" w:after="100" w:afterAutospacing="1"/>
      <w:jc w:val="left"/>
    </w:pPr>
    <w:rPr>
      <w:b/>
      <w:bCs/>
      <w:kern w:val="0"/>
      <w:sz w:val="14"/>
      <w:szCs w:val="14"/>
    </w:rPr>
  </w:style>
  <w:style w:type="paragraph" w:customStyle="1" w:styleId="444">
    <w:name w:val="font11"/>
    <w:basedOn w:val="1"/>
    <w:qFormat/>
    <w:uiPriority w:val="0"/>
    <w:pPr>
      <w:widowControl/>
      <w:spacing w:before="100" w:beforeAutospacing="1" w:after="100" w:afterAutospacing="1"/>
      <w:jc w:val="left"/>
    </w:pPr>
    <w:rPr>
      <w:rFonts w:ascii="PMingLiU" w:hAnsi="PMingLiU" w:eastAsia="PMingLiU" w:cs="宋体"/>
      <w:kern w:val="0"/>
      <w:sz w:val="18"/>
      <w:szCs w:val="18"/>
    </w:rPr>
  </w:style>
  <w:style w:type="paragraph" w:customStyle="1" w:styleId="445">
    <w:name w:val="正文文本 21"/>
    <w:basedOn w:val="1"/>
    <w:qFormat/>
    <w:uiPriority w:val="0"/>
    <w:pPr>
      <w:autoSpaceDE w:val="0"/>
      <w:autoSpaceDN w:val="0"/>
      <w:adjustRightInd w:val="0"/>
      <w:spacing w:line="312" w:lineRule="atLeast"/>
      <w:ind w:firstLine="480"/>
      <w:textAlignment w:val="baseline"/>
    </w:pPr>
    <w:rPr>
      <w:rFonts w:ascii="宋体" w:hAnsi="Tms Rmn"/>
      <w:kern w:val="0"/>
      <w:sz w:val="24"/>
      <w:szCs w:val="20"/>
    </w:rPr>
  </w:style>
  <w:style w:type="paragraph" w:customStyle="1" w:styleId="446">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kern w:val="0"/>
      <w:sz w:val="22"/>
      <w:szCs w:val="22"/>
    </w:rPr>
  </w:style>
  <w:style w:type="paragraph" w:customStyle="1" w:styleId="447">
    <w:name w:val="xl257"/>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left"/>
      <w:textAlignment w:val="bottom"/>
    </w:pPr>
    <w:rPr>
      <w:rFonts w:ascii="新宋体" w:hAnsi="新宋体" w:eastAsia="新宋体" w:cs="宋体"/>
      <w:kern w:val="0"/>
      <w:sz w:val="20"/>
      <w:szCs w:val="20"/>
    </w:rPr>
  </w:style>
  <w:style w:type="paragraph" w:customStyle="1" w:styleId="448">
    <w:name w:val="xl2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kern w:val="0"/>
      <w:sz w:val="22"/>
      <w:szCs w:val="22"/>
    </w:rPr>
  </w:style>
  <w:style w:type="paragraph" w:customStyle="1" w:styleId="449">
    <w:name w:val="xl190"/>
    <w:basedOn w:val="1"/>
    <w:qFormat/>
    <w:uiPriority w:val="0"/>
    <w:pPr>
      <w:widowControl/>
      <w:pBdr>
        <w:top w:val="single" w:color="auto" w:sz="4" w:space="0"/>
        <w:left w:val="single" w:color="auto" w:sz="8" w:space="0"/>
        <w:bottom w:val="single" w:color="auto" w:sz="4" w:space="0"/>
        <w:right w:val="single" w:color="auto" w:sz="4" w:space="0"/>
      </w:pBdr>
      <w:shd w:val="clear" w:color="000000" w:fill="CCFFFF"/>
      <w:spacing w:before="100" w:beforeAutospacing="1" w:after="100" w:afterAutospacing="1"/>
      <w:jc w:val="center"/>
    </w:pPr>
    <w:rPr>
      <w:rFonts w:ascii="新宋体" w:hAnsi="新宋体" w:eastAsia="新宋体" w:cs="宋体"/>
      <w:b/>
      <w:bCs/>
      <w:kern w:val="0"/>
      <w:szCs w:val="21"/>
    </w:rPr>
  </w:style>
  <w:style w:type="paragraph" w:customStyle="1" w:styleId="450">
    <w:name w:val="xl133"/>
    <w:basedOn w:val="1"/>
    <w:qFormat/>
    <w:uiPriority w:val="0"/>
    <w:pPr>
      <w:widowControl/>
      <w:spacing w:before="100" w:beforeAutospacing="1" w:after="100" w:afterAutospacing="1"/>
      <w:jc w:val="center"/>
    </w:pPr>
    <w:rPr>
      <w:rFonts w:ascii="宋体" w:hAnsi="宋体" w:cs="宋体"/>
      <w:kern w:val="0"/>
      <w:sz w:val="24"/>
    </w:rPr>
  </w:style>
  <w:style w:type="paragraph" w:customStyle="1" w:styleId="451">
    <w:name w:val="Char Char1 Char Char Char Char Char Char Char Char1"/>
    <w:basedOn w:val="1"/>
    <w:qFormat/>
    <w:uiPriority w:val="0"/>
    <w:pPr>
      <w:widowControl/>
      <w:snapToGrid w:val="0"/>
      <w:spacing w:after="160" w:line="240" w:lineRule="exact"/>
      <w:jc w:val="left"/>
    </w:pPr>
    <w:rPr>
      <w:bCs/>
      <w:szCs w:val="21"/>
    </w:rPr>
  </w:style>
  <w:style w:type="paragraph" w:customStyle="1" w:styleId="452">
    <w:name w:val="xl15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 w:hAnsi="新宋体" w:eastAsia="新宋体" w:cs="宋体"/>
      <w:kern w:val="0"/>
      <w:szCs w:val="21"/>
    </w:rPr>
  </w:style>
  <w:style w:type="paragraph" w:customStyle="1" w:styleId="453">
    <w:name w:val="xl2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454">
    <w:name w:val="xl202"/>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新宋体" w:hAnsi="新宋体" w:eastAsia="新宋体" w:cs="宋体"/>
      <w:kern w:val="0"/>
      <w:szCs w:val="21"/>
    </w:rPr>
  </w:style>
  <w:style w:type="paragraph" w:customStyle="1" w:styleId="455">
    <w:name w:val="xl2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456">
    <w:name w:val="xl2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新宋体" w:hAnsi="新宋体" w:eastAsia="新宋体" w:cs="宋体"/>
      <w:kern w:val="0"/>
      <w:szCs w:val="21"/>
    </w:rPr>
  </w:style>
  <w:style w:type="paragraph" w:customStyle="1" w:styleId="457">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bottom"/>
    </w:pPr>
    <w:rPr>
      <w:rFonts w:ascii="新宋体" w:hAnsi="新宋体" w:eastAsia="新宋体" w:cs="宋体"/>
      <w:b/>
      <w:bCs/>
      <w:kern w:val="0"/>
      <w:szCs w:val="21"/>
    </w:rPr>
  </w:style>
  <w:style w:type="paragraph" w:customStyle="1" w:styleId="458">
    <w:name w:val="xl131"/>
    <w:basedOn w:val="1"/>
    <w:qFormat/>
    <w:uiPriority w:val="0"/>
    <w:pPr>
      <w:widowControl/>
      <w:shd w:val="clear" w:color="000000" w:fill="FFCC99"/>
      <w:spacing w:before="100" w:beforeAutospacing="1" w:after="100" w:afterAutospacing="1"/>
      <w:jc w:val="left"/>
    </w:pPr>
    <w:rPr>
      <w:rFonts w:ascii="宋体" w:hAnsi="宋体" w:cs="宋体"/>
      <w:kern w:val="0"/>
      <w:sz w:val="24"/>
    </w:rPr>
  </w:style>
  <w:style w:type="paragraph" w:customStyle="1" w:styleId="459">
    <w:name w:val="xl12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20"/>
      <w:szCs w:val="20"/>
    </w:rPr>
  </w:style>
  <w:style w:type="paragraph" w:customStyle="1" w:styleId="460">
    <w:name w:val="xl263"/>
    <w:basedOn w:val="1"/>
    <w:qFormat/>
    <w:uiPriority w:val="0"/>
    <w:pPr>
      <w:widowControl/>
      <w:spacing w:before="100" w:beforeAutospacing="1" w:after="100" w:afterAutospacing="1"/>
      <w:jc w:val="left"/>
      <w:textAlignment w:val="bottom"/>
    </w:pPr>
    <w:rPr>
      <w:rFonts w:ascii="新宋体" w:hAnsi="新宋体" w:eastAsia="新宋体" w:cs="宋体"/>
      <w:kern w:val="0"/>
      <w:sz w:val="20"/>
      <w:szCs w:val="20"/>
    </w:rPr>
  </w:style>
  <w:style w:type="paragraph" w:customStyle="1" w:styleId="461">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center"/>
    </w:pPr>
    <w:rPr>
      <w:kern w:val="0"/>
      <w:sz w:val="22"/>
      <w:szCs w:val="22"/>
    </w:rPr>
  </w:style>
  <w:style w:type="paragraph" w:customStyle="1" w:styleId="462">
    <w:name w:val="xl187"/>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kern w:val="0"/>
      <w:sz w:val="24"/>
    </w:rPr>
  </w:style>
  <w:style w:type="paragraph" w:customStyle="1" w:styleId="463">
    <w:name w:val="正文框"/>
    <w:basedOn w:val="1"/>
    <w:qFormat/>
    <w:uiPriority w:val="0"/>
    <w:pPr>
      <w:adjustRightInd w:val="0"/>
      <w:spacing w:line="312" w:lineRule="atLeast"/>
      <w:textAlignment w:val="baseline"/>
    </w:pPr>
    <w:rPr>
      <w:kern w:val="0"/>
      <w:sz w:val="24"/>
      <w:szCs w:val="20"/>
    </w:rPr>
  </w:style>
  <w:style w:type="paragraph" w:customStyle="1" w:styleId="464">
    <w:name w:val="font20"/>
    <w:basedOn w:val="1"/>
    <w:qFormat/>
    <w:uiPriority w:val="0"/>
    <w:pPr>
      <w:widowControl/>
      <w:spacing w:before="100" w:beforeAutospacing="1" w:after="100" w:afterAutospacing="1"/>
      <w:jc w:val="left"/>
    </w:pPr>
    <w:rPr>
      <w:rFonts w:ascii="宋体" w:hAnsi="宋体" w:cs="宋体"/>
      <w:b/>
      <w:bCs/>
      <w:kern w:val="0"/>
      <w:sz w:val="28"/>
      <w:szCs w:val="28"/>
    </w:rPr>
  </w:style>
  <w:style w:type="paragraph" w:customStyle="1" w:styleId="465">
    <w:name w:val="xl151"/>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66">
    <w:name w:val="xl2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467">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468">
    <w:name w:val="reader-word-layer reader-word-s3-0"/>
    <w:basedOn w:val="1"/>
    <w:qFormat/>
    <w:uiPriority w:val="0"/>
    <w:pPr>
      <w:widowControl/>
      <w:spacing w:before="100" w:beforeAutospacing="1" w:after="100" w:afterAutospacing="1"/>
      <w:jc w:val="left"/>
    </w:pPr>
    <w:rPr>
      <w:rFonts w:ascii="宋体" w:hAnsi="宋体" w:cs="宋体"/>
      <w:kern w:val="0"/>
      <w:sz w:val="24"/>
    </w:rPr>
  </w:style>
  <w:style w:type="paragraph" w:customStyle="1" w:styleId="469">
    <w:name w:val="xl27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left"/>
    </w:pPr>
    <w:rPr>
      <w:rFonts w:ascii="宋体" w:hAnsi="宋体" w:cs="宋体"/>
      <w:b/>
      <w:bCs/>
      <w:kern w:val="0"/>
      <w:sz w:val="22"/>
      <w:szCs w:val="22"/>
    </w:rPr>
  </w:style>
  <w:style w:type="paragraph" w:customStyle="1" w:styleId="470">
    <w:name w:val="样式 标题 2标题 1.12nd levelh22Header 2H2l2LN2título 2DO NOT..."/>
    <w:basedOn w:val="3"/>
    <w:qFormat/>
    <w:uiPriority w:val="0"/>
    <w:pPr>
      <w:keepNext w:val="0"/>
      <w:keepLines w:val="0"/>
      <w:numPr>
        <w:ilvl w:val="0"/>
        <w:numId w:val="0"/>
      </w:numPr>
      <w:spacing w:before="60" w:after="0" w:line="300" w:lineRule="auto"/>
      <w:ind w:left="839" w:hanging="839"/>
      <w:jc w:val="left"/>
    </w:pPr>
    <w:rPr>
      <w:color w:val="auto"/>
      <w:sz w:val="21"/>
      <w:szCs w:val="21"/>
    </w:rPr>
  </w:style>
  <w:style w:type="paragraph" w:customStyle="1" w:styleId="471">
    <w:name w:val="xl2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szCs w:val="20"/>
    </w:rPr>
  </w:style>
  <w:style w:type="paragraph" w:customStyle="1" w:styleId="472">
    <w:name w:val="xl1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47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474">
    <w:name w:val="xl252"/>
    <w:basedOn w:val="1"/>
    <w:qFormat/>
    <w:uiPriority w:val="0"/>
    <w:pPr>
      <w:widowControl/>
      <w:pBdr>
        <w:top w:val="single" w:color="auto" w:sz="4" w:space="0"/>
        <w:left w:val="single" w:color="auto" w:sz="4" w:space="0"/>
        <w:bottom w:val="single" w:color="auto" w:sz="4" w:space="0"/>
        <w:right w:val="single" w:color="auto" w:sz="4" w:space="0"/>
      </w:pBdr>
      <w:shd w:val="clear" w:color="000000" w:fill="FF00FF"/>
      <w:spacing w:before="100" w:beforeAutospacing="1" w:after="100" w:afterAutospacing="1"/>
      <w:jc w:val="center"/>
    </w:pPr>
    <w:rPr>
      <w:rFonts w:ascii="宋体" w:hAnsi="宋体" w:cs="宋体"/>
      <w:kern w:val="0"/>
      <w:sz w:val="22"/>
      <w:szCs w:val="22"/>
    </w:rPr>
  </w:style>
  <w:style w:type="paragraph" w:customStyle="1" w:styleId="475">
    <w:name w:val="xl288"/>
    <w:basedOn w:val="1"/>
    <w:qFormat/>
    <w:uiPriority w:val="0"/>
    <w:pPr>
      <w:widowControl/>
      <w:pBdr>
        <w:top w:val="single" w:color="auto" w:sz="4" w:space="0"/>
        <w:bottom w:val="single" w:color="auto" w:sz="4" w:space="0"/>
      </w:pBdr>
      <w:shd w:val="clear" w:color="000000" w:fill="FFCC99"/>
      <w:spacing w:before="100" w:beforeAutospacing="1" w:after="100" w:afterAutospacing="1"/>
      <w:jc w:val="left"/>
    </w:pPr>
    <w:rPr>
      <w:rFonts w:ascii="宋体" w:hAnsi="宋体" w:cs="宋体"/>
      <w:b/>
      <w:bCs/>
      <w:kern w:val="0"/>
      <w:sz w:val="24"/>
    </w:rPr>
  </w:style>
  <w:style w:type="paragraph" w:customStyle="1" w:styleId="476">
    <w:name w:val="TableTitle"/>
    <w:basedOn w:val="21"/>
    <w:qFormat/>
    <w:uiPriority w:val="0"/>
    <w:pPr>
      <w:keepNext/>
      <w:widowControl/>
      <w:numPr>
        <w:ilvl w:val="1"/>
        <w:numId w:val="10"/>
      </w:numPr>
      <w:spacing w:before="120"/>
      <w:ind w:left="0" w:firstLine="0"/>
      <w:jc w:val="center"/>
    </w:pPr>
    <w:rPr>
      <w:rFonts w:ascii="Times New Roman" w:hAnsi="Times New Roman"/>
      <w:b/>
      <w:sz w:val="24"/>
      <w:szCs w:val="20"/>
    </w:rPr>
  </w:style>
  <w:style w:type="paragraph" w:customStyle="1" w:styleId="477">
    <w:name w:val="xl287"/>
    <w:basedOn w:val="1"/>
    <w:qFormat/>
    <w:uiPriority w:val="0"/>
    <w:pPr>
      <w:widowControl/>
      <w:pBdr>
        <w:top w:val="single" w:color="auto" w:sz="4" w:space="0"/>
        <w:left w:val="single" w:color="auto" w:sz="8" w:space="0"/>
        <w:bottom w:val="single" w:color="auto" w:sz="4" w:space="0"/>
      </w:pBdr>
      <w:shd w:val="clear" w:color="000000" w:fill="FFCC99"/>
      <w:spacing w:before="100" w:beforeAutospacing="1" w:after="100" w:afterAutospacing="1"/>
      <w:jc w:val="left"/>
    </w:pPr>
    <w:rPr>
      <w:rFonts w:ascii="宋体" w:hAnsi="宋体" w:cs="宋体"/>
      <w:b/>
      <w:bCs/>
      <w:kern w:val="0"/>
      <w:sz w:val="24"/>
    </w:rPr>
  </w:style>
  <w:style w:type="paragraph" w:customStyle="1" w:styleId="478">
    <w:name w:val="Char Char2 Char1"/>
    <w:basedOn w:val="1"/>
    <w:qFormat/>
    <w:uiPriority w:val="0"/>
    <w:rPr>
      <w:rFonts w:ascii="宋体" w:hAnsi="宋体"/>
      <w:b/>
      <w:sz w:val="28"/>
      <w:szCs w:val="28"/>
    </w:rPr>
  </w:style>
  <w:style w:type="paragraph" w:customStyle="1" w:styleId="479">
    <w:name w:val="样式1"/>
    <w:basedOn w:val="22"/>
    <w:qFormat/>
    <w:uiPriority w:val="0"/>
    <w:pPr>
      <w:spacing w:after="120" w:line="360" w:lineRule="auto"/>
      <w:ind w:left="420" w:leftChars="0" w:firstLine="630"/>
    </w:pPr>
    <w:rPr>
      <w:sz w:val="28"/>
    </w:rPr>
  </w:style>
  <w:style w:type="paragraph" w:customStyle="1" w:styleId="480">
    <w:name w:val="样式 仿宋_GB2312 小四 加粗 行距: 1.5 倍行距"/>
    <w:basedOn w:val="1"/>
    <w:qFormat/>
    <w:uiPriority w:val="0"/>
    <w:pPr>
      <w:spacing w:line="360" w:lineRule="auto"/>
    </w:pPr>
    <w:rPr>
      <w:rFonts w:ascii="仿宋_GB2312" w:eastAsia="仿宋_GB2312" w:cs="宋体"/>
      <w:bCs/>
      <w:sz w:val="24"/>
      <w:szCs w:val="20"/>
    </w:rPr>
  </w:style>
  <w:style w:type="paragraph" w:customStyle="1" w:styleId="481">
    <w:name w:val="xl1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482">
    <w:name w:val="xl2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2"/>
      <w:szCs w:val="22"/>
    </w:rPr>
  </w:style>
  <w:style w:type="paragraph" w:customStyle="1" w:styleId="483">
    <w:name w:val="album-div"/>
    <w:basedOn w:val="1"/>
    <w:qFormat/>
    <w:uiPriority w:val="0"/>
    <w:pPr>
      <w:widowControl/>
      <w:spacing w:before="100" w:beforeAutospacing="1" w:after="100" w:afterAutospacing="1"/>
      <w:jc w:val="left"/>
    </w:pPr>
    <w:rPr>
      <w:rFonts w:ascii="宋体" w:hAnsi="宋体" w:cs="宋体"/>
      <w:kern w:val="0"/>
      <w:sz w:val="24"/>
    </w:rPr>
  </w:style>
  <w:style w:type="paragraph" w:customStyle="1" w:styleId="484">
    <w:name w:val="xl125"/>
    <w:basedOn w:val="1"/>
    <w:qFormat/>
    <w:uiPriority w:val="0"/>
    <w:pPr>
      <w:widowControl/>
      <w:spacing w:before="100" w:beforeAutospacing="1" w:after="100" w:afterAutospacing="1"/>
      <w:jc w:val="left"/>
      <w:textAlignment w:val="bottom"/>
    </w:pPr>
    <w:rPr>
      <w:rFonts w:ascii="新宋体" w:hAnsi="新宋体" w:eastAsia="新宋体" w:cs="宋体"/>
      <w:kern w:val="0"/>
      <w:sz w:val="20"/>
      <w:szCs w:val="20"/>
    </w:rPr>
  </w:style>
  <w:style w:type="paragraph" w:customStyle="1" w:styleId="485">
    <w:name w:val="xl246"/>
    <w:basedOn w:val="1"/>
    <w:qFormat/>
    <w:uiPriority w:val="0"/>
    <w:pPr>
      <w:widowControl/>
      <w:pBdr>
        <w:top w:val="single" w:color="auto" w:sz="4" w:space="0"/>
        <w:left w:val="single" w:color="auto" w:sz="4" w:space="0"/>
        <w:bottom w:val="single" w:color="auto" w:sz="4" w:space="0"/>
        <w:right w:val="single" w:color="auto" w:sz="4" w:space="0"/>
      </w:pBdr>
      <w:shd w:val="clear" w:color="000000" w:fill="CCFFFF"/>
      <w:spacing w:before="100" w:beforeAutospacing="1" w:after="100" w:afterAutospacing="1"/>
      <w:jc w:val="center"/>
    </w:pPr>
    <w:rPr>
      <w:rFonts w:ascii="宋体" w:hAnsi="宋体" w:cs="宋体"/>
      <w:kern w:val="0"/>
      <w:sz w:val="22"/>
      <w:szCs w:val="22"/>
    </w:rPr>
  </w:style>
  <w:style w:type="paragraph" w:customStyle="1" w:styleId="486">
    <w:name w:val="xl2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kern w:val="0"/>
      <w:szCs w:val="21"/>
    </w:rPr>
  </w:style>
  <w:style w:type="paragraph" w:customStyle="1" w:styleId="487">
    <w:name w:val="xl2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488">
    <w:name w:val="xl1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2"/>
      <w:szCs w:val="22"/>
    </w:rPr>
  </w:style>
  <w:style w:type="paragraph" w:customStyle="1" w:styleId="489">
    <w:name w:val="样式 标题 1 + 居中"/>
    <w:basedOn w:val="2"/>
    <w:qFormat/>
    <w:uiPriority w:val="0"/>
    <w:pPr>
      <w:pageBreakBefore/>
      <w:adjustRightInd w:val="0"/>
      <w:spacing w:before="0"/>
      <w:textAlignment w:val="center"/>
    </w:pPr>
    <w:rPr>
      <w:rFonts w:eastAsia="黑体" w:cs="宋体"/>
      <w:b w:val="0"/>
    </w:rPr>
  </w:style>
  <w:style w:type="paragraph" w:customStyle="1" w:styleId="490">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91">
    <w:name w:val="xl9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bottom"/>
    </w:pPr>
    <w:rPr>
      <w:rFonts w:ascii="宋体" w:hAnsi="宋体" w:cs="宋体"/>
      <w:kern w:val="0"/>
      <w:sz w:val="22"/>
      <w:szCs w:val="22"/>
    </w:rPr>
  </w:style>
  <w:style w:type="paragraph" w:customStyle="1" w:styleId="492">
    <w:name w:val="xl116"/>
    <w:basedOn w:val="1"/>
    <w:qFormat/>
    <w:uiPriority w:val="0"/>
    <w:pPr>
      <w:widowControl/>
      <w:spacing w:before="100" w:beforeAutospacing="1" w:after="100" w:afterAutospacing="1"/>
      <w:jc w:val="left"/>
      <w:textAlignment w:val="bottom"/>
    </w:pPr>
    <w:rPr>
      <w:rFonts w:ascii="宋体" w:hAnsi="宋体" w:cs="宋体"/>
      <w:kern w:val="0"/>
      <w:sz w:val="22"/>
      <w:szCs w:val="22"/>
    </w:rPr>
  </w:style>
  <w:style w:type="paragraph" w:customStyle="1" w:styleId="493">
    <w:name w:val="xl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kern w:val="0"/>
      <w:sz w:val="22"/>
      <w:szCs w:val="22"/>
    </w:rPr>
  </w:style>
  <w:style w:type="paragraph" w:customStyle="1" w:styleId="494">
    <w:name w:val="xl184"/>
    <w:basedOn w:val="1"/>
    <w:qFormat/>
    <w:uiPriority w:val="0"/>
    <w:pPr>
      <w:widowControl/>
      <w:pBdr>
        <w:top w:val="single" w:color="auto" w:sz="4" w:space="0"/>
        <w:left w:val="single" w:color="auto" w:sz="4" w:space="0"/>
        <w:bottom w:val="single" w:color="auto" w:sz="4" w:space="0"/>
        <w:right w:val="single" w:color="auto" w:sz="4" w:space="0"/>
      </w:pBdr>
      <w:shd w:val="clear" w:color="000000" w:fill="CCFFFF"/>
      <w:spacing w:before="100" w:beforeAutospacing="1" w:after="100" w:afterAutospacing="1"/>
      <w:jc w:val="left"/>
    </w:pPr>
    <w:rPr>
      <w:rFonts w:ascii="宋体" w:hAnsi="宋体" w:cs="宋体"/>
      <w:kern w:val="0"/>
      <w:sz w:val="24"/>
    </w:rPr>
  </w:style>
  <w:style w:type="paragraph" w:customStyle="1" w:styleId="495">
    <w:name w:val="xl261"/>
    <w:basedOn w:val="1"/>
    <w:qFormat/>
    <w:uiPriority w:val="0"/>
    <w:pPr>
      <w:widowControl/>
      <w:shd w:val="clear" w:color="000000" w:fill="FF00FF"/>
      <w:spacing w:before="100" w:beforeAutospacing="1" w:after="100" w:afterAutospacing="1"/>
      <w:jc w:val="left"/>
      <w:textAlignment w:val="bottom"/>
    </w:pPr>
    <w:rPr>
      <w:rFonts w:ascii="新宋体" w:hAnsi="新宋体" w:eastAsia="新宋体" w:cs="宋体"/>
      <w:kern w:val="0"/>
      <w:sz w:val="20"/>
      <w:szCs w:val="20"/>
    </w:rPr>
  </w:style>
  <w:style w:type="paragraph" w:customStyle="1" w:styleId="49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2"/>
      <w:szCs w:val="22"/>
    </w:rPr>
  </w:style>
  <w:style w:type="paragraph" w:customStyle="1" w:styleId="497">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新宋体" w:hAnsi="新宋体" w:eastAsia="新宋体" w:cs="宋体"/>
      <w:b/>
      <w:bCs/>
      <w:kern w:val="0"/>
      <w:szCs w:val="21"/>
    </w:rPr>
  </w:style>
  <w:style w:type="paragraph" w:customStyle="1" w:styleId="498">
    <w:name w:val="xl199"/>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kern w:val="0"/>
      <w:sz w:val="20"/>
      <w:szCs w:val="20"/>
    </w:rPr>
  </w:style>
  <w:style w:type="paragraph" w:customStyle="1" w:styleId="499">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2"/>
      <w:szCs w:val="22"/>
    </w:rPr>
  </w:style>
  <w:style w:type="paragraph" w:customStyle="1" w:styleId="500">
    <w:name w:val="图例"/>
    <w:basedOn w:val="1"/>
    <w:qFormat/>
    <w:uiPriority w:val="0"/>
    <w:pPr>
      <w:spacing w:before="120" w:after="120" w:line="360" w:lineRule="auto"/>
      <w:jc w:val="center"/>
    </w:pPr>
    <w:rPr>
      <w:rFonts w:eastAsia="仿宋_GB2312"/>
      <w:b/>
      <w:sz w:val="24"/>
      <w:szCs w:val="20"/>
    </w:rPr>
  </w:style>
  <w:style w:type="paragraph" w:customStyle="1" w:styleId="501">
    <w:name w:val="xl255"/>
    <w:basedOn w:val="1"/>
    <w:qFormat/>
    <w:uiPriority w:val="0"/>
    <w:pPr>
      <w:widowControl/>
      <w:pBdr>
        <w:top w:val="single" w:color="auto" w:sz="4" w:space="0"/>
        <w:left w:val="single" w:color="auto" w:sz="4" w:space="0"/>
        <w:bottom w:val="single" w:color="auto" w:sz="4" w:space="0"/>
        <w:right w:val="single" w:color="auto" w:sz="4" w:space="0"/>
      </w:pBdr>
      <w:shd w:val="clear" w:color="000000" w:fill="FF00FF"/>
      <w:spacing w:before="100" w:beforeAutospacing="1" w:after="100" w:afterAutospacing="1"/>
      <w:jc w:val="left"/>
    </w:pPr>
    <w:rPr>
      <w:rFonts w:ascii="新宋体" w:hAnsi="新宋体" w:eastAsia="新宋体" w:cs="宋体"/>
      <w:b/>
      <w:bCs/>
      <w:kern w:val="0"/>
      <w:szCs w:val="21"/>
    </w:rPr>
  </w:style>
  <w:style w:type="paragraph" w:customStyle="1" w:styleId="502">
    <w:name w:val="zhongyuan"/>
    <w:qFormat/>
    <w:uiPriority w:val="0"/>
    <w:pPr>
      <w:widowControl w:val="0"/>
      <w:autoSpaceDE w:val="0"/>
      <w:autoSpaceDN w:val="0"/>
      <w:adjustRightInd w:val="0"/>
      <w:jc w:val="both"/>
    </w:pPr>
    <w:rPr>
      <w:rFonts w:ascii="创艺简中圆" w:hAnsi="Times New Roman" w:eastAsia="创艺简中圆" w:cs="Times New Roman"/>
      <w:sz w:val="36"/>
      <w:lang w:val="en-US" w:eastAsia="zh-CN" w:bidi="ar-SA"/>
    </w:rPr>
  </w:style>
  <w:style w:type="paragraph" w:customStyle="1" w:styleId="503">
    <w:name w:val="xl1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4">
    <w:name w:val="subheading2"/>
    <w:basedOn w:val="1"/>
    <w:qFormat/>
    <w:uiPriority w:val="0"/>
    <w:pPr>
      <w:widowControl/>
      <w:spacing w:before="100" w:beforeAutospacing="1" w:after="100" w:afterAutospacing="1"/>
      <w:jc w:val="left"/>
    </w:pPr>
    <w:rPr>
      <w:rFonts w:ascii="Helvetica" w:hAnsi="Helvetica" w:eastAsia="Arial Unicode MS"/>
      <w:b/>
      <w:kern w:val="0"/>
      <w:sz w:val="22"/>
      <w:szCs w:val="20"/>
      <w:lang w:eastAsia="en-US"/>
    </w:rPr>
  </w:style>
  <w:style w:type="paragraph" w:customStyle="1" w:styleId="505">
    <w:name w:val="xl2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新宋体" w:hAnsi="新宋体" w:eastAsia="新宋体" w:cs="宋体"/>
      <w:b/>
      <w:bCs/>
      <w:kern w:val="0"/>
      <w:szCs w:val="21"/>
    </w:rPr>
  </w:style>
  <w:style w:type="paragraph" w:customStyle="1" w:styleId="506">
    <w:name w:val="xl220"/>
    <w:basedOn w:val="1"/>
    <w:qFormat/>
    <w:uiPriority w:val="0"/>
    <w:pPr>
      <w:widowControl/>
      <w:pBdr>
        <w:top w:val="single" w:color="auto" w:sz="8" w:space="0"/>
        <w:left w:val="single" w:color="auto" w:sz="8" w:space="0"/>
        <w:bottom w:val="single" w:color="auto" w:sz="4" w:space="0"/>
        <w:right w:val="single" w:color="auto" w:sz="4" w:space="0"/>
      </w:pBdr>
      <w:shd w:val="clear" w:color="000000" w:fill="CCFFCC"/>
      <w:spacing w:before="100" w:beforeAutospacing="1" w:after="100" w:afterAutospacing="1"/>
      <w:jc w:val="center"/>
    </w:pPr>
    <w:rPr>
      <w:rFonts w:ascii="宋体" w:hAnsi="宋体" w:cs="宋体"/>
      <w:b/>
      <w:bCs/>
      <w:kern w:val="0"/>
      <w:sz w:val="24"/>
    </w:rPr>
  </w:style>
  <w:style w:type="paragraph" w:customStyle="1" w:styleId="507">
    <w:name w:val="xl2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508">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509">
    <w:name w:val="xl273"/>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cs="宋体"/>
      <w:kern w:val="0"/>
      <w:sz w:val="22"/>
      <w:szCs w:val="22"/>
    </w:rPr>
  </w:style>
  <w:style w:type="paragraph" w:customStyle="1" w:styleId="510">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511">
    <w:name w:val="xl1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2">
    <w:name w:val="ST20_3"/>
    <w:basedOn w:val="1"/>
    <w:qFormat/>
    <w:uiPriority w:val="0"/>
    <w:pPr>
      <w:autoSpaceDE w:val="0"/>
      <w:autoSpaceDN w:val="0"/>
      <w:adjustRightInd w:val="0"/>
      <w:textAlignment w:val="baseline"/>
    </w:pPr>
    <w:rPr>
      <w:rFonts w:ascii="宋体" w:hAnsi="Tms Rmn"/>
      <w:kern w:val="0"/>
      <w:sz w:val="24"/>
      <w:szCs w:val="20"/>
    </w:rPr>
  </w:style>
  <w:style w:type="paragraph" w:customStyle="1" w:styleId="513">
    <w:name w:val="font17"/>
    <w:basedOn w:val="1"/>
    <w:qFormat/>
    <w:uiPriority w:val="0"/>
    <w:pPr>
      <w:widowControl/>
      <w:spacing w:before="100" w:beforeAutospacing="1" w:after="100" w:afterAutospacing="1"/>
      <w:jc w:val="left"/>
    </w:pPr>
    <w:rPr>
      <w:rFonts w:ascii="ˎ̥" w:hAnsi="ˎ̥" w:cs="宋体"/>
      <w:kern w:val="0"/>
      <w:sz w:val="18"/>
      <w:szCs w:val="18"/>
    </w:rPr>
  </w:style>
  <w:style w:type="paragraph" w:customStyle="1" w:styleId="514">
    <w:name w:val="font13"/>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15">
    <w:name w:val="xl9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 w:hAnsi="新宋体" w:eastAsia="新宋体" w:cs="宋体"/>
      <w:kern w:val="0"/>
      <w:szCs w:val="21"/>
    </w:rPr>
  </w:style>
  <w:style w:type="paragraph" w:customStyle="1" w:styleId="516">
    <w:name w:val="xl216"/>
    <w:basedOn w:val="1"/>
    <w:qFormat/>
    <w:uiPriority w:val="0"/>
    <w:pPr>
      <w:widowControl/>
      <w:pBdr>
        <w:top w:val="single" w:color="auto" w:sz="8" w:space="0"/>
        <w:left w:val="single" w:color="auto" w:sz="4" w:space="0"/>
        <w:bottom w:val="single" w:color="auto" w:sz="4" w:space="0"/>
        <w:right w:val="single" w:color="auto" w:sz="4" w:space="0"/>
      </w:pBdr>
      <w:shd w:val="clear" w:color="000000" w:fill="CCFFCC"/>
      <w:spacing w:before="100" w:beforeAutospacing="1" w:after="100" w:afterAutospacing="1"/>
      <w:jc w:val="center"/>
    </w:pPr>
    <w:rPr>
      <w:rFonts w:ascii="宋体" w:hAnsi="宋体" w:cs="宋体"/>
      <w:b/>
      <w:bCs/>
      <w:kern w:val="0"/>
      <w:sz w:val="24"/>
    </w:rPr>
  </w:style>
  <w:style w:type="paragraph" w:customStyle="1" w:styleId="517">
    <w:name w:val="xl22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 w:hAnsi="新宋体" w:eastAsia="新宋体" w:cs="宋体"/>
      <w:b/>
      <w:bCs/>
      <w:kern w:val="0"/>
      <w:szCs w:val="21"/>
    </w:rPr>
  </w:style>
  <w:style w:type="paragraph" w:customStyle="1" w:styleId="518">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bottom"/>
    </w:pPr>
    <w:rPr>
      <w:rFonts w:ascii="新宋体" w:hAnsi="新宋体" w:eastAsia="新宋体" w:cs="宋体"/>
      <w:b/>
      <w:bCs/>
      <w:kern w:val="0"/>
      <w:szCs w:val="21"/>
    </w:rPr>
  </w:style>
  <w:style w:type="paragraph" w:customStyle="1" w:styleId="519">
    <w:name w:val="p0"/>
    <w:basedOn w:val="1"/>
    <w:qFormat/>
    <w:uiPriority w:val="0"/>
    <w:pPr>
      <w:widowControl/>
    </w:pPr>
    <w:rPr>
      <w:kern w:val="0"/>
      <w:szCs w:val="21"/>
    </w:rPr>
  </w:style>
  <w:style w:type="paragraph" w:customStyle="1" w:styleId="520">
    <w:name w:val="Char Char Char Char Char Char Char Char Char Char"/>
    <w:basedOn w:val="17"/>
    <w:qFormat/>
    <w:uiPriority w:val="0"/>
    <w:pPr>
      <w:autoSpaceDE/>
      <w:autoSpaceDN/>
      <w:spacing w:line="312" w:lineRule="atLeast"/>
      <w:jc w:val="both"/>
      <w:textAlignment w:val="baseline"/>
    </w:pPr>
    <w:rPr>
      <w:rFonts w:ascii="Times New Roman"/>
      <w:kern w:val="2"/>
      <w:sz w:val="21"/>
    </w:rPr>
  </w:style>
  <w:style w:type="paragraph" w:customStyle="1" w:styleId="521">
    <w:name w:val="xl8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新宋体" w:hAnsi="新宋体" w:eastAsia="新宋体" w:cs="宋体"/>
      <w:kern w:val="0"/>
      <w:szCs w:val="21"/>
    </w:rPr>
  </w:style>
  <w:style w:type="paragraph" w:customStyle="1" w:styleId="522">
    <w:name w:val="Title - Date"/>
    <w:basedOn w:val="45"/>
    <w:next w:val="1"/>
    <w:qFormat/>
    <w:uiPriority w:val="0"/>
    <w:pPr>
      <w:widowControl/>
      <w:numPr>
        <w:ilvl w:val="0"/>
        <w:numId w:val="0"/>
      </w:numPr>
      <w:adjustRightInd/>
      <w:snapToGrid/>
      <w:spacing w:beforeLines="0" w:afterLines="0" w:line="360" w:lineRule="auto"/>
      <w:outlineLvl w:val="9"/>
    </w:pPr>
    <w:rPr>
      <w:bCs w:val="0"/>
      <w:smallCaps/>
      <w:kern w:val="28"/>
      <w:sz w:val="28"/>
      <w:szCs w:val="20"/>
      <w:lang w:eastAsia="en-US"/>
    </w:rPr>
  </w:style>
  <w:style w:type="paragraph" w:customStyle="1" w:styleId="523">
    <w:name w:val="xl2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b/>
      <w:bCs/>
      <w:kern w:val="0"/>
      <w:szCs w:val="21"/>
    </w:rPr>
  </w:style>
  <w:style w:type="paragraph" w:customStyle="1" w:styleId="524">
    <w:name w:val="cauc-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525">
    <w:name w:val="xl148"/>
    <w:basedOn w:val="1"/>
    <w:qFormat/>
    <w:uiPriority w:val="0"/>
    <w:pPr>
      <w:widowControl/>
      <w:pBdr>
        <w:top w:val="single" w:color="auto" w:sz="4" w:space="0"/>
        <w:left w:val="single" w:color="auto" w:sz="4" w:space="0"/>
        <w:bottom w:val="single" w:color="auto" w:sz="8" w:space="0"/>
        <w:right w:val="single" w:color="auto" w:sz="4" w:space="0"/>
      </w:pBdr>
      <w:shd w:val="clear" w:color="000000" w:fill="FFCC99"/>
      <w:spacing w:before="100" w:beforeAutospacing="1" w:after="100" w:afterAutospacing="1"/>
      <w:jc w:val="center"/>
    </w:pPr>
    <w:rPr>
      <w:rFonts w:ascii="宋体" w:hAnsi="宋体" w:cs="宋体"/>
      <w:kern w:val="0"/>
      <w:sz w:val="20"/>
      <w:szCs w:val="20"/>
    </w:rPr>
  </w:style>
  <w:style w:type="paragraph" w:customStyle="1" w:styleId="526">
    <w:name w:val="xl106"/>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527">
    <w:name w:val="xl1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新宋体" w:hAnsi="新宋体" w:eastAsia="新宋体" w:cs="宋体"/>
      <w:b/>
      <w:bCs/>
      <w:kern w:val="0"/>
      <w:szCs w:val="21"/>
    </w:rPr>
  </w:style>
  <w:style w:type="paragraph" w:customStyle="1" w:styleId="528">
    <w:name w:val="Char12"/>
    <w:basedOn w:val="1"/>
    <w:qFormat/>
    <w:uiPriority w:val="0"/>
    <w:rPr>
      <w:kern w:val="0"/>
      <w:szCs w:val="20"/>
    </w:rPr>
  </w:style>
  <w:style w:type="paragraph" w:customStyle="1" w:styleId="529">
    <w:name w:val="font12"/>
    <w:basedOn w:val="1"/>
    <w:qFormat/>
    <w:uiPriority w:val="0"/>
    <w:pPr>
      <w:widowControl/>
      <w:spacing w:before="100" w:beforeAutospacing="1" w:after="100" w:afterAutospacing="1"/>
      <w:jc w:val="left"/>
    </w:pPr>
    <w:rPr>
      <w:kern w:val="0"/>
      <w:sz w:val="20"/>
      <w:szCs w:val="20"/>
    </w:rPr>
  </w:style>
  <w:style w:type="paragraph" w:customStyle="1" w:styleId="530">
    <w:name w:val="font14"/>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531">
    <w:name w:val="xl24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kern w:val="0"/>
      <w:sz w:val="20"/>
      <w:szCs w:val="20"/>
    </w:rPr>
  </w:style>
  <w:style w:type="paragraph" w:customStyle="1" w:styleId="532">
    <w:name w:val="xl2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kern w:val="0"/>
      <w:szCs w:val="21"/>
    </w:rPr>
  </w:style>
  <w:style w:type="paragraph" w:customStyle="1" w:styleId="533">
    <w:name w:val="table"/>
    <w:basedOn w:val="1"/>
    <w:qFormat/>
    <w:uiPriority w:val="0"/>
    <w:pPr>
      <w:widowControl/>
      <w:overflowPunct w:val="0"/>
      <w:autoSpaceDE w:val="0"/>
      <w:autoSpaceDN w:val="0"/>
      <w:adjustRightInd w:val="0"/>
      <w:spacing w:before="60" w:after="60"/>
      <w:jc w:val="center"/>
      <w:textAlignment w:val="baseline"/>
    </w:pPr>
    <w:rPr>
      <w:rFonts w:ascii="仿宋体" w:eastAsia="仿宋体"/>
      <w:kern w:val="0"/>
      <w:sz w:val="24"/>
      <w:szCs w:val="20"/>
    </w:rPr>
  </w:style>
  <w:style w:type="paragraph" w:customStyle="1" w:styleId="534">
    <w:name w:val="xl96"/>
    <w:basedOn w:val="1"/>
    <w:qFormat/>
    <w:uiPriority w:val="0"/>
    <w:pPr>
      <w:widowControl/>
      <w:pBdr>
        <w:top w:val="single" w:color="auto" w:sz="4" w:space="0"/>
        <w:bottom w:val="single" w:color="auto" w:sz="4" w:space="0"/>
      </w:pBdr>
      <w:shd w:val="clear" w:color="000000" w:fill="FF00FF"/>
      <w:spacing w:before="100" w:beforeAutospacing="1" w:after="100" w:afterAutospacing="1"/>
      <w:jc w:val="center"/>
    </w:pPr>
    <w:rPr>
      <w:rFonts w:ascii="新宋体" w:hAnsi="新宋体" w:eastAsia="新宋体" w:cs="宋体"/>
      <w:b/>
      <w:bCs/>
      <w:kern w:val="0"/>
      <w:szCs w:val="21"/>
    </w:rPr>
  </w:style>
  <w:style w:type="paragraph" w:customStyle="1" w:styleId="535">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b/>
      <w:bCs/>
      <w:kern w:val="0"/>
      <w:sz w:val="22"/>
      <w:szCs w:val="22"/>
    </w:rPr>
  </w:style>
  <w:style w:type="paragraph" w:customStyle="1" w:styleId="536">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537">
    <w:name w:val="xl219"/>
    <w:basedOn w:val="1"/>
    <w:qFormat/>
    <w:uiPriority w:val="0"/>
    <w:pPr>
      <w:widowControl/>
      <w:pBdr>
        <w:top w:val="single" w:color="auto" w:sz="8"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b/>
      <w:bCs/>
      <w:kern w:val="0"/>
      <w:sz w:val="24"/>
    </w:rPr>
  </w:style>
  <w:style w:type="paragraph" w:customStyle="1" w:styleId="538">
    <w:name w:val="xl29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539">
    <w:name w:val="xl213"/>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540">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41">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2"/>
      <w:szCs w:val="22"/>
    </w:rPr>
  </w:style>
  <w:style w:type="paragraph" w:customStyle="1" w:styleId="542">
    <w:name w:val="xl282"/>
    <w:basedOn w:val="1"/>
    <w:qFormat/>
    <w:uiPriority w:val="0"/>
    <w:pPr>
      <w:widowControl/>
      <w:pBdr>
        <w:top w:val="single" w:color="auto" w:sz="4" w:space="0"/>
        <w:left w:val="single" w:color="auto" w:sz="8"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kern w:val="0"/>
      <w:sz w:val="24"/>
    </w:rPr>
  </w:style>
  <w:style w:type="paragraph" w:customStyle="1" w:styleId="543">
    <w:name w:val="xl139"/>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left"/>
      <w:textAlignment w:val="bottom"/>
    </w:pPr>
    <w:rPr>
      <w:rFonts w:ascii="新宋体" w:hAnsi="新宋体" w:eastAsia="新宋体" w:cs="宋体"/>
      <w:b/>
      <w:bCs/>
      <w:kern w:val="0"/>
      <w:szCs w:val="21"/>
    </w:rPr>
  </w:style>
  <w:style w:type="paragraph" w:customStyle="1" w:styleId="544">
    <w:name w:val="xl2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新宋体" w:hAnsi="新宋体" w:eastAsia="新宋体" w:cs="宋体"/>
      <w:b/>
      <w:bCs/>
      <w:kern w:val="0"/>
      <w:szCs w:val="21"/>
    </w:rPr>
  </w:style>
  <w:style w:type="paragraph" w:customStyle="1" w:styleId="545">
    <w:name w:val="xl13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4"/>
    </w:rPr>
  </w:style>
  <w:style w:type="paragraph" w:customStyle="1" w:styleId="546">
    <w:name w:val="xl29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547">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0"/>
      <w:szCs w:val="20"/>
    </w:rPr>
  </w:style>
  <w:style w:type="paragraph" w:customStyle="1" w:styleId="548">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549">
    <w:name w:val="xl1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2"/>
      <w:szCs w:val="22"/>
    </w:rPr>
  </w:style>
  <w:style w:type="paragraph" w:customStyle="1" w:styleId="550">
    <w:name w:val="xl249"/>
    <w:basedOn w:val="1"/>
    <w:qFormat/>
    <w:uiPriority w:val="0"/>
    <w:pPr>
      <w:widowControl/>
      <w:pBdr>
        <w:top w:val="single" w:color="auto" w:sz="4" w:space="0"/>
        <w:left w:val="single" w:color="auto" w:sz="4" w:space="0"/>
        <w:bottom w:val="single" w:color="auto" w:sz="4" w:space="0"/>
        <w:right w:val="single" w:color="auto" w:sz="8" w:space="0"/>
      </w:pBdr>
      <w:shd w:val="clear" w:color="000000" w:fill="FF00FF"/>
      <w:spacing w:before="100" w:beforeAutospacing="1" w:after="100" w:afterAutospacing="1"/>
      <w:jc w:val="left"/>
    </w:pPr>
    <w:rPr>
      <w:rFonts w:ascii="宋体" w:hAnsi="宋体" w:cs="宋体"/>
      <w:kern w:val="0"/>
      <w:sz w:val="24"/>
    </w:rPr>
  </w:style>
  <w:style w:type="paragraph" w:customStyle="1" w:styleId="551">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52">
    <w:name w:val="xl218"/>
    <w:basedOn w:val="1"/>
    <w:qFormat/>
    <w:uiPriority w:val="0"/>
    <w:pPr>
      <w:widowControl/>
      <w:pBdr>
        <w:top w:val="single" w:color="auto" w:sz="8" w:space="0"/>
        <w:left w:val="single" w:color="auto" w:sz="4" w:space="0"/>
        <w:bottom w:val="single" w:color="auto" w:sz="4" w:space="0"/>
        <w:right w:val="single" w:color="auto" w:sz="4" w:space="0"/>
      </w:pBdr>
      <w:shd w:val="clear" w:color="000000" w:fill="FFCC99"/>
      <w:spacing w:before="100" w:beforeAutospacing="1" w:after="100" w:afterAutospacing="1"/>
      <w:jc w:val="center"/>
    </w:pPr>
    <w:rPr>
      <w:rFonts w:ascii="宋体" w:hAnsi="宋体" w:cs="宋体"/>
      <w:b/>
      <w:bCs/>
      <w:kern w:val="0"/>
      <w:sz w:val="24"/>
    </w:rPr>
  </w:style>
  <w:style w:type="paragraph" w:customStyle="1" w:styleId="553">
    <w:name w:val="正文2"/>
    <w:basedOn w:val="1"/>
    <w:qFormat/>
    <w:uiPriority w:val="0"/>
    <w:pPr>
      <w:numPr>
        <w:ilvl w:val="3"/>
        <w:numId w:val="11"/>
      </w:numPr>
      <w:tabs>
        <w:tab w:val="clear" w:pos="1191"/>
      </w:tabs>
      <w:ind w:left="0" w:firstLine="0"/>
    </w:pPr>
    <w:rPr>
      <w:szCs w:val="20"/>
    </w:rPr>
  </w:style>
  <w:style w:type="paragraph" w:customStyle="1" w:styleId="554">
    <w:name w:val="subheading4"/>
    <w:basedOn w:val="1"/>
    <w:qFormat/>
    <w:uiPriority w:val="0"/>
    <w:pPr>
      <w:widowControl/>
      <w:spacing w:before="100" w:beforeAutospacing="1" w:after="100" w:afterAutospacing="1"/>
      <w:jc w:val="left"/>
    </w:pPr>
    <w:rPr>
      <w:rFonts w:ascii="Helvetica" w:hAnsi="Helvetica" w:eastAsia="Arial Unicode MS"/>
      <w:b/>
      <w:kern w:val="0"/>
      <w:sz w:val="24"/>
      <w:szCs w:val="20"/>
      <w:lang w:eastAsia="en-US"/>
    </w:rPr>
  </w:style>
  <w:style w:type="paragraph" w:customStyle="1" w:styleId="555">
    <w:name w:val="zhongxian"/>
    <w:qFormat/>
    <w:uiPriority w:val="0"/>
    <w:pPr>
      <w:widowControl w:val="0"/>
      <w:autoSpaceDE w:val="0"/>
      <w:autoSpaceDN w:val="0"/>
      <w:adjustRightInd w:val="0"/>
      <w:spacing w:line="320" w:lineRule="atLeast"/>
      <w:jc w:val="both"/>
    </w:pPr>
    <w:rPr>
      <w:rFonts w:ascii="文鼎CS中等线" w:hAnsi="Times New Roman" w:eastAsia="文鼎CS中等线" w:cs="Times New Roman"/>
      <w:color w:val="000000"/>
      <w:sz w:val="18"/>
      <w:lang w:val="en-US" w:eastAsia="zh-CN" w:bidi="ar-SA"/>
    </w:rPr>
  </w:style>
  <w:style w:type="paragraph" w:customStyle="1" w:styleId="556">
    <w:name w:val="xl186"/>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kern w:val="0"/>
      <w:sz w:val="24"/>
    </w:rPr>
  </w:style>
  <w:style w:type="paragraph" w:customStyle="1" w:styleId="557">
    <w:name w:val="xl169"/>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textAlignment w:val="bottom"/>
    </w:pPr>
    <w:rPr>
      <w:rFonts w:ascii="新宋体" w:hAnsi="新宋体" w:eastAsia="新宋体" w:cs="宋体"/>
      <w:kern w:val="0"/>
      <w:sz w:val="20"/>
      <w:szCs w:val="20"/>
    </w:rPr>
  </w:style>
  <w:style w:type="paragraph" w:customStyle="1" w:styleId="558">
    <w:name w:val="文本框"/>
    <w:basedOn w:val="1"/>
    <w:qFormat/>
    <w:uiPriority w:val="0"/>
    <w:pPr>
      <w:snapToGrid w:val="0"/>
      <w:spacing w:after="60" w:line="300" w:lineRule="auto"/>
      <w:jc w:val="center"/>
    </w:pPr>
    <w:rPr>
      <w:rFonts w:ascii="宋体" w:hAnsi="Helvetica"/>
      <w:snapToGrid w:val="0"/>
      <w:szCs w:val="20"/>
    </w:rPr>
  </w:style>
  <w:style w:type="paragraph" w:customStyle="1" w:styleId="559">
    <w:name w:val="xl2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60">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561">
    <w:name w:val="xl283"/>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kern w:val="0"/>
      <w:sz w:val="24"/>
    </w:rPr>
  </w:style>
  <w:style w:type="paragraph" w:customStyle="1" w:styleId="562">
    <w:name w:val="Char Char Char Char Char Char Char Char2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563">
    <w:name w:val="xl215"/>
    <w:basedOn w:val="1"/>
    <w:qFormat/>
    <w:uiPriority w:val="0"/>
    <w:pPr>
      <w:widowControl/>
      <w:pBdr>
        <w:top w:val="single" w:color="auto" w:sz="8" w:space="0"/>
        <w:left w:val="single" w:color="auto" w:sz="4" w:space="0"/>
        <w:bottom w:val="single" w:color="auto" w:sz="4" w:space="0"/>
        <w:right w:val="single" w:color="auto" w:sz="8" w:space="0"/>
      </w:pBdr>
      <w:shd w:val="clear" w:color="000000" w:fill="CCFFCC"/>
      <w:spacing w:before="100" w:beforeAutospacing="1" w:after="100" w:afterAutospacing="1"/>
      <w:jc w:val="center"/>
    </w:pPr>
    <w:rPr>
      <w:rFonts w:ascii="宋体" w:hAnsi="宋体" w:cs="宋体"/>
      <w:b/>
      <w:bCs/>
      <w:kern w:val="0"/>
      <w:sz w:val="24"/>
    </w:rPr>
  </w:style>
  <w:style w:type="paragraph" w:customStyle="1" w:styleId="564">
    <w:name w:val="xl1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565">
    <w:name w:val="xl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b/>
      <w:bCs/>
      <w:kern w:val="0"/>
      <w:sz w:val="20"/>
      <w:szCs w:val="20"/>
    </w:rPr>
  </w:style>
  <w:style w:type="paragraph" w:customStyle="1" w:styleId="566">
    <w:name w:val="xl300"/>
    <w:basedOn w:val="1"/>
    <w:qFormat/>
    <w:uiPriority w:val="0"/>
    <w:pPr>
      <w:widowControl/>
      <w:pBdr>
        <w:top w:val="single" w:color="auto" w:sz="4" w:space="0"/>
        <w:bottom w:val="single" w:color="auto" w:sz="4" w:space="0"/>
        <w:right w:val="single" w:color="auto" w:sz="4" w:space="0"/>
      </w:pBdr>
      <w:shd w:val="clear" w:color="000000" w:fill="FFCC99"/>
      <w:spacing w:before="100" w:beforeAutospacing="1" w:after="100" w:afterAutospacing="1"/>
      <w:jc w:val="left"/>
    </w:pPr>
    <w:rPr>
      <w:rFonts w:ascii="宋体" w:hAnsi="宋体" w:cs="宋体"/>
      <w:b/>
      <w:bCs/>
      <w:kern w:val="0"/>
      <w:sz w:val="24"/>
    </w:rPr>
  </w:style>
  <w:style w:type="paragraph" w:customStyle="1" w:styleId="567">
    <w:name w:val="xl29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568">
    <w:name w:val="xl253"/>
    <w:basedOn w:val="1"/>
    <w:qFormat/>
    <w:uiPriority w:val="0"/>
    <w:pPr>
      <w:widowControl/>
      <w:pBdr>
        <w:top w:val="single" w:color="auto" w:sz="4" w:space="0"/>
        <w:left w:val="single" w:color="auto" w:sz="4" w:space="0"/>
        <w:bottom w:val="single" w:color="auto" w:sz="4" w:space="0"/>
        <w:right w:val="single" w:color="auto" w:sz="4" w:space="0"/>
      </w:pBdr>
      <w:shd w:val="clear" w:color="000000" w:fill="FF00FF"/>
      <w:spacing w:before="100" w:beforeAutospacing="1" w:after="100" w:afterAutospacing="1"/>
      <w:jc w:val="left"/>
      <w:textAlignment w:val="bottom"/>
    </w:pPr>
    <w:rPr>
      <w:rFonts w:ascii="新宋体" w:hAnsi="新宋体" w:eastAsia="新宋体" w:cs="宋体"/>
      <w:kern w:val="0"/>
      <w:sz w:val="20"/>
      <w:szCs w:val="20"/>
    </w:rPr>
  </w:style>
  <w:style w:type="paragraph" w:customStyle="1" w:styleId="569">
    <w:name w:val="xl207"/>
    <w:basedOn w:val="1"/>
    <w:qFormat/>
    <w:uiPriority w:val="0"/>
    <w:pPr>
      <w:widowControl/>
      <w:pBdr>
        <w:top w:val="single" w:color="auto" w:sz="4" w:space="0"/>
        <w:left w:val="single" w:color="auto" w:sz="4" w:space="0"/>
        <w:bottom w:val="single" w:color="auto" w:sz="4" w:space="0"/>
        <w:right w:val="single" w:color="auto" w:sz="4" w:space="0"/>
      </w:pBdr>
      <w:shd w:val="clear" w:color="000000" w:fill="FFCC99"/>
      <w:spacing w:before="100" w:beforeAutospacing="1" w:after="100" w:afterAutospacing="1"/>
      <w:jc w:val="left"/>
      <w:textAlignment w:val="bottom"/>
    </w:pPr>
    <w:rPr>
      <w:rFonts w:ascii="新宋体" w:hAnsi="新宋体" w:eastAsia="新宋体" w:cs="宋体"/>
      <w:b/>
      <w:bCs/>
      <w:kern w:val="0"/>
      <w:szCs w:val="21"/>
    </w:rPr>
  </w:style>
  <w:style w:type="paragraph" w:customStyle="1" w:styleId="570">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kern w:val="0"/>
      <w:sz w:val="22"/>
      <w:szCs w:val="22"/>
    </w:rPr>
  </w:style>
  <w:style w:type="paragraph" w:customStyle="1" w:styleId="571">
    <w:name w:val="1册标题2"/>
    <w:basedOn w:val="3"/>
    <w:next w:val="1"/>
    <w:qFormat/>
    <w:uiPriority w:val="0"/>
    <w:pPr>
      <w:numPr>
        <w:ilvl w:val="0"/>
        <w:numId w:val="0"/>
      </w:numPr>
      <w:adjustRightInd w:val="0"/>
      <w:spacing w:before="0" w:beforeLines="50" w:after="0" w:afterLines="50"/>
      <w:textAlignment w:val="baseline"/>
    </w:pPr>
    <w:rPr>
      <w:rFonts w:ascii="Arial" w:hAnsi="Arial" w:eastAsia="黑体"/>
      <w:b w:val="0"/>
      <w:bCs w:val="0"/>
      <w:color w:val="auto"/>
      <w:sz w:val="32"/>
      <w:szCs w:val="32"/>
    </w:rPr>
  </w:style>
  <w:style w:type="paragraph" w:customStyle="1" w:styleId="572">
    <w:name w:val="xl262"/>
    <w:basedOn w:val="1"/>
    <w:qFormat/>
    <w:uiPriority w:val="0"/>
    <w:pPr>
      <w:widowControl/>
      <w:pBdr>
        <w:top w:val="single" w:color="auto" w:sz="4" w:space="0"/>
        <w:left w:val="single" w:color="auto" w:sz="4" w:space="0"/>
        <w:bottom w:val="single" w:color="auto" w:sz="4" w:space="0"/>
        <w:right w:val="single" w:color="auto" w:sz="8" w:space="0"/>
      </w:pBdr>
      <w:shd w:val="clear" w:color="000000" w:fill="FF00FF"/>
      <w:spacing w:before="100" w:beforeAutospacing="1" w:after="100" w:afterAutospacing="1"/>
      <w:jc w:val="left"/>
      <w:textAlignment w:val="bottom"/>
    </w:pPr>
    <w:rPr>
      <w:rFonts w:ascii="新宋体" w:hAnsi="新宋体" w:eastAsia="新宋体" w:cs="宋体"/>
      <w:kern w:val="0"/>
      <w:sz w:val="20"/>
      <w:szCs w:val="20"/>
    </w:rPr>
  </w:style>
  <w:style w:type="paragraph" w:customStyle="1" w:styleId="573">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74">
    <w:name w:val="xl291"/>
    <w:basedOn w:val="1"/>
    <w:qFormat/>
    <w:uiPriority w:val="0"/>
    <w:pPr>
      <w:widowControl/>
      <w:pBdr>
        <w:top w:val="single" w:color="auto" w:sz="4" w:space="0"/>
        <w:left w:val="single" w:color="auto" w:sz="4" w:space="0"/>
        <w:bottom w:val="single" w:color="auto" w:sz="4" w:space="0"/>
        <w:right w:val="single" w:color="auto" w:sz="4" w:space="0"/>
      </w:pBdr>
      <w:shd w:val="clear" w:color="000000" w:fill="CCFFFF"/>
      <w:spacing w:before="100" w:beforeAutospacing="1" w:after="100" w:afterAutospacing="1"/>
      <w:jc w:val="center"/>
    </w:pPr>
    <w:rPr>
      <w:rFonts w:ascii="新宋体" w:hAnsi="新宋体" w:eastAsia="新宋体" w:cs="宋体"/>
      <w:b/>
      <w:bCs/>
      <w:kern w:val="0"/>
      <w:szCs w:val="21"/>
    </w:rPr>
  </w:style>
  <w:style w:type="paragraph" w:customStyle="1" w:styleId="575">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center"/>
    </w:pPr>
    <w:rPr>
      <w:rFonts w:ascii="宋体" w:hAnsi="宋体" w:cs="宋体"/>
      <w:kern w:val="0"/>
      <w:sz w:val="22"/>
      <w:szCs w:val="22"/>
    </w:rPr>
  </w:style>
  <w:style w:type="paragraph" w:customStyle="1" w:styleId="576">
    <w:name w:val="xl217"/>
    <w:basedOn w:val="1"/>
    <w:qFormat/>
    <w:uiPriority w:val="0"/>
    <w:pPr>
      <w:widowControl/>
      <w:pBdr>
        <w:top w:val="single" w:color="auto" w:sz="8" w:space="0"/>
        <w:left w:val="single" w:color="auto" w:sz="4" w:space="0"/>
        <w:bottom w:val="single" w:color="auto" w:sz="4" w:space="0"/>
        <w:right w:val="single" w:color="auto" w:sz="4" w:space="0"/>
      </w:pBdr>
      <w:shd w:val="clear" w:color="000000" w:fill="CCFFCC"/>
      <w:spacing w:before="100" w:beforeAutospacing="1" w:after="100" w:afterAutospacing="1"/>
      <w:jc w:val="center"/>
    </w:pPr>
    <w:rPr>
      <w:rFonts w:ascii="宋体" w:hAnsi="宋体" w:cs="宋体"/>
      <w:b/>
      <w:bCs/>
      <w:kern w:val="0"/>
      <w:sz w:val="24"/>
    </w:rPr>
  </w:style>
  <w:style w:type="paragraph" w:customStyle="1" w:styleId="577">
    <w:name w:val="font24"/>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78">
    <w:name w:val="font18"/>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579">
    <w:name w:val="表格内容"/>
    <w:basedOn w:val="1"/>
    <w:qFormat/>
    <w:uiPriority w:val="0"/>
    <w:pPr>
      <w:jc w:val="center"/>
    </w:pPr>
  </w:style>
  <w:style w:type="paragraph" w:customStyle="1" w:styleId="580">
    <w:name w:val="xl144"/>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 w:hAnsi="新宋体" w:eastAsia="新宋体" w:cs="宋体"/>
      <w:b/>
      <w:bCs/>
      <w:kern w:val="0"/>
      <w:szCs w:val="21"/>
    </w:rPr>
  </w:style>
  <w:style w:type="paragraph" w:customStyle="1" w:styleId="581">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新宋体" w:hAnsi="新宋体" w:eastAsia="新宋体" w:cs="宋体"/>
      <w:kern w:val="0"/>
      <w:szCs w:val="21"/>
    </w:rPr>
  </w:style>
  <w:style w:type="paragraph" w:customStyle="1" w:styleId="582">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2"/>
      <w:szCs w:val="22"/>
    </w:rPr>
  </w:style>
  <w:style w:type="paragraph" w:customStyle="1" w:styleId="583">
    <w:name w:val="body"/>
    <w:basedOn w:val="1"/>
    <w:qFormat/>
    <w:uiPriority w:val="0"/>
    <w:pPr>
      <w:widowControl/>
      <w:spacing w:before="100" w:beforeAutospacing="1" w:after="100" w:afterAutospacing="1"/>
      <w:ind w:left="330" w:right="180"/>
      <w:jc w:val="left"/>
    </w:pPr>
    <w:rPr>
      <w:rFonts w:ascii="Arial" w:hAnsi="Arial" w:cs="Arial"/>
      <w:color w:val="000000"/>
      <w:kern w:val="0"/>
      <w:szCs w:val="21"/>
    </w:rPr>
  </w:style>
  <w:style w:type="character" w:customStyle="1" w:styleId="584">
    <w:name w:val="text1"/>
    <w:qFormat/>
    <w:uiPriority w:val="0"/>
    <w:rPr>
      <w:rFonts w:hint="eastAsia" w:ascii="宋体" w:hAnsi="宋体" w:eastAsia="宋体"/>
      <w:color w:val="000099"/>
      <w:sz w:val="18"/>
      <w:szCs w:val="18"/>
    </w:rPr>
  </w:style>
  <w:style w:type="character" w:customStyle="1" w:styleId="585">
    <w:name w:val="标题 3 Char Char"/>
    <w:qFormat/>
    <w:uiPriority w:val="0"/>
    <w:rPr>
      <w:rFonts w:ascii="宋体" w:hAnsi="宋体" w:eastAsia="宋体"/>
      <w:color w:val="666666"/>
      <w:kern w:val="2"/>
      <w:sz w:val="28"/>
      <w:szCs w:val="28"/>
      <w:lang w:val="en-US" w:eastAsia="zh-CN" w:bidi="ar-SA"/>
    </w:rPr>
  </w:style>
  <w:style w:type="character" w:customStyle="1" w:styleId="586">
    <w:name w:val="apple-converted-space"/>
    <w:qFormat/>
    <w:uiPriority w:val="0"/>
  </w:style>
  <w:style w:type="character" w:customStyle="1" w:styleId="587">
    <w:name w:val="point_small1"/>
    <w:qFormat/>
    <w:uiPriority w:val="0"/>
    <w:rPr>
      <w:rFonts w:hint="default" w:ascii="Arial" w:hAnsi="Arial" w:cs="Arial"/>
      <w:sz w:val="24"/>
      <w:szCs w:val="24"/>
    </w:rPr>
  </w:style>
  <w:style w:type="character" w:customStyle="1" w:styleId="588">
    <w:name w:val="标题3 Char Char"/>
    <w:qFormat/>
    <w:uiPriority w:val="0"/>
    <w:rPr>
      <w:rFonts w:ascii="宋体" w:hAnsi="宋体" w:eastAsia="宋体"/>
      <w:b/>
      <w:bCs/>
      <w:sz w:val="32"/>
      <w:szCs w:val="32"/>
      <w:lang w:val="en-US" w:eastAsia="zh-CN" w:bidi="ar-SA"/>
    </w:rPr>
  </w:style>
  <w:style w:type="character" w:customStyle="1" w:styleId="589">
    <w:name w:val="标题11"/>
    <w:qFormat/>
    <w:uiPriority w:val="0"/>
  </w:style>
  <w:style w:type="character" w:customStyle="1" w:styleId="590">
    <w:name w:val="Char Char9"/>
    <w:qFormat/>
    <w:uiPriority w:val="0"/>
    <w:rPr>
      <w:rFonts w:ascii="宋体"/>
      <w:color w:val="000000"/>
      <w:kern w:val="2"/>
      <w:sz w:val="18"/>
      <w:szCs w:val="21"/>
    </w:rPr>
  </w:style>
  <w:style w:type="character" w:customStyle="1" w:styleId="591">
    <w:name w:val="Table Text Char Char Char Char"/>
    <w:qFormat/>
    <w:uiPriority w:val="0"/>
    <w:rPr>
      <w:rFonts w:ascii="Arial" w:hAnsi="Arial"/>
      <w:kern w:val="2"/>
      <w:sz w:val="18"/>
      <w:lang w:val="en-US" w:eastAsia="zh-CN" w:bidi="ar-SA"/>
    </w:rPr>
  </w:style>
  <w:style w:type="character" w:customStyle="1" w:styleId="592">
    <w:name w:val="14normal1"/>
    <w:qFormat/>
    <w:uiPriority w:val="0"/>
    <w:rPr>
      <w:rFonts w:hint="default" w:ascii="ˎ̥" w:hAnsi="ˎ̥"/>
      <w:color w:val="000000"/>
      <w:sz w:val="21"/>
      <w:szCs w:val="21"/>
    </w:rPr>
  </w:style>
  <w:style w:type="character" w:customStyle="1" w:styleId="593">
    <w:name w:val="15"/>
    <w:qFormat/>
    <w:uiPriority w:val="0"/>
    <w:rPr>
      <w:rFonts w:hint="default" w:ascii="Times New Roman" w:hAnsi="Times New Roman" w:cs="Times New Roman"/>
      <w:color w:val="000000"/>
      <w:sz w:val="18"/>
      <w:szCs w:val="18"/>
    </w:rPr>
  </w:style>
  <w:style w:type="character" w:customStyle="1" w:styleId="594">
    <w:name w:val="Char Char13"/>
    <w:qFormat/>
    <w:uiPriority w:val="0"/>
    <w:rPr>
      <w:rFonts w:ascii="宋体" w:hAnsi="Courier New" w:eastAsia="宋体"/>
      <w:sz w:val="24"/>
      <w:lang w:val="en-US" w:eastAsia="zh-CN" w:bidi="ar-SA"/>
    </w:rPr>
  </w:style>
  <w:style w:type="character" w:customStyle="1" w:styleId="595">
    <w:name w:val="f1411"/>
    <w:qFormat/>
    <w:uiPriority w:val="0"/>
    <w:rPr>
      <w:rFonts w:hint="default" w:ascii="arial,sans-serif" w:hAnsi="arial,sans-serif"/>
      <w:color w:val="444444"/>
      <w:sz w:val="21"/>
      <w:szCs w:val="21"/>
    </w:rPr>
  </w:style>
  <w:style w:type="character" w:customStyle="1" w:styleId="596">
    <w:name w:val="apple-style-span"/>
    <w:qFormat/>
    <w:uiPriority w:val="0"/>
  </w:style>
  <w:style w:type="character" w:customStyle="1" w:styleId="597">
    <w:name w:val="unnamed11"/>
    <w:qFormat/>
    <w:uiPriority w:val="0"/>
    <w:rPr>
      <w:color w:val="000000"/>
      <w:sz w:val="18"/>
      <w:szCs w:val="18"/>
      <w:u w:val="none"/>
    </w:rPr>
  </w:style>
  <w:style w:type="character" w:customStyle="1" w:styleId="598">
    <w:name w:val="bei2"/>
    <w:qFormat/>
    <w:uiPriority w:val="0"/>
  </w:style>
  <w:style w:type="character" w:customStyle="1" w:styleId="599">
    <w:name w:val="s9nb1"/>
    <w:qFormat/>
    <w:uiPriority w:val="0"/>
    <w:rPr>
      <w:rFonts w:hint="eastAsia" w:ascii="宋体" w:hAnsi="宋体" w:eastAsia="宋体"/>
      <w:color w:val="000000"/>
      <w:sz w:val="18"/>
      <w:szCs w:val="18"/>
      <w:u w:val="none"/>
    </w:rPr>
  </w:style>
  <w:style w:type="character" w:customStyle="1" w:styleId="600">
    <w:name w:val="h21"/>
    <w:qFormat/>
    <w:uiPriority w:val="0"/>
    <w:rPr>
      <w:spacing w:val="200"/>
      <w:sz w:val="19"/>
      <w:szCs w:val="19"/>
    </w:rPr>
  </w:style>
  <w:style w:type="character" w:customStyle="1" w:styleId="601">
    <w:name w:val="font1"/>
    <w:qFormat/>
    <w:uiPriority w:val="0"/>
    <w:rPr>
      <w:color w:val="333333"/>
      <w:sz w:val="18"/>
      <w:szCs w:val="18"/>
      <w:u w:val="none"/>
    </w:rPr>
  </w:style>
  <w:style w:type="character" w:customStyle="1" w:styleId="602">
    <w:name w:val="px121"/>
    <w:qFormat/>
    <w:uiPriority w:val="0"/>
  </w:style>
  <w:style w:type="character" w:customStyle="1" w:styleId="603">
    <w:name w:val="style72"/>
    <w:qFormat/>
    <w:uiPriority w:val="0"/>
    <w:rPr>
      <w:color w:val="000000"/>
      <w:sz w:val="18"/>
      <w:szCs w:val="18"/>
    </w:rPr>
  </w:style>
  <w:style w:type="character" w:customStyle="1" w:styleId="604">
    <w:name w:val="selected"/>
    <w:qFormat/>
    <w:uiPriority w:val="0"/>
    <w:rPr>
      <w:shd w:val="clear" w:color="auto" w:fill="B00006"/>
    </w:rPr>
  </w:style>
  <w:style w:type="character" w:customStyle="1" w:styleId="605">
    <w:name w:val="count3"/>
    <w:qFormat/>
    <w:uiPriority w:val="0"/>
  </w:style>
  <w:style w:type="character" w:customStyle="1" w:styleId="606">
    <w:name w:val="16"/>
    <w:qFormat/>
    <w:uiPriority w:val="0"/>
    <w:rPr>
      <w:rFonts w:hint="default" w:ascii="Times New Roman" w:hAnsi="Times New Roman" w:cs="Times New Roman"/>
      <w:b/>
      <w:bCs/>
      <w:sz w:val="20"/>
      <w:szCs w:val="20"/>
    </w:rPr>
  </w:style>
  <w:style w:type="character" w:customStyle="1" w:styleId="607">
    <w:name w:val="title10"/>
    <w:qFormat/>
    <w:uiPriority w:val="0"/>
  </w:style>
  <w:style w:type="character" w:customStyle="1" w:styleId="608">
    <w:name w:val="displayarti"/>
    <w:qFormat/>
    <w:uiPriority w:val="0"/>
    <w:rPr>
      <w:color w:val="FFFFFF"/>
      <w:shd w:val="clear" w:color="auto" w:fill="A00000"/>
    </w:rPr>
  </w:style>
  <w:style w:type="character" w:customStyle="1" w:styleId="609">
    <w:name w:val="myp111"/>
    <w:qFormat/>
    <w:uiPriority w:val="0"/>
  </w:style>
  <w:style w:type="character" w:customStyle="1" w:styleId="610">
    <w:name w:val="明显强调1"/>
    <w:qFormat/>
    <w:uiPriority w:val="0"/>
    <w:rPr>
      <w:b/>
      <w:i/>
      <w:sz w:val="24"/>
      <w:szCs w:val="24"/>
      <w:u w:val="single"/>
    </w:rPr>
  </w:style>
  <w:style w:type="character" w:customStyle="1" w:styleId="611">
    <w:name w:val="Char Char15"/>
    <w:qFormat/>
    <w:uiPriority w:val="0"/>
    <w:rPr>
      <w:bCs/>
      <w:kern w:val="2"/>
      <w:sz w:val="21"/>
      <w:szCs w:val="21"/>
    </w:rPr>
  </w:style>
  <w:style w:type="character" w:customStyle="1" w:styleId="612">
    <w:name w:val="huei12b1"/>
    <w:qFormat/>
    <w:uiPriority w:val="0"/>
    <w:rPr>
      <w:b/>
      <w:bCs/>
      <w:color w:val="333333"/>
      <w:sz w:val="18"/>
      <w:szCs w:val="18"/>
    </w:rPr>
  </w:style>
  <w:style w:type="character" w:customStyle="1" w:styleId="613">
    <w:name w:val="p91"/>
    <w:qFormat/>
    <w:uiPriority w:val="0"/>
    <w:rPr>
      <w:spacing w:val="280"/>
      <w:sz w:val="18"/>
      <w:szCs w:val="18"/>
    </w:rPr>
  </w:style>
  <w:style w:type="character" w:customStyle="1" w:styleId="614">
    <w:name w:val="gpa"/>
    <w:qFormat/>
    <w:uiPriority w:val="0"/>
    <w:rPr>
      <w:rFonts w:ascii="Arial" w:hAnsi="Arial" w:cs="Arial"/>
      <w:sz w:val="15"/>
      <w:szCs w:val="15"/>
    </w:rPr>
  </w:style>
  <w:style w:type="character" w:customStyle="1" w:styleId="615">
    <w:name w:val="product_list"/>
    <w:qFormat/>
    <w:uiPriority w:val="0"/>
  </w:style>
  <w:style w:type="character" w:customStyle="1" w:styleId="616">
    <w:name w:val="wj1"/>
    <w:qFormat/>
    <w:uiPriority w:val="0"/>
    <w:rPr>
      <w:color w:val="000000"/>
      <w:sz w:val="18"/>
      <w:szCs w:val="18"/>
      <w:u w:val="none"/>
    </w:rPr>
  </w:style>
  <w:style w:type="character" w:customStyle="1" w:styleId="617">
    <w:name w:val="unnamed51"/>
    <w:qFormat/>
    <w:uiPriority w:val="0"/>
    <w:rPr>
      <w:color w:val="000000"/>
      <w:spacing w:val="552"/>
      <w:sz w:val="18"/>
      <w:szCs w:val="18"/>
      <w:u w:val="none"/>
    </w:rPr>
  </w:style>
  <w:style w:type="character" w:customStyle="1" w:styleId="618">
    <w:name w:val="style51"/>
    <w:qFormat/>
    <w:uiPriority w:val="0"/>
    <w:rPr>
      <w:color w:val="666666"/>
    </w:rPr>
  </w:style>
  <w:style w:type="character" w:customStyle="1" w:styleId="619">
    <w:name w:val="com1"/>
    <w:qFormat/>
    <w:uiPriority w:val="0"/>
    <w:rPr>
      <w:sz w:val="18"/>
      <w:szCs w:val="18"/>
    </w:rPr>
  </w:style>
  <w:style w:type="character" w:customStyle="1" w:styleId="620">
    <w:name w:val="明显参考1"/>
    <w:qFormat/>
    <w:uiPriority w:val="0"/>
    <w:rPr>
      <w:b/>
      <w:sz w:val="24"/>
      <w:u w:val="single"/>
    </w:rPr>
  </w:style>
  <w:style w:type="character" w:customStyle="1" w:styleId="621">
    <w:name w:val="abcde1"/>
    <w:qFormat/>
    <w:uiPriority w:val="0"/>
    <w:rPr>
      <w:spacing w:val="400"/>
      <w:sz w:val="26"/>
      <w:szCs w:val="26"/>
    </w:rPr>
  </w:style>
  <w:style w:type="character" w:customStyle="1" w:styleId="622">
    <w:name w:val="未命名11"/>
    <w:qFormat/>
    <w:uiPriority w:val="0"/>
    <w:rPr>
      <w:color w:val="77FFFF"/>
      <w:sz w:val="24"/>
    </w:rPr>
  </w:style>
  <w:style w:type="character" w:customStyle="1" w:styleId="623">
    <w:name w:val="HTML Markup"/>
    <w:qFormat/>
    <w:uiPriority w:val="0"/>
    <w:rPr>
      <w:vanish/>
      <w:color w:val="FF0000"/>
    </w:rPr>
  </w:style>
  <w:style w:type="character" w:customStyle="1" w:styleId="624">
    <w:name w:val="redfilefwwh"/>
    <w:qFormat/>
    <w:uiPriority w:val="0"/>
    <w:rPr>
      <w:color w:val="BA2636"/>
      <w:sz w:val="14"/>
      <w:szCs w:val="14"/>
    </w:rPr>
  </w:style>
  <w:style w:type="character" w:customStyle="1" w:styleId="625">
    <w:name w:val="cfdate"/>
    <w:qFormat/>
    <w:uiPriority w:val="0"/>
    <w:rPr>
      <w:color w:val="333333"/>
      <w:sz w:val="14"/>
      <w:szCs w:val="14"/>
    </w:rPr>
  </w:style>
  <w:style w:type="character" w:customStyle="1" w:styleId="626">
    <w:name w:val="redfilenumber"/>
    <w:qFormat/>
    <w:uiPriority w:val="0"/>
    <w:rPr>
      <w:color w:val="BA2636"/>
      <w:sz w:val="14"/>
      <w:szCs w:val="14"/>
    </w:rPr>
  </w:style>
  <w:style w:type="character" w:customStyle="1" w:styleId="627">
    <w:name w:val="gjfg"/>
    <w:qFormat/>
    <w:uiPriority w:val="0"/>
  </w:style>
  <w:style w:type="character" w:customStyle="1" w:styleId="628">
    <w:name w:val="qxdate"/>
    <w:qFormat/>
    <w:uiPriority w:val="0"/>
    <w:rPr>
      <w:color w:val="333333"/>
      <w:sz w:val="14"/>
      <w:szCs w:val="14"/>
    </w:rPr>
  </w:style>
  <w:style w:type="character" w:customStyle="1" w:styleId="629">
    <w:name w:val="正文首行缩进 Char1"/>
    <w:qFormat/>
    <w:uiPriority w:val="99"/>
    <w:rPr>
      <w:kern w:val="2"/>
      <w:sz w:val="21"/>
      <w:szCs w:val="24"/>
    </w:rPr>
  </w:style>
  <w:style w:type="character" w:customStyle="1" w:styleId="630">
    <w:name w:val="正文文本缩进 Char1"/>
    <w:qFormat/>
    <w:uiPriority w:val="99"/>
    <w:rPr>
      <w:kern w:val="2"/>
      <w:sz w:val="21"/>
      <w:szCs w:val="24"/>
    </w:rPr>
  </w:style>
  <w:style w:type="character" w:customStyle="1" w:styleId="631">
    <w:name w:val="正文文本 2 Char1"/>
    <w:qFormat/>
    <w:uiPriority w:val="99"/>
    <w:rPr>
      <w:kern w:val="2"/>
      <w:sz w:val="21"/>
      <w:szCs w:val="24"/>
    </w:rPr>
  </w:style>
  <w:style w:type="character" w:customStyle="1" w:styleId="632">
    <w:name w:val="正文文本缩进 3 Char1"/>
    <w:qFormat/>
    <w:uiPriority w:val="99"/>
    <w:rPr>
      <w:kern w:val="2"/>
      <w:sz w:val="16"/>
      <w:szCs w:val="16"/>
    </w:rPr>
  </w:style>
  <w:style w:type="character" w:customStyle="1" w:styleId="633">
    <w:name w:val="脚注文本 Char1"/>
    <w:qFormat/>
    <w:uiPriority w:val="99"/>
    <w:rPr>
      <w:kern w:val="2"/>
      <w:sz w:val="18"/>
      <w:szCs w:val="18"/>
    </w:rPr>
  </w:style>
  <w:style w:type="character" w:customStyle="1" w:styleId="634">
    <w:name w:val="副标题 Char1"/>
    <w:qFormat/>
    <w:uiPriority w:val="11"/>
    <w:rPr>
      <w:rFonts w:ascii="Cambria" w:hAnsi="Cambria" w:cs="Times New Roman"/>
      <w:b/>
      <w:bCs/>
      <w:kern w:val="28"/>
      <w:sz w:val="32"/>
      <w:szCs w:val="32"/>
    </w:rPr>
  </w:style>
  <w:style w:type="character" w:customStyle="1" w:styleId="635">
    <w:name w:val="标题 Char1"/>
    <w:qFormat/>
    <w:uiPriority w:val="10"/>
    <w:rPr>
      <w:rFonts w:ascii="Cambria" w:hAnsi="Cambria" w:cs="Times New Roman"/>
      <w:b/>
      <w:bCs/>
      <w:kern w:val="2"/>
      <w:sz w:val="32"/>
      <w:szCs w:val="32"/>
    </w:rPr>
  </w:style>
  <w:style w:type="paragraph" w:customStyle="1" w:styleId="636">
    <w:name w:val="修订11"/>
    <w:unhideWhenUsed/>
    <w:qFormat/>
    <w:uiPriority w:val="99"/>
    <w:rPr>
      <w:rFonts w:ascii="Times New Roman" w:hAnsi="Times New Roman" w:eastAsia="宋体" w:cs="Times New Roman"/>
      <w:kern w:val="2"/>
      <w:sz w:val="21"/>
      <w:szCs w:val="24"/>
      <w:lang w:val="en-US" w:eastAsia="zh-CN" w:bidi="ar-SA"/>
    </w:rPr>
  </w:style>
  <w:style w:type="character" w:customStyle="1" w:styleId="637">
    <w:name w:val="批注框文本 Char1"/>
    <w:qFormat/>
    <w:uiPriority w:val="99"/>
    <w:rPr>
      <w:kern w:val="2"/>
      <w:sz w:val="18"/>
      <w:szCs w:val="18"/>
    </w:rPr>
  </w:style>
  <w:style w:type="character" w:customStyle="1" w:styleId="638">
    <w:name w:val="批注文字 Char2"/>
    <w:qFormat/>
    <w:uiPriority w:val="0"/>
    <w:rPr>
      <w:kern w:val="2"/>
      <w:sz w:val="21"/>
      <w:szCs w:val="24"/>
    </w:rPr>
  </w:style>
  <w:style w:type="character" w:customStyle="1" w:styleId="639">
    <w:name w:val="页脚 Char1"/>
    <w:qFormat/>
    <w:uiPriority w:val="99"/>
    <w:rPr>
      <w:kern w:val="2"/>
      <w:sz w:val="18"/>
      <w:szCs w:val="18"/>
    </w:rPr>
  </w:style>
  <w:style w:type="character" w:customStyle="1" w:styleId="640">
    <w:name w:val="正文文本 3 Char1"/>
    <w:qFormat/>
    <w:uiPriority w:val="99"/>
    <w:rPr>
      <w:kern w:val="2"/>
      <w:sz w:val="16"/>
      <w:szCs w:val="16"/>
    </w:rPr>
  </w:style>
  <w:style w:type="character" w:customStyle="1" w:styleId="641">
    <w:name w:val="正文文本缩进 2 Char1"/>
    <w:qFormat/>
    <w:uiPriority w:val="99"/>
    <w:rPr>
      <w:kern w:val="2"/>
      <w:sz w:val="21"/>
      <w:szCs w:val="24"/>
    </w:rPr>
  </w:style>
  <w:style w:type="character" w:customStyle="1" w:styleId="642">
    <w:name w:val="日期 Char1"/>
    <w:qFormat/>
    <w:uiPriority w:val="99"/>
    <w:rPr>
      <w:kern w:val="2"/>
      <w:sz w:val="21"/>
      <w:szCs w:val="24"/>
    </w:rPr>
  </w:style>
  <w:style w:type="paragraph" w:customStyle="1" w:styleId="643">
    <w:name w:val="修订2"/>
    <w:unhideWhenUsed/>
    <w:qFormat/>
    <w:uiPriority w:val="99"/>
    <w:rPr>
      <w:rFonts w:ascii="Times New Roman" w:hAnsi="Times New Roman" w:eastAsia="宋体" w:cs="Times New Roman"/>
      <w:kern w:val="2"/>
      <w:sz w:val="21"/>
      <w:szCs w:val="24"/>
      <w:lang w:val="en-US" w:eastAsia="zh-CN" w:bidi="ar-SA"/>
    </w:rPr>
  </w:style>
  <w:style w:type="character" w:customStyle="1" w:styleId="644">
    <w:name w:val="文档结构图 Char1"/>
    <w:qFormat/>
    <w:uiPriority w:val="99"/>
    <w:rPr>
      <w:rFonts w:ascii="宋体"/>
      <w:kern w:val="2"/>
      <w:sz w:val="18"/>
      <w:szCs w:val="18"/>
    </w:rPr>
  </w:style>
  <w:style w:type="character" w:customStyle="1" w:styleId="645">
    <w:name w:val="正文首行缩进 2 Char1"/>
    <w:qFormat/>
    <w:uiPriority w:val="99"/>
    <w:rPr>
      <w:kern w:val="2"/>
      <w:sz w:val="21"/>
      <w:szCs w:val="24"/>
    </w:rPr>
  </w:style>
  <w:style w:type="character" w:customStyle="1" w:styleId="646">
    <w:name w:val="尾注文本 Char1"/>
    <w:qFormat/>
    <w:uiPriority w:val="99"/>
    <w:rPr>
      <w:kern w:val="2"/>
      <w:sz w:val="21"/>
      <w:szCs w:val="24"/>
    </w:rPr>
  </w:style>
  <w:style w:type="character" w:customStyle="1" w:styleId="647">
    <w:name w:val="引用 Char1"/>
    <w:qFormat/>
    <w:uiPriority w:val="29"/>
    <w:rPr>
      <w:i/>
      <w:iCs/>
      <w:color w:val="000000"/>
      <w:kern w:val="2"/>
      <w:sz w:val="21"/>
      <w:szCs w:val="24"/>
    </w:rPr>
  </w:style>
  <w:style w:type="character" w:customStyle="1" w:styleId="648">
    <w:name w:val="fontstyle01"/>
    <w:qFormat/>
    <w:uiPriority w:val="0"/>
    <w:rPr>
      <w:rFonts w:hint="eastAsia" w:ascii="宋体" w:hAnsi="宋体" w:eastAsia="宋体"/>
      <w:color w:val="000000"/>
      <w:sz w:val="16"/>
      <w:szCs w:val="16"/>
    </w:rPr>
  </w:style>
  <w:style w:type="paragraph" w:customStyle="1" w:styleId="649">
    <w:name w:val="修订3"/>
    <w:unhideWhenUsed/>
    <w:qFormat/>
    <w:uiPriority w:val="99"/>
    <w:rPr>
      <w:rFonts w:ascii="Times New Roman" w:hAnsi="Times New Roman" w:eastAsia="宋体" w:cs="Times New Roman"/>
      <w:kern w:val="2"/>
      <w:sz w:val="21"/>
      <w:szCs w:val="24"/>
      <w:lang w:val="en-US" w:eastAsia="zh-CN" w:bidi="ar-SA"/>
    </w:rPr>
  </w:style>
  <w:style w:type="character" w:customStyle="1" w:styleId="650">
    <w:name w:val="未处理的提及1"/>
    <w:unhideWhenUsed/>
    <w:qFormat/>
    <w:uiPriority w:val="99"/>
    <w:rPr>
      <w:color w:val="605E5C"/>
      <w:shd w:val="clear" w:color="auto" w:fill="E1DFDD"/>
    </w:rPr>
  </w:style>
  <w:style w:type="character" w:customStyle="1" w:styleId="651">
    <w:name w:val="未处理的提及2"/>
    <w:unhideWhenUsed/>
    <w:qFormat/>
    <w:uiPriority w:val="99"/>
    <w:rPr>
      <w:color w:val="605E5C"/>
      <w:shd w:val="clear" w:color="auto" w:fill="E1DFDD"/>
    </w:rPr>
  </w:style>
  <w:style w:type="paragraph" w:customStyle="1" w:styleId="652">
    <w:name w:val="编号3级"/>
    <w:qFormat/>
    <w:uiPriority w:val="0"/>
    <w:pPr>
      <w:tabs>
        <w:tab w:val="left" w:pos="1559"/>
        <w:tab w:val="left" w:pos="1759"/>
      </w:tabs>
      <w:spacing w:line="360" w:lineRule="auto"/>
      <w:ind w:left="1759" w:hanging="907"/>
    </w:pPr>
    <w:rPr>
      <w:rFonts w:ascii="Times New Roman" w:hAnsi="Times New Roman" w:eastAsia="宋体" w:cs="Times New Roman"/>
      <w:kern w:val="24"/>
      <w:sz w:val="24"/>
      <w:szCs w:val="18"/>
      <w:lang w:val="en-US" w:eastAsia="zh-CN" w:bidi="ar-SA"/>
    </w:rPr>
  </w:style>
  <w:style w:type="paragraph" w:customStyle="1" w:styleId="653">
    <w:name w:val="编号4级"/>
    <w:qFormat/>
    <w:uiPriority w:val="0"/>
    <w:pPr>
      <w:tabs>
        <w:tab w:val="left" w:pos="1843"/>
      </w:tabs>
      <w:spacing w:line="360" w:lineRule="auto"/>
      <w:ind w:left="1990" w:hanging="907"/>
    </w:pPr>
    <w:rPr>
      <w:rFonts w:ascii="Times New Roman" w:hAnsi="Times New Roman" w:eastAsia="宋体" w:cs="Times New Roman"/>
      <w:kern w:val="24"/>
      <w:sz w:val="24"/>
      <w:szCs w:val="18"/>
      <w:lang w:val="en-US" w:eastAsia="zh-CN" w:bidi="ar-SA"/>
    </w:rPr>
  </w:style>
  <w:style w:type="paragraph" w:customStyle="1" w:styleId="654">
    <w:name w:val="列出段落2"/>
    <w:basedOn w:val="1"/>
    <w:qFormat/>
    <w:uiPriority w:val="0"/>
    <w:pPr>
      <w:ind w:firstLine="420" w:firstLineChars="200"/>
    </w:pPr>
    <w:rPr>
      <w:rFonts w:ascii="Calibri" w:hAnsi="Calibri" w:cs="黑体"/>
      <w:szCs w:val="22"/>
    </w:rPr>
  </w:style>
  <w:style w:type="paragraph" w:customStyle="1" w:styleId="655">
    <w:name w:val="列出段落3"/>
    <w:basedOn w:val="1"/>
    <w:qFormat/>
    <w:uiPriority w:val="0"/>
    <w:pPr>
      <w:ind w:firstLine="420" w:firstLineChars="200"/>
    </w:pPr>
    <w:rPr>
      <w:rFonts w:ascii="Calibri" w:hAnsi="Calibri" w:cs="黑体"/>
      <w:szCs w:val="22"/>
    </w:rPr>
  </w:style>
  <w:style w:type="paragraph" w:customStyle="1" w:styleId="656">
    <w:name w:val="书籍标题1"/>
    <w:basedOn w:val="1"/>
    <w:next w:val="1"/>
    <w:qFormat/>
    <w:uiPriority w:val="0"/>
    <w:pPr>
      <w:pageBreakBefore/>
      <w:widowControl/>
      <w:tabs>
        <w:tab w:val="left" w:pos="1260"/>
      </w:tabs>
      <w:spacing w:beforeLines="200" w:afterLines="200"/>
      <w:ind w:left="420" w:hanging="420"/>
      <w:jc w:val="center"/>
      <w:outlineLvl w:val="0"/>
    </w:pPr>
    <w:rPr>
      <w:rFonts w:eastAsia="黑体"/>
      <w:b/>
      <w:bCs/>
      <w:spacing w:val="20"/>
      <w:kern w:val="44"/>
      <w:sz w:val="44"/>
      <w:szCs w:val="20"/>
    </w:rPr>
  </w:style>
  <w:style w:type="paragraph" w:customStyle="1" w:styleId="657">
    <w:name w:val="书籍标题3"/>
    <w:basedOn w:val="658"/>
    <w:qFormat/>
    <w:uiPriority w:val="0"/>
    <w:pPr>
      <w:tabs>
        <w:tab w:val="left" w:pos="1680"/>
        <w:tab w:val="left" w:pos="2100"/>
      </w:tabs>
      <w:ind w:left="1260"/>
      <w:outlineLvl w:val="2"/>
    </w:pPr>
    <w:rPr>
      <w:sz w:val="28"/>
      <w:szCs w:val="28"/>
    </w:rPr>
  </w:style>
  <w:style w:type="paragraph" w:customStyle="1" w:styleId="658">
    <w:name w:val="书籍标题2"/>
    <w:basedOn w:val="1"/>
    <w:qFormat/>
    <w:uiPriority w:val="0"/>
    <w:pPr>
      <w:tabs>
        <w:tab w:val="left" w:pos="1680"/>
      </w:tabs>
      <w:spacing w:beforeLines="100" w:afterLines="100"/>
      <w:ind w:left="840" w:hanging="420"/>
      <w:jc w:val="left"/>
      <w:outlineLvl w:val="1"/>
    </w:pPr>
    <w:rPr>
      <w:b/>
      <w:bCs/>
      <w:spacing w:val="20"/>
      <w:sz w:val="32"/>
      <w:szCs w:val="20"/>
    </w:rPr>
  </w:style>
  <w:style w:type="paragraph" w:customStyle="1" w:styleId="659">
    <w:name w:val="书籍标题4"/>
    <w:basedOn w:val="657"/>
    <w:next w:val="1"/>
    <w:qFormat/>
    <w:uiPriority w:val="0"/>
    <w:pPr>
      <w:tabs>
        <w:tab w:val="left" w:pos="2520"/>
        <w:tab w:val="clear" w:pos="2100"/>
      </w:tabs>
      <w:spacing w:beforeLines="0" w:afterLines="0"/>
      <w:ind w:left="1680"/>
      <w:outlineLvl w:val="3"/>
    </w:pPr>
    <w:rPr>
      <w:sz w:val="24"/>
      <w:szCs w:val="24"/>
      <w:lang w:val="zh-CN"/>
    </w:rPr>
  </w:style>
  <w:style w:type="character" w:customStyle="1" w:styleId="660">
    <w:name w:val="yes"/>
    <w:qFormat/>
    <w:uiPriority w:val="0"/>
  </w:style>
  <w:style w:type="character" w:customStyle="1" w:styleId="661">
    <w:name w:val="tc1"/>
    <w:qFormat/>
    <w:uiPriority w:val="0"/>
  </w:style>
  <w:style w:type="character" w:customStyle="1" w:styleId="662">
    <w:name w:val="tc4"/>
    <w:qFormat/>
    <w:uiPriority w:val="0"/>
  </w:style>
  <w:style w:type="character" w:customStyle="1" w:styleId="663">
    <w:name w:val="icon22"/>
    <w:qFormat/>
    <w:uiPriority w:val="0"/>
  </w:style>
  <w:style w:type="character" w:customStyle="1" w:styleId="664">
    <w:name w:val="text_darkgray1"/>
    <w:qFormat/>
    <w:uiPriority w:val="0"/>
    <w:rPr>
      <w:color w:val="000000"/>
      <w:sz w:val="22"/>
      <w:szCs w:val="22"/>
    </w:rPr>
  </w:style>
  <w:style w:type="character" w:customStyle="1" w:styleId="665">
    <w:name w:val="标题 9 字符1"/>
    <w:qFormat/>
    <w:uiPriority w:val="0"/>
    <w:rPr>
      <w:rFonts w:ascii="Arial" w:hAnsi="Arial" w:eastAsia="黑体"/>
      <w:snapToGrid/>
      <w:color w:val="000000"/>
      <w:sz w:val="21"/>
    </w:rPr>
  </w:style>
  <w:style w:type="character" w:customStyle="1" w:styleId="666">
    <w:name w:val="标题 4 字符1"/>
    <w:qFormat/>
    <w:uiPriority w:val="0"/>
    <w:rPr>
      <w:rFonts w:ascii="宋体" w:hAnsi="Arial"/>
      <w:snapToGrid/>
      <w:color w:val="000000"/>
      <w:sz w:val="21"/>
    </w:rPr>
  </w:style>
  <w:style w:type="character" w:customStyle="1" w:styleId="667">
    <w:name w:val="style21"/>
    <w:qFormat/>
    <w:uiPriority w:val="0"/>
    <w:rPr>
      <w:b/>
      <w:bCs/>
      <w:color w:val="044973"/>
    </w:rPr>
  </w:style>
  <w:style w:type="character" w:customStyle="1" w:styleId="668">
    <w:name w:val="ticon3"/>
    <w:qFormat/>
    <w:uiPriority w:val="0"/>
  </w:style>
  <w:style w:type="character" w:customStyle="1" w:styleId="669">
    <w:name w:val="Char Char3"/>
    <w:qFormat/>
    <w:uiPriority w:val="0"/>
    <w:rPr>
      <w:rFonts w:eastAsia="宋体"/>
      <w:sz w:val="21"/>
      <w:lang w:val="en-US" w:eastAsia="zh-CN" w:bidi="ar-SA"/>
    </w:rPr>
  </w:style>
  <w:style w:type="character" w:customStyle="1" w:styleId="670">
    <w:name w:val="正文文本 Char Char Char Char Char Char"/>
    <w:qFormat/>
    <w:uiPriority w:val="0"/>
    <w:rPr>
      <w:rFonts w:eastAsia="宋体"/>
      <w:kern w:val="2"/>
      <w:sz w:val="21"/>
      <w:szCs w:val="24"/>
      <w:lang w:val="en-US" w:eastAsia="zh-CN" w:bidi="ar-SA"/>
    </w:rPr>
  </w:style>
  <w:style w:type="character" w:customStyle="1" w:styleId="671">
    <w:name w:val="style11"/>
    <w:qFormat/>
    <w:uiPriority w:val="0"/>
    <w:rPr>
      <w:sz w:val="21"/>
      <w:szCs w:val="21"/>
    </w:rPr>
  </w:style>
  <w:style w:type="character" w:customStyle="1" w:styleId="672">
    <w:name w:val="Table Text Char1"/>
    <w:link w:val="673"/>
    <w:qFormat/>
    <w:uiPriority w:val="0"/>
    <w:rPr>
      <w:rFonts w:ascii="Arial" w:hAnsi="Arial" w:cs="Arial"/>
      <w:sz w:val="18"/>
      <w:lang w:val="en-US" w:eastAsia="zh-CN" w:bidi="ar-SA"/>
    </w:rPr>
  </w:style>
  <w:style w:type="paragraph" w:customStyle="1" w:styleId="673">
    <w:name w:val="Table Text"/>
    <w:link w:val="672"/>
    <w:qFormat/>
    <w:uiPriority w:val="0"/>
    <w:pPr>
      <w:snapToGrid w:val="0"/>
      <w:spacing w:before="80" w:after="80"/>
    </w:pPr>
    <w:rPr>
      <w:rFonts w:ascii="Arial" w:hAnsi="Arial" w:eastAsia="宋体" w:cs="Arial"/>
      <w:sz w:val="18"/>
      <w:lang w:val="en-US" w:eastAsia="zh-CN" w:bidi="ar-SA"/>
    </w:rPr>
  </w:style>
  <w:style w:type="character" w:customStyle="1" w:styleId="674">
    <w:name w:val="正文缩进1 Char1"/>
    <w:qFormat/>
    <w:locked/>
    <w:uiPriority w:val="0"/>
    <w:rPr>
      <w:rFonts w:eastAsia="宋体"/>
      <w:sz w:val="21"/>
      <w:lang w:val="en-US" w:eastAsia="zh-CN" w:bidi="ar-SA"/>
    </w:rPr>
  </w:style>
  <w:style w:type="character" w:customStyle="1" w:styleId="675">
    <w:name w:val="line_h201"/>
    <w:qFormat/>
    <w:uiPriority w:val="0"/>
  </w:style>
  <w:style w:type="character" w:customStyle="1" w:styleId="676">
    <w:name w:val="titleblack14px1"/>
    <w:qFormat/>
    <w:uiPriority w:val="0"/>
    <w:rPr>
      <w:b/>
      <w:bCs/>
      <w:color w:val="000000"/>
      <w:sz w:val="21"/>
      <w:szCs w:val="21"/>
    </w:rPr>
  </w:style>
  <w:style w:type="character" w:customStyle="1" w:styleId="677">
    <w:name w:val="副标题 字符1"/>
    <w:qFormat/>
    <w:uiPriority w:val="0"/>
    <w:rPr>
      <w:rFonts w:ascii="Cambria" w:hAnsi="Cambria"/>
      <w:b/>
      <w:bCs/>
      <w:kern w:val="28"/>
      <w:sz w:val="32"/>
      <w:szCs w:val="32"/>
    </w:rPr>
  </w:style>
  <w:style w:type="character" w:customStyle="1" w:styleId="678">
    <w:name w:val="cnfont1"/>
    <w:qFormat/>
    <w:uiPriority w:val="0"/>
  </w:style>
  <w:style w:type="character" w:customStyle="1" w:styleId="679">
    <w:name w:val="纯文本 字符1"/>
    <w:qFormat/>
    <w:uiPriority w:val="0"/>
    <w:rPr>
      <w:rFonts w:ascii="宋体" w:hAnsi="Courier New"/>
      <w:kern w:val="2"/>
      <w:sz w:val="21"/>
    </w:rPr>
  </w:style>
  <w:style w:type="character" w:customStyle="1" w:styleId="680">
    <w:name w:val="span_paramvalue"/>
    <w:qFormat/>
    <w:uiPriority w:val="0"/>
  </w:style>
  <w:style w:type="character" w:customStyle="1" w:styleId="681">
    <w:name w:val="tc3"/>
    <w:qFormat/>
    <w:uiPriority w:val="0"/>
  </w:style>
  <w:style w:type="character" w:customStyle="1" w:styleId="682">
    <w:name w:val="页眉 字符1"/>
    <w:qFormat/>
    <w:uiPriority w:val="0"/>
    <w:rPr>
      <w:rFonts w:ascii="Calibri" w:hAnsi="Calibri" w:cs="宋体"/>
      <w:kern w:val="2"/>
      <w:sz w:val="18"/>
      <w:szCs w:val="18"/>
    </w:rPr>
  </w:style>
  <w:style w:type="character" w:customStyle="1" w:styleId="683">
    <w:name w:val="ticon1"/>
    <w:qFormat/>
    <w:uiPriority w:val="0"/>
  </w:style>
  <w:style w:type="character" w:customStyle="1" w:styleId="684">
    <w:name w:val="sn_bg"/>
    <w:qFormat/>
    <w:uiPriority w:val="0"/>
  </w:style>
  <w:style w:type="character" w:customStyle="1" w:styleId="685">
    <w:name w:val="ticon10"/>
    <w:qFormat/>
    <w:uiPriority w:val="0"/>
  </w:style>
  <w:style w:type="character" w:customStyle="1" w:styleId="686">
    <w:name w:val="hpp_tcl"/>
    <w:qFormat/>
    <w:uiPriority w:val="0"/>
  </w:style>
  <w:style w:type="character" w:customStyle="1" w:styleId="687">
    <w:name w:val="标题 6 字符1"/>
    <w:qFormat/>
    <w:uiPriority w:val="0"/>
    <w:rPr>
      <w:rFonts w:ascii="Arial" w:hAnsi="Arial" w:eastAsia="黑体"/>
      <w:b/>
      <w:snapToGrid/>
      <w:color w:val="000000"/>
      <w:sz w:val="24"/>
    </w:rPr>
  </w:style>
  <w:style w:type="character" w:customStyle="1" w:styleId="688">
    <w:name w:val="txt11"/>
    <w:qFormat/>
    <w:uiPriority w:val="0"/>
    <w:rPr>
      <w:rFonts w:hint="default" w:ascii="Arial" w:hAnsi="Arial" w:cs="Arial"/>
      <w:color w:val="000000"/>
      <w:sz w:val="18"/>
      <w:szCs w:val="18"/>
    </w:rPr>
  </w:style>
  <w:style w:type="character" w:customStyle="1" w:styleId="689">
    <w:name w:val="标题 8 字符1"/>
    <w:qFormat/>
    <w:uiPriority w:val="0"/>
    <w:rPr>
      <w:rFonts w:ascii="Arial" w:hAnsi="Arial" w:eastAsia="黑体"/>
      <w:snapToGrid/>
      <w:color w:val="000000"/>
      <w:sz w:val="24"/>
    </w:rPr>
  </w:style>
  <w:style w:type="character" w:customStyle="1" w:styleId="690">
    <w:name w:val="tc2"/>
    <w:qFormat/>
    <w:uiPriority w:val="0"/>
  </w:style>
  <w:style w:type="character" w:customStyle="1" w:styleId="691">
    <w:name w:val="ticon2"/>
    <w:qFormat/>
    <w:uiPriority w:val="0"/>
  </w:style>
  <w:style w:type="character" w:customStyle="1" w:styleId="692">
    <w:name w:val="hpp_tcr"/>
    <w:qFormat/>
    <w:uiPriority w:val="0"/>
  </w:style>
  <w:style w:type="character" w:customStyle="1" w:styleId="693">
    <w:name w:val="标准文本 Char"/>
    <w:link w:val="694"/>
    <w:qFormat/>
    <w:locked/>
    <w:uiPriority w:val="0"/>
    <w:rPr>
      <w:rFonts w:ascii="Calibri" w:hAnsi="Calibri" w:eastAsia="宋体" w:cs="Times New Roman"/>
      <w:kern w:val="2"/>
      <w:sz w:val="21"/>
      <w:szCs w:val="22"/>
    </w:rPr>
  </w:style>
  <w:style w:type="paragraph" w:customStyle="1" w:styleId="694">
    <w:name w:val="标准文本"/>
    <w:basedOn w:val="1"/>
    <w:link w:val="693"/>
    <w:qFormat/>
    <w:uiPriority w:val="0"/>
    <w:pPr>
      <w:spacing w:line="360" w:lineRule="auto"/>
      <w:ind w:firstLine="480" w:firstLineChars="200"/>
    </w:pPr>
    <w:rPr>
      <w:rFonts w:ascii="Calibri" w:hAnsi="Calibri"/>
      <w:szCs w:val="22"/>
    </w:rPr>
  </w:style>
  <w:style w:type="character" w:customStyle="1" w:styleId="695">
    <w:name w:val="ticon8"/>
    <w:qFormat/>
    <w:uiPriority w:val="0"/>
  </w:style>
  <w:style w:type="character" w:customStyle="1" w:styleId="696">
    <w:name w:val="large1"/>
    <w:qFormat/>
    <w:uiPriority w:val="0"/>
    <w:rPr>
      <w:rFonts w:hint="eastAsia" w:ascii="宋体" w:hAnsi="宋体" w:eastAsia="宋体"/>
      <w:sz w:val="21"/>
      <w:szCs w:val="21"/>
    </w:rPr>
  </w:style>
  <w:style w:type="character" w:customStyle="1" w:styleId="697">
    <w:name w:val="ticon7"/>
    <w:qFormat/>
    <w:uiPriority w:val="0"/>
  </w:style>
  <w:style w:type="character" w:customStyle="1" w:styleId="698">
    <w:name w:val="Char Char2"/>
    <w:qFormat/>
    <w:locked/>
    <w:uiPriority w:val="0"/>
    <w:rPr>
      <w:rFonts w:eastAsia="宋体"/>
      <w:sz w:val="18"/>
      <w:lang w:val="en-US" w:eastAsia="zh-CN" w:bidi="ar-SA"/>
    </w:rPr>
  </w:style>
  <w:style w:type="character" w:customStyle="1" w:styleId="699">
    <w:name w:val="main_text"/>
    <w:qFormat/>
    <w:uiPriority w:val="0"/>
  </w:style>
  <w:style w:type="character" w:customStyle="1" w:styleId="700">
    <w:name w:val="ticon5"/>
    <w:qFormat/>
    <w:uiPriority w:val="0"/>
  </w:style>
  <w:style w:type="character" w:customStyle="1" w:styleId="701">
    <w:name w:val="普通文字 Char1"/>
    <w:qFormat/>
    <w:uiPriority w:val="0"/>
    <w:rPr>
      <w:rFonts w:ascii="宋体" w:hAnsi="Courier New" w:eastAsia="宋体"/>
      <w:kern w:val="2"/>
      <w:sz w:val="21"/>
      <w:lang w:val="en-US" w:eastAsia="zh-CN" w:bidi="ar-SA"/>
    </w:rPr>
  </w:style>
  <w:style w:type="paragraph" w:customStyle="1" w:styleId="702">
    <w:name w:val="纯文本1"/>
    <w:basedOn w:val="1"/>
    <w:qFormat/>
    <w:uiPriority w:val="0"/>
    <w:rPr>
      <w:rFonts w:ascii="宋体" w:hAnsi="Courier New" w:cs="Courier New"/>
      <w:szCs w:val="21"/>
    </w:rPr>
  </w:style>
  <w:style w:type="character" w:customStyle="1" w:styleId="703">
    <w:name w:val="ticon9"/>
    <w:qFormat/>
    <w:uiPriority w:val="0"/>
  </w:style>
  <w:style w:type="character" w:customStyle="1" w:styleId="704">
    <w:name w:val="标题 7 字符1"/>
    <w:qFormat/>
    <w:uiPriority w:val="0"/>
    <w:rPr>
      <w:rFonts w:ascii="宋体"/>
      <w:b/>
      <w:snapToGrid/>
      <w:color w:val="000000"/>
      <w:sz w:val="24"/>
    </w:rPr>
  </w:style>
  <w:style w:type="character" w:customStyle="1" w:styleId="705">
    <w:name w:val="ticon4"/>
    <w:qFormat/>
    <w:uiPriority w:val="0"/>
  </w:style>
  <w:style w:type="character" w:customStyle="1" w:styleId="706">
    <w:name w:val="unnamed21"/>
    <w:qFormat/>
    <w:uiPriority w:val="0"/>
    <w:rPr>
      <w:color w:val="CC6633"/>
      <w:u w:val="none"/>
    </w:rPr>
  </w:style>
  <w:style w:type="character" w:customStyle="1" w:styleId="707">
    <w:name w:val="标题 5 字符1"/>
    <w:qFormat/>
    <w:uiPriority w:val="0"/>
    <w:rPr>
      <w:rFonts w:ascii="宋体"/>
      <w:b/>
      <w:snapToGrid/>
      <w:color w:val="000000"/>
      <w:sz w:val="28"/>
    </w:rPr>
  </w:style>
  <w:style w:type="character" w:customStyle="1" w:styleId="708">
    <w:name w:val="ticon6"/>
    <w:qFormat/>
    <w:uiPriority w:val="0"/>
  </w:style>
  <w:style w:type="character" w:customStyle="1" w:styleId="709">
    <w:name w:val="9pix"/>
    <w:qFormat/>
    <w:uiPriority w:val="0"/>
  </w:style>
  <w:style w:type="character" w:customStyle="1" w:styleId="710">
    <w:name w:val="标题 31"/>
    <w:qFormat/>
    <w:uiPriority w:val="0"/>
    <w:rPr>
      <w:rFonts w:ascii="黑体" w:hAnsi="ˎ̥" w:eastAsia="黑体"/>
      <w:sz w:val="28"/>
    </w:rPr>
  </w:style>
  <w:style w:type="paragraph" w:customStyle="1" w:styleId="711">
    <w:name w:val="xl45"/>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eastAsia="Arial Unicode MS"/>
      <w:kern w:val="0"/>
      <w:szCs w:val="21"/>
    </w:rPr>
  </w:style>
  <w:style w:type="paragraph" w:customStyle="1" w:styleId="712">
    <w:name w:val="xl2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22"/>
      <w:szCs w:val="22"/>
    </w:rPr>
  </w:style>
  <w:style w:type="paragraph" w:customStyle="1" w:styleId="713">
    <w:name w:val="正文段"/>
    <w:basedOn w:val="1"/>
    <w:qFormat/>
    <w:uiPriority w:val="0"/>
    <w:pPr>
      <w:autoSpaceDE w:val="0"/>
      <w:autoSpaceDN w:val="0"/>
      <w:adjustRightInd w:val="0"/>
      <w:spacing w:before="100" w:after="100" w:line="300" w:lineRule="auto"/>
      <w:ind w:firstLine="527"/>
      <w:jc w:val="left"/>
    </w:pPr>
    <w:rPr>
      <w:w w:val="105"/>
      <w:kern w:val="0"/>
      <w:sz w:val="24"/>
      <w:szCs w:val="20"/>
    </w:rPr>
  </w:style>
  <w:style w:type="paragraph" w:customStyle="1" w:styleId="714">
    <w:name w:val="标题5"/>
    <w:basedOn w:val="1"/>
    <w:qFormat/>
    <w:uiPriority w:val="0"/>
    <w:pPr>
      <w:numPr>
        <w:ilvl w:val="0"/>
        <w:numId w:val="12"/>
      </w:numPr>
      <w:tabs>
        <w:tab w:val="left" w:pos="1140"/>
      </w:tabs>
      <w:spacing w:before="120" w:after="120"/>
    </w:pPr>
    <w:rPr>
      <w:rFonts w:ascii="宋体"/>
      <w:b/>
      <w:sz w:val="28"/>
    </w:rPr>
  </w:style>
  <w:style w:type="paragraph" w:customStyle="1" w:styleId="715">
    <w:name w:val="样式2"/>
    <w:basedOn w:val="77"/>
    <w:qFormat/>
    <w:uiPriority w:val="0"/>
    <w:pPr>
      <w:tabs>
        <w:tab w:val="right" w:leader="dot" w:pos="9458"/>
      </w:tabs>
      <w:ind w:left="420" w:leftChars="0"/>
      <w:jc w:val="left"/>
    </w:pPr>
    <w:rPr>
      <w:rFonts w:ascii="Arial" w:hAnsi="Times New Roman" w:cs="Arial"/>
      <w:i/>
      <w:iCs/>
      <w:color w:val="000000"/>
      <w:szCs w:val="24"/>
    </w:rPr>
  </w:style>
  <w:style w:type="paragraph" w:customStyle="1" w:styleId="716">
    <w:name w:val="样式 标题 5 + 宋体"/>
    <w:basedOn w:val="6"/>
    <w:qFormat/>
    <w:uiPriority w:val="0"/>
    <w:pPr>
      <w:widowControl w:val="0"/>
      <w:tabs>
        <w:tab w:val="left" w:pos="1049"/>
        <w:tab w:val="left" w:pos="2821"/>
        <w:tab w:val="clear" w:pos="1008"/>
      </w:tabs>
      <w:spacing w:line="360" w:lineRule="auto"/>
      <w:ind w:left="284" w:hanging="284"/>
      <w:jc w:val="both"/>
    </w:pPr>
    <w:rPr>
      <w:rFonts w:ascii="宋体" w:hAnsi="宋体"/>
      <w:spacing w:val="20"/>
      <w:kern w:val="2"/>
      <w:sz w:val="24"/>
    </w:rPr>
  </w:style>
  <w:style w:type="paragraph" w:customStyle="1" w:styleId="717">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eastAsia="Arial Unicode MS"/>
      <w:kern w:val="0"/>
      <w:sz w:val="24"/>
    </w:rPr>
  </w:style>
  <w:style w:type="paragraph" w:customStyle="1" w:styleId="718">
    <w:name w:val="msoacetate"/>
    <w:basedOn w:val="1"/>
    <w:qFormat/>
    <w:uiPriority w:val="0"/>
    <w:rPr>
      <w:sz w:val="18"/>
      <w:szCs w:val="18"/>
    </w:rPr>
  </w:style>
  <w:style w:type="paragraph" w:customStyle="1" w:styleId="719">
    <w:name w:val="xl53"/>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720">
    <w:name w:val="TOC 标题2"/>
    <w:basedOn w:val="2"/>
    <w:next w:val="1"/>
    <w:qFormat/>
    <w:uiPriority w:val="0"/>
    <w:pPr>
      <w:widowControl/>
      <w:tabs>
        <w:tab w:val="left" w:pos="432"/>
      </w:tabs>
      <w:spacing w:before="0" w:beforeLines="50" w:after="0" w:afterLines="50" w:line="276" w:lineRule="auto"/>
      <w:ind w:left="420" w:hanging="420"/>
      <w:jc w:val="left"/>
      <w:outlineLvl w:val="9"/>
    </w:pPr>
    <w:rPr>
      <w:rFonts w:ascii="Cambria" w:hAnsi="Cambria"/>
      <w:bCs/>
      <w:color w:val="365F91"/>
      <w:kern w:val="0"/>
      <w:sz w:val="28"/>
      <w:szCs w:val="28"/>
    </w:rPr>
  </w:style>
  <w:style w:type="paragraph" w:customStyle="1" w:styleId="721">
    <w:name w:val="(标书)正文 Char"/>
    <w:basedOn w:val="1"/>
    <w:qFormat/>
    <w:uiPriority w:val="0"/>
    <w:pPr>
      <w:spacing w:line="480" w:lineRule="auto"/>
      <w:ind w:firstLine="522"/>
      <w:jc w:val="left"/>
    </w:pPr>
    <w:rPr>
      <w:spacing w:val="10"/>
      <w:kern w:val="0"/>
      <w:sz w:val="24"/>
    </w:rPr>
  </w:style>
  <w:style w:type="paragraph" w:customStyle="1" w:styleId="722">
    <w:name w:val="条目1_My"/>
    <w:basedOn w:val="1"/>
    <w:qFormat/>
    <w:uiPriority w:val="0"/>
    <w:pPr>
      <w:tabs>
        <w:tab w:val="left" w:pos="590"/>
      </w:tabs>
      <w:ind w:left="590" w:hanging="420"/>
    </w:pPr>
  </w:style>
  <w:style w:type="paragraph" w:customStyle="1" w:styleId="723">
    <w:name w:val="a4"/>
    <w:basedOn w:val="1"/>
    <w:qFormat/>
    <w:uiPriority w:val="0"/>
    <w:pPr>
      <w:widowControl/>
      <w:spacing w:before="100" w:beforeAutospacing="1" w:after="100" w:afterAutospacing="1"/>
      <w:jc w:val="left"/>
    </w:pPr>
    <w:rPr>
      <w:rFonts w:ascii="宋体" w:hAnsi="宋体"/>
      <w:kern w:val="0"/>
      <w:sz w:val="24"/>
    </w:rPr>
  </w:style>
  <w:style w:type="paragraph" w:customStyle="1" w:styleId="724">
    <w:name w:val="Char Char Char Char Char Char1"/>
    <w:basedOn w:val="1"/>
    <w:qFormat/>
    <w:uiPriority w:val="0"/>
    <w:rPr>
      <w:rFonts w:ascii="Tahoma" w:hAnsi="Tahoma"/>
      <w:sz w:val="24"/>
      <w:szCs w:val="20"/>
    </w:rPr>
  </w:style>
  <w:style w:type="paragraph" w:customStyle="1" w:styleId="725">
    <w:name w:val="Table Heading"/>
    <w:basedOn w:val="1"/>
    <w:qFormat/>
    <w:uiPriority w:val="0"/>
    <w:pPr>
      <w:widowControl/>
      <w:jc w:val="center"/>
    </w:pPr>
    <w:rPr>
      <w:rFonts w:ascii="Arial" w:hAnsi="Arial"/>
      <w:b/>
      <w:kern w:val="0"/>
      <w:sz w:val="18"/>
      <w:szCs w:val="20"/>
    </w:rPr>
  </w:style>
  <w:style w:type="paragraph" w:customStyle="1" w:styleId="726">
    <w:name w:val="正文编号内容"/>
    <w:basedOn w:val="99"/>
    <w:next w:val="99"/>
    <w:qFormat/>
    <w:uiPriority w:val="0"/>
    <w:pPr>
      <w:tabs>
        <w:tab w:val="left" w:pos="480"/>
      </w:tabs>
      <w:suppressAutoHyphens/>
      <w:spacing w:after="0"/>
      <w:ind w:left="284" w:firstLine="0" w:firstLineChars="0"/>
    </w:pPr>
    <w:rPr>
      <w:rFonts w:ascii="黑体" w:hAnsi="华文细黑"/>
      <w:color w:val="000000"/>
      <w:sz w:val="24"/>
    </w:rPr>
  </w:style>
  <w:style w:type="paragraph" w:customStyle="1" w:styleId="727">
    <w:name w:val="四级条标题"/>
    <w:basedOn w:val="728"/>
    <w:next w:val="5"/>
    <w:qFormat/>
    <w:uiPriority w:val="0"/>
    <w:pPr>
      <w:outlineLvl w:val="5"/>
    </w:pPr>
  </w:style>
  <w:style w:type="paragraph" w:customStyle="1" w:styleId="728">
    <w:name w:val="三级条标题"/>
    <w:basedOn w:val="729"/>
    <w:next w:val="5"/>
    <w:qFormat/>
    <w:uiPriority w:val="0"/>
    <w:pPr>
      <w:ind w:left="0"/>
      <w:outlineLvl w:val="4"/>
    </w:pPr>
  </w:style>
  <w:style w:type="paragraph" w:customStyle="1" w:styleId="729">
    <w:name w:val="二级条标题"/>
    <w:basedOn w:val="730"/>
    <w:next w:val="5"/>
    <w:qFormat/>
    <w:uiPriority w:val="0"/>
    <w:pPr>
      <w:ind w:left="540"/>
      <w:outlineLvl w:val="3"/>
    </w:pPr>
  </w:style>
  <w:style w:type="paragraph" w:customStyle="1" w:styleId="730">
    <w:name w:val="一级条标题"/>
    <w:basedOn w:val="731"/>
    <w:next w:val="5"/>
    <w:qFormat/>
    <w:uiPriority w:val="0"/>
    <w:pPr>
      <w:spacing w:beforeLines="0" w:afterLines="0"/>
      <w:ind w:left="0"/>
      <w:outlineLvl w:val="2"/>
    </w:pPr>
  </w:style>
  <w:style w:type="paragraph" w:customStyle="1" w:styleId="731">
    <w:name w:val="章标题"/>
    <w:next w:val="5"/>
    <w:qFormat/>
    <w:uiPriority w:val="0"/>
    <w:pPr>
      <w:spacing w:beforeLines="50" w:afterLines="50"/>
      <w:ind w:left="1260"/>
      <w:outlineLvl w:val="1"/>
    </w:pPr>
    <w:rPr>
      <w:rFonts w:ascii="黑体" w:hAnsi="Times New Roman" w:eastAsia="黑体" w:cs="Times New Roman"/>
      <w:sz w:val="24"/>
      <w:lang w:val="en-US" w:eastAsia="zh-CN" w:bidi="ar-SA"/>
    </w:rPr>
  </w:style>
  <w:style w:type="paragraph" w:customStyle="1" w:styleId="732">
    <w:name w:val="表项"/>
    <w:next w:val="733"/>
    <w:qFormat/>
    <w:uiPriority w:val="0"/>
    <w:pPr>
      <w:keepNext/>
      <w:spacing w:line="300" w:lineRule="auto"/>
      <w:jc w:val="center"/>
      <w:textAlignment w:val="baseline"/>
    </w:pPr>
    <w:rPr>
      <w:rFonts w:ascii="Arial" w:hAnsi="Arial" w:eastAsia="黑体" w:cs="Times New Roman"/>
      <w:sz w:val="21"/>
      <w:lang w:val="en-US" w:eastAsia="zh-CN" w:bidi="ar-SA"/>
    </w:rPr>
  </w:style>
  <w:style w:type="paragraph" w:customStyle="1" w:styleId="733">
    <w:name w:val="表身"/>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73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735">
    <w:name w:val="投标文件2"/>
    <w:basedOn w:val="1"/>
    <w:qFormat/>
    <w:uiPriority w:val="0"/>
    <w:pPr>
      <w:spacing w:line="480" w:lineRule="auto"/>
      <w:ind w:left="1134"/>
      <w:jc w:val="center"/>
      <w:outlineLvl w:val="0"/>
    </w:pPr>
    <w:rPr>
      <w:rFonts w:ascii="宋体"/>
      <w:b/>
      <w:sz w:val="30"/>
      <w:szCs w:val="20"/>
    </w:rPr>
  </w:style>
  <w:style w:type="paragraph" w:customStyle="1" w:styleId="736">
    <w:name w:val="正文内容"/>
    <w:basedOn w:val="1"/>
    <w:qFormat/>
    <w:uiPriority w:val="0"/>
    <w:rPr>
      <w:rFonts w:ascii="Arial" w:hAnsi="Arial"/>
      <w:spacing w:val="-12"/>
      <w:szCs w:val="20"/>
    </w:rPr>
  </w:style>
  <w:style w:type="paragraph" w:customStyle="1" w:styleId="737">
    <w:name w:val="正文缩进1"/>
    <w:basedOn w:val="1"/>
    <w:qFormat/>
    <w:uiPriority w:val="0"/>
    <w:pPr>
      <w:ind w:firstLine="567"/>
    </w:pPr>
    <w:rPr>
      <w:spacing w:val="20"/>
      <w:sz w:val="24"/>
      <w:szCs w:val="20"/>
    </w:rPr>
  </w:style>
  <w:style w:type="paragraph" w:customStyle="1" w:styleId="738">
    <w:name w:val="样式4"/>
    <w:basedOn w:val="87"/>
    <w:qFormat/>
    <w:uiPriority w:val="0"/>
    <w:pPr>
      <w:tabs>
        <w:tab w:val="right" w:leader="dot" w:pos="9458"/>
      </w:tabs>
      <w:jc w:val="left"/>
    </w:pPr>
    <w:rPr>
      <w:rFonts w:eastAsia="黑体" w:cs="Arial"/>
      <w:bCs/>
      <w:caps/>
      <w:sz w:val="28"/>
      <w:szCs w:val="44"/>
    </w:rPr>
  </w:style>
  <w:style w:type="paragraph" w:customStyle="1" w:styleId="739">
    <w:name w:val="关于"/>
    <w:basedOn w:val="1"/>
    <w:next w:val="1"/>
    <w:qFormat/>
    <w:uiPriority w:val="0"/>
    <w:pPr>
      <w:keepNext/>
      <w:keepLines/>
      <w:widowControl/>
      <w:tabs>
        <w:tab w:val="left" w:pos="600"/>
        <w:tab w:val="left" w:pos="960"/>
        <w:tab w:val="left" w:pos="1080"/>
      </w:tabs>
      <w:overflowPunct w:val="0"/>
      <w:spacing w:before="220" w:line="360" w:lineRule="auto"/>
      <w:ind w:right="28" w:firstLine="480"/>
    </w:pPr>
    <w:rPr>
      <w:rFonts w:ascii="宋体" w:hAnsi="宋体"/>
      <w:kern w:val="0"/>
      <w:sz w:val="24"/>
      <w:szCs w:val="20"/>
    </w:rPr>
  </w:style>
  <w:style w:type="paragraph" w:customStyle="1" w:styleId="740">
    <w:name w:val="默认段落字体 Para Char Char Char Char Char Char Char Char Char"/>
    <w:basedOn w:val="1"/>
    <w:qFormat/>
    <w:uiPriority w:val="0"/>
    <w:pPr>
      <w:ind w:right="420"/>
    </w:pPr>
    <w:rPr>
      <w:rFonts w:ascii="Tahoma" w:hAnsi="Tahoma"/>
      <w:sz w:val="24"/>
      <w:szCs w:val="20"/>
    </w:rPr>
  </w:style>
  <w:style w:type="paragraph" w:customStyle="1" w:styleId="741">
    <w:name w:val="样式5"/>
    <w:basedOn w:val="738"/>
    <w:next w:val="738"/>
    <w:qFormat/>
    <w:uiPriority w:val="0"/>
  </w:style>
  <w:style w:type="paragraph" w:customStyle="1" w:styleId="742">
    <w:name w:val="xl55"/>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743">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eastAsia="Arial Unicode MS"/>
      <w:kern w:val="0"/>
      <w:sz w:val="24"/>
    </w:rPr>
  </w:style>
  <w:style w:type="paragraph" w:customStyle="1" w:styleId="744">
    <w:name w:val="z1"/>
    <w:basedOn w:val="1"/>
    <w:qFormat/>
    <w:uiPriority w:val="0"/>
    <w:pPr>
      <w:widowControl/>
      <w:wordWrap w:val="0"/>
      <w:adjustRightInd w:val="0"/>
      <w:snapToGrid w:val="0"/>
      <w:spacing w:beforeLines="50" w:afterLines="50" w:line="300" w:lineRule="auto"/>
      <w:ind w:left="359" w:leftChars="171" w:firstLine="480" w:firstLineChars="200"/>
    </w:pPr>
    <w:rPr>
      <w:rFonts w:ascii="Arial" w:hAnsi="Arial"/>
      <w:sz w:val="24"/>
      <w:szCs w:val="21"/>
    </w:rPr>
  </w:style>
  <w:style w:type="paragraph" w:customStyle="1" w:styleId="745">
    <w:name w:val="正文样式"/>
    <w:basedOn w:val="1"/>
    <w:qFormat/>
    <w:uiPriority w:val="0"/>
    <w:pPr>
      <w:tabs>
        <w:tab w:val="left" w:pos="720"/>
      </w:tabs>
      <w:spacing w:before="163" w:after="163" w:line="300" w:lineRule="auto"/>
      <w:ind w:left="284" w:hanging="284"/>
    </w:pPr>
    <w:rPr>
      <w:rFonts w:ascii="宋体"/>
      <w:sz w:val="24"/>
    </w:rPr>
  </w:style>
  <w:style w:type="paragraph" w:customStyle="1" w:styleId="746">
    <w:name w:val="xl46"/>
    <w:basedOn w:val="1"/>
    <w:qFormat/>
    <w:uiPriority w:val="0"/>
    <w:pPr>
      <w:widowControl/>
      <w:pBdr>
        <w:top w:val="single" w:color="auto" w:sz="4" w:space="0"/>
        <w:bottom w:val="single" w:color="auto" w:sz="8" w:space="0"/>
        <w:right w:val="single" w:color="auto" w:sz="8" w:space="0"/>
      </w:pBdr>
      <w:spacing w:before="100" w:beforeAutospacing="1" w:after="100" w:afterAutospacing="1"/>
      <w:jc w:val="left"/>
      <w:textAlignment w:val="center"/>
    </w:pPr>
    <w:rPr>
      <w:rFonts w:eastAsia="Arial Unicode MS"/>
      <w:kern w:val="0"/>
      <w:szCs w:val="21"/>
    </w:rPr>
  </w:style>
  <w:style w:type="paragraph" w:customStyle="1" w:styleId="747">
    <w:name w:val="xl6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7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kern w:val="0"/>
      <w:szCs w:val="21"/>
    </w:rPr>
  </w:style>
  <w:style w:type="paragraph" w:customStyle="1" w:styleId="749">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750">
    <w:name w:val="xl44"/>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8"/>
      <w:szCs w:val="28"/>
    </w:rPr>
  </w:style>
  <w:style w:type="paragraph" w:customStyle="1" w:styleId="751">
    <w:name w:val="1-正文"/>
    <w:basedOn w:val="1"/>
    <w:qFormat/>
    <w:uiPriority w:val="0"/>
    <w:pPr>
      <w:spacing w:beforeLines="50"/>
      <w:ind w:firstLine="420" w:firstLineChars="200"/>
      <w:jc w:val="left"/>
    </w:pPr>
    <w:rPr>
      <w:bCs/>
    </w:rPr>
  </w:style>
  <w:style w:type="paragraph" w:customStyle="1" w:styleId="752">
    <w:name w:val="xl47"/>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753">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754">
    <w:name w:val="样式 正文缩进 + 首行缩进:  2 字符"/>
    <w:basedOn w:val="12"/>
    <w:link w:val="755"/>
    <w:qFormat/>
    <w:uiPriority w:val="0"/>
    <w:pPr>
      <w:widowControl w:val="0"/>
      <w:spacing w:line="360" w:lineRule="auto"/>
      <w:ind w:firstLine="480"/>
      <w:jc w:val="both"/>
    </w:pPr>
    <w:rPr>
      <w:kern w:val="2"/>
      <w:sz w:val="24"/>
    </w:rPr>
  </w:style>
  <w:style w:type="character" w:customStyle="1" w:styleId="755">
    <w:name w:val="样式 正文缩进 + 首行缩进:  2 字符 Char"/>
    <w:link w:val="754"/>
    <w:qFormat/>
    <w:uiPriority w:val="0"/>
    <w:rPr>
      <w:kern w:val="2"/>
      <w:sz w:val="24"/>
    </w:rPr>
  </w:style>
  <w:style w:type="paragraph" w:customStyle="1" w:styleId="756">
    <w:name w:val="签名 - 公司"/>
    <w:basedOn w:val="34"/>
    <w:next w:val="739"/>
    <w:qFormat/>
    <w:uiPriority w:val="0"/>
    <w:pPr>
      <w:keepNext/>
      <w:widowControl/>
      <w:tabs>
        <w:tab w:val="left" w:pos="600"/>
        <w:tab w:val="left" w:pos="960"/>
        <w:tab w:val="left" w:pos="1080"/>
      </w:tabs>
      <w:overflowPunct w:val="0"/>
      <w:spacing w:line="360" w:lineRule="auto"/>
      <w:ind w:left="0" w:right="28" w:firstLine="480"/>
      <w:jc w:val="right"/>
    </w:pPr>
    <w:rPr>
      <w:rFonts w:ascii="宋体" w:hAnsi="宋体" w:eastAsia="宋体"/>
      <w:kern w:val="0"/>
    </w:rPr>
  </w:style>
  <w:style w:type="paragraph" w:customStyle="1" w:styleId="757">
    <w:name w:val="P标3"/>
    <w:basedOn w:val="4"/>
    <w:qFormat/>
    <w:uiPriority w:val="0"/>
    <w:pPr>
      <w:keepNext w:val="0"/>
      <w:keepLines w:val="0"/>
      <w:spacing w:before="0" w:after="0" w:line="240" w:lineRule="auto"/>
      <w:jc w:val="center"/>
      <w:outlineLvl w:val="9"/>
    </w:pPr>
    <w:rPr>
      <w:rFonts w:ascii="宋体" w:hAnsi="宋体"/>
      <w:b w:val="0"/>
      <w:kern w:val="2"/>
      <w:sz w:val="24"/>
    </w:rPr>
  </w:style>
  <w:style w:type="paragraph" w:customStyle="1" w:styleId="758">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759">
    <w:name w:val="xl63"/>
    <w:basedOn w:val="1"/>
    <w:qFormat/>
    <w:uiPriority w:val="0"/>
    <w:pPr>
      <w:widowControl/>
      <w:pBdr>
        <w:top w:val="single" w:color="auto" w:sz="4" w:space="0"/>
        <w:left w:val="double" w:color="auto" w:sz="6" w:space="0"/>
        <w:bottom w:val="single" w:color="auto" w:sz="4" w:space="0"/>
        <w:right w:val="single" w:color="auto" w:sz="8" w:space="0"/>
      </w:pBdr>
      <w:spacing w:before="100" w:beforeAutospacing="1" w:after="100" w:afterAutospacing="1"/>
      <w:jc w:val="left"/>
      <w:textAlignment w:val="center"/>
    </w:pPr>
    <w:rPr>
      <w:rFonts w:ascii="Arial Unicode MS" w:hAnsi="Arial Unicode MS" w:eastAsia="Arial Unicode MS" w:cs="Arial Unicode MS"/>
      <w:kern w:val="0"/>
      <w:sz w:val="24"/>
    </w:rPr>
  </w:style>
  <w:style w:type="paragraph" w:customStyle="1" w:styleId="760">
    <w:name w:val="Table Body"/>
    <w:basedOn w:val="1"/>
    <w:qFormat/>
    <w:uiPriority w:val="0"/>
    <w:pPr>
      <w:widowControl/>
      <w:jc w:val="center"/>
    </w:pPr>
    <w:rPr>
      <w:rFonts w:ascii="Arial" w:hAnsi="Arial"/>
      <w:snapToGrid w:val="0"/>
      <w:kern w:val="0"/>
      <w:sz w:val="18"/>
      <w:szCs w:val="20"/>
    </w:rPr>
  </w:style>
  <w:style w:type="paragraph" w:customStyle="1" w:styleId="761">
    <w:name w:val="Char Char1 Char"/>
    <w:basedOn w:val="1"/>
    <w:qFormat/>
    <w:uiPriority w:val="0"/>
  </w:style>
  <w:style w:type="paragraph" w:customStyle="1" w:styleId="762">
    <w:name w:val="F正文"/>
    <w:basedOn w:val="1"/>
    <w:uiPriority w:val="0"/>
    <w:pPr>
      <w:spacing w:line="440" w:lineRule="exact"/>
      <w:ind w:left="105" w:leftChars="50" w:firstLine="480" w:firstLineChars="200"/>
    </w:pPr>
    <w:rPr>
      <w:rFonts w:ascii="宋体" w:hAnsi="宋体"/>
      <w:sz w:val="24"/>
      <w:szCs w:val="20"/>
    </w:rPr>
  </w:style>
  <w:style w:type="paragraph" w:customStyle="1" w:styleId="763">
    <w:name w:val="编号2级"/>
    <w:qFormat/>
    <w:uiPriority w:val="0"/>
    <w:pPr>
      <w:numPr>
        <w:ilvl w:val="0"/>
        <w:numId w:val="13"/>
      </w:numPr>
      <w:tabs>
        <w:tab w:val="left" w:pos="425"/>
      </w:tabs>
      <w:spacing w:line="360" w:lineRule="auto"/>
    </w:pPr>
    <w:rPr>
      <w:rFonts w:ascii="Times New Roman" w:hAnsi="Times New Roman" w:eastAsia="宋体" w:cs="Times New Roman"/>
      <w:kern w:val="24"/>
      <w:sz w:val="24"/>
      <w:szCs w:val="18"/>
      <w:lang w:val="en-US" w:eastAsia="zh-CN" w:bidi="ar-SA"/>
    </w:rPr>
  </w:style>
  <w:style w:type="paragraph" w:customStyle="1" w:styleId="764">
    <w:name w:val="xl6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Helv" w:hAnsi="Helv" w:eastAsia="Arial Unicode MS" w:cs="Arial Unicode MS"/>
      <w:kern w:val="0"/>
      <w:sz w:val="24"/>
    </w:rPr>
  </w:style>
  <w:style w:type="paragraph" w:customStyle="1" w:styleId="765">
    <w:name w:val="xl58"/>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Arial Unicode MS"/>
      <w:b/>
      <w:bCs/>
      <w:kern w:val="0"/>
      <w:sz w:val="24"/>
    </w:rPr>
  </w:style>
  <w:style w:type="paragraph" w:customStyle="1" w:styleId="766">
    <w:name w:val="日期1"/>
    <w:basedOn w:val="1"/>
    <w:next w:val="1"/>
    <w:qFormat/>
    <w:uiPriority w:val="0"/>
    <w:pPr>
      <w:adjustRightInd w:val="0"/>
      <w:spacing w:line="360" w:lineRule="auto"/>
      <w:textAlignment w:val="baseline"/>
    </w:pPr>
    <w:rPr>
      <w:rFonts w:ascii="宋体"/>
      <w:b/>
      <w:spacing w:val="2"/>
      <w:sz w:val="24"/>
      <w:szCs w:val="20"/>
    </w:rPr>
  </w:style>
  <w:style w:type="paragraph" w:customStyle="1" w:styleId="767">
    <w:name w:val="_Style 40"/>
    <w:basedOn w:val="1"/>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768">
    <w:name w:val="xl54"/>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769">
    <w:name w:val="标题 4 宋体"/>
    <w:basedOn w:val="770"/>
    <w:qFormat/>
    <w:uiPriority w:val="0"/>
    <w:pPr>
      <w:tabs>
        <w:tab w:val="left" w:pos="1440"/>
      </w:tabs>
    </w:pPr>
    <w:rPr>
      <w:rFonts w:ascii="宋体" w:hAnsi="宋体" w:eastAsia="宋体"/>
      <w:b/>
      <w:bCs/>
      <w:kern w:val="2"/>
      <w:sz w:val="22"/>
    </w:rPr>
  </w:style>
  <w:style w:type="paragraph" w:customStyle="1" w:styleId="770">
    <w:name w:val="标题 4 +"/>
    <w:basedOn w:val="9"/>
    <w:qFormat/>
    <w:uiPriority w:val="0"/>
    <w:pPr>
      <w:widowControl w:val="0"/>
      <w:ind w:left="0" w:firstLine="0"/>
      <w:jc w:val="both"/>
    </w:pPr>
  </w:style>
  <w:style w:type="paragraph" w:customStyle="1" w:styleId="771">
    <w:name w:val="标题 3 + 宋体"/>
    <w:basedOn w:val="3"/>
    <w:qFormat/>
    <w:uiPriority w:val="0"/>
    <w:pPr>
      <w:numPr>
        <w:ilvl w:val="0"/>
        <w:numId w:val="0"/>
      </w:numPr>
      <w:spacing w:before="0" w:beforeLines="50" w:after="0" w:afterLines="50" w:line="416" w:lineRule="auto"/>
      <w:jc w:val="both"/>
    </w:pPr>
    <w:rPr>
      <w:rFonts w:cs="Arial"/>
      <w:color w:val="auto"/>
      <w:szCs w:val="32"/>
    </w:rPr>
  </w:style>
  <w:style w:type="paragraph" w:customStyle="1" w:styleId="772">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Cs w:val="21"/>
    </w:rPr>
  </w:style>
  <w:style w:type="paragraph" w:customStyle="1" w:styleId="773">
    <w:name w:val="xl51"/>
    <w:basedOn w:val="1"/>
    <w:qFormat/>
    <w:uiPriority w:val="0"/>
    <w:pPr>
      <w:widowControl/>
      <w:pBdr>
        <w:bottom w:val="single" w:color="auto" w:sz="4" w:space="0"/>
        <w:right w:val="single" w:color="auto" w:sz="4" w:space="0"/>
      </w:pBdr>
      <w:spacing w:before="100" w:beforeAutospacing="1" w:after="100" w:afterAutospacing="1"/>
      <w:textAlignment w:val="center"/>
    </w:pPr>
    <w:rPr>
      <w:rFonts w:ascii="Arial" w:hAnsi="Arial" w:eastAsia="Arial Unicode MS" w:cs="Arial"/>
      <w:kern w:val="0"/>
      <w:szCs w:val="21"/>
    </w:rPr>
  </w:style>
  <w:style w:type="paragraph" w:customStyle="1" w:styleId="774">
    <w:name w:val="默认段落字体 Para Char Char Char Char Char Char Char Char Char1"/>
    <w:basedOn w:val="1"/>
    <w:qFormat/>
    <w:uiPriority w:val="0"/>
    <w:rPr>
      <w:rFonts w:ascii="Tahoma" w:hAnsi="Tahoma"/>
      <w:sz w:val="24"/>
      <w:szCs w:val="20"/>
    </w:rPr>
  </w:style>
  <w:style w:type="paragraph" w:customStyle="1" w:styleId="775">
    <w:name w:val="xl41"/>
    <w:basedOn w:val="1"/>
    <w:qFormat/>
    <w:uiPriority w:val="0"/>
    <w:pPr>
      <w:widowControl/>
      <w:pBdr>
        <w:top w:val="single" w:color="auto" w:sz="4" w:space="0"/>
        <w:left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Cs w:val="21"/>
    </w:rPr>
  </w:style>
  <w:style w:type="paragraph" w:customStyle="1" w:styleId="776">
    <w:name w:val="tabletext"/>
    <w:basedOn w:val="1"/>
    <w:qFormat/>
    <w:uiPriority w:val="0"/>
    <w:pPr>
      <w:widowControl/>
      <w:spacing w:before="100" w:beforeAutospacing="1" w:after="100" w:afterAutospacing="1" w:line="209" w:lineRule="atLeast"/>
      <w:jc w:val="left"/>
    </w:pPr>
    <w:rPr>
      <w:rFonts w:ascii="宋体" w:hAnsi="宋体"/>
      <w:kern w:val="0"/>
      <w:sz w:val="16"/>
      <w:szCs w:val="16"/>
    </w:rPr>
  </w:style>
  <w:style w:type="paragraph" w:customStyle="1" w:styleId="777">
    <w:name w:val="xl42"/>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Cs w:val="21"/>
    </w:rPr>
  </w:style>
  <w:style w:type="paragraph" w:customStyle="1" w:styleId="778">
    <w:name w:val="xl5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779">
    <w:name w:val="编号"/>
    <w:basedOn w:val="1"/>
    <w:qFormat/>
    <w:uiPriority w:val="0"/>
    <w:pPr>
      <w:tabs>
        <w:tab w:val="left" w:pos="1049"/>
      </w:tabs>
      <w:spacing w:afterLines="50" w:line="300" w:lineRule="auto"/>
      <w:ind w:left="284" w:hanging="284"/>
      <w:jc w:val="left"/>
      <w:textAlignment w:val="center"/>
    </w:pPr>
    <w:rPr>
      <w:rFonts w:eastAsia="仿宋_GB2312"/>
      <w:spacing w:val="20"/>
      <w:szCs w:val="20"/>
    </w:rPr>
  </w:style>
  <w:style w:type="paragraph" w:customStyle="1" w:styleId="780">
    <w:name w:val="xl6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4"/>
    </w:rPr>
  </w:style>
  <w:style w:type="paragraph" w:customStyle="1" w:styleId="781">
    <w:name w:val="Style1"/>
    <w:basedOn w:val="2"/>
    <w:qFormat/>
    <w:uiPriority w:val="0"/>
    <w:pPr>
      <w:keepNext w:val="0"/>
      <w:keepLines w:val="0"/>
      <w:widowControl/>
      <w:tabs>
        <w:tab w:val="left" w:pos="425"/>
        <w:tab w:val="left" w:pos="540"/>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autoSpaceDE w:val="0"/>
      <w:autoSpaceDN w:val="0"/>
      <w:spacing w:after="0" w:line="360" w:lineRule="auto"/>
      <w:textAlignment w:val="bottom"/>
      <w:outlineLvl w:val="9"/>
    </w:pPr>
    <w:rPr>
      <w:rFonts w:ascii="Arial" w:hAnsi="Arial" w:cs="Arial"/>
      <w:b w:val="0"/>
      <w:smallCaps/>
      <w:color w:val="000000"/>
      <w:spacing w:val="24"/>
      <w:kern w:val="24"/>
      <w:sz w:val="24"/>
    </w:rPr>
  </w:style>
  <w:style w:type="paragraph" w:customStyle="1" w:styleId="782">
    <w:name w:val="cnfont"/>
    <w:basedOn w:val="1"/>
    <w:qFormat/>
    <w:uiPriority w:val="0"/>
    <w:pPr>
      <w:widowControl/>
      <w:spacing w:before="100" w:beforeAutospacing="1" w:after="100" w:afterAutospacing="1"/>
      <w:jc w:val="left"/>
    </w:pPr>
    <w:rPr>
      <w:rFonts w:ascii="宋体" w:hAnsi="宋体"/>
      <w:color w:val="000000"/>
      <w:kern w:val="0"/>
      <w:sz w:val="24"/>
    </w:rPr>
  </w:style>
  <w:style w:type="paragraph" w:customStyle="1" w:styleId="783">
    <w:name w:val="Char Char3 Char Char Char Char"/>
    <w:basedOn w:val="17"/>
    <w:qFormat/>
    <w:uiPriority w:val="0"/>
    <w:pPr>
      <w:autoSpaceDE/>
      <w:autoSpaceDN/>
      <w:adjustRightInd/>
      <w:jc w:val="both"/>
    </w:pPr>
    <w:rPr>
      <w:rFonts w:ascii="Times New Roman"/>
      <w:kern w:val="2"/>
      <w:sz w:val="21"/>
    </w:rPr>
  </w:style>
  <w:style w:type="paragraph" w:customStyle="1" w:styleId="784">
    <w:name w:val="Char Char13 Char Char"/>
    <w:basedOn w:val="17"/>
    <w:qFormat/>
    <w:uiPriority w:val="0"/>
    <w:pPr>
      <w:autoSpaceDE/>
      <w:autoSpaceDN/>
      <w:adjustRightInd/>
      <w:jc w:val="both"/>
    </w:pPr>
    <w:rPr>
      <w:rFonts w:ascii="Tahoma" w:hAnsi="Tahoma"/>
      <w:kern w:val="2"/>
    </w:rPr>
  </w:style>
  <w:style w:type="paragraph" w:customStyle="1" w:styleId="785">
    <w:name w:val="Char Char8 Char Char"/>
    <w:basedOn w:val="1"/>
    <w:qFormat/>
    <w:uiPriority w:val="0"/>
    <w:pPr>
      <w:widowControl/>
      <w:spacing w:after="160" w:line="240" w:lineRule="exact"/>
      <w:jc w:val="left"/>
    </w:pPr>
    <w:rPr>
      <w:szCs w:val="20"/>
    </w:rPr>
  </w:style>
  <w:style w:type="character" w:customStyle="1" w:styleId="786">
    <w:name w:val="表正文 Char1"/>
    <w:qFormat/>
    <w:uiPriority w:val="0"/>
    <w:rPr>
      <w:rFonts w:eastAsia="宋体"/>
      <w:sz w:val="21"/>
      <w:lang w:val="en-US" w:eastAsia="zh-CN" w:bidi="ar-SA"/>
    </w:rPr>
  </w:style>
  <w:style w:type="character" w:customStyle="1" w:styleId="787">
    <w:name w:val="正文文本缩进 3 字符1"/>
    <w:qFormat/>
    <w:uiPriority w:val="0"/>
    <w:rPr>
      <w:kern w:val="2"/>
      <w:sz w:val="21"/>
    </w:rPr>
  </w:style>
  <w:style w:type="character" w:customStyle="1" w:styleId="788">
    <w:name w:val="HTML 预设格式 字符1"/>
    <w:qFormat/>
    <w:uiPriority w:val="0"/>
    <w:rPr>
      <w:rFonts w:ascii="黑体" w:hAnsi="Courier New" w:eastAsia="黑体" w:cs="Courier New"/>
    </w:rPr>
  </w:style>
  <w:style w:type="character" w:customStyle="1" w:styleId="789">
    <w:name w:val="正文文本 2 字符1"/>
    <w:qFormat/>
    <w:uiPriority w:val="0"/>
    <w:rPr>
      <w:rFonts w:ascii="宋体" w:hAnsi="宋体"/>
      <w:color w:val="000000"/>
      <w:sz w:val="24"/>
    </w:rPr>
  </w:style>
  <w:style w:type="character" w:customStyle="1" w:styleId="790">
    <w:name w:val="正文文本缩进 2 字符1"/>
    <w:qFormat/>
    <w:uiPriority w:val="0"/>
    <w:rPr>
      <w:kern w:val="2"/>
      <w:sz w:val="21"/>
    </w:rPr>
  </w:style>
  <w:style w:type="character" w:customStyle="1" w:styleId="791">
    <w:name w:val="文档结构图 字符1"/>
    <w:qFormat/>
    <w:uiPriority w:val="0"/>
    <w:rPr>
      <w:sz w:val="21"/>
      <w:shd w:val="clear" w:color="auto" w:fill="000080"/>
    </w:rPr>
  </w:style>
  <w:style w:type="paragraph" w:customStyle="1" w:styleId="792">
    <w:name w:val="CM55"/>
    <w:basedOn w:val="1"/>
    <w:next w:val="1"/>
    <w:qFormat/>
    <w:uiPriority w:val="0"/>
    <w:pPr>
      <w:autoSpaceDE w:val="0"/>
      <w:autoSpaceDN w:val="0"/>
      <w:adjustRightInd w:val="0"/>
      <w:spacing w:after="488"/>
      <w:jc w:val="left"/>
    </w:pPr>
    <w:rPr>
      <w:rFonts w:hint="eastAsia" w:ascii="宋体"/>
      <w:kern w:val="0"/>
      <w:sz w:val="24"/>
    </w:rPr>
  </w:style>
  <w:style w:type="paragraph" w:customStyle="1" w:styleId="793">
    <w:name w:val="Char Char1 Char Char Char Char Char Char Char Char Char Char"/>
    <w:basedOn w:val="1"/>
    <w:qFormat/>
    <w:uiPriority w:val="0"/>
    <w:rPr>
      <w:rFonts w:ascii="Tahoma" w:hAnsi="Tahoma"/>
      <w:sz w:val="24"/>
      <w:szCs w:val="20"/>
    </w:rPr>
  </w:style>
  <w:style w:type="character" w:customStyle="1" w:styleId="794">
    <w:name w:val="toptitle"/>
    <w:qFormat/>
    <w:uiPriority w:val="0"/>
  </w:style>
  <w:style w:type="paragraph" w:customStyle="1" w:styleId="795">
    <w:name w:val="article1"/>
    <w:basedOn w:val="1"/>
    <w:qFormat/>
    <w:uiPriority w:val="0"/>
    <w:pPr>
      <w:widowControl/>
      <w:spacing w:before="100" w:beforeAutospacing="1" w:after="100" w:afterAutospacing="1"/>
      <w:jc w:val="left"/>
    </w:pPr>
    <w:rPr>
      <w:rFonts w:ascii="宋体" w:hAnsi="宋体"/>
      <w:kern w:val="0"/>
      <w:sz w:val="24"/>
    </w:rPr>
  </w:style>
  <w:style w:type="paragraph" w:customStyle="1" w:styleId="796">
    <w:name w:val="标题四"/>
    <w:basedOn w:val="1"/>
    <w:qFormat/>
    <w:uiPriority w:val="0"/>
    <w:pPr>
      <w:tabs>
        <w:tab w:val="left" w:pos="425"/>
      </w:tabs>
      <w:adjustRightInd w:val="0"/>
      <w:spacing w:beforeLines="50" w:afterLines="50"/>
    </w:pPr>
    <w:rPr>
      <w:rFonts w:ascii="Arial" w:hAnsi="Arial"/>
      <w:b/>
      <w:bCs/>
      <w:kern w:val="0"/>
      <w:sz w:val="24"/>
    </w:rPr>
  </w:style>
  <w:style w:type="character" w:customStyle="1" w:styleId="797">
    <w:name w:val="my正文 Char"/>
    <w:link w:val="798"/>
    <w:qFormat/>
    <w:uiPriority w:val="0"/>
    <w:rPr>
      <w:rFonts w:ascii="宋体" w:hAnsi="宋体" w:cs="宋体"/>
      <w:sz w:val="24"/>
      <w:szCs w:val="24"/>
    </w:rPr>
  </w:style>
  <w:style w:type="paragraph" w:customStyle="1" w:styleId="798">
    <w:name w:val="my正文"/>
    <w:basedOn w:val="22"/>
    <w:link w:val="797"/>
    <w:qFormat/>
    <w:uiPriority w:val="0"/>
    <w:pPr>
      <w:spacing w:beforeLines="50" w:line="360" w:lineRule="auto"/>
      <w:ind w:left="0" w:leftChars="0" w:firstLine="540" w:firstLineChars="225"/>
    </w:pPr>
    <w:rPr>
      <w:rFonts w:ascii="宋体" w:hAnsi="宋体"/>
      <w:kern w:val="0"/>
      <w:sz w:val="24"/>
      <w:szCs w:val="24"/>
    </w:rPr>
  </w:style>
  <w:style w:type="character" w:customStyle="1" w:styleId="799">
    <w:name w:val="正文文本 3 字符1"/>
    <w:qFormat/>
    <w:uiPriority w:val="0"/>
    <w:rPr>
      <w:sz w:val="16"/>
      <w:szCs w:val="16"/>
    </w:rPr>
  </w:style>
  <w:style w:type="character" w:customStyle="1" w:styleId="800">
    <w:name w:val="明显强调2"/>
    <w:qFormat/>
    <w:uiPriority w:val="0"/>
    <w:rPr>
      <w:b/>
      <w:bCs/>
      <w:i/>
      <w:iCs/>
      <w:color w:val="4F81BD"/>
    </w:rPr>
  </w:style>
  <w:style w:type="character" w:customStyle="1" w:styleId="801">
    <w:name w:val="arr1"/>
    <w:qFormat/>
    <w:uiPriority w:val="0"/>
  </w:style>
  <w:style w:type="character" w:customStyle="1" w:styleId="802">
    <w:name w:val="图形名称 Char"/>
    <w:link w:val="803"/>
    <w:qFormat/>
    <w:uiPriority w:val="0"/>
    <w:rPr>
      <w:rFonts w:ascii="Calibri" w:hAnsi="Calibri" w:eastAsia="宋体" w:cs="Times New Roman"/>
      <w:kern w:val="2"/>
      <w:sz w:val="21"/>
      <w:szCs w:val="22"/>
    </w:rPr>
  </w:style>
  <w:style w:type="paragraph" w:customStyle="1" w:styleId="803">
    <w:name w:val="图形名称"/>
    <w:basedOn w:val="804"/>
    <w:link w:val="802"/>
    <w:qFormat/>
    <w:uiPriority w:val="0"/>
    <w:rPr>
      <w:rFonts w:ascii="Calibri" w:hAnsi="Calibri"/>
      <w:b w:val="0"/>
      <w:sz w:val="21"/>
      <w:szCs w:val="22"/>
    </w:rPr>
  </w:style>
  <w:style w:type="paragraph" w:customStyle="1" w:styleId="804">
    <w:name w:val="表格名称"/>
    <w:basedOn w:val="123"/>
    <w:link w:val="805"/>
    <w:qFormat/>
    <w:uiPriority w:val="0"/>
    <w:pPr>
      <w:spacing w:line="360" w:lineRule="auto"/>
      <w:ind w:left="284" w:firstLine="0" w:firstLineChars="0"/>
      <w:jc w:val="center"/>
    </w:pPr>
    <w:rPr>
      <w:rFonts w:ascii="宋体" w:hAnsi="宋体"/>
      <w:b/>
      <w:sz w:val="24"/>
      <w:szCs w:val="21"/>
    </w:rPr>
  </w:style>
  <w:style w:type="character" w:customStyle="1" w:styleId="805">
    <w:name w:val="表格名称 Char"/>
    <w:link w:val="804"/>
    <w:qFormat/>
    <w:uiPriority w:val="0"/>
    <w:rPr>
      <w:rFonts w:ascii="宋体" w:hAnsi="宋体" w:cs="黑体"/>
      <w:b/>
      <w:kern w:val="2"/>
      <w:sz w:val="24"/>
      <w:szCs w:val="21"/>
    </w:rPr>
  </w:style>
  <w:style w:type="character" w:customStyle="1" w:styleId="806">
    <w:name w:val="标题 21"/>
    <w:qFormat/>
    <w:uiPriority w:val="0"/>
    <w:rPr>
      <w:rFonts w:ascii="宋体" w:hAnsi="宋体" w:eastAsia="宋体"/>
      <w:b/>
      <w:kern w:val="2"/>
      <w:sz w:val="36"/>
      <w:szCs w:val="24"/>
      <w:lang w:val="en-US" w:eastAsia="zh-CN" w:bidi="ar-SA"/>
    </w:rPr>
  </w:style>
  <w:style w:type="character" w:customStyle="1" w:styleId="807">
    <w:name w:val="不明显强调1"/>
    <w:qFormat/>
    <w:uiPriority w:val="0"/>
    <w:rPr>
      <w:i/>
      <w:iCs/>
      <w:color w:val="808080"/>
    </w:rPr>
  </w:style>
  <w:style w:type="character" w:customStyle="1" w:styleId="808">
    <w:name w:val="脚注文本 字符1"/>
    <w:qFormat/>
    <w:uiPriority w:val="0"/>
    <w:rPr>
      <w:sz w:val="18"/>
      <w:szCs w:val="18"/>
    </w:rPr>
  </w:style>
  <w:style w:type="character" w:customStyle="1" w:styleId="809">
    <w:name w:val="正文文本 Char2"/>
    <w:qFormat/>
    <w:uiPriority w:val="99"/>
    <w:rPr>
      <w:kern w:val="2"/>
      <w:sz w:val="28"/>
    </w:rPr>
  </w:style>
  <w:style w:type="character" w:customStyle="1" w:styleId="810">
    <w:name w:val="样式4 Char Char"/>
    <w:link w:val="811"/>
    <w:qFormat/>
    <w:uiPriority w:val="0"/>
    <w:rPr>
      <w:rFonts w:cs="宋体"/>
      <w:color w:val="000000"/>
      <w:sz w:val="24"/>
      <w:szCs w:val="24"/>
    </w:rPr>
  </w:style>
  <w:style w:type="paragraph" w:customStyle="1" w:styleId="811">
    <w:name w:val="样式4 Char"/>
    <w:basedOn w:val="1"/>
    <w:link w:val="810"/>
    <w:qFormat/>
    <w:uiPriority w:val="0"/>
    <w:pPr>
      <w:widowControl/>
      <w:spacing w:beforeLines="50" w:afterLines="50" w:line="360" w:lineRule="auto"/>
      <w:ind w:firstLine="480" w:firstLineChars="200"/>
      <w:jc w:val="left"/>
    </w:pPr>
    <w:rPr>
      <w:color w:val="000000"/>
      <w:kern w:val="0"/>
      <w:sz w:val="24"/>
    </w:rPr>
  </w:style>
  <w:style w:type="character" w:customStyle="1" w:styleId="812">
    <w:name w:val="尾注文本 字符1"/>
    <w:qFormat/>
    <w:uiPriority w:val="0"/>
    <w:rPr>
      <w:rFonts w:ascii="宋体"/>
      <w:sz w:val="24"/>
    </w:rPr>
  </w:style>
  <w:style w:type="paragraph" w:customStyle="1" w:styleId="813">
    <w:name w:val="样式 样式 首行缩进:  2 字符 + 首行缩进:  2 字符"/>
    <w:basedOn w:val="1"/>
    <w:qFormat/>
    <w:uiPriority w:val="0"/>
    <w:pPr>
      <w:spacing w:beforeLines="50" w:line="360" w:lineRule="auto"/>
      <w:ind w:firstLine="560" w:firstLineChars="200"/>
    </w:pPr>
    <w:rPr>
      <w:rFonts w:eastAsia="仿宋_GB2312" w:cs="宋体"/>
      <w:sz w:val="28"/>
      <w:szCs w:val="20"/>
    </w:rPr>
  </w:style>
  <w:style w:type="paragraph" w:customStyle="1" w:styleId="814">
    <w:name w:val="样式 标题 3 + 右侧:  0.42 厘米"/>
    <w:basedOn w:val="4"/>
    <w:qFormat/>
    <w:uiPriority w:val="0"/>
    <w:pPr>
      <w:tabs>
        <w:tab w:val="left" w:pos="851"/>
      </w:tabs>
    </w:pPr>
    <w:rPr>
      <w:rFonts w:ascii="黑体" w:hAnsi="黑体" w:eastAsia="黑体" w:cs="宋体"/>
      <w:b w:val="0"/>
      <w:kern w:val="2"/>
      <w:sz w:val="30"/>
      <w:szCs w:val="20"/>
    </w:rPr>
  </w:style>
  <w:style w:type="paragraph" w:customStyle="1" w:styleId="815">
    <w:name w:val="样式 标题 1H1h1章l1I11st levelHeading 01Header 1Header1Sec...2"/>
    <w:basedOn w:val="2"/>
    <w:qFormat/>
    <w:uiPriority w:val="0"/>
    <w:pPr>
      <w:spacing w:before="340" w:after="330"/>
      <w:jc w:val="both"/>
    </w:pPr>
    <w:rPr>
      <w:rFonts w:eastAsia="黑体" w:cs="宋体"/>
      <w:b w:val="0"/>
      <w:bCs/>
      <w:sz w:val="36"/>
    </w:rPr>
  </w:style>
  <w:style w:type="paragraph" w:customStyle="1" w:styleId="816">
    <w:name w:val="表格字"/>
    <w:basedOn w:val="1"/>
    <w:qFormat/>
    <w:uiPriority w:val="0"/>
    <w:pPr>
      <w:adjustRightInd w:val="0"/>
      <w:jc w:val="center"/>
    </w:pPr>
    <w:rPr>
      <w:rFonts w:ascii="宋体"/>
      <w:sz w:val="24"/>
      <w:szCs w:val="20"/>
    </w:rPr>
  </w:style>
  <w:style w:type="paragraph" w:customStyle="1" w:styleId="817">
    <w:name w:val="图注"/>
    <w:basedOn w:val="12"/>
    <w:qFormat/>
    <w:uiPriority w:val="0"/>
    <w:pPr>
      <w:widowControl w:val="0"/>
      <w:spacing w:line="360" w:lineRule="auto"/>
      <w:ind w:firstLine="0" w:firstLineChars="0"/>
      <w:jc w:val="center"/>
    </w:pPr>
    <w:rPr>
      <w:rFonts w:ascii="宋体" w:hAnsi="宋体"/>
      <w:kern w:val="2"/>
      <w:sz w:val="24"/>
      <w:szCs w:val="24"/>
    </w:rPr>
  </w:style>
  <w:style w:type="paragraph" w:customStyle="1" w:styleId="818">
    <w:name w:val="Char Char Char Char Char Char1 Char Char Char Char Char Char Char Char Char Char Char Char Char Char"/>
    <w:basedOn w:val="1"/>
    <w:qFormat/>
    <w:uiPriority w:val="0"/>
    <w:pPr>
      <w:widowControl/>
      <w:spacing w:after="160" w:line="240" w:lineRule="atLeast"/>
      <w:jc w:val="left"/>
    </w:pPr>
    <w:rPr>
      <w:rFonts w:ascii="Verdana" w:hAnsi="Verdana" w:eastAsia="仿宋_GB2312"/>
      <w:kern w:val="0"/>
      <w:sz w:val="24"/>
      <w:szCs w:val="20"/>
      <w:lang w:eastAsia="en-US"/>
    </w:rPr>
  </w:style>
  <w:style w:type="paragraph" w:customStyle="1" w:styleId="819">
    <w:name w:val="样式 中软正文 + 首行缩进:  2 字符 Char Char"/>
    <w:basedOn w:val="1"/>
    <w:qFormat/>
    <w:uiPriority w:val="0"/>
    <w:pPr>
      <w:widowControl/>
      <w:overflowPunct w:val="0"/>
      <w:autoSpaceDE w:val="0"/>
      <w:autoSpaceDN w:val="0"/>
      <w:adjustRightInd w:val="0"/>
      <w:spacing w:after="120" w:line="440" w:lineRule="exact"/>
      <w:ind w:firstLine="463" w:firstLineChars="192"/>
      <w:jc w:val="left"/>
      <w:textAlignment w:val="baseline"/>
    </w:pPr>
    <w:rPr>
      <w:rFonts w:ascii="方正仿宋简体" w:hAnsi="宋体" w:eastAsia="方正仿宋简体"/>
      <w:b/>
      <w:sz w:val="24"/>
    </w:rPr>
  </w:style>
  <w:style w:type="paragraph" w:customStyle="1" w:styleId="820">
    <w:name w:val="样式 首行缩进:  2 字符 段后: 0.5 行"/>
    <w:basedOn w:val="1"/>
    <w:qFormat/>
    <w:uiPriority w:val="0"/>
    <w:pPr>
      <w:tabs>
        <w:tab w:val="left" w:pos="980"/>
      </w:tabs>
      <w:spacing w:line="360" w:lineRule="auto"/>
      <w:ind w:left="284" w:hanging="284"/>
      <w:jc w:val="left"/>
    </w:pPr>
    <w:rPr>
      <w:rFonts w:eastAsia="仿宋_GB2312" w:cs="宋体"/>
      <w:sz w:val="28"/>
      <w:szCs w:val="20"/>
    </w:rPr>
  </w:style>
  <w:style w:type="paragraph" w:customStyle="1" w:styleId="821">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822">
    <w:name w:val="标题51 Char Char Char"/>
    <w:basedOn w:val="6"/>
    <w:next w:val="6"/>
    <w:qFormat/>
    <w:uiPriority w:val="0"/>
    <w:pPr>
      <w:widowControl w:val="0"/>
      <w:tabs>
        <w:tab w:val="left" w:pos="1307"/>
        <w:tab w:val="clear" w:pos="1008"/>
      </w:tabs>
      <w:spacing w:beforeLines="50" w:after="120" w:line="360" w:lineRule="auto"/>
      <w:ind w:left="1307" w:hanging="992"/>
      <w:jc w:val="both"/>
    </w:pPr>
    <w:rPr>
      <w:rFonts w:ascii="Tahoma" w:hAnsi="Tahoma" w:eastAsia="黑体"/>
      <w:b w:val="0"/>
      <w:color w:val="000000"/>
      <w:kern w:val="2"/>
      <w:sz w:val="24"/>
      <w:szCs w:val="20"/>
    </w:rPr>
  </w:style>
  <w:style w:type="paragraph" w:customStyle="1" w:styleId="823">
    <w:name w:val="样式 标题 4 + (西文) 黑体 加粗"/>
    <w:basedOn w:val="5"/>
    <w:qFormat/>
    <w:uiPriority w:val="0"/>
    <w:pPr>
      <w:tabs>
        <w:tab w:val="left" w:pos="864"/>
      </w:tabs>
      <w:autoSpaceDE/>
      <w:autoSpaceDN/>
      <w:adjustRightInd/>
      <w:spacing w:line="372" w:lineRule="auto"/>
      <w:ind w:firstLine="200" w:firstLineChars="200"/>
      <w:jc w:val="both"/>
    </w:pPr>
    <w:rPr>
      <w:rFonts w:ascii="黑体" w:hAnsi="黑体"/>
      <w:b w:val="0"/>
      <w:kern w:val="2"/>
      <w:sz w:val="30"/>
    </w:rPr>
  </w:style>
  <w:style w:type="paragraph" w:customStyle="1" w:styleId="824">
    <w:name w:val="4"/>
    <w:basedOn w:val="1"/>
    <w:next w:val="39"/>
    <w:qFormat/>
    <w:uiPriority w:val="0"/>
    <w:pPr>
      <w:ind w:firstLine="900"/>
    </w:pPr>
    <w:rPr>
      <w:sz w:val="28"/>
      <w:szCs w:val="20"/>
    </w:rPr>
  </w:style>
  <w:style w:type="paragraph" w:customStyle="1" w:styleId="825">
    <w:name w:val="Char Char Char1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26">
    <w:name w:val="海南模板"/>
    <w:basedOn w:val="1"/>
    <w:next w:val="45"/>
    <w:qFormat/>
    <w:uiPriority w:val="0"/>
    <w:pPr>
      <w:tabs>
        <w:tab w:val="left" w:pos="360"/>
      </w:tabs>
      <w:spacing w:after="120" w:line="460" w:lineRule="exact"/>
    </w:pPr>
    <w:rPr>
      <w:rFonts w:eastAsia="仿宋_GB2312"/>
      <w:sz w:val="28"/>
      <w:szCs w:val="20"/>
    </w:rPr>
  </w:style>
  <w:style w:type="paragraph" w:customStyle="1" w:styleId="827">
    <w:name w:val="Char Char Char Char Char Char1 Char Char Char Char"/>
    <w:basedOn w:val="1"/>
    <w:qFormat/>
    <w:uiPriority w:val="0"/>
    <w:pPr>
      <w:widowControl/>
      <w:tabs>
        <w:tab w:val="left" w:pos="1260"/>
      </w:tabs>
      <w:spacing w:after="160" w:line="240" w:lineRule="exact"/>
      <w:ind w:left="1260" w:hanging="525"/>
      <w:jc w:val="left"/>
    </w:pPr>
    <w:rPr>
      <w:rFonts w:ascii="Verdana" w:hAnsi="Verdana"/>
      <w:kern w:val="0"/>
      <w:szCs w:val="20"/>
      <w:lang w:eastAsia="en-US"/>
    </w:rPr>
  </w:style>
  <w:style w:type="paragraph" w:customStyle="1" w:styleId="828">
    <w:name w:val="样式 样式 首行缩进:  2 字符 + 首行缩进:  2 字符 段前: 0.5 行 段后: 0.5 行"/>
    <w:basedOn w:val="1"/>
    <w:qFormat/>
    <w:uiPriority w:val="0"/>
    <w:pPr>
      <w:spacing w:beforeLines="50" w:afterLines="50" w:line="360" w:lineRule="auto"/>
      <w:ind w:firstLine="420" w:firstLineChars="200"/>
    </w:pPr>
    <w:rPr>
      <w:rFonts w:ascii="Arial" w:hAnsi="Arial" w:cs="宋体"/>
      <w:sz w:val="24"/>
    </w:rPr>
  </w:style>
  <w:style w:type="paragraph" w:customStyle="1" w:styleId="829">
    <w:name w:val="编号1"/>
    <w:basedOn w:val="1"/>
    <w:qFormat/>
    <w:uiPriority w:val="0"/>
    <w:pPr>
      <w:tabs>
        <w:tab w:val="left" w:pos="360"/>
      </w:tabs>
      <w:adjustRightInd w:val="0"/>
      <w:spacing w:line="300" w:lineRule="auto"/>
      <w:ind w:left="420" w:right="210" w:hanging="420"/>
      <w:textAlignment w:val="center"/>
    </w:pPr>
    <w:rPr>
      <w:rFonts w:ascii="宋体" w:hAnsi="宋体"/>
      <w:snapToGrid w:val="0"/>
      <w:spacing w:val="10"/>
      <w:kern w:val="24"/>
    </w:rPr>
  </w:style>
  <w:style w:type="paragraph" w:customStyle="1" w:styleId="830">
    <w:name w:val="样式 标题 1H1h1章l1I11st levelHeading 01Header 1Header1Sec...1"/>
    <w:basedOn w:val="2"/>
    <w:qFormat/>
    <w:uiPriority w:val="0"/>
    <w:pPr>
      <w:spacing w:before="340" w:after="330"/>
      <w:jc w:val="both"/>
    </w:pPr>
    <w:rPr>
      <w:rFonts w:ascii="黑体" w:hAnsi="黑体" w:eastAsia="黑体" w:cs="宋体"/>
      <w:b w:val="0"/>
      <w:bCs/>
      <w:sz w:val="36"/>
    </w:rPr>
  </w:style>
  <w:style w:type="paragraph" w:customStyle="1" w:styleId="831">
    <w:name w:val="文章采用"/>
    <w:basedOn w:val="1"/>
    <w:qFormat/>
    <w:uiPriority w:val="0"/>
    <w:pPr>
      <w:spacing w:line="360" w:lineRule="auto"/>
      <w:ind w:firstLine="560" w:firstLineChars="200"/>
    </w:pPr>
    <w:rPr>
      <w:rFonts w:eastAsia="仿宋_GB2312" w:cs="宋体"/>
      <w:sz w:val="28"/>
      <w:szCs w:val="20"/>
    </w:rPr>
  </w:style>
  <w:style w:type="paragraph" w:customStyle="1" w:styleId="832">
    <w:name w:val="样式 表格名称 + 两端对齐"/>
    <w:basedOn w:val="804"/>
    <w:qFormat/>
    <w:uiPriority w:val="0"/>
    <w:pPr>
      <w:ind w:left="984" w:hanging="420"/>
      <w:jc w:val="both"/>
    </w:pPr>
    <w:rPr>
      <w:rFonts w:cs="宋体"/>
      <w:bCs/>
      <w:sz w:val="21"/>
      <w:szCs w:val="20"/>
    </w:rPr>
  </w:style>
  <w:style w:type="paragraph" w:customStyle="1" w:styleId="833">
    <w:name w:val="样式 首行缩进:  0.74 厘米"/>
    <w:basedOn w:val="1"/>
    <w:qFormat/>
    <w:uiPriority w:val="0"/>
    <w:pPr>
      <w:spacing w:line="360" w:lineRule="auto"/>
      <w:ind w:firstLine="200" w:firstLineChars="200"/>
    </w:pPr>
    <w:rPr>
      <w:rFonts w:cs="宋体"/>
      <w:sz w:val="24"/>
      <w:szCs w:val="20"/>
    </w:rPr>
  </w:style>
  <w:style w:type="paragraph" w:customStyle="1" w:styleId="834">
    <w:name w:val="正文段落"/>
    <w:basedOn w:val="1"/>
    <w:qFormat/>
    <w:uiPriority w:val="0"/>
    <w:pPr>
      <w:ind w:firstLine="200" w:firstLineChars="200"/>
    </w:pPr>
  </w:style>
  <w:style w:type="paragraph" w:customStyle="1" w:styleId="835">
    <w:name w:val="样式 正文缩进表正文正文非缩进段1特点ALT+Z水上软件正文不缩进四号特点 Char CharNormal ..."/>
    <w:basedOn w:val="12"/>
    <w:qFormat/>
    <w:uiPriority w:val="0"/>
    <w:pPr>
      <w:widowControl w:val="0"/>
      <w:spacing w:line="360" w:lineRule="auto"/>
      <w:ind w:firstLine="560"/>
      <w:jc w:val="both"/>
    </w:pPr>
    <w:rPr>
      <w:rFonts w:eastAsia="仿宋_GB2312" w:cs="宋体"/>
      <w:kern w:val="2"/>
      <w:sz w:val="24"/>
      <w:szCs w:val="24"/>
    </w:rPr>
  </w:style>
  <w:style w:type="paragraph" w:customStyle="1" w:styleId="836">
    <w:name w:val="样式 正文文本 + 宋体 首行缩进:  0.74 厘米 行距: 1.5 倍行距"/>
    <w:basedOn w:val="21"/>
    <w:qFormat/>
    <w:uiPriority w:val="0"/>
    <w:pPr>
      <w:spacing w:line="360" w:lineRule="auto"/>
      <w:ind w:firstLine="200" w:firstLineChars="200"/>
    </w:pPr>
    <w:rPr>
      <w:kern w:val="2"/>
      <w:sz w:val="24"/>
      <w:szCs w:val="22"/>
    </w:rPr>
  </w:style>
  <w:style w:type="paragraph" w:customStyle="1" w:styleId="837">
    <w:name w:val="图表脚注"/>
    <w:next w:val="838"/>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83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39">
    <w:name w:val="图表注释"/>
    <w:basedOn w:val="1"/>
    <w:qFormat/>
    <w:uiPriority w:val="0"/>
    <w:pPr>
      <w:spacing w:line="360" w:lineRule="auto"/>
      <w:jc w:val="center"/>
    </w:pPr>
    <w:rPr>
      <w:rFonts w:ascii="宋体" w:hAnsi="宋体"/>
      <w:bCs/>
    </w:rPr>
  </w:style>
  <w:style w:type="paragraph" w:customStyle="1" w:styleId="840">
    <w:name w:val="图表"/>
    <w:basedOn w:val="1"/>
    <w:qFormat/>
    <w:uiPriority w:val="0"/>
    <w:rPr>
      <w:rFonts w:ascii="宋体" w:hAnsi="宋体"/>
      <w:sz w:val="18"/>
      <w:szCs w:val="18"/>
    </w:rPr>
  </w:style>
  <w:style w:type="paragraph" w:customStyle="1" w:styleId="841">
    <w:name w:val="封面_项目开发单位"/>
    <w:basedOn w:val="26"/>
    <w:qFormat/>
    <w:uiPriority w:val="0"/>
    <w:pPr>
      <w:autoSpaceDE w:val="0"/>
      <w:autoSpaceDN w:val="0"/>
      <w:adjustRightInd w:val="0"/>
      <w:spacing w:line="240" w:lineRule="atLeast"/>
      <w:ind w:firstLine="425"/>
      <w:jc w:val="center"/>
    </w:pPr>
    <w:rPr>
      <w:rFonts w:ascii="Arial" w:hAnsi="Arial" w:eastAsia="黑体"/>
      <w:b/>
      <w:color w:val="000000"/>
      <w:kern w:val="2"/>
      <w:sz w:val="44"/>
      <w:szCs w:val="20"/>
    </w:rPr>
  </w:style>
  <w:style w:type="paragraph" w:customStyle="1" w:styleId="842">
    <w:name w:val="样式 标题 2H2sect 1.2HD2h2Level 2 Topic Heading2Header 2head...2"/>
    <w:basedOn w:val="3"/>
    <w:qFormat/>
    <w:uiPriority w:val="0"/>
    <w:pPr>
      <w:numPr>
        <w:ilvl w:val="0"/>
        <w:numId w:val="0"/>
      </w:numPr>
      <w:spacing w:before="260" w:after="260" w:line="413" w:lineRule="auto"/>
      <w:jc w:val="both"/>
    </w:pPr>
    <w:rPr>
      <w:rFonts w:ascii="黑体" w:hAnsi="黑体" w:eastAsia="黑体"/>
      <w:color w:val="auto"/>
      <w:kern w:val="2"/>
      <w:sz w:val="30"/>
      <w:szCs w:val="30"/>
    </w:rPr>
  </w:style>
  <w:style w:type="paragraph" w:customStyle="1" w:styleId="843">
    <w:name w:val="样式 标题 1H1h1章l1I11st levelHeading 01Header 1Header1Sec...4"/>
    <w:basedOn w:val="2"/>
    <w:qFormat/>
    <w:uiPriority w:val="0"/>
    <w:pPr>
      <w:spacing w:before="340" w:after="330"/>
      <w:jc w:val="both"/>
    </w:pPr>
    <w:rPr>
      <w:rFonts w:ascii="黑体" w:hAnsi="黑体" w:eastAsia="黑体" w:cs="宋体"/>
      <w:b w:val="0"/>
      <w:bCs/>
      <w:sz w:val="36"/>
    </w:rPr>
  </w:style>
  <w:style w:type="paragraph" w:customStyle="1" w:styleId="844">
    <w:name w:val="封面_项目建设单位"/>
    <w:basedOn w:val="26"/>
    <w:qFormat/>
    <w:uiPriority w:val="0"/>
    <w:pPr>
      <w:autoSpaceDE w:val="0"/>
      <w:autoSpaceDN w:val="0"/>
      <w:adjustRightInd w:val="0"/>
      <w:spacing w:line="240" w:lineRule="atLeast"/>
      <w:ind w:firstLine="425"/>
      <w:jc w:val="distribute"/>
    </w:pPr>
    <w:rPr>
      <w:rFonts w:ascii="Arial" w:hAnsi="Arial" w:eastAsia="黑体"/>
      <w:color w:val="000000"/>
      <w:kern w:val="2"/>
      <w:sz w:val="32"/>
      <w:szCs w:val="20"/>
    </w:rPr>
  </w:style>
  <w:style w:type="paragraph" w:customStyle="1" w:styleId="845">
    <w:name w:val="样式 标题 1H1h1章l1I11st levelHeading 01Header 1Header1Sec..."/>
    <w:basedOn w:val="2"/>
    <w:qFormat/>
    <w:uiPriority w:val="0"/>
    <w:pPr>
      <w:spacing w:before="340" w:after="330"/>
      <w:jc w:val="both"/>
    </w:pPr>
    <w:rPr>
      <w:rFonts w:ascii="黑体" w:hAnsi="黑体" w:eastAsia="黑体" w:cs="宋体"/>
      <w:b w:val="0"/>
      <w:bCs/>
      <w:sz w:val="36"/>
    </w:rPr>
  </w:style>
  <w:style w:type="paragraph" w:customStyle="1" w:styleId="846">
    <w:name w:val="Figure title"/>
    <w:basedOn w:val="1"/>
    <w:next w:val="1"/>
    <w:qFormat/>
    <w:uiPriority w:val="0"/>
    <w:pPr>
      <w:widowControl/>
      <w:suppressAutoHyphens/>
      <w:spacing w:before="220" w:after="220" w:line="230" w:lineRule="atLeast"/>
      <w:jc w:val="center"/>
    </w:pPr>
    <w:rPr>
      <w:rFonts w:ascii="Arial" w:hAnsi="Arial"/>
      <w:b/>
      <w:kern w:val="0"/>
      <w:sz w:val="20"/>
      <w:szCs w:val="20"/>
      <w:lang w:val="en-GB"/>
    </w:rPr>
  </w:style>
  <w:style w:type="paragraph" w:customStyle="1" w:styleId="847">
    <w:name w:val="样式 首行缩进:  2 字符"/>
    <w:basedOn w:val="1"/>
    <w:qFormat/>
    <w:uiPriority w:val="0"/>
    <w:pPr>
      <w:spacing w:line="360" w:lineRule="auto"/>
      <w:ind w:firstLine="480" w:firstLineChars="200"/>
    </w:pPr>
    <w:rPr>
      <w:rFonts w:eastAsia="仿宋_GB2312" w:cs="宋体"/>
      <w:sz w:val="28"/>
      <w:szCs w:val="20"/>
    </w:rPr>
  </w:style>
  <w:style w:type="paragraph" w:customStyle="1" w:styleId="848">
    <w:name w:val="样式 标题 2H2sect 1.2HD2h2Level 2 Topic Heading2Header 2head...1"/>
    <w:basedOn w:val="3"/>
    <w:qFormat/>
    <w:uiPriority w:val="0"/>
    <w:pPr>
      <w:numPr>
        <w:ilvl w:val="0"/>
        <w:numId w:val="0"/>
      </w:numPr>
      <w:spacing w:before="260" w:after="260" w:line="413" w:lineRule="auto"/>
      <w:jc w:val="both"/>
    </w:pPr>
    <w:rPr>
      <w:rFonts w:ascii="黑体" w:hAnsi="黑体" w:eastAsia="黑体"/>
      <w:b w:val="0"/>
      <w:color w:val="auto"/>
      <w:kern w:val="2"/>
      <w:sz w:val="30"/>
      <w:szCs w:val="30"/>
    </w:rPr>
  </w:style>
  <w:style w:type="paragraph" w:customStyle="1" w:styleId="849">
    <w:name w:val="3"/>
    <w:basedOn w:val="1"/>
    <w:next w:val="26"/>
    <w:qFormat/>
    <w:uiPriority w:val="0"/>
    <w:rPr>
      <w:rFonts w:ascii="宋体" w:hAnsi="Courier New"/>
      <w:szCs w:val="20"/>
    </w:rPr>
  </w:style>
  <w:style w:type="paragraph" w:customStyle="1" w:styleId="850">
    <w:name w:val="表格样式"/>
    <w:basedOn w:val="1"/>
    <w:qFormat/>
    <w:uiPriority w:val="0"/>
    <w:pPr>
      <w:spacing w:line="360" w:lineRule="auto"/>
      <w:ind w:firstLine="425"/>
    </w:pPr>
    <w:rPr>
      <w:rFonts w:eastAsia="幼圆"/>
      <w:sz w:val="24"/>
      <w:szCs w:val="20"/>
    </w:rPr>
  </w:style>
  <w:style w:type="paragraph" w:customStyle="1" w:styleId="851">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852">
    <w:name w:val="正文文本缩进 字符1"/>
    <w:qFormat/>
    <w:uiPriority w:val="99"/>
    <w:rPr>
      <w:rFonts w:ascii="宋体"/>
      <w:kern w:val="2"/>
      <w:sz w:val="24"/>
    </w:rPr>
  </w:style>
  <w:style w:type="paragraph" w:customStyle="1" w:styleId="853">
    <w:name w:val="图名"/>
    <w:basedOn w:val="12"/>
    <w:qFormat/>
    <w:uiPriority w:val="0"/>
    <w:pPr>
      <w:widowControl w:val="0"/>
      <w:spacing w:line="360" w:lineRule="auto"/>
      <w:ind w:firstLine="425" w:firstLineChars="0"/>
      <w:jc w:val="both"/>
    </w:pPr>
    <w:rPr>
      <w:kern w:val="2"/>
      <w:sz w:val="24"/>
    </w:rPr>
  </w:style>
  <w:style w:type="paragraph" w:customStyle="1" w:styleId="854">
    <w:name w:val="封面1"/>
    <w:basedOn w:val="87"/>
    <w:qFormat/>
    <w:uiPriority w:val="0"/>
    <w:pPr>
      <w:tabs>
        <w:tab w:val="left" w:pos="840"/>
        <w:tab w:val="right" w:leader="dot" w:pos="8296"/>
      </w:tabs>
      <w:spacing w:before="120" w:after="120" w:line="360" w:lineRule="auto"/>
      <w:ind w:firstLine="425"/>
      <w:jc w:val="center"/>
    </w:pPr>
    <w:rPr>
      <w:rFonts w:ascii="黑体" w:eastAsia="黑体"/>
      <w:caps/>
      <w:spacing w:val="50"/>
      <w:sz w:val="52"/>
    </w:rPr>
  </w:style>
  <w:style w:type="paragraph" w:customStyle="1" w:styleId="855">
    <w:name w:val="样式 标题 1H1h1章l1I11st levelHeading 01Header 1Header1Sec...3"/>
    <w:basedOn w:val="2"/>
    <w:qFormat/>
    <w:uiPriority w:val="0"/>
    <w:pPr>
      <w:spacing w:before="340" w:after="330"/>
      <w:jc w:val="both"/>
    </w:pPr>
    <w:rPr>
      <w:rFonts w:ascii="黑体" w:hAnsi="黑体" w:eastAsia="黑体" w:cs="宋体"/>
      <w:b w:val="0"/>
      <w:bCs/>
      <w:sz w:val="36"/>
    </w:rPr>
  </w:style>
  <w:style w:type="paragraph" w:customStyle="1" w:styleId="85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57">
    <w:name w:val="2"/>
    <w:basedOn w:val="1"/>
    <w:next w:val="26"/>
    <w:qFormat/>
    <w:uiPriority w:val="0"/>
    <w:rPr>
      <w:rFonts w:ascii="宋体" w:hAnsi="Courier New"/>
      <w:szCs w:val="20"/>
    </w:rPr>
  </w:style>
  <w:style w:type="paragraph" w:customStyle="1" w:styleId="858">
    <w:name w:val="样式 标题 2H2sect 1.2HD2h2Level 2 Topic Heading2Header 2head..."/>
    <w:basedOn w:val="3"/>
    <w:qFormat/>
    <w:uiPriority w:val="0"/>
    <w:pPr>
      <w:numPr>
        <w:ilvl w:val="0"/>
        <w:numId w:val="0"/>
      </w:numPr>
      <w:spacing w:before="260" w:after="260" w:line="413" w:lineRule="auto"/>
      <w:jc w:val="both"/>
    </w:pPr>
    <w:rPr>
      <w:rFonts w:ascii="Times New Roman" w:hAnsi="Times New Roman" w:eastAsia="黑体"/>
      <w:b w:val="0"/>
      <w:color w:val="auto"/>
      <w:kern w:val="2"/>
      <w:sz w:val="30"/>
      <w:szCs w:val="30"/>
    </w:rPr>
  </w:style>
  <w:style w:type="paragraph" w:customStyle="1" w:styleId="859">
    <w:name w:val="表格名"/>
    <w:basedOn w:val="123"/>
    <w:qFormat/>
    <w:uiPriority w:val="0"/>
    <w:pPr>
      <w:spacing w:line="360" w:lineRule="auto"/>
      <w:ind w:left="420" w:firstLine="0" w:firstLineChars="0"/>
      <w:jc w:val="center"/>
    </w:pPr>
    <w:rPr>
      <w:rFonts w:ascii="宋体" w:hAnsi="宋体"/>
      <w:b/>
      <w:szCs w:val="21"/>
    </w:rPr>
  </w:style>
  <w:style w:type="paragraph" w:customStyle="1" w:styleId="860">
    <w:name w:val="正文缩进2"/>
    <w:basedOn w:val="1"/>
    <w:qFormat/>
    <w:uiPriority w:val="0"/>
    <w:pPr>
      <w:ind w:firstLine="420"/>
    </w:pPr>
    <w:rPr>
      <w:rFonts w:ascii="宋体" w:hAnsi="宋体"/>
      <w:szCs w:val="20"/>
    </w:rPr>
  </w:style>
  <w:style w:type="character" w:customStyle="1" w:styleId="861">
    <w:name w:val="批注主题 字符1"/>
    <w:qFormat/>
    <w:uiPriority w:val="0"/>
    <w:rPr>
      <w:rFonts w:ascii="Arial" w:hAnsi="Arial" w:eastAsia="宋体"/>
      <w:b/>
      <w:bCs/>
      <w:kern w:val="2"/>
      <w:sz w:val="21"/>
      <w:szCs w:val="28"/>
      <w:lang w:val="en-US" w:eastAsia="zh-CN" w:bidi="ar-SA"/>
    </w:rPr>
  </w:style>
  <w:style w:type="paragraph" w:customStyle="1" w:styleId="862">
    <w:name w:val="标题 32"/>
    <w:basedOn w:val="1"/>
    <w:next w:val="1"/>
    <w:qFormat/>
    <w:uiPriority w:val="0"/>
    <w:pPr>
      <w:keepNext/>
      <w:keepLines/>
      <w:spacing w:before="260" w:after="260" w:line="408" w:lineRule="auto"/>
      <w:outlineLvl w:val="2"/>
    </w:pPr>
    <w:rPr>
      <w:rFonts w:ascii="宋体" w:hAnsi="宋体"/>
      <w:b/>
      <w:sz w:val="32"/>
      <w:szCs w:val="20"/>
    </w:rPr>
  </w:style>
  <w:style w:type="paragraph" w:customStyle="1" w:styleId="863">
    <w:name w:val="标题 22"/>
    <w:basedOn w:val="1"/>
    <w:next w:val="1"/>
    <w:qFormat/>
    <w:uiPriority w:val="0"/>
    <w:pPr>
      <w:keepNext/>
      <w:keepLines/>
      <w:spacing w:before="260" w:after="260" w:line="408" w:lineRule="auto"/>
      <w:outlineLvl w:val="1"/>
    </w:pPr>
    <w:rPr>
      <w:rFonts w:ascii="Arial" w:hAnsi="Arial" w:eastAsia="黑体"/>
      <w:b/>
      <w:sz w:val="32"/>
      <w:szCs w:val="20"/>
    </w:rPr>
  </w:style>
  <w:style w:type="paragraph" w:customStyle="1" w:styleId="864">
    <w:name w:val="正文文本缩进2"/>
    <w:basedOn w:val="1"/>
    <w:qFormat/>
    <w:uiPriority w:val="0"/>
    <w:pPr>
      <w:ind w:firstLine="830" w:firstLineChars="352"/>
    </w:pPr>
    <w:rPr>
      <w:rFonts w:ascii="仿宋_GB2312" w:eastAsia="仿宋_GB2312"/>
      <w:sz w:val="32"/>
      <w:szCs w:val="20"/>
    </w:rPr>
  </w:style>
  <w:style w:type="paragraph" w:customStyle="1" w:styleId="865">
    <w:name w:val="办公自动化专用标题"/>
    <w:basedOn w:val="45"/>
    <w:qFormat/>
    <w:uiPriority w:val="0"/>
    <w:pPr>
      <w:numPr>
        <w:numId w:val="0"/>
      </w:numPr>
      <w:adjustRightInd/>
      <w:snapToGrid/>
      <w:spacing w:beforeLines="0" w:afterLines="0" w:line="560" w:lineRule="atLeast"/>
    </w:pPr>
    <w:rPr>
      <w:rFonts w:ascii="宋体"/>
      <w:bCs w:val="0"/>
      <w:sz w:val="44"/>
      <w:szCs w:val="22"/>
    </w:rPr>
  </w:style>
  <w:style w:type="paragraph" w:customStyle="1" w:styleId="866">
    <w:name w:val="￥正文"/>
    <w:basedOn w:val="1"/>
    <w:link w:val="867"/>
    <w:qFormat/>
    <w:uiPriority w:val="0"/>
    <w:pPr>
      <w:spacing w:line="360" w:lineRule="auto"/>
      <w:ind w:firstLine="200" w:firstLineChars="200"/>
    </w:pPr>
    <w:rPr>
      <w:rFonts w:ascii="Calibri" w:hAnsi="Calibri"/>
      <w:kern w:val="0"/>
      <w:sz w:val="24"/>
      <w:szCs w:val="20"/>
    </w:rPr>
  </w:style>
  <w:style w:type="character" w:customStyle="1" w:styleId="867">
    <w:name w:val="￥正文 Char"/>
    <w:link w:val="866"/>
    <w:qFormat/>
    <w:uiPriority w:val="0"/>
    <w:rPr>
      <w:rFonts w:ascii="Calibri" w:hAnsi="Calibri"/>
      <w:sz w:val="24"/>
    </w:rPr>
  </w:style>
  <w:style w:type="character" w:customStyle="1" w:styleId="868">
    <w:name w:val="H5 Char Char"/>
    <w:qFormat/>
    <w:uiPriority w:val="0"/>
    <w:rPr>
      <w:rFonts w:ascii="Calibri" w:hAnsi="Calibri" w:eastAsia="宋体" w:cs="Times New Roman"/>
      <w:b/>
      <w:bCs/>
      <w:sz w:val="28"/>
      <w:szCs w:val="28"/>
    </w:rPr>
  </w:style>
  <w:style w:type="character" w:customStyle="1" w:styleId="869">
    <w:name w:val="H6 Char Char"/>
    <w:qFormat/>
    <w:uiPriority w:val="0"/>
    <w:rPr>
      <w:rFonts w:ascii="Arial" w:hAnsi="Arial" w:eastAsia="黑体" w:cs="Times New Roman"/>
      <w:b/>
      <w:kern w:val="0"/>
      <w:sz w:val="24"/>
      <w:szCs w:val="20"/>
    </w:rPr>
  </w:style>
  <w:style w:type="character" w:customStyle="1" w:styleId="870">
    <w:name w:val="注意框体 Char Char"/>
    <w:qFormat/>
    <w:uiPriority w:val="0"/>
    <w:rPr>
      <w:rFonts w:ascii="Arial" w:hAnsi="Arial" w:eastAsia="黑体" w:cs="Times New Roman"/>
      <w:kern w:val="0"/>
      <w:sz w:val="24"/>
      <w:szCs w:val="20"/>
    </w:rPr>
  </w:style>
  <w:style w:type="paragraph" w:customStyle="1" w:styleId="871">
    <w:name w:val="3级标题"/>
    <w:basedOn w:val="1"/>
    <w:link w:val="872"/>
    <w:qFormat/>
    <w:uiPriority w:val="0"/>
    <w:pPr>
      <w:keepNext/>
      <w:keepLines/>
      <w:tabs>
        <w:tab w:val="left" w:pos="1232"/>
      </w:tabs>
      <w:spacing w:before="280" w:after="156" w:line="377" w:lineRule="auto"/>
      <w:jc w:val="left"/>
      <w:outlineLvl w:val="2"/>
    </w:pPr>
    <w:rPr>
      <w:rFonts w:ascii="Arial" w:hAnsi="Arial" w:eastAsia="黑体"/>
      <w:b/>
      <w:kern w:val="0"/>
      <w:sz w:val="26"/>
      <w:szCs w:val="28"/>
    </w:rPr>
  </w:style>
  <w:style w:type="character" w:customStyle="1" w:styleId="872">
    <w:name w:val="3级标题 Char"/>
    <w:link w:val="871"/>
    <w:qFormat/>
    <w:uiPriority w:val="0"/>
    <w:rPr>
      <w:rFonts w:ascii="Arial" w:hAnsi="Arial" w:eastAsia="黑体"/>
      <w:b/>
      <w:sz w:val="26"/>
      <w:szCs w:val="28"/>
    </w:rPr>
  </w:style>
  <w:style w:type="paragraph" w:customStyle="1" w:styleId="873">
    <w:name w:val="标题 5（无编号）（绿盟科技）"/>
    <w:basedOn w:val="6"/>
    <w:link w:val="874"/>
    <w:qFormat/>
    <w:uiPriority w:val="0"/>
    <w:pPr>
      <w:widowControl w:val="0"/>
      <w:tabs>
        <w:tab w:val="left" w:pos="1232"/>
        <w:tab w:val="clear" w:pos="1008"/>
      </w:tabs>
      <w:spacing w:after="156" w:line="377" w:lineRule="auto"/>
    </w:pPr>
    <w:rPr>
      <w:rFonts w:ascii="Arial" w:hAnsi="Arial" w:eastAsia="黑体"/>
      <w:bCs w:val="0"/>
      <w:sz w:val="24"/>
    </w:rPr>
  </w:style>
  <w:style w:type="character" w:customStyle="1" w:styleId="874">
    <w:name w:val="标题 5（无编号）（绿盟科技） Char"/>
    <w:link w:val="873"/>
    <w:qFormat/>
    <w:uiPriority w:val="0"/>
    <w:rPr>
      <w:rFonts w:ascii="Arial" w:hAnsi="Arial" w:eastAsia="黑体"/>
      <w:b/>
      <w:sz w:val="24"/>
      <w:szCs w:val="28"/>
    </w:rPr>
  </w:style>
  <w:style w:type="paragraph" w:customStyle="1" w:styleId="875">
    <w:name w:val="Item List"/>
    <w:basedOn w:val="1"/>
    <w:link w:val="876"/>
    <w:qFormat/>
    <w:uiPriority w:val="0"/>
    <w:pPr>
      <w:tabs>
        <w:tab w:val="left" w:pos="420"/>
        <w:tab w:val="left" w:pos="720"/>
      </w:tabs>
      <w:snapToGrid w:val="0"/>
      <w:spacing w:afterLines="50"/>
      <w:ind w:left="720" w:hanging="284"/>
      <w:jc w:val="left"/>
    </w:pPr>
    <w:rPr>
      <w:kern w:val="0"/>
      <w:sz w:val="20"/>
    </w:rPr>
  </w:style>
  <w:style w:type="character" w:customStyle="1" w:styleId="876">
    <w:name w:val="Item List Char"/>
    <w:link w:val="875"/>
    <w:qFormat/>
    <w:uiPriority w:val="0"/>
    <w:rPr>
      <w:szCs w:val="24"/>
    </w:rPr>
  </w:style>
  <w:style w:type="character" w:customStyle="1" w:styleId="877">
    <w:name w:val="正文（绿盟科技） Char"/>
    <w:link w:val="878"/>
    <w:qFormat/>
    <w:locked/>
    <w:uiPriority w:val="0"/>
    <w:rPr>
      <w:szCs w:val="21"/>
      <w:lang w:val="en-US" w:eastAsia="zh-CN" w:bidi="ar-SA"/>
    </w:rPr>
  </w:style>
  <w:style w:type="paragraph" w:customStyle="1" w:styleId="878">
    <w:name w:val="正文（绿盟科技）"/>
    <w:link w:val="877"/>
    <w:qFormat/>
    <w:uiPriority w:val="0"/>
    <w:pPr>
      <w:spacing w:line="300" w:lineRule="auto"/>
    </w:pPr>
    <w:rPr>
      <w:rFonts w:ascii="Times New Roman" w:hAnsi="Times New Roman" w:eastAsia="宋体" w:cs="Times New Roman"/>
      <w:szCs w:val="21"/>
      <w:lang w:val="en-US" w:eastAsia="zh-CN" w:bidi="ar-SA"/>
    </w:rPr>
  </w:style>
  <w:style w:type="paragraph" w:customStyle="1" w:styleId="879">
    <w:name w:val="样式20"/>
    <w:basedOn w:val="3"/>
    <w:link w:val="880"/>
    <w:qFormat/>
    <w:uiPriority w:val="0"/>
    <w:pPr>
      <w:numPr>
        <w:ilvl w:val="0"/>
        <w:numId w:val="0"/>
      </w:numPr>
      <w:spacing w:before="260" w:after="260" w:line="416" w:lineRule="auto"/>
      <w:ind w:left="567" w:hanging="567"/>
      <w:jc w:val="both"/>
    </w:pPr>
    <w:rPr>
      <w:rFonts w:ascii="Arial" w:hAnsi="Arial"/>
      <w:color w:val="auto"/>
      <w:sz w:val="30"/>
      <w:szCs w:val="30"/>
    </w:rPr>
  </w:style>
  <w:style w:type="character" w:customStyle="1" w:styleId="880">
    <w:name w:val="样式20 Char"/>
    <w:link w:val="879"/>
    <w:qFormat/>
    <w:uiPriority w:val="0"/>
    <w:rPr>
      <w:rFonts w:ascii="Arial" w:hAnsi="Arial"/>
      <w:b/>
      <w:bCs/>
      <w:sz w:val="30"/>
      <w:szCs w:val="30"/>
    </w:rPr>
  </w:style>
  <w:style w:type="paragraph" w:customStyle="1" w:styleId="881">
    <w:name w:val="样式21"/>
    <w:basedOn w:val="4"/>
    <w:link w:val="882"/>
    <w:qFormat/>
    <w:uiPriority w:val="0"/>
    <w:pPr>
      <w:spacing w:line="416" w:lineRule="auto"/>
      <w:ind w:left="709" w:hanging="709"/>
    </w:pPr>
    <w:rPr>
      <w:rFonts w:ascii="Arial" w:hAnsi="Arial"/>
      <w:sz w:val="28"/>
      <w:szCs w:val="28"/>
    </w:rPr>
  </w:style>
  <w:style w:type="character" w:customStyle="1" w:styleId="882">
    <w:name w:val="样式21 Char"/>
    <w:link w:val="881"/>
    <w:qFormat/>
    <w:uiPriority w:val="0"/>
    <w:rPr>
      <w:rFonts w:ascii="Arial" w:hAnsi="Arial"/>
      <w:b/>
      <w:sz w:val="28"/>
      <w:szCs w:val="28"/>
    </w:rPr>
  </w:style>
  <w:style w:type="paragraph" w:customStyle="1" w:styleId="883">
    <w:name w:val="样式23"/>
    <w:basedOn w:val="1"/>
    <w:link w:val="884"/>
    <w:qFormat/>
    <w:uiPriority w:val="0"/>
    <w:pPr>
      <w:keepNext/>
      <w:keepLines/>
      <w:tabs>
        <w:tab w:val="left" w:pos="1232"/>
      </w:tabs>
      <w:spacing w:before="280" w:after="156" w:line="377" w:lineRule="auto"/>
      <w:jc w:val="left"/>
      <w:outlineLvl w:val="3"/>
    </w:pPr>
    <w:rPr>
      <w:rFonts w:ascii="Arial" w:hAnsi="Arial" w:eastAsia="黑体"/>
      <w:b/>
      <w:kern w:val="0"/>
      <w:sz w:val="24"/>
      <w:szCs w:val="30"/>
    </w:rPr>
  </w:style>
  <w:style w:type="character" w:customStyle="1" w:styleId="884">
    <w:name w:val="样式23 Char"/>
    <w:link w:val="883"/>
    <w:qFormat/>
    <w:uiPriority w:val="0"/>
    <w:rPr>
      <w:rFonts w:ascii="Arial" w:hAnsi="Arial" w:eastAsia="黑体"/>
      <w:b/>
      <w:sz w:val="24"/>
      <w:szCs w:val="30"/>
    </w:rPr>
  </w:style>
  <w:style w:type="paragraph" w:customStyle="1" w:styleId="885">
    <w:name w:val="Figure"/>
    <w:basedOn w:val="1"/>
    <w:next w:val="886"/>
    <w:link w:val="887"/>
    <w:qFormat/>
    <w:uiPriority w:val="0"/>
    <w:pPr>
      <w:keepNext/>
      <w:keepLines/>
      <w:widowControl/>
      <w:jc w:val="center"/>
    </w:pPr>
    <w:rPr>
      <w:rFonts w:ascii="Calibri" w:hAnsi="Calibri"/>
      <w:kern w:val="0"/>
      <w:sz w:val="24"/>
      <w:lang w:eastAsia="en-US" w:bidi="en-US"/>
    </w:rPr>
  </w:style>
  <w:style w:type="paragraph" w:customStyle="1" w:styleId="886">
    <w:name w:val="Figure Description"/>
    <w:basedOn w:val="885"/>
    <w:next w:val="1"/>
    <w:link w:val="888"/>
    <w:qFormat/>
    <w:uiPriority w:val="0"/>
    <w:pPr>
      <w:tabs>
        <w:tab w:val="left" w:pos="0"/>
      </w:tabs>
      <w:ind w:left="1554" w:hanging="420"/>
    </w:pPr>
    <w:rPr>
      <w:sz w:val="18"/>
    </w:rPr>
  </w:style>
  <w:style w:type="character" w:customStyle="1" w:styleId="887">
    <w:name w:val="Figure Char"/>
    <w:link w:val="885"/>
    <w:qFormat/>
    <w:uiPriority w:val="0"/>
    <w:rPr>
      <w:rFonts w:ascii="Calibri" w:hAnsi="Calibri"/>
      <w:sz w:val="24"/>
      <w:szCs w:val="24"/>
      <w:lang w:eastAsia="en-US" w:bidi="en-US"/>
    </w:rPr>
  </w:style>
  <w:style w:type="character" w:customStyle="1" w:styleId="888">
    <w:name w:val="Figure Description Char"/>
    <w:link w:val="886"/>
    <w:qFormat/>
    <w:uiPriority w:val="0"/>
    <w:rPr>
      <w:rFonts w:ascii="Calibri" w:hAnsi="Calibri"/>
      <w:sz w:val="18"/>
      <w:szCs w:val="24"/>
      <w:lang w:eastAsia="en-US" w:bidi="en-US"/>
    </w:rPr>
  </w:style>
  <w:style w:type="paragraph" w:customStyle="1" w:styleId="889">
    <w:name w:val="常规"/>
    <w:basedOn w:val="1"/>
    <w:link w:val="890"/>
    <w:qFormat/>
    <w:uiPriority w:val="0"/>
    <w:pPr>
      <w:spacing w:beforeLines="100" w:afterLines="100"/>
      <w:ind w:left="1134"/>
    </w:pPr>
    <w:rPr>
      <w:kern w:val="0"/>
      <w:sz w:val="20"/>
      <w:szCs w:val="21"/>
    </w:rPr>
  </w:style>
  <w:style w:type="character" w:customStyle="1" w:styleId="890">
    <w:name w:val="常规 Char"/>
    <w:link w:val="889"/>
    <w:qFormat/>
    <w:uiPriority w:val="0"/>
    <w:rPr>
      <w:szCs w:val="21"/>
    </w:rPr>
  </w:style>
  <w:style w:type="paragraph" w:customStyle="1" w:styleId="891">
    <w:name w:val="Block"/>
    <w:basedOn w:val="1"/>
    <w:next w:val="889"/>
    <w:qFormat/>
    <w:uiPriority w:val="0"/>
    <w:pPr>
      <w:tabs>
        <w:tab w:val="left" w:pos="0"/>
      </w:tabs>
    </w:pPr>
    <w:rPr>
      <w:rFonts w:ascii="Arial" w:hAnsi="Arial" w:eastAsia="楷体_GB2312"/>
      <w:color w:val="000080"/>
      <w:sz w:val="28"/>
      <w:szCs w:val="28"/>
    </w:rPr>
  </w:style>
  <w:style w:type="paragraph" w:customStyle="1" w:styleId="892">
    <w:name w:val="表内容－居中"/>
    <w:basedOn w:val="1"/>
    <w:qFormat/>
    <w:uiPriority w:val="0"/>
    <w:pPr>
      <w:spacing w:line="400" w:lineRule="exact"/>
      <w:jc w:val="center"/>
    </w:pPr>
    <w:rPr>
      <w:rFonts w:cs="宋体"/>
      <w:sz w:val="24"/>
      <w:szCs w:val="20"/>
    </w:rPr>
  </w:style>
  <w:style w:type="paragraph" w:customStyle="1" w:styleId="893">
    <w:name w:val="Item Step"/>
    <w:basedOn w:val="1"/>
    <w:qFormat/>
    <w:uiPriority w:val="0"/>
    <w:pPr>
      <w:widowControl/>
      <w:tabs>
        <w:tab w:val="left" w:pos="1134"/>
      </w:tabs>
      <w:spacing w:afterLines="50"/>
      <w:ind w:left="1554" w:hanging="420"/>
      <w:jc w:val="left"/>
    </w:pPr>
  </w:style>
  <w:style w:type="paragraph" w:customStyle="1" w:styleId="894">
    <w:name w:val="Item Step in Table"/>
    <w:basedOn w:val="1"/>
    <w:qFormat/>
    <w:uiPriority w:val="0"/>
    <w:pPr>
      <w:tabs>
        <w:tab w:val="left" w:pos="420"/>
      </w:tabs>
      <w:ind w:left="420" w:hanging="420"/>
      <w:jc w:val="left"/>
    </w:pPr>
  </w:style>
  <w:style w:type="paragraph" w:customStyle="1" w:styleId="895">
    <w:name w:val="正文（首行缩进2字符）"/>
    <w:basedOn w:val="1"/>
    <w:qFormat/>
    <w:uiPriority w:val="0"/>
    <w:pPr>
      <w:spacing w:line="360" w:lineRule="auto"/>
      <w:ind w:firstLine="480" w:firstLineChars="200"/>
    </w:pPr>
    <w:rPr>
      <w:sz w:val="24"/>
    </w:rPr>
  </w:style>
  <w:style w:type="character" w:customStyle="1" w:styleId="896">
    <w:name w:val="正文文字缩进 Char"/>
    <w:qFormat/>
    <w:uiPriority w:val="0"/>
    <w:rPr>
      <w:rFonts w:ascii="Times New Roman" w:hAnsi="Times New Roman" w:eastAsia="宋体" w:cs="Times New Roman"/>
      <w:kern w:val="0"/>
      <w:sz w:val="20"/>
      <w:szCs w:val="24"/>
    </w:rPr>
  </w:style>
  <w:style w:type="paragraph" w:customStyle="1" w:styleId="897">
    <w:name w:val="Body"/>
    <w:basedOn w:val="1"/>
    <w:link w:val="898"/>
    <w:qFormat/>
    <w:uiPriority w:val="0"/>
    <w:pPr>
      <w:widowControl/>
      <w:tabs>
        <w:tab w:val="left" w:pos="9255"/>
      </w:tabs>
      <w:spacing w:line="360" w:lineRule="auto"/>
      <w:ind w:firstLine="315" w:firstLineChars="150"/>
      <w:jc w:val="center"/>
    </w:pPr>
    <w:rPr>
      <w:rFonts w:ascii="Arial" w:hAnsi="Arial"/>
      <w:color w:val="000000"/>
      <w:kern w:val="0"/>
      <w:sz w:val="20"/>
    </w:rPr>
  </w:style>
  <w:style w:type="character" w:customStyle="1" w:styleId="898">
    <w:name w:val="Body Char"/>
    <w:link w:val="897"/>
    <w:qFormat/>
    <w:uiPriority w:val="0"/>
    <w:rPr>
      <w:rFonts w:ascii="Arial" w:hAnsi="Arial"/>
      <w:color w:val="000000"/>
      <w:szCs w:val="24"/>
    </w:rPr>
  </w:style>
  <w:style w:type="paragraph" w:customStyle="1" w:styleId="899">
    <w:name w:val="段落1"/>
    <w:basedOn w:val="1"/>
    <w:qFormat/>
    <w:uiPriority w:val="0"/>
    <w:pPr>
      <w:autoSpaceDE w:val="0"/>
      <w:autoSpaceDN w:val="0"/>
      <w:adjustRightInd w:val="0"/>
      <w:spacing w:before="105" w:after="120"/>
    </w:pPr>
    <w:rPr>
      <w:rFonts w:ascii="宋体" w:eastAsia="幼圆"/>
      <w:kern w:val="0"/>
      <w:szCs w:val="20"/>
    </w:rPr>
  </w:style>
  <w:style w:type="character" w:customStyle="1" w:styleId="900">
    <w:name w:val="Char Char8"/>
    <w:qFormat/>
    <w:locked/>
    <w:uiPriority w:val="0"/>
    <w:rPr>
      <w:rFonts w:ascii="宋体" w:hAnsi="宋体" w:eastAsia="宋体"/>
      <w:szCs w:val="24"/>
      <w:lang w:bidi="ar-SA"/>
    </w:rPr>
  </w:style>
  <w:style w:type="character" w:customStyle="1" w:styleId="901">
    <w:name w:val="正文缩进1 Char"/>
    <w:qFormat/>
    <w:locked/>
    <w:uiPriority w:val="0"/>
    <w:rPr>
      <w:rFonts w:eastAsia="宋体"/>
      <w:sz w:val="21"/>
      <w:lang w:val="en-US" w:eastAsia="zh-CN" w:bidi="ar-SA"/>
    </w:rPr>
  </w:style>
  <w:style w:type="character" w:customStyle="1" w:styleId="902">
    <w:name w:val="Footer-Even Char"/>
    <w:qFormat/>
    <w:uiPriority w:val="0"/>
    <w:rPr>
      <w:rFonts w:eastAsia="宋体"/>
      <w:kern w:val="2"/>
      <w:sz w:val="18"/>
      <w:szCs w:val="18"/>
      <w:lang w:val="en-US" w:eastAsia="zh-CN" w:bidi="ar-SA"/>
    </w:rPr>
  </w:style>
  <w:style w:type="paragraph" w:customStyle="1" w:styleId="903">
    <w:name w:val="正文缩进 Char Char Char"/>
    <w:basedOn w:val="1"/>
    <w:qFormat/>
    <w:uiPriority w:val="0"/>
    <w:pPr>
      <w:widowControl/>
      <w:ind w:left="720"/>
      <w:jc w:val="left"/>
    </w:pPr>
    <w:rPr>
      <w:kern w:val="0"/>
      <w:szCs w:val="20"/>
    </w:rPr>
  </w:style>
  <w:style w:type="paragraph" w:customStyle="1" w:styleId="904">
    <w:name w:val="p16"/>
    <w:basedOn w:val="1"/>
    <w:qFormat/>
    <w:uiPriority w:val="0"/>
    <w:pPr>
      <w:widowControl/>
      <w:ind w:firstLine="420"/>
    </w:pPr>
    <w:rPr>
      <w:rFonts w:ascii="Calibri" w:hAnsi="Calibri" w:cs="宋体"/>
      <w:kern w:val="0"/>
      <w:szCs w:val="21"/>
    </w:rPr>
  </w:style>
  <w:style w:type="character" w:customStyle="1" w:styleId="905">
    <w:name w:val="未处理的提及21"/>
    <w:unhideWhenUsed/>
    <w:qFormat/>
    <w:uiPriority w:val="99"/>
    <w:rPr>
      <w:color w:val="605E5C"/>
      <w:shd w:val="clear" w:color="auto" w:fill="E1DFDD"/>
    </w:rPr>
  </w:style>
  <w:style w:type="character" w:customStyle="1" w:styleId="906">
    <w:name w:val="未处理的提及3"/>
    <w:unhideWhenUsed/>
    <w:qFormat/>
    <w:uiPriority w:val="99"/>
    <w:rPr>
      <w:color w:val="605E5C"/>
      <w:shd w:val="clear" w:color="auto" w:fill="E1DFDD"/>
    </w:rPr>
  </w:style>
  <w:style w:type="character" w:customStyle="1" w:styleId="907">
    <w:name w:val="未处理的提及4"/>
    <w:unhideWhenUsed/>
    <w:qFormat/>
    <w:uiPriority w:val="99"/>
    <w:rPr>
      <w:color w:val="605E5C"/>
      <w:shd w:val="clear" w:color="auto" w:fill="E1DFDD"/>
    </w:rPr>
  </w:style>
  <w:style w:type="character" w:customStyle="1" w:styleId="908">
    <w:name w:val="正文文本 字符"/>
    <w:qFormat/>
    <w:uiPriority w:val="0"/>
    <w:rPr>
      <w:rFonts w:ascii="宋体"/>
      <w:b/>
      <w:bCs/>
      <w:kern w:val="2"/>
      <w:sz w:val="84"/>
      <w:szCs w:val="84"/>
      <w:lang w:val="zh-CN"/>
    </w:rPr>
  </w:style>
  <w:style w:type="character" w:customStyle="1" w:styleId="909">
    <w:name w:val="cf01"/>
    <w:qFormat/>
    <w:uiPriority w:val="0"/>
    <w:rPr>
      <w:rFonts w:hint="eastAsia" w:ascii="Microsoft YaHei UI" w:hAnsi="Microsoft YaHei UI" w:eastAsia="Microsoft YaHei UI"/>
      <w:sz w:val="18"/>
      <w:szCs w:val="18"/>
    </w:rPr>
  </w:style>
  <w:style w:type="character" w:customStyle="1" w:styleId="910">
    <w:name w:val="批注文字 字符"/>
    <w:qFormat/>
    <w:uiPriority w:val="0"/>
    <w:rPr>
      <w:rFonts w:ascii="Times New Roman" w:hAnsi="Times New Roman" w:eastAsia="宋体" w:cs="Times New Roman"/>
      <w:szCs w:val="24"/>
    </w:rPr>
  </w:style>
  <w:style w:type="paragraph" w:customStyle="1" w:styleId="911">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97</Pages>
  <Words>13524</Words>
  <Characters>14100</Characters>
  <Lines>447</Lines>
  <Paragraphs>125</Paragraphs>
  <TotalTime>24</TotalTime>
  <ScaleCrop>false</ScaleCrop>
  <LinksUpToDate>false</LinksUpToDate>
  <CharactersWithSpaces>14272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2024-11-29T07:48:00Z</dcterms:created>
  <dc:creator>Windows7</dc:creator>
  <cp:lastModifiedBy>潔</cp:lastModifiedBy>
  <cp:lastPrinted>2021-05-28T03:26:00Z</cp:lastPrinted>
  <dcterms:modified xsi:type="dcterms:W3CDTF">2024-12-02T03:19:14Z</dcterms:modified>
  <dc:title>政府采购招标文件</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BAFD86AE687041728CA1A288E6440C5B_13</vt:lpwstr>
  </property>
</Properties>
</file>