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30" w:line="240" w:lineRule="auto"/>
        <w:ind w:left="15"/>
        <w:jc w:val="center"/>
        <w:rPr>
          <w:rFonts w:hint="eastAsia" w:ascii="宋体" w:hAnsi="宋体" w:eastAsia="宋体" w:cs="宋体"/>
          <w:sz w:val="40"/>
          <w:szCs w:val="40"/>
          <w:lang w:val="en-US" w:eastAsia="zh-CN"/>
        </w:rPr>
      </w:pPr>
      <w:r>
        <w:rPr>
          <w:rFonts w:hint="eastAsia" w:ascii="宋体" w:hAnsi="宋体" w:eastAsia="宋体" w:cs="宋体"/>
          <w:spacing w:val="4"/>
          <w:position w:val="46"/>
          <w:sz w:val="40"/>
          <w:szCs w:val="40"/>
          <w:lang w:eastAsia="zh-CN"/>
          <w14:textOutline w14:w="7356" w14:cap="flat" w14:cmpd="sng">
            <w14:solidFill>
              <w14:srgbClr w14:val="000000"/>
            </w14:solidFill>
            <w14:prstDash w14:val="solid"/>
            <w14:miter w14:val="0"/>
          </w14:textOutline>
        </w:rPr>
        <w:t>百色市田阳区农贸综合市场提升改造建设项目（EPC）工程总承包监理服务招标公告</w:t>
      </w:r>
    </w:p>
    <w:p>
      <w:pPr>
        <w:spacing w:before="88" w:line="220" w:lineRule="auto"/>
      </w:pPr>
      <w:r>
        <w:rPr>
          <w:rFonts w:ascii="宋体" w:hAnsi="宋体" w:eastAsia="宋体" w:cs="宋体"/>
          <w:spacing w:val="2"/>
          <w:sz w:val="27"/>
          <w:szCs w:val="27"/>
          <w14:textOutline w14:w="4907" w14:cap="flat" w14:cmpd="sng">
            <w14:solidFill>
              <w14:srgbClr w14:val="000000"/>
            </w14:solidFill>
            <w14:prstDash w14:val="solid"/>
            <w14:miter w14:val="0"/>
          </w14:textOutline>
        </w:rPr>
        <w:t>1.招标条件</w:t>
      </w:r>
    </w:p>
    <w:p>
      <w:pPr>
        <w:spacing w:before="87" w:line="462" w:lineRule="auto"/>
        <w:ind w:left="2" w:firstLine="1076"/>
        <w:jc w:val="both"/>
        <w:rPr>
          <w:rFonts w:ascii="宋体" w:hAnsi="宋体" w:eastAsia="宋体" w:cs="宋体"/>
          <w:sz w:val="27"/>
          <w:szCs w:val="27"/>
        </w:rPr>
      </w:pPr>
      <w:r>
        <w:rPr>
          <w:rFonts w:ascii="宋体" w:hAnsi="宋体" w:eastAsia="宋体" w:cs="宋体"/>
          <w:spacing w:val="2"/>
          <w:sz w:val="27"/>
          <w:szCs w:val="27"/>
        </w:rPr>
        <w:t>本招标项目</w:t>
      </w:r>
      <w:r>
        <w:rPr>
          <w:rFonts w:hint="eastAsia" w:ascii="宋体" w:hAnsi="宋体" w:eastAsia="宋体" w:cs="宋体"/>
          <w:spacing w:val="2"/>
          <w:sz w:val="27"/>
          <w:szCs w:val="27"/>
          <w:lang w:eastAsia="zh-CN"/>
          <w14:textOutline w14:w="4907" w14:cap="flat" w14:cmpd="sng">
            <w14:solidFill>
              <w14:srgbClr w14:val="000000"/>
            </w14:solidFill>
            <w14:prstDash w14:val="solid"/>
            <w14:miter w14:val="0"/>
          </w14:textOutline>
        </w:rPr>
        <w:t>百色市田阳区农贸综合市场提升改造建设项目（EPC）工程总承包监理服务</w:t>
      </w:r>
      <w:r>
        <w:rPr>
          <w:rFonts w:ascii="宋体" w:hAnsi="宋体" w:eastAsia="宋体" w:cs="宋体"/>
          <w:spacing w:val="2"/>
          <w:sz w:val="27"/>
          <w:szCs w:val="27"/>
        </w:rPr>
        <w:t>已由</w:t>
      </w:r>
      <w:r>
        <w:rPr>
          <w:rFonts w:hint="eastAsia" w:ascii="宋体" w:hAnsi="宋体" w:eastAsia="宋体" w:cs="宋体"/>
          <w:spacing w:val="2"/>
          <w:sz w:val="27"/>
          <w:szCs w:val="27"/>
          <w14:textOutline w14:w="4907" w14:cap="flat" w14:cmpd="sng">
            <w14:solidFill>
              <w14:srgbClr w14:val="000000"/>
            </w14:solidFill>
            <w14:prstDash w14:val="solid"/>
            <w14:miter w14:val="0"/>
          </w14:textOutline>
        </w:rPr>
        <w:t>百色市田阳区发展和改革局</w:t>
      </w:r>
      <w:r>
        <w:rPr>
          <w:rFonts w:ascii="宋体" w:hAnsi="宋体" w:eastAsia="宋体" w:cs="宋体"/>
          <w:spacing w:val="1"/>
          <w:sz w:val="27"/>
          <w:szCs w:val="27"/>
        </w:rPr>
        <w:t>以</w:t>
      </w:r>
      <w:r>
        <w:rPr>
          <w:rFonts w:hint="eastAsia" w:ascii="宋体" w:hAnsi="宋体" w:eastAsia="宋体" w:cs="宋体"/>
          <w:spacing w:val="1"/>
          <w:sz w:val="27"/>
          <w:szCs w:val="27"/>
        </w:rPr>
        <w:t>阳发改［2022］224号</w:t>
      </w:r>
      <w:r>
        <w:rPr>
          <w:rFonts w:ascii="宋体" w:hAnsi="宋体" w:eastAsia="宋体" w:cs="宋体"/>
          <w:spacing w:val="-1"/>
          <w:sz w:val="27"/>
          <w:szCs w:val="27"/>
        </w:rPr>
        <w:t>批准建设。本次招标的项目为该工程建设项</w:t>
      </w:r>
      <w:r>
        <w:rPr>
          <w:rFonts w:ascii="宋体" w:hAnsi="宋体" w:eastAsia="宋体" w:cs="宋体"/>
          <w:spacing w:val="-4"/>
          <w:sz w:val="27"/>
          <w:szCs w:val="27"/>
        </w:rPr>
        <w:t>目的监理招标，招标人为</w:t>
      </w:r>
      <w:r>
        <w:rPr>
          <w:rFonts w:hint="eastAsia" w:ascii="宋体" w:hAnsi="宋体" w:eastAsia="宋体" w:cs="宋体"/>
          <w:spacing w:val="-4"/>
          <w:sz w:val="27"/>
          <w:szCs w:val="27"/>
          <w14:textOutline w14:w="4907" w14:cap="flat" w14:cmpd="sng">
            <w14:solidFill>
              <w14:srgbClr w14:val="000000"/>
            </w14:solidFill>
            <w14:prstDash w14:val="solid"/>
            <w14:miter w14:val="0"/>
          </w14:textOutline>
        </w:rPr>
        <w:t>百色市田阳区市场开发服务中心</w:t>
      </w:r>
      <w:r>
        <w:rPr>
          <w:rFonts w:ascii="宋体" w:hAnsi="宋体" w:eastAsia="宋体" w:cs="宋体"/>
          <w:spacing w:val="-5"/>
          <w:sz w:val="27"/>
          <w:szCs w:val="27"/>
        </w:rPr>
        <w:t>,</w:t>
      </w:r>
      <w:r>
        <w:rPr>
          <w:rFonts w:ascii="宋体" w:hAnsi="宋体" w:eastAsia="宋体" w:cs="宋体"/>
          <w:spacing w:val="-11"/>
          <w:sz w:val="27"/>
          <w:szCs w:val="27"/>
        </w:rPr>
        <w:t>建设资金来自（资金来源）</w:t>
      </w:r>
      <w:r>
        <w:rPr>
          <w:rFonts w:hint="eastAsia" w:ascii="宋体" w:hAnsi="宋体" w:eastAsia="宋体" w:cs="宋体"/>
          <w:spacing w:val="-11"/>
          <w:sz w:val="27"/>
          <w:szCs w:val="27"/>
          <w14:textOutline w14:w="4907" w14:cap="flat" w14:cmpd="sng">
            <w14:solidFill>
              <w14:srgbClr w14:val="000000"/>
            </w14:solidFill>
            <w14:prstDash w14:val="solid"/>
            <w14:miter w14:val="0"/>
          </w14:textOutline>
        </w:rPr>
        <w:t>单位自筹</w:t>
      </w:r>
      <w:r>
        <w:rPr>
          <w:rFonts w:ascii="宋体" w:hAnsi="宋体" w:eastAsia="宋体" w:cs="宋体"/>
          <w:spacing w:val="-11"/>
          <w:sz w:val="27"/>
          <w:szCs w:val="27"/>
        </w:rPr>
        <w:t>，项目出资比例为：</w:t>
      </w:r>
    </w:p>
    <w:p>
      <w:pPr>
        <w:spacing w:line="31" w:lineRule="exact"/>
      </w:pPr>
    </w:p>
    <w:tbl>
      <w:tblPr>
        <w:tblStyle w:val="13"/>
        <w:tblW w:w="6141" w:type="dxa"/>
        <w:tblInd w:w="8" w:type="dxa"/>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Layout w:type="fixed"/>
        <w:tblCellMar>
          <w:top w:w="0" w:type="dxa"/>
          <w:left w:w="0" w:type="dxa"/>
          <w:bottom w:w="0" w:type="dxa"/>
          <w:right w:w="0" w:type="dxa"/>
        </w:tblCellMar>
      </w:tblPr>
      <w:tblGrid>
        <w:gridCol w:w="1640"/>
        <w:gridCol w:w="1306"/>
        <w:gridCol w:w="630"/>
        <w:gridCol w:w="1335"/>
        <w:gridCol w:w="690"/>
        <w:gridCol w:w="540"/>
      </w:tblGrid>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304" w:hRule="atLeast"/>
        </w:trPr>
        <w:tc>
          <w:tcPr>
            <w:tcW w:w="1640" w:type="dxa"/>
            <w:tcBorders>
              <w:top w:val="single" w:color="000000" w:sz="6" w:space="0"/>
              <w:left w:val="single" w:color="000000" w:sz="6" w:space="0"/>
            </w:tcBorders>
            <w:vAlign w:val="top"/>
          </w:tcPr>
          <w:p>
            <w:pPr>
              <w:pStyle w:val="12"/>
              <w:spacing w:before="71" w:line="220" w:lineRule="auto"/>
              <w:ind w:left="445"/>
            </w:pPr>
            <w:r>
              <w:rPr>
                <w:spacing w:val="5"/>
                <w14:textOutline w14:w="3265" w14:cap="flat" w14:cmpd="sng">
                  <w14:solidFill>
                    <w14:srgbClr w14:val="000000"/>
                  </w14:solidFill>
                  <w14:prstDash w14:val="solid"/>
                  <w14:miter w14:val="0"/>
                </w14:textOutline>
              </w:rPr>
              <w:t>国有资金</w:t>
            </w:r>
          </w:p>
        </w:tc>
        <w:tc>
          <w:tcPr>
            <w:tcW w:w="1306" w:type="dxa"/>
            <w:vAlign w:val="top"/>
          </w:tcPr>
          <w:p>
            <w:pPr>
              <w:pStyle w:val="12"/>
              <w:spacing w:before="56" w:line="220" w:lineRule="auto"/>
              <w:ind w:left="215" w:leftChars="0"/>
            </w:pPr>
            <w:r>
              <w:rPr>
                <w:spacing w:val="5"/>
                <w14:textOutline w14:w="3265" w14:cap="flat" w14:cmpd="sng">
                  <w14:solidFill>
                    <w14:srgbClr w14:val="000000"/>
                  </w14:solidFill>
                  <w14:prstDash w14:val="solid"/>
                  <w14:miter w14:val="0"/>
                </w14:textOutline>
              </w:rPr>
              <w:t>0.0</w:t>
            </w:r>
            <w:r>
              <w:rPr>
                <w:spacing w:val="-19"/>
              </w:rPr>
              <w:t xml:space="preserve"> </w:t>
            </w:r>
            <w:r>
              <w:rPr>
                <w:spacing w:val="5"/>
                <w14:textOutline w14:w="3265" w14:cap="flat" w14:cmpd="sng">
                  <w14:solidFill>
                    <w14:srgbClr w14:val="000000"/>
                  </w14:solidFill>
                  <w14:prstDash w14:val="solid"/>
                  <w14:miter w14:val="0"/>
                </w14:textOutline>
              </w:rPr>
              <w:t>万元</w:t>
            </w:r>
          </w:p>
        </w:tc>
        <w:tc>
          <w:tcPr>
            <w:tcW w:w="630" w:type="dxa"/>
            <w:vAlign w:val="top"/>
          </w:tcPr>
          <w:p>
            <w:pPr>
              <w:pStyle w:val="12"/>
              <w:spacing w:before="86" w:line="181" w:lineRule="auto"/>
              <w:jc w:val="right"/>
            </w:pPr>
            <w:r>
              <w:rPr>
                <w:spacing w:val="-3"/>
                <w14:textOutline w14:w="3265" w14:cap="flat" w14:cmpd="sng">
                  <w14:solidFill>
                    <w14:srgbClr w14:val="000000"/>
                  </w14:solidFill>
                  <w14:prstDash w14:val="solid"/>
                  <w14:miter w14:val="0"/>
                </w14:textOutline>
              </w:rPr>
              <w:t>0.0%</w:t>
            </w:r>
          </w:p>
        </w:tc>
        <w:tc>
          <w:tcPr>
            <w:tcW w:w="1335" w:type="dxa"/>
            <w:vAlign w:val="top"/>
          </w:tcPr>
          <w:p>
            <w:pPr>
              <w:pStyle w:val="12"/>
              <w:spacing w:before="71" w:line="220" w:lineRule="auto"/>
              <w:ind w:left="174"/>
            </w:pPr>
            <w:r>
              <w:rPr>
                <w:spacing w:val="9"/>
                <w14:textOutline w14:w="3265" w14:cap="flat" w14:cmpd="sng">
                  <w14:solidFill>
                    <w14:srgbClr w14:val="000000"/>
                  </w14:solidFill>
                  <w14:prstDash w14:val="solid"/>
                  <w14:miter w14:val="0"/>
                </w14:textOutline>
              </w:rPr>
              <w:t>私有资金</w:t>
            </w:r>
          </w:p>
        </w:tc>
        <w:tc>
          <w:tcPr>
            <w:tcW w:w="690" w:type="dxa"/>
            <w:vAlign w:val="top"/>
          </w:tcPr>
          <w:p>
            <w:pPr>
              <w:pStyle w:val="12"/>
              <w:spacing w:before="71" w:line="220" w:lineRule="auto"/>
              <w:jc w:val="right"/>
            </w:pPr>
            <w:r>
              <w:rPr>
                <w:spacing w:val="-8"/>
                <w14:textOutline w14:w="3265" w14:cap="flat" w14:cmpd="sng">
                  <w14:solidFill>
                    <w14:srgbClr w14:val="000000"/>
                  </w14:solidFill>
                  <w14:prstDash w14:val="solid"/>
                  <w14:miter w14:val="0"/>
                </w14:textOutline>
              </w:rPr>
              <w:t>0.0</w:t>
            </w:r>
            <w:r>
              <w:rPr>
                <w:spacing w:val="-36"/>
              </w:rPr>
              <w:t xml:space="preserve"> </w:t>
            </w:r>
            <w:r>
              <w:rPr>
                <w:spacing w:val="-8"/>
                <w14:textOutline w14:w="3265" w14:cap="flat" w14:cmpd="sng">
                  <w14:solidFill>
                    <w14:srgbClr w14:val="000000"/>
                  </w14:solidFill>
                  <w14:prstDash w14:val="solid"/>
                  <w14:miter w14:val="0"/>
                </w14:textOutline>
              </w:rPr>
              <w:t>万元</w:t>
            </w:r>
          </w:p>
        </w:tc>
        <w:tc>
          <w:tcPr>
            <w:tcW w:w="540" w:type="dxa"/>
            <w:vAlign w:val="top"/>
          </w:tcPr>
          <w:p>
            <w:pPr>
              <w:pStyle w:val="12"/>
              <w:spacing w:before="101" w:line="181" w:lineRule="auto"/>
              <w:jc w:val="right"/>
            </w:pPr>
            <w:r>
              <w:rPr>
                <w:spacing w:val="-3"/>
                <w14:textOutline w14:w="3265" w14:cap="flat" w14:cmpd="sng">
                  <w14:solidFill>
                    <w14:srgbClr w14:val="000000"/>
                  </w14:solidFill>
                  <w14:prstDash w14:val="solid"/>
                  <w14:miter w14:val="0"/>
                </w14:textOutline>
              </w:rPr>
              <w:t>0.0%</w:t>
            </w: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281" w:hRule="atLeast"/>
        </w:trPr>
        <w:tc>
          <w:tcPr>
            <w:tcW w:w="1640" w:type="dxa"/>
            <w:vAlign w:val="top"/>
          </w:tcPr>
          <w:p>
            <w:pPr>
              <w:pStyle w:val="12"/>
              <w:spacing w:before="51" w:line="219" w:lineRule="auto"/>
              <w:ind w:left="10"/>
            </w:pPr>
            <w:r>
              <w:rPr>
                <w:spacing w:val="-2"/>
                <w14:textOutline w14:w="3265" w14:cap="flat" w14:cmpd="sng">
                  <w14:solidFill>
                    <w14:srgbClr w14:val="000000"/>
                  </w14:solidFill>
                  <w14:prstDash w14:val="solid"/>
                  <w14:miter w14:val="0"/>
                </w14:textOutline>
              </w:rPr>
              <w:t>外国政府及组织投资</w:t>
            </w:r>
          </w:p>
        </w:tc>
        <w:tc>
          <w:tcPr>
            <w:tcW w:w="1306" w:type="dxa"/>
            <w:vAlign w:val="top"/>
          </w:tcPr>
          <w:p>
            <w:pPr>
              <w:pStyle w:val="12"/>
              <w:spacing w:before="52" w:line="220" w:lineRule="auto"/>
              <w:ind w:left="215"/>
            </w:pPr>
            <w:r>
              <w:rPr>
                <w:spacing w:val="5"/>
                <w14:textOutline w14:w="3265" w14:cap="flat" w14:cmpd="sng">
                  <w14:solidFill>
                    <w14:srgbClr w14:val="000000"/>
                  </w14:solidFill>
                  <w14:prstDash w14:val="solid"/>
                  <w14:miter w14:val="0"/>
                </w14:textOutline>
              </w:rPr>
              <w:t>0.0</w:t>
            </w:r>
            <w:r>
              <w:rPr>
                <w:spacing w:val="-19"/>
              </w:rPr>
              <w:t xml:space="preserve"> </w:t>
            </w:r>
            <w:r>
              <w:rPr>
                <w:spacing w:val="5"/>
                <w14:textOutline w14:w="3265" w14:cap="flat" w14:cmpd="sng">
                  <w14:solidFill>
                    <w14:srgbClr w14:val="000000"/>
                  </w14:solidFill>
                  <w14:prstDash w14:val="solid"/>
                  <w14:miter w14:val="0"/>
                </w14:textOutline>
              </w:rPr>
              <w:t>万元</w:t>
            </w:r>
          </w:p>
        </w:tc>
        <w:tc>
          <w:tcPr>
            <w:tcW w:w="630" w:type="dxa"/>
            <w:vAlign w:val="top"/>
          </w:tcPr>
          <w:p>
            <w:pPr>
              <w:pStyle w:val="12"/>
              <w:spacing w:before="82" w:line="181" w:lineRule="auto"/>
              <w:jc w:val="right"/>
            </w:pPr>
            <w:r>
              <w:rPr>
                <w:spacing w:val="-3"/>
                <w14:textOutline w14:w="3265" w14:cap="flat" w14:cmpd="sng">
                  <w14:solidFill>
                    <w14:srgbClr w14:val="000000"/>
                  </w14:solidFill>
                  <w14:prstDash w14:val="solid"/>
                  <w14:miter w14:val="0"/>
                </w14:textOutline>
              </w:rPr>
              <w:t>0.0%</w:t>
            </w:r>
          </w:p>
        </w:tc>
        <w:tc>
          <w:tcPr>
            <w:tcW w:w="1335" w:type="dxa"/>
            <w:vAlign w:val="top"/>
          </w:tcPr>
          <w:p>
            <w:pPr>
              <w:pStyle w:val="12"/>
              <w:spacing w:before="52" w:line="220" w:lineRule="auto"/>
              <w:jc w:val="right"/>
            </w:pPr>
            <w:r>
              <w:rPr>
                <w:spacing w:val="-2"/>
                <w14:textOutline w14:w="3265" w14:cap="flat" w14:cmpd="sng">
                  <w14:solidFill>
                    <w14:srgbClr w14:val="000000"/>
                  </w14:solidFill>
                  <w14:prstDash w14:val="solid"/>
                  <w14:miter w14:val="0"/>
                </w14:textOutline>
              </w:rPr>
              <w:t>境外私人投资</w:t>
            </w:r>
          </w:p>
        </w:tc>
        <w:tc>
          <w:tcPr>
            <w:tcW w:w="690" w:type="dxa"/>
            <w:vAlign w:val="top"/>
          </w:tcPr>
          <w:p>
            <w:pPr>
              <w:pStyle w:val="12"/>
              <w:spacing w:before="52" w:line="220" w:lineRule="auto"/>
              <w:jc w:val="right"/>
            </w:pPr>
            <w:r>
              <w:rPr>
                <w:spacing w:val="-8"/>
                <w14:textOutline w14:w="3265" w14:cap="flat" w14:cmpd="sng">
                  <w14:solidFill>
                    <w14:srgbClr w14:val="000000"/>
                  </w14:solidFill>
                  <w14:prstDash w14:val="solid"/>
                  <w14:miter w14:val="0"/>
                </w14:textOutline>
              </w:rPr>
              <w:t>0.0</w:t>
            </w:r>
            <w:r>
              <w:rPr>
                <w:spacing w:val="-36"/>
              </w:rPr>
              <w:t xml:space="preserve"> </w:t>
            </w:r>
            <w:r>
              <w:rPr>
                <w:spacing w:val="-8"/>
                <w14:textOutline w14:w="3265" w14:cap="flat" w14:cmpd="sng">
                  <w14:solidFill>
                    <w14:srgbClr w14:val="000000"/>
                  </w14:solidFill>
                  <w14:prstDash w14:val="solid"/>
                  <w14:miter w14:val="0"/>
                </w14:textOutline>
              </w:rPr>
              <w:t>万元</w:t>
            </w:r>
          </w:p>
        </w:tc>
        <w:tc>
          <w:tcPr>
            <w:tcW w:w="540" w:type="dxa"/>
            <w:vAlign w:val="top"/>
          </w:tcPr>
          <w:p>
            <w:pPr>
              <w:pStyle w:val="12"/>
              <w:spacing w:before="82" w:line="181" w:lineRule="auto"/>
              <w:jc w:val="right"/>
            </w:pPr>
            <w:r>
              <w:rPr>
                <w:spacing w:val="-3"/>
                <w14:textOutline w14:w="3265" w14:cap="flat" w14:cmpd="sng">
                  <w14:solidFill>
                    <w14:srgbClr w14:val="000000"/>
                  </w14:solidFill>
                  <w14:prstDash w14:val="solid"/>
                  <w14:miter w14:val="0"/>
                </w14:textOutline>
              </w:rPr>
              <w:t>0.0%</w:t>
            </w: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282" w:hRule="atLeast"/>
        </w:trPr>
        <w:tc>
          <w:tcPr>
            <w:tcW w:w="1640" w:type="dxa"/>
            <w:vAlign w:val="top"/>
          </w:tcPr>
          <w:p>
            <w:pPr>
              <w:pStyle w:val="12"/>
              <w:spacing w:before="56" w:line="221" w:lineRule="auto"/>
              <w:ind w:left="428"/>
            </w:pPr>
            <w:r>
              <w:rPr>
                <w:spacing w:val="9"/>
                <w14:textOutline w14:w="3265" w14:cap="flat" w14:cmpd="sng">
                  <w14:solidFill>
                    <w14:srgbClr w14:val="000000"/>
                  </w14:solidFill>
                  <w14:prstDash w14:val="solid"/>
                  <w14:miter w14:val="0"/>
                </w14:textOutline>
              </w:rPr>
              <w:t>财政资金</w:t>
            </w:r>
          </w:p>
        </w:tc>
        <w:tc>
          <w:tcPr>
            <w:tcW w:w="1306" w:type="dxa"/>
            <w:vAlign w:val="top"/>
          </w:tcPr>
          <w:p>
            <w:pPr>
              <w:pStyle w:val="12"/>
              <w:spacing w:before="56" w:line="220" w:lineRule="auto"/>
              <w:ind w:left="215"/>
            </w:pPr>
            <w:r>
              <w:rPr>
                <w:spacing w:val="5"/>
                <w14:textOutline w14:w="3265" w14:cap="flat" w14:cmpd="sng">
                  <w14:solidFill>
                    <w14:srgbClr w14:val="000000"/>
                  </w14:solidFill>
                  <w14:prstDash w14:val="solid"/>
                  <w14:miter w14:val="0"/>
                </w14:textOutline>
              </w:rPr>
              <w:t>0.0</w:t>
            </w:r>
            <w:r>
              <w:rPr>
                <w:spacing w:val="-19"/>
              </w:rPr>
              <w:t xml:space="preserve"> </w:t>
            </w:r>
            <w:r>
              <w:rPr>
                <w:spacing w:val="5"/>
                <w14:textOutline w14:w="3265" w14:cap="flat" w14:cmpd="sng">
                  <w14:solidFill>
                    <w14:srgbClr w14:val="000000"/>
                  </w14:solidFill>
                  <w14:prstDash w14:val="solid"/>
                  <w14:miter w14:val="0"/>
                </w14:textOutline>
              </w:rPr>
              <w:t>万元</w:t>
            </w:r>
          </w:p>
        </w:tc>
        <w:tc>
          <w:tcPr>
            <w:tcW w:w="630" w:type="dxa"/>
            <w:vAlign w:val="top"/>
          </w:tcPr>
          <w:p>
            <w:pPr>
              <w:pStyle w:val="12"/>
              <w:spacing w:before="86" w:line="181" w:lineRule="auto"/>
              <w:jc w:val="right"/>
            </w:pPr>
            <w:r>
              <w:rPr>
                <w:spacing w:val="-3"/>
                <w14:textOutline w14:w="3265" w14:cap="flat" w14:cmpd="sng">
                  <w14:solidFill>
                    <w14:srgbClr w14:val="000000"/>
                  </w14:solidFill>
                  <w14:prstDash w14:val="solid"/>
                  <w14:miter w14:val="0"/>
                </w14:textOutline>
              </w:rPr>
              <w:t>0.0%</w:t>
            </w:r>
          </w:p>
        </w:tc>
        <w:tc>
          <w:tcPr>
            <w:tcW w:w="2565" w:type="dxa"/>
            <w:gridSpan w:val="3"/>
            <w:vAlign w:val="top"/>
          </w:tcPr>
          <w:p>
            <w:pPr>
              <w:rPr>
                <w:rFonts w:ascii="Arial"/>
                <w:sz w:val="21"/>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289" w:hRule="atLeast"/>
        </w:trPr>
        <w:tc>
          <w:tcPr>
            <w:tcW w:w="1640" w:type="dxa"/>
            <w:vAlign w:val="top"/>
          </w:tcPr>
          <w:p>
            <w:pPr>
              <w:pStyle w:val="12"/>
              <w:spacing w:before="59" w:line="220" w:lineRule="auto"/>
              <w:ind w:left="623"/>
            </w:pPr>
            <w:r>
              <w:rPr>
                <w:spacing w:val="3"/>
                <w14:textOutline w14:w="3265" w14:cap="flat" w14:cmpd="sng">
                  <w14:solidFill>
                    <w14:srgbClr w14:val="000000"/>
                  </w14:solidFill>
                  <w14:prstDash w14:val="solid"/>
                  <w14:miter w14:val="0"/>
                </w14:textOutline>
              </w:rPr>
              <w:t>其他</w:t>
            </w:r>
          </w:p>
        </w:tc>
        <w:tc>
          <w:tcPr>
            <w:tcW w:w="1306" w:type="dxa"/>
            <w:vAlign w:val="top"/>
          </w:tcPr>
          <w:p>
            <w:pPr>
              <w:pStyle w:val="12"/>
              <w:spacing w:before="71" w:line="220" w:lineRule="auto"/>
              <w:ind w:left="215" w:leftChars="0"/>
            </w:pPr>
            <w:r>
              <w:rPr>
                <w:rFonts w:hint="eastAsia"/>
                <w:spacing w:val="5"/>
                <w:lang w:val="en-US" w:eastAsia="zh-CN"/>
                <w14:textOutline w14:w="3265" w14:cap="flat" w14:cmpd="sng">
                  <w14:solidFill>
                    <w14:srgbClr w14:val="000000"/>
                  </w14:solidFill>
                  <w14:prstDash w14:val="solid"/>
                  <w14:miter w14:val="0"/>
                </w14:textOutline>
              </w:rPr>
              <w:t>325.679959</w:t>
            </w:r>
            <w:r>
              <w:rPr>
                <w:spacing w:val="-19"/>
              </w:rPr>
              <w:t xml:space="preserve"> </w:t>
            </w:r>
            <w:r>
              <w:rPr>
                <w:spacing w:val="5"/>
                <w14:textOutline w14:w="3265" w14:cap="flat" w14:cmpd="sng">
                  <w14:solidFill>
                    <w14:srgbClr w14:val="000000"/>
                  </w14:solidFill>
                  <w14:prstDash w14:val="solid"/>
                  <w14:miter w14:val="0"/>
                </w14:textOutline>
              </w:rPr>
              <w:t>万元</w:t>
            </w:r>
          </w:p>
        </w:tc>
        <w:tc>
          <w:tcPr>
            <w:tcW w:w="630" w:type="dxa"/>
            <w:vAlign w:val="top"/>
          </w:tcPr>
          <w:p>
            <w:pPr>
              <w:pStyle w:val="12"/>
              <w:spacing w:before="101" w:line="181" w:lineRule="auto"/>
              <w:jc w:val="right"/>
            </w:pPr>
            <w:r>
              <w:rPr>
                <w:rFonts w:hint="eastAsia"/>
                <w:spacing w:val="-3"/>
                <w:lang w:val="en-US" w:eastAsia="zh-CN"/>
                <w14:textOutline w14:w="3265" w14:cap="flat" w14:cmpd="sng">
                  <w14:solidFill>
                    <w14:srgbClr w14:val="000000"/>
                  </w14:solidFill>
                  <w14:prstDash w14:val="solid"/>
                  <w14:miter w14:val="0"/>
                </w14:textOutline>
              </w:rPr>
              <w:t>100</w:t>
            </w:r>
            <w:r>
              <w:rPr>
                <w:spacing w:val="-3"/>
                <w14:textOutline w14:w="3265" w14:cap="flat" w14:cmpd="sng">
                  <w14:solidFill>
                    <w14:srgbClr w14:val="000000"/>
                  </w14:solidFill>
                  <w14:prstDash w14:val="solid"/>
                  <w14:miter w14:val="0"/>
                </w14:textOutline>
              </w:rPr>
              <w:t>%</w:t>
            </w:r>
          </w:p>
        </w:tc>
        <w:tc>
          <w:tcPr>
            <w:tcW w:w="2565" w:type="dxa"/>
            <w:gridSpan w:val="3"/>
            <w:vAlign w:val="top"/>
          </w:tcPr>
          <w:p>
            <w:pPr>
              <w:rPr>
                <w:rFonts w:ascii="Arial"/>
                <w:sz w:val="21"/>
              </w:rPr>
            </w:pPr>
          </w:p>
        </w:tc>
      </w:tr>
    </w:tbl>
    <w:p>
      <w:pPr>
        <w:spacing w:before="88" w:line="220" w:lineRule="auto"/>
      </w:pPr>
      <w:r>
        <w:rPr>
          <w:rFonts w:ascii="宋体" w:hAnsi="宋体" w:eastAsia="宋体" w:cs="宋体"/>
          <w:spacing w:val="-1"/>
          <w:sz w:val="27"/>
          <w:szCs w:val="27"/>
        </w:rPr>
        <w:t>项目已具备招标条件，现对该工程的监理</w:t>
      </w:r>
      <w:r>
        <w:rPr>
          <w:rFonts w:ascii="宋体" w:hAnsi="宋体" w:eastAsia="宋体" w:cs="宋体"/>
          <w:spacing w:val="-2"/>
          <w:sz w:val="27"/>
          <w:szCs w:val="27"/>
        </w:rPr>
        <w:t>服务</w:t>
      </w:r>
      <w:r>
        <w:rPr>
          <w:rFonts w:ascii="宋体" w:hAnsi="宋体" w:eastAsia="宋体" w:cs="宋体"/>
          <w:spacing w:val="-1"/>
          <w:sz w:val="27"/>
          <w:szCs w:val="27"/>
        </w:rPr>
        <w:t>进</w:t>
      </w:r>
      <w:r>
        <w:rPr>
          <w:rFonts w:ascii="宋体" w:hAnsi="宋体" w:eastAsia="宋体" w:cs="宋体"/>
          <w:spacing w:val="-2"/>
          <w:sz w:val="27"/>
          <w:szCs w:val="27"/>
        </w:rPr>
        <w:t>行公开招标。</w:t>
      </w:r>
    </w:p>
    <w:p>
      <w:pPr>
        <w:spacing w:before="88" w:line="220" w:lineRule="auto"/>
      </w:pPr>
      <w:r>
        <w:rPr>
          <w:rFonts w:ascii="宋体" w:hAnsi="宋体" w:eastAsia="宋体" w:cs="宋体"/>
          <w:spacing w:val="4"/>
          <w:sz w:val="27"/>
          <w:szCs w:val="27"/>
          <w14:textOutline w14:w="4907" w14:cap="flat" w14:cmpd="sng">
            <w14:solidFill>
              <w14:srgbClr w14:val="000000"/>
            </w14:solidFill>
            <w14:prstDash w14:val="solid"/>
            <w14:miter w14:val="0"/>
          </w14:textOutline>
        </w:rPr>
        <w:t>2.项目概况与招标范围</w:t>
      </w:r>
    </w:p>
    <w:p>
      <w:pPr>
        <w:spacing w:before="88" w:line="676" w:lineRule="exact"/>
        <w:ind w:firstLine="520" w:firstLineChars="200"/>
        <w:rPr>
          <w:rFonts w:hint="eastAsia" w:ascii="宋体" w:hAnsi="宋体" w:eastAsia="宋体" w:cs="宋体"/>
          <w:sz w:val="27"/>
          <w:szCs w:val="27"/>
          <w:lang w:eastAsia="zh-CN"/>
        </w:rPr>
      </w:pPr>
      <w:r>
        <w:rPr>
          <w:rFonts w:ascii="宋体" w:hAnsi="宋体" w:eastAsia="宋体" w:cs="宋体"/>
          <w:spacing w:val="-5"/>
          <w:position w:val="31"/>
          <w:sz w:val="27"/>
          <w:szCs w:val="27"/>
        </w:rPr>
        <w:t>招标项目编号：</w:t>
      </w:r>
      <w:r>
        <w:rPr>
          <w:rFonts w:ascii="宋体" w:hAnsi="宋体" w:eastAsia="宋体" w:cs="宋体"/>
          <w:spacing w:val="69"/>
          <w:position w:val="31"/>
          <w:sz w:val="27"/>
          <w:szCs w:val="27"/>
        </w:rPr>
        <w:t xml:space="preserve"> </w:t>
      </w:r>
      <w:r>
        <w:rPr>
          <w:rFonts w:hint="eastAsia" w:ascii="宋体" w:hAnsi="宋体" w:cs="宋体"/>
          <w:spacing w:val="-5"/>
          <w:position w:val="31"/>
          <w:sz w:val="27"/>
          <w:szCs w:val="27"/>
          <w:lang w:eastAsia="zh-CN"/>
          <w14:textOutline w14:w="4907" w14:cap="flat" w14:cmpd="sng">
            <w14:solidFill>
              <w14:srgbClr w14:val="000000"/>
            </w14:solidFill>
            <w14:prstDash w14:val="solid"/>
            <w14:miter w14:val="0"/>
          </w14:textOutline>
        </w:rPr>
        <w:t xml:space="preserve">E4510002866005868001001 </w:t>
      </w:r>
    </w:p>
    <w:p>
      <w:pPr>
        <w:pStyle w:val="5"/>
        <w:keepNext w:val="0"/>
        <w:keepLines w:val="0"/>
        <w:pageBreakBefore w:val="0"/>
        <w:widowControl/>
        <w:kinsoku w:val="0"/>
        <w:wordWrap/>
        <w:overflowPunct/>
        <w:topLinePunct w:val="0"/>
        <w:autoSpaceDE w:val="0"/>
        <w:autoSpaceDN w:val="0"/>
        <w:bidi w:val="0"/>
        <w:adjustRightInd w:val="0"/>
        <w:snapToGrid w:val="0"/>
        <w:spacing w:line="264" w:lineRule="auto"/>
        <w:ind w:firstLine="504" w:firstLineChars="200"/>
        <w:textAlignment w:val="baseline"/>
      </w:pPr>
      <w:r>
        <w:rPr>
          <w:rFonts w:ascii="宋体" w:hAnsi="宋体" w:eastAsia="宋体" w:cs="宋体"/>
          <w:spacing w:val="-9"/>
          <w:sz w:val="27"/>
          <w:szCs w:val="27"/>
        </w:rPr>
        <w:t>建设地点：</w:t>
      </w:r>
      <w:r>
        <w:rPr>
          <w:rFonts w:hint="eastAsia" w:ascii="宋体" w:hAnsi="宋体" w:eastAsia="宋体" w:cs="宋体"/>
          <w:spacing w:val="-9"/>
          <w:sz w:val="27"/>
          <w:szCs w:val="27"/>
          <w:lang w:val="en-US" w:eastAsia="en-US"/>
        </w:rPr>
        <w:t>广西壮族自治区百色市田阳区中心城区及下辖十个乡镇农贸市场</w:t>
      </w:r>
    </w:p>
    <w:p>
      <w:pPr>
        <w:keepNext w:val="0"/>
        <w:keepLines w:val="0"/>
        <w:pageBreakBefore w:val="0"/>
        <w:widowControl/>
        <w:kinsoku/>
        <w:wordWrap/>
        <w:overflowPunct/>
        <w:topLinePunct w:val="0"/>
        <w:autoSpaceDE w:val="0"/>
        <w:autoSpaceDN w:val="0"/>
        <w:bidi w:val="0"/>
        <w:adjustRightInd w:val="0"/>
        <w:snapToGrid w:val="0"/>
        <w:spacing w:before="88" w:line="221" w:lineRule="auto"/>
        <w:ind w:firstLine="520" w:firstLineChars="200"/>
        <w:textAlignment w:val="baseline"/>
        <w:rPr>
          <w:rFonts w:hint="eastAsia" w:ascii="宋体" w:hAnsi="宋体" w:eastAsia="宋体" w:cs="宋体"/>
          <w:spacing w:val="35"/>
          <w:position w:val="31"/>
          <w:sz w:val="27"/>
          <w:szCs w:val="27"/>
          <w:lang w:eastAsia="zh-CN"/>
        </w:rPr>
      </w:pPr>
      <w:r>
        <w:rPr>
          <w:rFonts w:ascii="宋体" w:hAnsi="宋体" w:eastAsia="宋体" w:cs="宋体"/>
          <w:spacing w:val="-5"/>
          <w:position w:val="31"/>
          <w:sz w:val="27"/>
          <w:szCs w:val="27"/>
        </w:rPr>
        <w:t>建设规模：</w:t>
      </w:r>
      <w:r>
        <w:rPr>
          <w:rFonts w:hint="eastAsia" w:ascii="宋体" w:hAnsi="宋体" w:eastAsia="宋体" w:cs="宋体"/>
          <w:spacing w:val="-5"/>
          <w:position w:val="31"/>
          <w:sz w:val="27"/>
          <w:szCs w:val="27"/>
          <w:lang w:eastAsia="zh-CN"/>
        </w:rPr>
        <w:t>建筑面积：</w:t>
      </w:r>
      <w:r>
        <w:rPr>
          <w:rFonts w:hint="eastAsia" w:ascii="宋体" w:hAnsi="宋体" w:eastAsia="宋体" w:cs="宋体"/>
          <w:spacing w:val="-5"/>
          <w:position w:val="31"/>
          <w:sz w:val="27"/>
          <w:szCs w:val="27"/>
          <w:lang w:val="en-US" w:eastAsia="zh-CN"/>
        </w:rPr>
        <w:t>61208.95平方米；</w:t>
      </w:r>
      <w:r>
        <w:rPr>
          <w:rFonts w:hint="eastAsia" w:ascii="宋体" w:hAnsi="宋体" w:eastAsia="宋体" w:cs="宋体"/>
          <w:spacing w:val="35"/>
          <w:position w:val="31"/>
          <w:sz w:val="27"/>
          <w:szCs w:val="27"/>
        </w:rPr>
        <w:t>项目建设内容包括田阳商场、城东市场拆旧建新；维新市场、农科市场等两个中心城区农贸市场和下辖十个乡镇农贸市场提升改造（农改超）；智慧农贸市场运营管理平台建设，包括市场交易系统、智慧管理系统、智慧食安平台、智慧物流、O2O电商平台等系统平台；日常鲜活农产品批发及零售市场基础设施建设，以及居民生活农产品物流（线上线下交易）、农产品交易信息平台、鲜活农产品冷链等配套设施建设</w:t>
      </w:r>
      <w:r>
        <w:rPr>
          <w:rFonts w:hint="eastAsia" w:ascii="宋体" w:hAnsi="宋体" w:eastAsia="宋体" w:cs="宋体"/>
          <w:spacing w:val="35"/>
          <w:position w:val="31"/>
          <w:sz w:val="27"/>
          <w:szCs w:val="27"/>
          <w:lang w:eastAsia="zh-CN"/>
        </w:rPr>
        <w:t>。</w:t>
      </w:r>
    </w:p>
    <w:p>
      <w:pPr>
        <w:keepNext w:val="0"/>
        <w:keepLines w:val="0"/>
        <w:pageBreakBefore w:val="0"/>
        <w:widowControl/>
        <w:kinsoku w:val="0"/>
        <w:wordWrap/>
        <w:overflowPunct/>
        <w:topLinePunct w:val="0"/>
        <w:autoSpaceDE w:val="0"/>
        <w:autoSpaceDN w:val="0"/>
        <w:bidi w:val="0"/>
        <w:adjustRightInd w:val="0"/>
        <w:snapToGrid w:val="0"/>
        <w:spacing w:before="1" w:line="360" w:lineRule="auto"/>
        <w:ind w:firstLine="464" w:firstLineChars="200"/>
        <w:textAlignment w:val="baseline"/>
        <w:rPr>
          <w:rFonts w:ascii="宋体" w:hAnsi="宋体" w:eastAsia="宋体" w:cs="宋体"/>
          <w:b/>
          <w:bCs/>
          <w:spacing w:val="-19"/>
          <w:sz w:val="27"/>
          <w:szCs w:val="27"/>
        </w:rPr>
      </w:pPr>
      <w:r>
        <w:rPr>
          <w:rFonts w:ascii="宋体" w:hAnsi="宋体" w:eastAsia="宋体" w:cs="宋体"/>
          <w:spacing w:val="-19"/>
          <w:sz w:val="27"/>
          <w:szCs w:val="27"/>
        </w:rPr>
        <w:t>项目概算投资额（或建筑安装工程费）：</w:t>
      </w:r>
      <w:r>
        <w:rPr>
          <w:rFonts w:hint="eastAsia" w:ascii="宋体" w:hAnsi="宋体" w:eastAsia="宋体" w:cs="宋体"/>
          <w:b/>
          <w:bCs/>
          <w:spacing w:val="-19"/>
          <w:sz w:val="27"/>
          <w:szCs w:val="27"/>
          <w:lang w:val="en-US" w:eastAsia="zh-CN"/>
        </w:rPr>
        <w:t>20870.390668</w:t>
      </w:r>
      <w:r>
        <w:rPr>
          <w:rFonts w:ascii="宋体" w:hAnsi="宋体" w:eastAsia="宋体" w:cs="宋体"/>
          <w:b/>
          <w:bCs/>
          <w:spacing w:val="-19"/>
          <w:sz w:val="27"/>
          <w:szCs w:val="27"/>
        </w:rPr>
        <w:t>万元</w:t>
      </w:r>
    </w:p>
    <w:p>
      <w:pPr>
        <w:keepNext w:val="0"/>
        <w:keepLines w:val="0"/>
        <w:pageBreakBefore w:val="0"/>
        <w:widowControl/>
        <w:kinsoku w:val="0"/>
        <w:wordWrap/>
        <w:overflowPunct/>
        <w:topLinePunct w:val="0"/>
        <w:autoSpaceDE w:val="0"/>
        <w:autoSpaceDN w:val="0"/>
        <w:bidi w:val="0"/>
        <w:adjustRightInd w:val="0"/>
        <w:snapToGrid w:val="0"/>
        <w:spacing w:before="1" w:line="360" w:lineRule="auto"/>
        <w:ind w:firstLine="464" w:firstLineChars="200"/>
        <w:textAlignment w:val="baseline"/>
        <w:rPr>
          <w:rFonts w:ascii="宋体" w:hAnsi="宋体" w:eastAsia="宋体" w:cs="宋体"/>
          <w:b/>
          <w:bCs/>
          <w:spacing w:val="-19"/>
          <w:sz w:val="27"/>
          <w:szCs w:val="27"/>
        </w:rPr>
      </w:pPr>
      <w:r>
        <w:rPr>
          <w:rFonts w:ascii="宋体" w:hAnsi="宋体" w:eastAsia="宋体" w:cs="宋体"/>
          <w:spacing w:val="-19"/>
          <w:sz w:val="27"/>
          <w:szCs w:val="27"/>
        </w:rPr>
        <w:t xml:space="preserve">工程施工工期： </w:t>
      </w:r>
      <w:r>
        <w:rPr>
          <w:rFonts w:hint="eastAsia" w:ascii="宋体" w:hAnsi="宋体" w:eastAsia="宋体" w:cs="宋体"/>
          <w:b/>
          <w:bCs/>
          <w:spacing w:val="-19"/>
          <w:sz w:val="27"/>
          <w:szCs w:val="27"/>
          <w:lang w:val="en-US" w:eastAsia="zh-CN"/>
        </w:rPr>
        <w:t>750</w:t>
      </w:r>
      <w:r>
        <w:rPr>
          <w:rFonts w:ascii="宋体" w:hAnsi="宋体" w:eastAsia="宋体" w:cs="宋体"/>
          <w:b/>
          <w:bCs/>
          <w:spacing w:val="-19"/>
          <w:sz w:val="27"/>
          <w:szCs w:val="27"/>
        </w:rPr>
        <w:t>日历天</w:t>
      </w:r>
    </w:p>
    <w:p>
      <w:pPr>
        <w:keepNext w:val="0"/>
        <w:keepLines w:val="0"/>
        <w:pageBreakBefore w:val="0"/>
        <w:widowControl/>
        <w:kinsoku w:val="0"/>
        <w:wordWrap/>
        <w:overflowPunct/>
        <w:topLinePunct w:val="0"/>
        <w:autoSpaceDE w:val="0"/>
        <w:autoSpaceDN w:val="0"/>
        <w:bidi w:val="0"/>
        <w:adjustRightInd w:val="0"/>
        <w:snapToGrid w:val="0"/>
        <w:spacing w:before="1" w:line="360" w:lineRule="auto"/>
        <w:ind w:firstLine="464" w:firstLineChars="200"/>
        <w:textAlignment w:val="baseline"/>
        <w:rPr>
          <w:rFonts w:ascii="宋体" w:hAnsi="宋体" w:eastAsia="宋体" w:cs="宋体"/>
          <w:b/>
          <w:bCs/>
          <w:spacing w:val="-19"/>
          <w:sz w:val="27"/>
          <w:szCs w:val="27"/>
        </w:rPr>
      </w:pPr>
      <w:r>
        <w:rPr>
          <w:rFonts w:ascii="宋体" w:hAnsi="宋体" w:eastAsia="宋体" w:cs="宋体"/>
          <w:spacing w:val="-19"/>
          <w:sz w:val="27"/>
          <w:szCs w:val="27"/>
        </w:rPr>
        <w:t xml:space="preserve">监理服务周期： </w:t>
      </w:r>
      <w:r>
        <w:rPr>
          <w:rFonts w:hint="eastAsia" w:ascii="宋体" w:hAnsi="宋体" w:eastAsia="宋体" w:cs="宋体"/>
          <w:b/>
          <w:bCs/>
          <w:spacing w:val="-19"/>
          <w:sz w:val="27"/>
          <w:szCs w:val="27"/>
          <w:lang w:val="en-US" w:eastAsia="zh-CN"/>
        </w:rPr>
        <w:t>750</w:t>
      </w:r>
      <w:r>
        <w:rPr>
          <w:rFonts w:ascii="宋体" w:hAnsi="宋体" w:eastAsia="宋体" w:cs="宋体"/>
          <w:b/>
          <w:bCs/>
          <w:spacing w:val="-19"/>
          <w:sz w:val="27"/>
          <w:szCs w:val="27"/>
        </w:rPr>
        <w:t xml:space="preserve"> 日历天</w:t>
      </w:r>
    </w:p>
    <w:p>
      <w:pPr>
        <w:keepNext w:val="0"/>
        <w:keepLines w:val="0"/>
        <w:pageBreakBefore w:val="0"/>
        <w:widowControl/>
        <w:kinsoku w:val="0"/>
        <w:wordWrap/>
        <w:overflowPunct/>
        <w:topLinePunct w:val="0"/>
        <w:autoSpaceDE w:val="0"/>
        <w:autoSpaceDN w:val="0"/>
        <w:bidi w:val="0"/>
        <w:adjustRightInd w:val="0"/>
        <w:snapToGrid w:val="0"/>
        <w:spacing w:before="1" w:line="360" w:lineRule="auto"/>
        <w:ind w:firstLine="464" w:firstLineChars="200"/>
        <w:textAlignment w:val="baseline"/>
        <w:rPr>
          <w:rFonts w:ascii="宋体" w:hAnsi="宋体" w:eastAsia="宋体" w:cs="宋体"/>
          <w:b/>
          <w:bCs/>
          <w:spacing w:val="-19"/>
          <w:sz w:val="27"/>
          <w:szCs w:val="27"/>
        </w:rPr>
      </w:pPr>
      <w:r>
        <w:rPr>
          <w:rFonts w:ascii="宋体" w:hAnsi="宋体" w:eastAsia="宋体" w:cs="宋体"/>
          <w:spacing w:val="-19"/>
          <w:sz w:val="27"/>
          <w:szCs w:val="27"/>
        </w:rPr>
        <w:t>质量要求：</w:t>
      </w:r>
      <w:r>
        <w:rPr>
          <w:rFonts w:ascii="宋体" w:hAnsi="宋体" w:eastAsia="宋体" w:cs="宋体"/>
          <w:b/>
          <w:bCs/>
          <w:spacing w:val="-19"/>
          <w:sz w:val="27"/>
          <w:szCs w:val="27"/>
        </w:rPr>
        <w:t xml:space="preserve"> 合格</w:t>
      </w:r>
    </w:p>
    <w:p>
      <w:pPr>
        <w:keepNext w:val="0"/>
        <w:keepLines w:val="0"/>
        <w:pageBreakBefore w:val="0"/>
        <w:widowControl/>
        <w:kinsoku w:val="0"/>
        <w:wordWrap/>
        <w:overflowPunct/>
        <w:topLinePunct w:val="0"/>
        <w:autoSpaceDE w:val="0"/>
        <w:autoSpaceDN w:val="0"/>
        <w:bidi w:val="0"/>
        <w:adjustRightInd w:val="0"/>
        <w:snapToGrid w:val="0"/>
        <w:spacing w:before="1" w:line="360" w:lineRule="auto"/>
        <w:ind w:firstLine="464" w:firstLineChars="200"/>
        <w:textAlignment w:val="baseline"/>
        <w:rPr>
          <w:rFonts w:ascii="宋体" w:hAnsi="宋体" w:eastAsia="宋体" w:cs="宋体"/>
          <w:spacing w:val="-19"/>
          <w:sz w:val="27"/>
          <w:szCs w:val="27"/>
        </w:rPr>
      </w:pPr>
      <w:r>
        <w:rPr>
          <w:rFonts w:ascii="宋体" w:hAnsi="宋体" w:eastAsia="宋体" w:cs="宋体"/>
          <w:spacing w:val="-19"/>
          <w:sz w:val="27"/>
          <w:szCs w:val="27"/>
        </w:rPr>
        <w:t>标段划分（如有） ：</w:t>
      </w:r>
      <w:r>
        <w:rPr>
          <w:rFonts w:ascii="宋体" w:hAnsi="宋体" w:eastAsia="宋体" w:cs="宋体"/>
          <w:b/>
          <w:bCs/>
          <w:spacing w:val="-19"/>
          <w:sz w:val="27"/>
          <w:szCs w:val="27"/>
        </w:rPr>
        <w:t xml:space="preserve">标段(包)编号： </w:t>
      </w:r>
      <w:r>
        <w:rPr>
          <w:rFonts w:hint="eastAsia" w:ascii="宋体" w:hAnsi="宋体" w:cs="宋体"/>
          <w:b/>
          <w:bCs/>
          <w:spacing w:val="-19"/>
          <w:sz w:val="27"/>
          <w:szCs w:val="27"/>
          <w:lang w:eastAsia="zh-CN"/>
        </w:rPr>
        <w:t xml:space="preserve">E4510002866005868001001 </w:t>
      </w:r>
      <w:r>
        <w:rPr>
          <w:rFonts w:ascii="宋体" w:hAnsi="宋体" w:eastAsia="宋体" w:cs="宋体"/>
          <w:b/>
          <w:bCs/>
          <w:spacing w:val="-19"/>
          <w:sz w:val="27"/>
          <w:szCs w:val="27"/>
        </w:rPr>
        <w:t>001</w:t>
      </w:r>
      <w:r>
        <w:rPr>
          <w:rFonts w:ascii="宋体" w:hAnsi="宋体" w:eastAsia="宋体" w:cs="宋体"/>
          <w:spacing w:val="-19"/>
          <w:sz w:val="27"/>
          <w:szCs w:val="27"/>
        </w:rPr>
        <w:t>，</w:t>
      </w:r>
    </w:p>
    <w:p>
      <w:pPr>
        <w:keepNext w:val="0"/>
        <w:keepLines w:val="0"/>
        <w:pageBreakBefore w:val="0"/>
        <w:widowControl/>
        <w:kinsoku w:val="0"/>
        <w:wordWrap/>
        <w:overflowPunct/>
        <w:topLinePunct w:val="0"/>
        <w:autoSpaceDE w:val="0"/>
        <w:autoSpaceDN w:val="0"/>
        <w:bidi w:val="0"/>
        <w:adjustRightInd w:val="0"/>
        <w:snapToGrid w:val="0"/>
        <w:spacing w:before="1" w:line="360" w:lineRule="auto"/>
        <w:ind w:firstLine="464" w:firstLineChars="200"/>
        <w:textAlignment w:val="baseline"/>
        <w:rPr>
          <w:rFonts w:ascii="宋体" w:hAnsi="宋体" w:eastAsia="宋体" w:cs="宋体"/>
          <w:b/>
          <w:bCs/>
          <w:spacing w:val="-19"/>
          <w:sz w:val="27"/>
          <w:szCs w:val="27"/>
        </w:rPr>
      </w:pPr>
      <w:r>
        <w:rPr>
          <w:rFonts w:hint="eastAsia" w:ascii="宋体" w:hAnsi="宋体" w:eastAsia="宋体" w:cs="宋体"/>
          <w:spacing w:val="-19"/>
          <w:sz w:val="27"/>
          <w:szCs w:val="27"/>
          <w:lang w:eastAsia="zh-CN"/>
        </w:rPr>
        <w:t>标段</w:t>
      </w:r>
      <w:r>
        <w:rPr>
          <w:rFonts w:ascii="宋体" w:hAnsi="宋体" w:eastAsia="宋体" w:cs="宋体"/>
          <w:spacing w:val="-19"/>
          <w:sz w:val="27"/>
          <w:szCs w:val="27"/>
        </w:rPr>
        <w:t>(包)名称：</w:t>
      </w:r>
      <w:r>
        <w:rPr>
          <w:rFonts w:ascii="宋体" w:hAnsi="宋体" w:eastAsia="宋体" w:cs="宋体"/>
          <w:b/>
          <w:bCs/>
          <w:spacing w:val="-19"/>
          <w:sz w:val="27"/>
          <w:szCs w:val="27"/>
        </w:rPr>
        <w:t xml:space="preserve"> </w:t>
      </w:r>
      <w:r>
        <w:rPr>
          <w:rFonts w:hint="eastAsia" w:ascii="宋体" w:hAnsi="宋体" w:eastAsia="宋体" w:cs="宋体"/>
          <w:b/>
          <w:bCs/>
          <w:spacing w:val="-19"/>
          <w:sz w:val="27"/>
          <w:szCs w:val="27"/>
          <w:lang w:eastAsia="zh-CN"/>
        </w:rPr>
        <w:t>百色市田阳区农贸综合市场提升改造建设项目（EPC）工程总承包监理服务</w:t>
      </w:r>
    </w:p>
    <w:p>
      <w:pPr>
        <w:keepNext w:val="0"/>
        <w:keepLines w:val="0"/>
        <w:pageBreakBefore w:val="0"/>
        <w:widowControl/>
        <w:kinsoku w:val="0"/>
        <w:wordWrap/>
        <w:overflowPunct/>
        <w:topLinePunct w:val="0"/>
        <w:autoSpaceDE w:val="0"/>
        <w:autoSpaceDN w:val="0"/>
        <w:bidi w:val="0"/>
        <w:adjustRightInd w:val="0"/>
        <w:snapToGrid w:val="0"/>
        <w:spacing w:before="1" w:line="360" w:lineRule="auto"/>
        <w:ind w:firstLine="464" w:firstLineChars="200"/>
        <w:textAlignment w:val="baseline"/>
        <w:rPr>
          <w:rFonts w:ascii="宋体" w:hAnsi="宋体" w:eastAsia="宋体" w:cs="宋体"/>
          <w:spacing w:val="-19"/>
          <w:sz w:val="27"/>
          <w:szCs w:val="27"/>
        </w:rPr>
      </w:pPr>
      <w:r>
        <w:rPr>
          <w:rFonts w:ascii="宋体" w:hAnsi="宋体" w:eastAsia="宋体" w:cs="宋体"/>
          <w:spacing w:val="-19"/>
          <w:sz w:val="27"/>
          <w:szCs w:val="27"/>
        </w:rPr>
        <w:t>招标范围：</w:t>
      </w:r>
      <w:r>
        <w:rPr>
          <w:rFonts w:ascii="宋体" w:hAnsi="宋体" w:eastAsia="宋体" w:cs="宋体"/>
          <w:b/>
          <w:bCs/>
          <w:spacing w:val="-19"/>
          <w:sz w:val="27"/>
          <w:szCs w:val="27"/>
        </w:rPr>
        <w:t>施工阶段监理,保修阶段监理</w:t>
      </w:r>
    </w:p>
    <w:p>
      <w:pPr>
        <w:keepNext w:val="0"/>
        <w:keepLines w:val="0"/>
        <w:pageBreakBefore w:val="0"/>
        <w:widowControl/>
        <w:kinsoku w:val="0"/>
        <w:wordWrap/>
        <w:overflowPunct/>
        <w:topLinePunct w:val="0"/>
        <w:autoSpaceDE w:val="0"/>
        <w:autoSpaceDN w:val="0"/>
        <w:bidi w:val="0"/>
        <w:adjustRightInd w:val="0"/>
        <w:snapToGrid w:val="0"/>
        <w:spacing w:before="1" w:line="360" w:lineRule="auto"/>
        <w:ind w:firstLine="464" w:firstLineChars="200"/>
        <w:textAlignment w:val="baseline"/>
        <w:rPr>
          <w:rFonts w:ascii="宋体" w:hAnsi="宋体" w:eastAsia="宋体" w:cs="宋体"/>
          <w:b/>
          <w:bCs/>
          <w:spacing w:val="-19"/>
          <w:sz w:val="27"/>
          <w:szCs w:val="27"/>
        </w:rPr>
      </w:pPr>
      <w:r>
        <w:rPr>
          <w:rFonts w:ascii="宋体" w:hAnsi="宋体" w:eastAsia="宋体" w:cs="宋体"/>
          <w:spacing w:val="-19"/>
          <w:sz w:val="27"/>
          <w:szCs w:val="27"/>
        </w:rPr>
        <w:t>设计单位（如有）：</w:t>
      </w:r>
      <w:r>
        <w:rPr>
          <w:rFonts w:ascii="宋体" w:hAnsi="宋体" w:eastAsia="宋体" w:cs="宋体"/>
          <w:b/>
          <w:bCs/>
          <w:spacing w:val="-19"/>
          <w:sz w:val="27"/>
          <w:szCs w:val="27"/>
        </w:rPr>
        <w:t xml:space="preserve"> </w:t>
      </w:r>
      <w:r>
        <w:rPr>
          <w:rFonts w:hint="eastAsia" w:ascii="宋体" w:hAnsi="宋体" w:eastAsia="宋体" w:cs="宋体"/>
          <w:b/>
          <w:bCs/>
          <w:spacing w:val="-19"/>
          <w:sz w:val="27"/>
          <w:szCs w:val="27"/>
        </w:rPr>
        <w:t>中述设计集团有限公司</w:t>
      </w:r>
    </w:p>
    <w:p>
      <w:pPr>
        <w:spacing w:before="1" w:line="219" w:lineRule="auto"/>
        <w:ind w:left="5"/>
      </w:pPr>
      <w:r>
        <w:rPr>
          <w:rFonts w:ascii="宋体" w:hAnsi="宋体" w:eastAsia="宋体" w:cs="宋体"/>
          <w:spacing w:val="5"/>
          <w:sz w:val="27"/>
          <w:szCs w:val="27"/>
          <w14:textOutline w14:w="4907" w14:cap="flat" w14:cmpd="sng">
            <w14:solidFill>
              <w14:srgbClr w14:val="000000"/>
            </w14:solidFill>
            <w14:prstDash w14:val="solid"/>
            <w14:miter w14:val="0"/>
          </w14:textOutline>
        </w:rPr>
        <w:t>3.投标人资格要求</w:t>
      </w:r>
    </w:p>
    <w:p>
      <w:pPr>
        <w:pStyle w:val="5"/>
        <w:spacing w:line="360" w:lineRule="auto"/>
        <w:rPr>
          <w:rFonts w:hint="default" w:ascii="宋体" w:hAnsi="宋体" w:eastAsia="宋体" w:cs="宋体"/>
          <w:spacing w:val="-13"/>
          <w:sz w:val="27"/>
          <w:szCs w:val="27"/>
          <w:lang w:val="en-US" w:eastAsia="zh-CN"/>
        </w:rPr>
      </w:pPr>
      <w:r>
        <w:rPr>
          <w:rFonts w:ascii="宋体" w:hAnsi="宋体" w:eastAsia="宋体" w:cs="宋体"/>
          <w:spacing w:val="-2"/>
          <w:sz w:val="27"/>
          <w:szCs w:val="27"/>
        </w:rPr>
        <w:t>3.1</w:t>
      </w:r>
      <w:r>
        <w:rPr>
          <w:rFonts w:ascii="宋体" w:hAnsi="宋体" w:eastAsia="宋体" w:cs="宋体"/>
          <w:spacing w:val="-41"/>
          <w:sz w:val="27"/>
          <w:szCs w:val="27"/>
        </w:rPr>
        <w:t xml:space="preserve"> </w:t>
      </w:r>
      <w:r>
        <w:rPr>
          <w:rFonts w:ascii="宋体" w:hAnsi="宋体" w:eastAsia="宋体" w:cs="宋体"/>
          <w:spacing w:val="-2"/>
          <w:sz w:val="27"/>
          <w:szCs w:val="27"/>
        </w:rPr>
        <w:t>本次招标要求投标人须已办理“桂建云</w:t>
      </w:r>
      <w:r>
        <w:rPr>
          <w:rFonts w:ascii="宋体" w:hAnsi="宋体" w:eastAsia="宋体" w:cs="宋体"/>
          <w:spacing w:val="-100"/>
          <w:sz w:val="27"/>
          <w:szCs w:val="27"/>
        </w:rPr>
        <w:t xml:space="preserve"> </w:t>
      </w:r>
      <w:r>
        <w:rPr>
          <w:rFonts w:ascii="宋体" w:hAnsi="宋体" w:eastAsia="宋体" w:cs="宋体"/>
          <w:spacing w:val="-2"/>
          <w:sz w:val="27"/>
          <w:szCs w:val="27"/>
        </w:rPr>
        <w:t>”入库手续并处于有效</w:t>
      </w:r>
      <w:r>
        <w:rPr>
          <w:rFonts w:ascii="宋体" w:hAnsi="宋体" w:eastAsia="宋体" w:cs="宋体"/>
          <w:sz w:val="27"/>
          <w:szCs w:val="27"/>
        </w:rPr>
        <w:t>状态，具备住房城乡建设行政主管部门颁发的房屋建筑工程监理</w:t>
      </w:r>
      <w:r>
        <w:rPr>
          <w:rFonts w:hint="eastAsia" w:ascii="宋体" w:hAnsi="宋体" w:eastAsia="宋体" w:cs="宋体"/>
          <w:spacing w:val="-1"/>
          <w:sz w:val="27"/>
          <w:szCs w:val="27"/>
          <w:lang w:eastAsia="zh-CN"/>
        </w:rPr>
        <w:t>乙</w:t>
      </w:r>
      <w:r>
        <w:rPr>
          <w:rFonts w:ascii="宋体" w:hAnsi="宋体" w:eastAsia="宋体" w:cs="宋体"/>
          <w:spacing w:val="-1"/>
          <w:sz w:val="27"/>
          <w:szCs w:val="27"/>
        </w:rPr>
        <w:t>级</w:t>
      </w:r>
      <w:r>
        <w:rPr>
          <w:rFonts w:hint="eastAsia" w:ascii="宋体" w:hAnsi="宋体" w:eastAsia="宋体" w:cs="宋体"/>
          <w:spacing w:val="-1"/>
          <w:sz w:val="27"/>
          <w:szCs w:val="27"/>
          <w:lang w:eastAsia="zh-CN"/>
        </w:rPr>
        <w:t>及以上</w:t>
      </w:r>
      <w:r>
        <w:rPr>
          <w:rFonts w:ascii="宋体" w:hAnsi="宋体" w:eastAsia="宋体" w:cs="宋体"/>
          <w:spacing w:val="2"/>
          <w:sz w:val="27"/>
          <w:szCs w:val="27"/>
        </w:rPr>
        <w:t>资质</w:t>
      </w:r>
      <w:r>
        <w:rPr>
          <w:rFonts w:ascii="宋体" w:hAnsi="宋体" w:eastAsia="宋体" w:cs="宋体"/>
          <w:spacing w:val="2"/>
          <w:sz w:val="27"/>
          <w:szCs w:val="27"/>
          <w14:textOutline w14:w="4907" w14:cap="flat" w14:cmpd="sng">
            <w14:solidFill>
              <w14:srgbClr w14:val="000000"/>
            </w14:solidFill>
            <w14:prstDash w14:val="solid"/>
            <w14:miter w14:val="0"/>
          </w14:textOutline>
        </w:rPr>
        <w:t>【备注：招标人应当根据国家法律法规对企业资质等级许</w:t>
      </w:r>
      <w:r>
        <w:rPr>
          <w:rFonts w:ascii="宋体" w:hAnsi="宋体" w:eastAsia="宋体" w:cs="宋体"/>
          <w:spacing w:val="10"/>
          <w:sz w:val="27"/>
          <w:szCs w:val="27"/>
        </w:rPr>
        <w:t xml:space="preserve"> </w:t>
      </w:r>
      <w:r>
        <w:rPr>
          <w:rFonts w:ascii="宋体" w:hAnsi="宋体" w:eastAsia="宋体" w:cs="宋体"/>
          <w:spacing w:val="3"/>
          <w:sz w:val="27"/>
          <w:szCs w:val="27"/>
          <w14:textOutline w14:w="4907" w14:cap="flat" w14:cmpd="sng">
            <w14:solidFill>
              <w14:srgbClr w14:val="000000"/>
            </w14:solidFill>
            <w14:prstDash w14:val="solid"/>
            <w14:miter w14:val="0"/>
          </w14:textOutline>
        </w:rPr>
        <w:t>可的相关规定以及招标项目特点，合理设置企业资质等级，</w:t>
      </w:r>
      <w:r>
        <w:rPr>
          <w:rFonts w:ascii="宋体" w:hAnsi="宋体" w:eastAsia="宋体" w:cs="宋体"/>
          <w:spacing w:val="2"/>
          <w:sz w:val="27"/>
          <w:szCs w:val="27"/>
          <w14:textOutline w14:w="4907" w14:cap="flat" w14:cmpd="sng">
            <w14:solidFill>
              <w14:srgbClr w14:val="000000"/>
            </w14:solidFill>
            <w14:prstDash w14:val="solid"/>
            <w14:miter w14:val="0"/>
          </w14:textOutline>
        </w:rPr>
        <w:t>不得提高资质等</w:t>
      </w:r>
      <w:r>
        <w:rPr>
          <w:rFonts w:ascii="宋体" w:hAnsi="宋体" w:eastAsia="宋体" w:cs="宋体"/>
          <w:sz w:val="27"/>
          <w:szCs w:val="27"/>
        </w:rPr>
        <w:t xml:space="preserve"> </w:t>
      </w:r>
      <w:r>
        <w:rPr>
          <w:rFonts w:ascii="宋体" w:hAnsi="宋体" w:eastAsia="宋体" w:cs="宋体"/>
          <w:spacing w:val="-3"/>
          <w:sz w:val="27"/>
          <w:szCs w:val="27"/>
          <w14:textOutline w14:w="4907" w14:cap="flat" w14:cmpd="sng">
            <w14:solidFill>
              <w14:srgbClr w14:val="000000"/>
            </w14:solidFill>
            <w14:prstDash w14:val="solid"/>
            <w14:miter w14:val="0"/>
          </w14:textOutline>
        </w:rPr>
        <w:t>级要求】</w:t>
      </w:r>
      <w:r>
        <w:rPr>
          <w:rFonts w:ascii="宋体" w:hAnsi="宋体" w:eastAsia="宋体" w:cs="宋体"/>
          <w:spacing w:val="-3"/>
          <w:sz w:val="27"/>
          <w:szCs w:val="27"/>
        </w:rPr>
        <w:t xml:space="preserve"> ，并在人员、资金等方面具备相应的工程监理能力。其中投标人拟</w:t>
      </w:r>
      <w:r>
        <w:rPr>
          <w:rFonts w:ascii="宋体" w:hAnsi="宋体" w:eastAsia="宋体" w:cs="宋体"/>
          <w:spacing w:val="1"/>
          <w:sz w:val="27"/>
          <w:szCs w:val="27"/>
        </w:rPr>
        <w:t xml:space="preserve"> </w:t>
      </w:r>
      <w:r>
        <w:rPr>
          <w:rFonts w:ascii="宋体" w:hAnsi="宋体" w:eastAsia="宋体" w:cs="宋体"/>
          <w:sz w:val="27"/>
          <w:szCs w:val="27"/>
        </w:rPr>
        <w:t>派总监理工程师须具备国家注册监理工程师执业资格证(房屋建筑</w:t>
      </w:r>
      <w:r>
        <w:rPr>
          <w:rFonts w:ascii="宋体" w:hAnsi="宋体" w:eastAsia="宋体" w:cs="宋体"/>
          <w:spacing w:val="-1"/>
          <w:sz w:val="27"/>
          <w:szCs w:val="27"/>
        </w:rPr>
        <w:t xml:space="preserve">工程注册  </w:t>
      </w:r>
      <w:r>
        <w:rPr>
          <w:rFonts w:ascii="宋体" w:hAnsi="宋体" w:eastAsia="宋体" w:cs="宋体"/>
          <w:spacing w:val="-10"/>
          <w:sz w:val="27"/>
          <w:szCs w:val="27"/>
        </w:rPr>
        <w:t>专业)，并已录入桂建云并处于有效状态</w:t>
      </w:r>
      <w:r>
        <w:rPr>
          <w:rFonts w:ascii="宋体" w:hAnsi="宋体" w:eastAsia="宋体" w:cs="宋体"/>
          <w:spacing w:val="-12"/>
          <w:sz w:val="27"/>
          <w:szCs w:val="27"/>
        </w:rPr>
        <w:t>，（</w:t>
      </w:r>
      <w:r>
        <w:rPr>
          <w:rFonts w:ascii="宋体" w:hAnsi="宋体" w:eastAsia="宋体" w:cs="宋体"/>
          <w:spacing w:val="-10"/>
          <w:sz w:val="27"/>
          <w:szCs w:val="27"/>
        </w:rPr>
        <w:t>不接受存在以下任一种情形的项</w:t>
      </w:r>
      <w:r>
        <w:rPr>
          <w:rFonts w:ascii="宋体" w:hAnsi="宋体" w:eastAsia="宋体" w:cs="宋体"/>
          <w:spacing w:val="-12"/>
          <w:sz w:val="27"/>
          <w:szCs w:val="27"/>
        </w:rPr>
        <w:t>目总监：</w:t>
      </w:r>
      <w:r>
        <w:rPr>
          <w:rFonts w:ascii="宋体" w:hAnsi="宋体" w:eastAsia="宋体" w:cs="宋体"/>
          <w:spacing w:val="27"/>
          <w:sz w:val="27"/>
          <w:szCs w:val="27"/>
        </w:rPr>
        <w:t xml:space="preserve"> </w:t>
      </w:r>
      <w:r>
        <w:rPr>
          <w:rFonts w:ascii="宋体" w:hAnsi="宋体" w:eastAsia="宋体" w:cs="宋体"/>
          <w:spacing w:val="-12"/>
          <w:sz w:val="27"/>
          <w:szCs w:val="27"/>
        </w:rPr>
        <w:t>1.在广西行政区域外有担任项目总监的在监项目；2.在广西全</w:t>
      </w:r>
      <w:r>
        <w:rPr>
          <w:rFonts w:ascii="宋体" w:hAnsi="宋体" w:eastAsia="宋体" w:cs="宋体"/>
          <w:spacing w:val="-13"/>
          <w:sz w:val="27"/>
          <w:szCs w:val="27"/>
        </w:rPr>
        <w:t>区</w:t>
      </w:r>
      <w:r>
        <w:rPr>
          <w:rFonts w:hint="eastAsia" w:ascii="宋体" w:hAnsi="宋体" w:eastAsia="宋体" w:cs="宋体"/>
          <w:spacing w:val="-13"/>
          <w:sz w:val="27"/>
          <w:szCs w:val="27"/>
          <w:lang w:eastAsia="zh-CN"/>
        </w:rPr>
        <w:t>范围内已经担任项目总监和已列为第一中标候选人项目总监的工程总数达到</w:t>
      </w:r>
      <w:r>
        <w:rPr>
          <w:rFonts w:hint="eastAsia" w:ascii="宋体" w:hAnsi="宋体" w:eastAsia="宋体" w:cs="宋体"/>
          <w:spacing w:val="-13"/>
          <w:sz w:val="27"/>
          <w:szCs w:val="27"/>
          <w:lang w:val="en-US" w:eastAsia="zh-CN"/>
        </w:rPr>
        <w:t>3个的）</w:t>
      </w:r>
      <w:r>
        <w:rPr>
          <w:rFonts w:hint="eastAsia" w:cs="宋体"/>
          <w:spacing w:val="-13"/>
          <w:sz w:val="27"/>
          <w:szCs w:val="27"/>
          <w:lang w:val="en-US" w:eastAsia="zh-CN"/>
        </w:rPr>
        <w:t>。</w:t>
      </w:r>
    </w:p>
    <w:p>
      <w:pPr>
        <w:spacing w:before="87" w:line="360" w:lineRule="auto"/>
        <w:ind w:left="1087"/>
      </w:pPr>
      <w:r>
        <w:rPr>
          <w:rFonts w:ascii="宋体" w:hAnsi="宋体" w:eastAsia="宋体" w:cs="宋体"/>
          <w:spacing w:val="-5"/>
          <w:sz w:val="27"/>
          <w:szCs w:val="27"/>
        </w:rPr>
        <w:t>3.2</w:t>
      </w:r>
      <w:r>
        <w:rPr>
          <w:rFonts w:ascii="宋体" w:hAnsi="宋体" w:eastAsia="宋体" w:cs="宋体"/>
          <w:spacing w:val="-46"/>
          <w:sz w:val="27"/>
          <w:szCs w:val="27"/>
        </w:rPr>
        <w:t xml:space="preserve"> </w:t>
      </w:r>
      <w:r>
        <w:rPr>
          <w:rFonts w:ascii="宋体" w:hAnsi="宋体" w:eastAsia="宋体" w:cs="宋体"/>
          <w:spacing w:val="-5"/>
          <w:sz w:val="27"/>
          <w:szCs w:val="27"/>
        </w:rPr>
        <w:t>业绩要求：无要求。</w:t>
      </w:r>
    </w:p>
    <w:p>
      <w:pPr>
        <w:spacing w:before="88" w:line="219" w:lineRule="auto"/>
        <w:ind w:left="1087"/>
      </w:pPr>
      <w:r>
        <w:rPr>
          <w:rFonts w:ascii="宋体" w:hAnsi="宋体" w:eastAsia="宋体" w:cs="宋体"/>
          <w:spacing w:val="-4"/>
          <w:sz w:val="27"/>
          <w:szCs w:val="27"/>
        </w:rPr>
        <w:t>3.3</w:t>
      </w:r>
      <w:r>
        <w:rPr>
          <w:rFonts w:ascii="宋体" w:hAnsi="宋体" w:eastAsia="宋体" w:cs="宋体"/>
          <w:spacing w:val="-41"/>
          <w:sz w:val="27"/>
          <w:szCs w:val="27"/>
        </w:rPr>
        <w:t xml:space="preserve"> </w:t>
      </w:r>
      <w:r>
        <w:rPr>
          <w:rFonts w:ascii="宋体" w:hAnsi="宋体" w:eastAsia="宋体" w:cs="宋体"/>
          <w:spacing w:val="-4"/>
          <w:sz w:val="27"/>
          <w:szCs w:val="27"/>
        </w:rPr>
        <w:t>本次招标不接受联合体投标。</w:t>
      </w:r>
    </w:p>
    <w:p>
      <w:pPr>
        <w:spacing w:before="88" w:line="462" w:lineRule="auto"/>
        <w:ind w:left="26" w:right="210" w:firstLine="1060"/>
        <w:rPr>
          <w:rFonts w:ascii="宋体" w:hAnsi="宋体" w:eastAsia="宋体" w:cs="宋体"/>
          <w:sz w:val="27"/>
          <w:szCs w:val="27"/>
        </w:rPr>
      </w:pPr>
      <w:r>
        <w:rPr>
          <w:rFonts w:ascii="宋体" w:hAnsi="宋体" w:eastAsia="宋体" w:cs="宋体"/>
          <w:spacing w:val="-1"/>
          <w:sz w:val="27"/>
          <w:szCs w:val="27"/>
        </w:rPr>
        <w:t>3.4</w:t>
      </w:r>
      <w:r>
        <w:rPr>
          <w:rFonts w:ascii="宋体" w:hAnsi="宋体" w:eastAsia="宋体" w:cs="宋体"/>
          <w:spacing w:val="-33"/>
          <w:sz w:val="27"/>
          <w:szCs w:val="27"/>
        </w:rPr>
        <w:t xml:space="preserve"> </w:t>
      </w:r>
      <w:r>
        <w:rPr>
          <w:rFonts w:ascii="宋体" w:hAnsi="宋体" w:eastAsia="宋体" w:cs="宋体"/>
          <w:spacing w:val="-1"/>
          <w:sz w:val="27"/>
          <w:szCs w:val="27"/>
        </w:rPr>
        <w:t>各投标人可就本招标项目的所有标段进行投标，并允许中标其</w:t>
      </w:r>
      <w:r>
        <w:rPr>
          <w:rFonts w:ascii="宋体" w:hAnsi="宋体" w:eastAsia="宋体" w:cs="宋体"/>
          <w:sz w:val="27"/>
          <w:szCs w:val="27"/>
        </w:rPr>
        <w:t xml:space="preserve"> </w:t>
      </w:r>
      <w:r>
        <w:rPr>
          <w:rFonts w:ascii="宋体" w:hAnsi="宋体" w:eastAsia="宋体" w:cs="宋体"/>
          <w:spacing w:val="-1"/>
          <w:sz w:val="27"/>
          <w:szCs w:val="27"/>
        </w:rPr>
        <w:t>中一个标段（由招标人事先确定）。投标人应就不同标段派出不同的项目专</w:t>
      </w:r>
      <w:r>
        <w:rPr>
          <w:rFonts w:ascii="宋体" w:hAnsi="宋体" w:eastAsia="宋体" w:cs="宋体"/>
          <w:spacing w:val="-2"/>
          <w:sz w:val="27"/>
          <w:szCs w:val="27"/>
        </w:rPr>
        <w:t>职监理人员（符合桂建管〔2016〕70</w:t>
      </w:r>
      <w:r>
        <w:rPr>
          <w:rFonts w:ascii="宋体" w:hAnsi="宋体" w:eastAsia="宋体" w:cs="宋体"/>
          <w:spacing w:val="-42"/>
          <w:sz w:val="27"/>
          <w:szCs w:val="27"/>
        </w:rPr>
        <w:t xml:space="preserve"> </w:t>
      </w:r>
      <w:r>
        <w:rPr>
          <w:rFonts w:ascii="宋体" w:hAnsi="宋体" w:eastAsia="宋体" w:cs="宋体"/>
          <w:spacing w:val="-2"/>
          <w:sz w:val="27"/>
          <w:szCs w:val="27"/>
        </w:rPr>
        <w:t>号文除外</w:t>
      </w:r>
      <w:r>
        <w:rPr>
          <w:rFonts w:ascii="宋体" w:hAnsi="宋体" w:eastAsia="宋体" w:cs="宋体"/>
          <w:spacing w:val="-3"/>
          <w:sz w:val="27"/>
          <w:szCs w:val="27"/>
        </w:rPr>
        <w:t>）。</w:t>
      </w:r>
    </w:p>
    <w:p>
      <w:pPr>
        <w:spacing w:before="89" w:line="462" w:lineRule="auto"/>
        <w:ind w:left="1" w:right="93" w:firstLine="1086"/>
        <w:rPr>
          <w:rFonts w:ascii="宋体" w:hAnsi="宋体" w:eastAsia="宋体" w:cs="宋体"/>
          <w:sz w:val="27"/>
          <w:szCs w:val="27"/>
        </w:rPr>
      </w:pPr>
      <w:r>
        <w:rPr>
          <w:rFonts w:ascii="宋体" w:hAnsi="宋体" w:eastAsia="宋体" w:cs="宋体"/>
          <w:spacing w:val="-5"/>
          <w:sz w:val="27"/>
          <w:szCs w:val="27"/>
        </w:rPr>
        <w:t>3.5</w:t>
      </w:r>
      <w:r>
        <w:rPr>
          <w:rFonts w:ascii="宋体" w:hAnsi="宋体" w:eastAsia="宋体" w:cs="宋体"/>
          <w:spacing w:val="-48"/>
          <w:sz w:val="27"/>
          <w:szCs w:val="27"/>
        </w:rPr>
        <w:t xml:space="preserve"> </w:t>
      </w:r>
      <w:r>
        <w:rPr>
          <w:rFonts w:ascii="宋体" w:hAnsi="宋体" w:eastAsia="宋体" w:cs="宋体"/>
          <w:spacing w:val="-5"/>
          <w:sz w:val="27"/>
          <w:szCs w:val="27"/>
        </w:rPr>
        <w:t>根据最高人民法院等</w:t>
      </w:r>
      <w:r>
        <w:rPr>
          <w:rFonts w:ascii="宋体" w:hAnsi="宋体" w:eastAsia="宋体" w:cs="宋体"/>
          <w:spacing w:val="-50"/>
          <w:sz w:val="27"/>
          <w:szCs w:val="27"/>
        </w:rPr>
        <w:t xml:space="preserve"> </w:t>
      </w:r>
      <w:r>
        <w:rPr>
          <w:rFonts w:ascii="宋体" w:hAnsi="宋体" w:eastAsia="宋体" w:cs="宋体"/>
          <w:spacing w:val="-5"/>
          <w:sz w:val="27"/>
          <w:szCs w:val="27"/>
        </w:rPr>
        <w:t>9</w:t>
      </w:r>
      <w:r>
        <w:rPr>
          <w:rFonts w:ascii="宋体" w:hAnsi="宋体" w:eastAsia="宋体" w:cs="宋体"/>
          <w:spacing w:val="-46"/>
          <w:sz w:val="27"/>
          <w:szCs w:val="27"/>
        </w:rPr>
        <w:t xml:space="preserve"> </w:t>
      </w:r>
      <w:r>
        <w:rPr>
          <w:rFonts w:ascii="宋体" w:hAnsi="宋体" w:eastAsia="宋体" w:cs="宋体"/>
          <w:spacing w:val="-5"/>
          <w:sz w:val="27"/>
          <w:szCs w:val="27"/>
        </w:rPr>
        <w:t>部门《关于在招标投标活动中对失信被执</w:t>
      </w:r>
      <w:r>
        <w:rPr>
          <w:rFonts w:ascii="宋体" w:hAnsi="宋体" w:eastAsia="宋体" w:cs="宋体"/>
          <w:sz w:val="27"/>
          <w:szCs w:val="27"/>
        </w:rPr>
        <w:t xml:space="preserve"> </w:t>
      </w:r>
      <w:r>
        <w:rPr>
          <w:rFonts w:ascii="宋体" w:hAnsi="宋体" w:eastAsia="宋体" w:cs="宋体"/>
          <w:spacing w:val="-5"/>
          <w:sz w:val="27"/>
          <w:szCs w:val="27"/>
        </w:rPr>
        <w:t>行人实施联合惩戒的通知》（法〔2016〕285</w:t>
      </w:r>
      <w:r>
        <w:rPr>
          <w:rFonts w:ascii="宋体" w:hAnsi="宋体" w:eastAsia="宋体" w:cs="宋体"/>
          <w:spacing w:val="-29"/>
          <w:sz w:val="27"/>
          <w:szCs w:val="27"/>
        </w:rPr>
        <w:t xml:space="preserve"> </w:t>
      </w:r>
      <w:r>
        <w:rPr>
          <w:rFonts w:ascii="宋体" w:hAnsi="宋体" w:eastAsia="宋体" w:cs="宋体"/>
          <w:spacing w:val="-5"/>
          <w:sz w:val="27"/>
          <w:szCs w:val="27"/>
        </w:rPr>
        <w:t>号）</w:t>
      </w:r>
      <w:r>
        <w:rPr>
          <w:rFonts w:ascii="宋体" w:hAnsi="宋体" w:eastAsia="宋体" w:cs="宋体"/>
          <w:spacing w:val="-70"/>
          <w:sz w:val="27"/>
          <w:szCs w:val="27"/>
        </w:rPr>
        <w:t xml:space="preserve"> </w:t>
      </w:r>
      <w:r>
        <w:rPr>
          <w:rFonts w:ascii="宋体" w:hAnsi="宋体" w:eastAsia="宋体" w:cs="宋体"/>
          <w:spacing w:val="-5"/>
          <w:sz w:val="27"/>
          <w:szCs w:val="27"/>
        </w:rPr>
        <w:t>规定，投标人不得为失信被</w:t>
      </w:r>
      <w:r>
        <w:rPr>
          <w:rFonts w:ascii="宋体" w:hAnsi="宋体" w:eastAsia="宋体" w:cs="宋体"/>
          <w:sz w:val="27"/>
          <w:szCs w:val="27"/>
        </w:rPr>
        <w:t xml:space="preserve"> </w:t>
      </w:r>
      <w:r>
        <w:rPr>
          <w:rFonts w:ascii="宋体" w:hAnsi="宋体" w:eastAsia="宋体" w:cs="宋体"/>
          <w:spacing w:val="-1"/>
          <w:sz w:val="27"/>
          <w:szCs w:val="27"/>
        </w:rPr>
        <w:t>执行人（以评标阶段通过“信用中国</w:t>
      </w:r>
      <w:r>
        <w:rPr>
          <w:rFonts w:ascii="宋体" w:hAnsi="宋体" w:eastAsia="宋体" w:cs="宋体"/>
          <w:spacing w:val="-100"/>
          <w:sz w:val="27"/>
          <w:szCs w:val="27"/>
        </w:rPr>
        <w:t xml:space="preserve"> </w:t>
      </w:r>
      <w:r>
        <w:rPr>
          <w:rFonts w:ascii="宋体" w:hAnsi="宋体" w:eastAsia="宋体" w:cs="宋体"/>
          <w:spacing w:val="-1"/>
          <w:sz w:val="27"/>
          <w:szCs w:val="27"/>
        </w:rPr>
        <w:t>”网站（www.creditchina.gov.cn）查</w:t>
      </w:r>
      <w:r>
        <w:rPr>
          <w:rFonts w:ascii="宋体" w:hAnsi="宋体" w:eastAsia="宋体" w:cs="宋体"/>
          <w:spacing w:val="-5"/>
          <w:sz w:val="27"/>
          <w:szCs w:val="27"/>
        </w:rPr>
        <w:t>询的结果为准）。</w:t>
      </w:r>
    </w:p>
    <w:p>
      <w:pPr>
        <w:spacing w:before="88" w:line="462" w:lineRule="auto"/>
        <w:ind w:firstLine="1217"/>
      </w:pPr>
      <w:r>
        <w:rPr>
          <w:rFonts w:ascii="宋体" w:hAnsi="宋体" w:eastAsia="宋体" w:cs="宋体"/>
          <w:spacing w:val="-10"/>
          <w:sz w:val="27"/>
          <w:szCs w:val="27"/>
        </w:rPr>
        <w:t>根据《广西壮族自治区建筑市场主体“黑名单</w:t>
      </w:r>
      <w:r>
        <w:rPr>
          <w:rFonts w:ascii="宋体" w:hAnsi="宋体" w:eastAsia="宋体" w:cs="宋体"/>
          <w:spacing w:val="-92"/>
          <w:sz w:val="27"/>
          <w:szCs w:val="27"/>
        </w:rPr>
        <w:t xml:space="preserve"> </w:t>
      </w:r>
      <w:r>
        <w:rPr>
          <w:rFonts w:ascii="宋体" w:hAnsi="宋体" w:eastAsia="宋体" w:cs="宋体"/>
          <w:spacing w:val="-10"/>
          <w:sz w:val="27"/>
          <w:szCs w:val="27"/>
        </w:rPr>
        <w:t>”管理办法（试行）</w:t>
      </w:r>
      <w:r>
        <w:rPr>
          <w:rFonts w:ascii="宋体" w:hAnsi="宋体" w:eastAsia="宋体" w:cs="宋体"/>
          <w:spacing w:val="-70"/>
          <w:sz w:val="27"/>
          <w:szCs w:val="27"/>
        </w:rPr>
        <w:t xml:space="preserve"> </w:t>
      </w:r>
      <w:r>
        <w:rPr>
          <w:rFonts w:ascii="宋体" w:hAnsi="宋体" w:eastAsia="宋体" w:cs="宋体"/>
          <w:spacing w:val="-10"/>
          <w:sz w:val="27"/>
          <w:szCs w:val="27"/>
        </w:rPr>
        <w:t>》</w:t>
      </w:r>
      <w:r>
        <w:rPr>
          <w:rFonts w:ascii="宋体" w:hAnsi="宋体" w:eastAsia="宋体" w:cs="宋体"/>
          <w:sz w:val="27"/>
          <w:szCs w:val="27"/>
        </w:rPr>
        <w:t xml:space="preserve"> </w:t>
      </w:r>
      <w:r>
        <w:rPr>
          <w:rFonts w:ascii="宋体" w:hAnsi="宋体" w:eastAsia="宋体" w:cs="宋体"/>
          <w:spacing w:val="-3"/>
          <w:sz w:val="27"/>
          <w:szCs w:val="27"/>
        </w:rPr>
        <w:t>（桂建发【2018】5</w:t>
      </w:r>
      <w:r>
        <w:rPr>
          <w:rFonts w:ascii="宋体" w:hAnsi="宋体" w:eastAsia="宋体" w:cs="宋体"/>
          <w:spacing w:val="-43"/>
          <w:sz w:val="27"/>
          <w:szCs w:val="27"/>
        </w:rPr>
        <w:t xml:space="preserve"> </w:t>
      </w:r>
      <w:r>
        <w:rPr>
          <w:rFonts w:ascii="宋体" w:hAnsi="宋体" w:eastAsia="宋体" w:cs="宋体"/>
          <w:spacing w:val="-3"/>
          <w:sz w:val="27"/>
          <w:szCs w:val="27"/>
        </w:rPr>
        <w:t>号）规定，投标人、拟派</w:t>
      </w:r>
      <w:r>
        <w:rPr>
          <w:rFonts w:ascii="宋体" w:hAnsi="宋体" w:eastAsia="宋体" w:cs="宋体"/>
          <w:spacing w:val="-4"/>
          <w:sz w:val="27"/>
          <w:szCs w:val="27"/>
        </w:rPr>
        <w:t xml:space="preserve">项目总监理工程师不得为建筑市 </w:t>
      </w:r>
      <w:r>
        <w:rPr>
          <w:rFonts w:ascii="宋体" w:hAnsi="宋体" w:eastAsia="宋体" w:cs="宋体"/>
          <w:spacing w:val="-5"/>
          <w:sz w:val="27"/>
          <w:szCs w:val="27"/>
        </w:rPr>
        <w:t>场主体“黑名单</w:t>
      </w:r>
      <w:r>
        <w:rPr>
          <w:rFonts w:ascii="宋体" w:hAnsi="宋体" w:eastAsia="宋体" w:cs="宋体"/>
          <w:spacing w:val="-96"/>
          <w:sz w:val="27"/>
          <w:szCs w:val="27"/>
        </w:rPr>
        <w:t xml:space="preserve"> </w:t>
      </w:r>
      <w:r>
        <w:rPr>
          <w:rFonts w:ascii="宋体" w:hAnsi="宋体" w:eastAsia="宋体" w:cs="宋体"/>
          <w:spacing w:val="-5"/>
          <w:sz w:val="27"/>
          <w:szCs w:val="27"/>
        </w:rPr>
        <w:t>” （以评标阶段通过建筑市场监管与诚信信息一体化平台查询的结果为准）。</w:t>
      </w:r>
    </w:p>
    <w:p>
      <w:pPr>
        <w:spacing w:before="88" w:line="462" w:lineRule="auto"/>
        <w:ind w:left="2" w:right="115" w:firstLine="1085"/>
      </w:pPr>
      <w:r>
        <w:rPr>
          <w:rFonts w:ascii="宋体" w:hAnsi="宋体" w:eastAsia="宋体" w:cs="宋体"/>
          <w:spacing w:val="-4"/>
          <w:sz w:val="27"/>
          <w:szCs w:val="27"/>
        </w:rPr>
        <w:t>3.6</w:t>
      </w:r>
      <w:r>
        <w:rPr>
          <w:rFonts w:ascii="宋体" w:hAnsi="宋体" w:eastAsia="宋体" w:cs="宋体"/>
          <w:spacing w:val="-45"/>
          <w:sz w:val="27"/>
          <w:szCs w:val="27"/>
        </w:rPr>
        <w:t xml:space="preserve"> </w:t>
      </w:r>
      <w:r>
        <w:rPr>
          <w:rFonts w:ascii="宋体" w:hAnsi="宋体" w:eastAsia="宋体" w:cs="宋体"/>
          <w:spacing w:val="-4"/>
          <w:sz w:val="27"/>
          <w:szCs w:val="27"/>
        </w:rPr>
        <w:t>投标人信息以桂建云为准【备注：桂建云仅包</w:t>
      </w:r>
      <w:r>
        <w:rPr>
          <w:rFonts w:ascii="宋体" w:hAnsi="宋体" w:eastAsia="宋体" w:cs="宋体"/>
          <w:spacing w:val="-5"/>
          <w:sz w:val="27"/>
          <w:szCs w:val="27"/>
        </w:rPr>
        <w:t>括与房建市政工程</w:t>
      </w:r>
      <w:r>
        <w:rPr>
          <w:rFonts w:ascii="宋体" w:hAnsi="宋体" w:eastAsia="宋体" w:cs="宋体"/>
          <w:sz w:val="27"/>
          <w:szCs w:val="27"/>
        </w:rPr>
        <w:t xml:space="preserve"> </w:t>
      </w:r>
      <w:r>
        <w:rPr>
          <w:rFonts w:ascii="宋体" w:hAnsi="宋体" w:eastAsia="宋体" w:cs="宋体"/>
          <w:spacing w:val="-1"/>
          <w:sz w:val="27"/>
          <w:szCs w:val="27"/>
        </w:rPr>
        <w:t xml:space="preserve">有关的施工、监理、检测、招标代理、园林绿化企业、人员、项目及诚信信 息。其他非房建市政类工程项目的招标文件要求投标人信息以诚信库信息为 </w:t>
      </w:r>
      <w:r>
        <w:rPr>
          <w:rFonts w:ascii="宋体" w:hAnsi="宋体" w:eastAsia="宋体" w:cs="宋体"/>
          <w:sz w:val="27"/>
          <w:szCs w:val="27"/>
        </w:rPr>
        <w:t>准的，投标人应依法向招标人提出质疑。以下所有“投标人信息以桂建云为</w:t>
      </w:r>
      <w:bookmarkStart w:id="0" w:name="_GoBack"/>
      <w:bookmarkEnd w:id="0"/>
      <w:r>
        <w:rPr>
          <w:rFonts w:ascii="宋体" w:hAnsi="宋体" w:eastAsia="宋体" w:cs="宋体"/>
          <w:spacing w:val="-6"/>
          <w:sz w:val="27"/>
          <w:szCs w:val="27"/>
        </w:rPr>
        <w:t>准</w:t>
      </w:r>
      <w:r>
        <w:rPr>
          <w:rFonts w:ascii="宋体" w:hAnsi="宋体" w:eastAsia="宋体" w:cs="宋体"/>
          <w:spacing w:val="-100"/>
          <w:sz w:val="27"/>
          <w:szCs w:val="27"/>
        </w:rPr>
        <w:t xml:space="preserve"> </w:t>
      </w:r>
      <w:r>
        <w:rPr>
          <w:rFonts w:ascii="宋体" w:hAnsi="宋体" w:eastAsia="宋体" w:cs="宋体"/>
          <w:spacing w:val="-6"/>
          <w:sz w:val="27"/>
          <w:szCs w:val="27"/>
        </w:rPr>
        <w:t>”的表述，均同此备注】。</w:t>
      </w:r>
    </w:p>
    <w:p>
      <w:pPr>
        <w:spacing w:before="88" w:line="221" w:lineRule="auto"/>
        <w:ind w:firstLine="500" w:firstLineChars="200"/>
      </w:pPr>
      <w:r>
        <w:rPr>
          <w:rFonts w:ascii="宋体" w:hAnsi="宋体" w:eastAsia="宋体" w:cs="宋体"/>
          <w:spacing w:val="-10"/>
          <w:sz w:val="27"/>
          <w:szCs w:val="27"/>
        </w:rPr>
        <w:t>3.7</w:t>
      </w:r>
      <w:r>
        <w:rPr>
          <w:rFonts w:ascii="宋体" w:hAnsi="宋体" w:eastAsia="宋体" w:cs="宋体"/>
          <w:spacing w:val="-42"/>
          <w:sz w:val="27"/>
          <w:szCs w:val="27"/>
        </w:rPr>
        <w:t xml:space="preserve"> </w:t>
      </w:r>
      <w:r>
        <w:rPr>
          <w:rFonts w:ascii="宋体" w:hAnsi="宋体" w:eastAsia="宋体" w:cs="宋体"/>
          <w:spacing w:val="-10"/>
          <w:sz w:val="27"/>
          <w:szCs w:val="27"/>
        </w:rPr>
        <w:t>其他要求：</w:t>
      </w:r>
      <w:r>
        <w:rPr>
          <w:rFonts w:ascii="宋体" w:hAnsi="宋体" w:eastAsia="宋体" w:cs="宋体"/>
          <w:sz w:val="27"/>
          <w:szCs w:val="27"/>
        </w:rPr>
        <w:t>无</w:t>
      </w:r>
    </w:p>
    <w:p>
      <w:pPr>
        <w:spacing w:before="88" w:line="220" w:lineRule="auto"/>
        <w:ind w:left="2"/>
      </w:pPr>
      <w:r>
        <w:rPr>
          <w:rFonts w:ascii="宋体" w:hAnsi="宋体" w:eastAsia="宋体" w:cs="宋体"/>
          <w:spacing w:val="5"/>
          <w:sz w:val="27"/>
          <w:szCs w:val="27"/>
          <w14:textOutline w14:w="4907" w14:cap="flat" w14:cmpd="sng">
            <w14:solidFill>
              <w14:srgbClr w14:val="000000"/>
            </w14:solidFill>
            <w14:prstDash w14:val="solid"/>
            <w14:miter w14:val="0"/>
          </w14:textOutline>
        </w:rPr>
        <w:t>4.招标文件的获取</w:t>
      </w:r>
    </w:p>
    <w:p>
      <w:pPr>
        <w:spacing w:before="88" w:line="462" w:lineRule="auto"/>
        <w:ind w:right="115"/>
        <w:rPr>
          <w:rFonts w:ascii="宋体" w:hAnsi="宋体" w:eastAsia="宋体" w:cs="宋体"/>
          <w:spacing w:val="-1"/>
          <w:sz w:val="27"/>
          <w:szCs w:val="27"/>
        </w:rPr>
      </w:pPr>
      <w:r>
        <w:rPr>
          <w:rFonts w:ascii="宋体" w:hAnsi="宋体" w:eastAsia="宋体" w:cs="宋体"/>
          <w:spacing w:val="-1"/>
          <w:sz w:val="27"/>
          <w:szCs w:val="27"/>
        </w:rPr>
        <w:t>请于</w:t>
      </w:r>
      <w:r>
        <w:rPr>
          <w:rFonts w:hint="eastAsia" w:ascii="宋体" w:hAnsi="宋体" w:eastAsia="宋体" w:cs="宋体"/>
          <w:spacing w:val="-1"/>
          <w:sz w:val="27"/>
          <w:szCs w:val="27"/>
          <w:lang w:val="en-US" w:eastAsia="zh-CN"/>
        </w:rPr>
        <w:t>2024年3月5日</w:t>
      </w:r>
      <w:r>
        <w:rPr>
          <w:rFonts w:ascii="宋体" w:hAnsi="宋体" w:eastAsia="宋体" w:cs="宋体"/>
          <w:spacing w:val="-1"/>
          <w:sz w:val="27"/>
          <w:szCs w:val="27"/>
        </w:rPr>
        <w:t>至投标文件递交的截止时间止（不少于 20 日） ，由潜在投标人登录全国公共资源交易平台（广西·百色）免费下载招标文件。</w:t>
      </w:r>
    </w:p>
    <w:p>
      <w:pPr>
        <w:spacing w:before="87" w:line="220" w:lineRule="auto"/>
        <w:ind w:left="8"/>
      </w:pPr>
      <w:r>
        <w:rPr>
          <w:rFonts w:ascii="宋体" w:hAnsi="宋体" w:eastAsia="宋体" w:cs="宋体"/>
          <w:spacing w:val="2"/>
          <w:sz w:val="27"/>
          <w:szCs w:val="27"/>
          <w14:textOutline w14:w="4907" w14:cap="flat" w14:cmpd="sng">
            <w14:solidFill>
              <w14:srgbClr w14:val="000000"/>
            </w14:solidFill>
            <w14:prstDash w14:val="solid"/>
            <w14:miter w14:val="0"/>
          </w14:textOutline>
        </w:rPr>
        <w:t>5.投标文件的提交及不见面开标说明</w:t>
      </w:r>
    </w:p>
    <w:p>
      <w:pPr>
        <w:spacing w:before="88" w:line="220" w:lineRule="auto"/>
        <w:ind w:left="1089"/>
      </w:pPr>
      <w:r>
        <w:rPr>
          <w:rFonts w:ascii="宋体" w:hAnsi="宋体" w:eastAsia="宋体" w:cs="宋体"/>
          <w:spacing w:val="-1"/>
          <w:sz w:val="27"/>
          <w:szCs w:val="27"/>
        </w:rPr>
        <w:t>5.1</w:t>
      </w:r>
      <w:r>
        <w:rPr>
          <w:rFonts w:ascii="宋体" w:hAnsi="宋体" w:eastAsia="宋体" w:cs="宋体"/>
          <w:spacing w:val="-46"/>
          <w:sz w:val="27"/>
          <w:szCs w:val="27"/>
        </w:rPr>
        <w:t xml:space="preserve"> </w:t>
      </w:r>
      <w:r>
        <w:rPr>
          <w:rFonts w:ascii="宋体" w:hAnsi="宋体" w:eastAsia="宋体" w:cs="宋体"/>
          <w:spacing w:val="-1"/>
          <w:sz w:val="27"/>
          <w:szCs w:val="27"/>
        </w:rPr>
        <w:t>投标文件应通过全国公共资源交易平台（广西</w:t>
      </w:r>
      <w:r>
        <w:rPr>
          <w:rFonts w:ascii="宋体" w:hAnsi="宋体" w:eastAsia="宋体" w:cs="宋体"/>
          <w:spacing w:val="-2"/>
          <w:sz w:val="27"/>
          <w:szCs w:val="27"/>
        </w:rPr>
        <w:t>壮族自治区）</w:t>
      </w:r>
    </w:p>
    <w:p>
      <w:pPr>
        <w:spacing w:before="1" w:line="219" w:lineRule="auto"/>
        <w:ind w:left="5"/>
        <w:rPr>
          <w:rFonts w:ascii="宋体" w:hAnsi="宋体" w:eastAsia="宋体" w:cs="宋体"/>
          <w:spacing w:val="-5"/>
          <w:sz w:val="27"/>
          <w:szCs w:val="27"/>
        </w:rPr>
      </w:pPr>
      <w:r>
        <w:rPr>
          <w:rFonts w:ascii="宋体" w:hAnsi="宋体" w:eastAsia="宋体" w:cs="宋体"/>
          <w:spacing w:val="-5"/>
          <w:sz w:val="27"/>
          <w:szCs w:val="27"/>
        </w:rPr>
        <w:fldChar w:fldCharType="begin"/>
      </w:r>
      <w:r>
        <w:rPr>
          <w:rFonts w:ascii="宋体" w:hAnsi="宋体" w:eastAsia="宋体" w:cs="宋体"/>
          <w:spacing w:val="-5"/>
          <w:sz w:val="27"/>
          <w:szCs w:val="27"/>
        </w:rPr>
        <w:instrText xml:space="preserve"> HYPERLINK "http://ggzy.jgswj.gxzf.gov.cn/" </w:instrText>
      </w:r>
      <w:r>
        <w:rPr>
          <w:rFonts w:ascii="宋体" w:hAnsi="宋体" w:eastAsia="宋体" w:cs="宋体"/>
          <w:spacing w:val="-5"/>
          <w:sz w:val="27"/>
          <w:szCs w:val="27"/>
        </w:rPr>
        <w:fldChar w:fldCharType="separate"/>
      </w:r>
      <w:r>
        <w:rPr>
          <w:rFonts w:ascii="宋体" w:hAnsi="宋体" w:eastAsia="宋体" w:cs="宋体"/>
          <w:spacing w:val="-5"/>
          <w:sz w:val="27"/>
          <w:szCs w:val="27"/>
        </w:rPr>
        <w:t>http://ggzy.jgswj.gxzf.gov.cn/</w:t>
      </w:r>
      <w:r>
        <w:rPr>
          <w:rFonts w:ascii="宋体" w:hAnsi="宋体" w:eastAsia="宋体" w:cs="宋体"/>
          <w:spacing w:val="-5"/>
          <w:sz w:val="27"/>
          <w:szCs w:val="27"/>
        </w:rPr>
        <w:fldChar w:fldCharType="end"/>
      </w:r>
      <w:r>
        <w:rPr>
          <w:rFonts w:ascii="宋体" w:hAnsi="宋体" w:eastAsia="宋体" w:cs="宋体"/>
          <w:spacing w:val="-5"/>
          <w:sz w:val="27"/>
          <w:szCs w:val="27"/>
        </w:rPr>
        <w:t>提交，截止时间</w:t>
      </w:r>
      <w:r>
        <w:rPr>
          <w:rFonts w:hint="eastAsia" w:ascii="宋体" w:hAnsi="宋体" w:cs="宋体"/>
          <w:spacing w:val="-5"/>
          <w:sz w:val="27"/>
          <w:szCs w:val="27"/>
          <w:lang w:val="en-US" w:eastAsia="zh-CN"/>
        </w:rPr>
        <w:t>2024年3月26日9时30分</w:t>
      </w:r>
      <w:r>
        <w:rPr>
          <w:rFonts w:ascii="宋体" w:hAnsi="宋体" w:eastAsia="宋体" w:cs="宋体"/>
          <w:spacing w:val="-5"/>
          <w:sz w:val="27"/>
          <w:szCs w:val="27"/>
        </w:rPr>
        <w:t>（投标截止时间，下同）</w:t>
      </w:r>
      <w:r>
        <w:rPr>
          <w:rFonts w:hint="eastAsia" w:ascii="宋体" w:hAnsi="宋体" w:eastAsia="宋体" w:cs="宋体"/>
          <w:spacing w:val="-5"/>
          <w:sz w:val="27"/>
          <w:szCs w:val="27"/>
          <w:lang w:eastAsia="zh-CN"/>
        </w:rPr>
        <w:t>。</w:t>
      </w:r>
    </w:p>
    <w:p>
      <w:pPr>
        <w:spacing w:before="1" w:line="219" w:lineRule="auto"/>
        <w:ind w:left="5" w:firstLine="1040" w:firstLineChars="400"/>
      </w:pPr>
      <w:r>
        <w:rPr>
          <w:rFonts w:ascii="宋体" w:hAnsi="宋体" w:eastAsia="宋体" w:cs="宋体"/>
          <w:spacing w:val="-5"/>
          <w:sz w:val="27"/>
          <w:szCs w:val="27"/>
        </w:rPr>
        <w:t>5.2 投标人须在投标截止前将加密的投标文件（含弹出的输入框中需 填写</w:t>
      </w:r>
      <w:r>
        <w:rPr>
          <w:rFonts w:ascii="宋体" w:hAnsi="宋体" w:eastAsia="宋体" w:cs="宋体"/>
          <w:sz w:val="27"/>
          <w:szCs w:val="27"/>
        </w:rPr>
        <w:t>的专职投标员、拟投入的项目主要管理人员身份证信息）通过全国公共</w:t>
      </w:r>
      <w:r>
        <w:rPr>
          <w:rFonts w:ascii="宋体" w:hAnsi="宋体" w:eastAsia="宋体" w:cs="宋体"/>
          <w:spacing w:val="4"/>
          <w:sz w:val="27"/>
          <w:szCs w:val="27"/>
        </w:rPr>
        <w:t xml:space="preserve"> </w:t>
      </w:r>
      <w:r>
        <w:rPr>
          <w:rFonts w:ascii="宋体" w:hAnsi="宋体" w:eastAsia="宋体" w:cs="宋体"/>
          <w:spacing w:val="-3"/>
          <w:sz w:val="27"/>
          <w:szCs w:val="27"/>
        </w:rPr>
        <w:t xml:space="preserve">资源交易平台（广西壮族自治区） </w:t>
      </w:r>
      <w:r>
        <w:fldChar w:fldCharType="begin"/>
      </w:r>
      <w:r>
        <w:instrText xml:space="preserve"> HYPERLINK "http://ggzy.jgswj.gxzf.gov.cn/" </w:instrText>
      </w:r>
      <w:r>
        <w:fldChar w:fldCharType="separate"/>
      </w:r>
      <w:r>
        <w:rPr>
          <w:rFonts w:ascii="宋体" w:hAnsi="宋体" w:eastAsia="宋体" w:cs="宋体"/>
          <w:spacing w:val="-3"/>
          <w:sz w:val="27"/>
          <w:szCs w:val="27"/>
        </w:rPr>
        <w:t>http://ggzy.jgswj.gxzf.gov.c</w:t>
      </w:r>
      <w:r>
        <w:rPr>
          <w:rFonts w:ascii="宋体" w:hAnsi="宋体" w:eastAsia="宋体" w:cs="宋体"/>
          <w:spacing w:val="-4"/>
          <w:sz w:val="27"/>
          <w:szCs w:val="27"/>
        </w:rPr>
        <w:t>n/</w:t>
      </w:r>
      <w:r>
        <w:rPr>
          <w:rFonts w:ascii="宋体" w:hAnsi="宋体" w:eastAsia="宋体" w:cs="宋体"/>
          <w:spacing w:val="-4"/>
          <w:sz w:val="27"/>
          <w:szCs w:val="27"/>
        </w:rPr>
        <w:fldChar w:fldCharType="end"/>
      </w:r>
      <w:r>
        <w:rPr>
          <w:rFonts w:ascii="宋体" w:hAnsi="宋体" w:eastAsia="宋体" w:cs="宋体"/>
          <w:spacing w:val="-4"/>
          <w:sz w:val="27"/>
          <w:szCs w:val="27"/>
        </w:rPr>
        <w:t xml:space="preserve">成功上 </w:t>
      </w:r>
      <w:r>
        <w:rPr>
          <w:rFonts w:ascii="宋体" w:hAnsi="宋体" w:eastAsia="宋体" w:cs="宋体"/>
          <w:sz w:val="27"/>
          <w:szCs w:val="27"/>
        </w:rPr>
        <w:t>传。投标截止公布投标人名单后，由招标代理机构点击进入投标人签到、投</w:t>
      </w:r>
      <w:r>
        <w:rPr>
          <w:rFonts w:ascii="宋体" w:hAnsi="宋体" w:eastAsia="宋体" w:cs="宋体"/>
          <w:spacing w:val="7"/>
          <w:sz w:val="27"/>
          <w:szCs w:val="27"/>
        </w:rPr>
        <w:t xml:space="preserve"> </w:t>
      </w:r>
      <w:r>
        <w:rPr>
          <w:rFonts w:ascii="宋体" w:hAnsi="宋体" w:eastAsia="宋体" w:cs="宋体"/>
          <w:spacing w:val="-1"/>
          <w:sz w:val="27"/>
          <w:szCs w:val="27"/>
        </w:rPr>
        <w:t>标文件解密环节，签到、解密时间为</w:t>
      </w:r>
      <w:r>
        <w:rPr>
          <w:rFonts w:ascii="宋体" w:hAnsi="宋体" w:eastAsia="宋体" w:cs="宋体"/>
          <w:spacing w:val="-66"/>
          <w:sz w:val="27"/>
          <w:szCs w:val="27"/>
        </w:rPr>
        <w:t xml:space="preserve"> </w:t>
      </w:r>
      <w:r>
        <w:rPr>
          <w:rFonts w:ascii="宋体" w:hAnsi="宋体" w:eastAsia="宋体" w:cs="宋体"/>
          <w:spacing w:val="-1"/>
          <w:sz w:val="27"/>
          <w:szCs w:val="27"/>
        </w:rPr>
        <w:t>60</w:t>
      </w:r>
      <w:r>
        <w:rPr>
          <w:rFonts w:ascii="宋体" w:hAnsi="宋体" w:eastAsia="宋体" w:cs="宋体"/>
          <w:spacing w:val="-76"/>
          <w:sz w:val="27"/>
          <w:szCs w:val="27"/>
        </w:rPr>
        <w:t xml:space="preserve"> </w:t>
      </w:r>
      <w:r>
        <w:rPr>
          <w:rFonts w:ascii="宋体" w:hAnsi="宋体" w:eastAsia="宋体" w:cs="宋体"/>
          <w:spacing w:val="-1"/>
          <w:sz w:val="27"/>
          <w:szCs w:val="27"/>
        </w:rPr>
        <w:t>分钟。在签到、解密时间结束前投标人须通过广西壮族自治区网上开标子系统（</w:t>
      </w:r>
      <w:r>
        <w:fldChar w:fldCharType="begin"/>
      </w:r>
      <w:r>
        <w:instrText xml:space="preserve"> HYPERLINK "http://www.bsggzy.org.cn:8080/BidOpening" </w:instrText>
      </w:r>
      <w:r>
        <w:fldChar w:fldCharType="separate"/>
      </w:r>
      <w:r>
        <w:rPr>
          <w:rFonts w:ascii="宋体" w:hAnsi="宋体" w:eastAsia="宋体" w:cs="宋体"/>
          <w:spacing w:val="-1"/>
          <w:sz w:val="27"/>
          <w:szCs w:val="27"/>
        </w:rPr>
        <w:t>http://www.bsggzy.org.cn:8080/BidOpening</w:t>
      </w:r>
      <w:r>
        <w:rPr>
          <w:rFonts w:ascii="宋体" w:hAnsi="宋体" w:eastAsia="宋体" w:cs="宋体"/>
          <w:spacing w:val="-1"/>
          <w:sz w:val="27"/>
          <w:szCs w:val="27"/>
        </w:rPr>
        <w:fldChar w:fldCharType="end"/>
      </w:r>
      <w:r>
        <w:rPr>
          <w:rFonts w:ascii="宋体" w:hAnsi="宋体" w:eastAsia="宋体" w:cs="宋体"/>
          <w:spacing w:val="-1"/>
          <w:sz w:val="27"/>
          <w:szCs w:val="27"/>
        </w:rPr>
        <w:t>）使用专职投标员个人</w:t>
      </w:r>
      <w:r>
        <w:rPr>
          <w:rFonts w:ascii="宋体" w:hAnsi="宋体" w:eastAsia="宋体" w:cs="宋体"/>
          <w:spacing w:val="-53"/>
          <w:sz w:val="27"/>
          <w:szCs w:val="27"/>
        </w:rPr>
        <w:t xml:space="preserve"> </w:t>
      </w:r>
      <w:r>
        <w:rPr>
          <w:rFonts w:ascii="宋体" w:hAnsi="宋体" w:eastAsia="宋体" w:cs="宋体"/>
          <w:spacing w:val="-1"/>
          <w:sz w:val="27"/>
          <w:szCs w:val="27"/>
        </w:rPr>
        <w:t>C</w:t>
      </w:r>
      <w:r>
        <w:rPr>
          <w:rFonts w:ascii="宋体" w:hAnsi="宋体" w:eastAsia="宋体" w:cs="宋体"/>
          <w:spacing w:val="-2"/>
          <w:sz w:val="27"/>
          <w:szCs w:val="27"/>
        </w:rPr>
        <w:t>A</w:t>
      </w:r>
      <w:r>
        <w:rPr>
          <w:rFonts w:ascii="宋体" w:hAnsi="宋体" w:eastAsia="宋体" w:cs="宋体"/>
          <w:spacing w:val="-49"/>
          <w:sz w:val="27"/>
          <w:szCs w:val="27"/>
        </w:rPr>
        <w:t xml:space="preserve"> </w:t>
      </w:r>
      <w:r>
        <w:rPr>
          <w:rFonts w:ascii="宋体" w:hAnsi="宋体" w:eastAsia="宋体" w:cs="宋体"/>
          <w:spacing w:val="-2"/>
          <w:sz w:val="27"/>
          <w:szCs w:val="27"/>
        </w:rPr>
        <w:t>锁</w:t>
      </w:r>
      <w:r>
        <w:rPr>
          <w:rFonts w:ascii="宋体" w:hAnsi="宋体" w:eastAsia="宋体" w:cs="宋体"/>
          <w:sz w:val="27"/>
          <w:szCs w:val="27"/>
        </w:rPr>
        <w:t xml:space="preserve"> </w:t>
      </w:r>
      <w:r>
        <w:rPr>
          <w:rFonts w:ascii="宋体" w:hAnsi="宋体" w:eastAsia="宋体" w:cs="宋体"/>
          <w:spacing w:val="-2"/>
          <w:sz w:val="27"/>
          <w:szCs w:val="27"/>
        </w:rPr>
        <w:t>签到，使用加密投标文件的</w:t>
      </w:r>
      <w:r>
        <w:rPr>
          <w:rFonts w:ascii="宋体" w:hAnsi="宋体" w:eastAsia="宋体" w:cs="宋体"/>
          <w:spacing w:val="-53"/>
          <w:sz w:val="27"/>
          <w:szCs w:val="27"/>
        </w:rPr>
        <w:t xml:space="preserve"> </w:t>
      </w:r>
      <w:r>
        <w:rPr>
          <w:rFonts w:ascii="宋体" w:hAnsi="宋体" w:eastAsia="宋体" w:cs="宋体"/>
          <w:spacing w:val="-2"/>
          <w:sz w:val="27"/>
          <w:szCs w:val="27"/>
        </w:rPr>
        <w:t>CA</w:t>
      </w:r>
      <w:r>
        <w:rPr>
          <w:rFonts w:ascii="宋体" w:hAnsi="宋体" w:eastAsia="宋体" w:cs="宋体"/>
          <w:spacing w:val="-49"/>
          <w:sz w:val="27"/>
          <w:szCs w:val="27"/>
        </w:rPr>
        <w:t xml:space="preserve"> </w:t>
      </w:r>
      <w:r>
        <w:rPr>
          <w:rFonts w:ascii="宋体" w:hAnsi="宋体" w:eastAsia="宋体" w:cs="宋体"/>
          <w:spacing w:val="-2"/>
          <w:sz w:val="27"/>
          <w:szCs w:val="27"/>
        </w:rPr>
        <w:t>锁解密投标文件（如专职投标员到现场参加网</w:t>
      </w:r>
      <w:r>
        <w:rPr>
          <w:rFonts w:ascii="宋体" w:hAnsi="宋体" w:eastAsia="宋体" w:cs="宋体"/>
          <w:sz w:val="27"/>
          <w:szCs w:val="27"/>
        </w:rPr>
        <w:t>上开标的，需持本人身份证原件或公安系统生成的电子身份证现场核验；如法定代表人到现场参加网上开标的，需持本人身份证原件或公安系统生成的</w:t>
      </w:r>
      <w:r>
        <w:rPr>
          <w:rFonts w:ascii="宋体" w:hAnsi="宋体" w:eastAsia="宋体" w:cs="宋体"/>
          <w:spacing w:val="3"/>
          <w:sz w:val="27"/>
          <w:szCs w:val="27"/>
        </w:rPr>
        <w:t xml:space="preserve"> </w:t>
      </w:r>
      <w:r>
        <w:rPr>
          <w:rFonts w:ascii="宋体" w:hAnsi="宋体" w:eastAsia="宋体" w:cs="宋体"/>
          <w:spacing w:val="-1"/>
          <w:sz w:val="27"/>
          <w:szCs w:val="27"/>
        </w:rPr>
        <w:t>电子身份证及本企业专职投标员的身份证复印件现场核验</w:t>
      </w:r>
      <w:r>
        <w:rPr>
          <w:rFonts w:ascii="宋体" w:hAnsi="宋体" w:eastAsia="宋体" w:cs="宋体"/>
          <w:spacing w:val="2"/>
          <w:sz w:val="27"/>
          <w:szCs w:val="27"/>
        </w:rPr>
        <w:t>），</w:t>
      </w:r>
      <w:r>
        <w:rPr>
          <w:rFonts w:ascii="宋体" w:hAnsi="宋体" w:eastAsia="宋体" w:cs="宋体"/>
          <w:spacing w:val="-1"/>
          <w:sz w:val="27"/>
          <w:szCs w:val="27"/>
        </w:rPr>
        <w:t>并通过广西壮</w:t>
      </w:r>
      <w:r>
        <w:rPr>
          <w:rFonts w:ascii="宋体" w:hAnsi="宋体" w:eastAsia="宋体" w:cs="宋体"/>
          <w:sz w:val="27"/>
          <w:szCs w:val="27"/>
        </w:rPr>
        <w:t>族自治区网上开标子系统自动验证有效，否则，视为投标人撤销其投标文件。投标单位在制作电子投标文件过程中，须在弹出的输入框中填写拟投入</w:t>
      </w:r>
      <w:r>
        <w:rPr>
          <w:rFonts w:ascii="宋体" w:hAnsi="宋体" w:eastAsia="宋体" w:cs="宋体"/>
          <w:spacing w:val="6"/>
          <w:sz w:val="27"/>
          <w:szCs w:val="27"/>
        </w:rPr>
        <w:t xml:space="preserve"> </w:t>
      </w:r>
      <w:r>
        <w:rPr>
          <w:rFonts w:ascii="宋体" w:hAnsi="宋体" w:eastAsia="宋体" w:cs="宋体"/>
          <w:sz w:val="27"/>
          <w:szCs w:val="27"/>
        </w:rPr>
        <w:t>的项目主要管理人员身份证信息并仔细确认。拟投入的项目总监理工程师在</w:t>
      </w:r>
      <w:r>
        <w:rPr>
          <w:rFonts w:ascii="宋体" w:hAnsi="宋体" w:eastAsia="宋体" w:cs="宋体"/>
          <w:spacing w:val="3"/>
          <w:sz w:val="27"/>
          <w:szCs w:val="27"/>
        </w:rPr>
        <w:t xml:space="preserve"> </w:t>
      </w:r>
      <w:r>
        <w:rPr>
          <w:rFonts w:ascii="宋体" w:hAnsi="宋体" w:eastAsia="宋体" w:cs="宋体"/>
          <w:sz w:val="27"/>
          <w:szCs w:val="27"/>
        </w:rPr>
        <w:t>投标文件解密环节通过系统自动验证，否则投标无效。投标人拟投入项目总</w:t>
      </w:r>
      <w:r>
        <w:rPr>
          <w:rFonts w:ascii="宋体" w:hAnsi="宋体" w:eastAsia="宋体" w:cs="宋体"/>
          <w:spacing w:val="3"/>
          <w:sz w:val="27"/>
          <w:szCs w:val="27"/>
        </w:rPr>
        <w:t xml:space="preserve"> </w:t>
      </w:r>
      <w:r>
        <w:rPr>
          <w:rFonts w:ascii="宋体" w:hAnsi="宋体" w:eastAsia="宋体" w:cs="宋体"/>
          <w:sz w:val="27"/>
          <w:szCs w:val="27"/>
        </w:rPr>
        <w:t>监理工程师被标注为注册状态异常的，拟投入的项目总监理工程师本人须持</w:t>
      </w:r>
      <w:r>
        <w:rPr>
          <w:rFonts w:ascii="宋体" w:hAnsi="宋体" w:eastAsia="宋体" w:cs="宋体"/>
          <w:spacing w:val="-1"/>
          <w:sz w:val="27"/>
          <w:szCs w:val="27"/>
        </w:rPr>
        <w:t>本人身份证原件出席开标会现场，否则招标人有权拒绝该</w:t>
      </w:r>
      <w:r>
        <w:rPr>
          <w:rFonts w:ascii="宋体" w:hAnsi="宋体" w:eastAsia="宋体" w:cs="宋体"/>
          <w:spacing w:val="-2"/>
          <w:sz w:val="27"/>
          <w:szCs w:val="27"/>
        </w:rPr>
        <w:t>投标人投标。</w:t>
      </w:r>
    </w:p>
    <w:p>
      <w:pPr>
        <w:spacing w:before="1" w:line="219" w:lineRule="auto"/>
        <w:ind w:left="5"/>
        <w:rPr>
          <w:rFonts w:ascii="宋体" w:hAnsi="宋体" w:eastAsia="宋体" w:cs="宋体"/>
          <w:sz w:val="27"/>
          <w:szCs w:val="27"/>
        </w:rPr>
      </w:pPr>
      <w:r>
        <w:rPr>
          <w:rFonts w:ascii="宋体" w:hAnsi="宋体" w:eastAsia="宋体" w:cs="宋体"/>
          <w:sz w:val="27"/>
          <w:szCs w:val="27"/>
        </w:rPr>
        <w:t>5.3 广西壮族自治区网上开标子系统（不见面） 登录方式：各投标人</w:t>
      </w:r>
    </w:p>
    <w:p>
      <w:pPr>
        <w:spacing w:before="1" w:line="219" w:lineRule="auto"/>
        <w:ind w:left="5"/>
        <w:rPr>
          <w:rFonts w:ascii="宋体" w:hAnsi="宋体" w:eastAsia="宋体" w:cs="宋体"/>
          <w:sz w:val="27"/>
          <w:szCs w:val="27"/>
        </w:rPr>
      </w:pPr>
      <w:r>
        <w:rPr>
          <w:rFonts w:ascii="宋体" w:hAnsi="宋体" w:eastAsia="宋体" w:cs="宋体"/>
          <w:sz w:val="27"/>
          <w:szCs w:val="27"/>
        </w:rPr>
        <w:t>使用 IE 浏览器（IE11 版本）打开登录页面（登录地址：</w:t>
      </w:r>
    </w:p>
    <w:p>
      <w:pPr>
        <w:spacing w:before="1" w:line="219" w:lineRule="auto"/>
        <w:ind w:left="5"/>
        <w:rPr>
          <w:rFonts w:ascii="宋体" w:hAnsi="宋体" w:eastAsia="宋体" w:cs="宋体"/>
          <w:sz w:val="27"/>
          <w:szCs w:val="27"/>
        </w:rPr>
      </w:pPr>
      <w:r>
        <w:rPr>
          <w:rFonts w:ascii="宋体" w:hAnsi="宋体" w:eastAsia="宋体" w:cs="宋体"/>
          <w:sz w:val="27"/>
          <w:szCs w:val="27"/>
        </w:rPr>
        <w:fldChar w:fldCharType="begin"/>
      </w:r>
      <w:r>
        <w:rPr>
          <w:rFonts w:ascii="宋体" w:hAnsi="宋体" w:eastAsia="宋体" w:cs="宋体"/>
          <w:sz w:val="27"/>
          <w:szCs w:val="27"/>
        </w:rPr>
        <w:instrText xml:space="preserve"> HYPERLINK "http://www.bsggzy.org.cn:8080/BidOpening" </w:instrText>
      </w:r>
      <w:r>
        <w:rPr>
          <w:rFonts w:ascii="宋体" w:hAnsi="宋体" w:eastAsia="宋体" w:cs="宋体"/>
          <w:sz w:val="27"/>
          <w:szCs w:val="27"/>
        </w:rPr>
        <w:fldChar w:fldCharType="separate"/>
      </w:r>
      <w:r>
        <w:rPr>
          <w:rFonts w:ascii="宋体" w:hAnsi="宋体" w:eastAsia="宋体" w:cs="宋体"/>
          <w:sz w:val="27"/>
          <w:szCs w:val="27"/>
        </w:rPr>
        <w:t>http://www.bsggzy.org.cn:8080/BidOpening</w:t>
      </w:r>
      <w:r>
        <w:rPr>
          <w:rFonts w:ascii="宋体" w:hAnsi="宋体" w:eastAsia="宋体" w:cs="宋体"/>
          <w:sz w:val="27"/>
          <w:szCs w:val="27"/>
        </w:rPr>
        <w:fldChar w:fldCharType="end"/>
      </w:r>
      <w:r>
        <w:rPr>
          <w:rFonts w:ascii="宋体" w:hAnsi="宋体" w:eastAsia="宋体" w:cs="宋体"/>
          <w:sz w:val="27"/>
          <w:szCs w:val="27"/>
        </w:rPr>
        <w:t>），使用 CA 锁或“桂交易移动CA”登录。使用“桂交易移动 CA”投标的操作流程，详见</w:t>
      </w:r>
      <w:r>
        <w:rPr>
          <w:rFonts w:ascii="宋体" w:hAnsi="宋体" w:eastAsia="宋体" w:cs="宋体"/>
          <w:sz w:val="27"/>
          <w:szCs w:val="27"/>
        </w:rPr>
        <w:fldChar w:fldCharType="begin"/>
      </w:r>
      <w:r>
        <w:rPr>
          <w:rFonts w:ascii="宋体" w:hAnsi="宋体" w:eastAsia="宋体" w:cs="宋体"/>
          <w:sz w:val="27"/>
          <w:szCs w:val="27"/>
        </w:rPr>
        <w:instrText xml:space="preserve"> HYPERLINK "http://ggzy.jgswj.gxzf.gov.cn/gxggzy/gywm/004021/004021001/20211123/185f3a63-1ec6-4c75-a0c9-4aeedfdacda9.html" </w:instrText>
      </w:r>
      <w:r>
        <w:rPr>
          <w:rFonts w:ascii="宋体" w:hAnsi="宋体" w:eastAsia="宋体" w:cs="宋体"/>
          <w:sz w:val="27"/>
          <w:szCs w:val="27"/>
        </w:rPr>
        <w:fldChar w:fldCharType="separate"/>
      </w:r>
      <w:r>
        <w:rPr>
          <w:rFonts w:ascii="宋体" w:hAnsi="宋体" w:eastAsia="宋体" w:cs="宋体"/>
          <w:sz w:val="27"/>
          <w:szCs w:val="27"/>
        </w:rPr>
        <w:t>“桂交易移动</w:t>
      </w:r>
      <w:r>
        <w:rPr>
          <w:rFonts w:ascii="宋体" w:hAnsi="宋体" w:eastAsia="宋体" w:cs="宋体"/>
          <w:sz w:val="27"/>
          <w:szCs w:val="27"/>
        </w:rPr>
        <w:fldChar w:fldCharType="end"/>
      </w:r>
      <w:r>
        <w:rPr>
          <w:rFonts w:ascii="宋体" w:hAnsi="宋体" w:eastAsia="宋体" w:cs="宋体"/>
          <w:sz w:val="27"/>
          <w:szCs w:val="27"/>
        </w:rPr>
        <w:fldChar w:fldCharType="begin"/>
      </w:r>
      <w:r>
        <w:rPr>
          <w:rFonts w:ascii="宋体" w:hAnsi="宋体" w:eastAsia="宋体" w:cs="宋体"/>
          <w:sz w:val="27"/>
          <w:szCs w:val="27"/>
        </w:rPr>
        <w:instrText xml:space="preserve"> HYPERLINK "http://ggzy.jgswj.gxzf.gov.cn/gxggzy/gywm/004021/004021001/20211123/185f3a63-1ec6-4c75-a0c9-4aeedfdacda9.html" </w:instrText>
      </w:r>
      <w:r>
        <w:rPr>
          <w:rFonts w:ascii="宋体" w:hAnsi="宋体" w:eastAsia="宋体" w:cs="宋体"/>
          <w:sz w:val="27"/>
          <w:szCs w:val="27"/>
        </w:rPr>
        <w:fldChar w:fldCharType="separate"/>
      </w:r>
      <w:r>
        <w:rPr>
          <w:rFonts w:ascii="宋体" w:hAnsi="宋体" w:eastAsia="宋体" w:cs="宋体"/>
          <w:sz w:val="27"/>
          <w:szCs w:val="27"/>
        </w:rPr>
        <w:t>CA”APP 下载</w:t>
      </w:r>
      <w:r>
        <w:rPr>
          <w:rFonts w:ascii="宋体" w:hAnsi="宋体" w:eastAsia="宋体" w:cs="宋体"/>
          <w:sz w:val="27"/>
          <w:szCs w:val="27"/>
        </w:rPr>
        <w:fldChar w:fldCharType="end"/>
      </w:r>
    </w:p>
    <w:p>
      <w:pPr>
        <w:spacing w:before="88" w:line="462" w:lineRule="auto"/>
        <w:ind w:left="3" w:right="107" w:firstLine="1086"/>
        <w:jc w:val="both"/>
      </w:pPr>
      <w:r>
        <w:rPr>
          <w:rFonts w:ascii="宋体" w:hAnsi="宋体" w:eastAsia="宋体" w:cs="宋体"/>
          <w:spacing w:val="-2"/>
          <w:sz w:val="27"/>
          <w:szCs w:val="27"/>
        </w:rPr>
        <w:t>5.4 以“桂交易移动</w:t>
      </w:r>
      <w:r>
        <w:rPr>
          <w:rFonts w:ascii="宋体" w:hAnsi="宋体" w:eastAsia="宋体" w:cs="宋体"/>
          <w:spacing w:val="-52"/>
          <w:sz w:val="27"/>
          <w:szCs w:val="27"/>
        </w:rPr>
        <w:t xml:space="preserve"> </w:t>
      </w:r>
      <w:r>
        <w:rPr>
          <w:rFonts w:ascii="宋体" w:hAnsi="宋体" w:eastAsia="宋体" w:cs="宋体"/>
          <w:spacing w:val="-2"/>
          <w:sz w:val="27"/>
          <w:szCs w:val="27"/>
        </w:rPr>
        <w:t>CA”制作的投标文件，只能</w:t>
      </w:r>
      <w:r>
        <w:rPr>
          <w:rFonts w:ascii="宋体" w:hAnsi="宋体" w:eastAsia="宋体" w:cs="宋体"/>
          <w:spacing w:val="-3"/>
          <w:sz w:val="27"/>
          <w:szCs w:val="27"/>
        </w:rPr>
        <w:t>用生成投标文件时</w:t>
      </w:r>
      <w:r>
        <w:rPr>
          <w:rFonts w:ascii="宋体" w:hAnsi="宋体" w:eastAsia="宋体" w:cs="宋体"/>
          <w:sz w:val="27"/>
          <w:szCs w:val="27"/>
        </w:rPr>
        <w:t xml:space="preserve"> </w:t>
      </w:r>
      <w:r>
        <w:rPr>
          <w:rFonts w:ascii="宋体" w:hAnsi="宋体" w:eastAsia="宋体" w:cs="宋体"/>
          <w:spacing w:val="-1"/>
          <w:sz w:val="27"/>
          <w:szCs w:val="27"/>
        </w:rPr>
        <w:t>加密投标文件的“桂交易移动</w:t>
      </w:r>
      <w:r>
        <w:rPr>
          <w:rFonts w:ascii="宋体" w:hAnsi="宋体" w:eastAsia="宋体" w:cs="宋体"/>
          <w:spacing w:val="-43"/>
          <w:sz w:val="27"/>
          <w:szCs w:val="27"/>
        </w:rPr>
        <w:t xml:space="preserve"> </w:t>
      </w:r>
      <w:r>
        <w:rPr>
          <w:rFonts w:ascii="宋体" w:hAnsi="宋体" w:eastAsia="宋体" w:cs="宋体"/>
          <w:spacing w:val="-1"/>
          <w:sz w:val="27"/>
          <w:szCs w:val="27"/>
        </w:rPr>
        <w:t>CA”证书解密。以</w:t>
      </w:r>
      <w:r>
        <w:rPr>
          <w:rFonts w:ascii="宋体" w:hAnsi="宋体" w:eastAsia="宋体" w:cs="宋体"/>
          <w:spacing w:val="-53"/>
          <w:sz w:val="27"/>
          <w:szCs w:val="27"/>
        </w:rPr>
        <w:t xml:space="preserve"> </w:t>
      </w:r>
      <w:r>
        <w:rPr>
          <w:rFonts w:ascii="宋体" w:hAnsi="宋体" w:eastAsia="宋体" w:cs="宋体"/>
          <w:spacing w:val="-1"/>
          <w:sz w:val="27"/>
          <w:szCs w:val="27"/>
        </w:rPr>
        <w:t>CA</w:t>
      </w:r>
      <w:r>
        <w:rPr>
          <w:rFonts w:ascii="宋体" w:hAnsi="宋体" w:eastAsia="宋体" w:cs="宋体"/>
          <w:spacing w:val="-49"/>
          <w:sz w:val="27"/>
          <w:szCs w:val="27"/>
        </w:rPr>
        <w:t xml:space="preserve"> </w:t>
      </w:r>
      <w:r>
        <w:rPr>
          <w:rFonts w:ascii="宋体" w:hAnsi="宋体" w:eastAsia="宋体" w:cs="宋体"/>
          <w:spacing w:val="-1"/>
          <w:sz w:val="27"/>
          <w:szCs w:val="27"/>
        </w:rPr>
        <w:t>锁制作的投标文件，只</w:t>
      </w:r>
      <w:r>
        <w:rPr>
          <w:rFonts w:ascii="宋体" w:hAnsi="宋体" w:eastAsia="宋体" w:cs="宋体"/>
          <w:spacing w:val="-3"/>
          <w:sz w:val="27"/>
          <w:szCs w:val="27"/>
        </w:rPr>
        <w:t>能用生成投标文件时加密投标文件</w:t>
      </w:r>
      <w:r>
        <w:rPr>
          <w:rFonts w:ascii="宋体" w:hAnsi="宋体" w:eastAsia="宋体" w:cs="宋体"/>
          <w:spacing w:val="-49"/>
          <w:sz w:val="27"/>
          <w:szCs w:val="27"/>
        </w:rPr>
        <w:t xml:space="preserve"> </w:t>
      </w:r>
      <w:r>
        <w:rPr>
          <w:rFonts w:ascii="宋体" w:hAnsi="宋体" w:eastAsia="宋体" w:cs="宋体"/>
          <w:spacing w:val="-3"/>
          <w:sz w:val="27"/>
          <w:szCs w:val="27"/>
        </w:rPr>
        <w:t>CA</w:t>
      </w:r>
      <w:r>
        <w:rPr>
          <w:rFonts w:ascii="宋体" w:hAnsi="宋体" w:eastAsia="宋体" w:cs="宋体"/>
          <w:spacing w:val="-49"/>
          <w:sz w:val="27"/>
          <w:szCs w:val="27"/>
        </w:rPr>
        <w:t xml:space="preserve"> </w:t>
      </w:r>
      <w:r>
        <w:rPr>
          <w:rFonts w:ascii="宋体" w:hAnsi="宋体" w:eastAsia="宋体" w:cs="宋体"/>
          <w:spacing w:val="-3"/>
          <w:sz w:val="27"/>
          <w:szCs w:val="27"/>
        </w:rPr>
        <w:t>证书解密</w:t>
      </w:r>
    </w:p>
    <w:p>
      <w:pPr>
        <w:spacing w:before="88" w:line="219" w:lineRule="auto"/>
        <w:ind w:left="5"/>
      </w:pPr>
      <w:r>
        <w:rPr>
          <w:rFonts w:ascii="宋体" w:hAnsi="宋体" w:eastAsia="宋体" w:cs="宋体"/>
          <w:spacing w:val="5"/>
          <w:sz w:val="27"/>
          <w:szCs w:val="27"/>
          <w14:textOutline w14:w="4907" w14:cap="flat" w14:cmpd="sng">
            <w14:solidFill>
              <w14:srgbClr w14:val="000000"/>
            </w14:solidFill>
            <w14:prstDash w14:val="solid"/>
            <w14:miter w14:val="0"/>
          </w14:textOutline>
        </w:rPr>
        <w:t>6.发布媒介</w:t>
      </w:r>
    </w:p>
    <w:p>
      <w:pPr>
        <w:pStyle w:val="5"/>
        <w:spacing w:before="88" w:line="218" w:lineRule="auto"/>
        <w:ind w:left="1085"/>
        <w:rPr>
          <w:rFonts w:ascii="Arial"/>
          <w:sz w:val="21"/>
        </w:rPr>
      </w:pPr>
      <w:r>
        <w:rPr>
          <w:sz w:val="27"/>
          <w:szCs w:val="27"/>
        </w:rPr>
        <w:t>本次招标公告同时在广西壮族自治区招标投标公共服务平台</w:t>
      </w:r>
    </w:p>
    <w:p>
      <w:pPr>
        <w:pStyle w:val="5"/>
        <w:spacing w:before="89" w:line="214" w:lineRule="auto"/>
        <w:ind w:left="50"/>
        <w:rPr>
          <w:rFonts w:hint="eastAsia" w:eastAsia="宋体"/>
          <w:lang w:eastAsia="zh-CN"/>
        </w:rPr>
      </w:pPr>
      <w:r>
        <w:rPr>
          <w:spacing w:val="-1"/>
          <w:sz w:val="27"/>
          <w:szCs w:val="27"/>
        </w:rPr>
        <w:t>(</w:t>
      </w:r>
      <w:r>
        <w:fldChar w:fldCharType="begin"/>
      </w:r>
      <w:r>
        <w:instrText xml:space="preserve"> HYPERLINK "http://zbtb.gxi.gov.cn:9000" </w:instrText>
      </w:r>
      <w:r>
        <w:fldChar w:fldCharType="separate"/>
      </w:r>
      <w:r>
        <w:rPr>
          <w:spacing w:val="-1"/>
          <w:sz w:val="27"/>
          <w:szCs w:val="27"/>
        </w:rPr>
        <w:t>http://zbtb.gxi.gov.cn:9000</w:t>
      </w:r>
      <w:r>
        <w:rPr>
          <w:spacing w:val="-1"/>
          <w:sz w:val="27"/>
          <w:szCs w:val="27"/>
        </w:rPr>
        <w:fldChar w:fldCharType="end"/>
      </w:r>
      <w:r>
        <w:rPr>
          <w:spacing w:val="-1"/>
          <w:sz w:val="27"/>
          <w:szCs w:val="27"/>
        </w:rPr>
        <w:t>)、全国公</w:t>
      </w:r>
      <w:r>
        <w:rPr>
          <w:spacing w:val="-2"/>
          <w:sz w:val="27"/>
          <w:szCs w:val="27"/>
        </w:rPr>
        <w:t>共资源交易平台（广西·百色）</w:t>
      </w:r>
      <w:r>
        <w:rPr>
          <w:rFonts w:hint="eastAsia"/>
          <w:spacing w:val="-2"/>
          <w:sz w:val="27"/>
          <w:szCs w:val="27"/>
        </w:rPr>
        <w:t>（http://ggzy.jgswj.gxzf.gov.cn/bsggzy/）、广西百色市住房和城乡建设局</w:t>
      </w:r>
      <w:r>
        <w:rPr>
          <w:spacing w:val="-1"/>
          <w:sz w:val="27"/>
          <w:szCs w:val="27"/>
        </w:rPr>
        <w:t>（</w:t>
      </w:r>
      <w:r>
        <w:fldChar w:fldCharType="begin"/>
      </w:r>
      <w:r>
        <w:instrText xml:space="preserve"> HYPERLINK "http://zjj.baise.gov.cn" </w:instrText>
      </w:r>
      <w:r>
        <w:fldChar w:fldCharType="separate"/>
      </w:r>
      <w:r>
        <w:rPr>
          <w:spacing w:val="-1"/>
          <w:sz w:val="27"/>
          <w:szCs w:val="27"/>
        </w:rPr>
        <w:t>http://zjj.baise.gov.cn</w:t>
      </w:r>
      <w:r>
        <w:rPr>
          <w:spacing w:val="-1"/>
          <w:sz w:val="27"/>
          <w:szCs w:val="27"/>
        </w:rPr>
        <w:fldChar w:fldCharType="end"/>
      </w:r>
      <w:r>
        <w:rPr>
          <w:spacing w:val="-1"/>
          <w:sz w:val="27"/>
          <w:szCs w:val="27"/>
        </w:rPr>
        <w:t>）</w:t>
      </w:r>
      <w:r>
        <w:rPr>
          <w:rFonts w:hint="eastAsia"/>
          <w:spacing w:val="-1"/>
          <w:sz w:val="27"/>
          <w:szCs w:val="27"/>
          <w:lang w:eastAsia="zh-CN"/>
        </w:rPr>
        <w:t>、</w:t>
      </w:r>
      <w:r>
        <w:rPr>
          <w:sz w:val="27"/>
          <w:szCs w:val="27"/>
        </w:rPr>
        <w:t>中国政府采购网(http://www.ccgp.gov.cn)、广西壮族自治区政府采购网(http://zfcg.gxzf.gov.cn)</w:t>
      </w:r>
      <w:r>
        <w:rPr>
          <w:spacing w:val="-1"/>
          <w:sz w:val="27"/>
          <w:szCs w:val="27"/>
        </w:rPr>
        <w:t>等网站上发布</w:t>
      </w:r>
      <w:r>
        <w:rPr>
          <w:rFonts w:hint="eastAsia"/>
          <w:spacing w:val="-1"/>
          <w:sz w:val="27"/>
          <w:szCs w:val="27"/>
          <w:lang w:eastAsia="zh-CN"/>
        </w:rPr>
        <w:t>。</w:t>
      </w:r>
    </w:p>
    <w:p>
      <w:pPr>
        <w:spacing w:before="88" w:line="220" w:lineRule="auto"/>
        <w:ind w:left="15"/>
      </w:pPr>
      <w:r>
        <w:rPr>
          <w:rFonts w:ascii="宋体" w:hAnsi="宋体" w:eastAsia="宋体" w:cs="宋体"/>
          <w:spacing w:val="5"/>
          <w:sz w:val="27"/>
          <w:szCs w:val="27"/>
          <w14:textOutline w14:w="4907" w14:cap="flat" w14:cmpd="sng">
            <w14:solidFill>
              <w14:srgbClr w14:val="000000"/>
            </w14:solidFill>
            <w14:prstDash w14:val="solid"/>
            <w14:miter w14:val="0"/>
          </w14:textOutline>
        </w:rPr>
        <w:t>7.交易服务单位</w:t>
      </w:r>
    </w:p>
    <w:p>
      <w:pPr>
        <w:spacing w:before="87" w:line="220" w:lineRule="auto"/>
        <w:ind w:left="1090"/>
      </w:pPr>
      <w:r>
        <w:rPr>
          <w:rFonts w:hint="eastAsia" w:ascii="宋体" w:hAnsi="宋体" w:eastAsia="宋体" w:cs="宋体"/>
          <w:spacing w:val="-3"/>
          <w:sz w:val="27"/>
          <w:szCs w:val="27"/>
        </w:rPr>
        <w:t>百色市公共资源交易中心</w:t>
      </w:r>
      <w:r>
        <w:rPr>
          <w:rFonts w:ascii="宋体" w:hAnsi="宋体" w:eastAsia="宋体" w:cs="宋体"/>
          <w:spacing w:val="-3"/>
          <w:sz w:val="27"/>
          <w:szCs w:val="27"/>
        </w:rPr>
        <w:t>。</w:t>
      </w:r>
    </w:p>
    <w:p>
      <w:pPr>
        <w:spacing w:before="88" w:line="220" w:lineRule="auto"/>
        <w:ind w:left="10"/>
      </w:pPr>
      <w:r>
        <w:rPr>
          <w:rFonts w:ascii="宋体" w:hAnsi="宋体" w:eastAsia="宋体" w:cs="宋体"/>
          <w:spacing w:val="5"/>
          <w:sz w:val="27"/>
          <w:szCs w:val="27"/>
          <w14:textOutline w14:w="4907" w14:cap="flat" w14:cmpd="sng">
            <w14:solidFill>
              <w14:srgbClr w14:val="000000"/>
            </w14:solidFill>
            <w14:prstDash w14:val="solid"/>
            <w14:miter w14:val="0"/>
          </w14:textOutline>
        </w:rPr>
        <w:t>8.监督部门及电话</w:t>
      </w:r>
    </w:p>
    <w:p>
      <w:pPr>
        <w:pStyle w:val="5"/>
        <w:spacing w:line="293" w:lineRule="auto"/>
        <w:rPr>
          <w:rFonts w:hint="eastAsia" w:ascii="宋体" w:hAnsi="宋体" w:eastAsia="宋体" w:cs="宋体"/>
          <w:spacing w:val="-1"/>
          <w:sz w:val="27"/>
          <w:szCs w:val="27"/>
        </w:rPr>
      </w:pPr>
      <w:r>
        <w:rPr>
          <w:rFonts w:hint="eastAsia" w:ascii="宋体" w:hAnsi="宋体" w:eastAsia="宋体" w:cs="宋体"/>
          <w:spacing w:val="-1"/>
          <w:sz w:val="27"/>
          <w:szCs w:val="27"/>
        </w:rPr>
        <w:t>百色市田阳区政府采购服务中心    联系电话：0776-3280823</w:t>
      </w:r>
    </w:p>
    <w:p>
      <w:pPr>
        <w:pStyle w:val="5"/>
        <w:spacing w:line="293" w:lineRule="auto"/>
      </w:pPr>
      <w:r>
        <w:rPr>
          <w:rFonts w:hint="eastAsia" w:ascii="宋体" w:hAnsi="宋体" w:eastAsia="宋体" w:cs="宋体"/>
          <w:spacing w:val="-1"/>
          <w:sz w:val="27"/>
          <w:szCs w:val="27"/>
        </w:rPr>
        <w:t>百色市田阳区住房和城乡建设局     联系电话： 0776-3226711。</w:t>
      </w:r>
    </w:p>
    <w:p>
      <w:pPr>
        <w:spacing w:before="89" w:line="221" w:lineRule="auto"/>
        <w:ind w:left="10"/>
      </w:pPr>
      <w:r>
        <w:rPr>
          <w:rFonts w:ascii="宋体" w:hAnsi="宋体" w:eastAsia="宋体" w:cs="宋体"/>
          <w:spacing w:val="5"/>
          <w:sz w:val="27"/>
          <w:szCs w:val="27"/>
          <w14:textOutline w14:w="4907" w14:cap="flat" w14:cmpd="sng">
            <w14:solidFill>
              <w14:srgbClr w14:val="000000"/>
            </w14:solidFill>
            <w14:prstDash w14:val="solid"/>
            <w14:miter w14:val="0"/>
          </w14:textOutline>
        </w:rPr>
        <w:t>9.注意事项</w:t>
      </w:r>
    </w:p>
    <w:p>
      <w:pPr>
        <w:spacing w:before="88" w:line="462" w:lineRule="auto"/>
        <w:ind w:left="6" w:right="56" w:firstLine="1083"/>
        <w:rPr>
          <w:rFonts w:ascii="宋体" w:hAnsi="宋体" w:eastAsia="宋体" w:cs="宋体"/>
          <w:spacing w:val="-6"/>
          <w:sz w:val="27"/>
          <w:szCs w:val="27"/>
        </w:rPr>
      </w:pPr>
      <w:r>
        <w:rPr>
          <w:rFonts w:ascii="宋体" w:hAnsi="宋体" w:eastAsia="宋体" w:cs="宋体"/>
          <w:spacing w:val="-9"/>
          <w:sz w:val="27"/>
          <w:szCs w:val="27"/>
        </w:rPr>
        <w:t>潜在投标人必须录入“桂建云</w:t>
      </w:r>
      <w:r>
        <w:rPr>
          <w:rFonts w:ascii="宋体" w:hAnsi="宋体" w:eastAsia="宋体" w:cs="宋体"/>
          <w:spacing w:val="-100"/>
          <w:sz w:val="27"/>
          <w:szCs w:val="27"/>
        </w:rPr>
        <w:t xml:space="preserve"> </w:t>
      </w:r>
      <w:r>
        <w:rPr>
          <w:rFonts w:ascii="宋体" w:hAnsi="宋体" w:eastAsia="宋体" w:cs="宋体"/>
          <w:spacing w:val="-9"/>
          <w:sz w:val="27"/>
          <w:szCs w:val="27"/>
        </w:rPr>
        <w:t>”系统， “桂建云</w:t>
      </w:r>
      <w:r>
        <w:rPr>
          <w:rFonts w:ascii="宋体" w:hAnsi="宋体" w:eastAsia="宋体" w:cs="宋体"/>
          <w:spacing w:val="-99"/>
          <w:sz w:val="27"/>
          <w:szCs w:val="27"/>
        </w:rPr>
        <w:t xml:space="preserve"> </w:t>
      </w:r>
      <w:r>
        <w:rPr>
          <w:rFonts w:ascii="宋体" w:hAnsi="宋体" w:eastAsia="宋体" w:cs="宋体"/>
          <w:spacing w:val="-10"/>
          <w:sz w:val="27"/>
          <w:szCs w:val="27"/>
        </w:rPr>
        <w:t xml:space="preserve">”系统登录地址： </w:t>
      </w:r>
      <w:r>
        <w:fldChar w:fldCharType="begin"/>
      </w:r>
      <w:r>
        <w:instrText xml:space="preserve"> HYPERLINK "http://gxjzsc.caihcloud.com/" </w:instrText>
      </w:r>
      <w:r>
        <w:fldChar w:fldCharType="separate"/>
      </w:r>
      <w:r>
        <w:rPr>
          <w:rFonts w:ascii="宋体" w:hAnsi="宋体" w:eastAsia="宋体" w:cs="宋体"/>
          <w:spacing w:val="-1"/>
          <w:sz w:val="27"/>
          <w:szCs w:val="27"/>
        </w:rPr>
        <w:t>http://gxjzsc.caihcloud.com/</w:t>
      </w:r>
      <w:r>
        <w:rPr>
          <w:rFonts w:ascii="宋体" w:hAnsi="宋体" w:eastAsia="宋体" w:cs="宋体"/>
          <w:spacing w:val="-1"/>
          <w:sz w:val="27"/>
          <w:szCs w:val="27"/>
        </w:rPr>
        <w:fldChar w:fldCharType="end"/>
      </w:r>
      <w:r>
        <w:rPr>
          <w:rFonts w:ascii="宋体" w:hAnsi="宋体" w:eastAsia="宋体" w:cs="宋体"/>
          <w:spacing w:val="-1"/>
          <w:sz w:val="27"/>
          <w:szCs w:val="27"/>
        </w:rPr>
        <w:t>。由于“桂建云</w:t>
      </w:r>
      <w:r>
        <w:rPr>
          <w:rFonts w:ascii="宋体" w:hAnsi="宋体" w:eastAsia="宋体" w:cs="宋体"/>
          <w:spacing w:val="-84"/>
          <w:sz w:val="27"/>
          <w:szCs w:val="27"/>
        </w:rPr>
        <w:t xml:space="preserve"> </w:t>
      </w:r>
      <w:r>
        <w:rPr>
          <w:rFonts w:ascii="宋体" w:hAnsi="宋体" w:eastAsia="宋体" w:cs="宋体"/>
          <w:spacing w:val="-1"/>
          <w:sz w:val="27"/>
          <w:szCs w:val="27"/>
        </w:rPr>
        <w:t>”与全国建筑市场监管公共</w:t>
      </w:r>
      <w:r>
        <w:rPr>
          <w:rFonts w:ascii="宋体" w:hAnsi="宋体" w:eastAsia="宋体" w:cs="宋体"/>
          <w:sz w:val="27"/>
          <w:szCs w:val="27"/>
        </w:rPr>
        <w:t xml:space="preserve"> 服务平台(以下简称全国平台)相关信息同步存在时间差（企业每次登录“桂</w:t>
      </w:r>
      <w:r>
        <w:rPr>
          <w:rFonts w:ascii="宋体" w:hAnsi="宋体" w:eastAsia="宋体" w:cs="宋体"/>
          <w:spacing w:val="3"/>
          <w:sz w:val="27"/>
          <w:szCs w:val="27"/>
        </w:rPr>
        <w:t xml:space="preserve"> </w:t>
      </w:r>
      <w:r>
        <w:rPr>
          <w:rFonts w:ascii="宋体" w:hAnsi="宋体" w:eastAsia="宋体" w:cs="宋体"/>
          <w:spacing w:val="-1"/>
          <w:sz w:val="27"/>
          <w:szCs w:val="27"/>
        </w:rPr>
        <w:t>建云</w:t>
      </w:r>
      <w:r>
        <w:rPr>
          <w:rFonts w:ascii="宋体" w:hAnsi="宋体" w:eastAsia="宋体" w:cs="宋体"/>
          <w:spacing w:val="-99"/>
          <w:sz w:val="27"/>
          <w:szCs w:val="27"/>
        </w:rPr>
        <w:t xml:space="preserve"> </w:t>
      </w:r>
      <w:r>
        <w:rPr>
          <w:rFonts w:ascii="宋体" w:hAnsi="宋体" w:eastAsia="宋体" w:cs="宋体"/>
          <w:spacing w:val="-1"/>
          <w:sz w:val="27"/>
          <w:szCs w:val="27"/>
        </w:rPr>
        <w:t>”时自动同步全国平台数据</w:t>
      </w:r>
      <w:r>
        <w:rPr>
          <w:rFonts w:ascii="宋体" w:hAnsi="宋体" w:eastAsia="宋体" w:cs="宋体"/>
          <w:spacing w:val="1"/>
          <w:sz w:val="27"/>
          <w:szCs w:val="27"/>
        </w:rPr>
        <w:t>），</w:t>
      </w:r>
      <w:r>
        <w:rPr>
          <w:rFonts w:ascii="宋体" w:hAnsi="宋体" w:eastAsia="宋体" w:cs="宋体"/>
          <w:spacing w:val="-1"/>
          <w:sz w:val="27"/>
          <w:szCs w:val="27"/>
        </w:rPr>
        <w:t>投标人应自行预留足够的时间，至少提</w:t>
      </w:r>
      <w:r>
        <w:rPr>
          <w:rFonts w:ascii="宋体" w:hAnsi="宋体" w:eastAsia="宋体" w:cs="宋体"/>
          <w:sz w:val="27"/>
          <w:szCs w:val="27"/>
        </w:rPr>
        <w:t xml:space="preserve"> </w:t>
      </w:r>
      <w:r>
        <w:rPr>
          <w:rFonts w:ascii="宋体" w:hAnsi="宋体" w:eastAsia="宋体" w:cs="宋体"/>
          <w:spacing w:val="-4"/>
          <w:sz w:val="27"/>
          <w:szCs w:val="27"/>
        </w:rPr>
        <w:t>前</w:t>
      </w:r>
      <w:r>
        <w:rPr>
          <w:rFonts w:ascii="宋体" w:hAnsi="宋体" w:eastAsia="宋体" w:cs="宋体"/>
          <w:spacing w:val="-61"/>
          <w:sz w:val="27"/>
          <w:szCs w:val="27"/>
        </w:rPr>
        <w:t xml:space="preserve"> </w:t>
      </w:r>
      <w:r>
        <w:rPr>
          <w:rFonts w:ascii="宋体" w:hAnsi="宋体" w:eastAsia="宋体" w:cs="宋体"/>
          <w:spacing w:val="-4"/>
          <w:sz w:val="27"/>
          <w:szCs w:val="27"/>
        </w:rPr>
        <w:t>24</w:t>
      </w:r>
      <w:r>
        <w:rPr>
          <w:rFonts w:ascii="宋体" w:hAnsi="宋体" w:eastAsia="宋体" w:cs="宋体"/>
          <w:spacing w:val="-72"/>
          <w:sz w:val="27"/>
          <w:szCs w:val="27"/>
        </w:rPr>
        <w:t xml:space="preserve"> </w:t>
      </w:r>
      <w:r>
        <w:rPr>
          <w:rFonts w:ascii="宋体" w:hAnsi="宋体" w:eastAsia="宋体" w:cs="宋体"/>
          <w:spacing w:val="-4"/>
          <w:sz w:val="27"/>
          <w:szCs w:val="27"/>
        </w:rPr>
        <w:t>小时将所需投标材料下行至“桂建云</w:t>
      </w:r>
      <w:r>
        <w:rPr>
          <w:rFonts w:ascii="宋体" w:hAnsi="宋体" w:eastAsia="宋体" w:cs="宋体"/>
          <w:spacing w:val="-100"/>
          <w:sz w:val="27"/>
          <w:szCs w:val="27"/>
        </w:rPr>
        <w:t xml:space="preserve"> </w:t>
      </w:r>
      <w:r>
        <w:rPr>
          <w:rFonts w:ascii="宋体" w:hAnsi="宋体" w:eastAsia="宋体" w:cs="宋体"/>
          <w:spacing w:val="-4"/>
          <w:sz w:val="27"/>
          <w:szCs w:val="27"/>
        </w:rPr>
        <w:t>”，若因投标人原因未能同步的，</w:t>
      </w:r>
      <w:r>
        <w:rPr>
          <w:rFonts w:ascii="宋体" w:hAnsi="宋体" w:eastAsia="宋体" w:cs="宋体"/>
          <w:spacing w:val="-6"/>
          <w:sz w:val="27"/>
          <w:szCs w:val="27"/>
        </w:rPr>
        <w:t>后果自行负责。到广西壮族自治区公共资源交易中心现场的人员，需按中心官方网站最新发布的疫情防控要求进场</w:t>
      </w:r>
    </w:p>
    <w:p>
      <w:pPr>
        <w:spacing w:before="88" w:line="221" w:lineRule="auto"/>
        <w:ind w:left="29"/>
        <w:rPr>
          <w:rFonts w:ascii="宋体" w:hAnsi="宋体" w:eastAsia="宋体" w:cs="宋体"/>
          <w:sz w:val="27"/>
          <w:szCs w:val="27"/>
        </w:rPr>
      </w:pPr>
      <w:r>
        <w:rPr>
          <w:rFonts w:ascii="宋体" w:hAnsi="宋体" w:eastAsia="宋体" w:cs="宋体"/>
          <w:spacing w:val="2"/>
          <w:sz w:val="27"/>
          <w:szCs w:val="27"/>
          <w14:textOutline w14:w="4907" w14:cap="flat" w14:cmpd="sng">
            <w14:solidFill>
              <w14:srgbClr w14:val="000000"/>
            </w14:solidFill>
            <w14:prstDash w14:val="solid"/>
            <w14:miter w14:val="0"/>
          </w14:textOutline>
        </w:rPr>
        <w:t>10.联系方式</w:t>
      </w:r>
    </w:p>
    <w:tbl>
      <w:tblPr>
        <w:tblStyle w:val="7"/>
        <w:tblW w:w="853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
      <w:tblGrid>
        <w:gridCol w:w="853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8534" w:type="dxa"/>
            <w:noWrap w:val="0"/>
            <w:tcMar>
              <w:top w:w="15" w:type="dxa"/>
              <w:left w:w="15" w:type="dxa"/>
              <w:bottom w:w="15" w:type="dxa"/>
              <w:right w:w="15" w:type="dxa"/>
            </w:tcMar>
            <w:vAlign w:val="center"/>
          </w:tcPr>
          <w:tbl>
            <w:tblPr>
              <w:tblStyle w:val="7"/>
              <w:tblW w:w="875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
            <w:tblGrid>
              <w:gridCol w:w="1267"/>
              <w:gridCol w:w="2395"/>
              <w:gridCol w:w="1162"/>
              <w:gridCol w:w="392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267" w:type="dxa"/>
                  <w:noWrap w:val="0"/>
                  <w:tcMar>
                    <w:top w:w="15" w:type="dxa"/>
                    <w:left w:w="15" w:type="dxa"/>
                    <w:bottom w:w="15" w:type="dxa"/>
                    <w:right w:w="15" w:type="dxa"/>
                  </w:tcMar>
                  <w:vAlign w:val="center"/>
                </w:tcPr>
                <w:p>
                  <w:pPr>
                    <w:widowControl/>
                    <w:jc w:val="both"/>
                    <w:rPr>
                      <w:rStyle w:val="8"/>
                      <w:rFonts w:ascii="宋体" w:hAnsi="宋体" w:cs="宋体"/>
                      <w:b w:val="0"/>
                      <w:bCs w:val="0"/>
                      <w:i w:val="0"/>
                      <w:iCs w:val="0"/>
                      <w:smallCaps w:val="0"/>
                      <w:kern w:val="0"/>
                      <w:sz w:val="29"/>
                      <w:szCs w:val="29"/>
                    </w:rPr>
                  </w:pPr>
                  <w:r>
                    <w:rPr>
                      <w:rStyle w:val="8"/>
                      <w:rFonts w:ascii="宋体" w:hAnsi="宋体" w:cs="宋体"/>
                      <w:b w:val="0"/>
                      <w:bCs w:val="0"/>
                      <w:i w:val="0"/>
                      <w:iCs w:val="0"/>
                      <w:smallCaps w:val="0"/>
                      <w:kern w:val="0"/>
                      <w:sz w:val="29"/>
                      <w:szCs w:val="29"/>
                    </w:rPr>
                    <w:t>招标人:</w:t>
                  </w:r>
                </w:p>
              </w:tc>
              <w:tc>
                <w:tcPr>
                  <w:tcW w:w="2395" w:type="dxa"/>
                  <w:noWrap w:val="0"/>
                  <w:tcMar>
                    <w:top w:w="15" w:type="dxa"/>
                    <w:left w:w="15" w:type="dxa"/>
                    <w:bottom w:w="15" w:type="dxa"/>
                    <w:right w:w="15" w:type="dxa"/>
                  </w:tcMar>
                  <w:vAlign w:val="center"/>
                </w:tcPr>
                <w:p>
                  <w:pPr>
                    <w:widowControl/>
                    <w:jc w:val="left"/>
                    <w:rPr>
                      <w:rStyle w:val="8"/>
                      <w:rFonts w:hint="eastAsia" w:ascii="宋体" w:hAnsi="宋体" w:eastAsia="宋体" w:cs="宋体"/>
                      <w:b w:val="0"/>
                      <w:bCs w:val="0"/>
                      <w:i w:val="0"/>
                      <w:iCs w:val="0"/>
                      <w:smallCaps w:val="0"/>
                      <w:kern w:val="0"/>
                      <w:sz w:val="29"/>
                      <w:szCs w:val="29"/>
                      <w:lang w:eastAsia="zh-CN"/>
                    </w:rPr>
                  </w:pPr>
                  <w:r>
                    <w:rPr>
                      <w:rStyle w:val="8"/>
                      <w:rFonts w:hint="eastAsia" w:ascii="宋体" w:hAnsi="宋体" w:cs="宋体"/>
                      <w:b w:val="0"/>
                      <w:bCs w:val="0"/>
                      <w:i w:val="0"/>
                      <w:iCs w:val="0"/>
                      <w:smallCaps w:val="0"/>
                      <w:kern w:val="0"/>
                      <w:sz w:val="29"/>
                      <w:szCs w:val="29"/>
                      <w:lang w:eastAsia="zh-CN"/>
                    </w:rPr>
                    <w:t>百色市田阳区市场开发服务中心</w:t>
                  </w:r>
                </w:p>
              </w:tc>
              <w:tc>
                <w:tcPr>
                  <w:tcW w:w="1162" w:type="dxa"/>
                  <w:noWrap w:val="0"/>
                  <w:tcMar>
                    <w:top w:w="15" w:type="dxa"/>
                    <w:left w:w="15" w:type="dxa"/>
                    <w:bottom w:w="15" w:type="dxa"/>
                    <w:right w:w="15" w:type="dxa"/>
                  </w:tcMar>
                  <w:vAlign w:val="center"/>
                </w:tcPr>
                <w:p>
                  <w:pPr>
                    <w:widowControl/>
                    <w:jc w:val="both"/>
                    <w:rPr>
                      <w:rStyle w:val="8"/>
                      <w:rFonts w:ascii="宋体" w:hAnsi="宋体" w:cs="宋体"/>
                      <w:b w:val="0"/>
                      <w:bCs w:val="0"/>
                      <w:i w:val="0"/>
                      <w:iCs w:val="0"/>
                      <w:smallCaps w:val="0"/>
                      <w:kern w:val="0"/>
                      <w:sz w:val="29"/>
                      <w:szCs w:val="29"/>
                    </w:rPr>
                  </w:pPr>
                  <w:r>
                    <w:rPr>
                      <w:rStyle w:val="8"/>
                      <w:rFonts w:ascii="宋体" w:hAnsi="宋体" w:cs="宋体"/>
                      <w:b w:val="0"/>
                      <w:bCs w:val="0"/>
                      <w:i w:val="0"/>
                      <w:iCs w:val="0"/>
                      <w:smallCaps w:val="0"/>
                      <w:kern w:val="0"/>
                      <w:sz w:val="29"/>
                      <w:szCs w:val="29"/>
                    </w:rPr>
                    <w:t>招标代理机构:</w:t>
                  </w:r>
                </w:p>
              </w:tc>
              <w:tc>
                <w:tcPr>
                  <w:tcW w:w="3928" w:type="dxa"/>
                  <w:noWrap w:val="0"/>
                  <w:tcMar>
                    <w:top w:w="15" w:type="dxa"/>
                    <w:left w:w="15" w:type="dxa"/>
                    <w:bottom w:w="15" w:type="dxa"/>
                    <w:right w:w="15" w:type="dxa"/>
                  </w:tcMar>
                  <w:vAlign w:val="center"/>
                </w:tcPr>
                <w:p>
                  <w:pPr>
                    <w:widowControl/>
                    <w:jc w:val="left"/>
                    <w:rPr>
                      <w:rStyle w:val="8"/>
                      <w:rFonts w:hint="eastAsia" w:ascii="宋体" w:hAnsi="宋体" w:eastAsia="宋体" w:cs="宋体"/>
                      <w:b w:val="0"/>
                      <w:bCs w:val="0"/>
                      <w:i w:val="0"/>
                      <w:iCs w:val="0"/>
                      <w:smallCaps w:val="0"/>
                      <w:kern w:val="0"/>
                      <w:sz w:val="29"/>
                      <w:szCs w:val="29"/>
                      <w:lang w:eastAsia="zh-CN"/>
                    </w:rPr>
                  </w:pPr>
                  <w:r>
                    <w:rPr>
                      <w:rStyle w:val="8"/>
                      <w:rFonts w:hint="eastAsia" w:ascii="宋体" w:hAnsi="宋体" w:cs="宋体"/>
                      <w:b w:val="0"/>
                      <w:bCs w:val="0"/>
                      <w:i w:val="0"/>
                      <w:iCs w:val="0"/>
                      <w:smallCaps w:val="0"/>
                      <w:kern w:val="0"/>
                      <w:sz w:val="29"/>
                      <w:szCs w:val="29"/>
                      <w:lang w:eastAsia="zh-CN"/>
                    </w:rPr>
                    <w:t>天鉴国际工程管理有限公司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267" w:type="dxa"/>
                  <w:noWrap w:val="0"/>
                  <w:tcMar>
                    <w:top w:w="15" w:type="dxa"/>
                    <w:left w:w="15" w:type="dxa"/>
                    <w:bottom w:w="15" w:type="dxa"/>
                    <w:right w:w="15" w:type="dxa"/>
                  </w:tcMar>
                  <w:vAlign w:val="center"/>
                </w:tcPr>
                <w:p>
                  <w:pPr>
                    <w:widowControl/>
                    <w:jc w:val="both"/>
                    <w:rPr>
                      <w:rStyle w:val="8"/>
                      <w:rFonts w:ascii="宋体" w:hAnsi="宋体" w:cs="宋体"/>
                      <w:b w:val="0"/>
                      <w:bCs w:val="0"/>
                      <w:i w:val="0"/>
                      <w:iCs w:val="0"/>
                      <w:smallCaps w:val="0"/>
                      <w:kern w:val="0"/>
                      <w:sz w:val="29"/>
                      <w:szCs w:val="29"/>
                    </w:rPr>
                  </w:pPr>
                  <w:r>
                    <w:rPr>
                      <w:rStyle w:val="8"/>
                      <w:rFonts w:ascii="宋体" w:hAnsi="宋体" w:cs="宋体"/>
                      <w:b w:val="0"/>
                      <w:bCs w:val="0"/>
                      <w:i w:val="0"/>
                      <w:iCs w:val="0"/>
                      <w:smallCaps w:val="0"/>
                      <w:kern w:val="0"/>
                      <w:sz w:val="29"/>
                      <w:szCs w:val="29"/>
                    </w:rPr>
                    <w:t>地址:</w:t>
                  </w:r>
                </w:p>
              </w:tc>
              <w:tc>
                <w:tcPr>
                  <w:tcW w:w="2395" w:type="dxa"/>
                  <w:noWrap w:val="0"/>
                  <w:tcMar>
                    <w:top w:w="15" w:type="dxa"/>
                    <w:left w:w="15" w:type="dxa"/>
                    <w:bottom w:w="15" w:type="dxa"/>
                    <w:right w:w="15" w:type="dxa"/>
                  </w:tcMar>
                  <w:vAlign w:val="center"/>
                </w:tcPr>
                <w:p>
                  <w:pPr>
                    <w:widowControl/>
                    <w:jc w:val="left"/>
                    <w:rPr>
                      <w:rStyle w:val="8"/>
                      <w:rFonts w:ascii="宋体" w:hAnsi="宋体" w:cs="宋体"/>
                      <w:b w:val="0"/>
                      <w:bCs w:val="0"/>
                      <w:i w:val="0"/>
                      <w:iCs w:val="0"/>
                      <w:smallCaps w:val="0"/>
                      <w:kern w:val="0"/>
                      <w:sz w:val="29"/>
                      <w:szCs w:val="29"/>
                    </w:rPr>
                  </w:pPr>
                  <w:r>
                    <w:rPr>
                      <w:rStyle w:val="8"/>
                      <w:rFonts w:ascii="宋体" w:hAnsi="宋体" w:cs="宋体"/>
                      <w:b w:val="0"/>
                      <w:bCs w:val="0"/>
                      <w:i w:val="0"/>
                      <w:iCs w:val="0"/>
                      <w:smallCaps w:val="0"/>
                      <w:kern w:val="0"/>
                      <w:sz w:val="29"/>
                      <w:szCs w:val="29"/>
                    </w:rPr>
                    <w:t>百色市</w:t>
                  </w:r>
                  <w:r>
                    <w:rPr>
                      <w:rStyle w:val="8"/>
                      <w:rFonts w:hint="eastAsia" w:ascii="宋体" w:hAnsi="宋体" w:cs="宋体"/>
                      <w:b w:val="0"/>
                      <w:bCs w:val="0"/>
                      <w:i w:val="0"/>
                      <w:iCs w:val="0"/>
                      <w:smallCaps w:val="0"/>
                      <w:kern w:val="0"/>
                      <w:sz w:val="29"/>
                      <w:szCs w:val="29"/>
                      <w:lang w:eastAsia="zh-CN"/>
                    </w:rPr>
                    <w:t>田阳区解放大道东路</w:t>
                  </w:r>
                  <w:r>
                    <w:rPr>
                      <w:rStyle w:val="8"/>
                      <w:rFonts w:hint="eastAsia" w:ascii="宋体" w:hAnsi="宋体" w:cs="宋体"/>
                      <w:b w:val="0"/>
                      <w:bCs w:val="0"/>
                      <w:i w:val="0"/>
                      <w:iCs w:val="0"/>
                      <w:smallCaps w:val="0"/>
                      <w:kern w:val="0"/>
                      <w:sz w:val="29"/>
                      <w:szCs w:val="29"/>
                      <w:lang w:val="en-US" w:eastAsia="zh-CN"/>
                    </w:rPr>
                    <w:t>9号</w:t>
                  </w:r>
                  <w:r>
                    <w:rPr>
                      <w:rStyle w:val="8"/>
                      <w:rFonts w:ascii="宋体" w:hAnsi="宋体" w:cs="宋体"/>
                      <w:b w:val="0"/>
                      <w:bCs w:val="0"/>
                      <w:i w:val="0"/>
                      <w:iCs w:val="0"/>
                      <w:smallCaps w:val="0"/>
                      <w:kern w:val="0"/>
                      <w:sz w:val="29"/>
                      <w:szCs w:val="29"/>
                    </w:rPr>
                    <w:t> </w:t>
                  </w:r>
                </w:p>
              </w:tc>
              <w:tc>
                <w:tcPr>
                  <w:tcW w:w="1162" w:type="dxa"/>
                  <w:noWrap w:val="0"/>
                  <w:tcMar>
                    <w:top w:w="15" w:type="dxa"/>
                    <w:left w:w="15" w:type="dxa"/>
                    <w:bottom w:w="15" w:type="dxa"/>
                    <w:right w:w="15" w:type="dxa"/>
                  </w:tcMar>
                  <w:vAlign w:val="center"/>
                </w:tcPr>
                <w:p>
                  <w:pPr>
                    <w:widowControl/>
                    <w:jc w:val="both"/>
                    <w:rPr>
                      <w:rStyle w:val="8"/>
                      <w:rFonts w:ascii="宋体" w:hAnsi="宋体" w:cs="宋体"/>
                      <w:b w:val="0"/>
                      <w:bCs w:val="0"/>
                      <w:i w:val="0"/>
                      <w:iCs w:val="0"/>
                      <w:smallCaps w:val="0"/>
                      <w:kern w:val="0"/>
                      <w:sz w:val="29"/>
                      <w:szCs w:val="29"/>
                    </w:rPr>
                  </w:pPr>
                  <w:r>
                    <w:rPr>
                      <w:rStyle w:val="8"/>
                      <w:rFonts w:ascii="宋体" w:hAnsi="宋体" w:cs="宋体"/>
                      <w:b w:val="0"/>
                      <w:bCs w:val="0"/>
                      <w:i w:val="0"/>
                      <w:iCs w:val="0"/>
                      <w:smallCaps w:val="0"/>
                      <w:kern w:val="0"/>
                      <w:sz w:val="29"/>
                      <w:szCs w:val="29"/>
                    </w:rPr>
                    <w:t>地址:</w:t>
                  </w:r>
                </w:p>
              </w:tc>
              <w:tc>
                <w:tcPr>
                  <w:tcW w:w="3928" w:type="dxa"/>
                  <w:noWrap w:val="0"/>
                  <w:tcMar>
                    <w:top w:w="15" w:type="dxa"/>
                    <w:left w:w="15" w:type="dxa"/>
                    <w:bottom w:w="15" w:type="dxa"/>
                    <w:right w:w="15" w:type="dxa"/>
                  </w:tcMar>
                  <w:vAlign w:val="center"/>
                </w:tcPr>
                <w:p>
                  <w:pPr>
                    <w:widowControl/>
                    <w:jc w:val="left"/>
                    <w:rPr>
                      <w:rStyle w:val="8"/>
                      <w:rFonts w:ascii="宋体" w:hAnsi="宋体" w:cs="宋体"/>
                      <w:b w:val="0"/>
                      <w:bCs w:val="0"/>
                      <w:i w:val="0"/>
                      <w:iCs w:val="0"/>
                      <w:smallCaps w:val="0"/>
                      <w:kern w:val="0"/>
                      <w:sz w:val="29"/>
                      <w:szCs w:val="29"/>
                    </w:rPr>
                  </w:pPr>
                  <w:r>
                    <w:rPr>
                      <w:rStyle w:val="8"/>
                      <w:rFonts w:hint="eastAsia" w:ascii="宋体" w:hAnsi="宋体" w:cs="宋体"/>
                      <w:b w:val="0"/>
                      <w:bCs w:val="0"/>
                      <w:i w:val="0"/>
                      <w:iCs w:val="0"/>
                      <w:smallCaps w:val="0"/>
                      <w:kern w:val="0"/>
                      <w:sz w:val="29"/>
                      <w:szCs w:val="29"/>
                      <w:lang w:eastAsia="zh-CN"/>
                    </w:rPr>
                    <w:t>百色市右江区迎龙大道 66 号幸福东郡 9 栋 218-219 室</w:t>
                  </w:r>
                  <w:r>
                    <w:rPr>
                      <w:rStyle w:val="8"/>
                      <w:rFonts w:ascii="宋体" w:hAnsi="宋体" w:cs="宋体"/>
                      <w:b w:val="0"/>
                      <w:bCs w:val="0"/>
                      <w:i w:val="0"/>
                      <w:iCs w:val="0"/>
                      <w:smallCaps w:val="0"/>
                      <w:kern w:val="0"/>
                      <w:sz w:val="29"/>
                      <w:szCs w:val="29"/>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267" w:type="dxa"/>
                  <w:noWrap w:val="0"/>
                  <w:tcMar>
                    <w:top w:w="15" w:type="dxa"/>
                    <w:left w:w="15" w:type="dxa"/>
                    <w:bottom w:w="15" w:type="dxa"/>
                    <w:right w:w="15" w:type="dxa"/>
                  </w:tcMar>
                  <w:vAlign w:val="center"/>
                </w:tcPr>
                <w:p>
                  <w:pPr>
                    <w:widowControl/>
                    <w:jc w:val="both"/>
                    <w:rPr>
                      <w:rStyle w:val="8"/>
                      <w:rFonts w:ascii="宋体" w:hAnsi="宋体" w:cs="宋体"/>
                      <w:b w:val="0"/>
                      <w:bCs w:val="0"/>
                      <w:i w:val="0"/>
                      <w:iCs w:val="0"/>
                      <w:smallCaps w:val="0"/>
                      <w:kern w:val="0"/>
                      <w:sz w:val="29"/>
                      <w:szCs w:val="29"/>
                    </w:rPr>
                  </w:pPr>
                  <w:r>
                    <w:rPr>
                      <w:rStyle w:val="8"/>
                      <w:rFonts w:ascii="宋体" w:hAnsi="宋体" w:cs="宋体"/>
                      <w:b w:val="0"/>
                      <w:bCs w:val="0"/>
                      <w:i w:val="0"/>
                      <w:iCs w:val="0"/>
                      <w:smallCaps w:val="0"/>
                      <w:kern w:val="0"/>
                      <w:sz w:val="29"/>
                      <w:szCs w:val="29"/>
                    </w:rPr>
                    <w:t>邮编:</w:t>
                  </w:r>
                </w:p>
              </w:tc>
              <w:tc>
                <w:tcPr>
                  <w:tcW w:w="2395" w:type="dxa"/>
                  <w:noWrap w:val="0"/>
                  <w:tcMar>
                    <w:top w:w="15" w:type="dxa"/>
                    <w:left w:w="15" w:type="dxa"/>
                    <w:bottom w:w="15" w:type="dxa"/>
                    <w:right w:w="15" w:type="dxa"/>
                  </w:tcMar>
                  <w:vAlign w:val="center"/>
                </w:tcPr>
                <w:p>
                  <w:pPr>
                    <w:widowControl/>
                    <w:jc w:val="left"/>
                    <w:rPr>
                      <w:rStyle w:val="8"/>
                      <w:rFonts w:hint="eastAsia" w:ascii="宋体" w:hAnsi="宋体" w:eastAsia="宋体" w:cs="宋体"/>
                      <w:b w:val="0"/>
                      <w:bCs w:val="0"/>
                      <w:i w:val="0"/>
                      <w:iCs w:val="0"/>
                      <w:smallCaps w:val="0"/>
                      <w:kern w:val="0"/>
                      <w:sz w:val="29"/>
                      <w:szCs w:val="29"/>
                      <w:lang w:eastAsia="zh-CN"/>
                    </w:rPr>
                  </w:pPr>
                  <w:r>
                    <w:rPr>
                      <w:rStyle w:val="8"/>
                      <w:rFonts w:hint="eastAsia" w:ascii="宋体" w:hAnsi="宋体" w:cs="宋体"/>
                      <w:b w:val="0"/>
                      <w:bCs w:val="0"/>
                      <w:i w:val="0"/>
                      <w:iCs w:val="0"/>
                      <w:smallCaps w:val="0"/>
                      <w:kern w:val="0"/>
                      <w:sz w:val="29"/>
                      <w:szCs w:val="29"/>
                      <w:lang w:val="en-US" w:eastAsia="zh-CN"/>
                    </w:rPr>
                    <w:t xml:space="preserve"> </w:t>
                  </w:r>
                </w:p>
              </w:tc>
              <w:tc>
                <w:tcPr>
                  <w:tcW w:w="1162" w:type="dxa"/>
                  <w:noWrap w:val="0"/>
                  <w:tcMar>
                    <w:top w:w="15" w:type="dxa"/>
                    <w:left w:w="15" w:type="dxa"/>
                    <w:bottom w:w="15" w:type="dxa"/>
                    <w:right w:w="15" w:type="dxa"/>
                  </w:tcMar>
                  <w:vAlign w:val="center"/>
                </w:tcPr>
                <w:p>
                  <w:pPr>
                    <w:widowControl/>
                    <w:jc w:val="both"/>
                    <w:rPr>
                      <w:rStyle w:val="8"/>
                      <w:rFonts w:ascii="宋体" w:hAnsi="宋体" w:cs="宋体"/>
                      <w:b w:val="0"/>
                      <w:bCs w:val="0"/>
                      <w:i w:val="0"/>
                      <w:iCs w:val="0"/>
                      <w:smallCaps w:val="0"/>
                      <w:kern w:val="0"/>
                      <w:sz w:val="29"/>
                      <w:szCs w:val="29"/>
                    </w:rPr>
                  </w:pPr>
                  <w:r>
                    <w:rPr>
                      <w:rStyle w:val="8"/>
                      <w:rFonts w:ascii="宋体" w:hAnsi="宋体" w:cs="宋体"/>
                      <w:b w:val="0"/>
                      <w:bCs w:val="0"/>
                      <w:i w:val="0"/>
                      <w:iCs w:val="0"/>
                      <w:smallCaps w:val="0"/>
                      <w:kern w:val="0"/>
                      <w:sz w:val="29"/>
                      <w:szCs w:val="29"/>
                    </w:rPr>
                    <w:t>邮编:</w:t>
                  </w:r>
                </w:p>
              </w:tc>
              <w:tc>
                <w:tcPr>
                  <w:tcW w:w="3928" w:type="dxa"/>
                  <w:noWrap w:val="0"/>
                  <w:tcMar>
                    <w:top w:w="15" w:type="dxa"/>
                    <w:left w:w="15" w:type="dxa"/>
                    <w:bottom w:w="15" w:type="dxa"/>
                    <w:right w:w="15" w:type="dxa"/>
                  </w:tcMar>
                  <w:vAlign w:val="center"/>
                </w:tcPr>
                <w:p>
                  <w:pPr>
                    <w:widowControl/>
                    <w:jc w:val="left"/>
                    <w:rPr>
                      <w:rStyle w:val="8"/>
                      <w:rFonts w:ascii="宋体" w:hAnsi="宋体" w:cs="宋体"/>
                      <w:b w:val="0"/>
                      <w:bCs w:val="0"/>
                      <w:i w:val="0"/>
                      <w:iCs w:val="0"/>
                      <w:smallCaps w:val="0"/>
                      <w:kern w:val="0"/>
                      <w:sz w:val="29"/>
                      <w:szCs w:val="29"/>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267" w:type="dxa"/>
                  <w:noWrap w:val="0"/>
                  <w:tcMar>
                    <w:top w:w="15" w:type="dxa"/>
                    <w:left w:w="15" w:type="dxa"/>
                    <w:bottom w:w="15" w:type="dxa"/>
                    <w:right w:w="15" w:type="dxa"/>
                  </w:tcMar>
                  <w:vAlign w:val="center"/>
                </w:tcPr>
                <w:p>
                  <w:pPr>
                    <w:widowControl/>
                    <w:jc w:val="both"/>
                    <w:rPr>
                      <w:rStyle w:val="8"/>
                      <w:rFonts w:ascii="宋体" w:hAnsi="宋体" w:cs="宋体"/>
                      <w:b w:val="0"/>
                      <w:bCs w:val="0"/>
                      <w:i w:val="0"/>
                      <w:iCs w:val="0"/>
                      <w:smallCaps w:val="0"/>
                      <w:kern w:val="0"/>
                      <w:sz w:val="29"/>
                      <w:szCs w:val="29"/>
                    </w:rPr>
                  </w:pPr>
                  <w:r>
                    <w:rPr>
                      <w:rStyle w:val="8"/>
                      <w:rFonts w:ascii="宋体" w:hAnsi="宋体" w:cs="宋体"/>
                      <w:b w:val="0"/>
                      <w:bCs w:val="0"/>
                      <w:i w:val="0"/>
                      <w:iCs w:val="0"/>
                      <w:smallCaps w:val="0"/>
                      <w:kern w:val="0"/>
                      <w:sz w:val="29"/>
                      <w:szCs w:val="29"/>
                    </w:rPr>
                    <w:t>联系人:</w:t>
                  </w:r>
                </w:p>
              </w:tc>
              <w:tc>
                <w:tcPr>
                  <w:tcW w:w="2395" w:type="dxa"/>
                  <w:noWrap w:val="0"/>
                  <w:tcMar>
                    <w:top w:w="15" w:type="dxa"/>
                    <w:left w:w="15" w:type="dxa"/>
                    <w:bottom w:w="15" w:type="dxa"/>
                    <w:right w:w="15" w:type="dxa"/>
                  </w:tcMar>
                  <w:vAlign w:val="center"/>
                </w:tcPr>
                <w:p>
                  <w:pPr>
                    <w:widowControl/>
                    <w:jc w:val="left"/>
                    <w:rPr>
                      <w:rStyle w:val="8"/>
                      <w:rFonts w:hint="eastAsia" w:ascii="宋体" w:hAnsi="宋体" w:eastAsia="宋体" w:cs="宋体"/>
                      <w:b w:val="0"/>
                      <w:bCs w:val="0"/>
                      <w:i w:val="0"/>
                      <w:iCs w:val="0"/>
                      <w:smallCaps w:val="0"/>
                      <w:kern w:val="0"/>
                      <w:sz w:val="29"/>
                      <w:szCs w:val="29"/>
                      <w:lang w:eastAsia="zh-CN"/>
                    </w:rPr>
                  </w:pPr>
                  <w:r>
                    <w:rPr>
                      <w:rStyle w:val="8"/>
                      <w:rFonts w:hint="eastAsia" w:ascii="宋体" w:hAnsi="宋体" w:cs="宋体"/>
                      <w:b w:val="0"/>
                      <w:bCs w:val="0"/>
                      <w:i w:val="0"/>
                      <w:iCs w:val="0"/>
                      <w:smallCaps w:val="0"/>
                      <w:kern w:val="0"/>
                      <w:sz w:val="29"/>
                      <w:szCs w:val="29"/>
                      <w:lang w:eastAsia="zh-CN"/>
                    </w:rPr>
                    <w:t>刘斌</w:t>
                  </w:r>
                </w:p>
              </w:tc>
              <w:tc>
                <w:tcPr>
                  <w:tcW w:w="1162" w:type="dxa"/>
                  <w:noWrap w:val="0"/>
                  <w:tcMar>
                    <w:top w:w="15" w:type="dxa"/>
                    <w:left w:w="15" w:type="dxa"/>
                    <w:bottom w:w="15" w:type="dxa"/>
                    <w:right w:w="15" w:type="dxa"/>
                  </w:tcMar>
                  <w:vAlign w:val="center"/>
                </w:tcPr>
                <w:p>
                  <w:pPr>
                    <w:widowControl/>
                    <w:jc w:val="center"/>
                    <w:rPr>
                      <w:rStyle w:val="8"/>
                      <w:rFonts w:ascii="宋体" w:hAnsi="宋体" w:cs="宋体"/>
                      <w:b w:val="0"/>
                      <w:bCs w:val="0"/>
                      <w:i w:val="0"/>
                      <w:iCs w:val="0"/>
                      <w:smallCaps w:val="0"/>
                      <w:kern w:val="0"/>
                      <w:sz w:val="29"/>
                      <w:szCs w:val="29"/>
                    </w:rPr>
                  </w:pPr>
                  <w:r>
                    <w:rPr>
                      <w:rStyle w:val="8"/>
                      <w:rFonts w:ascii="宋体" w:hAnsi="宋体" w:cs="宋体"/>
                      <w:b w:val="0"/>
                      <w:bCs w:val="0"/>
                      <w:i w:val="0"/>
                      <w:iCs w:val="0"/>
                      <w:smallCaps w:val="0"/>
                      <w:kern w:val="0"/>
                      <w:sz w:val="29"/>
                      <w:szCs w:val="29"/>
                    </w:rPr>
                    <w:t>联系人:</w:t>
                  </w:r>
                </w:p>
              </w:tc>
              <w:tc>
                <w:tcPr>
                  <w:tcW w:w="3928" w:type="dxa"/>
                  <w:noWrap w:val="0"/>
                  <w:tcMar>
                    <w:top w:w="15" w:type="dxa"/>
                    <w:left w:w="15" w:type="dxa"/>
                    <w:bottom w:w="15" w:type="dxa"/>
                    <w:right w:w="15" w:type="dxa"/>
                  </w:tcMar>
                  <w:vAlign w:val="center"/>
                </w:tcPr>
                <w:p>
                  <w:pPr>
                    <w:widowControl/>
                    <w:jc w:val="left"/>
                    <w:rPr>
                      <w:rStyle w:val="8"/>
                      <w:rFonts w:hint="default" w:ascii="宋体" w:hAnsi="宋体" w:eastAsia="宋体" w:cs="宋体"/>
                      <w:b w:val="0"/>
                      <w:bCs w:val="0"/>
                      <w:i w:val="0"/>
                      <w:iCs w:val="0"/>
                      <w:smallCaps w:val="0"/>
                      <w:kern w:val="0"/>
                      <w:sz w:val="29"/>
                      <w:szCs w:val="29"/>
                      <w:lang w:val="en-US" w:eastAsia="zh-CN"/>
                    </w:rPr>
                  </w:pPr>
                  <w:r>
                    <w:rPr>
                      <w:rStyle w:val="8"/>
                      <w:rFonts w:hint="eastAsia" w:ascii="宋体" w:hAnsi="宋体" w:cs="宋体"/>
                      <w:b w:val="0"/>
                      <w:bCs w:val="0"/>
                      <w:i w:val="0"/>
                      <w:iCs w:val="0"/>
                      <w:smallCaps w:val="0"/>
                      <w:kern w:val="0"/>
                      <w:sz w:val="29"/>
                      <w:szCs w:val="29"/>
                      <w:lang w:val="en-US" w:eastAsia="zh-CN"/>
                    </w:rPr>
                    <w:t>黄晓梅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267" w:type="dxa"/>
                  <w:noWrap w:val="0"/>
                  <w:tcMar>
                    <w:top w:w="15" w:type="dxa"/>
                    <w:left w:w="15" w:type="dxa"/>
                    <w:bottom w:w="15" w:type="dxa"/>
                    <w:right w:w="15" w:type="dxa"/>
                  </w:tcMar>
                  <w:vAlign w:val="center"/>
                </w:tcPr>
                <w:p>
                  <w:pPr>
                    <w:widowControl/>
                    <w:jc w:val="both"/>
                    <w:rPr>
                      <w:rStyle w:val="8"/>
                      <w:rFonts w:ascii="宋体" w:hAnsi="宋体" w:cs="宋体"/>
                      <w:b w:val="0"/>
                      <w:bCs w:val="0"/>
                      <w:i w:val="0"/>
                      <w:iCs w:val="0"/>
                      <w:smallCaps w:val="0"/>
                      <w:kern w:val="0"/>
                      <w:sz w:val="29"/>
                      <w:szCs w:val="29"/>
                    </w:rPr>
                  </w:pPr>
                  <w:r>
                    <w:rPr>
                      <w:rStyle w:val="8"/>
                      <w:rFonts w:ascii="宋体" w:hAnsi="宋体" w:cs="宋体"/>
                      <w:b w:val="0"/>
                      <w:bCs w:val="0"/>
                      <w:i w:val="0"/>
                      <w:iCs w:val="0"/>
                      <w:smallCaps w:val="0"/>
                      <w:kern w:val="0"/>
                      <w:sz w:val="29"/>
                      <w:szCs w:val="29"/>
                    </w:rPr>
                    <w:t>电话:</w:t>
                  </w:r>
                </w:p>
              </w:tc>
              <w:tc>
                <w:tcPr>
                  <w:tcW w:w="2395" w:type="dxa"/>
                  <w:noWrap w:val="0"/>
                  <w:tcMar>
                    <w:top w:w="15" w:type="dxa"/>
                    <w:left w:w="15" w:type="dxa"/>
                    <w:bottom w:w="15" w:type="dxa"/>
                    <w:right w:w="15" w:type="dxa"/>
                  </w:tcMar>
                  <w:vAlign w:val="center"/>
                </w:tcPr>
                <w:p>
                  <w:pPr>
                    <w:widowControl/>
                    <w:jc w:val="left"/>
                    <w:rPr>
                      <w:rStyle w:val="8"/>
                      <w:rFonts w:ascii="宋体" w:hAnsi="宋体" w:cs="宋体"/>
                      <w:b w:val="0"/>
                      <w:bCs w:val="0"/>
                      <w:i w:val="0"/>
                      <w:iCs w:val="0"/>
                      <w:smallCaps w:val="0"/>
                      <w:kern w:val="0"/>
                      <w:sz w:val="29"/>
                      <w:szCs w:val="29"/>
                    </w:rPr>
                  </w:pPr>
                  <w:r>
                    <w:rPr>
                      <w:rStyle w:val="8"/>
                      <w:rFonts w:hint="eastAsia" w:ascii="宋体" w:hAnsi="宋体" w:cs="宋体"/>
                      <w:b w:val="0"/>
                      <w:bCs w:val="0"/>
                      <w:i w:val="0"/>
                      <w:iCs w:val="0"/>
                      <w:smallCaps w:val="0"/>
                      <w:kern w:val="0"/>
                      <w:sz w:val="29"/>
                      <w:szCs w:val="29"/>
                    </w:rPr>
                    <w:t>0776-3219537</w:t>
                  </w:r>
                </w:p>
              </w:tc>
              <w:tc>
                <w:tcPr>
                  <w:tcW w:w="1162" w:type="dxa"/>
                  <w:noWrap w:val="0"/>
                  <w:tcMar>
                    <w:top w:w="15" w:type="dxa"/>
                    <w:left w:w="15" w:type="dxa"/>
                    <w:bottom w:w="15" w:type="dxa"/>
                    <w:right w:w="15" w:type="dxa"/>
                  </w:tcMar>
                  <w:vAlign w:val="center"/>
                </w:tcPr>
                <w:p>
                  <w:pPr>
                    <w:widowControl/>
                    <w:jc w:val="both"/>
                    <w:rPr>
                      <w:rStyle w:val="8"/>
                      <w:rFonts w:ascii="宋体" w:hAnsi="宋体" w:cs="宋体"/>
                      <w:b w:val="0"/>
                      <w:bCs w:val="0"/>
                      <w:i w:val="0"/>
                      <w:iCs w:val="0"/>
                      <w:smallCaps w:val="0"/>
                      <w:kern w:val="0"/>
                      <w:sz w:val="29"/>
                      <w:szCs w:val="29"/>
                    </w:rPr>
                  </w:pPr>
                  <w:r>
                    <w:rPr>
                      <w:rStyle w:val="8"/>
                      <w:rFonts w:ascii="宋体" w:hAnsi="宋体" w:cs="宋体"/>
                      <w:b w:val="0"/>
                      <w:bCs w:val="0"/>
                      <w:i w:val="0"/>
                      <w:iCs w:val="0"/>
                      <w:smallCaps w:val="0"/>
                      <w:kern w:val="0"/>
                      <w:sz w:val="29"/>
                      <w:szCs w:val="29"/>
                    </w:rPr>
                    <w:t>电话:</w:t>
                  </w:r>
                </w:p>
              </w:tc>
              <w:tc>
                <w:tcPr>
                  <w:tcW w:w="3928" w:type="dxa"/>
                  <w:noWrap w:val="0"/>
                  <w:tcMar>
                    <w:top w:w="15" w:type="dxa"/>
                    <w:left w:w="15" w:type="dxa"/>
                    <w:bottom w:w="15" w:type="dxa"/>
                    <w:right w:w="15" w:type="dxa"/>
                  </w:tcMar>
                  <w:vAlign w:val="center"/>
                </w:tcPr>
                <w:p>
                  <w:pPr>
                    <w:widowControl/>
                    <w:jc w:val="left"/>
                    <w:rPr>
                      <w:rStyle w:val="8"/>
                      <w:rFonts w:hint="eastAsia" w:ascii="宋体" w:hAnsi="宋体" w:eastAsia="宋体" w:cs="宋体"/>
                      <w:b w:val="0"/>
                      <w:bCs w:val="0"/>
                      <w:i w:val="0"/>
                      <w:iCs w:val="0"/>
                      <w:smallCaps w:val="0"/>
                      <w:kern w:val="0"/>
                      <w:sz w:val="29"/>
                      <w:szCs w:val="29"/>
                      <w:lang w:val="en-US" w:eastAsia="zh-CN"/>
                    </w:rPr>
                  </w:pPr>
                  <w:r>
                    <w:rPr>
                      <w:rStyle w:val="8"/>
                      <w:rFonts w:hint="eastAsia" w:ascii="宋体" w:hAnsi="宋体" w:cs="宋体"/>
                      <w:b w:val="0"/>
                      <w:bCs w:val="0"/>
                      <w:i w:val="0"/>
                      <w:iCs w:val="0"/>
                      <w:smallCaps w:val="0"/>
                      <w:kern w:val="0"/>
                      <w:sz w:val="29"/>
                      <w:szCs w:val="29"/>
                      <w:lang w:eastAsia="zh-CN"/>
                    </w:rPr>
                    <w:t>0776-2835400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267" w:type="dxa"/>
                  <w:noWrap w:val="0"/>
                  <w:tcMar>
                    <w:top w:w="15" w:type="dxa"/>
                    <w:left w:w="15" w:type="dxa"/>
                    <w:bottom w:w="15" w:type="dxa"/>
                    <w:right w:w="15" w:type="dxa"/>
                  </w:tcMar>
                  <w:vAlign w:val="center"/>
                </w:tcPr>
                <w:p>
                  <w:pPr>
                    <w:widowControl/>
                    <w:jc w:val="both"/>
                    <w:rPr>
                      <w:rStyle w:val="8"/>
                      <w:rFonts w:ascii="宋体" w:hAnsi="宋体" w:cs="宋体"/>
                      <w:b w:val="0"/>
                      <w:bCs w:val="0"/>
                      <w:i w:val="0"/>
                      <w:iCs w:val="0"/>
                      <w:smallCaps w:val="0"/>
                      <w:kern w:val="0"/>
                      <w:sz w:val="29"/>
                      <w:szCs w:val="29"/>
                    </w:rPr>
                  </w:pPr>
                  <w:r>
                    <w:rPr>
                      <w:rStyle w:val="8"/>
                      <w:rFonts w:ascii="宋体" w:hAnsi="宋体" w:cs="宋体"/>
                      <w:b w:val="0"/>
                      <w:bCs w:val="0"/>
                      <w:i w:val="0"/>
                      <w:iCs w:val="0"/>
                      <w:smallCaps w:val="0"/>
                      <w:kern w:val="0"/>
                      <w:sz w:val="29"/>
                      <w:szCs w:val="29"/>
                    </w:rPr>
                    <w:t>传真:</w:t>
                  </w:r>
                </w:p>
              </w:tc>
              <w:tc>
                <w:tcPr>
                  <w:tcW w:w="2395" w:type="dxa"/>
                  <w:noWrap w:val="0"/>
                  <w:tcMar>
                    <w:top w:w="15" w:type="dxa"/>
                    <w:left w:w="15" w:type="dxa"/>
                    <w:bottom w:w="15" w:type="dxa"/>
                    <w:right w:w="15" w:type="dxa"/>
                  </w:tcMar>
                  <w:vAlign w:val="center"/>
                </w:tcPr>
                <w:p>
                  <w:pPr>
                    <w:widowControl/>
                    <w:jc w:val="left"/>
                    <w:rPr>
                      <w:rStyle w:val="8"/>
                      <w:rFonts w:ascii="宋体" w:hAnsi="宋体" w:cs="宋体"/>
                      <w:b w:val="0"/>
                      <w:bCs w:val="0"/>
                      <w:i w:val="0"/>
                      <w:iCs w:val="0"/>
                      <w:smallCaps w:val="0"/>
                      <w:kern w:val="0"/>
                      <w:sz w:val="29"/>
                      <w:szCs w:val="29"/>
                    </w:rPr>
                  </w:pPr>
                </w:p>
              </w:tc>
              <w:tc>
                <w:tcPr>
                  <w:tcW w:w="1162" w:type="dxa"/>
                  <w:noWrap w:val="0"/>
                  <w:tcMar>
                    <w:top w:w="15" w:type="dxa"/>
                    <w:left w:w="15" w:type="dxa"/>
                    <w:bottom w:w="15" w:type="dxa"/>
                    <w:right w:w="15" w:type="dxa"/>
                  </w:tcMar>
                  <w:vAlign w:val="center"/>
                </w:tcPr>
                <w:p>
                  <w:pPr>
                    <w:widowControl/>
                    <w:jc w:val="both"/>
                    <w:rPr>
                      <w:rStyle w:val="8"/>
                      <w:rFonts w:ascii="宋体" w:hAnsi="宋体" w:cs="宋体"/>
                      <w:b w:val="0"/>
                      <w:bCs w:val="0"/>
                      <w:i w:val="0"/>
                      <w:iCs w:val="0"/>
                      <w:smallCaps w:val="0"/>
                      <w:kern w:val="0"/>
                      <w:sz w:val="29"/>
                      <w:szCs w:val="29"/>
                    </w:rPr>
                  </w:pPr>
                  <w:r>
                    <w:rPr>
                      <w:rStyle w:val="8"/>
                      <w:rFonts w:ascii="宋体" w:hAnsi="宋体" w:cs="宋体"/>
                      <w:b w:val="0"/>
                      <w:bCs w:val="0"/>
                      <w:i w:val="0"/>
                      <w:iCs w:val="0"/>
                      <w:smallCaps w:val="0"/>
                      <w:kern w:val="0"/>
                      <w:sz w:val="29"/>
                      <w:szCs w:val="29"/>
                    </w:rPr>
                    <w:t>传真:</w:t>
                  </w:r>
                </w:p>
              </w:tc>
              <w:tc>
                <w:tcPr>
                  <w:tcW w:w="3928" w:type="dxa"/>
                  <w:noWrap w:val="0"/>
                  <w:tcMar>
                    <w:top w:w="15" w:type="dxa"/>
                    <w:left w:w="15" w:type="dxa"/>
                    <w:bottom w:w="15" w:type="dxa"/>
                    <w:right w:w="15" w:type="dxa"/>
                  </w:tcMar>
                  <w:vAlign w:val="center"/>
                </w:tcPr>
                <w:p>
                  <w:pPr>
                    <w:widowControl/>
                    <w:jc w:val="left"/>
                    <w:rPr>
                      <w:rStyle w:val="8"/>
                      <w:rFonts w:ascii="宋体" w:hAnsi="宋体" w:cs="宋体"/>
                      <w:b w:val="0"/>
                      <w:bCs w:val="0"/>
                      <w:i w:val="0"/>
                      <w:iCs w:val="0"/>
                      <w:smallCaps w:val="0"/>
                      <w:kern w:val="0"/>
                      <w:sz w:val="29"/>
                      <w:szCs w:val="29"/>
                    </w:rPr>
                  </w:pPr>
                </w:p>
              </w:tc>
            </w:tr>
          </w:tbl>
          <w:p>
            <w:pPr>
              <w:widowControl w:val="0"/>
              <w:jc w:val="both"/>
              <w:rPr>
                <w:rStyle w:val="8"/>
                <w:rFonts w:ascii="宋体" w:hAnsi="宋体" w:cs="宋体"/>
                <w:b w:val="0"/>
                <w:bCs w:val="0"/>
                <w:i w:val="0"/>
                <w:iCs w:val="0"/>
                <w:smallCaps w:val="0"/>
                <w:kern w:val="0"/>
                <w:sz w:val="27"/>
                <w:szCs w:val="27"/>
              </w:rPr>
            </w:pPr>
          </w:p>
        </w:tc>
      </w:tr>
    </w:tbl>
    <w:p>
      <w:pPr>
        <w:spacing w:line="79" w:lineRule="exact"/>
      </w:pPr>
    </w:p>
    <w:p>
      <w:pPr>
        <w:pStyle w:val="5"/>
        <w:spacing w:line="275" w:lineRule="auto"/>
      </w:pPr>
    </w:p>
    <w:p>
      <w:pPr>
        <w:rPr>
          <w:rStyle w:val="8"/>
          <w:rFonts w:hint="eastAsia" w:ascii="宋体" w:hAnsi="宋体" w:cs="宋体"/>
          <w:b w:val="0"/>
          <w:bCs w:val="0"/>
          <w:i w:val="0"/>
          <w:iCs w:val="0"/>
          <w:smallCaps w:val="0"/>
          <w:kern w:val="0"/>
          <w:sz w:val="29"/>
          <w:szCs w:val="29"/>
          <w:lang w:val="en-US" w:eastAsia="zh-CN"/>
        </w:rPr>
      </w:pPr>
      <w:r>
        <w:rPr>
          <w:rStyle w:val="8"/>
          <w:rFonts w:hint="default" w:ascii="宋体" w:hAnsi="宋体" w:cs="宋体"/>
          <w:b w:val="0"/>
          <w:bCs w:val="0"/>
          <w:i w:val="0"/>
          <w:iCs w:val="0"/>
          <w:smallCaps w:val="0"/>
          <w:kern w:val="0"/>
          <w:sz w:val="29"/>
          <w:szCs w:val="29"/>
          <w:lang w:val="en-US" w:eastAsia="zh-CN"/>
        </w:rPr>
        <w:t>百色市田阳区市场开发服务中心</w:t>
      </w:r>
      <w:r>
        <w:rPr>
          <w:rStyle w:val="8"/>
          <w:rFonts w:hint="eastAsia" w:ascii="宋体" w:hAnsi="宋体" w:cs="宋体"/>
          <w:b w:val="0"/>
          <w:bCs w:val="0"/>
          <w:i w:val="0"/>
          <w:iCs w:val="0"/>
          <w:smallCaps w:val="0"/>
          <w:kern w:val="0"/>
          <w:sz w:val="29"/>
          <w:szCs w:val="29"/>
          <w:lang w:val="en-US" w:eastAsia="zh-CN"/>
        </w:rPr>
        <w:t xml:space="preserve">    天鉴国际工程管理有限公司</w:t>
      </w:r>
    </w:p>
    <w:p>
      <w:pPr>
        <w:rPr>
          <w:rStyle w:val="8"/>
          <w:rFonts w:hint="default" w:ascii="宋体" w:hAnsi="宋体" w:cs="宋体"/>
          <w:b w:val="0"/>
          <w:bCs w:val="0"/>
          <w:i w:val="0"/>
          <w:iCs w:val="0"/>
          <w:smallCaps w:val="0"/>
          <w:kern w:val="0"/>
          <w:sz w:val="29"/>
          <w:szCs w:val="29"/>
          <w:lang w:val="en-US" w:eastAsia="zh-CN"/>
        </w:rPr>
      </w:pPr>
      <w:r>
        <w:rPr>
          <w:rStyle w:val="8"/>
          <w:rFonts w:hint="eastAsia" w:ascii="宋体" w:hAnsi="宋体" w:cs="宋体"/>
          <w:b w:val="0"/>
          <w:bCs w:val="0"/>
          <w:i w:val="0"/>
          <w:iCs w:val="0"/>
          <w:smallCaps w:val="0"/>
          <w:kern w:val="0"/>
          <w:sz w:val="29"/>
          <w:szCs w:val="29"/>
          <w:lang w:val="en-US" w:eastAsia="zh-CN"/>
        </w:rPr>
        <w:t xml:space="preserve">    2024年3月5日                2024年3月5日</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6" w:lineRule="auto"/>
      <w:ind w:left="4739"/>
      <w:rPr>
        <w:rFonts w:ascii="Calibri" w:hAnsi="Calibri" w:eastAsia="Calibri" w:cs="Calibri"/>
        <w:sz w:val="18"/>
        <w:szCs w:val="18"/>
      </w:rPr>
    </w:pPr>
    <w:r>
      <w:rPr>
        <w:rFonts w:ascii="Calibri" w:hAnsi="Calibri" w:eastAsia="Calibri" w:cs="Calibri"/>
        <w:spacing w:val="-5"/>
        <w:sz w:val="18"/>
        <w:szCs w:val="18"/>
      </w:rPr>
      <w:t>15</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Q5NTZkODhlYTMyYTc4MDNlY2Y3OTdiMGY5YjgyYjUifQ=="/>
  </w:docVars>
  <w:rsids>
    <w:rsidRoot w:val="72DB47DB"/>
    <w:rsid w:val="00324967"/>
    <w:rsid w:val="083C47BF"/>
    <w:rsid w:val="09C15B8B"/>
    <w:rsid w:val="0B3A5645"/>
    <w:rsid w:val="11BB005D"/>
    <w:rsid w:val="127F1814"/>
    <w:rsid w:val="1FAD2859"/>
    <w:rsid w:val="21676B9B"/>
    <w:rsid w:val="24455838"/>
    <w:rsid w:val="3F150F19"/>
    <w:rsid w:val="3F444D47"/>
    <w:rsid w:val="40DC0574"/>
    <w:rsid w:val="4506293F"/>
    <w:rsid w:val="46DA1FE1"/>
    <w:rsid w:val="4B2534D5"/>
    <w:rsid w:val="4C6016C1"/>
    <w:rsid w:val="4E402F39"/>
    <w:rsid w:val="4FB851EC"/>
    <w:rsid w:val="5BF4498C"/>
    <w:rsid w:val="6D23651C"/>
    <w:rsid w:val="6D8F2DB0"/>
    <w:rsid w:val="707B72A9"/>
    <w:rsid w:val="71180D64"/>
    <w:rsid w:val="72DB47DB"/>
    <w:rsid w:val="7444547F"/>
    <w:rsid w:val="765536D1"/>
    <w:rsid w:val="779B0D36"/>
    <w:rsid w:val="7FF36F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autoRedefine/>
    <w:qFormat/>
    <w:uiPriority w:val="0"/>
    <w:pPr>
      <w:keepNext/>
      <w:keepLines/>
      <w:spacing w:line="360" w:lineRule="auto"/>
      <w:outlineLvl w:val="0"/>
    </w:pPr>
    <w:rPr>
      <w:rFonts w:ascii="Times New Roman" w:hAnsi="Times New Roman" w:eastAsia="黑体" w:cs="Times New Roman"/>
      <w:b/>
      <w:bCs/>
      <w:kern w:val="44"/>
      <w:sz w:val="44"/>
      <w:szCs w:val="44"/>
      <w:lang w:val="zh-CN"/>
    </w:rPr>
  </w:style>
  <w:style w:type="paragraph" w:styleId="3">
    <w:name w:val="heading 2"/>
    <w:basedOn w:val="1"/>
    <w:next w:val="1"/>
    <w:autoRedefine/>
    <w:qFormat/>
    <w:uiPriority w:val="0"/>
    <w:pPr>
      <w:keepNext/>
      <w:keepLines/>
      <w:spacing w:before="60" w:after="60" w:line="413" w:lineRule="auto"/>
      <w:outlineLvl w:val="1"/>
    </w:pPr>
    <w:rPr>
      <w:rFonts w:ascii="Arial" w:hAnsi="Arial" w:eastAsia="黑体" w:cs="Times New Roman"/>
      <w:b/>
      <w:bCs/>
      <w:sz w:val="32"/>
      <w:szCs w:val="32"/>
      <w:lang w:val="zh-CN"/>
    </w:rPr>
  </w:style>
  <w:style w:type="paragraph" w:styleId="4">
    <w:name w:val="heading 4"/>
    <w:basedOn w:val="1"/>
    <w:next w:val="1"/>
    <w:autoRedefine/>
    <w:qFormat/>
    <w:uiPriority w:val="0"/>
    <w:pPr>
      <w:keepNext/>
      <w:keepLines/>
      <w:spacing w:line="360" w:lineRule="auto"/>
      <w:outlineLvl w:val="3"/>
    </w:pPr>
    <w:rPr>
      <w:rFonts w:ascii="Arial" w:hAnsi="Arial" w:eastAsia="宋体" w:cs="Times New Roman"/>
      <w:b/>
      <w:bCs/>
      <w:szCs w:val="28"/>
    </w:rPr>
  </w:style>
  <w:style w:type="character" w:default="1" w:styleId="8">
    <w:name w:val="Default Paragraph Font"/>
    <w:autoRedefine/>
    <w:semiHidden/>
    <w:qFormat/>
    <w:uiPriority w:val="0"/>
  </w:style>
  <w:style w:type="table" w:default="1" w:styleId="7">
    <w:name w:val="Normal Table"/>
    <w:autoRedefine/>
    <w:semiHidden/>
    <w:qFormat/>
    <w:uiPriority w:val="0"/>
    <w:tblPr>
      <w:tblCellMar>
        <w:top w:w="0" w:type="dxa"/>
        <w:left w:w="108" w:type="dxa"/>
        <w:bottom w:w="0" w:type="dxa"/>
        <w:right w:w="108" w:type="dxa"/>
      </w:tblCellMar>
    </w:tblPr>
  </w:style>
  <w:style w:type="paragraph" w:styleId="5">
    <w:name w:val="Body Text"/>
    <w:basedOn w:val="1"/>
    <w:autoRedefine/>
    <w:semiHidden/>
    <w:qFormat/>
    <w:uiPriority w:val="0"/>
    <w:rPr>
      <w:rFonts w:ascii="宋体" w:hAnsi="宋体" w:eastAsia="宋体" w:cs="宋体"/>
      <w:sz w:val="31"/>
      <w:szCs w:val="31"/>
      <w:lang w:val="en-US" w:eastAsia="en-US" w:bidi="ar-SA"/>
    </w:rPr>
  </w:style>
  <w:style w:type="paragraph" w:styleId="6">
    <w:name w:val="footer"/>
    <w:basedOn w:val="1"/>
    <w:autoRedefine/>
    <w:qFormat/>
    <w:uiPriority w:val="0"/>
    <w:pPr>
      <w:tabs>
        <w:tab w:val="center" w:pos="4153"/>
        <w:tab w:val="right" w:pos="8306"/>
      </w:tabs>
      <w:snapToGrid w:val="0"/>
      <w:jc w:val="left"/>
    </w:pPr>
    <w:rPr>
      <w:rFonts w:ascii="Times New Roman" w:hAnsi="Times New Roman" w:eastAsia="宋体" w:cs="Times New Roman"/>
      <w:sz w:val="18"/>
      <w:szCs w:val="18"/>
    </w:rPr>
  </w:style>
  <w:style w:type="character" w:styleId="9">
    <w:name w:val="page number"/>
    <w:basedOn w:val="8"/>
    <w:autoRedefine/>
    <w:qFormat/>
    <w:uiPriority w:val="0"/>
    <w:rPr>
      <w:rFonts w:ascii="Times New Roman" w:hAnsi="Times New Roman" w:eastAsia="宋体" w:cs="Times New Roman"/>
    </w:rPr>
  </w:style>
  <w:style w:type="character" w:styleId="10">
    <w:name w:val="Hyperlink"/>
    <w:autoRedefine/>
    <w:qFormat/>
    <w:uiPriority w:val="0"/>
    <w:rPr>
      <w:rFonts w:ascii="Times New Roman" w:hAnsi="Times New Roman" w:eastAsia="宋体" w:cs="Times New Roman"/>
      <w:color w:val="0000FF"/>
      <w:u w:val="single"/>
    </w:rPr>
  </w:style>
  <w:style w:type="paragraph" w:customStyle="1" w:styleId="11">
    <w:name w:val="Default"/>
    <w:autoRedefine/>
    <w:qFormat/>
    <w:uiPriority w:val="0"/>
    <w:pPr>
      <w:widowControl w:val="0"/>
      <w:autoSpaceDE w:val="0"/>
      <w:autoSpaceDN w:val="0"/>
      <w:adjustRightInd w:val="0"/>
    </w:pPr>
    <w:rPr>
      <w:rFonts w:ascii="Times New Roman" w:hAnsi="Times New Roman" w:eastAsia="宋体" w:cs="Times New Roman"/>
      <w:color w:val="000000"/>
      <w:kern w:val="2"/>
      <w:sz w:val="24"/>
      <w:szCs w:val="24"/>
      <w:lang w:val="en-US" w:eastAsia="zh-CN" w:bidi="ar-SA"/>
    </w:rPr>
  </w:style>
  <w:style w:type="paragraph" w:customStyle="1" w:styleId="12">
    <w:name w:val="Table Text"/>
    <w:basedOn w:val="1"/>
    <w:autoRedefine/>
    <w:semiHidden/>
    <w:qFormat/>
    <w:uiPriority w:val="0"/>
    <w:rPr>
      <w:rFonts w:ascii="宋体" w:hAnsi="宋体" w:eastAsia="宋体" w:cs="宋体"/>
      <w:sz w:val="18"/>
      <w:szCs w:val="18"/>
      <w:lang w:val="en-US" w:eastAsia="en-US" w:bidi="ar-SA"/>
    </w:rPr>
  </w:style>
  <w:style w:type="table" w:customStyle="1" w:styleId="13">
    <w:name w:val="Table Normal"/>
    <w:autoRedefine/>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2948</Words>
  <Characters>3617</Characters>
  <Lines>0</Lines>
  <Paragraphs>0</Paragraphs>
  <TotalTime>10</TotalTime>
  <ScaleCrop>false</ScaleCrop>
  <LinksUpToDate>false</LinksUpToDate>
  <CharactersWithSpaces>3787</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2021-12-22T09:05:00Z</dcterms:created>
  <dc:creator>田柾国可能是世界最甜小男生了</dc:creator>
  <cp:lastModifiedBy>田柾国可能是世界最甜小男生了</cp:lastModifiedBy>
  <cp:lastPrinted>2023-01-03T00:59:00Z</cp:lastPrinted>
  <dcterms:modified xsi:type="dcterms:W3CDTF">2024-03-05T06:15:06Z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9808806B22744BCAB7DC4FE85F2D7E9B</vt:lpwstr>
  </property>
</Properties>
</file>