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pPr w:leftFromText="180" w:rightFromText="180" w:vertAnchor="text" w:horzAnchor="page" w:tblpX="8154" w:tblpY="-18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00" w:type="dxa"/>
          </w:tcPr>
          <w:p>
            <w:pPr>
              <w:rPr>
                <w:rFonts w:ascii="仿宋" w:hAnsi="仿宋" w:eastAsia="仿宋" w:cs="宋体"/>
                <w:b/>
                <w:sz w:val="32"/>
                <w:szCs w:val="32"/>
              </w:rPr>
            </w:pPr>
            <w:r>
              <w:rPr>
                <w:rFonts w:hint="eastAsia" w:ascii="仿宋" w:hAnsi="仿宋" w:eastAsia="仿宋" w:cs="宋体"/>
                <w:b/>
                <w:sz w:val="32"/>
                <w:szCs w:val="32"/>
              </w:rPr>
              <w:t>政府采购项目</w:t>
            </w:r>
          </w:p>
        </w:tc>
      </w:tr>
    </w:tbl>
    <w:p>
      <w:pPr>
        <w:spacing w:line="360" w:lineRule="auto"/>
        <w:jc w:val="center"/>
        <w:rPr>
          <w:rFonts w:ascii="宋体" w:hAnsi="宋体" w:cs="宋体"/>
          <w:b/>
          <w:sz w:val="52"/>
          <w:szCs w:val="52"/>
        </w:rPr>
      </w:pPr>
    </w:p>
    <w:p>
      <w:pPr>
        <w:spacing w:line="360" w:lineRule="auto"/>
        <w:jc w:val="center"/>
        <w:rPr>
          <w:rFonts w:ascii="宋体" w:hAnsi="宋体" w:cs="宋体"/>
          <w:b/>
          <w:sz w:val="36"/>
          <w:szCs w:val="36"/>
          <w:u w:val="single"/>
        </w:rPr>
      </w:pPr>
      <w:r>
        <w:rPr>
          <w:rFonts w:hint="eastAsia" w:ascii="宋体" w:hAnsi="宋体" w:cs="宋体"/>
          <w:b/>
          <w:sz w:val="52"/>
          <w:szCs w:val="52"/>
        </w:rPr>
        <w:t>浙江省消防救援总队</w:t>
      </w:r>
    </w:p>
    <w:p>
      <w:pPr>
        <w:spacing w:line="360" w:lineRule="auto"/>
        <w:jc w:val="center"/>
        <w:rPr>
          <w:rFonts w:ascii="宋体" w:hAnsi="宋体" w:cs="宋体"/>
          <w:b/>
          <w:sz w:val="48"/>
          <w:szCs w:val="48"/>
        </w:rPr>
      </w:pPr>
    </w:p>
    <w:p>
      <w:pPr>
        <w:spacing w:line="360" w:lineRule="auto"/>
        <w:jc w:val="center"/>
        <w:rPr>
          <w:rFonts w:ascii="宋体" w:hAnsi="宋体" w:cs="Arial"/>
          <w:b/>
          <w:sz w:val="84"/>
          <w:szCs w:val="84"/>
        </w:rPr>
      </w:pPr>
      <w:r>
        <w:rPr>
          <w:rFonts w:hint="eastAsia" w:ascii="宋体" w:hAnsi="宋体" w:cs="Arial"/>
          <w:b/>
          <w:sz w:val="84"/>
          <w:szCs w:val="84"/>
        </w:rPr>
        <w:t xml:space="preserve">采 购 </w:t>
      </w:r>
      <w:r>
        <w:rPr>
          <w:rFonts w:ascii="宋体" w:hAnsi="宋体" w:cs="Arial"/>
          <w:b/>
          <w:sz w:val="84"/>
          <w:szCs w:val="84"/>
        </w:rPr>
        <w:t>文</w:t>
      </w:r>
      <w:r>
        <w:rPr>
          <w:rFonts w:hint="eastAsia" w:ascii="宋体" w:hAnsi="宋体" w:cs="Arial"/>
          <w:b/>
          <w:sz w:val="84"/>
          <w:szCs w:val="84"/>
        </w:rPr>
        <w:t xml:space="preserve"> </w:t>
      </w:r>
      <w:r>
        <w:rPr>
          <w:rFonts w:ascii="宋体" w:hAnsi="宋体" w:cs="Arial"/>
          <w:b/>
          <w:sz w:val="84"/>
          <w:szCs w:val="84"/>
        </w:rPr>
        <w:t>件</w:t>
      </w:r>
    </w:p>
    <w:p>
      <w:pPr>
        <w:spacing w:line="360" w:lineRule="auto"/>
        <w:jc w:val="center"/>
        <w:rPr>
          <w:rFonts w:ascii="宋体" w:hAnsi="宋体" w:cs="宋体"/>
          <w:b/>
          <w:sz w:val="48"/>
          <w:szCs w:val="48"/>
        </w:rPr>
      </w:pPr>
    </w:p>
    <w:p>
      <w:pPr>
        <w:spacing w:line="360" w:lineRule="auto"/>
        <w:jc w:val="center"/>
        <w:rPr>
          <w:rFonts w:ascii="宋体" w:hAnsi="宋体" w:cs="宋体"/>
          <w:b/>
          <w:sz w:val="48"/>
          <w:szCs w:val="48"/>
        </w:rPr>
      </w:pPr>
    </w:p>
    <w:p>
      <w:pPr>
        <w:spacing w:line="360" w:lineRule="auto"/>
        <w:jc w:val="center"/>
        <w:rPr>
          <w:rFonts w:ascii="宋体" w:hAnsi="宋体" w:cs="宋体"/>
          <w:b/>
          <w:sz w:val="48"/>
          <w:szCs w:val="48"/>
        </w:rPr>
      </w:pPr>
    </w:p>
    <w:p>
      <w:pPr>
        <w:spacing w:line="360" w:lineRule="auto"/>
        <w:rPr>
          <w:rFonts w:ascii="宋体" w:hAnsi="宋体"/>
          <w:b/>
          <w:bCs/>
          <w:sz w:val="30"/>
          <w:szCs w:val="30"/>
          <w:u w:val="thick"/>
        </w:rPr>
      </w:pPr>
      <w:r>
        <w:rPr>
          <w:rFonts w:ascii="宋体" w:hAnsi="宋体" w:cs="Arial"/>
          <w:b/>
          <w:sz w:val="30"/>
          <w:szCs w:val="30"/>
        </w:rPr>
        <w:t>项目编号：</w:t>
      </w:r>
      <w:r>
        <w:rPr>
          <w:rFonts w:hint="eastAsia" w:ascii="宋体" w:hAnsi="宋体"/>
          <w:b/>
          <w:bCs/>
          <w:sz w:val="30"/>
          <w:szCs w:val="30"/>
          <w:u w:val="thick"/>
        </w:rPr>
        <w:t>ZJHY2023-GK-1212</w:t>
      </w:r>
    </w:p>
    <w:p>
      <w:pPr>
        <w:spacing w:line="360" w:lineRule="auto"/>
        <w:ind w:left="1506" w:hanging="1506" w:hangingChars="500"/>
        <w:jc w:val="left"/>
        <w:rPr>
          <w:rFonts w:ascii="宋体" w:hAnsi="宋体" w:cs="Arial"/>
          <w:b/>
          <w:bCs/>
          <w:sz w:val="30"/>
          <w:szCs w:val="30"/>
          <w:u w:val="thick"/>
        </w:rPr>
      </w:pPr>
      <w:r>
        <w:rPr>
          <w:rFonts w:ascii="宋体" w:hAnsi="宋体" w:cs="Arial"/>
          <w:b/>
          <w:sz w:val="30"/>
          <w:szCs w:val="30"/>
        </w:rPr>
        <w:t>项目名称：</w:t>
      </w:r>
      <w:r>
        <w:rPr>
          <w:rFonts w:hint="eastAsia" w:ascii="宋体" w:hAnsi="宋体"/>
          <w:b/>
          <w:bCs/>
          <w:sz w:val="30"/>
          <w:szCs w:val="30"/>
          <w:u w:val="thick"/>
        </w:rPr>
        <w:t>浙江省消防救援总队2023年度消防车辆（第二批-远程供水类）采购项目</w:t>
      </w:r>
    </w:p>
    <w:p>
      <w:pPr>
        <w:spacing w:line="360" w:lineRule="auto"/>
        <w:jc w:val="center"/>
        <w:rPr>
          <w:rFonts w:ascii="宋体" w:hAnsi="宋体" w:cs="宋体"/>
          <w:b/>
          <w:sz w:val="48"/>
          <w:szCs w:val="48"/>
        </w:rPr>
      </w:pPr>
    </w:p>
    <w:p>
      <w:pPr>
        <w:spacing w:line="360" w:lineRule="auto"/>
        <w:jc w:val="center"/>
        <w:rPr>
          <w:rFonts w:ascii="宋体" w:hAnsi="宋体" w:cs="宋体"/>
          <w:b/>
          <w:sz w:val="48"/>
          <w:szCs w:val="48"/>
        </w:rPr>
      </w:pPr>
    </w:p>
    <w:p>
      <w:pPr>
        <w:spacing w:line="360" w:lineRule="auto"/>
        <w:ind w:firstLine="1063" w:firstLineChars="353"/>
        <w:rPr>
          <w:rFonts w:ascii="宋体" w:hAnsi="宋体" w:cs="Arial"/>
          <w:b/>
          <w:sz w:val="30"/>
          <w:szCs w:val="30"/>
          <w:u w:val="thick"/>
        </w:rPr>
      </w:pPr>
      <w:r>
        <w:rPr>
          <w:rFonts w:ascii="宋体" w:hAnsi="宋体" w:cs="Arial"/>
          <w:b/>
          <w:sz w:val="30"/>
          <w:szCs w:val="30"/>
        </w:rPr>
        <w:t>采</w:t>
      </w:r>
      <w:r>
        <w:rPr>
          <w:rFonts w:hint="eastAsia" w:ascii="宋体" w:hAnsi="宋体" w:cs="Arial"/>
          <w:b/>
          <w:sz w:val="30"/>
          <w:szCs w:val="30"/>
        </w:rPr>
        <w:t xml:space="preserve">   </w:t>
      </w:r>
      <w:r>
        <w:rPr>
          <w:rFonts w:ascii="宋体" w:hAnsi="宋体" w:cs="Arial"/>
          <w:b/>
          <w:sz w:val="30"/>
          <w:szCs w:val="30"/>
        </w:rPr>
        <w:t>购</w:t>
      </w:r>
      <w:r>
        <w:rPr>
          <w:rFonts w:hint="eastAsia" w:ascii="宋体" w:hAnsi="宋体" w:cs="Arial"/>
          <w:b/>
          <w:sz w:val="30"/>
          <w:szCs w:val="30"/>
        </w:rPr>
        <w:t xml:space="preserve">   </w:t>
      </w:r>
      <w:r>
        <w:rPr>
          <w:rFonts w:ascii="宋体" w:hAnsi="宋体" w:cs="Arial"/>
          <w:b/>
          <w:sz w:val="30"/>
          <w:szCs w:val="30"/>
        </w:rPr>
        <w:t>人：</w:t>
      </w:r>
      <w:r>
        <w:rPr>
          <w:rFonts w:hint="eastAsia" w:ascii="宋体" w:hAnsi="宋体" w:cs="Arial"/>
          <w:b/>
          <w:sz w:val="30"/>
          <w:szCs w:val="30"/>
          <w:u w:val="thick"/>
        </w:rPr>
        <w:t>浙江省消防救援总队</w:t>
      </w:r>
    </w:p>
    <w:p>
      <w:pPr>
        <w:spacing w:line="360" w:lineRule="auto"/>
        <w:ind w:firstLine="1063" w:firstLineChars="353"/>
        <w:rPr>
          <w:rFonts w:ascii="宋体" w:hAnsi="宋体" w:cs="Arial"/>
          <w:b/>
          <w:sz w:val="30"/>
          <w:szCs w:val="30"/>
        </w:rPr>
      </w:pPr>
      <w:r>
        <w:rPr>
          <w:rFonts w:ascii="宋体" w:hAnsi="宋体" w:cs="Arial"/>
          <w:b/>
          <w:sz w:val="30"/>
          <w:szCs w:val="30"/>
        </w:rPr>
        <w:t>采购代理机构：</w:t>
      </w:r>
      <w:r>
        <w:rPr>
          <w:rFonts w:hint="eastAsia" w:ascii="宋体" w:hAnsi="宋体" w:cs="Arial"/>
          <w:b/>
          <w:sz w:val="30"/>
          <w:szCs w:val="30"/>
          <w:u w:val="thick"/>
        </w:rPr>
        <w:t>浙江华耀建设咨询有限公司</w:t>
      </w:r>
    </w:p>
    <w:p>
      <w:pPr>
        <w:spacing w:line="360" w:lineRule="auto"/>
        <w:jc w:val="center"/>
        <w:rPr>
          <w:rFonts w:ascii="宋体" w:hAnsi="宋体" w:cs="宋体"/>
          <w:b/>
          <w:sz w:val="48"/>
          <w:szCs w:val="48"/>
        </w:rPr>
      </w:pPr>
    </w:p>
    <w:p>
      <w:pPr>
        <w:spacing w:line="360" w:lineRule="auto"/>
        <w:jc w:val="center"/>
        <w:rPr>
          <w:rFonts w:ascii="宋体" w:hAnsi="宋体" w:cs="Arial"/>
          <w:b/>
          <w:sz w:val="30"/>
          <w:szCs w:val="30"/>
        </w:rPr>
      </w:pPr>
      <w:r>
        <w:rPr>
          <w:rFonts w:hint="eastAsia" w:ascii="宋体" w:hAnsi="宋体" w:cs="Arial"/>
          <w:b/>
          <w:sz w:val="30"/>
          <w:szCs w:val="30"/>
        </w:rPr>
        <w:t>二〇二三年十二月</w:t>
      </w:r>
    </w:p>
    <w:p>
      <w:pPr>
        <w:spacing w:afterLines="50"/>
        <w:jc w:val="center"/>
        <w:rPr>
          <w:rFonts w:ascii="黑体" w:hAnsi="黑体" w:eastAsia="黑体" w:cs="黑体"/>
          <w:b/>
          <w:bCs/>
          <w:sz w:val="32"/>
          <w:szCs w:val="32"/>
        </w:rPr>
      </w:pPr>
      <w:r>
        <w:rPr>
          <w:rFonts w:ascii="宋体" w:hAnsi="宋体"/>
          <w:szCs w:val="32"/>
        </w:rPr>
        <w:br w:type="page"/>
      </w:r>
      <w:r>
        <w:rPr>
          <w:rFonts w:hint="eastAsia" w:ascii="黑体" w:hAnsi="黑体" w:eastAsia="黑体" w:cs="黑体"/>
          <w:b/>
          <w:bCs/>
          <w:sz w:val="32"/>
          <w:szCs w:val="32"/>
        </w:rPr>
        <w:t>特别提示</w:t>
      </w:r>
    </w:p>
    <w:p>
      <w:pPr>
        <w:spacing w:line="480" w:lineRule="exact"/>
        <w:rPr>
          <w:rFonts w:ascii="宋体" w:hAnsi="宋体" w:cs="宋体"/>
        </w:rPr>
      </w:pPr>
      <w:r>
        <w:rPr>
          <w:rFonts w:hint="eastAsia" w:ascii="宋体" w:hAnsi="宋体" w:cs="宋体"/>
        </w:rPr>
        <w:t>各投标人，在此我们特别提醒您注意以下事项：</w:t>
      </w:r>
    </w:p>
    <w:p>
      <w:pPr>
        <w:spacing w:line="480" w:lineRule="exact"/>
        <w:rPr>
          <w:rFonts w:ascii="宋体" w:hAnsi="宋体" w:cs="宋体"/>
          <w:b/>
          <w:bCs/>
        </w:rPr>
      </w:pPr>
      <w:r>
        <w:rPr>
          <w:rFonts w:hint="eastAsia" w:ascii="宋体" w:hAnsi="宋体" w:cs="宋体"/>
          <w:b/>
          <w:bCs/>
        </w:rPr>
        <w:t>一、有关投标文件</w:t>
      </w:r>
    </w:p>
    <w:p>
      <w:pPr>
        <w:spacing w:line="480" w:lineRule="exact"/>
        <w:ind w:firstLine="420" w:firstLineChars="200"/>
        <w:rPr>
          <w:rFonts w:ascii="宋体" w:hAnsi="宋体" w:cs="宋体"/>
        </w:rPr>
      </w:pPr>
      <w:r>
        <w:rPr>
          <w:rFonts w:hint="eastAsia" w:ascii="宋体" w:hAnsi="宋体" w:cs="宋体"/>
        </w:rPr>
        <w:t>1.请您仔细阅读招标文件并正确理解招标文件中各项具体要求。如您对招标文件有疑问，请在招标文件规定的时间内以书面形式提出，逾期将被拒绝受理。</w:t>
      </w:r>
    </w:p>
    <w:p>
      <w:pPr>
        <w:spacing w:line="480" w:lineRule="exact"/>
        <w:ind w:firstLine="420" w:firstLineChars="200"/>
        <w:rPr>
          <w:rFonts w:ascii="宋体" w:hAnsi="宋体" w:cs="宋体"/>
        </w:rPr>
      </w:pPr>
      <w:r>
        <w:rPr>
          <w:rFonts w:hint="eastAsia" w:ascii="宋体" w:hAnsi="宋体" w:cs="宋体"/>
        </w:rPr>
        <w:t>2.请您严格按照招标文件载明的投标文件的格式要求编制投标文件，投标文件须胶装成册。</w:t>
      </w:r>
    </w:p>
    <w:p>
      <w:pPr>
        <w:spacing w:line="480" w:lineRule="exact"/>
        <w:ind w:firstLine="420" w:firstLineChars="200"/>
        <w:rPr>
          <w:rFonts w:ascii="宋体" w:hAnsi="宋体" w:cs="宋体"/>
        </w:rPr>
      </w:pPr>
      <w:r>
        <w:rPr>
          <w:rFonts w:hint="eastAsia" w:ascii="宋体" w:hAnsi="宋体" w:cs="宋体"/>
        </w:rPr>
        <w:t>3.请您仔细核对您的投标文件是否已按照招标文件的要求签字、盖章和加盖单位公章，您的实质性条款是否满足招标文件要求，您的投标文件中所附资格证明等资料是否齐全、有效且是否满足招标文件要求。</w:t>
      </w:r>
    </w:p>
    <w:p>
      <w:pPr>
        <w:widowControl/>
        <w:spacing w:line="480" w:lineRule="exact"/>
        <w:ind w:firstLine="420" w:firstLineChars="200"/>
        <w:jc w:val="left"/>
        <w:rPr>
          <w:rFonts w:ascii="宋体" w:hAnsi="宋体" w:cs="宋体"/>
        </w:rPr>
      </w:pPr>
      <w:r>
        <w:rPr>
          <w:rFonts w:hint="eastAsia" w:ascii="宋体" w:hAnsi="宋体" w:cs="宋体"/>
        </w:rPr>
        <w:t>4.本次采购所有标项均为</w:t>
      </w:r>
      <w:r>
        <w:rPr>
          <w:rFonts w:hint="eastAsia" w:ascii="宋体" w:hAnsi="宋体" w:cs="宋体"/>
          <w:b/>
          <w:bCs/>
        </w:rPr>
        <w:t>非专门面向中小企业的采购项目。</w:t>
      </w:r>
    </w:p>
    <w:p>
      <w:pPr>
        <w:widowControl/>
        <w:spacing w:line="480" w:lineRule="exact"/>
        <w:ind w:firstLine="420" w:firstLineChars="200"/>
        <w:jc w:val="left"/>
        <w:rPr>
          <w:rFonts w:ascii="宋体" w:hAnsi="宋体" w:cs="宋体"/>
        </w:rPr>
      </w:pPr>
      <w:r>
        <w:rPr>
          <w:rFonts w:hint="eastAsia" w:ascii="宋体" w:hAnsi="宋体" w:cs="宋体"/>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pPr>
        <w:widowControl/>
        <w:spacing w:line="480" w:lineRule="exact"/>
        <w:ind w:firstLine="420" w:firstLineChars="200"/>
        <w:jc w:val="left"/>
        <w:rPr>
          <w:rFonts w:ascii="宋体" w:hAnsi="宋体" w:cs="宋体"/>
        </w:rPr>
      </w:pPr>
      <w:r>
        <w:rPr>
          <w:rFonts w:hint="eastAsia" w:ascii="宋体" w:hAnsi="宋体" w:cs="宋体"/>
        </w:rPr>
        <w:t>投标文件中须出具投标人依据《政府采购促进中小企业发展管理办法》【财库2022年19号文件】规定的《中小企业声明函》。</w:t>
      </w:r>
      <w:r>
        <w:rPr>
          <w:rFonts w:hint="eastAsia" w:ascii="宋体" w:hAnsi="宋体" w:cs="宋体"/>
          <w:b/>
          <w:bCs/>
        </w:rPr>
        <w:t>未按要求提供或提供代理商声明函的不享受相关政策。</w:t>
      </w:r>
    </w:p>
    <w:p>
      <w:pPr>
        <w:widowControl/>
        <w:spacing w:line="480" w:lineRule="exact"/>
        <w:ind w:firstLine="420" w:firstLineChars="200"/>
        <w:jc w:val="left"/>
        <w:rPr>
          <w:rFonts w:ascii="宋体" w:hAnsi="宋体" w:cs="宋体"/>
        </w:rPr>
      </w:pPr>
      <w:r>
        <w:rPr>
          <w:rFonts w:hint="eastAsia" w:ascii="宋体" w:hAnsi="宋体" w:cs="宋体"/>
        </w:rPr>
        <w:t>残疾人福利性单位视同小微企业。残疾人福利性单位参加政府采购活动时，应当提供《残疾人福利性单位声明函》。</w:t>
      </w:r>
      <w:r>
        <w:rPr>
          <w:rFonts w:hint="eastAsia" w:ascii="宋体" w:hAnsi="宋体" w:cs="宋体"/>
          <w:b/>
          <w:bCs/>
        </w:rPr>
        <w:t>未按要求提供或提供代理商声明函的不享受相关政策。</w:t>
      </w:r>
    </w:p>
    <w:p>
      <w:pPr>
        <w:widowControl/>
        <w:spacing w:line="480" w:lineRule="exact"/>
        <w:ind w:firstLine="420" w:firstLineChars="200"/>
        <w:jc w:val="left"/>
        <w:rPr>
          <w:rFonts w:ascii="宋体" w:hAnsi="宋体" w:cs="宋体"/>
        </w:rPr>
      </w:pPr>
      <w:r>
        <w:rPr>
          <w:rFonts w:hint="eastAsia" w:ascii="宋体" w:hAnsi="宋体" w:cs="宋体"/>
        </w:rPr>
        <w:t>监狱企业视同小微企业。监狱企业参加政府采购活动时，应当出具省级以上监狱管理局、戒毒管理局（含新疆生产建设兵团）提供的属于监狱企业的证明文件。</w:t>
      </w:r>
      <w:r>
        <w:rPr>
          <w:rFonts w:hint="eastAsia" w:ascii="宋体" w:hAnsi="宋体" w:cs="宋体"/>
          <w:b/>
          <w:bCs/>
        </w:rPr>
        <w:t>未按要求提供或提供代理商声明函的不享受相关政策。</w:t>
      </w:r>
    </w:p>
    <w:p>
      <w:pPr>
        <w:spacing w:line="480" w:lineRule="exact"/>
        <w:ind w:firstLine="420" w:firstLineChars="200"/>
        <w:rPr>
          <w:rFonts w:ascii="宋体" w:hAnsi="宋体" w:cs="宋体"/>
        </w:rPr>
      </w:pPr>
      <w:r>
        <w:rPr>
          <w:rFonts w:hint="eastAsia" w:ascii="宋体" w:hAnsi="宋体" w:cs="宋体"/>
        </w:rPr>
        <w:t>5.请确保您所投标的产品型号、响应参数等与检测报告内容保持完全一致，如有前后不相符的情况，会影响您最终的投标结果。</w:t>
      </w:r>
    </w:p>
    <w:p>
      <w:pPr>
        <w:widowControl/>
        <w:spacing w:line="480" w:lineRule="exact"/>
        <w:ind w:firstLine="420" w:firstLineChars="200"/>
        <w:jc w:val="left"/>
        <w:rPr>
          <w:rFonts w:ascii="宋体" w:hAnsi="宋体" w:cs="宋体"/>
        </w:rPr>
      </w:pPr>
      <w:r>
        <w:rPr>
          <w:rFonts w:hint="eastAsia" w:ascii="宋体" w:hAnsi="宋体" w:cs="宋体"/>
        </w:rPr>
        <w:t>6.请您仔细核对报价一览表、明细表等，有无大小写不一致、单价与总价不相符等情况。</w:t>
      </w:r>
    </w:p>
    <w:p>
      <w:pPr>
        <w:spacing w:line="480" w:lineRule="exact"/>
        <w:ind w:firstLine="420" w:firstLineChars="200"/>
        <w:rPr>
          <w:rFonts w:ascii="宋体" w:hAnsi="宋体" w:cs="宋体"/>
        </w:rPr>
      </w:pPr>
      <w:r>
        <w:rPr>
          <w:rFonts w:hint="eastAsia" w:ascii="宋体" w:hAnsi="宋体" w:cs="宋体"/>
        </w:rPr>
        <w:t>7.请您按照招标文件要求密封投标文件，并正确标记。</w:t>
      </w:r>
    </w:p>
    <w:p>
      <w:pPr>
        <w:spacing w:line="480" w:lineRule="exact"/>
        <w:ind w:firstLine="420" w:firstLineChars="200"/>
        <w:rPr>
          <w:rFonts w:ascii="宋体" w:hAnsi="宋体" w:cs="宋体"/>
        </w:rPr>
      </w:pPr>
      <w:r>
        <w:rPr>
          <w:rFonts w:hint="eastAsia" w:ascii="宋体" w:hAnsi="宋体" w:cs="宋体"/>
        </w:rPr>
        <w:t>提示：您的投标文件若不满足以上条件将有被否决的风险。</w:t>
      </w:r>
    </w:p>
    <w:p>
      <w:pPr>
        <w:spacing w:line="480" w:lineRule="exact"/>
        <w:rPr>
          <w:rFonts w:ascii="宋体" w:hAnsi="宋体" w:cs="宋体"/>
          <w:b/>
          <w:bCs/>
        </w:rPr>
      </w:pPr>
      <w:r>
        <w:rPr>
          <w:rFonts w:hint="eastAsia" w:ascii="宋体" w:hAnsi="宋体" w:cs="宋体"/>
          <w:b/>
          <w:bCs/>
        </w:rPr>
        <w:t>二、有关开标</w:t>
      </w:r>
    </w:p>
    <w:p>
      <w:pPr>
        <w:spacing w:line="480" w:lineRule="exact"/>
        <w:ind w:firstLine="420" w:firstLineChars="200"/>
        <w:rPr>
          <w:rFonts w:ascii="宋体" w:hAnsi="宋体" w:cs="宋体"/>
        </w:rPr>
      </w:pPr>
      <w:r>
        <w:rPr>
          <w:rFonts w:hint="eastAsia" w:ascii="宋体" w:hAnsi="宋体" w:cs="宋体"/>
        </w:rPr>
        <w:t>1.除招标文件要求递交的文件和资料外，请您随身携带招标文件要求提供的其他备查文件原件（如有）。</w:t>
      </w:r>
    </w:p>
    <w:p>
      <w:pPr>
        <w:spacing w:line="480" w:lineRule="exact"/>
        <w:ind w:firstLine="420" w:firstLineChars="200"/>
        <w:rPr>
          <w:rFonts w:ascii="宋体" w:hAnsi="宋体" w:cs="宋体"/>
        </w:rPr>
      </w:pPr>
      <w:r>
        <w:rPr>
          <w:rFonts w:hint="eastAsia" w:ascii="宋体" w:hAnsi="宋体" w:cs="宋体"/>
        </w:rPr>
        <w:t>2.请您务必考虑天气、疫情、交通等情况以及您对开标地址的路线熟悉等情况，于招标公告规定的时间及地点递交投标文件，投标文件逾期到达，将被拒绝接收。</w:t>
      </w:r>
    </w:p>
    <w:p>
      <w:pPr>
        <w:spacing w:line="480" w:lineRule="exact"/>
        <w:ind w:firstLine="420" w:firstLineChars="200"/>
        <w:rPr>
          <w:rFonts w:ascii="宋体" w:hAnsi="宋体" w:cs="宋体"/>
        </w:rPr>
      </w:pPr>
      <w:r>
        <w:rPr>
          <w:rFonts w:hint="eastAsia" w:ascii="宋体" w:hAnsi="宋体" w:cs="宋体"/>
        </w:rPr>
        <w:t>3.请您到达文件递交地点后及时到投标文件接收处签字登记，如有要求提供样品的应同时递交样品并登记。</w:t>
      </w:r>
    </w:p>
    <w:p>
      <w:pPr>
        <w:spacing w:line="480" w:lineRule="exact"/>
        <w:ind w:firstLine="420" w:firstLineChars="200"/>
        <w:rPr>
          <w:rFonts w:ascii="宋体" w:hAnsi="宋体" w:cs="宋体"/>
          <w:bCs/>
        </w:rPr>
      </w:pPr>
      <w:r>
        <w:rPr>
          <w:rFonts w:hint="eastAsia" w:ascii="宋体" w:hAnsi="宋体" w:cs="宋体"/>
          <w:bCs/>
        </w:rPr>
        <w:t>请各投标单位仔细阅读上述提示。如需帮助，请您与我们的工作人员联系，我们将非常高兴地为您服务。</w:t>
      </w:r>
    </w:p>
    <w:p>
      <w:pPr>
        <w:spacing w:line="360" w:lineRule="auto"/>
        <w:jc w:val="center"/>
        <w:rPr>
          <w:rFonts w:ascii="宋体" w:hAnsi="宋体" w:cs="宋体"/>
          <w:b/>
          <w:sz w:val="44"/>
          <w:szCs w:val="44"/>
        </w:rPr>
      </w:pPr>
      <w:r>
        <w:rPr>
          <w:rFonts w:ascii="宋体" w:hAnsi="宋体"/>
          <w:szCs w:val="32"/>
        </w:rPr>
        <w:br w:type="page"/>
      </w:r>
      <w:r>
        <w:rPr>
          <w:rFonts w:hint="eastAsia" w:ascii="宋体" w:hAnsi="宋体" w:cs="宋体"/>
          <w:b/>
          <w:sz w:val="44"/>
          <w:szCs w:val="44"/>
        </w:rPr>
        <w:t>目  录</w:t>
      </w:r>
    </w:p>
    <w:p>
      <w:pPr>
        <w:spacing w:line="360" w:lineRule="auto"/>
        <w:jc w:val="center"/>
        <w:rPr>
          <w:rFonts w:ascii="宋体" w:hAnsi="宋体" w:cs="宋体"/>
          <w:sz w:val="24"/>
        </w:rPr>
      </w:pPr>
    </w:p>
    <w:p>
      <w:pPr>
        <w:pStyle w:val="13"/>
        <w:tabs>
          <w:tab w:val="right" w:leader="dot" w:pos="9524"/>
        </w:tabs>
        <w:spacing w:line="360" w:lineRule="auto"/>
        <w:rPr>
          <w:rFonts w:ascii="宋体" w:hAnsi="宋体"/>
          <w:sz w:val="24"/>
        </w:rPr>
      </w:pPr>
      <w:r>
        <w:rPr>
          <w:rFonts w:ascii="宋体" w:hAnsi="宋体"/>
          <w:sz w:val="24"/>
        </w:rPr>
        <w:fldChar w:fldCharType="begin"/>
      </w:r>
      <w:r>
        <w:rPr>
          <w:rFonts w:ascii="宋体" w:hAnsi="宋体"/>
          <w:sz w:val="24"/>
        </w:rPr>
        <w:instrText xml:space="preserve"> TOC \o "1-1" \h \z </w:instrText>
      </w:r>
      <w:r>
        <w:rPr>
          <w:rFonts w:ascii="宋体" w:hAnsi="宋体"/>
          <w:sz w:val="24"/>
        </w:rPr>
        <w:fldChar w:fldCharType="separate"/>
      </w:r>
      <w:r>
        <w:fldChar w:fldCharType="begin"/>
      </w:r>
      <w:r>
        <w:instrText xml:space="preserve"> HYPERLINK \l "_Toc9663" </w:instrText>
      </w:r>
      <w:r>
        <w:fldChar w:fldCharType="separate"/>
      </w:r>
      <w:r>
        <w:rPr>
          <w:rFonts w:ascii="宋体" w:hAnsi="宋体"/>
          <w:sz w:val="24"/>
        </w:rPr>
        <w:t>第一章  招标公告</w:t>
      </w:r>
      <w:r>
        <w:rPr>
          <w:rFonts w:ascii="宋体" w:hAnsi="宋体"/>
          <w:sz w:val="24"/>
        </w:rPr>
        <w:tab/>
      </w:r>
      <w:r>
        <w:rPr>
          <w:rFonts w:ascii="宋体" w:hAnsi="宋体"/>
          <w:sz w:val="24"/>
        </w:rPr>
        <w:fldChar w:fldCharType="begin"/>
      </w:r>
      <w:r>
        <w:rPr>
          <w:rFonts w:ascii="宋体" w:hAnsi="宋体"/>
          <w:sz w:val="24"/>
        </w:rPr>
        <w:instrText xml:space="preserve"> PAGEREF _Toc9663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"_Toc3223" </w:instrText>
      </w:r>
      <w:r>
        <w:fldChar w:fldCharType="separate"/>
      </w:r>
      <w:r>
        <w:rPr>
          <w:rFonts w:ascii="宋体" w:hAnsi="宋体"/>
          <w:sz w:val="24"/>
        </w:rPr>
        <w:t>投标人须知前附表</w:t>
      </w:r>
      <w:r>
        <w:rPr>
          <w:rFonts w:ascii="宋体" w:hAnsi="宋体"/>
          <w:sz w:val="24"/>
        </w:rPr>
        <w:tab/>
      </w:r>
      <w:r>
        <w:rPr>
          <w:rFonts w:ascii="宋体" w:hAnsi="宋体"/>
          <w:sz w:val="24"/>
        </w:rPr>
        <w:fldChar w:fldCharType="begin"/>
      </w:r>
      <w:r>
        <w:rPr>
          <w:rFonts w:ascii="宋体" w:hAnsi="宋体"/>
          <w:sz w:val="24"/>
        </w:rPr>
        <w:instrText xml:space="preserve"> PAGEREF _Toc3223 \h </w:instrText>
      </w:r>
      <w:r>
        <w:rPr>
          <w:rFonts w:ascii="宋体" w:hAnsi="宋体"/>
          <w:sz w:val="24"/>
        </w:rPr>
        <w:fldChar w:fldCharType="separate"/>
      </w:r>
      <w:r>
        <w:rPr>
          <w:rFonts w:ascii="宋体" w:hAnsi="宋体"/>
          <w:sz w:val="24"/>
        </w:rPr>
        <w:t>9</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"_Toc17010" </w:instrText>
      </w:r>
      <w:r>
        <w:fldChar w:fldCharType="separate"/>
      </w:r>
      <w:r>
        <w:rPr>
          <w:rFonts w:ascii="宋体" w:hAnsi="宋体"/>
          <w:sz w:val="24"/>
        </w:rPr>
        <w:t>第二章  投标人须知</w:t>
      </w:r>
      <w:r>
        <w:rPr>
          <w:rFonts w:ascii="宋体" w:hAnsi="宋体"/>
          <w:sz w:val="24"/>
        </w:rPr>
        <w:tab/>
      </w:r>
      <w:r>
        <w:rPr>
          <w:rFonts w:ascii="宋体" w:hAnsi="宋体"/>
          <w:sz w:val="24"/>
        </w:rPr>
        <w:fldChar w:fldCharType="begin"/>
      </w:r>
      <w:r>
        <w:rPr>
          <w:rFonts w:ascii="宋体" w:hAnsi="宋体"/>
          <w:sz w:val="24"/>
        </w:rPr>
        <w:instrText xml:space="preserve"> PAGEREF _Toc17010 \h </w:instrText>
      </w:r>
      <w:r>
        <w:rPr>
          <w:rFonts w:ascii="宋体" w:hAnsi="宋体"/>
          <w:sz w:val="24"/>
        </w:rPr>
        <w:fldChar w:fldCharType="separate"/>
      </w:r>
      <w:r>
        <w:rPr>
          <w:rFonts w:ascii="宋体" w:hAnsi="宋体"/>
          <w:sz w:val="24"/>
        </w:rPr>
        <w:t>15</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"_Toc303" </w:instrText>
      </w:r>
      <w:r>
        <w:fldChar w:fldCharType="separate"/>
      </w:r>
      <w:r>
        <w:rPr>
          <w:rFonts w:ascii="宋体" w:hAnsi="宋体"/>
          <w:sz w:val="24"/>
        </w:rPr>
        <w:t>第三章 采购内容及需求</w:t>
      </w:r>
      <w:r>
        <w:rPr>
          <w:rFonts w:ascii="宋体" w:hAnsi="宋体"/>
          <w:sz w:val="24"/>
        </w:rPr>
        <w:tab/>
      </w:r>
      <w:r>
        <w:rPr>
          <w:rFonts w:ascii="宋体" w:hAnsi="宋体"/>
          <w:sz w:val="24"/>
        </w:rPr>
        <w:fldChar w:fldCharType="begin"/>
      </w:r>
      <w:r>
        <w:rPr>
          <w:rFonts w:ascii="宋体" w:hAnsi="宋体"/>
          <w:sz w:val="24"/>
        </w:rPr>
        <w:instrText xml:space="preserve"> PAGEREF _Toc303 \h </w:instrText>
      </w:r>
      <w:r>
        <w:rPr>
          <w:rFonts w:ascii="宋体" w:hAnsi="宋体"/>
          <w:sz w:val="24"/>
        </w:rPr>
        <w:fldChar w:fldCharType="separate"/>
      </w:r>
      <w:r>
        <w:rPr>
          <w:rFonts w:ascii="宋体" w:hAnsi="宋体"/>
          <w:sz w:val="24"/>
        </w:rPr>
        <w:t>33</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"_Toc1473" </w:instrText>
      </w:r>
      <w:r>
        <w:fldChar w:fldCharType="separate"/>
      </w:r>
      <w:r>
        <w:rPr>
          <w:rFonts w:ascii="宋体" w:hAnsi="宋体"/>
          <w:sz w:val="24"/>
        </w:rPr>
        <w:t>第四章  评标办法</w:t>
      </w:r>
      <w:r>
        <w:rPr>
          <w:rFonts w:ascii="宋体" w:hAnsi="宋体"/>
          <w:sz w:val="24"/>
        </w:rPr>
        <w:tab/>
      </w:r>
      <w:r>
        <w:rPr>
          <w:rFonts w:ascii="宋体" w:hAnsi="宋体"/>
          <w:sz w:val="24"/>
        </w:rPr>
        <w:fldChar w:fldCharType="begin"/>
      </w:r>
      <w:r>
        <w:rPr>
          <w:rFonts w:ascii="宋体" w:hAnsi="宋体"/>
          <w:sz w:val="24"/>
        </w:rPr>
        <w:instrText xml:space="preserve"> PAGEREF _Toc1473 \h </w:instrText>
      </w:r>
      <w:r>
        <w:rPr>
          <w:rFonts w:ascii="宋体" w:hAnsi="宋体"/>
          <w:sz w:val="24"/>
        </w:rPr>
        <w:fldChar w:fldCharType="separate"/>
      </w:r>
      <w:r>
        <w:rPr>
          <w:rFonts w:ascii="宋体" w:hAnsi="宋体"/>
          <w:sz w:val="24"/>
        </w:rPr>
        <w:t>58</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"_Toc20637" </w:instrText>
      </w:r>
      <w:r>
        <w:fldChar w:fldCharType="separate"/>
      </w:r>
      <w:r>
        <w:rPr>
          <w:rFonts w:ascii="宋体" w:hAnsi="宋体"/>
          <w:sz w:val="24"/>
        </w:rPr>
        <w:t>第五章  合同条款</w:t>
      </w:r>
      <w:r>
        <w:rPr>
          <w:rFonts w:ascii="宋体" w:hAnsi="宋体"/>
          <w:sz w:val="24"/>
        </w:rPr>
        <w:tab/>
      </w:r>
      <w:r>
        <w:rPr>
          <w:rFonts w:ascii="宋体" w:hAnsi="宋体"/>
          <w:sz w:val="24"/>
        </w:rPr>
        <w:fldChar w:fldCharType="begin"/>
      </w:r>
      <w:r>
        <w:rPr>
          <w:rFonts w:ascii="宋体" w:hAnsi="宋体"/>
          <w:sz w:val="24"/>
        </w:rPr>
        <w:instrText xml:space="preserve"> PAGEREF _Toc20637 \h </w:instrText>
      </w:r>
      <w:r>
        <w:rPr>
          <w:rFonts w:ascii="宋体" w:hAnsi="宋体"/>
          <w:sz w:val="24"/>
        </w:rPr>
        <w:fldChar w:fldCharType="separate"/>
      </w:r>
      <w:r>
        <w:rPr>
          <w:rFonts w:ascii="宋体" w:hAnsi="宋体"/>
          <w:sz w:val="24"/>
        </w:rPr>
        <w:t>66</w:t>
      </w:r>
      <w:r>
        <w:rPr>
          <w:rFonts w:ascii="宋体" w:hAnsi="宋体"/>
          <w:sz w:val="24"/>
        </w:rPr>
        <w:fldChar w:fldCharType="end"/>
      </w:r>
      <w:r>
        <w:rPr>
          <w:rFonts w:ascii="宋体" w:hAnsi="宋体"/>
          <w:sz w:val="24"/>
        </w:rPr>
        <w:fldChar w:fldCharType="end"/>
      </w:r>
    </w:p>
    <w:p>
      <w:pPr>
        <w:pStyle w:val="13"/>
        <w:tabs>
          <w:tab w:val="right" w:leader="dot" w:pos="9524"/>
        </w:tabs>
        <w:spacing w:line="360" w:lineRule="auto"/>
        <w:rPr>
          <w:rFonts w:ascii="宋体" w:hAnsi="宋体"/>
          <w:sz w:val="24"/>
        </w:rPr>
      </w:pPr>
      <w:r>
        <w:fldChar w:fldCharType="begin"/>
      </w:r>
      <w:r>
        <w:instrText xml:space="preserve"> HYPERLINK \l "_Toc21891" </w:instrText>
      </w:r>
      <w:r>
        <w:fldChar w:fldCharType="separate"/>
      </w:r>
      <w:r>
        <w:rPr>
          <w:rFonts w:ascii="宋体" w:hAnsi="宋体"/>
          <w:sz w:val="24"/>
        </w:rPr>
        <w:t>第六章  投标文件格式</w:t>
      </w:r>
      <w:r>
        <w:rPr>
          <w:rFonts w:ascii="宋体" w:hAnsi="宋体"/>
          <w:sz w:val="24"/>
        </w:rPr>
        <w:tab/>
      </w:r>
      <w:r>
        <w:rPr>
          <w:rFonts w:ascii="宋体" w:hAnsi="宋体"/>
          <w:sz w:val="24"/>
        </w:rPr>
        <w:fldChar w:fldCharType="begin"/>
      </w:r>
      <w:r>
        <w:rPr>
          <w:rFonts w:ascii="宋体" w:hAnsi="宋体"/>
          <w:sz w:val="24"/>
        </w:rPr>
        <w:instrText xml:space="preserve"> PAGEREF _Toc21891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pPr>
        <w:pStyle w:val="13"/>
        <w:tabs>
          <w:tab w:val="right" w:leader="dot" w:pos="9524"/>
        </w:tabs>
        <w:jc w:val="center"/>
        <w:rPr>
          <w:rFonts w:ascii="宋体" w:hAnsi="宋体" w:cs="宋体"/>
        </w:rPr>
      </w:pPr>
      <w:r>
        <w:rPr>
          <w:rFonts w:ascii="宋体" w:hAnsi="宋体"/>
          <w:sz w:val="24"/>
        </w:rPr>
        <w:fldChar w:fldCharType="end"/>
      </w:r>
      <w:bookmarkStart w:id="0" w:name="_Toc32564"/>
      <w:bookmarkStart w:id="1" w:name="_Toc9663"/>
      <w:r>
        <w:rPr>
          <w:rFonts w:ascii="宋体" w:hAnsi="宋体"/>
        </w:rPr>
        <w:br w:type="page"/>
      </w:r>
      <w:bookmarkStart w:id="2" w:name="_Toc293343927"/>
      <w:r>
        <w:rPr>
          <w:rFonts w:hint="eastAsia" w:ascii="宋体" w:hAnsi="宋体" w:cs="宋体"/>
          <w:b/>
          <w:bCs/>
          <w:sz w:val="30"/>
          <w:szCs w:val="30"/>
        </w:rPr>
        <w:t>第一章  招标公告</w:t>
      </w:r>
      <w:bookmarkEnd w:id="0"/>
      <w:bookmarkEnd w:id="1"/>
      <w:bookmarkEnd w:id="2"/>
    </w:p>
    <w:p>
      <w:pPr>
        <w:widowControl/>
        <w:pBdr>
          <w:top w:val="single" w:color="auto" w:sz="4" w:space="0"/>
          <w:left w:val="single" w:color="auto" w:sz="4" w:space="0"/>
          <w:bottom w:val="single" w:color="auto" w:sz="4" w:space="0"/>
          <w:right w:val="single" w:color="auto" w:sz="4" w:space="0"/>
        </w:pBdr>
        <w:spacing w:line="360" w:lineRule="auto"/>
        <w:jc w:val="left"/>
        <w:rPr>
          <w:rFonts w:ascii="宋体" w:hAnsi="宋体" w:cs="Arial"/>
          <w:b/>
          <w:bCs/>
          <w:kern w:val="0"/>
          <w:sz w:val="24"/>
        </w:rPr>
      </w:pPr>
      <w:r>
        <w:rPr>
          <w:rFonts w:ascii="宋体" w:hAnsi="宋体" w:cs="Arial"/>
          <w:b/>
          <w:bCs/>
          <w:kern w:val="0"/>
          <w:sz w:val="24"/>
        </w:rPr>
        <w:t>项目概况</w:t>
      </w:r>
    </w:p>
    <w:p>
      <w:pPr>
        <w:widowControl/>
        <w:pBdr>
          <w:top w:val="single" w:color="auto" w:sz="4" w:space="0"/>
          <w:left w:val="single" w:color="auto" w:sz="4" w:space="0"/>
          <w:bottom w:val="single" w:color="auto" w:sz="4" w:space="0"/>
          <w:right w:val="single" w:color="auto" w:sz="4" w:space="0"/>
        </w:pBdr>
        <w:spacing w:line="360" w:lineRule="auto"/>
        <w:ind w:firstLine="480" w:firstLineChars="200"/>
        <w:jc w:val="left"/>
        <w:rPr>
          <w:rFonts w:ascii="宋体" w:hAnsi="宋体" w:cs="Arial"/>
          <w:kern w:val="0"/>
          <w:sz w:val="24"/>
        </w:rPr>
      </w:pPr>
      <w:r>
        <w:rPr>
          <w:rFonts w:hint="eastAsia" w:ascii="宋体" w:hAnsi="宋体" w:cs="Arial"/>
          <w:kern w:val="0"/>
          <w:sz w:val="24"/>
          <w:u w:val="single"/>
        </w:rPr>
        <w:t>浙江省消防救援总队2023年度消防车辆（第二批-远程供水类）采购项目</w:t>
      </w:r>
      <w:r>
        <w:rPr>
          <w:rFonts w:hint="eastAsia" w:ascii="宋体" w:hAnsi="宋体" w:cs="Arial"/>
          <w:kern w:val="0"/>
          <w:sz w:val="24"/>
        </w:rPr>
        <w:t>招标</w:t>
      </w:r>
      <w:r>
        <w:rPr>
          <w:rFonts w:ascii="宋体" w:hAnsi="宋体" w:cs="Arial"/>
          <w:kern w:val="0"/>
          <w:sz w:val="24"/>
        </w:rPr>
        <w:t>项目的潜在</w:t>
      </w:r>
      <w:r>
        <w:rPr>
          <w:rFonts w:hint="eastAsia" w:ascii="宋体" w:hAnsi="宋体" w:cs="Arial"/>
          <w:kern w:val="0"/>
          <w:sz w:val="24"/>
        </w:rPr>
        <w:t>投标人</w:t>
      </w:r>
      <w:r>
        <w:rPr>
          <w:rFonts w:ascii="宋体" w:hAnsi="宋体" w:cs="Arial"/>
          <w:kern w:val="0"/>
          <w:sz w:val="24"/>
        </w:rPr>
        <w:t>应在</w:t>
      </w:r>
      <w:r>
        <w:rPr>
          <w:rFonts w:hint="eastAsia" w:ascii="宋体" w:hAnsi="宋体" w:cs="Arial"/>
          <w:kern w:val="0"/>
          <w:sz w:val="24"/>
          <w:u w:val="single"/>
        </w:rPr>
        <w:t>采购代理机构处</w:t>
      </w:r>
      <w:r>
        <w:rPr>
          <w:rFonts w:ascii="宋体" w:hAnsi="宋体" w:cs="Arial"/>
          <w:kern w:val="0"/>
          <w:sz w:val="24"/>
        </w:rPr>
        <w:t>获取</w:t>
      </w:r>
      <w:r>
        <w:rPr>
          <w:rFonts w:hint="eastAsia" w:ascii="宋体" w:hAnsi="宋体" w:cs="Arial"/>
          <w:kern w:val="0"/>
          <w:sz w:val="24"/>
        </w:rPr>
        <w:t>招标</w:t>
      </w:r>
      <w:r>
        <w:rPr>
          <w:rFonts w:ascii="宋体" w:hAnsi="宋体" w:cs="Arial"/>
          <w:kern w:val="0"/>
          <w:sz w:val="24"/>
        </w:rPr>
        <w:t>文件，并于</w:t>
      </w:r>
      <w:r>
        <w:rPr>
          <w:rFonts w:ascii="宋体" w:hAnsi="宋体" w:cs="Arial"/>
          <w:kern w:val="0"/>
          <w:sz w:val="24"/>
          <w:u w:val="single"/>
        </w:rPr>
        <w:t>202</w:t>
      </w:r>
      <w:r>
        <w:rPr>
          <w:rFonts w:hint="eastAsia" w:ascii="宋体" w:hAnsi="宋体" w:cs="Arial"/>
          <w:kern w:val="0"/>
          <w:sz w:val="24"/>
          <w:u w:val="single"/>
          <w:lang w:val="en-US" w:eastAsia="zh-CN"/>
        </w:rPr>
        <w:t>4</w:t>
      </w:r>
      <w:r>
        <w:rPr>
          <w:rFonts w:ascii="宋体" w:hAnsi="宋体" w:cs="Arial"/>
          <w:kern w:val="0"/>
          <w:sz w:val="24"/>
          <w:u w:val="single"/>
        </w:rPr>
        <w:t>年</w:t>
      </w:r>
      <w:r>
        <w:rPr>
          <w:rFonts w:hint="eastAsia" w:ascii="宋体" w:hAnsi="宋体" w:cs="Arial"/>
          <w:kern w:val="0"/>
          <w:sz w:val="24"/>
          <w:u w:val="single"/>
          <w:lang w:val="en-US" w:eastAsia="zh-CN"/>
        </w:rPr>
        <w:t>1</w:t>
      </w:r>
      <w:r>
        <w:rPr>
          <w:rFonts w:ascii="宋体" w:hAnsi="宋体" w:cs="Arial"/>
          <w:kern w:val="0"/>
          <w:sz w:val="24"/>
          <w:u w:val="single"/>
        </w:rPr>
        <w:t>月</w:t>
      </w:r>
      <w:r>
        <w:rPr>
          <w:rFonts w:hint="eastAsia" w:ascii="宋体" w:hAnsi="宋体" w:cs="Arial"/>
          <w:kern w:val="0"/>
          <w:sz w:val="24"/>
          <w:u w:val="single"/>
          <w:lang w:val="en-US" w:eastAsia="zh-CN"/>
        </w:rPr>
        <w:t>19</w:t>
      </w:r>
      <w:r>
        <w:rPr>
          <w:rFonts w:ascii="宋体" w:hAnsi="宋体" w:cs="Arial"/>
          <w:kern w:val="0"/>
          <w:sz w:val="24"/>
          <w:u w:val="single"/>
        </w:rPr>
        <w:t xml:space="preserve">日 </w:t>
      </w:r>
      <w:r>
        <w:rPr>
          <w:rFonts w:hint="eastAsia" w:ascii="宋体" w:hAnsi="宋体" w:cs="Arial"/>
          <w:kern w:val="0"/>
          <w:sz w:val="24"/>
          <w:u w:val="single"/>
        </w:rPr>
        <w:t>0</w:t>
      </w:r>
      <w:r>
        <w:rPr>
          <w:rFonts w:hint="eastAsia" w:ascii="宋体" w:hAnsi="宋体" w:cs="Arial"/>
          <w:kern w:val="0"/>
          <w:sz w:val="24"/>
          <w:u w:val="single"/>
          <w:lang w:val="en-US" w:eastAsia="zh-CN"/>
        </w:rPr>
        <w:t>8</w:t>
      </w:r>
      <w:r>
        <w:rPr>
          <w:rFonts w:ascii="宋体" w:hAnsi="宋体" w:cs="Arial"/>
          <w:kern w:val="0"/>
          <w:sz w:val="24"/>
          <w:u w:val="single"/>
        </w:rPr>
        <w:t>:</w:t>
      </w:r>
      <w:r>
        <w:rPr>
          <w:rFonts w:hint="eastAsia" w:ascii="宋体" w:hAnsi="宋体" w:cs="Arial"/>
          <w:kern w:val="0"/>
          <w:sz w:val="24"/>
          <w:u w:val="single"/>
        </w:rPr>
        <w:t>3</w:t>
      </w:r>
      <w:r>
        <w:rPr>
          <w:rFonts w:ascii="宋体" w:hAnsi="宋体" w:cs="Arial"/>
          <w:kern w:val="0"/>
          <w:sz w:val="24"/>
          <w:u w:val="single"/>
        </w:rPr>
        <w:t>0</w:t>
      </w:r>
      <w:r>
        <w:rPr>
          <w:rFonts w:ascii="宋体" w:hAnsi="宋体" w:cs="Arial"/>
          <w:kern w:val="0"/>
          <w:sz w:val="24"/>
        </w:rPr>
        <w:t>（北京时间）前提交</w:t>
      </w:r>
      <w:r>
        <w:rPr>
          <w:rFonts w:hint="eastAsia" w:ascii="宋体" w:hAnsi="宋体" w:cs="Arial"/>
          <w:kern w:val="0"/>
          <w:sz w:val="24"/>
        </w:rPr>
        <w:t>投标</w:t>
      </w:r>
      <w:r>
        <w:rPr>
          <w:rFonts w:ascii="宋体" w:hAnsi="宋体" w:cs="Arial"/>
          <w:kern w:val="0"/>
          <w:sz w:val="24"/>
        </w:rPr>
        <w:t>文件。</w:t>
      </w:r>
    </w:p>
    <w:p>
      <w:pPr>
        <w:widowControl/>
        <w:spacing w:line="360" w:lineRule="auto"/>
        <w:rPr>
          <w:rFonts w:ascii="宋体" w:hAnsi="宋体" w:cs="Arial"/>
          <w:b/>
          <w:kern w:val="0"/>
          <w:sz w:val="24"/>
        </w:rPr>
      </w:pPr>
      <w:r>
        <w:rPr>
          <w:rFonts w:hint="eastAsia" w:ascii="宋体" w:hAnsi="宋体" w:cs="Arial"/>
          <w:b/>
          <w:kern w:val="0"/>
          <w:sz w:val="24"/>
        </w:rPr>
        <w:t>一、项目基本情况</w:t>
      </w:r>
    </w:p>
    <w:p>
      <w:pPr>
        <w:widowControl/>
        <w:spacing w:line="360" w:lineRule="auto"/>
        <w:ind w:firstLine="480" w:firstLineChars="200"/>
        <w:jc w:val="left"/>
        <w:rPr>
          <w:rFonts w:ascii="宋体" w:hAnsi="宋体" w:cs="Arial"/>
          <w:kern w:val="0"/>
          <w:sz w:val="24"/>
        </w:rPr>
      </w:pPr>
      <w:r>
        <w:rPr>
          <w:rFonts w:ascii="宋体" w:hAnsi="宋体" w:cs="Arial"/>
          <w:kern w:val="0"/>
          <w:sz w:val="24"/>
        </w:rPr>
        <w:t>项目编号：</w:t>
      </w:r>
      <w:r>
        <w:rPr>
          <w:rFonts w:hint="eastAsia" w:ascii="宋体" w:hAnsi="宋体" w:cs="Arial"/>
          <w:kern w:val="0"/>
          <w:sz w:val="24"/>
        </w:rPr>
        <w:t>ZJHY2023-GK-1212</w:t>
      </w:r>
    </w:p>
    <w:p>
      <w:pPr>
        <w:widowControl/>
        <w:spacing w:line="360" w:lineRule="auto"/>
        <w:ind w:firstLine="480" w:firstLineChars="200"/>
        <w:jc w:val="left"/>
        <w:rPr>
          <w:rFonts w:ascii="宋体" w:hAnsi="宋体" w:cs="Arial"/>
          <w:kern w:val="0"/>
          <w:sz w:val="24"/>
        </w:rPr>
      </w:pPr>
      <w:r>
        <w:rPr>
          <w:rFonts w:ascii="宋体" w:hAnsi="宋体" w:cs="Arial"/>
          <w:kern w:val="0"/>
          <w:sz w:val="24"/>
        </w:rPr>
        <w:t>项目名称：</w:t>
      </w:r>
      <w:r>
        <w:rPr>
          <w:rFonts w:hint="eastAsia" w:ascii="宋体" w:hAnsi="宋体" w:cs="宋体"/>
          <w:kern w:val="0"/>
          <w:sz w:val="24"/>
        </w:rPr>
        <w:t>浙江省消防救援总队2023年度消防车辆（第二批-远程供水类）采购项目</w:t>
      </w:r>
    </w:p>
    <w:p>
      <w:pPr>
        <w:widowControl/>
        <w:spacing w:line="360" w:lineRule="auto"/>
        <w:ind w:firstLine="480" w:firstLineChars="200"/>
        <w:jc w:val="left"/>
        <w:rPr>
          <w:rFonts w:ascii="宋体" w:hAnsi="宋体" w:cs="Arial"/>
          <w:kern w:val="0"/>
          <w:sz w:val="24"/>
        </w:rPr>
      </w:pPr>
      <w:r>
        <w:rPr>
          <w:rFonts w:ascii="宋体" w:hAnsi="宋体" w:cs="Arial"/>
          <w:kern w:val="0"/>
          <w:sz w:val="24"/>
        </w:rPr>
        <w:t>预算金额（元）：</w:t>
      </w:r>
      <w:r>
        <w:rPr>
          <w:rFonts w:hint="eastAsia" w:ascii="宋体" w:hAnsi="宋体" w:cs="宋体"/>
          <w:kern w:val="0"/>
          <w:sz w:val="24"/>
        </w:rPr>
        <w:t>3760</w:t>
      </w:r>
      <w:r>
        <w:rPr>
          <w:rFonts w:hint="eastAsia" w:ascii="宋体" w:hAnsi="宋体" w:cs="Arial"/>
          <w:kern w:val="0"/>
          <w:sz w:val="24"/>
        </w:rPr>
        <w:t>万元（人民币）</w:t>
      </w:r>
    </w:p>
    <w:p>
      <w:pPr>
        <w:widowControl/>
        <w:spacing w:line="360" w:lineRule="auto"/>
        <w:ind w:firstLine="480" w:firstLineChars="200"/>
        <w:jc w:val="left"/>
        <w:rPr>
          <w:rFonts w:ascii="宋体" w:hAnsi="宋体" w:cs="Arial"/>
          <w:kern w:val="0"/>
          <w:sz w:val="24"/>
        </w:rPr>
      </w:pPr>
      <w:r>
        <w:rPr>
          <w:rFonts w:hint="eastAsia" w:ascii="宋体" w:hAnsi="宋体" w:cs="宋体"/>
          <w:sz w:val="24"/>
        </w:rPr>
        <w:t>采购需求：投标人可对一个或多个标项进行选择性投标，具体如下：</w:t>
      </w:r>
    </w:p>
    <w:tbl>
      <w:tblPr>
        <w:tblStyle w:val="17"/>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22"/>
        <w:gridCol w:w="765"/>
        <w:gridCol w:w="675"/>
        <w:gridCol w:w="1713"/>
        <w:gridCol w:w="187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sz w:val="24"/>
              </w:rPr>
            </w:pPr>
            <w:r>
              <w:rPr>
                <w:rFonts w:hint="eastAsia" w:ascii="宋体" w:hAnsi="宋体" w:cs="宋体"/>
                <w:kern w:val="0"/>
                <w:sz w:val="24"/>
              </w:rPr>
              <w:t>标项序号</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sz w:val="24"/>
              </w:rPr>
            </w:pPr>
            <w:r>
              <w:rPr>
                <w:rFonts w:hint="eastAsia" w:ascii="宋体" w:hAnsi="宋体" w:cs="宋体"/>
                <w:kern w:val="0"/>
                <w:sz w:val="24"/>
              </w:rPr>
              <w:t>标项名称</w:t>
            </w:r>
          </w:p>
        </w:tc>
        <w:tc>
          <w:tcPr>
            <w:tcW w:w="76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sz w:val="24"/>
              </w:rPr>
            </w:pPr>
            <w:r>
              <w:rPr>
                <w:rFonts w:hint="eastAsia" w:ascii="宋体" w:hAnsi="宋体" w:cs="宋体"/>
                <w:kern w:val="0"/>
                <w:sz w:val="24"/>
              </w:rPr>
              <w:t>数量</w:t>
            </w:r>
          </w:p>
        </w:tc>
        <w:tc>
          <w:tcPr>
            <w:tcW w:w="6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sz w:val="24"/>
              </w:rPr>
            </w:pPr>
            <w:r>
              <w:rPr>
                <w:rFonts w:hint="eastAsia" w:ascii="宋体" w:hAnsi="宋体" w:cs="宋体"/>
                <w:kern w:val="0"/>
                <w:sz w:val="24"/>
              </w:rPr>
              <w:t>单位</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sz w:val="24"/>
              </w:rPr>
            </w:pPr>
            <w:r>
              <w:rPr>
                <w:rFonts w:hint="eastAsia" w:ascii="宋体" w:hAnsi="宋体" w:cs="宋体"/>
                <w:kern w:val="0"/>
                <w:sz w:val="24"/>
              </w:rPr>
              <w:t>预算金额/最高限价（万元）</w:t>
            </w:r>
          </w:p>
        </w:tc>
        <w:tc>
          <w:tcPr>
            <w:tcW w:w="1875" w:type="dxa"/>
            <w:tcBorders>
              <w:top w:val="single" w:color="auto" w:sz="4" w:space="0"/>
              <w:left w:val="single" w:color="auto" w:sz="4" w:space="0"/>
              <w:bottom w:val="single" w:color="auto" w:sz="4" w:space="0"/>
              <w:right w:val="single" w:color="auto" w:sz="4" w:space="0"/>
            </w:tcBorders>
            <w:vAlign w:val="center"/>
          </w:tcPr>
          <w:p>
            <w:pPr>
              <w:pStyle w:val="15"/>
              <w:spacing w:before="0" w:beforeAutospacing="0" w:after="0" w:afterAutospacing="0" w:line="360" w:lineRule="auto"/>
              <w:jc w:val="center"/>
              <w:rPr>
                <w:rFonts w:cs="宋体"/>
              </w:rPr>
            </w:pPr>
            <w:r>
              <w:rPr>
                <w:rFonts w:hint="eastAsia" w:cs="宋体"/>
              </w:rPr>
              <w:t>简要规格描述</w:t>
            </w:r>
          </w:p>
        </w:tc>
        <w:tc>
          <w:tcPr>
            <w:tcW w:w="1275" w:type="dxa"/>
            <w:tcBorders>
              <w:top w:val="single" w:color="auto" w:sz="4" w:space="0"/>
              <w:left w:val="single" w:color="auto" w:sz="4" w:space="0"/>
              <w:bottom w:val="single" w:color="auto" w:sz="4" w:space="0"/>
              <w:right w:val="single" w:color="auto" w:sz="4" w:space="0"/>
            </w:tcBorders>
            <w:vAlign w:val="center"/>
          </w:tcPr>
          <w:p>
            <w:pPr>
              <w:pStyle w:val="15"/>
              <w:spacing w:before="0" w:beforeAutospacing="0" w:after="0" w:afterAutospacing="0" w:line="360" w:lineRule="auto"/>
              <w:jc w:val="center"/>
              <w:rPr>
                <w:rFonts w:cs="宋体"/>
              </w:rPr>
            </w:pPr>
            <w:r>
              <w:rPr>
                <w:rFonts w:hint="eastAsia"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1</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总重33吨远程供水系统（单车1公里200L/s）</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1</w:t>
            </w:r>
          </w:p>
        </w:tc>
        <w:tc>
          <w:tcPr>
            <w:tcW w:w="6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辆</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480.0000</w:t>
            </w:r>
          </w:p>
        </w:tc>
        <w:tc>
          <w:tcPr>
            <w:tcW w:w="18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详见采购需求</w:t>
            </w:r>
          </w:p>
        </w:tc>
        <w:tc>
          <w:tcPr>
            <w:tcW w:w="1275" w:type="dxa"/>
            <w:vMerge w:val="restart"/>
            <w:tcBorders>
              <w:top w:val="single" w:color="auto" w:sz="4" w:space="0"/>
              <w:left w:val="single" w:color="auto" w:sz="4" w:space="0"/>
              <w:right w:val="single" w:color="auto" w:sz="4" w:space="0"/>
            </w:tcBorders>
            <w:vAlign w:val="center"/>
          </w:tcPr>
          <w:p>
            <w:pPr>
              <w:widowControl/>
              <w:jc w:val="center"/>
              <w:textAlignment w:val="center"/>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2</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总重33吨远程供水系统（2车2公里600L/s）</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1</w:t>
            </w:r>
          </w:p>
        </w:tc>
        <w:tc>
          <w:tcPr>
            <w:tcW w:w="6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套</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680.0000</w:t>
            </w:r>
          </w:p>
        </w:tc>
        <w:tc>
          <w:tcPr>
            <w:tcW w:w="18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详见采购需求</w:t>
            </w:r>
          </w:p>
        </w:tc>
        <w:tc>
          <w:tcPr>
            <w:tcW w:w="1275" w:type="dxa"/>
            <w:vMerge w:val="continue"/>
            <w:tcBorders>
              <w:left w:val="single" w:color="auto" w:sz="4" w:space="0"/>
              <w:right w:val="single" w:color="auto" w:sz="4" w:space="0"/>
            </w:tcBorders>
            <w:vAlign w:val="center"/>
          </w:tcPr>
          <w:p>
            <w:pPr>
              <w:widowControl/>
              <w:jc w:val="center"/>
              <w:textAlignment w:val="center"/>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3</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总重33吨远程供水系统（3车3公里600L/s）</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1</w:t>
            </w:r>
          </w:p>
        </w:tc>
        <w:tc>
          <w:tcPr>
            <w:tcW w:w="6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套</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900.0000</w:t>
            </w:r>
          </w:p>
        </w:tc>
        <w:tc>
          <w:tcPr>
            <w:tcW w:w="18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详见采购需求</w:t>
            </w:r>
          </w:p>
        </w:tc>
        <w:tc>
          <w:tcPr>
            <w:tcW w:w="1275" w:type="dxa"/>
            <w:vMerge w:val="continue"/>
            <w:tcBorders>
              <w:left w:val="single" w:color="auto" w:sz="4" w:space="0"/>
              <w:right w:val="single" w:color="auto" w:sz="4" w:space="0"/>
            </w:tcBorders>
            <w:vAlign w:val="center"/>
          </w:tcPr>
          <w:p>
            <w:pPr>
              <w:widowControl/>
              <w:jc w:val="center"/>
              <w:textAlignment w:val="center"/>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4</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总重33吨远程供水系统（3车3公里600L/s）</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1</w:t>
            </w:r>
          </w:p>
        </w:tc>
        <w:tc>
          <w:tcPr>
            <w:tcW w:w="6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套</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1100.0000</w:t>
            </w:r>
          </w:p>
        </w:tc>
        <w:tc>
          <w:tcPr>
            <w:tcW w:w="18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详见采购需求</w:t>
            </w:r>
          </w:p>
        </w:tc>
        <w:tc>
          <w:tcPr>
            <w:tcW w:w="1275" w:type="dxa"/>
            <w:vMerge w:val="continue"/>
            <w:tcBorders>
              <w:left w:val="single" w:color="auto" w:sz="4" w:space="0"/>
              <w:right w:val="single" w:color="auto" w:sz="4" w:space="0"/>
            </w:tcBorders>
            <w:vAlign w:val="center"/>
          </w:tcPr>
          <w:p>
            <w:pPr>
              <w:widowControl/>
              <w:jc w:val="center"/>
              <w:textAlignment w:val="center"/>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5</w:t>
            </w:r>
          </w:p>
        </w:tc>
        <w:tc>
          <w:tcPr>
            <w:tcW w:w="262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总重41吨供液(泡沫输转)消防车</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2</w:t>
            </w:r>
          </w:p>
        </w:tc>
        <w:tc>
          <w:tcPr>
            <w:tcW w:w="6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辆</w:t>
            </w:r>
          </w:p>
        </w:tc>
        <w:tc>
          <w:tcPr>
            <w:tcW w:w="171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600.0000</w:t>
            </w:r>
          </w:p>
        </w:tc>
        <w:tc>
          <w:tcPr>
            <w:tcW w:w="18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详见采购需求</w:t>
            </w:r>
          </w:p>
        </w:tc>
        <w:tc>
          <w:tcPr>
            <w:tcW w:w="1275" w:type="dxa"/>
            <w:vMerge w:val="continue"/>
            <w:tcBorders>
              <w:left w:val="single" w:color="auto" w:sz="4" w:space="0"/>
              <w:right w:val="single" w:color="auto" w:sz="4" w:space="0"/>
            </w:tcBorders>
            <w:vAlign w:val="center"/>
          </w:tcPr>
          <w:p>
            <w:pPr>
              <w:widowControl/>
              <w:jc w:val="center"/>
              <w:textAlignment w:val="center"/>
              <w:rPr>
                <w:rFonts w:ascii="宋体" w:hAnsi="宋体" w:cs="宋体"/>
                <w:color w:val="000000"/>
                <w:kern w:val="0"/>
                <w:sz w:val="24"/>
              </w:rPr>
            </w:pPr>
          </w:p>
        </w:tc>
      </w:tr>
    </w:tbl>
    <w:p>
      <w:pPr>
        <w:widowControl/>
        <w:spacing w:line="360" w:lineRule="auto"/>
        <w:jc w:val="left"/>
        <w:rPr>
          <w:rFonts w:ascii="宋体" w:hAnsi="宋体" w:cs="Arial"/>
          <w:kern w:val="0"/>
          <w:sz w:val="24"/>
        </w:rPr>
      </w:pPr>
    </w:p>
    <w:p>
      <w:pPr>
        <w:widowControl/>
        <w:spacing w:line="360" w:lineRule="auto"/>
        <w:ind w:firstLine="480" w:firstLineChars="200"/>
        <w:jc w:val="left"/>
        <w:rPr>
          <w:rFonts w:ascii="宋体" w:hAnsi="宋体" w:cs="Arial"/>
          <w:sz w:val="24"/>
        </w:rPr>
      </w:pPr>
      <w:r>
        <w:rPr>
          <w:rFonts w:ascii="宋体" w:hAnsi="宋体" w:cs="Arial"/>
          <w:kern w:val="0"/>
          <w:sz w:val="24"/>
        </w:rPr>
        <w:t>合同履行期限：</w:t>
      </w:r>
      <w:r>
        <w:rPr>
          <w:rFonts w:hint="eastAsia" w:ascii="宋体" w:hAnsi="宋体" w:cs="Arial"/>
          <w:sz w:val="24"/>
        </w:rPr>
        <w:t>合同签订后6个月内交货（采用进口底盘的消防车为合同签订后十二个月）</w:t>
      </w:r>
    </w:p>
    <w:p>
      <w:pPr>
        <w:widowControl/>
        <w:spacing w:line="360" w:lineRule="auto"/>
        <w:ind w:firstLine="480" w:firstLineChars="200"/>
        <w:jc w:val="left"/>
        <w:rPr>
          <w:rFonts w:ascii="宋体" w:hAnsi="宋体" w:cs="Arial"/>
          <w:kern w:val="0"/>
          <w:sz w:val="24"/>
        </w:rPr>
      </w:pPr>
      <w:r>
        <w:rPr>
          <w:rFonts w:ascii="宋体" w:hAnsi="宋体" w:cs="Arial"/>
          <w:kern w:val="0"/>
          <w:sz w:val="24"/>
        </w:rPr>
        <w:t>本项目（</w:t>
      </w:r>
      <w:r>
        <w:rPr>
          <w:rFonts w:hint="eastAsia" w:ascii="宋体" w:hAnsi="宋体" w:cs="Arial"/>
          <w:kern w:val="0"/>
          <w:sz w:val="24"/>
        </w:rPr>
        <w:t>不接受</w:t>
      </w:r>
      <w:r>
        <w:rPr>
          <w:rFonts w:ascii="宋体" w:hAnsi="宋体" w:cs="Arial"/>
          <w:kern w:val="0"/>
          <w:sz w:val="24"/>
        </w:rPr>
        <w:t>）联合体</w:t>
      </w:r>
      <w:r>
        <w:rPr>
          <w:rFonts w:hint="eastAsia" w:ascii="宋体" w:hAnsi="宋体" w:cs="Arial"/>
          <w:kern w:val="0"/>
          <w:sz w:val="24"/>
        </w:rPr>
        <w:t>投标</w:t>
      </w:r>
      <w:r>
        <w:rPr>
          <w:rFonts w:ascii="宋体" w:hAnsi="宋体" w:cs="Arial"/>
          <w:kern w:val="0"/>
          <w:sz w:val="24"/>
        </w:rPr>
        <w:t>。</w:t>
      </w:r>
    </w:p>
    <w:p>
      <w:pPr>
        <w:widowControl/>
        <w:spacing w:line="360" w:lineRule="auto"/>
        <w:rPr>
          <w:rFonts w:ascii="宋体" w:hAnsi="宋体" w:cs="Arial"/>
          <w:b/>
          <w:kern w:val="0"/>
          <w:sz w:val="24"/>
        </w:rPr>
      </w:pPr>
      <w:r>
        <w:rPr>
          <w:rFonts w:hint="eastAsia" w:ascii="宋体" w:hAnsi="宋体" w:cs="Arial"/>
          <w:b/>
          <w:kern w:val="0"/>
          <w:sz w:val="24"/>
        </w:rPr>
        <w:t>二、申请人的资格要求：</w:t>
      </w:r>
    </w:p>
    <w:p>
      <w:pPr>
        <w:widowControl/>
        <w:spacing w:line="360" w:lineRule="auto"/>
        <w:ind w:firstLine="480" w:firstLineChars="200"/>
        <w:jc w:val="left"/>
        <w:rPr>
          <w:rFonts w:ascii="宋体" w:hAnsi="宋体" w:cs="Arial"/>
          <w:kern w:val="0"/>
          <w:sz w:val="24"/>
        </w:rPr>
      </w:pPr>
      <w:r>
        <w:rPr>
          <w:rFonts w:ascii="宋体" w:hAnsi="宋体" w:cs="Arial"/>
          <w:kern w:val="0"/>
          <w:sz w:val="24"/>
        </w:rPr>
        <w:t>1</w:t>
      </w:r>
      <w:r>
        <w:rPr>
          <w:rFonts w:hint="eastAsia" w:ascii="宋体" w:hAnsi="宋体" w:cs="Arial"/>
          <w:kern w:val="0"/>
          <w:sz w:val="24"/>
        </w:rPr>
        <w:t>、</w:t>
      </w:r>
      <w:r>
        <w:rPr>
          <w:rFonts w:ascii="宋体" w:hAnsi="宋体" w:cs="Arial"/>
          <w:kern w:val="0"/>
          <w:sz w:val="24"/>
        </w:rPr>
        <w:t>满足《中华人民共和国政府采购法》第二十二条规定；</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2、</w:t>
      </w:r>
      <w:r>
        <w:rPr>
          <w:rFonts w:ascii="宋体" w:hAnsi="宋体" w:cs="Arial"/>
          <w:kern w:val="0"/>
          <w:sz w:val="24"/>
        </w:rPr>
        <w:t>落实政府采购政策需满足的资格要求：</w:t>
      </w:r>
      <w:r>
        <w:rPr>
          <w:rFonts w:hint="eastAsia" w:ascii="宋体" w:hAnsi="宋体" w:cs="Arial"/>
          <w:kern w:val="0"/>
          <w:sz w:val="24"/>
        </w:rPr>
        <w:t>无；</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3、</w:t>
      </w:r>
      <w:r>
        <w:rPr>
          <w:rFonts w:ascii="宋体" w:hAnsi="宋体" w:cs="Arial"/>
          <w:kern w:val="0"/>
          <w:sz w:val="24"/>
        </w:rPr>
        <w:t>本项目的特定资格要求：</w:t>
      </w:r>
      <w:r>
        <w:rPr>
          <w:rFonts w:hint="eastAsia" w:ascii="宋体" w:hAnsi="宋体" w:cs="Arial"/>
          <w:kern w:val="0"/>
          <w:sz w:val="24"/>
        </w:rPr>
        <w:t>未被“信用中国”（www.creditchina.gov.cn）、中国政府采购网（www.ccgp.gov.cn）列入失信被执行人、重大税收违法失信主体、政府采购严重违法失信行为记录名单。</w:t>
      </w:r>
    </w:p>
    <w:p>
      <w:pPr>
        <w:widowControl/>
        <w:spacing w:line="360" w:lineRule="auto"/>
        <w:rPr>
          <w:rFonts w:ascii="宋体" w:hAnsi="宋体" w:cs="Arial"/>
          <w:b/>
          <w:kern w:val="0"/>
          <w:sz w:val="24"/>
        </w:rPr>
      </w:pPr>
      <w:r>
        <w:rPr>
          <w:rFonts w:hint="eastAsia" w:ascii="宋体" w:hAnsi="宋体" w:cs="Arial"/>
          <w:b/>
          <w:kern w:val="0"/>
          <w:sz w:val="24"/>
        </w:rPr>
        <w:t>三、获取招标文件</w:t>
      </w:r>
    </w:p>
    <w:p>
      <w:pPr>
        <w:spacing w:line="360" w:lineRule="auto"/>
        <w:ind w:firstLine="480" w:firstLineChars="200"/>
        <w:rPr>
          <w:rFonts w:ascii="宋体" w:hAnsi="宋体" w:cs="宋体"/>
          <w:sz w:val="24"/>
        </w:rPr>
      </w:pPr>
      <w:r>
        <w:rPr>
          <w:rFonts w:hint="eastAsia" w:ascii="宋体" w:hAnsi="宋体" w:cs="宋体"/>
          <w:sz w:val="24"/>
        </w:rPr>
        <w:t>时间：2023年</w:t>
      </w:r>
      <w:r>
        <w:rPr>
          <w:rFonts w:hint="eastAsia" w:ascii="宋体" w:hAnsi="宋体" w:cs="宋体"/>
          <w:sz w:val="24"/>
          <w:lang w:val="en-US" w:eastAsia="zh-CN"/>
        </w:rPr>
        <w:t>12</w:t>
      </w:r>
      <w:r>
        <w:rPr>
          <w:rFonts w:hint="eastAsia" w:ascii="宋体" w:hAnsi="宋体" w:cs="宋体"/>
          <w:sz w:val="24"/>
        </w:rPr>
        <w:t>月</w:t>
      </w:r>
      <w:r>
        <w:rPr>
          <w:rFonts w:hint="eastAsia" w:ascii="宋体" w:hAnsi="宋体" w:cs="宋体"/>
          <w:sz w:val="24"/>
          <w:lang w:val="en-US" w:eastAsia="zh-CN"/>
        </w:rPr>
        <w:t>29</w:t>
      </w:r>
      <w:r>
        <w:rPr>
          <w:rFonts w:hint="eastAsia" w:ascii="宋体" w:hAnsi="宋体" w:cs="宋体"/>
          <w:sz w:val="24"/>
        </w:rPr>
        <w:t>日 至202</w:t>
      </w:r>
      <w:r>
        <w:rPr>
          <w:rFonts w:hint="eastAsia" w:ascii="宋体" w:hAnsi="宋体" w:cs="宋体"/>
          <w:sz w:val="24"/>
          <w:lang w:val="en-US" w:eastAsia="zh-CN"/>
        </w:rPr>
        <w:t>4</w:t>
      </w:r>
      <w:r>
        <w:rPr>
          <w:rFonts w:hint="eastAsia" w:ascii="宋体" w:hAnsi="宋体" w:cs="宋体"/>
          <w:sz w:val="24"/>
        </w:rPr>
        <w:t>年</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9</w:t>
      </w:r>
      <w:r>
        <w:rPr>
          <w:rFonts w:hint="eastAsia" w:ascii="宋体" w:hAnsi="宋体" w:cs="宋体"/>
          <w:sz w:val="24"/>
        </w:rPr>
        <w:t>日，每天上午9:00至12:00，下午13:30至17:00（北京时间，法定节假日除外）</w:t>
      </w:r>
    </w:p>
    <w:p>
      <w:pPr>
        <w:spacing w:line="360" w:lineRule="auto"/>
        <w:ind w:firstLine="480" w:firstLineChars="200"/>
        <w:rPr>
          <w:rFonts w:ascii="宋体" w:hAnsi="宋体" w:cs="宋体"/>
          <w:sz w:val="24"/>
        </w:rPr>
      </w:pPr>
      <w:r>
        <w:rPr>
          <w:rFonts w:hint="eastAsia" w:ascii="宋体" w:hAnsi="宋体" w:cs="宋体"/>
          <w:sz w:val="24"/>
        </w:rPr>
        <w:t>地点：浙江华耀建设咨询有限公司</w:t>
      </w:r>
    </w:p>
    <w:p>
      <w:pPr>
        <w:spacing w:line="360" w:lineRule="auto"/>
        <w:ind w:firstLine="480" w:firstLineChars="200"/>
        <w:rPr>
          <w:rFonts w:ascii="宋体" w:hAnsi="宋体" w:cs="宋体"/>
          <w:sz w:val="24"/>
        </w:rPr>
      </w:pPr>
      <w:r>
        <w:rPr>
          <w:rFonts w:hint="eastAsia" w:ascii="宋体" w:hAnsi="宋体" w:cs="宋体"/>
          <w:sz w:val="24"/>
        </w:rPr>
        <w:t>方式：（1）现场获取地点：浙江省杭州市秋涛北路332号佰富时代中心3幢15楼1501室； （2）电子邮件获取：（邮箱：</w:t>
      </w:r>
      <w:r>
        <w:rPr>
          <w:rFonts w:ascii="宋体" w:hAnsi="宋体" w:cs="宋体"/>
          <w:sz w:val="24"/>
        </w:rPr>
        <w:t>378117318@qq.com</w:t>
      </w:r>
      <w:r>
        <w:rPr>
          <w:rFonts w:hint="eastAsia" w:ascii="宋体" w:hAnsi="宋体" w:cs="宋体"/>
          <w:sz w:val="24"/>
        </w:rPr>
        <w:t>；备注获取相应项目采购文件名称、项目编号、联系人和联系电话，同时须致电采购代理机构进行确认，联系电话：13805795045）。获取采购文件时应提供以下资料或扫描件：（1）有效期内的企业法人营业执照副本及复印件（加盖单位公章）； （2）法定代表人授权书（加盖单位公章）； （3）报名人有效身份证件复印件及联系方式（加盖单位公章）；（4）供应商报名登记表。代理公司将以邮箱的方式发送电子版招标文件，请投标人及时查收并邮件回复确认。</w:t>
      </w:r>
    </w:p>
    <w:p>
      <w:pPr>
        <w:pStyle w:val="16"/>
        <w:spacing w:line="360" w:lineRule="auto"/>
        <w:ind w:firstLine="240" w:firstLineChars="100"/>
        <w:rPr>
          <w:rFonts w:hAnsi="宋体" w:cs="宋体"/>
          <w:kern w:val="2"/>
          <w:szCs w:val="24"/>
        </w:rPr>
      </w:pPr>
      <w:r>
        <w:rPr>
          <w:rFonts w:hint="eastAsia" w:hAnsi="宋体" w:cs="宋体"/>
          <w:kern w:val="2"/>
          <w:szCs w:val="24"/>
        </w:rPr>
        <w:t>文件售价：¥500元，本公告包含的招标文件售价总和,</w:t>
      </w:r>
      <w:r>
        <w:rPr>
          <w:rFonts w:hint="eastAsia" w:hAnsi="宋体" w:cs="宋体"/>
          <w:szCs w:val="24"/>
        </w:rPr>
        <w:t>售后不退。</w:t>
      </w:r>
    </w:p>
    <w:p>
      <w:pPr>
        <w:widowControl/>
        <w:spacing w:line="360" w:lineRule="auto"/>
        <w:rPr>
          <w:rFonts w:ascii="宋体" w:hAnsi="宋体" w:cs="Arial"/>
          <w:b/>
          <w:kern w:val="0"/>
          <w:sz w:val="24"/>
        </w:rPr>
      </w:pPr>
      <w:r>
        <w:rPr>
          <w:rFonts w:hint="eastAsia" w:ascii="宋体" w:hAnsi="宋体" w:cs="Arial"/>
          <w:b/>
          <w:kern w:val="0"/>
          <w:sz w:val="24"/>
        </w:rPr>
        <w:t>四、提交投标文件截止时间、开标时间和地点</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提交投标文件</w:t>
      </w:r>
      <w:r>
        <w:rPr>
          <w:rFonts w:ascii="宋体" w:hAnsi="宋体" w:cs="Arial"/>
          <w:kern w:val="0"/>
          <w:sz w:val="24"/>
        </w:rPr>
        <w:t>截止时间：</w:t>
      </w:r>
      <w:r>
        <w:rPr>
          <w:rFonts w:ascii="宋体" w:hAnsi="宋体" w:cs="Arial"/>
          <w:kern w:val="0"/>
          <w:sz w:val="24"/>
          <w:u w:val="single"/>
        </w:rPr>
        <w:t>202</w:t>
      </w:r>
      <w:r>
        <w:rPr>
          <w:rFonts w:hint="eastAsia" w:ascii="宋体" w:hAnsi="宋体" w:cs="Arial"/>
          <w:kern w:val="0"/>
          <w:sz w:val="24"/>
          <w:u w:val="single"/>
          <w:lang w:val="en-US" w:eastAsia="zh-CN"/>
        </w:rPr>
        <w:t>4</w:t>
      </w:r>
      <w:r>
        <w:rPr>
          <w:rFonts w:ascii="宋体" w:hAnsi="宋体" w:cs="Arial"/>
          <w:kern w:val="0"/>
          <w:sz w:val="24"/>
          <w:u w:val="single"/>
        </w:rPr>
        <w:t>年</w:t>
      </w:r>
      <w:r>
        <w:rPr>
          <w:rFonts w:hint="eastAsia" w:ascii="宋体" w:hAnsi="宋体" w:cs="Arial"/>
          <w:kern w:val="0"/>
          <w:sz w:val="24"/>
          <w:u w:val="single"/>
          <w:lang w:val="en-US" w:eastAsia="zh-CN"/>
        </w:rPr>
        <w:t>1</w:t>
      </w:r>
      <w:r>
        <w:rPr>
          <w:rFonts w:ascii="宋体" w:hAnsi="宋体" w:cs="Arial"/>
          <w:kern w:val="0"/>
          <w:sz w:val="24"/>
          <w:u w:val="single"/>
        </w:rPr>
        <w:t>月</w:t>
      </w:r>
      <w:r>
        <w:rPr>
          <w:rFonts w:hint="eastAsia" w:ascii="宋体" w:hAnsi="宋体" w:cs="Arial"/>
          <w:kern w:val="0"/>
          <w:sz w:val="24"/>
          <w:u w:val="single"/>
          <w:lang w:val="en-US" w:eastAsia="zh-CN"/>
        </w:rPr>
        <w:t>19</w:t>
      </w:r>
      <w:r>
        <w:rPr>
          <w:rFonts w:ascii="宋体" w:hAnsi="宋体" w:cs="Arial"/>
          <w:kern w:val="0"/>
          <w:sz w:val="24"/>
          <w:u w:val="single"/>
        </w:rPr>
        <w:t>日</w:t>
      </w:r>
      <w:r>
        <w:rPr>
          <w:rFonts w:hint="eastAsia" w:ascii="宋体" w:hAnsi="宋体" w:cs="Arial"/>
          <w:kern w:val="0"/>
          <w:sz w:val="24"/>
          <w:u w:val="single"/>
        </w:rPr>
        <w:t>0</w:t>
      </w:r>
      <w:r>
        <w:rPr>
          <w:rFonts w:hint="eastAsia" w:ascii="宋体" w:hAnsi="宋体" w:cs="Arial"/>
          <w:kern w:val="0"/>
          <w:sz w:val="24"/>
          <w:u w:val="single"/>
          <w:lang w:val="en-US" w:eastAsia="zh-CN"/>
        </w:rPr>
        <w:t>8</w:t>
      </w:r>
      <w:r>
        <w:rPr>
          <w:rFonts w:hint="eastAsia" w:ascii="宋体" w:hAnsi="宋体" w:cs="Arial"/>
          <w:kern w:val="0"/>
          <w:sz w:val="24"/>
          <w:u w:val="single"/>
        </w:rPr>
        <w:t>点30分</w:t>
      </w:r>
      <w:r>
        <w:rPr>
          <w:rFonts w:ascii="宋体" w:hAnsi="宋体" w:cs="Arial"/>
          <w:kern w:val="0"/>
          <w:sz w:val="24"/>
          <w:u w:val="single"/>
        </w:rPr>
        <w:t>（北京时间）</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开标时间：</w:t>
      </w:r>
      <w:r>
        <w:rPr>
          <w:rFonts w:ascii="宋体" w:hAnsi="宋体" w:cs="Arial"/>
          <w:kern w:val="0"/>
          <w:sz w:val="24"/>
          <w:u w:val="single"/>
        </w:rPr>
        <w:t>202</w:t>
      </w:r>
      <w:r>
        <w:rPr>
          <w:rFonts w:hint="eastAsia" w:ascii="宋体" w:hAnsi="宋体" w:cs="Arial"/>
          <w:kern w:val="0"/>
          <w:sz w:val="24"/>
          <w:u w:val="single"/>
          <w:lang w:val="en-US" w:eastAsia="zh-CN"/>
        </w:rPr>
        <w:t>4</w:t>
      </w:r>
      <w:r>
        <w:rPr>
          <w:rFonts w:ascii="宋体" w:hAnsi="宋体" w:cs="Arial"/>
          <w:kern w:val="0"/>
          <w:sz w:val="24"/>
          <w:u w:val="single"/>
        </w:rPr>
        <w:t>年</w:t>
      </w:r>
      <w:r>
        <w:rPr>
          <w:rFonts w:hint="eastAsia" w:ascii="宋体" w:hAnsi="宋体" w:cs="Arial"/>
          <w:kern w:val="0"/>
          <w:sz w:val="24"/>
          <w:u w:val="single"/>
          <w:lang w:val="en-US" w:eastAsia="zh-CN"/>
        </w:rPr>
        <w:t>1</w:t>
      </w:r>
      <w:r>
        <w:rPr>
          <w:rFonts w:ascii="宋体" w:hAnsi="宋体" w:cs="Arial"/>
          <w:kern w:val="0"/>
          <w:sz w:val="24"/>
          <w:u w:val="single"/>
        </w:rPr>
        <w:t>月</w:t>
      </w:r>
      <w:r>
        <w:rPr>
          <w:rFonts w:hint="eastAsia" w:ascii="宋体" w:hAnsi="宋体" w:cs="Arial"/>
          <w:kern w:val="0"/>
          <w:sz w:val="24"/>
          <w:u w:val="single"/>
          <w:lang w:val="en-US" w:eastAsia="zh-CN"/>
        </w:rPr>
        <w:t>19</w:t>
      </w:r>
      <w:r>
        <w:rPr>
          <w:rFonts w:ascii="宋体" w:hAnsi="宋体" w:cs="Arial"/>
          <w:kern w:val="0"/>
          <w:sz w:val="24"/>
          <w:u w:val="single"/>
        </w:rPr>
        <w:t>日</w:t>
      </w:r>
      <w:r>
        <w:rPr>
          <w:rFonts w:hint="eastAsia" w:ascii="宋体" w:hAnsi="宋体" w:cs="Arial"/>
          <w:kern w:val="0"/>
          <w:sz w:val="24"/>
          <w:u w:val="single"/>
        </w:rPr>
        <w:t>0</w:t>
      </w:r>
      <w:r>
        <w:rPr>
          <w:rFonts w:hint="eastAsia" w:ascii="宋体" w:hAnsi="宋体" w:cs="Arial"/>
          <w:kern w:val="0"/>
          <w:sz w:val="24"/>
          <w:u w:val="single"/>
          <w:lang w:val="en-US" w:eastAsia="zh-CN"/>
        </w:rPr>
        <w:t>8</w:t>
      </w:r>
      <w:r>
        <w:rPr>
          <w:rFonts w:hint="eastAsia" w:ascii="宋体" w:hAnsi="宋体" w:cs="Arial"/>
          <w:kern w:val="0"/>
          <w:sz w:val="24"/>
          <w:u w:val="single"/>
        </w:rPr>
        <w:t>点30分</w:t>
      </w:r>
      <w:r>
        <w:rPr>
          <w:rFonts w:ascii="宋体" w:hAnsi="宋体" w:cs="Arial"/>
          <w:kern w:val="0"/>
          <w:sz w:val="24"/>
          <w:u w:val="single"/>
        </w:rPr>
        <w:t>（北京时间）</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地点</w:t>
      </w:r>
      <w:r>
        <w:rPr>
          <w:rFonts w:ascii="宋体" w:hAnsi="宋体" w:cs="Arial"/>
          <w:kern w:val="0"/>
          <w:sz w:val="24"/>
        </w:rPr>
        <w:t>：</w:t>
      </w:r>
      <w:r>
        <w:rPr>
          <w:rFonts w:hint="eastAsia" w:ascii="宋体" w:hAnsi="宋体" w:cs="Arial"/>
          <w:kern w:val="0"/>
          <w:sz w:val="24"/>
          <w:u w:val="single"/>
        </w:rPr>
        <w:t>杭州市拱墅区孩儿巷129号消防总队采购中心7楼开标室</w:t>
      </w:r>
    </w:p>
    <w:p>
      <w:pPr>
        <w:widowControl/>
        <w:spacing w:line="360" w:lineRule="auto"/>
        <w:rPr>
          <w:rFonts w:ascii="宋体" w:hAnsi="宋体" w:cs="Arial"/>
          <w:b/>
          <w:kern w:val="0"/>
          <w:sz w:val="24"/>
        </w:rPr>
      </w:pPr>
      <w:r>
        <w:rPr>
          <w:rFonts w:hint="eastAsia" w:ascii="宋体" w:hAnsi="宋体" w:cs="Arial"/>
          <w:b/>
          <w:kern w:val="0"/>
          <w:sz w:val="24"/>
        </w:rPr>
        <w:t>五、公告期限</w:t>
      </w:r>
    </w:p>
    <w:p>
      <w:pPr>
        <w:widowControl/>
        <w:spacing w:line="360" w:lineRule="auto"/>
        <w:ind w:firstLine="480" w:firstLineChars="200"/>
        <w:jc w:val="left"/>
        <w:rPr>
          <w:rFonts w:ascii="宋体" w:hAnsi="宋体" w:cs="Arial"/>
          <w:kern w:val="0"/>
          <w:sz w:val="24"/>
        </w:rPr>
      </w:pPr>
      <w:r>
        <w:rPr>
          <w:rFonts w:ascii="宋体" w:hAnsi="宋体" w:cs="Arial"/>
          <w:kern w:val="0"/>
          <w:sz w:val="24"/>
        </w:rPr>
        <w:t>自本公告发布之日起</w:t>
      </w:r>
      <w:r>
        <w:rPr>
          <w:rFonts w:hint="eastAsia" w:ascii="宋体" w:hAnsi="宋体" w:cs="Arial"/>
          <w:kern w:val="0"/>
          <w:sz w:val="24"/>
        </w:rPr>
        <w:t>5</w:t>
      </w:r>
      <w:r>
        <w:rPr>
          <w:rFonts w:ascii="宋体" w:hAnsi="宋体" w:cs="Arial"/>
          <w:kern w:val="0"/>
          <w:sz w:val="24"/>
        </w:rPr>
        <w:t>个工作日。</w:t>
      </w:r>
    </w:p>
    <w:p>
      <w:pPr>
        <w:widowControl/>
        <w:spacing w:line="360" w:lineRule="auto"/>
        <w:rPr>
          <w:rFonts w:ascii="宋体" w:hAnsi="宋体" w:cs="Arial"/>
          <w:b/>
          <w:kern w:val="0"/>
          <w:sz w:val="24"/>
        </w:rPr>
      </w:pPr>
      <w:r>
        <w:rPr>
          <w:rFonts w:hint="eastAsia" w:ascii="宋体" w:hAnsi="宋体" w:cs="Arial"/>
          <w:b/>
          <w:kern w:val="0"/>
          <w:sz w:val="24"/>
        </w:rPr>
        <w:t>六、其他补充事宜</w:t>
      </w:r>
    </w:p>
    <w:p>
      <w:pPr>
        <w:widowControl/>
        <w:spacing w:line="360" w:lineRule="auto"/>
        <w:ind w:firstLine="480" w:firstLineChars="200"/>
        <w:jc w:val="left"/>
        <w:rPr>
          <w:rFonts w:ascii="宋体" w:hAnsi="宋体" w:cs="宋体"/>
          <w:sz w:val="24"/>
        </w:rPr>
      </w:pPr>
      <w:r>
        <w:rPr>
          <w:rFonts w:hint="eastAsia" w:ascii="宋体" w:hAnsi="宋体" w:cs="宋体"/>
          <w:sz w:val="24"/>
        </w:rPr>
        <w:t>1、获取采购文件时汇款请在用途栏中注明项目编号：ZJHY2023-GK-1212</w:t>
      </w:r>
    </w:p>
    <w:p>
      <w:pPr>
        <w:widowControl/>
        <w:spacing w:line="360" w:lineRule="auto"/>
        <w:ind w:firstLine="480" w:firstLineChars="200"/>
        <w:jc w:val="left"/>
        <w:rPr>
          <w:rFonts w:ascii="宋体" w:hAnsi="宋体" w:cs="宋体"/>
          <w:sz w:val="24"/>
        </w:rPr>
      </w:pPr>
      <w:r>
        <w:rPr>
          <w:rFonts w:hint="eastAsia" w:ascii="宋体" w:hAnsi="宋体" w:cs="宋体"/>
          <w:sz w:val="24"/>
        </w:rPr>
        <w:t>代理机构账户信息：</w:t>
      </w:r>
    </w:p>
    <w:p>
      <w:pPr>
        <w:pStyle w:val="7"/>
        <w:spacing w:line="360" w:lineRule="auto"/>
        <w:ind w:firstLine="480" w:firstLineChars="200"/>
        <w:rPr>
          <w:rFonts w:hAnsi="宋体" w:cs="宋体"/>
          <w:szCs w:val="24"/>
        </w:rPr>
      </w:pPr>
      <w:r>
        <w:rPr>
          <w:rFonts w:hint="eastAsia" w:hAnsi="宋体" w:cs="宋体"/>
          <w:szCs w:val="24"/>
        </w:rPr>
        <w:t>收款单位（户名）：浙江华耀建设咨询有限公司</w:t>
      </w:r>
    </w:p>
    <w:p>
      <w:pPr>
        <w:tabs>
          <w:tab w:val="left" w:pos="735"/>
        </w:tabs>
        <w:adjustRightInd w:val="0"/>
        <w:snapToGrid w:val="0"/>
        <w:spacing w:line="360" w:lineRule="auto"/>
        <w:ind w:firstLine="480" w:firstLineChars="200"/>
        <w:rPr>
          <w:rFonts w:ascii="宋体" w:hAnsi="宋体" w:cs="宋体"/>
          <w:sz w:val="24"/>
          <w:lang w:val="zh-CN"/>
        </w:rPr>
      </w:pPr>
      <w:r>
        <w:rPr>
          <w:rFonts w:hint="eastAsia" w:ascii="宋体" w:hAnsi="宋体" w:cs="宋体"/>
          <w:sz w:val="24"/>
          <w:lang w:val="zh-CN"/>
        </w:rPr>
        <w:t>开户银行：</w:t>
      </w:r>
      <w:r>
        <w:rPr>
          <w:rFonts w:ascii="宋体" w:hAnsi="宋体" w:cs="宋体"/>
          <w:kern w:val="0"/>
          <w:sz w:val="24"/>
        </w:rPr>
        <w:t>工行杭州莫干山路支行</w:t>
      </w:r>
    </w:p>
    <w:p>
      <w:pPr>
        <w:tabs>
          <w:tab w:val="left" w:pos="735"/>
        </w:tabs>
        <w:adjustRightInd w:val="0"/>
        <w:snapToGrid w:val="0"/>
        <w:spacing w:line="360" w:lineRule="auto"/>
        <w:ind w:firstLine="480" w:firstLineChars="200"/>
        <w:rPr>
          <w:rFonts w:ascii="宋体" w:hAnsi="宋体" w:cs="宋体"/>
          <w:sz w:val="24"/>
        </w:rPr>
      </w:pPr>
      <w:r>
        <w:rPr>
          <w:rFonts w:hint="eastAsia" w:ascii="宋体" w:hAnsi="宋体" w:cs="宋体"/>
          <w:sz w:val="24"/>
          <w:lang w:val="zh-CN"/>
        </w:rPr>
        <w:t>银行账号：</w:t>
      </w:r>
      <w:r>
        <w:rPr>
          <w:rFonts w:ascii="宋体" w:hAnsi="宋体" w:cs="宋体"/>
          <w:kern w:val="0"/>
          <w:sz w:val="24"/>
        </w:rPr>
        <w:t>1202026109900014283</w:t>
      </w:r>
    </w:p>
    <w:p>
      <w:pPr>
        <w:widowControl/>
        <w:spacing w:line="360" w:lineRule="auto"/>
        <w:ind w:firstLine="480" w:firstLineChars="200"/>
        <w:jc w:val="left"/>
        <w:rPr>
          <w:rFonts w:ascii="宋体" w:hAnsi="宋体" w:cs="宋体"/>
          <w:sz w:val="24"/>
        </w:rPr>
      </w:pPr>
      <w:r>
        <w:rPr>
          <w:rFonts w:hint="eastAsia" w:ascii="宋体" w:hAnsi="宋体" w:cs="宋体"/>
          <w:sz w:val="24"/>
        </w:rPr>
        <w:t>2、未按采购公告规定获取采购文件的投标将被拒绝。</w:t>
      </w:r>
    </w:p>
    <w:p>
      <w:pPr>
        <w:widowControl/>
        <w:spacing w:line="360" w:lineRule="auto"/>
        <w:ind w:firstLine="480" w:firstLineChars="200"/>
        <w:jc w:val="left"/>
        <w:rPr>
          <w:rFonts w:ascii="宋体" w:hAnsi="宋体" w:cs="宋体"/>
          <w:sz w:val="24"/>
        </w:rPr>
      </w:pPr>
      <w:r>
        <w:rPr>
          <w:rFonts w:hint="eastAsia" w:ascii="宋体" w:hAnsi="宋体" w:cs="宋体"/>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相关部门投诉。</w:t>
      </w:r>
    </w:p>
    <w:p>
      <w:pPr>
        <w:widowControl/>
        <w:spacing w:line="360" w:lineRule="auto"/>
        <w:ind w:firstLine="480" w:firstLineChars="200"/>
        <w:jc w:val="left"/>
        <w:rPr>
          <w:rFonts w:ascii="宋体" w:hAnsi="宋体" w:cs="宋体"/>
          <w:sz w:val="24"/>
        </w:rPr>
      </w:pPr>
      <w:r>
        <w:rPr>
          <w:rFonts w:hint="eastAsia" w:ascii="宋体" w:hAnsi="宋体" w:cs="宋体"/>
          <w:sz w:val="24"/>
        </w:rPr>
        <w:t>4.单位负责人为同一人或者存在直接控股、管理关系的不同供应商，不得同时参加同一合同项下的投标。</w:t>
      </w:r>
    </w:p>
    <w:p>
      <w:pPr>
        <w:widowControl/>
        <w:spacing w:line="360" w:lineRule="auto"/>
        <w:ind w:firstLine="480" w:firstLineChars="200"/>
        <w:jc w:val="left"/>
        <w:rPr>
          <w:rFonts w:ascii="宋体" w:hAnsi="宋体" w:cs="宋体"/>
          <w:sz w:val="24"/>
        </w:rPr>
      </w:pPr>
      <w:r>
        <w:rPr>
          <w:rFonts w:hint="eastAsia" w:ascii="宋体" w:hAnsi="宋体" w:cs="宋体"/>
          <w:sz w:val="24"/>
        </w:rPr>
        <w:t>5.为项目提供整体设计、规范编制或者项目管理、监理、检测等服务的供应商，不得再参加该采购项目的其他采购活动。</w:t>
      </w:r>
    </w:p>
    <w:p>
      <w:pPr>
        <w:widowControl/>
        <w:spacing w:line="360" w:lineRule="auto"/>
        <w:ind w:firstLine="480" w:firstLineChars="200"/>
        <w:jc w:val="left"/>
        <w:rPr>
          <w:rFonts w:ascii="宋体" w:hAnsi="宋体" w:cs="宋体"/>
          <w:sz w:val="24"/>
        </w:rPr>
      </w:pPr>
      <w:r>
        <w:rPr>
          <w:rFonts w:hint="eastAsia" w:ascii="宋体" w:hAnsi="宋体" w:cs="宋体"/>
          <w:sz w:val="24"/>
        </w:rPr>
        <w:t>6.投标人不得为列入失信被执行人、重大税收违法失信主体、政府采购严重违法失信行为记录名单的供应商。</w:t>
      </w:r>
    </w:p>
    <w:p>
      <w:pPr>
        <w:widowControl/>
        <w:spacing w:line="360" w:lineRule="auto"/>
        <w:ind w:firstLine="480" w:firstLineChars="200"/>
        <w:jc w:val="left"/>
        <w:rPr>
          <w:rFonts w:ascii="宋体" w:hAnsi="宋体" w:cs="宋体"/>
          <w:sz w:val="24"/>
        </w:rPr>
      </w:pPr>
      <w:r>
        <w:rPr>
          <w:rFonts w:hint="eastAsia" w:ascii="宋体" w:hAnsi="宋体" w:cs="宋体"/>
          <w:sz w:val="24"/>
        </w:rPr>
        <w:t>（1）信用信息查询渠道：“信用中国”网站（www.creditchina.gov.cn）、中国政府采购网（</w:t>
      </w:r>
      <w:r>
        <w:fldChar w:fldCharType="begin"/>
      </w:r>
      <w:r>
        <w:instrText xml:space="preserve"> HYPERLINK "http://www.ccgp.gov.cn" </w:instrText>
      </w:r>
      <w:r>
        <w:fldChar w:fldCharType="separate"/>
      </w:r>
      <w:r>
        <w:rPr>
          <w:rFonts w:hint="eastAsia" w:ascii="宋体" w:hAnsi="宋体" w:cs="宋体"/>
          <w:sz w:val="24"/>
        </w:rPr>
        <w:t>www.ccgp.gov.cn</w:t>
      </w:r>
      <w:r>
        <w:rPr>
          <w:rFonts w:hint="eastAsia" w:ascii="宋体" w:hAnsi="宋体" w:cs="宋体"/>
          <w:sz w:val="24"/>
        </w:rPr>
        <w:fldChar w:fldCharType="end"/>
      </w:r>
      <w:r>
        <w:rPr>
          <w:rFonts w:hint="eastAsia" w:ascii="宋体" w:hAnsi="宋体" w:cs="宋体"/>
          <w:sz w:val="24"/>
        </w:rPr>
        <w:t>）。</w:t>
      </w:r>
    </w:p>
    <w:p>
      <w:pPr>
        <w:widowControl/>
        <w:spacing w:line="360" w:lineRule="auto"/>
        <w:ind w:firstLine="480" w:firstLineChars="200"/>
        <w:jc w:val="left"/>
        <w:rPr>
          <w:rFonts w:ascii="宋体" w:hAnsi="宋体" w:cs="宋体"/>
          <w:sz w:val="24"/>
        </w:rPr>
      </w:pPr>
      <w:r>
        <w:rPr>
          <w:rFonts w:hint="eastAsia" w:ascii="宋体" w:hAnsi="宋体" w:cs="宋体"/>
          <w:sz w:val="24"/>
        </w:rPr>
        <w:t>（2）信用信息查询截止时点：开标日由采购人或采购代理查询投标人的信用信息记录。</w:t>
      </w:r>
    </w:p>
    <w:p>
      <w:pPr>
        <w:widowControl/>
        <w:spacing w:line="360" w:lineRule="auto"/>
        <w:ind w:firstLine="480" w:firstLineChars="200"/>
        <w:jc w:val="left"/>
        <w:rPr>
          <w:rFonts w:ascii="宋体" w:hAnsi="宋体" w:cs="宋体"/>
          <w:sz w:val="24"/>
        </w:rPr>
      </w:pPr>
      <w:r>
        <w:rPr>
          <w:rFonts w:hint="eastAsia" w:ascii="宋体" w:hAnsi="宋体" w:cs="宋体"/>
          <w:sz w:val="24"/>
        </w:rPr>
        <w:t>（3）信用信息查询记录和证据留存的具体方式：信用信息查询记录将以网站截图打印稿形式与其他采购文件一并保存。</w:t>
      </w:r>
    </w:p>
    <w:p>
      <w:pPr>
        <w:widowControl/>
        <w:spacing w:line="360" w:lineRule="auto"/>
        <w:ind w:firstLine="480" w:firstLineChars="200"/>
        <w:jc w:val="left"/>
        <w:rPr>
          <w:rFonts w:ascii="宋体" w:hAnsi="宋体" w:cs="宋体"/>
          <w:sz w:val="24"/>
        </w:rPr>
      </w:pPr>
      <w:r>
        <w:rPr>
          <w:rFonts w:hint="eastAsia" w:ascii="宋体" w:hAnsi="宋体" w:cs="宋体"/>
          <w:sz w:val="24"/>
        </w:rPr>
        <w:t>（4）信用信息的使用规则：如投标人为“信用中国”网站（www.creditchina.gov.cn）中列入失信被执行人或重大税收违法失信主体的供应商，或为中国政府采购网（www.ccgp.gov.cn）政府采购严重违法失信行为记录名单中被财政部门禁止参加政府采购活动的供应商，则其投标将被拒绝。</w:t>
      </w:r>
    </w:p>
    <w:p>
      <w:pPr>
        <w:widowControl/>
        <w:spacing w:line="360" w:lineRule="auto"/>
        <w:ind w:firstLine="480" w:firstLineChars="200"/>
        <w:jc w:val="left"/>
        <w:rPr>
          <w:rFonts w:ascii="宋体" w:hAnsi="宋体" w:cs="宋体"/>
          <w:sz w:val="24"/>
        </w:rPr>
      </w:pPr>
      <w:r>
        <w:rPr>
          <w:rFonts w:hint="eastAsia" w:ascii="宋体" w:hAnsi="宋体" w:cs="宋体"/>
          <w:sz w:val="24"/>
        </w:rPr>
        <w:t>7.本项目不收取投标保证金。</w:t>
      </w:r>
    </w:p>
    <w:p>
      <w:pPr>
        <w:widowControl/>
        <w:spacing w:line="360" w:lineRule="auto"/>
        <w:ind w:firstLine="480" w:firstLineChars="200"/>
        <w:jc w:val="left"/>
        <w:rPr>
          <w:rFonts w:ascii="宋体" w:hAnsi="宋体" w:cs="宋体"/>
          <w:sz w:val="24"/>
        </w:rPr>
      </w:pPr>
      <w:r>
        <w:rPr>
          <w:rFonts w:hint="eastAsia" w:ascii="宋体" w:hAnsi="宋体" w:cs="宋体"/>
          <w:sz w:val="24"/>
        </w:rPr>
        <w:t>8.本项目执行促进中小企业发展、优先采购节能产品、优先采购环境标志产品政策。</w:t>
      </w:r>
    </w:p>
    <w:p>
      <w:pPr>
        <w:widowControl/>
        <w:spacing w:line="360" w:lineRule="auto"/>
        <w:ind w:firstLine="480" w:firstLineChars="200"/>
        <w:jc w:val="left"/>
        <w:rPr>
          <w:rFonts w:ascii="宋体" w:hAnsi="宋体" w:cs="宋体"/>
          <w:sz w:val="24"/>
        </w:rPr>
      </w:pPr>
      <w:r>
        <w:rPr>
          <w:rFonts w:hint="eastAsia" w:ascii="宋体" w:hAnsi="宋体" w:cs="宋体"/>
          <w:sz w:val="24"/>
        </w:rPr>
        <w:t>9.本项目相关公告在发布媒体：中国政府采购网(www.ccgp.gov.cn/)和浙江政府采购网（zfcg.czt.zj.gov.cn/）。相关公告在法定媒体上公布之日即视为有效送达，请各投标人及时关注。</w:t>
      </w:r>
    </w:p>
    <w:p>
      <w:pPr>
        <w:widowControl/>
        <w:spacing w:line="360" w:lineRule="auto"/>
        <w:rPr>
          <w:rFonts w:ascii="宋体" w:hAnsi="宋体" w:cs="Arial"/>
          <w:kern w:val="0"/>
          <w:sz w:val="24"/>
        </w:rPr>
      </w:pPr>
      <w:r>
        <w:rPr>
          <w:rFonts w:hint="eastAsia" w:ascii="宋体" w:hAnsi="宋体" w:cs="Arial"/>
          <w:kern w:val="0"/>
          <w:sz w:val="24"/>
        </w:rPr>
        <w:t>七、对本次招标提出询问，请按以下方式联系。</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1.采购人信息</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名 称：浙江省消防救援总队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地址：杭州市文晖路319号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联系方式：李先生0571-85863568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2.采购代理机构信息</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名称：浙江华耀建设咨询有限公司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地址：</w:t>
      </w:r>
      <w:r>
        <w:rPr>
          <w:rFonts w:ascii="宋体" w:hAnsi="宋体" w:cs="宋体"/>
          <w:sz w:val="24"/>
        </w:rPr>
        <w:t>浙江省杭州市秋涛北路332号佰富时代中心3幢15楼1501室</w:t>
      </w:r>
      <w:r>
        <w:rPr>
          <w:rFonts w:hint="eastAsia" w:ascii="宋体" w:hAnsi="宋体" w:cs="Arial"/>
          <w:kern w:val="0"/>
          <w:sz w:val="24"/>
        </w:rPr>
        <w:t>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联系方式：</w:t>
      </w:r>
      <w:r>
        <w:rPr>
          <w:rStyle w:val="27"/>
          <w:rFonts w:hint="eastAsia" w:ascii="宋体" w:hAnsi="宋体" w:eastAsia="宋体" w:cs="宋体"/>
          <w:sz w:val="24"/>
          <w:szCs w:val="24"/>
        </w:rPr>
        <w:t>曹先生13805795045  刘女士18767157075</w:t>
      </w:r>
      <w:r>
        <w:rPr>
          <w:rFonts w:hint="eastAsia" w:ascii="宋体" w:hAnsi="宋体" w:cs="Arial"/>
          <w:kern w:val="0"/>
          <w:sz w:val="24"/>
        </w:rPr>
        <w:t>　　　　　　　　　　　</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3.项目联系方式</w:t>
      </w:r>
    </w:p>
    <w:p>
      <w:pPr>
        <w:widowControl/>
        <w:spacing w:line="360" w:lineRule="auto"/>
        <w:ind w:firstLine="480" w:firstLineChars="200"/>
        <w:jc w:val="left"/>
        <w:rPr>
          <w:rFonts w:ascii="宋体" w:hAnsi="宋体" w:cs="Arial"/>
          <w:kern w:val="0"/>
          <w:sz w:val="24"/>
        </w:rPr>
      </w:pPr>
      <w:r>
        <w:rPr>
          <w:rFonts w:hint="eastAsia" w:ascii="宋体" w:hAnsi="宋体" w:cs="Arial"/>
          <w:kern w:val="0"/>
          <w:sz w:val="24"/>
        </w:rPr>
        <w:t>项目联系人：</w:t>
      </w:r>
      <w:r>
        <w:rPr>
          <w:rStyle w:val="27"/>
          <w:rFonts w:hint="eastAsia" w:ascii="宋体" w:hAnsi="宋体" w:eastAsia="宋体" w:cs="宋体"/>
          <w:sz w:val="24"/>
          <w:szCs w:val="24"/>
        </w:rPr>
        <w:t>曹先生</w:t>
      </w:r>
      <w:r>
        <w:rPr>
          <w:rFonts w:hint="eastAsia" w:ascii="宋体" w:hAnsi="宋体" w:cs="Arial"/>
          <w:kern w:val="0"/>
          <w:sz w:val="24"/>
        </w:rPr>
        <w:t xml:space="preserve"> 、</w:t>
      </w:r>
      <w:r>
        <w:rPr>
          <w:rStyle w:val="27"/>
          <w:rFonts w:hint="eastAsia" w:ascii="宋体" w:hAnsi="宋体" w:eastAsia="宋体" w:cs="宋体"/>
          <w:sz w:val="24"/>
          <w:szCs w:val="24"/>
        </w:rPr>
        <w:t>刘女士</w:t>
      </w:r>
    </w:p>
    <w:p>
      <w:pPr>
        <w:widowControl/>
        <w:spacing w:line="360" w:lineRule="auto"/>
        <w:ind w:firstLine="480" w:firstLineChars="200"/>
        <w:rPr>
          <w:rFonts w:ascii="宋体" w:hAnsi="宋体" w:cs="宋体"/>
        </w:rPr>
      </w:pPr>
      <w:r>
        <w:rPr>
          <w:rFonts w:hint="eastAsia" w:ascii="宋体" w:hAnsi="宋体" w:cs="Arial"/>
          <w:kern w:val="0"/>
          <w:sz w:val="24"/>
        </w:rPr>
        <w:t>电　话：</w:t>
      </w:r>
      <w:r>
        <w:rPr>
          <w:rStyle w:val="27"/>
          <w:rFonts w:hint="eastAsia" w:ascii="宋体" w:hAnsi="宋体" w:eastAsia="宋体" w:cs="宋体"/>
          <w:sz w:val="24"/>
          <w:szCs w:val="24"/>
        </w:rPr>
        <w:t>13805795045、18767157075</w:t>
      </w:r>
      <w:r>
        <w:rPr>
          <w:rFonts w:hint="eastAsia" w:ascii="宋体" w:hAnsi="宋体" w:cs="Arial"/>
          <w:kern w:val="0"/>
          <w:sz w:val="24"/>
        </w:rPr>
        <w:t>　</w:t>
      </w:r>
      <w:r>
        <w:rPr>
          <w:rFonts w:hint="eastAsia" w:ascii="宋体" w:hAnsi="宋体" w:cs="宋体"/>
          <w:kern w:val="0"/>
          <w:szCs w:val="21"/>
        </w:rPr>
        <w:br w:type="page"/>
      </w:r>
      <w:bookmarkStart w:id="3" w:name="_Toc952"/>
      <w:bookmarkStart w:id="4" w:name="_Toc3223"/>
      <w:r>
        <w:rPr>
          <w:rFonts w:hint="eastAsia" w:ascii="宋体" w:hAnsi="宋体" w:cs="宋体"/>
          <w:kern w:val="0"/>
          <w:szCs w:val="21"/>
        </w:rPr>
        <w:t xml:space="preserve">                         </w:t>
      </w:r>
      <w:r>
        <w:rPr>
          <w:rFonts w:hint="eastAsia" w:ascii="宋体" w:hAnsi="宋体" w:cs="宋体"/>
          <w:b/>
          <w:bCs/>
          <w:sz w:val="30"/>
          <w:szCs w:val="30"/>
        </w:rPr>
        <w:t>投标人须知前附表</w:t>
      </w:r>
      <w:bookmarkEnd w:id="3"/>
      <w:bookmarkEnd w:id="4"/>
    </w:p>
    <w:tbl>
      <w:tblPr>
        <w:tblStyle w:val="17"/>
        <w:tblW w:w="920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99"/>
        <w:gridCol w:w="1665"/>
        <w:gridCol w:w="673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序号</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名称</w:t>
            </w:r>
          </w:p>
        </w:tc>
        <w:tc>
          <w:tcPr>
            <w:tcW w:w="6737"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采购人</w:t>
            </w:r>
          </w:p>
        </w:tc>
        <w:tc>
          <w:tcPr>
            <w:tcW w:w="6737" w:type="dxa"/>
            <w:vAlign w:val="center"/>
          </w:tcPr>
          <w:p>
            <w:pPr>
              <w:pStyle w:val="20"/>
              <w:spacing w:line="360" w:lineRule="auto"/>
              <w:ind w:firstLine="0" w:firstLineChars="0"/>
              <w:rPr>
                <w:rFonts w:ascii="宋体" w:hAnsi="宋体" w:cs="宋体"/>
                <w:kern w:val="0"/>
                <w:sz w:val="24"/>
              </w:rPr>
            </w:pPr>
            <w:r>
              <w:rPr>
                <w:rFonts w:hint="eastAsia" w:ascii="宋体" w:hAnsi="宋体" w:cs="宋体"/>
                <w:kern w:val="0"/>
                <w:sz w:val="24"/>
              </w:rPr>
              <w:t>采购人信息</w:t>
            </w:r>
          </w:p>
          <w:p>
            <w:pPr>
              <w:pStyle w:val="20"/>
              <w:spacing w:line="360" w:lineRule="auto"/>
              <w:ind w:firstLine="0" w:firstLineChars="0"/>
              <w:rPr>
                <w:rFonts w:ascii="宋体" w:hAnsi="宋体" w:cs="宋体"/>
                <w:kern w:val="0"/>
                <w:sz w:val="24"/>
              </w:rPr>
            </w:pPr>
            <w:r>
              <w:rPr>
                <w:rFonts w:hint="eastAsia" w:ascii="宋体" w:hAnsi="宋体" w:cs="宋体"/>
                <w:kern w:val="0"/>
                <w:sz w:val="24"/>
              </w:rPr>
              <w:t>名 称：浙江省消防救援总队　　　　　</w:t>
            </w:r>
          </w:p>
          <w:p>
            <w:pPr>
              <w:pStyle w:val="20"/>
              <w:spacing w:line="360" w:lineRule="auto"/>
              <w:ind w:firstLine="0" w:firstLineChars="0"/>
              <w:rPr>
                <w:rFonts w:ascii="宋体" w:hAnsi="宋体" w:cs="宋体"/>
                <w:kern w:val="0"/>
                <w:sz w:val="24"/>
              </w:rPr>
            </w:pPr>
            <w:r>
              <w:rPr>
                <w:rFonts w:hint="eastAsia" w:ascii="宋体" w:hAnsi="宋体" w:cs="宋体"/>
                <w:kern w:val="0"/>
                <w:sz w:val="24"/>
              </w:rPr>
              <w:t>地址：杭州市文晖路319号　　　　　　　　</w:t>
            </w:r>
          </w:p>
          <w:p>
            <w:pPr>
              <w:pStyle w:val="20"/>
              <w:spacing w:line="360" w:lineRule="auto"/>
              <w:ind w:firstLine="0" w:firstLineChars="0"/>
              <w:rPr>
                <w:rFonts w:ascii="宋体" w:hAnsi="宋体" w:cs="宋体"/>
                <w:kern w:val="0"/>
                <w:sz w:val="24"/>
              </w:rPr>
            </w:pPr>
            <w:r>
              <w:rPr>
                <w:rFonts w:hint="eastAsia" w:ascii="宋体" w:hAnsi="宋体" w:cs="宋体"/>
                <w:kern w:val="0"/>
                <w:sz w:val="24"/>
              </w:rPr>
              <w:t>联系方式：李先生0571-85863568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2</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采购代理机构</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名 称：浙江华耀建设咨询有限公司　　　　　　　　　　　　</w:t>
            </w:r>
          </w:p>
          <w:p>
            <w:pPr>
              <w:pStyle w:val="20"/>
              <w:spacing w:line="360" w:lineRule="auto"/>
              <w:ind w:firstLine="0" w:firstLineChars="0"/>
              <w:rPr>
                <w:rFonts w:ascii="宋体" w:hAnsi="宋体" w:cs="宋体"/>
                <w:sz w:val="24"/>
              </w:rPr>
            </w:pPr>
            <w:r>
              <w:rPr>
                <w:rFonts w:hint="eastAsia" w:ascii="宋体" w:hAnsi="宋体" w:cs="宋体"/>
                <w:sz w:val="24"/>
              </w:rPr>
              <w:t>地址：</w:t>
            </w:r>
            <w:r>
              <w:rPr>
                <w:rFonts w:ascii="宋体" w:hAnsi="宋体" w:cs="宋体"/>
                <w:sz w:val="24"/>
              </w:rPr>
              <w:t>浙江省杭州市秋涛北路332号佰富时代中心3幢15楼1501室</w:t>
            </w:r>
            <w:r>
              <w:rPr>
                <w:rFonts w:hint="eastAsia" w:ascii="宋体" w:hAnsi="宋体" w:cs="宋体"/>
                <w:sz w:val="24"/>
              </w:rPr>
              <w:t>　　　　　　　　　　　　</w:t>
            </w:r>
          </w:p>
          <w:p>
            <w:pPr>
              <w:pStyle w:val="20"/>
              <w:spacing w:line="360" w:lineRule="auto"/>
              <w:ind w:firstLine="0" w:firstLineChars="0"/>
              <w:rPr>
                <w:rFonts w:ascii="宋体" w:hAnsi="宋体" w:cs="宋体"/>
                <w:sz w:val="24"/>
              </w:rPr>
            </w:pPr>
            <w:r>
              <w:rPr>
                <w:rFonts w:hint="eastAsia" w:ascii="宋体" w:hAnsi="宋体" w:cs="宋体"/>
                <w:sz w:val="24"/>
              </w:rPr>
              <w:t>联系方式：</w:t>
            </w:r>
            <w:r>
              <w:rPr>
                <w:rStyle w:val="27"/>
                <w:rFonts w:hint="eastAsia" w:ascii="宋体" w:hAnsi="宋体" w:eastAsia="宋体" w:cs="宋体"/>
                <w:sz w:val="24"/>
                <w:szCs w:val="24"/>
              </w:rPr>
              <w:t>曹先生13805795045</w:t>
            </w:r>
            <w:r>
              <w:rPr>
                <w:rFonts w:hint="eastAsia" w:ascii="宋体" w:hAnsi="宋体" w:cs="Arial"/>
                <w:kern w:val="0"/>
                <w:sz w:val="24"/>
              </w:rPr>
              <w:t>　</w:t>
            </w:r>
            <w:r>
              <w:rPr>
                <w:rStyle w:val="27"/>
                <w:rFonts w:hint="eastAsia" w:ascii="宋体" w:hAnsi="宋体" w:eastAsia="宋体" w:cs="宋体"/>
                <w:sz w:val="24"/>
                <w:szCs w:val="24"/>
              </w:rPr>
              <w:t>刘女士18767157075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3</w:t>
            </w:r>
          </w:p>
        </w:tc>
        <w:tc>
          <w:tcPr>
            <w:tcW w:w="1665" w:type="dxa"/>
            <w:vAlign w:val="center"/>
          </w:tcPr>
          <w:p>
            <w:pPr>
              <w:pStyle w:val="20"/>
              <w:spacing w:line="360" w:lineRule="auto"/>
              <w:ind w:firstLine="0" w:firstLineChars="0"/>
              <w:jc w:val="center"/>
              <w:rPr>
                <w:rFonts w:ascii="宋体" w:hAnsi="宋体" w:cs="Arial"/>
                <w:sz w:val="24"/>
              </w:rPr>
            </w:pPr>
            <w:r>
              <w:rPr>
                <w:rFonts w:hint="eastAsia" w:ascii="宋体" w:hAnsi="宋体" w:cs="Arial"/>
                <w:sz w:val="24"/>
              </w:rPr>
              <w:t>项目预算</w:t>
            </w:r>
          </w:p>
        </w:tc>
        <w:tc>
          <w:tcPr>
            <w:tcW w:w="6737" w:type="dxa"/>
            <w:vAlign w:val="center"/>
          </w:tcPr>
          <w:p>
            <w:pPr>
              <w:pStyle w:val="20"/>
              <w:spacing w:line="360" w:lineRule="auto"/>
              <w:ind w:firstLine="0" w:firstLineChars="0"/>
              <w:rPr>
                <w:rFonts w:ascii="宋体" w:hAnsi="宋体" w:cs="Arial"/>
                <w:sz w:val="24"/>
              </w:rPr>
            </w:pPr>
            <w:r>
              <w:rPr>
                <w:rFonts w:hint="eastAsia" w:ascii="宋体" w:hAnsi="宋体" w:cs="Arial"/>
                <w:sz w:val="24"/>
              </w:rPr>
              <w:t>人民币3760万元。投标报价超过预算金额（最高限价）的，其投标文件将被否决。投标报价超过最高限价的，其投标文件将被否决。</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4</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Arial"/>
                <w:sz w:val="24"/>
              </w:rPr>
              <w:t>交货时间、地点</w:t>
            </w:r>
          </w:p>
        </w:tc>
        <w:tc>
          <w:tcPr>
            <w:tcW w:w="6737" w:type="dxa"/>
            <w:vAlign w:val="center"/>
          </w:tcPr>
          <w:p>
            <w:pPr>
              <w:pStyle w:val="20"/>
              <w:spacing w:line="360" w:lineRule="auto"/>
              <w:ind w:firstLine="0" w:firstLineChars="0"/>
              <w:rPr>
                <w:rFonts w:ascii="宋体" w:hAnsi="宋体" w:cs="Arial"/>
                <w:kern w:val="0"/>
                <w:sz w:val="24"/>
              </w:rPr>
            </w:pPr>
            <w:r>
              <w:rPr>
                <w:rFonts w:hint="eastAsia" w:ascii="宋体" w:hAnsi="宋体" w:cs="Arial"/>
                <w:kern w:val="0"/>
                <w:sz w:val="24"/>
              </w:rPr>
              <w:t>交货时间：</w:t>
            </w:r>
            <w:r>
              <w:rPr>
                <w:rFonts w:hint="eastAsia" w:ascii="宋体" w:hAnsi="宋体" w:cs="Arial"/>
                <w:sz w:val="24"/>
              </w:rPr>
              <w:t>合同签订后6个月内交货（采用进口底盘的消防车为合同签订后十二个月）</w:t>
            </w:r>
          </w:p>
          <w:p>
            <w:pPr>
              <w:pStyle w:val="20"/>
              <w:spacing w:line="360" w:lineRule="auto"/>
              <w:ind w:firstLine="0" w:firstLineChars="0"/>
              <w:rPr>
                <w:rFonts w:ascii="宋体" w:hAnsi="宋体" w:cs="宋体"/>
                <w:kern w:val="0"/>
                <w:sz w:val="24"/>
              </w:rPr>
            </w:pPr>
            <w:r>
              <w:rPr>
                <w:rFonts w:hint="eastAsia" w:ascii="宋体" w:hAnsi="宋体" w:cs="Arial"/>
                <w:sz w:val="24"/>
              </w:rPr>
              <w:t>交货地点：浙江省内采购人指定地点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9" w:type="dxa"/>
            <w:vAlign w:val="center"/>
          </w:tcPr>
          <w:p>
            <w:pPr>
              <w:pStyle w:val="15"/>
              <w:widowControl w:val="0"/>
              <w:spacing w:before="0" w:beforeAutospacing="0" w:after="0" w:afterAutospacing="0" w:line="360" w:lineRule="auto"/>
              <w:jc w:val="center"/>
              <w:rPr>
                <w:rFonts w:cs="宋体"/>
              </w:rPr>
            </w:pPr>
            <w:r>
              <w:rPr>
                <w:rFonts w:hint="eastAsia" w:cs="宋体"/>
                <w:kern w:val="2"/>
              </w:rPr>
              <w:t>5</w:t>
            </w:r>
          </w:p>
        </w:tc>
        <w:tc>
          <w:tcPr>
            <w:tcW w:w="1665" w:type="dxa"/>
            <w:vAlign w:val="center"/>
          </w:tcPr>
          <w:p>
            <w:pPr>
              <w:pStyle w:val="15"/>
              <w:widowControl w:val="0"/>
              <w:spacing w:before="0" w:beforeAutospacing="0" w:after="0" w:afterAutospacing="0" w:line="360" w:lineRule="auto"/>
              <w:jc w:val="center"/>
              <w:rPr>
                <w:rFonts w:cs="宋体"/>
              </w:rPr>
            </w:pPr>
            <w:r>
              <w:rPr>
                <w:rFonts w:hint="eastAsia" w:cs="宋体"/>
                <w:kern w:val="2"/>
              </w:rPr>
              <w:t>是否接受联合体投标</w:t>
            </w:r>
          </w:p>
        </w:tc>
        <w:tc>
          <w:tcPr>
            <w:tcW w:w="6737" w:type="dxa"/>
            <w:vAlign w:val="center"/>
          </w:tcPr>
          <w:p>
            <w:pPr>
              <w:pStyle w:val="15"/>
              <w:widowControl w:val="0"/>
              <w:spacing w:before="0" w:beforeAutospacing="0" w:after="0" w:afterAutospacing="0" w:line="360" w:lineRule="auto"/>
              <w:jc w:val="both"/>
              <w:rPr>
                <w:rFonts w:cs="宋体"/>
              </w:rPr>
            </w:pPr>
            <w:r>
              <w:rPr>
                <w:rFonts w:hint="eastAsia" w:cs="宋体"/>
                <w:kern w:val="2"/>
              </w:rPr>
              <w:t>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15"/>
              <w:widowControl w:val="0"/>
              <w:spacing w:before="0" w:beforeAutospacing="0" w:after="0" w:afterAutospacing="0" w:line="360" w:lineRule="auto"/>
              <w:jc w:val="center"/>
              <w:rPr>
                <w:rFonts w:cs="宋体"/>
                <w:kern w:val="2"/>
              </w:rPr>
            </w:pPr>
            <w:r>
              <w:rPr>
                <w:rFonts w:hint="eastAsia" w:cs="宋体"/>
                <w:kern w:val="2"/>
              </w:rPr>
              <w:t>6</w:t>
            </w:r>
          </w:p>
        </w:tc>
        <w:tc>
          <w:tcPr>
            <w:tcW w:w="1665" w:type="dxa"/>
            <w:vAlign w:val="center"/>
          </w:tcPr>
          <w:p>
            <w:pPr>
              <w:widowControl/>
              <w:autoSpaceDE w:val="0"/>
              <w:autoSpaceDN w:val="0"/>
              <w:snapToGrid w:val="0"/>
              <w:spacing w:line="360" w:lineRule="auto"/>
              <w:ind w:left="200" w:right="-147" w:rightChars="-70" w:hanging="200" w:hangingChars="83"/>
              <w:textAlignment w:val="bottom"/>
              <w:rPr>
                <w:rFonts w:cs="宋体"/>
                <w:sz w:val="24"/>
              </w:rPr>
            </w:pPr>
            <w:r>
              <w:rPr>
                <w:rFonts w:hint="eastAsia" w:ascii="宋体" w:hAnsi="宋体" w:cs="宋体"/>
                <w:b/>
                <w:bCs/>
                <w:sz w:val="24"/>
              </w:rPr>
              <w:t>小微企业认定</w:t>
            </w:r>
          </w:p>
        </w:tc>
        <w:tc>
          <w:tcPr>
            <w:tcW w:w="6737" w:type="dxa"/>
            <w:vAlign w:val="center"/>
          </w:tcPr>
          <w:p>
            <w:pPr>
              <w:widowControl/>
              <w:spacing w:line="360" w:lineRule="auto"/>
              <w:jc w:val="left"/>
              <w:rPr>
                <w:rFonts w:ascii="宋体" w:hAnsi="宋体" w:cs="宋体"/>
                <w:sz w:val="24"/>
              </w:rPr>
            </w:pPr>
            <w:r>
              <w:rPr>
                <w:rFonts w:hint="eastAsia" w:ascii="宋体" w:hAnsi="宋体" w:cs="宋体"/>
                <w:sz w:val="24"/>
              </w:rPr>
              <w:t>1.</w:t>
            </w:r>
            <w:r>
              <w:rPr>
                <w:rFonts w:hint="eastAsia" w:ascii="宋体" w:hAnsi="宋体" w:cs="宋体"/>
                <w:b/>
                <w:bCs/>
                <w:sz w:val="24"/>
              </w:rPr>
              <w:t>本次采购所有标项均为非专门面向中小企业的采购项目。</w:t>
            </w:r>
            <w:r>
              <w:rPr>
                <w:rFonts w:hint="eastAsia" w:ascii="宋体" w:hAnsi="宋体" w:cs="宋体"/>
                <w:sz w:val="24"/>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投标人根据《政府采购促进中小企业发展管理办法》【财库2022年19号文件】的规定出具《中小企业声明函》。</w:t>
            </w:r>
          </w:p>
          <w:p>
            <w:pPr>
              <w:widowControl/>
              <w:autoSpaceDE w:val="0"/>
              <w:autoSpaceDN w:val="0"/>
              <w:snapToGrid w:val="0"/>
              <w:spacing w:line="360" w:lineRule="auto"/>
              <w:textAlignment w:val="bottom"/>
              <w:rPr>
                <w:rFonts w:ascii="宋体" w:hAnsi="宋体" w:cs="宋体"/>
                <w:sz w:val="24"/>
              </w:rPr>
            </w:pPr>
            <w:r>
              <w:rPr>
                <w:rFonts w:hint="eastAsia" w:ascii="宋体" w:hAnsi="宋体" w:cs="宋体"/>
                <w:sz w:val="24"/>
              </w:rPr>
              <w:t>2.本次采购标的为货物，对应的中小企业划分标准所属行业是：</w:t>
            </w:r>
            <w:r>
              <w:rPr>
                <w:rFonts w:hint="eastAsia" w:ascii="宋体" w:hAnsi="宋体" w:cs="宋体"/>
                <w:sz w:val="24"/>
                <w:u w:val="single"/>
              </w:rPr>
              <w:t>工业。</w:t>
            </w:r>
            <w:r>
              <w:rPr>
                <w:rFonts w:hint="eastAsia" w:ascii="宋体" w:hAnsi="宋体" w:cs="宋体"/>
                <w:sz w:val="24"/>
              </w:rPr>
              <w:t>（从业人员 1000 人以下或营业收入 40000 万元以下的为中小微型企业。其中，从业人员 300 人及以上，且营业收入 2000 万元及以上的为中型企业；从业人员20 人及以上，且营业收入 300 万元及以上的为小型企业； 从业人员 20 人以下或营业收入 300 万元以下的为微型企 业。）</w:t>
            </w:r>
          </w:p>
          <w:p>
            <w:pPr>
              <w:pStyle w:val="21"/>
              <w:spacing w:line="360" w:lineRule="auto"/>
              <w:ind w:firstLine="480" w:firstLineChars="200"/>
              <w:jc w:val="both"/>
              <w:rPr>
                <w:rFonts w:ascii="宋体" w:hAnsi="宋体" w:eastAsia="宋体" w:cs="宋体"/>
                <w:color w:val="auto"/>
              </w:rPr>
            </w:pPr>
            <w:r>
              <w:rPr>
                <w:rFonts w:hint="eastAsia" w:ascii="宋体" w:hAnsi="宋体" w:eastAsia="宋体" w:cs="宋体"/>
                <w:color w:val="auto"/>
              </w:rPr>
              <w:t>3.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享受政府采购支持政策的残疾人福利性单位应当同时满足以下条件：</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（一）安置的残疾人占本单位在职职工人数的比例不低于25%（含25%），并且安置的残疾人人数不少于10人（含10人）；</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（二）依法与安置的每位残疾人签订了一年以上（含一年）的劳动合同或服务协议；</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（三）为安置的每位残疾人按月足额缴纳了基本养老保险、基本医疗保险、失业保险、工伤保险和生育保险等社会保险费；</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（四）通过银行等金融机构向安置的每位残疾人，按月支付了不低于单位所在区县适用的经省级人民政府批准的月最低工资标准的工资；</w:t>
            </w:r>
          </w:p>
          <w:p>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（五）提供本单位制造的货物、承担的工程或者服务（以下简称产品），或者提供其他残疾人福利性单位制造的货物（不包括使用非残疾人福利性单位注册商标的货物）。</w:t>
            </w:r>
          </w:p>
          <w:p>
            <w:pPr>
              <w:pStyle w:val="15"/>
              <w:widowControl w:val="0"/>
              <w:spacing w:before="0" w:beforeAutospacing="0" w:after="0" w:afterAutospacing="0" w:line="360" w:lineRule="auto"/>
              <w:jc w:val="both"/>
              <w:rPr>
                <w:rFonts w:cs="宋体"/>
                <w:kern w:val="2"/>
              </w:rPr>
            </w:pPr>
            <w:r>
              <w:rPr>
                <w:rFonts w:hint="eastAsia" w:cs="宋体"/>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7</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踏勘现场</w:t>
            </w:r>
          </w:p>
        </w:tc>
        <w:tc>
          <w:tcPr>
            <w:tcW w:w="6737" w:type="dxa"/>
            <w:vAlign w:val="center"/>
          </w:tcPr>
          <w:p>
            <w:pPr>
              <w:spacing w:line="360" w:lineRule="auto"/>
              <w:rPr>
                <w:rFonts w:ascii="宋体" w:hAnsi="宋体" w:cs="宋体"/>
                <w:kern w:val="0"/>
                <w:sz w:val="24"/>
              </w:rPr>
            </w:pPr>
            <w:r>
              <w:rPr>
                <w:rFonts w:hint="eastAsia" w:ascii="宋体" w:hAnsi="宋体" w:cs="宋体"/>
                <w:kern w:val="0"/>
                <w:sz w:val="24"/>
                <w:bdr w:val="single" w:color="auto" w:sz="4" w:space="0"/>
                <w:shd w:val="pct10" w:color="auto" w:fill="FFFFFF"/>
              </w:rPr>
              <w:t>√</w:t>
            </w:r>
            <w:r>
              <w:rPr>
                <w:rFonts w:hint="eastAsia" w:ascii="宋体" w:hAnsi="宋体" w:cs="宋体"/>
                <w:kern w:val="0"/>
                <w:sz w:val="24"/>
              </w:rPr>
              <w:t>不组织，自行考虑是否需要自行前往，踏勘期间发生的费用或意外导致伤亡等一切责任和损失均由供应商自负。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8</w:t>
            </w:r>
          </w:p>
        </w:tc>
        <w:tc>
          <w:tcPr>
            <w:tcW w:w="1665" w:type="dxa"/>
            <w:vAlign w:val="center"/>
          </w:tcPr>
          <w:p>
            <w:pPr>
              <w:pStyle w:val="15"/>
              <w:widowControl w:val="0"/>
              <w:spacing w:before="0" w:beforeAutospacing="0" w:after="0" w:afterAutospacing="0" w:line="360" w:lineRule="auto"/>
              <w:jc w:val="center"/>
              <w:rPr>
                <w:rFonts w:cs="宋体"/>
              </w:rPr>
            </w:pPr>
            <w:r>
              <w:rPr>
                <w:rFonts w:hint="eastAsia" w:cs="宋体"/>
                <w:kern w:val="2"/>
              </w:rPr>
              <w:t>答疑会</w:t>
            </w:r>
          </w:p>
        </w:tc>
        <w:tc>
          <w:tcPr>
            <w:tcW w:w="6737" w:type="dxa"/>
            <w:vAlign w:val="center"/>
          </w:tcPr>
          <w:p>
            <w:pPr>
              <w:autoSpaceDE w:val="0"/>
              <w:autoSpaceDN w:val="0"/>
              <w:spacing w:line="360" w:lineRule="auto"/>
              <w:rPr>
                <w:rFonts w:ascii="宋体" w:hAnsi="宋体" w:cs="宋体"/>
                <w:kern w:val="0"/>
                <w:sz w:val="24"/>
              </w:rPr>
            </w:pPr>
            <w:r>
              <w:rPr>
                <w:rFonts w:hint="eastAsia" w:ascii="宋体" w:hAnsi="宋体" w:cs="宋体"/>
                <w:kern w:val="0"/>
                <w:sz w:val="24"/>
              </w:rPr>
              <w:t>不召开</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9</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分包</w:t>
            </w:r>
          </w:p>
        </w:tc>
        <w:tc>
          <w:tcPr>
            <w:tcW w:w="6737" w:type="dxa"/>
            <w:vAlign w:val="center"/>
          </w:tcPr>
          <w:p>
            <w:pPr>
              <w:autoSpaceDE w:val="0"/>
              <w:autoSpaceDN w:val="0"/>
              <w:spacing w:line="360" w:lineRule="auto"/>
              <w:rPr>
                <w:rFonts w:ascii="宋体" w:hAnsi="宋体" w:cs="宋体"/>
                <w:kern w:val="0"/>
                <w:sz w:val="24"/>
              </w:rPr>
            </w:pPr>
            <w:r>
              <w:rPr>
                <w:rFonts w:hint="eastAsia" w:ascii="宋体" w:hAnsi="宋体" w:cs="宋体"/>
                <w:kern w:val="0"/>
                <w:sz w:val="24"/>
              </w:rPr>
              <w:t>不允许。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10</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资金来源</w:t>
            </w:r>
          </w:p>
        </w:tc>
        <w:tc>
          <w:tcPr>
            <w:tcW w:w="6737" w:type="dxa"/>
            <w:vAlign w:val="center"/>
          </w:tcPr>
          <w:p>
            <w:pPr>
              <w:autoSpaceDE w:val="0"/>
              <w:autoSpaceDN w:val="0"/>
              <w:spacing w:line="360" w:lineRule="auto"/>
              <w:rPr>
                <w:rFonts w:ascii="宋体" w:hAnsi="宋体" w:cs="宋体"/>
                <w:kern w:val="0"/>
                <w:sz w:val="24"/>
              </w:rPr>
            </w:pPr>
            <w:r>
              <w:rPr>
                <w:rFonts w:hint="eastAsia" w:ascii="宋体" w:hAnsi="宋体" w:cs="宋体"/>
                <w:kern w:val="0"/>
                <w:sz w:val="24"/>
              </w:rPr>
              <w:t>已落实</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11</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签字或盖章要求</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投标文件按“投标文件格式”中提供的格式签署、盖章。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12</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投标文件份数</w:t>
            </w:r>
          </w:p>
        </w:tc>
        <w:tc>
          <w:tcPr>
            <w:tcW w:w="6737" w:type="dxa"/>
            <w:vAlign w:val="center"/>
          </w:tcPr>
          <w:p>
            <w:pPr>
              <w:widowControl/>
              <w:spacing w:line="360" w:lineRule="auto"/>
              <w:jc w:val="left"/>
              <w:rPr>
                <w:rFonts w:ascii="宋体" w:hAnsi="宋体" w:cs="宋体"/>
                <w:b/>
                <w:sz w:val="24"/>
              </w:rPr>
            </w:pPr>
            <w:r>
              <w:rPr>
                <w:rFonts w:hint="eastAsia" w:ascii="宋体" w:hAnsi="宋体" w:cs="宋体"/>
                <w:b/>
                <w:sz w:val="24"/>
              </w:rPr>
              <w:t>投标文件由资格文件、商务技术文件、报价文件三部分组成。资格文件、商务技术文件合并成一册装订；报价文件须单独装订。各自正本1份，副本3份。</w:t>
            </w:r>
          </w:p>
          <w:p>
            <w:pPr>
              <w:widowControl/>
              <w:spacing w:line="360" w:lineRule="auto"/>
              <w:jc w:val="left"/>
              <w:rPr>
                <w:rFonts w:ascii="宋体" w:hAnsi="宋体" w:cs="宋体"/>
                <w:b/>
                <w:sz w:val="24"/>
              </w:rPr>
            </w:pPr>
            <w:r>
              <w:rPr>
                <w:rFonts w:hint="eastAsia" w:ascii="宋体" w:hAnsi="宋体" w:cs="宋体"/>
                <w:b/>
                <w:sz w:val="24"/>
              </w:rPr>
              <w:t>提供电子版投标文件U盘一份（含word版本，盖章扫描件pdf版本各一份），单独密封包装。</w:t>
            </w:r>
          </w:p>
          <w:p>
            <w:pPr>
              <w:widowControl/>
              <w:spacing w:line="360" w:lineRule="auto"/>
              <w:jc w:val="left"/>
              <w:rPr>
                <w:rFonts w:ascii="宋体" w:hAnsi="宋体" w:cs="宋体"/>
                <w:b/>
                <w:sz w:val="24"/>
              </w:rPr>
            </w:pPr>
            <w:r>
              <w:rPr>
                <w:rFonts w:hint="eastAsia" w:ascii="宋体" w:hAnsi="宋体" w:cs="宋体"/>
                <w:b/>
                <w:sz w:val="24"/>
              </w:rPr>
              <w:t>注：按标项单独编制并装订标书。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13</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投标保证金</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不收取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14</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投标文件有效期</w:t>
            </w:r>
          </w:p>
        </w:tc>
        <w:tc>
          <w:tcPr>
            <w:tcW w:w="6737" w:type="dxa"/>
            <w:vAlign w:val="center"/>
          </w:tcPr>
          <w:p>
            <w:pPr>
              <w:widowControl/>
              <w:spacing w:line="360" w:lineRule="auto"/>
              <w:rPr>
                <w:rFonts w:ascii="宋体" w:hAnsi="宋体" w:cs="宋体"/>
                <w:sz w:val="24"/>
              </w:rPr>
            </w:pPr>
            <w:r>
              <w:rPr>
                <w:rFonts w:hint="eastAsia" w:ascii="宋体" w:hAnsi="宋体" w:cs="宋体"/>
                <w:sz w:val="24"/>
              </w:rPr>
              <w:t>自投标截止时间起180天</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15</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投标文件装订及密封要求</w:t>
            </w:r>
          </w:p>
        </w:tc>
        <w:tc>
          <w:tcPr>
            <w:tcW w:w="6737" w:type="dxa"/>
            <w:vAlign w:val="center"/>
          </w:tcPr>
          <w:p>
            <w:pPr>
              <w:pStyle w:val="20"/>
              <w:spacing w:line="360" w:lineRule="auto"/>
              <w:ind w:firstLine="0" w:firstLineChars="0"/>
              <w:rPr>
                <w:rFonts w:ascii="宋体" w:hAnsi="宋体" w:cs="宋体"/>
                <w:b/>
                <w:sz w:val="24"/>
              </w:rPr>
            </w:pPr>
            <w:r>
              <w:rPr>
                <w:rFonts w:hint="eastAsia" w:ascii="宋体" w:hAnsi="宋体" w:cs="宋体"/>
                <w:b/>
                <w:sz w:val="24"/>
              </w:rPr>
              <w:t>1.制作要求：</w:t>
            </w:r>
          </w:p>
          <w:p>
            <w:pPr>
              <w:pStyle w:val="20"/>
              <w:spacing w:line="360" w:lineRule="auto"/>
              <w:ind w:firstLine="0" w:firstLineChars="0"/>
              <w:rPr>
                <w:rFonts w:ascii="宋体" w:hAnsi="宋体" w:cs="宋体"/>
                <w:b/>
                <w:sz w:val="24"/>
              </w:rPr>
            </w:pPr>
            <w:r>
              <w:rPr>
                <w:rFonts w:hint="eastAsia" w:ascii="宋体" w:hAnsi="宋体" w:cs="宋体"/>
                <w:b/>
                <w:sz w:val="24"/>
              </w:rPr>
              <w:t>投标文件（包括资格商务技术文件、报价文件）封面后的第一页必须制作评标索引目录，标明提交满足招标文件要求的对应投标材料所在页码供现场工作人员及评委会查阅。</w:t>
            </w:r>
          </w:p>
          <w:p>
            <w:pPr>
              <w:pStyle w:val="20"/>
              <w:spacing w:line="360" w:lineRule="auto"/>
              <w:ind w:firstLine="0" w:firstLineChars="0"/>
              <w:rPr>
                <w:rFonts w:ascii="宋体" w:hAnsi="宋体" w:cs="宋体"/>
                <w:b/>
                <w:sz w:val="24"/>
              </w:rPr>
            </w:pPr>
            <w:r>
              <w:rPr>
                <w:rFonts w:hint="eastAsia" w:ascii="宋体" w:hAnsi="宋体" w:cs="宋体"/>
                <w:b/>
                <w:sz w:val="24"/>
              </w:rPr>
              <w:t>2.装订要求：</w:t>
            </w:r>
          </w:p>
          <w:p>
            <w:pPr>
              <w:pStyle w:val="20"/>
              <w:spacing w:line="360" w:lineRule="auto"/>
              <w:ind w:firstLine="0" w:firstLineChars="0"/>
              <w:rPr>
                <w:rFonts w:ascii="宋体" w:hAnsi="宋体" w:cs="宋体"/>
                <w:b/>
                <w:sz w:val="24"/>
              </w:rPr>
            </w:pPr>
            <w:r>
              <w:rPr>
                <w:rFonts w:hint="eastAsia" w:ascii="宋体" w:hAnsi="宋体" w:cs="宋体"/>
                <w:b/>
                <w:sz w:val="24"/>
              </w:rPr>
              <w:t>资格证明文件、商务技术文件合并成一册装订（报价文件须单独装订），采用胶装，不得采用活页装订。采用活页装订的投标文件由现场工作人员退还投标人代表。</w:t>
            </w:r>
          </w:p>
          <w:p>
            <w:pPr>
              <w:pStyle w:val="20"/>
              <w:spacing w:line="360" w:lineRule="auto"/>
              <w:ind w:firstLine="0" w:firstLineChars="0"/>
              <w:rPr>
                <w:rFonts w:ascii="宋体" w:hAnsi="宋体" w:cs="宋体"/>
                <w:b/>
                <w:sz w:val="24"/>
              </w:rPr>
            </w:pPr>
            <w:r>
              <w:rPr>
                <w:rFonts w:hint="eastAsia" w:ascii="宋体" w:hAnsi="宋体" w:cs="宋体"/>
                <w:b/>
                <w:sz w:val="24"/>
              </w:rPr>
              <w:t>注：所有投标文件的封面必须注明所投标项。副本的封面应加盖公章，副本的其他部分可以是正本的复印件，文本内容清晰可见。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16</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投标截止时间</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按“招标公告”规定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17</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投标地点</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按“招标公告”规定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18</w:t>
            </w:r>
          </w:p>
        </w:tc>
        <w:tc>
          <w:tcPr>
            <w:tcW w:w="1665" w:type="dxa"/>
            <w:vAlign w:val="center"/>
          </w:tcPr>
          <w:p>
            <w:pPr>
              <w:pStyle w:val="20"/>
              <w:spacing w:line="360" w:lineRule="auto"/>
              <w:ind w:firstLine="0" w:firstLineChars="0"/>
              <w:jc w:val="center"/>
              <w:rPr>
                <w:rFonts w:ascii="宋体" w:hAnsi="宋体" w:cs="宋体"/>
                <w:sz w:val="24"/>
              </w:rPr>
            </w:pPr>
            <w:r>
              <w:rPr>
                <w:rFonts w:hint="eastAsia" w:ascii="宋体" w:hAnsi="宋体" w:cs="宋体"/>
                <w:sz w:val="24"/>
              </w:rPr>
              <w:t>开标时间和地点</w:t>
            </w:r>
          </w:p>
        </w:tc>
        <w:tc>
          <w:tcPr>
            <w:tcW w:w="6737" w:type="dxa"/>
            <w:vAlign w:val="center"/>
          </w:tcPr>
          <w:p>
            <w:pPr>
              <w:pStyle w:val="20"/>
              <w:spacing w:line="360" w:lineRule="auto"/>
              <w:ind w:firstLine="0" w:firstLineChars="0"/>
              <w:rPr>
                <w:rFonts w:ascii="宋体" w:hAnsi="宋体" w:cs="宋体"/>
                <w:sz w:val="24"/>
              </w:rPr>
            </w:pPr>
            <w:r>
              <w:rPr>
                <w:rFonts w:hint="eastAsia" w:ascii="宋体" w:hAnsi="宋体" w:cs="宋体"/>
                <w:sz w:val="24"/>
              </w:rPr>
              <w:t>按“招标公告”规定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pStyle w:val="20"/>
              <w:spacing w:line="360" w:lineRule="auto"/>
              <w:ind w:firstLine="0" w:firstLineChars="0"/>
              <w:jc w:val="center"/>
              <w:rPr>
                <w:rFonts w:ascii="宋体" w:hAnsi="宋体" w:cs="宋体"/>
                <w:kern w:val="0"/>
                <w:sz w:val="24"/>
              </w:rPr>
            </w:pPr>
            <w:r>
              <w:rPr>
                <w:rFonts w:hint="eastAsia" w:ascii="宋体" w:hAnsi="宋体" w:cs="宋体"/>
                <w:sz w:val="24"/>
              </w:rPr>
              <w:t>19</w:t>
            </w:r>
          </w:p>
        </w:tc>
        <w:tc>
          <w:tcPr>
            <w:tcW w:w="1665" w:type="dxa"/>
            <w:vAlign w:val="center"/>
          </w:tcPr>
          <w:p>
            <w:pPr>
              <w:spacing w:line="360" w:lineRule="auto"/>
              <w:jc w:val="center"/>
              <w:rPr>
                <w:rFonts w:ascii="宋体" w:hAnsi="宋体" w:cs="宋体"/>
                <w:snapToGrid w:val="0"/>
                <w:kern w:val="0"/>
                <w:sz w:val="24"/>
              </w:rPr>
            </w:pPr>
            <w:r>
              <w:rPr>
                <w:rFonts w:hint="eastAsia" w:ascii="宋体" w:hAnsi="宋体" w:cs="宋体"/>
                <w:snapToGrid w:val="0"/>
                <w:kern w:val="0"/>
                <w:sz w:val="24"/>
              </w:rPr>
              <w:t>质疑</w:t>
            </w:r>
          </w:p>
        </w:tc>
        <w:tc>
          <w:tcPr>
            <w:tcW w:w="6737" w:type="dxa"/>
            <w:vAlign w:val="center"/>
          </w:tcPr>
          <w:p>
            <w:pPr>
              <w:spacing w:line="360" w:lineRule="auto"/>
              <w:jc w:val="left"/>
              <w:rPr>
                <w:rFonts w:ascii="宋体" w:hAnsi="宋体" w:cs="宋体"/>
                <w:snapToGrid w:val="0"/>
                <w:kern w:val="0"/>
                <w:sz w:val="24"/>
              </w:rPr>
            </w:pPr>
            <w:r>
              <w:rPr>
                <w:rFonts w:hint="eastAsia" w:ascii="宋体" w:hAnsi="宋体" w:cs="宋体"/>
                <w:snapToGrid w:val="0"/>
                <w:kern w:val="0"/>
                <w:sz w:val="24"/>
              </w:rPr>
              <w:t>根据《中华人民共和国政府采购法》第五十二条的规定，供应商认为招标文件、采购过程和中标、成交结果使自己的权益受到损害的，可以在知道或者应知其权益受到损害之日起七个工作日内，以书面形式向采购人、采购代理机构提出质疑。</w:t>
            </w:r>
          </w:p>
          <w:p>
            <w:pPr>
              <w:spacing w:line="360" w:lineRule="auto"/>
              <w:jc w:val="left"/>
              <w:rPr>
                <w:rFonts w:ascii="宋体" w:hAnsi="宋体" w:cs="宋体"/>
                <w:snapToGrid w:val="0"/>
                <w:kern w:val="0"/>
                <w:sz w:val="24"/>
              </w:rPr>
            </w:pPr>
            <w:r>
              <w:rPr>
                <w:rFonts w:hint="eastAsia" w:ascii="宋体" w:hAnsi="宋体" w:cs="宋体"/>
                <w:snapToGrid w:val="0"/>
                <w:kern w:val="0"/>
                <w:sz w:val="24"/>
              </w:rPr>
              <w:t>政府采购法第五十二条规定的供应商应知其权益受到损害之日，是指：</w:t>
            </w:r>
          </w:p>
          <w:p>
            <w:pPr>
              <w:spacing w:line="360" w:lineRule="auto"/>
              <w:jc w:val="left"/>
              <w:rPr>
                <w:rFonts w:ascii="宋体" w:hAnsi="宋体" w:cs="宋体"/>
                <w:snapToGrid w:val="0"/>
                <w:kern w:val="0"/>
                <w:sz w:val="24"/>
              </w:rPr>
            </w:pPr>
            <w:r>
              <w:rPr>
                <w:rFonts w:hint="eastAsia" w:ascii="宋体" w:hAnsi="宋体" w:cs="宋体"/>
                <w:snapToGrid w:val="0"/>
                <w:kern w:val="0"/>
                <w:sz w:val="24"/>
              </w:rPr>
              <w:t>（一）对可以质疑的采购文件提出质疑的，为收到采购文件之日或者采购文件公告期限届满之日；</w:t>
            </w:r>
          </w:p>
          <w:p>
            <w:pPr>
              <w:spacing w:line="360" w:lineRule="auto"/>
              <w:jc w:val="left"/>
              <w:rPr>
                <w:rFonts w:ascii="宋体" w:hAnsi="宋体" w:cs="宋体"/>
                <w:snapToGrid w:val="0"/>
                <w:kern w:val="0"/>
                <w:sz w:val="24"/>
              </w:rPr>
            </w:pPr>
            <w:r>
              <w:rPr>
                <w:rFonts w:hint="eastAsia" w:ascii="宋体" w:hAnsi="宋体" w:cs="宋体"/>
                <w:snapToGrid w:val="0"/>
                <w:kern w:val="0"/>
                <w:sz w:val="24"/>
              </w:rPr>
              <w:t>（二）对采购过程提出质疑的，为各采购程序环节结束之日；</w:t>
            </w:r>
          </w:p>
          <w:p>
            <w:pPr>
              <w:spacing w:line="360" w:lineRule="auto"/>
              <w:jc w:val="left"/>
              <w:rPr>
                <w:rFonts w:ascii="宋体" w:hAnsi="宋体" w:cs="宋体"/>
                <w:snapToGrid w:val="0"/>
                <w:kern w:val="0"/>
                <w:sz w:val="24"/>
              </w:rPr>
            </w:pPr>
            <w:r>
              <w:rPr>
                <w:rFonts w:hint="eastAsia" w:ascii="宋体" w:hAnsi="宋体" w:cs="宋体"/>
                <w:snapToGrid w:val="0"/>
                <w:kern w:val="0"/>
                <w:sz w:val="24"/>
              </w:rPr>
              <w:t>（三）对中标或者成交结果提出质疑的，为中标或者成交结果公告期限届满之日。</w:t>
            </w:r>
          </w:p>
          <w:p>
            <w:pPr>
              <w:spacing w:line="360" w:lineRule="auto"/>
              <w:jc w:val="left"/>
              <w:rPr>
                <w:rFonts w:ascii="宋体" w:hAnsi="宋体" w:cs="宋体"/>
                <w:snapToGrid w:val="0"/>
                <w:kern w:val="0"/>
                <w:sz w:val="24"/>
              </w:rPr>
            </w:pPr>
            <w:r>
              <w:rPr>
                <w:rFonts w:hint="eastAsia" w:ascii="宋体" w:hAnsi="宋体" w:cs="宋体"/>
                <w:snapToGrid w:val="0"/>
                <w:kern w:val="0"/>
                <w:sz w:val="24"/>
              </w:rPr>
              <w:t>根据《政府采购质疑和投诉办法》第十三条，采购人、采购代理机构不得拒收质疑供应商在法定质疑期内发出的质疑函，应当在收到质疑函后7个工作日内作出答复，并以书面形式通知质疑供应商和其他有关供应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20</w:t>
            </w:r>
          </w:p>
        </w:tc>
        <w:tc>
          <w:tcPr>
            <w:tcW w:w="1665" w:type="dxa"/>
            <w:vAlign w:val="center"/>
          </w:tcPr>
          <w:p>
            <w:pPr>
              <w:spacing w:line="360" w:lineRule="auto"/>
              <w:jc w:val="center"/>
              <w:rPr>
                <w:rFonts w:ascii="宋体" w:hAnsi="宋体" w:cs="宋体"/>
                <w:snapToGrid w:val="0"/>
                <w:kern w:val="0"/>
                <w:sz w:val="24"/>
              </w:rPr>
            </w:pPr>
            <w:r>
              <w:rPr>
                <w:rFonts w:hint="eastAsia" w:ascii="宋体" w:hAnsi="宋体" w:cs="宋体"/>
                <w:snapToGrid w:val="0"/>
                <w:kern w:val="0"/>
                <w:sz w:val="24"/>
              </w:rPr>
              <w:t>投诉</w:t>
            </w:r>
          </w:p>
        </w:tc>
        <w:tc>
          <w:tcPr>
            <w:tcW w:w="6737" w:type="dxa"/>
            <w:vAlign w:val="center"/>
          </w:tcPr>
          <w:p>
            <w:pPr>
              <w:widowControl/>
              <w:spacing w:line="360" w:lineRule="auto"/>
              <w:ind w:firstLine="480" w:firstLineChars="200"/>
              <w:jc w:val="left"/>
              <w:rPr>
                <w:rFonts w:ascii="宋体" w:hAnsi="宋体" w:cs="宋体"/>
                <w:snapToGrid w:val="0"/>
                <w:kern w:val="0"/>
                <w:sz w:val="24"/>
              </w:rPr>
            </w:pPr>
            <w:r>
              <w:rPr>
                <w:rFonts w:hint="eastAsia" w:ascii="宋体" w:hAnsi="宋体" w:cs="宋体"/>
                <w:snapToGrid w:val="0"/>
                <w:kern w:val="0"/>
                <w:sz w:val="24"/>
              </w:rPr>
              <w:t>根据《中华人民共和国政府采购法》第五十五条的规定，质疑供应商对采购人、采购代理机构的答复不满意或者采购人、采购代理机构未在规定的时间内作出答复的，</w:t>
            </w:r>
            <w:r>
              <w:rPr>
                <w:rFonts w:hint="eastAsia" w:ascii="宋体" w:hAnsi="宋体" w:cs="宋体"/>
                <w:sz w:val="24"/>
              </w:rPr>
              <w:t>可以在答复期满后十五个工作日内向相关部门投诉。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21</w:t>
            </w:r>
          </w:p>
        </w:tc>
        <w:tc>
          <w:tcPr>
            <w:tcW w:w="1665" w:type="dxa"/>
            <w:vAlign w:val="center"/>
          </w:tcPr>
          <w:p>
            <w:pPr>
              <w:pStyle w:val="20"/>
              <w:spacing w:line="360" w:lineRule="auto"/>
              <w:ind w:firstLine="0" w:firstLineChars="0"/>
              <w:jc w:val="center"/>
              <w:rPr>
                <w:rFonts w:ascii="宋体" w:hAnsi="宋体" w:cs="宋体"/>
                <w:snapToGrid w:val="0"/>
                <w:kern w:val="0"/>
                <w:sz w:val="24"/>
              </w:rPr>
            </w:pPr>
            <w:r>
              <w:rPr>
                <w:rFonts w:hint="eastAsia" w:ascii="宋体" w:hAnsi="宋体" w:cs="宋体"/>
                <w:sz w:val="24"/>
              </w:rPr>
              <w:t>履约保证金</w:t>
            </w:r>
          </w:p>
        </w:tc>
        <w:tc>
          <w:tcPr>
            <w:tcW w:w="6737" w:type="dxa"/>
            <w:vAlign w:val="center"/>
          </w:tcPr>
          <w:p>
            <w:pPr>
              <w:autoSpaceDE w:val="0"/>
              <w:autoSpaceDN w:val="0"/>
              <w:adjustRightInd w:val="0"/>
              <w:spacing w:line="360" w:lineRule="auto"/>
              <w:ind w:right="105" w:rightChars="50"/>
              <w:rPr>
                <w:rFonts w:ascii="宋体" w:hAnsi="宋体" w:cs="宋体"/>
                <w:kern w:val="0"/>
                <w:sz w:val="24"/>
              </w:rPr>
            </w:pPr>
            <w:r>
              <w:rPr>
                <w:rFonts w:hint="eastAsia" w:ascii="宋体" w:hAnsi="宋体" w:cs="宋体"/>
                <w:kern w:val="0"/>
                <w:sz w:val="24"/>
              </w:rPr>
              <w:t>履约担保的形式：转账支票或电汇或银行汇票或银行保函</w:t>
            </w:r>
          </w:p>
          <w:p>
            <w:pPr>
              <w:autoSpaceDE w:val="0"/>
              <w:autoSpaceDN w:val="0"/>
              <w:adjustRightInd w:val="0"/>
              <w:spacing w:line="360" w:lineRule="auto"/>
              <w:ind w:right="105" w:rightChars="50"/>
              <w:rPr>
                <w:rFonts w:ascii="宋体" w:hAnsi="宋体" w:cs="宋体"/>
                <w:kern w:val="0"/>
                <w:sz w:val="24"/>
              </w:rPr>
            </w:pPr>
            <w:r>
              <w:rPr>
                <w:rFonts w:hint="eastAsia" w:ascii="宋体" w:hAnsi="宋体" w:cs="宋体"/>
                <w:kern w:val="0"/>
                <w:sz w:val="24"/>
              </w:rPr>
              <w:t>履约担保的金额：合同金额的2.5%</w:t>
            </w:r>
          </w:p>
          <w:p>
            <w:pPr>
              <w:autoSpaceDE w:val="0"/>
              <w:autoSpaceDN w:val="0"/>
              <w:adjustRightInd w:val="0"/>
              <w:spacing w:line="360" w:lineRule="auto"/>
              <w:ind w:right="105" w:rightChars="50"/>
              <w:rPr>
                <w:rFonts w:ascii="宋体" w:hAnsi="宋体" w:cs="宋体"/>
                <w:snapToGrid w:val="0"/>
                <w:kern w:val="0"/>
                <w:sz w:val="24"/>
              </w:rPr>
            </w:pPr>
            <w:r>
              <w:rPr>
                <w:rFonts w:hint="eastAsia" w:ascii="宋体" w:hAnsi="宋体" w:cs="宋体"/>
                <w:kern w:val="0"/>
                <w:sz w:val="24"/>
              </w:rPr>
              <w:t>须于合同签订后七个工作日内向甲方支付合同总价2.5% 的</w:t>
            </w:r>
            <w:r>
              <w:rPr>
                <w:rFonts w:hint="eastAsia" w:ascii="宋体" w:hAnsi="宋体" w:cs="宋体"/>
                <w:sz w:val="24"/>
              </w:rPr>
              <w:t>履约保证金</w:t>
            </w:r>
            <w:r>
              <w:rPr>
                <w:rFonts w:hint="eastAsia" w:ascii="宋体" w:hAnsi="宋体" w:cs="宋体"/>
                <w:kern w:val="0"/>
                <w:sz w:val="24"/>
              </w:rPr>
              <w:t>，待验收合格后一年，一次性无息退还。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sz w:val="24"/>
              </w:rPr>
              <w:t>22</w:t>
            </w:r>
          </w:p>
        </w:tc>
        <w:tc>
          <w:tcPr>
            <w:tcW w:w="1665" w:type="dxa"/>
            <w:vAlign w:val="center"/>
          </w:tcPr>
          <w:p>
            <w:pPr>
              <w:spacing w:line="360" w:lineRule="auto"/>
              <w:jc w:val="center"/>
              <w:rPr>
                <w:rFonts w:ascii="宋体" w:hAnsi="宋体" w:cs="宋体"/>
                <w:kern w:val="0"/>
                <w:sz w:val="24"/>
              </w:rPr>
            </w:pPr>
            <w:r>
              <w:rPr>
                <w:rFonts w:hint="eastAsia" w:ascii="宋体" w:hAnsi="宋体" w:cs="宋体"/>
                <w:b/>
                <w:kern w:val="0"/>
                <w:sz w:val="24"/>
              </w:rPr>
              <w:t>代理服务费</w:t>
            </w:r>
          </w:p>
        </w:tc>
        <w:tc>
          <w:tcPr>
            <w:tcW w:w="6737" w:type="dxa"/>
            <w:vAlign w:val="center"/>
          </w:tcPr>
          <w:p>
            <w:pPr>
              <w:spacing w:line="360" w:lineRule="auto"/>
              <w:jc w:val="left"/>
              <w:rPr>
                <w:rFonts w:ascii="宋体" w:hAnsi="宋体" w:cs="宋体"/>
                <w:b/>
                <w:bCs/>
                <w:snapToGrid w:val="0"/>
                <w:kern w:val="0"/>
                <w:sz w:val="24"/>
              </w:rPr>
            </w:pPr>
            <w:r>
              <w:rPr>
                <w:rFonts w:hint="eastAsia" w:ascii="宋体" w:hAnsi="宋体" w:cs="宋体"/>
                <w:b/>
                <w:sz w:val="24"/>
              </w:rPr>
              <w:t>本项目代理服务费按国家计委关于印发《招标代理服务收费管理 暂行办法》的通知计价格[2002]1980</w:t>
            </w:r>
            <w:r>
              <w:rPr>
                <w:rFonts w:hint="eastAsia" w:ascii="宋体" w:hAnsi="宋体" w:cs="宋体"/>
                <w:b/>
                <w:spacing w:val="-8"/>
                <w:sz w:val="24"/>
              </w:rPr>
              <w:t xml:space="preserve"> 号文件规定的收费标准的70%计算，以标项中标金额为计算基数；</w:t>
            </w:r>
            <w:r>
              <w:rPr>
                <w:rFonts w:hint="eastAsia" w:ascii="宋体" w:hAnsi="宋体" w:cs="宋体"/>
                <w:b/>
                <w:bCs/>
                <w:snapToGrid w:val="0"/>
                <w:kern w:val="0"/>
                <w:sz w:val="24"/>
              </w:rPr>
              <w:t>该费用由中标供应商在领取中标通知书时一次性向代理机构支付。该费用在投标文件中不单列，由供应商在投标总报价中综合考虑。</w:t>
            </w:r>
          </w:p>
          <w:p>
            <w:pPr>
              <w:pStyle w:val="7"/>
              <w:spacing w:before="0" w:line="360" w:lineRule="auto"/>
              <w:ind w:firstLine="0"/>
              <w:rPr>
                <w:rFonts w:hAnsi="宋体" w:cs="宋体"/>
                <w:snapToGrid w:val="0"/>
                <w:kern w:val="28"/>
                <w:szCs w:val="24"/>
              </w:rPr>
            </w:pPr>
            <w:r>
              <w:rPr>
                <w:rFonts w:hint="eastAsia" w:hAnsi="宋体" w:cs="宋体"/>
                <w:snapToGrid w:val="0"/>
                <w:kern w:val="28"/>
                <w:szCs w:val="24"/>
              </w:rPr>
              <w:t>代理服务费收款账号：</w:t>
            </w:r>
          </w:p>
          <w:p>
            <w:pPr>
              <w:pStyle w:val="7"/>
              <w:spacing w:before="0" w:line="360" w:lineRule="auto"/>
              <w:ind w:firstLine="0"/>
              <w:rPr>
                <w:rFonts w:hAnsi="宋体" w:cs="宋体"/>
                <w:szCs w:val="24"/>
              </w:rPr>
            </w:pPr>
            <w:r>
              <w:rPr>
                <w:rFonts w:hint="eastAsia" w:hAnsi="宋体" w:cs="宋体"/>
                <w:szCs w:val="24"/>
              </w:rPr>
              <w:t>收款单位（户名）：浙江华耀建设咨询有限公司</w:t>
            </w:r>
          </w:p>
          <w:p>
            <w:pPr>
              <w:tabs>
                <w:tab w:val="left" w:pos="735"/>
              </w:tabs>
              <w:adjustRightInd w:val="0"/>
              <w:snapToGrid w:val="0"/>
              <w:spacing w:line="360" w:lineRule="auto"/>
              <w:rPr>
                <w:rFonts w:ascii="宋体" w:hAnsi="宋体" w:cs="宋体"/>
                <w:sz w:val="24"/>
                <w:lang w:val="zh-CN"/>
              </w:rPr>
            </w:pPr>
            <w:r>
              <w:rPr>
                <w:rFonts w:hint="eastAsia" w:ascii="宋体" w:hAnsi="宋体" w:cs="宋体"/>
                <w:sz w:val="24"/>
                <w:lang w:val="zh-CN"/>
              </w:rPr>
              <w:t>开户银行：</w:t>
            </w:r>
            <w:r>
              <w:rPr>
                <w:rFonts w:ascii="宋体" w:hAnsi="宋体" w:cs="宋体"/>
                <w:kern w:val="0"/>
                <w:sz w:val="24"/>
              </w:rPr>
              <w:t>工行杭州莫干山路支行</w:t>
            </w:r>
          </w:p>
          <w:p>
            <w:pPr>
              <w:tabs>
                <w:tab w:val="left" w:pos="735"/>
              </w:tabs>
              <w:adjustRightInd w:val="0"/>
              <w:snapToGrid w:val="0"/>
              <w:spacing w:line="360" w:lineRule="auto"/>
              <w:rPr>
                <w:rFonts w:ascii="宋体" w:hAnsi="宋体" w:cs="宋体"/>
                <w:snapToGrid w:val="0"/>
                <w:kern w:val="0"/>
                <w:sz w:val="24"/>
              </w:rPr>
            </w:pPr>
            <w:r>
              <w:rPr>
                <w:rFonts w:hint="eastAsia" w:ascii="宋体" w:hAnsi="宋体" w:cs="宋体"/>
                <w:sz w:val="24"/>
                <w:lang w:val="zh-CN"/>
              </w:rPr>
              <w:t>银行账号：</w:t>
            </w:r>
            <w:r>
              <w:rPr>
                <w:rFonts w:ascii="宋体" w:hAnsi="宋体" w:cs="宋体"/>
                <w:kern w:val="0"/>
                <w:sz w:val="24"/>
              </w:rPr>
              <w:t>1202026109900014283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23</w:t>
            </w:r>
          </w:p>
        </w:tc>
        <w:tc>
          <w:tcPr>
            <w:tcW w:w="1665" w:type="dxa"/>
            <w:vAlign w:val="center"/>
          </w:tcPr>
          <w:p>
            <w:pPr>
              <w:pStyle w:val="20"/>
              <w:spacing w:line="360" w:lineRule="auto"/>
              <w:ind w:firstLine="0" w:firstLineChars="0"/>
              <w:jc w:val="center"/>
              <w:rPr>
                <w:rFonts w:ascii="宋体" w:hAnsi="宋体" w:cs="宋体"/>
                <w:b/>
                <w:kern w:val="0"/>
                <w:sz w:val="24"/>
              </w:rPr>
            </w:pPr>
            <w:r>
              <w:rPr>
                <w:rFonts w:hint="eastAsia" w:ascii="宋体" w:hAnsi="宋体" w:cs="宋体"/>
                <w:sz w:val="24"/>
              </w:rPr>
              <w:t>是否进口</w:t>
            </w:r>
          </w:p>
        </w:tc>
        <w:tc>
          <w:tcPr>
            <w:tcW w:w="6737" w:type="dxa"/>
            <w:vAlign w:val="center"/>
          </w:tcPr>
          <w:p>
            <w:pPr>
              <w:pStyle w:val="20"/>
              <w:spacing w:line="360" w:lineRule="auto"/>
              <w:ind w:firstLine="0" w:firstLineChars="0"/>
              <w:rPr>
                <w:rFonts w:ascii="宋体" w:hAnsi="宋体" w:cs="宋体"/>
                <w:b/>
                <w:bCs/>
                <w:sz w:val="24"/>
              </w:rPr>
            </w:pPr>
            <w:r>
              <w:rPr>
                <w:rFonts w:hint="eastAsia" w:ascii="宋体" w:hAnsi="宋体" w:cs="宋体"/>
                <w:sz w:val="24"/>
              </w:rPr>
              <w:t>不允许整车进口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24</w:t>
            </w:r>
          </w:p>
        </w:tc>
        <w:tc>
          <w:tcPr>
            <w:tcW w:w="1665" w:type="dxa"/>
            <w:vAlign w:val="center"/>
          </w:tcPr>
          <w:p>
            <w:pPr>
              <w:spacing w:line="360" w:lineRule="auto"/>
              <w:jc w:val="center"/>
              <w:rPr>
                <w:rFonts w:ascii="宋体" w:hAnsi="宋体" w:cs="宋体"/>
                <w:b/>
                <w:kern w:val="0"/>
                <w:sz w:val="24"/>
              </w:rPr>
            </w:pPr>
            <w:r>
              <w:rPr>
                <w:rFonts w:hint="eastAsia" w:ascii="宋体" w:hAnsi="宋体" w:cs="宋体"/>
                <w:sz w:val="24"/>
              </w:rPr>
              <w:t>强制采购政策与优先采购政策</w:t>
            </w:r>
          </w:p>
        </w:tc>
        <w:tc>
          <w:tcPr>
            <w:tcW w:w="6737" w:type="dxa"/>
            <w:vAlign w:val="center"/>
          </w:tcPr>
          <w:p>
            <w:pPr>
              <w:pStyle w:val="7"/>
              <w:snapToGrid/>
              <w:spacing w:before="0" w:line="360" w:lineRule="auto"/>
              <w:ind w:firstLine="0"/>
              <w:jc w:val="left"/>
              <w:rPr>
                <w:rFonts w:hAnsi="宋体" w:cs="宋体"/>
                <w:kern w:val="2"/>
                <w:szCs w:val="24"/>
              </w:rPr>
            </w:pPr>
            <w:r>
              <w:rPr>
                <w:rFonts w:hint="eastAsia" w:hAnsi="宋体" w:cs="宋体"/>
                <w:kern w:val="2"/>
                <w:szCs w:val="24"/>
              </w:rPr>
              <w:t>1、节能产品的强制采购政策</w:t>
            </w:r>
          </w:p>
          <w:p>
            <w:pPr>
              <w:pStyle w:val="7"/>
              <w:snapToGrid/>
              <w:spacing w:before="0" w:line="360" w:lineRule="auto"/>
              <w:ind w:firstLine="0"/>
              <w:jc w:val="left"/>
              <w:rPr>
                <w:rFonts w:hAnsi="宋体" w:cs="宋体"/>
                <w:kern w:val="2"/>
                <w:szCs w:val="24"/>
              </w:rPr>
            </w:pPr>
            <w:r>
              <w:rPr>
                <w:rFonts w:hint="eastAsia" w:hAnsi="宋体" w:cs="宋体"/>
                <w:kern w:val="2"/>
                <w:szCs w:val="24"/>
              </w:rPr>
              <w:t>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w:t>
            </w:r>
          </w:p>
          <w:p>
            <w:pPr>
              <w:pStyle w:val="7"/>
              <w:snapToGrid/>
              <w:spacing w:before="0" w:line="360" w:lineRule="auto"/>
              <w:ind w:firstLine="0"/>
              <w:jc w:val="left"/>
              <w:rPr>
                <w:rFonts w:hAnsi="宋体" w:cs="宋体"/>
                <w:kern w:val="2"/>
                <w:szCs w:val="24"/>
              </w:rPr>
            </w:pPr>
            <w:r>
              <w:rPr>
                <w:rFonts w:hint="eastAsia" w:hAnsi="宋体" w:cs="宋体"/>
                <w:kern w:val="2"/>
                <w:szCs w:val="24"/>
              </w:rPr>
              <w:t>2、节能产品、环境标志产品的优先采购政策</w:t>
            </w:r>
          </w:p>
          <w:p>
            <w:pPr>
              <w:pStyle w:val="7"/>
              <w:snapToGrid/>
              <w:spacing w:before="0" w:line="360" w:lineRule="auto"/>
              <w:ind w:firstLine="0"/>
              <w:jc w:val="left"/>
              <w:rPr>
                <w:rFonts w:hAnsi="宋体" w:cs="宋体"/>
                <w:b/>
                <w:bCs/>
                <w:szCs w:val="24"/>
              </w:rPr>
            </w:pPr>
            <w:r>
              <w:rPr>
                <w:rFonts w:hint="eastAsia" w:hAnsi="宋体" w:cs="宋体"/>
                <w:kern w:val="2"/>
                <w:szCs w:val="24"/>
              </w:rPr>
              <w:t>根据财政部、国家发展和改革委员会、生态环境部等部门公布的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注：本项目执行最新政府采购节能产品、环境标志产品品目清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25</w:t>
            </w:r>
          </w:p>
        </w:tc>
        <w:tc>
          <w:tcPr>
            <w:tcW w:w="1665" w:type="dxa"/>
            <w:vAlign w:val="center"/>
          </w:tcPr>
          <w:p>
            <w:pPr>
              <w:spacing w:line="360" w:lineRule="auto"/>
              <w:jc w:val="center"/>
              <w:rPr>
                <w:rFonts w:ascii="宋体" w:hAnsi="宋体" w:cs="宋体"/>
                <w:sz w:val="24"/>
              </w:rPr>
            </w:pPr>
            <w:r>
              <w:rPr>
                <w:rFonts w:hint="eastAsia" w:ascii="宋体" w:hAnsi="宋体" w:cs="宋体"/>
                <w:sz w:val="24"/>
              </w:rPr>
              <w:t>信用记录</w:t>
            </w:r>
          </w:p>
        </w:tc>
        <w:tc>
          <w:tcPr>
            <w:tcW w:w="6737" w:type="dxa"/>
            <w:vAlign w:val="center"/>
          </w:tcPr>
          <w:p>
            <w:pPr>
              <w:spacing w:line="360" w:lineRule="auto"/>
              <w:jc w:val="left"/>
              <w:rPr>
                <w:rFonts w:ascii="宋体" w:hAnsi="宋体" w:cs="宋体"/>
                <w:sz w:val="24"/>
              </w:rPr>
            </w:pPr>
            <w:r>
              <w:rPr>
                <w:rFonts w:hint="eastAsia" w:ascii="宋体" w:hAnsi="宋体" w:cs="宋体"/>
                <w:sz w:val="24"/>
              </w:rPr>
              <w:t>根据《关于在政府采购活动中查询及使用信用记录有关问题的通知》财库[2016]125号的规定：</w:t>
            </w:r>
          </w:p>
          <w:p>
            <w:pPr>
              <w:spacing w:line="360" w:lineRule="auto"/>
              <w:jc w:val="left"/>
              <w:rPr>
                <w:rFonts w:ascii="宋体" w:hAnsi="宋体" w:cs="宋体"/>
                <w:sz w:val="24"/>
              </w:rPr>
            </w:pPr>
            <w:r>
              <w:rPr>
                <w:rFonts w:hint="eastAsia" w:ascii="宋体" w:hAnsi="宋体" w:cs="宋体"/>
                <w:sz w:val="24"/>
              </w:rPr>
              <w:t>（1）采购人或采购代理机构将对本项目供应商的信用记录进行查询。查询渠道为信用中国网站（www.creditchina.gov.cn）、中国政府采购网（www.ccgp.gov.cn）；</w:t>
            </w:r>
          </w:p>
          <w:p>
            <w:pPr>
              <w:spacing w:line="360" w:lineRule="auto"/>
              <w:jc w:val="left"/>
              <w:rPr>
                <w:rFonts w:ascii="宋体" w:hAnsi="宋体" w:cs="宋体"/>
                <w:sz w:val="24"/>
              </w:rPr>
            </w:pPr>
            <w:r>
              <w:rPr>
                <w:rFonts w:hint="eastAsia" w:ascii="宋体" w:hAnsi="宋体" w:cs="宋体"/>
                <w:sz w:val="24"/>
              </w:rPr>
              <w:t>（2）截止时点：提交投标文件（响应文件）截止时间前3年内；</w:t>
            </w:r>
          </w:p>
          <w:p>
            <w:pPr>
              <w:spacing w:line="360" w:lineRule="auto"/>
              <w:jc w:val="left"/>
              <w:rPr>
                <w:rFonts w:ascii="宋体" w:hAnsi="宋体" w:cs="宋体"/>
                <w:sz w:val="24"/>
              </w:rPr>
            </w:pPr>
            <w:r>
              <w:rPr>
                <w:rFonts w:hint="eastAsia" w:ascii="宋体" w:hAnsi="宋体" w:cs="宋体"/>
                <w:sz w:val="24"/>
              </w:rPr>
              <w:t>（3）查询记录和证据的留存：信用信息查询记录和证据以网页截图等方式留存。</w:t>
            </w:r>
          </w:p>
          <w:p>
            <w:pPr>
              <w:spacing w:line="360" w:lineRule="auto"/>
              <w:jc w:val="left"/>
              <w:rPr>
                <w:rFonts w:ascii="宋体" w:hAnsi="宋体" w:cs="宋体"/>
                <w:sz w:val="24"/>
              </w:rPr>
            </w:pPr>
            <w:r>
              <w:rPr>
                <w:rFonts w:hint="eastAsia" w:ascii="宋体" w:hAnsi="宋体" w:cs="宋体"/>
                <w:sz w:val="24"/>
              </w:rPr>
              <w:t>（4）使用规则：被列入失信被执行人、重大税收违法失信主体、政府采购严重违法失信行为记录名单及其它不符合《中华人民共和国政府采购法》第二十二条规定条件的，其投标将被拒绝。</w:t>
            </w:r>
          </w:p>
          <w:p>
            <w:pPr>
              <w:spacing w:line="360" w:lineRule="auto"/>
              <w:jc w:val="left"/>
              <w:rPr>
                <w:rFonts w:ascii="宋体" w:hAnsi="宋体" w:cs="宋体"/>
                <w:sz w:val="24"/>
              </w:rPr>
            </w:pPr>
            <w:r>
              <w:rPr>
                <w:rFonts w:hint="eastAsia" w:ascii="宋体" w:hAnsi="宋体" w:cs="宋体"/>
                <w:sz w:val="24"/>
              </w:rPr>
              <w:t>（5）联合体成员任意一方存在不良信用记录的，视同联合体存在不良信用记录。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vAlign w:val="center"/>
          </w:tcPr>
          <w:p>
            <w:pPr>
              <w:spacing w:line="360" w:lineRule="auto"/>
              <w:jc w:val="center"/>
              <w:rPr>
                <w:rFonts w:ascii="宋体" w:hAnsi="宋体" w:cs="宋体"/>
                <w:kern w:val="0"/>
                <w:sz w:val="24"/>
              </w:rPr>
            </w:pPr>
            <w:r>
              <w:rPr>
                <w:rFonts w:hint="eastAsia" w:ascii="宋体" w:hAnsi="宋体" w:cs="宋体"/>
                <w:kern w:val="0"/>
                <w:sz w:val="24"/>
              </w:rPr>
              <w:t>26</w:t>
            </w:r>
          </w:p>
        </w:tc>
        <w:tc>
          <w:tcPr>
            <w:tcW w:w="1665" w:type="dxa"/>
            <w:vAlign w:val="center"/>
          </w:tcPr>
          <w:p>
            <w:pPr>
              <w:spacing w:line="360" w:lineRule="auto"/>
              <w:jc w:val="center"/>
              <w:rPr>
                <w:rFonts w:ascii="宋体" w:hAnsi="宋体" w:cs="宋体"/>
                <w:sz w:val="24"/>
              </w:rPr>
            </w:pPr>
            <w:r>
              <w:rPr>
                <w:rFonts w:hint="eastAsia" w:ascii="宋体" w:hAnsi="宋体" w:cs="宋体"/>
                <w:sz w:val="24"/>
              </w:rPr>
              <w:t>其他</w:t>
            </w:r>
          </w:p>
        </w:tc>
        <w:tc>
          <w:tcPr>
            <w:tcW w:w="6737" w:type="dxa"/>
            <w:vAlign w:val="center"/>
          </w:tcPr>
          <w:p>
            <w:pPr>
              <w:spacing w:line="360" w:lineRule="auto"/>
              <w:jc w:val="left"/>
              <w:rPr>
                <w:rFonts w:ascii="宋体" w:hAnsi="宋体" w:cs="宋体"/>
                <w:sz w:val="24"/>
              </w:rPr>
            </w:pPr>
            <w:r>
              <w:rPr>
                <w:rFonts w:hint="eastAsia" w:ascii="宋体" w:hAnsi="宋体" w:cs="宋体"/>
                <w:sz w:val="24"/>
              </w:rPr>
              <w:t>1、请投标人仔细阅读本采购文件，其中带“▲”标记的条款为实质性内容，投标人须对带“▲”标记的条款作出实质性响应。</w:t>
            </w:r>
          </w:p>
          <w:p>
            <w:pPr>
              <w:spacing w:line="360" w:lineRule="auto"/>
              <w:jc w:val="left"/>
              <w:rPr>
                <w:rFonts w:ascii="宋体" w:hAnsi="宋体" w:cs="宋体"/>
                <w:sz w:val="24"/>
              </w:rPr>
            </w:pPr>
            <w:r>
              <w:rPr>
                <w:rFonts w:hint="eastAsia" w:ascii="宋体" w:hAnsi="宋体" w:cs="宋体"/>
                <w:sz w:val="24"/>
              </w:rPr>
              <w:t>2、供应商应根据车辆（装备）的技术指标参加相应的标项的投标，每个标项最多可以选择1个型号的车辆（装备）参与投标。同一类别车辆（装备）如有不同配置的，则型号不得重复。同型号产品参与不同标项投标的，则其报价必须相同，否则视为有选择性报价，按无效投标处理。</w:t>
            </w:r>
          </w:p>
          <w:p>
            <w:pPr>
              <w:spacing w:line="360" w:lineRule="auto"/>
              <w:jc w:val="left"/>
              <w:rPr>
                <w:rFonts w:ascii="宋体" w:hAnsi="宋体" w:cs="宋体"/>
                <w:sz w:val="24"/>
              </w:rPr>
            </w:pPr>
            <w:r>
              <w:rPr>
                <w:rFonts w:hint="eastAsia" w:ascii="宋体" w:hAnsi="宋体" w:cs="宋体"/>
                <w:sz w:val="24"/>
              </w:rPr>
              <w:t>3、</w:t>
            </w:r>
            <w:r>
              <w:rPr>
                <w:rFonts w:hint="eastAsia" w:ascii="宋体" w:hAnsi="宋体" w:cs="宋体"/>
                <w:b/>
                <w:bCs/>
                <w:sz w:val="24"/>
              </w:rPr>
              <w:t>▲投标单位必须提供相应投标产品符合市场准入要求的材料，投标文件应提供中国境内国家级检测机构出具的型式试验合格的检验报告或自愿性产品认证证书或《道路机动车辆生产企业及产品公告》。</w:t>
            </w:r>
            <w:r>
              <w:rPr>
                <w:rFonts w:hint="eastAsia" w:ascii="宋体" w:hAnsi="宋体" w:cs="宋体"/>
                <w:sz w:val="24"/>
              </w:rPr>
              <w:t>【若投标时暂无法提供的，则应同时提供承诺书 及 其他同类车辆的自愿性认证证书复印件（或型式检验报告复印件或《道路机动车辆生产企业及产品公告》）（包含低于国六排放标准），格式详见《第六章 投标文件格式》相应附件】（适用于所有标项）</w:t>
            </w:r>
          </w:p>
          <w:p>
            <w:pPr>
              <w:spacing w:line="360" w:lineRule="auto"/>
              <w:jc w:val="left"/>
              <w:rPr>
                <w:rFonts w:ascii="宋体" w:hAnsi="宋体" w:cs="宋体"/>
                <w:sz w:val="24"/>
              </w:rPr>
            </w:pPr>
            <w:r>
              <w:rPr>
                <w:rFonts w:hint="eastAsia" w:ascii="宋体" w:hAnsi="宋体" w:cs="宋体"/>
                <w:sz w:val="24"/>
              </w:rPr>
              <w:t>4、</w:t>
            </w:r>
            <w:r>
              <w:rPr>
                <w:rFonts w:hint="eastAsia" w:ascii="宋体" w:hAnsi="宋体" w:cs="宋体"/>
                <w:b/>
                <w:bCs/>
                <w:sz w:val="24"/>
              </w:rPr>
              <w:t>▲所投车辆尾气排放选用国六排放标准，并满足办理应急救援车辆牌照的要求。</w:t>
            </w:r>
          </w:p>
          <w:p>
            <w:pPr>
              <w:spacing w:line="360" w:lineRule="auto"/>
              <w:jc w:val="left"/>
              <w:rPr>
                <w:rFonts w:ascii="宋体" w:hAnsi="宋体" w:cs="宋体"/>
                <w:sz w:val="24"/>
              </w:rPr>
            </w:pPr>
            <w:r>
              <w:rPr>
                <w:rFonts w:hint="eastAsia" w:ascii="宋体" w:hAnsi="宋体" w:cs="宋体"/>
                <w:sz w:val="24"/>
              </w:rPr>
              <w:t>5、</w:t>
            </w:r>
            <w:r>
              <w:rPr>
                <w:rFonts w:hint="eastAsia"/>
                <w:sz w:val="24"/>
              </w:rPr>
              <w:t>本招标文件各章节内容如与投标人须知前附表不一致，则以本投标人须知前附表为准。</w:t>
            </w:r>
          </w:p>
        </w:tc>
      </w:tr>
    </w:tbl>
    <w:p>
      <w:pPr>
        <w:pStyle w:val="2"/>
        <w:rPr>
          <w:rFonts w:ascii="宋体" w:hAnsi="宋体" w:eastAsia="宋体" w:cs="宋体"/>
          <w:color w:val="auto"/>
        </w:rPr>
      </w:pPr>
      <w:r>
        <w:rPr>
          <w:rFonts w:hint="eastAsia" w:ascii="宋体" w:hAnsi="宋体" w:eastAsia="宋体" w:cs="宋体"/>
          <w:color w:val="auto"/>
          <w:kern w:val="0"/>
          <w:szCs w:val="21"/>
        </w:rPr>
        <w:br w:type="page"/>
      </w:r>
      <w:bookmarkStart w:id="5" w:name="_Toc273624872"/>
      <w:bookmarkStart w:id="6" w:name="_Toc82338233"/>
      <w:bookmarkStart w:id="7" w:name="_Toc17010"/>
      <w:bookmarkStart w:id="8" w:name="_Toc28453"/>
      <w:bookmarkStart w:id="9" w:name="_Toc211745565"/>
      <w:bookmarkStart w:id="10" w:name="_Toc82873316"/>
      <w:r>
        <w:rPr>
          <w:rFonts w:hint="eastAsia" w:ascii="宋体" w:hAnsi="宋体" w:eastAsia="宋体" w:cs="宋体"/>
          <w:color w:val="auto"/>
        </w:rPr>
        <w:t>第二章</w:t>
      </w:r>
      <w:bookmarkEnd w:id="5"/>
      <w:r>
        <w:rPr>
          <w:rFonts w:hint="eastAsia" w:ascii="宋体" w:hAnsi="宋体" w:eastAsia="宋体" w:cs="宋体"/>
          <w:color w:val="auto"/>
        </w:rPr>
        <w:t xml:space="preserve">  投标人须知</w:t>
      </w:r>
      <w:bookmarkEnd w:id="6"/>
      <w:bookmarkEnd w:id="7"/>
      <w:bookmarkEnd w:id="8"/>
      <w:bookmarkEnd w:id="9"/>
      <w:bookmarkEnd w:id="10"/>
      <w:bookmarkStart w:id="11" w:name="_Toc82338239"/>
      <w:bookmarkStart w:id="12" w:name="_Toc82873322"/>
    </w:p>
    <w:p>
      <w:pPr>
        <w:pStyle w:val="3"/>
        <w:snapToGrid/>
        <w:spacing w:line="360" w:lineRule="auto"/>
        <w:ind w:firstLine="482"/>
        <w:rPr>
          <w:rFonts w:ascii="宋体" w:hAnsi="宋体" w:cs="宋体"/>
          <w:sz w:val="24"/>
          <w:szCs w:val="24"/>
        </w:rPr>
      </w:pPr>
      <w:r>
        <w:rPr>
          <w:rFonts w:hint="eastAsia" w:ascii="宋体" w:hAnsi="宋体" w:cs="宋体"/>
          <w:sz w:val="24"/>
          <w:szCs w:val="24"/>
        </w:rPr>
        <w:t>一、</w:t>
      </w:r>
      <w:bookmarkEnd w:id="11"/>
      <w:bookmarkEnd w:id="12"/>
      <w:r>
        <w:rPr>
          <w:rFonts w:hint="eastAsia" w:ascii="宋体" w:hAnsi="宋体" w:cs="宋体"/>
          <w:sz w:val="24"/>
          <w:szCs w:val="24"/>
        </w:rPr>
        <w:t>总则</w:t>
      </w:r>
    </w:p>
    <w:p>
      <w:pPr>
        <w:pStyle w:val="4"/>
        <w:snapToGrid/>
        <w:spacing w:line="360" w:lineRule="auto"/>
        <w:ind w:firstLine="482"/>
        <w:rPr>
          <w:rFonts w:ascii="宋体" w:hAnsi="宋体" w:cs="宋体"/>
          <w:sz w:val="24"/>
          <w:szCs w:val="24"/>
        </w:rPr>
      </w:pPr>
      <w:bookmarkStart w:id="13" w:name="_Toc82338240"/>
      <w:bookmarkStart w:id="14" w:name="_Toc82873323"/>
      <w:r>
        <w:rPr>
          <w:rFonts w:hint="eastAsia" w:ascii="宋体" w:hAnsi="宋体" w:cs="宋体"/>
          <w:sz w:val="24"/>
          <w:szCs w:val="24"/>
        </w:rPr>
        <w:t>1.1 实施依据</w:t>
      </w:r>
    </w:p>
    <w:p>
      <w:pPr>
        <w:pStyle w:val="20"/>
        <w:spacing w:line="360" w:lineRule="auto"/>
        <w:ind w:firstLine="480"/>
        <w:rPr>
          <w:rFonts w:ascii="宋体" w:hAnsi="宋体" w:cs="宋体"/>
          <w:sz w:val="24"/>
        </w:rPr>
      </w:pPr>
      <w:r>
        <w:rPr>
          <w:rFonts w:hint="eastAsia" w:ascii="宋体" w:hAnsi="宋体" w:cs="宋体"/>
          <w:sz w:val="24"/>
        </w:rPr>
        <w:t>本次招标工作是根据</w:t>
      </w:r>
      <w:r>
        <w:rPr>
          <w:rFonts w:hint="eastAsia" w:ascii="宋体" w:hAnsi="宋体" w:cs="宋体"/>
          <w:kern w:val="0"/>
          <w:sz w:val="24"/>
        </w:rPr>
        <w:t>《中华人民共和国政府采购法》</w:t>
      </w:r>
      <w:r>
        <w:rPr>
          <w:rFonts w:hint="eastAsia" w:ascii="宋体" w:hAnsi="宋体" w:cs="宋体"/>
          <w:sz w:val="24"/>
        </w:rPr>
        <w:t>、《中华人民共和国政府采购法实施条例》、《政府采购货物和服务招标投标管理办法》等有关法律、法规、规章、文件的规定组织和实施。</w:t>
      </w:r>
    </w:p>
    <w:p>
      <w:pPr>
        <w:pStyle w:val="4"/>
        <w:snapToGrid/>
        <w:spacing w:line="360" w:lineRule="auto"/>
        <w:ind w:firstLine="482"/>
        <w:rPr>
          <w:rFonts w:ascii="宋体" w:hAnsi="宋体" w:cs="宋体"/>
          <w:sz w:val="24"/>
          <w:szCs w:val="24"/>
        </w:rPr>
      </w:pPr>
      <w:r>
        <w:rPr>
          <w:rFonts w:hint="eastAsia" w:ascii="宋体" w:hAnsi="宋体" w:cs="宋体"/>
          <w:sz w:val="24"/>
          <w:szCs w:val="24"/>
        </w:rPr>
        <w:t>1.2 采购方式</w:t>
      </w:r>
    </w:p>
    <w:p>
      <w:pPr>
        <w:pStyle w:val="20"/>
        <w:spacing w:line="360" w:lineRule="auto"/>
        <w:ind w:firstLine="480"/>
        <w:rPr>
          <w:rFonts w:ascii="宋体" w:hAnsi="宋体" w:cs="宋体"/>
          <w:sz w:val="24"/>
        </w:rPr>
      </w:pPr>
      <w:r>
        <w:rPr>
          <w:rFonts w:hint="eastAsia" w:ascii="宋体" w:hAnsi="宋体" w:cs="宋体"/>
          <w:sz w:val="24"/>
        </w:rPr>
        <w:t>公开招标，是指招标采购单位依法以招标公告的方式邀请不特定的供应商参加投标。</w:t>
      </w:r>
    </w:p>
    <w:p>
      <w:pPr>
        <w:pStyle w:val="4"/>
        <w:snapToGrid/>
        <w:spacing w:line="360" w:lineRule="auto"/>
        <w:ind w:firstLine="482"/>
        <w:rPr>
          <w:rFonts w:ascii="宋体" w:hAnsi="宋体" w:cs="宋体"/>
          <w:sz w:val="24"/>
          <w:szCs w:val="24"/>
        </w:rPr>
      </w:pPr>
      <w:r>
        <w:rPr>
          <w:rFonts w:hint="eastAsia" w:ascii="宋体" w:hAnsi="宋体" w:cs="宋体"/>
          <w:sz w:val="24"/>
          <w:szCs w:val="24"/>
        </w:rPr>
        <w:t>1.3 定义</w:t>
      </w:r>
    </w:p>
    <w:p>
      <w:pPr>
        <w:pStyle w:val="20"/>
        <w:spacing w:line="360" w:lineRule="auto"/>
        <w:ind w:firstLine="480"/>
        <w:rPr>
          <w:rFonts w:ascii="宋体" w:hAnsi="宋体" w:cs="宋体"/>
          <w:sz w:val="24"/>
        </w:rPr>
      </w:pPr>
      <w:r>
        <w:rPr>
          <w:rFonts w:hint="eastAsia" w:ascii="宋体" w:hAnsi="宋体" w:cs="宋体"/>
          <w:sz w:val="24"/>
        </w:rPr>
        <w:t>采购人：是指依法进行政府采购的国家机关、事业单位、团体组织，见“投标人须知前附表”；</w:t>
      </w:r>
    </w:p>
    <w:p>
      <w:pPr>
        <w:pStyle w:val="20"/>
        <w:spacing w:line="360" w:lineRule="auto"/>
        <w:ind w:firstLine="480"/>
        <w:rPr>
          <w:rFonts w:ascii="宋体" w:hAnsi="宋体" w:cs="宋体"/>
          <w:sz w:val="24"/>
        </w:rPr>
      </w:pPr>
      <w:r>
        <w:rPr>
          <w:rFonts w:hint="eastAsia" w:ascii="宋体" w:hAnsi="宋体" w:cs="宋体"/>
          <w:sz w:val="24"/>
        </w:rPr>
        <w:t>采购代理机构：受采购人委托，在委托的范围内办理政府采购事宜的机构，见“投标人须知前附表”；</w:t>
      </w:r>
    </w:p>
    <w:p>
      <w:pPr>
        <w:pStyle w:val="20"/>
        <w:spacing w:line="360" w:lineRule="auto"/>
        <w:ind w:firstLine="480"/>
        <w:rPr>
          <w:rFonts w:ascii="宋体" w:hAnsi="宋体" w:cs="宋体"/>
          <w:sz w:val="24"/>
        </w:rPr>
      </w:pPr>
      <w:r>
        <w:rPr>
          <w:rFonts w:hint="eastAsia" w:ascii="宋体" w:hAnsi="宋体" w:cs="宋体"/>
          <w:sz w:val="24"/>
        </w:rPr>
        <w:t>投标人：是指参加本政府采购项目投标的供应商；</w:t>
      </w:r>
    </w:p>
    <w:p>
      <w:pPr>
        <w:pStyle w:val="20"/>
        <w:spacing w:line="360" w:lineRule="auto"/>
        <w:ind w:firstLine="480"/>
        <w:rPr>
          <w:rFonts w:ascii="宋体" w:hAnsi="宋体" w:cs="宋体"/>
          <w:sz w:val="24"/>
        </w:rPr>
      </w:pPr>
      <w:r>
        <w:rPr>
          <w:rFonts w:hint="eastAsia" w:ascii="宋体" w:hAnsi="宋体" w:cs="宋体"/>
          <w:sz w:val="24"/>
        </w:rPr>
        <w:t>投标人代表：是指参加本项目投标活动的供应商法定代表人或法定代表人授权代表；</w:t>
      </w:r>
    </w:p>
    <w:p>
      <w:pPr>
        <w:pStyle w:val="20"/>
        <w:spacing w:line="360" w:lineRule="auto"/>
        <w:ind w:firstLine="480"/>
        <w:rPr>
          <w:rFonts w:ascii="宋体" w:hAnsi="宋体" w:cs="宋体"/>
          <w:sz w:val="24"/>
        </w:rPr>
      </w:pPr>
      <w:r>
        <w:rPr>
          <w:rFonts w:hint="eastAsia" w:ascii="宋体" w:hAnsi="宋体" w:cs="宋体"/>
          <w:sz w:val="24"/>
        </w:rPr>
        <w:t>投标联合体：是指两个以上供应商组成联合体，以一个供应商的身份参加投标；</w:t>
      </w:r>
    </w:p>
    <w:p>
      <w:pPr>
        <w:pStyle w:val="20"/>
        <w:spacing w:line="360" w:lineRule="auto"/>
        <w:ind w:firstLine="480"/>
        <w:rPr>
          <w:rFonts w:ascii="宋体" w:hAnsi="宋体" w:cs="宋体"/>
          <w:sz w:val="24"/>
        </w:rPr>
      </w:pPr>
      <w:r>
        <w:rPr>
          <w:rFonts w:hint="eastAsia" w:ascii="宋体" w:hAnsi="宋体" w:cs="宋体"/>
          <w:sz w:val="24"/>
        </w:rPr>
        <w:t>甲方：是指合同签订的一方，一般与采购人、用户相同；</w:t>
      </w:r>
    </w:p>
    <w:p>
      <w:pPr>
        <w:pStyle w:val="20"/>
        <w:spacing w:line="360" w:lineRule="auto"/>
        <w:ind w:firstLine="480"/>
        <w:rPr>
          <w:rFonts w:ascii="宋体" w:hAnsi="宋体" w:cs="宋体"/>
          <w:sz w:val="24"/>
        </w:rPr>
      </w:pPr>
      <w:r>
        <w:rPr>
          <w:rFonts w:hint="eastAsia" w:ascii="宋体" w:hAnsi="宋体" w:cs="宋体"/>
          <w:sz w:val="24"/>
        </w:rPr>
        <w:t>乙方：是指合同签订的另一方，与中标人相同；</w:t>
      </w:r>
    </w:p>
    <w:p>
      <w:pPr>
        <w:pStyle w:val="20"/>
        <w:spacing w:line="360" w:lineRule="auto"/>
        <w:ind w:firstLine="480"/>
        <w:rPr>
          <w:rFonts w:ascii="宋体" w:hAnsi="宋体" w:cs="宋体"/>
          <w:sz w:val="24"/>
        </w:rPr>
      </w:pPr>
      <w:r>
        <w:rPr>
          <w:rFonts w:hint="eastAsia" w:ascii="宋体" w:hAnsi="宋体" w:cs="宋体"/>
          <w:sz w:val="24"/>
        </w:rPr>
        <w:t>制造商：是指拥有投标产品自主知识产权的单位；</w:t>
      </w:r>
    </w:p>
    <w:p>
      <w:pPr>
        <w:pStyle w:val="20"/>
        <w:spacing w:line="360" w:lineRule="auto"/>
        <w:ind w:firstLine="480"/>
        <w:rPr>
          <w:rFonts w:ascii="宋体" w:hAnsi="宋体" w:cs="宋体"/>
          <w:sz w:val="24"/>
        </w:rPr>
      </w:pPr>
      <w:r>
        <w:rPr>
          <w:rFonts w:hint="eastAsia" w:ascii="宋体" w:hAnsi="宋体" w:cs="宋体"/>
          <w:sz w:val="24"/>
        </w:rPr>
        <w:t>中小企业（含中型、小型、微型）：符合中小企业划分标准（工信部联企业[2011]300号）；</w:t>
      </w:r>
    </w:p>
    <w:p>
      <w:pPr>
        <w:spacing w:line="360" w:lineRule="auto"/>
        <w:ind w:firstLine="480" w:firstLineChars="200"/>
        <w:rPr>
          <w:rFonts w:ascii="宋体" w:hAnsi="宋体" w:cs="宋体"/>
          <w:sz w:val="24"/>
        </w:rPr>
      </w:pPr>
      <w:r>
        <w:rPr>
          <w:rFonts w:hint="eastAsia" w:ascii="宋体" w:hAnsi="宋体" w:cs="宋体"/>
          <w:sz w:val="24"/>
        </w:rPr>
        <w:t>本次采购标的为</w:t>
      </w:r>
      <w:r>
        <w:rPr>
          <w:rFonts w:hint="eastAsia" w:ascii="宋体" w:hAnsi="宋体" w:cs="宋体"/>
          <w:sz w:val="24"/>
          <w:u w:val="single"/>
        </w:rPr>
        <w:t>车辆</w:t>
      </w:r>
      <w:r>
        <w:rPr>
          <w:rFonts w:hint="eastAsia" w:ascii="宋体" w:hAnsi="宋体" w:cs="宋体"/>
          <w:sz w:val="24"/>
        </w:rPr>
        <w:t>；采购标的对应的中小企业划分标准所属行业：【工业】</w:t>
      </w:r>
    </w:p>
    <w:p>
      <w:pPr>
        <w:pStyle w:val="20"/>
        <w:spacing w:line="360" w:lineRule="auto"/>
        <w:ind w:firstLine="480"/>
        <w:rPr>
          <w:rFonts w:ascii="宋体" w:hAnsi="宋体" w:cs="宋体"/>
          <w:kern w:val="0"/>
          <w:sz w:val="24"/>
        </w:rPr>
      </w:pPr>
      <w:r>
        <w:rPr>
          <w:rFonts w:hint="eastAsia" w:ascii="宋体" w:hAnsi="宋体" w:cs="宋体"/>
          <w:kern w:val="0"/>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0"/>
        <w:spacing w:line="360" w:lineRule="auto"/>
        <w:ind w:firstLine="480"/>
        <w:rPr>
          <w:rFonts w:ascii="宋体" w:hAnsi="宋体" w:cs="宋体"/>
          <w:kern w:val="0"/>
          <w:sz w:val="24"/>
        </w:rPr>
      </w:pPr>
      <w:r>
        <w:rPr>
          <w:rFonts w:hint="eastAsia" w:ascii="宋体" w:hAnsi="宋体" w:cs="宋体"/>
          <w:kern w:val="0"/>
          <w:sz w:val="24"/>
        </w:rPr>
        <w:t xml:space="preserve">残疾人福利性单位：符合《财政部 民政部 中国残疾人联合会关于促进残疾人就业政府采购政策的通知》（财库〔2017〕 </w:t>
      </w:r>
      <w:r>
        <w:rPr>
          <w:rFonts w:ascii="宋体" w:hAnsi="宋体" w:cs="宋体"/>
          <w:kern w:val="0"/>
          <w:sz w:val="24"/>
        </w:rPr>
        <w:t xml:space="preserve">141 </w:t>
      </w:r>
      <w:r>
        <w:rPr>
          <w:rFonts w:hint="eastAsia" w:ascii="宋体" w:hAnsi="宋体" w:cs="宋体"/>
          <w:kern w:val="0"/>
          <w:sz w:val="24"/>
        </w:rPr>
        <w:t>号）的规定的单位。</w:t>
      </w:r>
    </w:p>
    <w:p>
      <w:pPr>
        <w:pStyle w:val="4"/>
        <w:snapToGrid/>
        <w:spacing w:line="360" w:lineRule="auto"/>
        <w:ind w:firstLine="482"/>
        <w:rPr>
          <w:rFonts w:ascii="宋体" w:hAnsi="宋体" w:cs="宋体"/>
          <w:sz w:val="24"/>
          <w:szCs w:val="24"/>
        </w:rPr>
      </w:pPr>
      <w:r>
        <w:rPr>
          <w:rFonts w:hint="eastAsia" w:ascii="宋体" w:hAnsi="宋体" w:cs="宋体"/>
          <w:sz w:val="24"/>
          <w:szCs w:val="24"/>
        </w:rPr>
        <w:t>1.4 联合体投标</w:t>
      </w:r>
    </w:p>
    <w:p>
      <w:pPr>
        <w:pStyle w:val="20"/>
        <w:spacing w:line="360" w:lineRule="auto"/>
        <w:ind w:firstLine="480"/>
        <w:rPr>
          <w:rFonts w:ascii="宋体" w:hAnsi="宋体" w:cs="宋体"/>
          <w:sz w:val="24"/>
        </w:rPr>
      </w:pPr>
      <w:r>
        <w:rPr>
          <w:rFonts w:hint="eastAsia" w:ascii="宋体" w:hAnsi="宋体" w:cs="宋体"/>
          <w:sz w:val="24"/>
        </w:rPr>
        <w:t>不接受联合体投标。</w:t>
      </w:r>
    </w:p>
    <w:p>
      <w:pPr>
        <w:pStyle w:val="4"/>
        <w:snapToGrid/>
        <w:spacing w:line="360" w:lineRule="auto"/>
        <w:ind w:firstLine="482"/>
        <w:rPr>
          <w:rFonts w:ascii="宋体" w:hAnsi="宋体" w:cs="宋体"/>
          <w:sz w:val="24"/>
          <w:szCs w:val="24"/>
        </w:rPr>
      </w:pPr>
      <w:r>
        <w:rPr>
          <w:rFonts w:hint="eastAsia" w:ascii="宋体" w:hAnsi="宋体" w:cs="宋体"/>
          <w:sz w:val="24"/>
          <w:szCs w:val="24"/>
        </w:rPr>
        <w:t>1.5 投标费用</w:t>
      </w:r>
    </w:p>
    <w:p>
      <w:pPr>
        <w:spacing w:line="360" w:lineRule="auto"/>
        <w:ind w:firstLine="480" w:firstLineChars="200"/>
        <w:rPr>
          <w:rFonts w:ascii="宋体" w:hAnsi="宋体" w:cs="宋体"/>
          <w:b/>
          <w:bCs/>
          <w:sz w:val="24"/>
        </w:rPr>
      </w:pPr>
      <w:r>
        <w:rPr>
          <w:rFonts w:hint="eastAsia" w:ascii="宋体" w:hAnsi="宋体" w:cs="宋体"/>
          <w:sz w:val="24"/>
        </w:rPr>
        <w:t>无论招投标过程中的做法和结果如何，投标人自行承担招投标活动中所发生的全部费用。</w:t>
      </w:r>
    </w:p>
    <w:p>
      <w:pPr>
        <w:pStyle w:val="4"/>
        <w:snapToGrid/>
        <w:spacing w:line="360" w:lineRule="auto"/>
        <w:ind w:firstLine="482"/>
        <w:rPr>
          <w:rFonts w:ascii="宋体" w:hAnsi="宋体" w:cs="宋体"/>
          <w:sz w:val="24"/>
          <w:szCs w:val="24"/>
        </w:rPr>
      </w:pPr>
      <w:r>
        <w:rPr>
          <w:rFonts w:hint="eastAsia" w:ascii="宋体" w:hAnsi="宋体" w:cs="宋体"/>
          <w:sz w:val="24"/>
          <w:szCs w:val="24"/>
        </w:rPr>
        <w:t>1.6 保密</w:t>
      </w:r>
    </w:p>
    <w:p>
      <w:pPr>
        <w:spacing w:line="360" w:lineRule="auto"/>
        <w:ind w:firstLine="480" w:firstLineChars="200"/>
        <w:rPr>
          <w:rFonts w:ascii="宋体" w:hAnsi="宋体" w:cs="宋体"/>
          <w:sz w:val="24"/>
        </w:rPr>
      </w:pPr>
      <w:r>
        <w:rPr>
          <w:rFonts w:hint="eastAsia" w:ascii="宋体" w:hAnsi="宋体" w:cs="宋体"/>
          <w:sz w:val="24"/>
        </w:rPr>
        <w:t>参与招标投标活动的各方应对采购文件和投标文件中的商业和技术等秘密保密，违者应对此造成的后果承担法律责任。</w:t>
      </w:r>
    </w:p>
    <w:p>
      <w:pPr>
        <w:pStyle w:val="4"/>
        <w:snapToGrid/>
        <w:spacing w:line="360" w:lineRule="auto"/>
        <w:ind w:firstLine="482"/>
        <w:rPr>
          <w:rFonts w:ascii="宋体" w:hAnsi="宋体" w:cs="宋体"/>
          <w:sz w:val="24"/>
          <w:szCs w:val="24"/>
        </w:rPr>
      </w:pPr>
      <w:r>
        <w:rPr>
          <w:rFonts w:hint="eastAsia" w:ascii="宋体" w:hAnsi="宋体" w:cs="宋体"/>
          <w:sz w:val="24"/>
          <w:szCs w:val="24"/>
        </w:rPr>
        <w:t>1.7 语言文字</w:t>
      </w:r>
    </w:p>
    <w:p>
      <w:pPr>
        <w:spacing w:line="360" w:lineRule="auto"/>
        <w:ind w:firstLine="480" w:firstLineChars="200"/>
        <w:rPr>
          <w:rFonts w:ascii="宋体" w:hAnsi="宋体" w:cs="宋体"/>
          <w:sz w:val="24"/>
        </w:rPr>
      </w:pPr>
      <w:r>
        <w:rPr>
          <w:rFonts w:hint="eastAsia" w:ascii="宋体" w:hAnsi="宋体" w:cs="宋体"/>
          <w:sz w:val="24"/>
        </w:rPr>
        <w:t>除专用术语外，与招标投标有关的语言使用中文。专用术语应附有中文注释。</w:t>
      </w:r>
    </w:p>
    <w:p>
      <w:pPr>
        <w:pStyle w:val="4"/>
        <w:snapToGrid/>
        <w:spacing w:line="360" w:lineRule="auto"/>
        <w:ind w:firstLine="482"/>
        <w:rPr>
          <w:rFonts w:ascii="宋体" w:hAnsi="宋体" w:cs="宋体"/>
          <w:sz w:val="24"/>
          <w:szCs w:val="24"/>
        </w:rPr>
      </w:pPr>
      <w:r>
        <w:rPr>
          <w:rFonts w:hint="eastAsia" w:ascii="宋体" w:hAnsi="宋体" w:cs="宋体"/>
          <w:sz w:val="24"/>
          <w:szCs w:val="24"/>
        </w:rPr>
        <w:t>1.8 计量单位</w:t>
      </w:r>
    </w:p>
    <w:p>
      <w:pPr>
        <w:spacing w:line="360" w:lineRule="auto"/>
        <w:ind w:firstLine="480" w:firstLineChars="200"/>
        <w:rPr>
          <w:rFonts w:ascii="宋体" w:hAnsi="宋体" w:cs="宋体"/>
          <w:sz w:val="24"/>
        </w:rPr>
      </w:pPr>
      <w:r>
        <w:rPr>
          <w:rFonts w:hint="eastAsia" w:ascii="宋体" w:hAnsi="宋体" w:cs="宋体"/>
          <w:sz w:val="24"/>
        </w:rPr>
        <w:t>所有计量均采用中华人民共和国法定计量单位。</w:t>
      </w:r>
    </w:p>
    <w:p>
      <w:pPr>
        <w:pStyle w:val="4"/>
        <w:snapToGrid/>
        <w:spacing w:line="360" w:lineRule="auto"/>
        <w:ind w:firstLine="482"/>
        <w:rPr>
          <w:rFonts w:ascii="宋体" w:hAnsi="宋体" w:cs="宋体"/>
          <w:sz w:val="24"/>
          <w:szCs w:val="24"/>
        </w:rPr>
      </w:pPr>
      <w:r>
        <w:rPr>
          <w:rFonts w:hint="eastAsia" w:ascii="宋体" w:hAnsi="宋体" w:cs="宋体"/>
          <w:sz w:val="24"/>
          <w:szCs w:val="24"/>
        </w:rPr>
        <w:t>1.9 踏勘现场（如适用）</w:t>
      </w:r>
    </w:p>
    <w:p>
      <w:pPr>
        <w:spacing w:line="360" w:lineRule="auto"/>
        <w:ind w:firstLine="480" w:firstLineChars="200"/>
        <w:rPr>
          <w:rFonts w:ascii="宋体" w:hAnsi="宋体" w:cs="宋体"/>
          <w:sz w:val="24"/>
        </w:rPr>
      </w:pPr>
      <w:r>
        <w:rPr>
          <w:rFonts w:hint="eastAsia" w:ascii="宋体" w:hAnsi="宋体" w:cs="宋体"/>
          <w:sz w:val="24"/>
        </w:rPr>
        <w:t>1.9.1投标人须知前附表规定组织踏勘现场的，采购人按投标人须知前附表规定的时间、地点组织投标人踏勘项目现场。</w:t>
      </w:r>
    </w:p>
    <w:p>
      <w:pPr>
        <w:spacing w:line="360" w:lineRule="auto"/>
        <w:ind w:firstLine="480" w:firstLineChars="200"/>
        <w:rPr>
          <w:rFonts w:ascii="宋体" w:hAnsi="宋体" w:cs="宋体"/>
          <w:sz w:val="24"/>
        </w:rPr>
      </w:pPr>
      <w:r>
        <w:rPr>
          <w:rFonts w:hint="eastAsia" w:ascii="宋体" w:hAnsi="宋体" w:cs="宋体"/>
          <w:sz w:val="24"/>
        </w:rPr>
        <w:t>1.9.2投标人踏勘现场发生的费用自理。</w:t>
      </w:r>
    </w:p>
    <w:p>
      <w:pPr>
        <w:spacing w:line="360" w:lineRule="auto"/>
        <w:ind w:firstLine="480" w:firstLineChars="200"/>
        <w:rPr>
          <w:rFonts w:ascii="宋体" w:hAnsi="宋体" w:cs="宋体"/>
          <w:sz w:val="24"/>
        </w:rPr>
      </w:pPr>
      <w:r>
        <w:rPr>
          <w:rFonts w:hint="eastAsia" w:ascii="宋体" w:hAnsi="宋体" w:cs="宋体"/>
          <w:sz w:val="24"/>
        </w:rPr>
        <w:t>1.9.3除采购人的原因外，投标人自行负责在踏勘现场中所发生的人员伤亡和财产损失。</w:t>
      </w:r>
    </w:p>
    <w:p>
      <w:pPr>
        <w:spacing w:line="360" w:lineRule="auto"/>
        <w:ind w:firstLine="480" w:firstLineChars="200"/>
        <w:rPr>
          <w:rFonts w:ascii="宋体" w:hAnsi="宋体" w:cs="宋体"/>
          <w:sz w:val="24"/>
        </w:rPr>
      </w:pPr>
      <w:r>
        <w:rPr>
          <w:rFonts w:hint="eastAsia" w:ascii="宋体" w:hAnsi="宋体" w:cs="宋体"/>
          <w:sz w:val="24"/>
        </w:rPr>
        <w:t>1.9.4采购人在踏勘现场中介绍的场地和相关的周边环境情况，供投标人在编制投标文件时参考，采购人不对投标人据此作出的判断和决策负责。</w:t>
      </w:r>
    </w:p>
    <w:p>
      <w:pPr>
        <w:spacing w:line="360" w:lineRule="auto"/>
        <w:ind w:firstLine="480" w:firstLineChars="200"/>
        <w:rPr>
          <w:rFonts w:ascii="宋体" w:hAnsi="宋体" w:cs="宋体"/>
          <w:sz w:val="24"/>
        </w:rPr>
      </w:pPr>
      <w:r>
        <w:rPr>
          <w:rFonts w:hint="eastAsia" w:ascii="宋体" w:hAnsi="宋体" w:cs="宋体"/>
          <w:sz w:val="24"/>
        </w:rPr>
        <w:t>1.10、答疑会</w:t>
      </w:r>
    </w:p>
    <w:p>
      <w:pPr>
        <w:spacing w:line="360" w:lineRule="auto"/>
        <w:ind w:firstLine="480" w:firstLineChars="200"/>
        <w:rPr>
          <w:rFonts w:ascii="宋体" w:hAnsi="宋体" w:cs="宋体"/>
          <w:sz w:val="24"/>
        </w:rPr>
      </w:pPr>
      <w:r>
        <w:rPr>
          <w:rFonts w:hint="eastAsia" w:ascii="宋体" w:hAnsi="宋体" w:cs="宋体"/>
          <w:sz w:val="24"/>
        </w:rPr>
        <w:t>1.10.1供应商须知前附表规定召开答疑会的，采购人按供应商须知前附表规定的时间和地点召开答疑会，澄清供应商提出的问题。</w:t>
      </w:r>
    </w:p>
    <w:p>
      <w:pPr>
        <w:spacing w:line="360" w:lineRule="auto"/>
        <w:ind w:firstLine="480" w:firstLineChars="200"/>
        <w:rPr>
          <w:rFonts w:ascii="宋体" w:hAnsi="宋体" w:cs="宋体"/>
          <w:sz w:val="24"/>
        </w:rPr>
      </w:pPr>
      <w:r>
        <w:rPr>
          <w:rFonts w:hint="eastAsia" w:ascii="宋体" w:hAnsi="宋体" w:cs="宋体"/>
          <w:sz w:val="24"/>
        </w:rPr>
        <w:t>1.10.2供应商应在答疑会时间的前一天，以书面形式将提出的问题送达采购人，以便采购人在会议期间澄清。</w:t>
      </w:r>
    </w:p>
    <w:p>
      <w:pPr>
        <w:spacing w:line="360" w:lineRule="auto"/>
        <w:ind w:firstLine="480" w:firstLineChars="200"/>
        <w:rPr>
          <w:rFonts w:ascii="宋体" w:hAnsi="宋体" w:cs="宋体"/>
          <w:sz w:val="24"/>
        </w:rPr>
      </w:pPr>
      <w:r>
        <w:rPr>
          <w:rFonts w:hint="eastAsia" w:ascii="宋体" w:hAnsi="宋体" w:cs="宋体"/>
          <w:sz w:val="24"/>
        </w:rPr>
        <w:t>1.10.3答疑会后，采购人按本章2.4款规定对供应商所提问题进行澄清答复。</w:t>
      </w:r>
    </w:p>
    <w:p>
      <w:pPr>
        <w:pStyle w:val="4"/>
        <w:snapToGrid/>
        <w:spacing w:line="360" w:lineRule="auto"/>
        <w:ind w:firstLine="482"/>
        <w:rPr>
          <w:rFonts w:ascii="宋体" w:hAnsi="宋体" w:cs="宋体"/>
          <w:sz w:val="24"/>
          <w:szCs w:val="24"/>
        </w:rPr>
      </w:pPr>
      <w:r>
        <w:rPr>
          <w:rFonts w:hint="eastAsia" w:ascii="宋体" w:hAnsi="宋体" w:cs="宋体"/>
          <w:sz w:val="24"/>
          <w:szCs w:val="24"/>
        </w:rPr>
        <w:t>1.11 分包（如适用）</w:t>
      </w:r>
    </w:p>
    <w:p>
      <w:pPr>
        <w:spacing w:line="360" w:lineRule="auto"/>
        <w:ind w:firstLine="480" w:firstLineChars="200"/>
        <w:rPr>
          <w:rFonts w:ascii="宋体" w:hAnsi="宋体" w:cs="宋体"/>
          <w:sz w:val="24"/>
        </w:rPr>
      </w:pPr>
      <w:r>
        <w:rPr>
          <w:rFonts w:hint="eastAsia" w:ascii="宋体" w:hAnsi="宋体" w:cs="宋体"/>
          <w:sz w:val="24"/>
        </w:rPr>
        <w:t>投标人须知前附表规定允许分包的，投标人应当在投标文件载明分包的具体情况，应符合采购人在投标人须知前附表规定的分包内容、分包金额和接受分包的第三人资质要求等限制条件。</w:t>
      </w:r>
    </w:p>
    <w:p>
      <w:pPr>
        <w:pStyle w:val="4"/>
        <w:snapToGrid/>
        <w:spacing w:line="360" w:lineRule="auto"/>
        <w:ind w:firstLine="482"/>
        <w:rPr>
          <w:rFonts w:ascii="宋体" w:hAnsi="宋体" w:cs="宋体"/>
          <w:sz w:val="24"/>
          <w:szCs w:val="24"/>
        </w:rPr>
      </w:pPr>
      <w:r>
        <w:rPr>
          <w:rFonts w:hint="eastAsia" w:ascii="宋体" w:hAnsi="宋体" w:cs="宋体"/>
          <w:sz w:val="24"/>
          <w:szCs w:val="24"/>
        </w:rPr>
        <w:t>1.12 偏离</w:t>
      </w:r>
    </w:p>
    <w:p>
      <w:pPr>
        <w:spacing w:line="360" w:lineRule="auto"/>
        <w:ind w:firstLine="480" w:firstLineChars="200"/>
        <w:rPr>
          <w:rFonts w:ascii="宋体" w:hAnsi="宋体" w:cs="宋体"/>
          <w:sz w:val="24"/>
        </w:rPr>
      </w:pPr>
      <w:r>
        <w:rPr>
          <w:rFonts w:hint="eastAsia" w:ascii="宋体" w:hAnsi="宋体" w:cs="宋体"/>
          <w:sz w:val="24"/>
        </w:rPr>
        <w:t>投标文件应完全响应采购文件规定的实质性内容和条件。</w:t>
      </w:r>
    </w:p>
    <w:p>
      <w:pPr>
        <w:pStyle w:val="4"/>
        <w:snapToGrid/>
        <w:spacing w:line="360" w:lineRule="auto"/>
        <w:ind w:firstLine="482"/>
        <w:rPr>
          <w:rFonts w:ascii="宋体" w:hAnsi="宋体" w:cs="宋体"/>
          <w:sz w:val="24"/>
          <w:szCs w:val="24"/>
        </w:rPr>
      </w:pPr>
      <w:r>
        <w:rPr>
          <w:rFonts w:hint="eastAsia" w:ascii="宋体" w:hAnsi="宋体" w:cs="宋体"/>
          <w:sz w:val="24"/>
          <w:szCs w:val="24"/>
        </w:rPr>
        <w:t>1.13其他说明</w:t>
      </w:r>
    </w:p>
    <w:p>
      <w:pPr>
        <w:pStyle w:val="20"/>
        <w:spacing w:line="360" w:lineRule="auto"/>
        <w:ind w:firstLine="480"/>
        <w:rPr>
          <w:rFonts w:ascii="宋体" w:hAnsi="宋体" w:cs="宋体"/>
          <w:sz w:val="24"/>
        </w:rPr>
      </w:pPr>
      <w:r>
        <w:rPr>
          <w:rFonts w:hint="eastAsia" w:ascii="宋体" w:hAnsi="宋体" w:cs="宋体"/>
          <w:sz w:val="24"/>
        </w:rPr>
        <w:t xml:space="preserve">1.13.1 </w:t>
      </w:r>
      <w:r>
        <w:rPr>
          <w:rFonts w:hint="eastAsia" w:ascii="宋体" w:hAnsi="宋体" w:cs="宋体"/>
          <w:b/>
          <w:sz w:val="24"/>
        </w:rPr>
        <w:t>根据政府采购相关法律、法规、规章、文件规定并满足采购文件规定资格条件的区域性分支机构、个体工商户、个人独资企业、合伙企业参加本项目投标并由单位负责人签署的相关投标资料与本采购文件规定由法定代表人签署的的文件材料具有同等效力。</w:t>
      </w:r>
    </w:p>
    <w:p>
      <w:pPr>
        <w:pStyle w:val="20"/>
        <w:spacing w:line="360" w:lineRule="auto"/>
        <w:ind w:firstLine="480"/>
        <w:rPr>
          <w:rFonts w:ascii="宋体" w:hAnsi="宋体" w:cs="宋体"/>
          <w:b/>
          <w:bCs/>
          <w:sz w:val="24"/>
          <w:u w:val="single"/>
        </w:rPr>
      </w:pPr>
      <w:r>
        <w:rPr>
          <w:rFonts w:hint="eastAsia" w:ascii="宋体" w:hAnsi="宋体" w:cs="宋体"/>
          <w:sz w:val="24"/>
        </w:rPr>
        <w:t>▲1.13.2</w:t>
      </w:r>
      <w:r>
        <w:rPr>
          <w:rFonts w:hint="eastAsia" w:ascii="宋体" w:hAnsi="宋体" w:cs="宋体"/>
          <w:b/>
          <w:bCs/>
          <w:sz w:val="24"/>
        </w:rPr>
        <w:t>投标人对所投标项内的采购内容必须全部进行投标。</w:t>
      </w:r>
    </w:p>
    <w:p>
      <w:pPr>
        <w:pStyle w:val="20"/>
        <w:spacing w:line="360" w:lineRule="auto"/>
        <w:ind w:firstLine="480"/>
        <w:rPr>
          <w:rFonts w:ascii="宋体" w:hAnsi="宋体" w:cs="宋体"/>
          <w:bCs/>
          <w:sz w:val="24"/>
        </w:rPr>
      </w:pPr>
      <w:r>
        <w:rPr>
          <w:rFonts w:hint="eastAsia" w:ascii="宋体" w:hAnsi="宋体" w:cs="宋体"/>
          <w:sz w:val="24"/>
        </w:rPr>
        <w:t>1.13.3</w:t>
      </w:r>
      <w:r>
        <w:rPr>
          <w:rFonts w:hint="eastAsia" w:ascii="宋体" w:hAnsi="宋体" w:cs="宋体"/>
          <w:bCs/>
          <w:sz w:val="24"/>
        </w:rPr>
        <w:t>采购文件中所涉及的产品品牌或型号均为建议性要求或为代替部分技术指标描述，投标人可以选择其他品牌型号的产品参加投标但投标产品须具有相当于或优于采购文件要求的指标、性能。否则，评标委员会将对其作出不利的评审。</w:t>
      </w:r>
    </w:p>
    <w:p>
      <w:pPr>
        <w:pStyle w:val="20"/>
        <w:spacing w:line="360" w:lineRule="auto"/>
        <w:ind w:firstLine="480"/>
        <w:rPr>
          <w:rFonts w:ascii="宋体" w:hAnsi="宋体" w:cs="宋体"/>
          <w:bCs/>
          <w:sz w:val="24"/>
        </w:rPr>
      </w:pPr>
      <w:r>
        <w:rPr>
          <w:rFonts w:hint="eastAsia" w:ascii="宋体" w:hAnsi="宋体" w:cs="宋体"/>
          <w:bCs/>
          <w:sz w:val="24"/>
        </w:rPr>
        <w:t>1.13.4采购文件中如有描述歧义或前后不一致的地方，评标委员会有权按公平、合理的原则进行评判，但对同一条款的评判适用于每个投标人。</w:t>
      </w:r>
    </w:p>
    <w:p>
      <w:pPr>
        <w:pStyle w:val="20"/>
        <w:spacing w:line="360" w:lineRule="auto"/>
        <w:ind w:firstLine="480"/>
        <w:rPr>
          <w:rFonts w:ascii="宋体" w:hAnsi="宋体" w:cs="宋体"/>
          <w:sz w:val="24"/>
        </w:rPr>
      </w:pPr>
      <w:r>
        <w:rPr>
          <w:rFonts w:hint="eastAsia" w:ascii="宋体" w:hAnsi="宋体" w:cs="宋体"/>
          <w:bCs/>
          <w:sz w:val="24"/>
        </w:rPr>
        <w:t>1.13.5投标文件的响应内容必须真实、明确、准确。否则，评标委员会将对其作出不利的评审。</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bCs/>
          <w:sz w:val="24"/>
        </w:rPr>
        <w:t>13.6乙</w:t>
      </w:r>
      <w:r>
        <w:rPr>
          <w:rFonts w:hint="eastAsia" w:ascii="宋体" w:hAnsi="宋体" w:cs="宋体"/>
          <w:sz w:val="24"/>
        </w:rPr>
        <w:t>方为履行合同引起的相关人员的差旅费、食宿费以及其它费用由乙方自理。合同实施过程中，须与甲方积极配合。</w:t>
      </w:r>
    </w:p>
    <w:p>
      <w:pPr>
        <w:spacing w:line="360" w:lineRule="auto"/>
        <w:ind w:firstLine="480" w:firstLineChars="200"/>
        <w:rPr>
          <w:rFonts w:ascii="宋体" w:hAnsi="宋体" w:cs="宋体"/>
          <w:sz w:val="24"/>
        </w:rPr>
      </w:pPr>
      <w:r>
        <w:rPr>
          <w:rFonts w:hint="eastAsia" w:ascii="宋体" w:hAnsi="宋体" w:cs="宋体"/>
          <w:sz w:val="24"/>
        </w:rPr>
        <w:t>1.13.7项目资金性质见投标人须知前附表规定，且资金已落实。</w:t>
      </w:r>
    </w:p>
    <w:p>
      <w:pPr>
        <w:spacing w:line="360" w:lineRule="auto"/>
        <w:ind w:firstLine="480" w:firstLineChars="200"/>
        <w:rPr>
          <w:rFonts w:ascii="宋体" w:hAnsi="宋体" w:cs="宋体"/>
          <w:sz w:val="24"/>
        </w:rPr>
      </w:pPr>
      <w:r>
        <w:rPr>
          <w:rFonts w:hint="eastAsia" w:ascii="宋体" w:hAnsi="宋体" w:cs="宋体"/>
          <w:sz w:val="24"/>
        </w:rPr>
        <w:t>1.13.8投标人须对所投产品、方案、技术、服务等拥有合法的占有、使用、收益、处分的权利，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spacing w:line="360" w:lineRule="auto"/>
        <w:ind w:firstLine="482" w:firstLineChars="200"/>
        <w:rPr>
          <w:rFonts w:ascii="宋体" w:hAnsi="宋体" w:cs="宋体"/>
          <w:b/>
          <w:bCs/>
          <w:kern w:val="0"/>
          <w:sz w:val="24"/>
        </w:rPr>
      </w:pPr>
      <w:r>
        <w:rPr>
          <w:rFonts w:hint="eastAsia" w:ascii="宋体" w:hAnsi="宋体" w:cs="宋体"/>
          <w:b/>
          <w:bCs/>
          <w:sz w:val="24"/>
        </w:rPr>
        <w:t>1.13.9</w:t>
      </w:r>
      <w:r>
        <w:rPr>
          <w:rFonts w:hint="eastAsia" w:ascii="宋体" w:hAnsi="宋体" w:cs="宋体"/>
          <w:b/>
          <w:bCs/>
          <w:kern w:val="0"/>
          <w:sz w:val="24"/>
        </w:rPr>
        <w:t>单位负责人为同一人或者存在直接控股、管理关系的不同供应商，不得参加同一合同项下的政府采购活动。违反该款规定的，相关投标均无效。</w:t>
      </w:r>
    </w:p>
    <w:p>
      <w:pPr>
        <w:spacing w:line="360" w:lineRule="auto"/>
        <w:ind w:firstLine="480" w:firstLineChars="200"/>
        <w:rPr>
          <w:rFonts w:ascii="宋体" w:hAnsi="宋体" w:cs="宋体"/>
          <w:kern w:val="0"/>
          <w:sz w:val="24"/>
        </w:rPr>
      </w:pPr>
      <w:r>
        <w:rPr>
          <w:rFonts w:hint="eastAsia" w:ascii="宋体" w:hAnsi="宋体" w:cs="宋体"/>
          <w:kern w:val="0"/>
          <w:sz w:val="24"/>
        </w:rPr>
        <w:t>1.13.10为证明投标人拥有的人员、业绩、荣誉、知识产权、项目案例等而在投标文件中提供的证明材料必须为投标人自身所有。不同法人、其他组织的资料与投标人无关。</w:t>
      </w:r>
    </w:p>
    <w:p>
      <w:pPr>
        <w:spacing w:line="360" w:lineRule="auto"/>
        <w:ind w:firstLine="480" w:firstLineChars="200"/>
        <w:rPr>
          <w:rFonts w:ascii="宋体" w:hAnsi="宋体" w:cs="宋体"/>
          <w:kern w:val="0"/>
          <w:sz w:val="24"/>
        </w:rPr>
      </w:pPr>
      <w:r>
        <w:rPr>
          <w:rFonts w:hint="eastAsia" w:ascii="宋体" w:hAnsi="宋体" w:cs="宋体"/>
          <w:kern w:val="0"/>
          <w:sz w:val="24"/>
        </w:rPr>
        <w:t>1.13.11采用最低评标价法的采购项目，提供相同品牌产品的不同投标人参加同一合同项下投标的，以其中通过资格审查、符合性审查且报价最低的参加评标；报价相同的，由评标委员会采取随机抽取方式确定，其他投标无效。</w:t>
      </w:r>
    </w:p>
    <w:p>
      <w:pPr>
        <w:spacing w:line="360" w:lineRule="auto"/>
        <w:ind w:firstLine="482" w:firstLineChars="200"/>
        <w:rPr>
          <w:rFonts w:ascii="宋体" w:hAnsi="宋体" w:cs="宋体"/>
          <w:b/>
          <w:bCs/>
          <w:kern w:val="0"/>
          <w:sz w:val="24"/>
        </w:rPr>
      </w:pPr>
      <w:r>
        <w:rPr>
          <w:rFonts w:hint="eastAsia" w:ascii="宋体" w:hAnsi="宋体" w:cs="宋体"/>
          <w:b/>
          <w:bCs/>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商务技术部分得分最高的投标人获得中标人推荐资格，其他同品牌投标人不作为中标候选人。</w:t>
      </w:r>
    </w:p>
    <w:p>
      <w:pPr>
        <w:spacing w:line="360" w:lineRule="auto"/>
        <w:ind w:firstLine="480" w:firstLineChars="200"/>
        <w:rPr>
          <w:rFonts w:ascii="宋体" w:hAnsi="宋体" w:cs="宋体"/>
          <w:sz w:val="24"/>
        </w:rPr>
      </w:pPr>
      <w:r>
        <w:rPr>
          <w:rFonts w:hint="eastAsia" w:ascii="宋体" w:hAnsi="宋体" w:cs="宋体"/>
          <w:sz w:val="24"/>
        </w:rPr>
        <w:t>1.13.12供应商之间的利害关系</w:t>
      </w:r>
    </w:p>
    <w:p>
      <w:pPr>
        <w:spacing w:line="360" w:lineRule="auto"/>
        <w:ind w:firstLine="480" w:firstLineChars="200"/>
        <w:rPr>
          <w:rFonts w:ascii="宋体" w:hAnsi="宋体" w:cs="宋体"/>
          <w:sz w:val="24"/>
        </w:rPr>
      </w:pPr>
      <w:r>
        <w:rPr>
          <w:rFonts w:hint="eastAsia" w:ascii="宋体" w:hAnsi="宋体" w:cs="宋体"/>
          <w:sz w:val="24"/>
        </w:rPr>
        <w:t>A.法定代表人或负责人或实际控制人是夫妻关系；</w:t>
      </w:r>
    </w:p>
    <w:p>
      <w:pPr>
        <w:spacing w:line="360" w:lineRule="auto"/>
        <w:ind w:firstLine="480" w:firstLineChars="200"/>
        <w:rPr>
          <w:rFonts w:ascii="宋体" w:hAnsi="宋体" w:cs="宋体"/>
          <w:sz w:val="24"/>
        </w:rPr>
      </w:pPr>
      <w:r>
        <w:rPr>
          <w:rFonts w:hint="eastAsia" w:ascii="宋体" w:hAnsi="宋体" w:cs="宋体"/>
          <w:sz w:val="24"/>
        </w:rPr>
        <w:t>B.法定代表人或负责人或实际控制人是直系血亲关系；</w:t>
      </w:r>
    </w:p>
    <w:p>
      <w:pPr>
        <w:spacing w:line="360" w:lineRule="auto"/>
        <w:ind w:firstLine="480" w:firstLineChars="200"/>
        <w:rPr>
          <w:rFonts w:ascii="宋体" w:hAnsi="宋体" w:cs="宋体"/>
          <w:sz w:val="24"/>
        </w:rPr>
      </w:pPr>
      <w:r>
        <w:rPr>
          <w:rFonts w:hint="eastAsia" w:ascii="宋体" w:hAnsi="宋体" w:cs="宋体"/>
          <w:sz w:val="24"/>
        </w:rPr>
        <w:t>C.法定代表人或负责人或实际控制人存在三代以内旁系血亲关系；</w:t>
      </w:r>
    </w:p>
    <w:p>
      <w:pPr>
        <w:spacing w:line="360" w:lineRule="auto"/>
        <w:ind w:firstLine="480" w:firstLineChars="200"/>
        <w:rPr>
          <w:rFonts w:ascii="宋体" w:hAnsi="宋体" w:cs="宋体"/>
          <w:sz w:val="24"/>
        </w:rPr>
      </w:pPr>
      <w:r>
        <w:rPr>
          <w:rFonts w:hint="eastAsia" w:ascii="宋体" w:hAnsi="宋体" w:cs="宋体"/>
          <w:sz w:val="24"/>
        </w:rPr>
        <w:t>D.法定代表人或负责人或实际控制人存在近姻亲关系；</w:t>
      </w:r>
    </w:p>
    <w:p>
      <w:pPr>
        <w:spacing w:line="360" w:lineRule="auto"/>
        <w:ind w:firstLine="480" w:firstLineChars="200"/>
        <w:rPr>
          <w:rFonts w:ascii="宋体" w:hAnsi="宋体" w:cs="宋体"/>
          <w:sz w:val="24"/>
        </w:rPr>
      </w:pPr>
      <w:r>
        <w:rPr>
          <w:rFonts w:hint="eastAsia" w:ascii="宋体" w:hAnsi="宋体" w:cs="宋体"/>
          <w:sz w:val="24"/>
        </w:rPr>
        <w:t>E.法定代表人或负责人或实际控制人存在股份控制或实际控制关系；</w:t>
      </w:r>
    </w:p>
    <w:p>
      <w:pPr>
        <w:spacing w:line="360" w:lineRule="auto"/>
        <w:ind w:firstLine="480" w:firstLineChars="200"/>
        <w:rPr>
          <w:rFonts w:ascii="宋体" w:hAnsi="宋体" w:cs="宋体"/>
          <w:sz w:val="24"/>
        </w:rPr>
      </w:pPr>
      <w:r>
        <w:rPr>
          <w:rFonts w:hint="eastAsia" w:ascii="宋体" w:hAnsi="宋体" w:cs="宋体"/>
          <w:sz w:val="24"/>
        </w:rPr>
        <w:t>F.存在共同直接或间接投资设立子公司、联营企业和合营企业情况；</w:t>
      </w:r>
    </w:p>
    <w:p>
      <w:pPr>
        <w:spacing w:line="360" w:lineRule="auto"/>
        <w:ind w:firstLine="480" w:firstLineChars="200"/>
        <w:rPr>
          <w:rFonts w:ascii="宋体" w:hAnsi="宋体" w:cs="宋体"/>
          <w:sz w:val="24"/>
        </w:rPr>
      </w:pPr>
      <w:r>
        <w:rPr>
          <w:rFonts w:hint="eastAsia" w:ascii="宋体" w:hAnsi="宋体" w:cs="宋体"/>
          <w:sz w:val="24"/>
        </w:rPr>
        <w:t>G.存在分级代理或代销关系、同一生产制造商关系、管理关系、重要业务（占主营业务收入50%以上）或重要财务往来关系（如融资）等其他实质性控制关系；</w:t>
      </w:r>
    </w:p>
    <w:p>
      <w:pPr>
        <w:spacing w:line="360" w:lineRule="auto"/>
        <w:ind w:firstLine="480" w:firstLineChars="200"/>
        <w:rPr>
          <w:rFonts w:ascii="宋体" w:hAnsi="宋体" w:cs="宋体"/>
          <w:sz w:val="24"/>
        </w:rPr>
      </w:pPr>
      <w:r>
        <w:rPr>
          <w:rFonts w:hint="eastAsia" w:ascii="宋体" w:hAnsi="宋体" w:cs="宋体"/>
          <w:sz w:val="24"/>
        </w:rPr>
        <w:t>如供应商之间存在以上利害关系并且存在影响政府采购公平竞争的行为的相关供应商的投标均无效。</w:t>
      </w:r>
    </w:p>
    <w:p>
      <w:pPr>
        <w:pStyle w:val="3"/>
        <w:snapToGrid/>
        <w:spacing w:line="360" w:lineRule="auto"/>
        <w:ind w:firstLine="482"/>
        <w:rPr>
          <w:rFonts w:ascii="宋体" w:hAnsi="宋体" w:cs="宋体"/>
          <w:sz w:val="24"/>
          <w:szCs w:val="24"/>
        </w:rPr>
      </w:pPr>
      <w:r>
        <w:rPr>
          <w:rFonts w:hint="eastAsia" w:ascii="宋体" w:hAnsi="宋体" w:cs="宋体"/>
          <w:sz w:val="24"/>
          <w:szCs w:val="24"/>
        </w:rPr>
        <w:t>二、采购文件</w:t>
      </w:r>
      <w:bookmarkEnd w:id="13"/>
      <w:bookmarkEnd w:id="14"/>
    </w:p>
    <w:p>
      <w:pPr>
        <w:pStyle w:val="4"/>
        <w:snapToGrid/>
        <w:spacing w:line="360" w:lineRule="auto"/>
        <w:ind w:firstLine="482"/>
        <w:rPr>
          <w:rFonts w:ascii="宋体" w:hAnsi="宋体" w:cs="宋体"/>
          <w:sz w:val="24"/>
          <w:szCs w:val="24"/>
        </w:rPr>
      </w:pPr>
      <w:bookmarkStart w:id="15" w:name="_Toc82873324"/>
      <w:bookmarkStart w:id="16" w:name="_Toc82338241"/>
      <w:r>
        <w:rPr>
          <w:rFonts w:hint="eastAsia" w:ascii="宋体" w:hAnsi="宋体" w:cs="宋体"/>
          <w:sz w:val="24"/>
          <w:szCs w:val="24"/>
        </w:rPr>
        <w:t>2.1 采购文件组成</w:t>
      </w:r>
    </w:p>
    <w:p>
      <w:pPr>
        <w:pStyle w:val="20"/>
        <w:spacing w:line="360" w:lineRule="auto"/>
        <w:ind w:firstLine="480"/>
        <w:rPr>
          <w:rFonts w:ascii="宋体" w:hAnsi="宋体" w:cs="宋体"/>
          <w:sz w:val="24"/>
        </w:rPr>
      </w:pPr>
      <w:r>
        <w:rPr>
          <w:rFonts w:hint="eastAsia" w:ascii="宋体" w:hAnsi="宋体" w:cs="宋体"/>
          <w:sz w:val="24"/>
        </w:rPr>
        <w:t>2.1.1第一章  招标公告</w:t>
      </w:r>
    </w:p>
    <w:p>
      <w:pPr>
        <w:pStyle w:val="20"/>
        <w:spacing w:line="360" w:lineRule="auto"/>
        <w:ind w:firstLine="480"/>
        <w:rPr>
          <w:rFonts w:ascii="宋体" w:hAnsi="宋体" w:cs="宋体"/>
          <w:sz w:val="24"/>
        </w:rPr>
      </w:pPr>
      <w:r>
        <w:rPr>
          <w:rFonts w:hint="eastAsia" w:ascii="宋体" w:hAnsi="宋体" w:cs="宋体"/>
          <w:sz w:val="24"/>
        </w:rPr>
        <w:t>2.1.2投标人须知前附表</w:t>
      </w:r>
      <w:r>
        <w:rPr>
          <w:rFonts w:hint="eastAsia" w:ascii="宋体" w:hAnsi="宋体" w:cs="宋体"/>
          <w:sz w:val="24"/>
        </w:rPr>
        <w:tab/>
      </w:r>
    </w:p>
    <w:p>
      <w:pPr>
        <w:pStyle w:val="20"/>
        <w:spacing w:line="360" w:lineRule="auto"/>
        <w:ind w:firstLine="480"/>
        <w:rPr>
          <w:rFonts w:ascii="宋体" w:hAnsi="宋体" w:cs="宋体"/>
          <w:sz w:val="24"/>
        </w:rPr>
      </w:pPr>
      <w:r>
        <w:rPr>
          <w:rFonts w:hint="eastAsia" w:ascii="宋体" w:hAnsi="宋体" w:cs="宋体"/>
          <w:sz w:val="24"/>
        </w:rPr>
        <w:t>2.1.3第二章  投标人须知</w:t>
      </w:r>
    </w:p>
    <w:p>
      <w:pPr>
        <w:pStyle w:val="20"/>
        <w:spacing w:line="360" w:lineRule="auto"/>
        <w:ind w:firstLine="480"/>
        <w:rPr>
          <w:rFonts w:ascii="宋体" w:hAnsi="宋体" w:cs="宋体"/>
          <w:sz w:val="24"/>
        </w:rPr>
      </w:pPr>
      <w:r>
        <w:rPr>
          <w:rFonts w:hint="eastAsia" w:ascii="宋体" w:hAnsi="宋体" w:cs="宋体"/>
          <w:sz w:val="24"/>
        </w:rPr>
        <w:t>2.1.4第三章  采购内容及需求</w:t>
      </w:r>
    </w:p>
    <w:p>
      <w:pPr>
        <w:pStyle w:val="20"/>
        <w:spacing w:line="360" w:lineRule="auto"/>
        <w:ind w:firstLine="480"/>
        <w:rPr>
          <w:rFonts w:ascii="宋体" w:hAnsi="宋体" w:cs="宋体"/>
          <w:sz w:val="24"/>
        </w:rPr>
      </w:pPr>
      <w:r>
        <w:rPr>
          <w:rFonts w:hint="eastAsia" w:ascii="宋体" w:hAnsi="宋体" w:cs="宋体"/>
          <w:sz w:val="24"/>
        </w:rPr>
        <w:t>2.1.5第四章  评标办法</w:t>
      </w:r>
    </w:p>
    <w:p>
      <w:pPr>
        <w:pStyle w:val="20"/>
        <w:spacing w:line="360" w:lineRule="auto"/>
        <w:ind w:firstLine="480"/>
        <w:rPr>
          <w:rFonts w:ascii="宋体" w:hAnsi="宋体" w:cs="宋体"/>
          <w:sz w:val="24"/>
        </w:rPr>
      </w:pPr>
      <w:r>
        <w:rPr>
          <w:rFonts w:hint="eastAsia" w:ascii="宋体" w:hAnsi="宋体" w:cs="宋体"/>
          <w:sz w:val="24"/>
        </w:rPr>
        <w:t>2.1.6第五章  合同条款</w:t>
      </w:r>
    </w:p>
    <w:p>
      <w:pPr>
        <w:pStyle w:val="20"/>
        <w:spacing w:line="360" w:lineRule="auto"/>
        <w:ind w:firstLine="480"/>
        <w:rPr>
          <w:rFonts w:ascii="宋体" w:hAnsi="宋体" w:cs="宋体"/>
          <w:sz w:val="24"/>
        </w:rPr>
      </w:pPr>
      <w:r>
        <w:rPr>
          <w:rFonts w:hint="eastAsia" w:ascii="宋体" w:hAnsi="宋体" w:cs="宋体"/>
          <w:sz w:val="24"/>
        </w:rPr>
        <w:t>2.1.7第六章  投标文件格式</w:t>
      </w:r>
    </w:p>
    <w:p>
      <w:pPr>
        <w:pStyle w:val="20"/>
        <w:spacing w:line="360" w:lineRule="auto"/>
        <w:ind w:firstLine="480"/>
        <w:rPr>
          <w:rFonts w:ascii="宋体" w:hAnsi="宋体" w:cs="宋体"/>
          <w:sz w:val="24"/>
        </w:rPr>
      </w:pPr>
      <w:r>
        <w:rPr>
          <w:rFonts w:hint="eastAsia" w:ascii="宋体" w:hAnsi="宋体" w:cs="宋体"/>
          <w:sz w:val="24"/>
        </w:rPr>
        <w:t>2.1.8补充文件</w:t>
      </w:r>
    </w:p>
    <w:p>
      <w:pPr>
        <w:pStyle w:val="4"/>
        <w:snapToGrid/>
        <w:spacing w:line="360" w:lineRule="auto"/>
        <w:ind w:firstLine="482"/>
        <w:rPr>
          <w:rFonts w:ascii="宋体" w:hAnsi="宋体" w:cs="宋体"/>
          <w:sz w:val="24"/>
          <w:szCs w:val="24"/>
        </w:rPr>
      </w:pPr>
      <w:r>
        <w:rPr>
          <w:rFonts w:hint="eastAsia" w:ascii="宋体" w:hAnsi="宋体" w:cs="宋体"/>
          <w:sz w:val="24"/>
          <w:szCs w:val="24"/>
        </w:rPr>
        <w:t>2.2 采购文件的解释权</w:t>
      </w:r>
    </w:p>
    <w:p>
      <w:pPr>
        <w:pStyle w:val="20"/>
        <w:spacing w:line="360" w:lineRule="auto"/>
        <w:ind w:firstLine="480"/>
        <w:rPr>
          <w:rFonts w:ascii="宋体" w:hAnsi="宋体" w:cs="宋体"/>
          <w:sz w:val="24"/>
        </w:rPr>
      </w:pPr>
      <w:r>
        <w:rPr>
          <w:rFonts w:hint="eastAsia" w:ascii="宋体" w:hAnsi="宋体" w:cs="宋体"/>
          <w:sz w:val="24"/>
        </w:rPr>
        <w:t>采购文件的解释权归采购代理机构所有。</w:t>
      </w:r>
    </w:p>
    <w:p>
      <w:pPr>
        <w:pStyle w:val="4"/>
        <w:snapToGrid/>
        <w:spacing w:line="360" w:lineRule="auto"/>
        <w:ind w:firstLine="482"/>
        <w:rPr>
          <w:rFonts w:ascii="宋体" w:hAnsi="宋体" w:cs="宋体"/>
          <w:sz w:val="24"/>
          <w:szCs w:val="24"/>
        </w:rPr>
      </w:pPr>
      <w:r>
        <w:rPr>
          <w:rFonts w:hint="eastAsia" w:ascii="宋体" w:hAnsi="宋体" w:cs="宋体"/>
          <w:sz w:val="24"/>
          <w:szCs w:val="24"/>
        </w:rPr>
        <w:t>2.3 采购文件的质疑</w:t>
      </w:r>
    </w:p>
    <w:p>
      <w:pPr>
        <w:pStyle w:val="20"/>
        <w:spacing w:line="360" w:lineRule="auto"/>
        <w:ind w:firstLine="480"/>
        <w:rPr>
          <w:rFonts w:ascii="宋体" w:hAnsi="宋体" w:cs="宋体"/>
          <w:sz w:val="24"/>
        </w:rPr>
      </w:pPr>
      <w:r>
        <w:rPr>
          <w:rFonts w:hint="eastAsia" w:ascii="宋体" w:hAnsi="宋体" w:cs="宋体"/>
          <w:sz w:val="24"/>
        </w:rPr>
        <w:t>2.3.1投标人认为采购文件规定内容使自己的合法权益受到损害的，投标人可以提出书面质疑。</w:t>
      </w:r>
    </w:p>
    <w:p>
      <w:pPr>
        <w:pStyle w:val="20"/>
        <w:spacing w:line="360" w:lineRule="auto"/>
        <w:ind w:firstLine="480"/>
        <w:rPr>
          <w:rFonts w:ascii="宋体" w:hAnsi="宋体" w:cs="宋体"/>
          <w:sz w:val="24"/>
        </w:rPr>
      </w:pPr>
      <w:r>
        <w:rPr>
          <w:rFonts w:hint="eastAsia" w:ascii="宋体" w:hAnsi="宋体" w:cs="宋体"/>
          <w:sz w:val="24"/>
        </w:rPr>
        <w:t>2.3.2质疑书须包括以下内容：</w:t>
      </w:r>
    </w:p>
    <w:p>
      <w:pPr>
        <w:pStyle w:val="20"/>
        <w:spacing w:line="360" w:lineRule="auto"/>
        <w:ind w:firstLine="480"/>
        <w:rPr>
          <w:rFonts w:ascii="宋体" w:hAnsi="宋体" w:cs="宋体"/>
          <w:sz w:val="24"/>
        </w:rPr>
      </w:pPr>
      <w:r>
        <w:rPr>
          <w:rFonts w:hint="eastAsia" w:ascii="宋体" w:hAnsi="宋体" w:cs="宋体"/>
          <w:sz w:val="24"/>
        </w:rPr>
        <w:t>（一）供应商的姓名或者名称、地址、邮编、联系人及联系电话；</w:t>
      </w:r>
    </w:p>
    <w:p>
      <w:pPr>
        <w:pStyle w:val="20"/>
        <w:spacing w:line="360" w:lineRule="auto"/>
        <w:ind w:firstLine="480"/>
        <w:rPr>
          <w:rFonts w:ascii="宋体" w:hAnsi="宋体" w:cs="宋体"/>
          <w:sz w:val="24"/>
        </w:rPr>
      </w:pPr>
      <w:r>
        <w:rPr>
          <w:rFonts w:hint="eastAsia" w:ascii="宋体" w:hAnsi="宋体" w:cs="宋体"/>
          <w:sz w:val="24"/>
        </w:rPr>
        <w:t>（二）质疑项目的名称、编号；</w:t>
      </w:r>
    </w:p>
    <w:p>
      <w:pPr>
        <w:pStyle w:val="20"/>
        <w:spacing w:line="360" w:lineRule="auto"/>
        <w:ind w:firstLine="480"/>
        <w:rPr>
          <w:rFonts w:ascii="宋体" w:hAnsi="宋体" w:cs="宋体"/>
          <w:sz w:val="24"/>
        </w:rPr>
      </w:pPr>
      <w:r>
        <w:rPr>
          <w:rFonts w:hint="eastAsia" w:ascii="宋体" w:hAnsi="宋体" w:cs="宋体"/>
          <w:sz w:val="24"/>
        </w:rPr>
        <w:t>（三）具体、明确的质疑事项和与质疑事项相关的请求；</w:t>
      </w:r>
    </w:p>
    <w:p>
      <w:pPr>
        <w:pStyle w:val="20"/>
        <w:spacing w:line="360" w:lineRule="auto"/>
        <w:ind w:firstLine="480"/>
        <w:rPr>
          <w:rFonts w:ascii="宋体" w:hAnsi="宋体" w:cs="宋体"/>
          <w:sz w:val="24"/>
        </w:rPr>
      </w:pPr>
      <w:r>
        <w:rPr>
          <w:rFonts w:hint="eastAsia" w:ascii="宋体" w:hAnsi="宋体" w:cs="宋体"/>
          <w:sz w:val="24"/>
        </w:rPr>
        <w:t>（四）事实依据；</w:t>
      </w:r>
    </w:p>
    <w:p>
      <w:pPr>
        <w:pStyle w:val="20"/>
        <w:spacing w:line="360" w:lineRule="auto"/>
        <w:ind w:firstLine="480"/>
        <w:rPr>
          <w:rFonts w:ascii="宋体" w:hAnsi="宋体" w:cs="宋体"/>
          <w:sz w:val="24"/>
        </w:rPr>
      </w:pPr>
      <w:r>
        <w:rPr>
          <w:rFonts w:hint="eastAsia" w:ascii="宋体" w:hAnsi="宋体" w:cs="宋体"/>
          <w:sz w:val="24"/>
        </w:rPr>
        <w:t>（五）必要的法律依据；</w:t>
      </w:r>
    </w:p>
    <w:p>
      <w:pPr>
        <w:pStyle w:val="20"/>
        <w:spacing w:line="360" w:lineRule="auto"/>
        <w:ind w:firstLine="480"/>
        <w:rPr>
          <w:rFonts w:ascii="宋体" w:hAnsi="宋体" w:cs="宋体"/>
          <w:sz w:val="24"/>
        </w:rPr>
      </w:pPr>
      <w:r>
        <w:rPr>
          <w:rFonts w:hint="eastAsia" w:ascii="宋体" w:hAnsi="宋体" w:cs="宋体"/>
          <w:sz w:val="24"/>
        </w:rPr>
        <w:t>（六）提出质疑的日期。</w:t>
      </w:r>
    </w:p>
    <w:p>
      <w:pPr>
        <w:pStyle w:val="20"/>
        <w:spacing w:line="360" w:lineRule="auto"/>
        <w:ind w:firstLine="480"/>
        <w:rPr>
          <w:rFonts w:ascii="宋体" w:hAnsi="宋体" w:cs="宋体"/>
          <w:sz w:val="24"/>
        </w:rPr>
      </w:pPr>
      <w:r>
        <w:rPr>
          <w:rFonts w:hint="eastAsia" w:ascii="宋体" w:hAnsi="宋体" w:cs="宋体"/>
          <w:sz w:val="24"/>
        </w:rPr>
        <w:t>2.3.3质疑期限为投标人收到采购文件之日或者招标公告期限届满之日起7个工作日内一次性向采购代理机构提出。</w:t>
      </w:r>
    </w:p>
    <w:p>
      <w:pPr>
        <w:pStyle w:val="20"/>
        <w:spacing w:line="360" w:lineRule="auto"/>
        <w:ind w:firstLine="480"/>
        <w:rPr>
          <w:rFonts w:ascii="宋体" w:hAnsi="宋体" w:cs="宋体"/>
          <w:sz w:val="24"/>
        </w:rPr>
      </w:pPr>
      <w:r>
        <w:rPr>
          <w:rFonts w:hint="eastAsia" w:ascii="宋体" w:hAnsi="宋体" w:cs="宋体"/>
          <w:sz w:val="24"/>
        </w:rPr>
        <w:t>2.3.4质疑书中涉及的相关材料中有外文资料的，应当将与质疑相关的外文资料完整、客观、真实地翻译为中文，并注明翻译人员姓名、工作单位、联系方式等信息。</w:t>
      </w:r>
    </w:p>
    <w:p>
      <w:pPr>
        <w:pStyle w:val="20"/>
        <w:spacing w:line="360" w:lineRule="auto"/>
        <w:ind w:firstLine="480"/>
        <w:rPr>
          <w:rFonts w:ascii="宋体" w:hAnsi="宋体" w:cs="宋体"/>
          <w:sz w:val="24"/>
        </w:rPr>
      </w:pPr>
      <w:r>
        <w:rPr>
          <w:rFonts w:hint="eastAsia" w:ascii="宋体" w:hAnsi="宋体" w:cs="宋体"/>
          <w:sz w:val="24"/>
        </w:rPr>
        <w:t>2.3.5质疑书必须署名，供应商为自然人的，应当由本人签字；供应商为法人或者其他组织的，应当由法定代表人、主要负责人，或者其授权代表签字或者盖章，并加盖公章，否则不予受理。</w:t>
      </w:r>
    </w:p>
    <w:p>
      <w:pPr>
        <w:pStyle w:val="20"/>
        <w:spacing w:line="360" w:lineRule="auto"/>
        <w:ind w:firstLine="480"/>
        <w:rPr>
          <w:rFonts w:ascii="宋体" w:hAnsi="宋体" w:cs="宋体"/>
          <w:sz w:val="24"/>
        </w:rPr>
      </w:pPr>
      <w:r>
        <w:rPr>
          <w:rFonts w:hint="eastAsia" w:ascii="宋体" w:hAnsi="宋体" w:cs="宋体"/>
          <w:sz w:val="24"/>
        </w:rPr>
        <w:t>2.3.6质疑书以直接提交、传真或邮寄方式提交（一式三份）。</w:t>
      </w:r>
    </w:p>
    <w:p>
      <w:pPr>
        <w:pStyle w:val="20"/>
        <w:spacing w:line="360" w:lineRule="auto"/>
        <w:ind w:firstLine="480"/>
        <w:rPr>
          <w:rFonts w:ascii="宋体" w:hAnsi="宋体" w:cs="宋体"/>
          <w:sz w:val="24"/>
        </w:rPr>
      </w:pPr>
      <w:r>
        <w:rPr>
          <w:rFonts w:hint="eastAsia" w:ascii="宋体" w:hAnsi="宋体" w:cs="宋体"/>
          <w:sz w:val="24"/>
        </w:rPr>
        <w:t>2.3.7质疑书以传真形式提交后，同时须向采购代理机构提交质疑书原件，实际收到原件之日作为收到质疑日。</w:t>
      </w:r>
    </w:p>
    <w:p>
      <w:pPr>
        <w:pStyle w:val="4"/>
        <w:snapToGrid/>
        <w:spacing w:line="360" w:lineRule="auto"/>
        <w:ind w:firstLine="482"/>
        <w:rPr>
          <w:rFonts w:ascii="宋体" w:hAnsi="宋体" w:cs="宋体"/>
          <w:sz w:val="24"/>
          <w:szCs w:val="24"/>
        </w:rPr>
      </w:pPr>
      <w:r>
        <w:rPr>
          <w:rFonts w:hint="eastAsia" w:ascii="宋体" w:hAnsi="宋体" w:cs="宋体"/>
          <w:sz w:val="24"/>
          <w:szCs w:val="24"/>
        </w:rPr>
        <w:t>2.4 采购文件的澄清</w:t>
      </w:r>
    </w:p>
    <w:p>
      <w:pPr>
        <w:pStyle w:val="20"/>
        <w:spacing w:line="360" w:lineRule="auto"/>
        <w:ind w:firstLine="480"/>
        <w:rPr>
          <w:rFonts w:ascii="宋体" w:hAnsi="宋体" w:cs="宋体"/>
          <w:sz w:val="24"/>
        </w:rPr>
      </w:pPr>
      <w:r>
        <w:rPr>
          <w:rFonts w:hint="eastAsia" w:ascii="宋体" w:hAnsi="宋体" w:cs="宋体"/>
          <w:sz w:val="24"/>
        </w:rPr>
        <w:t>2.4.1投标人对采购文件如有疑问要求澄清，或认为有必要与采购代理机构进行技术交流，</w:t>
      </w:r>
      <w:r>
        <w:rPr>
          <w:rFonts w:hint="eastAsia" w:ascii="宋体" w:hAnsi="宋体" w:cs="宋体"/>
          <w:snapToGrid w:val="0"/>
          <w:kern w:val="0"/>
          <w:sz w:val="24"/>
        </w:rPr>
        <w:t>应于前附表规定的时间前</w:t>
      </w:r>
      <w:r>
        <w:rPr>
          <w:rFonts w:hint="eastAsia" w:ascii="宋体" w:hAnsi="宋体" w:cs="宋体"/>
          <w:sz w:val="24"/>
        </w:rPr>
        <w:t>将书面资料传真或送达至采购代理机构，同时将电子文件发至投标人须知前附表注明的邮箱（电子邮件与书面文件有不一致的，以书面文件为准），并与采购代理机构进行确认。</w:t>
      </w:r>
    </w:p>
    <w:p>
      <w:pPr>
        <w:pStyle w:val="20"/>
        <w:spacing w:line="360" w:lineRule="auto"/>
        <w:ind w:firstLine="480"/>
        <w:rPr>
          <w:rFonts w:ascii="宋体" w:hAnsi="宋体" w:cs="宋体"/>
          <w:sz w:val="24"/>
        </w:rPr>
      </w:pPr>
      <w:r>
        <w:rPr>
          <w:rFonts w:hint="eastAsia" w:ascii="宋体" w:hAnsi="宋体" w:cs="宋体"/>
          <w:sz w:val="24"/>
        </w:rPr>
        <w:t>2.4.2 投标人要求澄清的资料应加盖单位公章、写明日期。</w:t>
      </w:r>
    </w:p>
    <w:p>
      <w:pPr>
        <w:pStyle w:val="20"/>
        <w:spacing w:line="360" w:lineRule="auto"/>
        <w:ind w:firstLine="480"/>
        <w:rPr>
          <w:rFonts w:ascii="宋体" w:hAnsi="宋体" w:cs="宋体"/>
          <w:sz w:val="24"/>
        </w:rPr>
      </w:pPr>
      <w:r>
        <w:rPr>
          <w:rFonts w:hint="eastAsia" w:ascii="宋体" w:hAnsi="宋体" w:cs="宋体"/>
          <w:sz w:val="24"/>
        </w:rPr>
        <w:t>2.4.3 如有必要，采购代理机构和采购人对投标人所有要求澄清的问题都予以解答，澄清答复的文件为补充文件，作为采购文件的组成部分，补充文件将以书面形式告知所有购买采购文件的投标人，补充文件对投标人均有约束力。</w:t>
      </w:r>
    </w:p>
    <w:p>
      <w:pPr>
        <w:pStyle w:val="20"/>
        <w:spacing w:line="360" w:lineRule="auto"/>
        <w:ind w:firstLine="480"/>
        <w:rPr>
          <w:rFonts w:ascii="宋体" w:hAnsi="宋体" w:cs="宋体"/>
          <w:sz w:val="24"/>
        </w:rPr>
      </w:pPr>
      <w:r>
        <w:rPr>
          <w:rFonts w:hint="eastAsia" w:ascii="宋体" w:hAnsi="宋体" w:cs="宋体"/>
          <w:sz w:val="24"/>
        </w:rPr>
        <w:t>2.4.4澄清内容可能影响投标文件编制的，采购人或者采购代理机构在投标截止时间至少15日前，在财政部门指定的政府采购信息发布媒体上发布更正公告，并以书面形式通知所有获取采购文件的潜在投标人；不足15日的，采购人或者采购代理机构将顺延提交投标文件的截止时间。</w:t>
      </w:r>
    </w:p>
    <w:p>
      <w:pPr>
        <w:pStyle w:val="20"/>
        <w:spacing w:line="360" w:lineRule="auto"/>
        <w:ind w:firstLine="480"/>
        <w:rPr>
          <w:rFonts w:ascii="宋体" w:hAnsi="宋体" w:cs="宋体"/>
          <w:sz w:val="24"/>
        </w:rPr>
      </w:pPr>
      <w:r>
        <w:rPr>
          <w:rFonts w:hint="eastAsia" w:ascii="宋体" w:hAnsi="宋体" w:cs="宋体"/>
          <w:sz w:val="24"/>
        </w:rPr>
        <w:t>2.4.5投标人在收到补充文件后，应在24小时内以书面形式向采购代理机构确认已收到该补充文件。</w:t>
      </w:r>
    </w:p>
    <w:p>
      <w:pPr>
        <w:pStyle w:val="20"/>
        <w:spacing w:line="360" w:lineRule="auto"/>
        <w:ind w:firstLine="480"/>
        <w:rPr>
          <w:rFonts w:ascii="宋体" w:hAnsi="宋体" w:cs="宋体"/>
          <w:sz w:val="24"/>
        </w:rPr>
      </w:pPr>
      <w:r>
        <w:rPr>
          <w:rFonts w:hint="eastAsia" w:ascii="宋体" w:hAnsi="宋体" w:cs="宋体"/>
          <w:sz w:val="24"/>
        </w:rPr>
        <w:t>2.4.6当采购文件与补充文件就同一内容的表述不一致时，以最后发出的书面文件为准。</w:t>
      </w:r>
    </w:p>
    <w:p>
      <w:pPr>
        <w:pStyle w:val="4"/>
        <w:snapToGrid/>
        <w:spacing w:line="360" w:lineRule="auto"/>
        <w:ind w:firstLine="482"/>
        <w:rPr>
          <w:rFonts w:ascii="宋体" w:hAnsi="宋体" w:cs="宋体"/>
          <w:sz w:val="24"/>
          <w:szCs w:val="24"/>
        </w:rPr>
      </w:pPr>
      <w:r>
        <w:rPr>
          <w:rFonts w:hint="eastAsia" w:ascii="宋体" w:hAnsi="宋体" w:cs="宋体"/>
          <w:sz w:val="24"/>
          <w:szCs w:val="24"/>
        </w:rPr>
        <w:t>2.5 采购文件的修改</w:t>
      </w:r>
    </w:p>
    <w:p>
      <w:pPr>
        <w:pStyle w:val="20"/>
        <w:spacing w:line="360" w:lineRule="auto"/>
        <w:ind w:firstLine="480"/>
        <w:rPr>
          <w:rFonts w:ascii="宋体" w:hAnsi="宋体" w:cs="宋体"/>
          <w:sz w:val="24"/>
        </w:rPr>
      </w:pPr>
      <w:r>
        <w:rPr>
          <w:rFonts w:hint="eastAsia" w:ascii="宋体" w:hAnsi="宋体" w:cs="宋体"/>
          <w:sz w:val="24"/>
        </w:rPr>
        <w:t>2.5.1 在投标截止时间前，由于各种原因采购人可能以补充文件的形式修改完善采购文件。</w:t>
      </w:r>
    </w:p>
    <w:p>
      <w:pPr>
        <w:pStyle w:val="20"/>
        <w:spacing w:line="360" w:lineRule="auto"/>
        <w:ind w:firstLine="480"/>
        <w:rPr>
          <w:rFonts w:ascii="宋体" w:hAnsi="宋体" w:cs="宋体"/>
          <w:sz w:val="24"/>
        </w:rPr>
      </w:pPr>
      <w:r>
        <w:rPr>
          <w:rFonts w:hint="eastAsia" w:ascii="宋体" w:hAnsi="宋体" w:cs="宋体"/>
          <w:sz w:val="24"/>
        </w:rPr>
        <w:t>2.5.2补充文件作为采购文件组成部分，补充文件将以书面形式告知所有购买采购文件的投标人，补充文件对投标人均有约束力。</w:t>
      </w:r>
    </w:p>
    <w:p>
      <w:pPr>
        <w:pStyle w:val="20"/>
        <w:spacing w:line="360" w:lineRule="auto"/>
        <w:ind w:firstLine="480"/>
        <w:rPr>
          <w:rFonts w:ascii="宋体" w:hAnsi="宋体" w:cs="宋体"/>
          <w:sz w:val="24"/>
        </w:rPr>
      </w:pPr>
      <w:r>
        <w:rPr>
          <w:rFonts w:hint="eastAsia" w:ascii="宋体" w:hAnsi="宋体" w:cs="宋体"/>
          <w:sz w:val="24"/>
        </w:rPr>
        <w:t>2.5.3修改的内容可能影响投标文件编制的，采购人或者采购代理机构在投标截止时间至少15日前，在财政部门指定的政府采购信息发布媒体上发布更正公告，并以书面形式通知所有获取采购文件的潜在投标人；不足15日的，采购人或者采购代理机构将顺延提交投标文件的截止时间。</w:t>
      </w:r>
    </w:p>
    <w:p>
      <w:pPr>
        <w:pStyle w:val="20"/>
        <w:spacing w:line="360" w:lineRule="auto"/>
        <w:ind w:firstLine="480"/>
        <w:rPr>
          <w:rFonts w:ascii="宋体" w:hAnsi="宋体" w:cs="宋体"/>
          <w:sz w:val="24"/>
        </w:rPr>
      </w:pPr>
      <w:r>
        <w:rPr>
          <w:rFonts w:hint="eastAsia" w:ascii="宋体" w:hAnsi="宋体" w:cs="宋体"/>
          <w:sz w:val="24"/>
        </w:rPr>
        <w:t>2.5.4投标人在收到补充文件后，应在24小时内以书面形式向采购代理机构确认已收到该补充文件。</w:t>
      </w:r>
    </w:p>
    <w:p>
      <w:pPr>
        <w:pStyle w:val="20"/>
        <w:spacing w:line="360" w:lineRule="auto"/>
        <w:ind w:firstLine="480"/>
        <w:rPr>
          <w:rFonts w:ascii="宋体" w:hAnsi="宋体" w:cs="宋体"/>
          <w:sz w:val="24"/>
        </w:rPr>
      </w:pPr>
      <w:r>
        <w:rPr>
          <w:rFonts w:hint="eastAsia" w:ascii="宋体" w:hAnsi="宋体" w:cs="宋体"/>
          <w:sz w:val="24"/>
        </w:rPr>
        <w:t>2.5.5当采购文件与补充文件就同一内容的表述不一致时，以最后发出的书面文件为准。</w:t>
      </w:r>
    </w:p>
    <w:p>
      <w:pPr>
        <w:pStyle w:val="20"/>
        <w:spacing w:line="360" w:lineRule="auto"/>
        <w:ind w:firstLine="480"/>
        <w:rPr>
          <w:rFonts w:ascii="宋体" w:hAnsi="宋体" w:cs="宋体"/>
          <w:sz w:val="24"/>
        </w:rPr>
      </w:pPr>
      <w:r>
        <w:rPr>
          <w:rFonts w:hint="eastAsia" w:ascii="宋体" w:hAnsi="宋体" w:cs="宋体"/>
          <w:sz w:val="24"/>
        </w:rPr>
        <w:t>2.5.6任何口头答复均不属于采购文件的组成部分。</w:t>
      </w:r>
    </w:p>
    <w:p>
      <w:pPr>
        <w:pStyle w:val="3"/>
        <w:snapToGrid/>
        <w:spacing w:line="360" w:lineRule="auto"/>
        <w:ind w:firstLine="482"/>
        <w:rPr>
          <w:rFonts w:ascii="宋体" w:hAnsi="宋体" w:cs="宋体"/>
          <w:sz w:val="24"/>
          <w:szCs w:val="24"/>
        </w:rPr>
      </w:pPr>
      <w:r>
        <w:rPr>
          <w:rFonts w:hint="eastAsia" w:ascii="宋体" w:hAnsi="宋体" w:cs="宋体"/>
          <w:sz w:val="24"/>
          <w:szCs w:val="24"/>
        </w:rPr>
        <w:t>三、投标文件</w:t>
      </w:r>
      <w:bookmarkEnd w:id="15"/>
      <w:bookmarkEnd w:id="16"/>
    </w:p>
    <w:p>
      <w:pPr>
        <w:pStyle w:val="4"/>
        <w:snapToGrid/>
        <w:spacing w:line="360" w:lineRule="auto"/>
        <w:ind w:firstLine="482"/>
        <w:rPr>
          <w:rFonts w:ascii="宋体" w:hAnsi="宋体" w:cs="宋体"/>
          <w:sz w:val="24"/>
          <w:szCs w:val="24"/>
        </w:rPr>
      </w:pPr>
      <w:r>
        <w:rPr>
          <w:rFonts w:hint="eastAsia" w:ascii="宋体" w:hAnsi="宋体" w:cs="宋体"/>
          <w:sz w:val="24"/>
          <w:szCs w:val="24"/>
        </w:rPr>
        <w:t>3.1 投标文件</w:t>
      </w:r>
    </w:p>
    <w:p>
      <w:pPr>
        <w:pStyle w:val="20"/>
        <w:spacing w:line="360" w:lineRule="auto"/>
        <w:ind w:firstLine="480"/>
        <w:rPr>
          <w:rFonts w:ascii="宋体" w:hAnsi="宋体" w:cs="宋体"/>
          <w:sz w:val="24"/>
        </w:rPr>
      </w:pPr>
      <w:r>
        <w:rPr>
          <w:rFonts w:hint="eastAsia" w:ascii="宋体" w:hAnsi="宋体" w:cs="宋体"/>
          <w:sz w:val="24"/>
        </w:rPr>
        <w:t>3.1.1 投标人应仔细阅读采购文件规定的所有内容，以保证能全面准确理解采购文件，并按照采购文件要求，详细编制投标文件，投标文件内容必须针对本次招标响应。</w:t>
      </w:r>
    </w:p>
    <w:p>
      <w:pPr>
        <w:pStyle w:val="20"/>
        <w:spacing w:line="360" w:lineRule="auto"/>
        <w:ind w:firstLine="480"/>
        <w:rPr>
          <w:rFonts w:ascii="宋体" w:hAnsi="宋体" w:cs="宋体"/>
          <w:bCs/>
          <w:sz w:val="24"/>
        </w:rPr>
      </w:pPr>
      <w:r>
        <w:rPr>
          <w:rFonts w:hint="eastAsia" w:ascii="宋体" w:hAnsi="宋体" w:cs="宋体"/>
          <w:sz w:val="24"/>
        </w:rPr>
        <w:t>3.1.2投标人必须按采购文件的要求提供相关资料，并对采购文件中提出的所有内容要求给予实质性响应，须保证投标文件的准确、真实、明确</w:t>
      </w:r>
      <w:r>
        <w:rPr>
          <w:rFonts w:hint="eastAsia" w:ascii="宋体" w:hAnsi="宋体" w:cs="宋体"/>
          <w:bCs/>
          <w:sz w:val="24"/>
        </w:rPr>
        <w:t>。投标文件响应内容对采购文件要求如有偏离均应填写偏离表，如不填写，采购人有权视作投标文件完全响应采购文件要求。</w:t>
      </w:r>
    </w:p>
    <w:p>
      <w:pPr>
        <w:pStyle w:val="4"/>
        <w:snapToGrid/>
        <w:spacing w:line="360" w:lineRule="auto"/>
        <w:ind w:firstLine="482"/>
        <w:rPr>
          <w:rFonts w:ascii="宋体" w:hAnsi="宋体" w:cs="宋体"/>
          <w:sz w:val="24"/>
          <w:szCs w:val="24"/>
        </w:rPr>
      </w:pPr>
      <w:r>
        <w:rPr>
          <w:rFonts w:hint="eastAsia" w:ascii="宋体" w:hAnsi="宋体" w:cs="宋体"/>
          <w:sz w:val="24"/>
          <w:szCs w:val="24"/>
        </w:rPr>
        <w:t>3.2 投标文件组成</w:t>
      </w:r>
    </w:p>
    <w:p>
      <w:pPr>
        <w:pStyle w:val="20"/>
        <w:spacing w:line="360" w:lineRule="auto"/>
        <w:ind w:firstLine="480"/>
        <w:rPr>
          <w:rFonts w:ascii="宋体" w:hAnsi="宋体" w:cs="宋体"/>
          <w:sz w:val="24"/>
        </w:rPr>
      </w:pPr>
      <w:r>
        <w:rPr>
          <w:rFonts w:hint="eastAsia" w:ascii="宋体" w:hAnsi="宋体" w:cs="宋体"/>
          <w:sz w:val="24"/>
        </w:rPr>
        <w:t>3.2.1报价文件</w:t>
      </w:r>
      <w:r>
        <w:rPr>
          <w:rFonts w:hint="eastAsia" w:ascii="宋体" w:hAnsi="宋体" w:cs="宋体"/>
          <w:b/>
          <w:bCs/>
          <w:sz w:val="24"/>
        </w:rPr>
        <w:t>（单独装订成一册）</w:t>
      </w:r>
    </w:p>
    <w:p>
      <w:pPr>
        <w:pStyle w:val="20"/>
        <w:spacing w:line="360" w:lineRule="auto"/>
        <w:ind w:firstLine="480"/>
        <w:rPr>
          <w:rFonts w:ascii="宋体" w:hAnsi="宋体" w:cs="宋体"/>
          <w:sz w:val="24"/>
        </w:rPr>
      </w:pPr>
      <w:r>
        <w:rPr>
          <w:rFonts w:hint="eastAsia" w:ascii="宋体" w:hAnsi="宋体" w:cs="宋体"/>
          <w:sz w:val="24"/>
        </w:rPr>
        <w:t>（1）开标一览表；</w:t>
      </w:r>
    </w:p>
    <w:p>
      <w:pPr>
        <w:pStyle w:val="20"/>
        <w:spacing w:line="360" w:lineRule="auto"/>
        <w:ind w:firstLine="480"/>
        <w:rPr>
          <w:rFonts w:ascii="宋体" w:hAnsi="宋体" w:cs="宋体"/>
          <w:sz w:val="24"/>
        </w:rPr>
      </w:pPr>
      <w:r>
        <w:rPr>
          <w:rFonts w:hint="eastAsia" w:ascii="宋体" w:hAnsi="宋体" w:cs="宋体"/>
          <w:sz w:val="24"/>
        </w:rPr>
        <w:t>（2）投标报价明细表；</w:t>
      </w:r>
    </w:p>
    <w:p>
      <w:pPr>
        <w:pStyle w:val="20"/>
        <w:spacing w:line="360" w:lineRule="auto"/>
        <w:ind w:firstLine="480"/>
        <w:rPr>
          <w:rFonts w:ascii="宋体" w:hAnsi="宋体" w:cs="宋体"/>
          <w:sz w:val="24"/>
        </w:rPr>
      </w:pPr>
      <w:r>
        <w:rPr>
          <w:rFonts w:hint="eastAsia" w:ascii="宋体" w:hAnsi="宋体" w:cs="宋体"/>
          <w:sz w:val="24"/>
        </w:rPr>
        <w:t>（3）中小企业声明函；</w:t>
      </w:r>
    </w:p>
    <w:p>
      <w:pPr>
        <w:pStyle w:val="20"/>
        <w:spacing w:line="360" w:lineRule="auto"/>
        <w:ind w:firstLine="480"/>
        <w:rPr>
          <w:rFonts w:ascii="宋体" w:hAnsi="宋体" w:cs="宋体"/>
          <w:sz w:val="24"/>
        </w:rPr>
      </w:pPr>
      <w:r>
        <w:rPr>
          <w:rFonts w:hint="eastAsia" w:ascii="宋体" w:hAnsi="宋体" w:cs="宋体"/>
          <w:sz w:val="24"/>
        </w:rPr>
        <w:t>（4）供应商为监狱企业的证明文件：省级以上监狱管理局、戒毒管理局（含新疆生产建设兵团）出具（如有）；</w:t>
      </w:r>
    </w:p>
    <w:p>
      <w:pPr>
        <w:pStyle w:val="20"/>
        <w:spacing w:line="360" w:lineRule="auto"/>
        <w:ind w:firstLine="480"/>
        <w:rPr>
          <w:rFonts w:ascii="宋体" w:hAnsi="宋体" w:cs="宋体"/>
          <w:sz w:val="24"/>
        </w:rPr>
      </w:pPr>
      <w:r>
        <w:rPr>
          <w:rFonts w:hint="eastAsia" w:ascii="宋体" w:hAnsi="宋体" w:cs="宋体"/>
          <w:sz w:val="24"/>
        </w:rPr>
        <w:t>（5）供应商符合《财政部、民政部、中国残疾人联合会关于促进残疾人就业政府采购政策的通知》（财库〔2017〕141号）政策规定的，提供《残疾人福利性单位声明函》（如有）；</w:t>
      </w:r>
    </w:p>
    <w:p>
      <w:pPr>
        <w:pStyle w:val="20"/>
        <w:spacing w:line="360" w:lineRule="auto"/>
        <w:ind w:firstLine="480"/>
        <w:rPr>
          <w:rFonts w:ascii="宋体" w:hAnsi="宋体" w:cs="宋体"/>
          <w:sz w:val="24"/>
        </w:rPr>
      </w:pPr>
      <w:r>
        <w:rPr>
          <w:rFonts w:hint="eastAsia" w:ascii="宋体" w:hAnsi="宋体" w:cs="宋体"/>
          <w:sz w:val="24"/>
        </w:rPr>
        <w:t>（6）投标人认为有必要提供的其它文件。</w:t>
      </w:r>
    </w:p>
    <w:p>
      <w:pPr>
        <w:pStyle w:val="20"/>
        <w:spacing w:line="360" w:lineRule="auto"/>
        <w:ind w:firstLine="480"/>
        <w:rPr>
          <w:rFonts w:ascii="宋体" w:hAnsi="宋体" w:cs="宋体"/>
          <w:sz w:val="24"/>
        </w:rPr>
      </w:pPr>
      <w:r>
        <w:rPr>
          <w:rFonts w:hint="eastAsia" w:ascii="宋体" w:hAnsi="宋体" w:cs="宋体"/>
          <w:sz w:val="24"/>
        </w:rPr>
        <w:t>3.2.2商务技术文件</w:t>
      </w:r>
    </w:p>
    <w:p>
      <w:pPr>
        <w:pStyle w:val="20"/>
        <w:spacing w:line="360" w:lineRule="auto"/>
        <w:ind w:firstLine="480"/>
        <w:rPr>
          <w:rFonts w:ascii="宋体" w:hAnsi="宋体" w:cs="宋体"/>
          <w:sz w:val="24"/>
        </w:rPr>
      </w:pPr>
      <w:r>
        <w:rPr>
          <w:rFonts w:hint="eastAsia" w:ascii="宋体" w:hAnsi="宋体" w:cs="宋体"/>
          <w:sz w:val="24"/>
        </w:rPr>
        <w:t>（1）资格证明文件：</w:t>
      </w:r>
    </w:p>
    <w:p>
      <w:pPr>
        <w:pStyle w:val="20"/>
        <w:spacing w:line="360" w:lineRule="auto"/>
        <w:ind w:firstLine="720" w:firstLineChars="300"/>
        <w:rPr>
          <w:rFonts w:ascii="宋体" w:hAnsi="宋体" w:cs="宋体"/>
          <w:sz w:val="24"/>
        </w:rPr>
      </w:pPr>
      <w:r>
        <w:rPr>
          <w:rFonts w:hint="eastAsia" w:ascii="宋体" w:hAnsi="宋体" w:cs="宋体"/>
          <w:sz w:val="24"/>
        </w:rPr>
        <w:t>1）符合参加政府采购活动应当具备的一般条件的承诺函(格式见第六章格式)；</w:t>
      </w:r>
    </w:p>
    <w:p>
      <w:pPr>
        <w:pStyle w:val="20"/>
        <w:spacing w:line="360" w:lineRule="auto"/>
        <w:ind w:firstLine="720" w:firstLineChars="300"/>
        <w:rPr>
          <w:rFonts w:ascii="宋体" w:hAnsi="宋体" w:cs="宋体"/>
          <w:sz w:val="24"/>
        </w:rPr>
      </w:pPr>
      <w:r>
        <w:rPr>
          <w:rFonts w:hint="eastAsia" w:ascii="宋体" w:hAnsi="宋体" w:cs="宋体"/>
          <w:sz w:val="24"/>
        </w:rPr>
        <w:t>2）法人或者其他组织的营业执照等证明文件复印件加盖公章（如投标人为自然人，则应提供自然人的身份证明）。</w:t>
      </w:r>
    </w:p>
    <w:p>
      <w:pPr>
        <w:pStyle w:val="20"/>
        <w:spacing w:line="360" w:lineRule="auto"/>
        <w:ind w:firstLine="480"/>
        <w:rPr>
          <w:rFonts w:ascii="宋体" w:hAnsi="宋体" w:cs="宋体"/>
          <w:sz w:val="24"/>
        </w:rPr>
      </w:pPr>
      <w:r>
        <w:rPr>
          <w:rFonts w:hint="eastAsia" w:ascii="宋体" w:hAnsi="宋体" w:cs="宋体"/>
          <w:sz w:val="24"/>
        </w:rPr>
        <w:t>（2）投标函；</w:t>
      </w:r>
    </w:p>
    <w:p>
      <w:pPr>
        <w:pStyle w:val="20"/>
        <w:spacing w:line="360" w:lineRule="auto"/>
        <w:ind w:firstLine="480"/>
        <w:rPr>
          <w:rFonts w:ascii="宋体" w:hAnsi="宋体" w:cs="宋体"/>
          <w:sz w:val="24"/>
        </w:rPr>
      </w:pPr>
      <w:r>
        <w:rPr>
          <w:rFonts w:hint="eastAsia" w:ascii="宋体" w:hAnsi="宋体" w:cs="宋体"/>
          <w:sz w:val="24"/>
        </w:rPr>
        <w:t>（3）法定代表人资格证明及法定代表人授权书（如为法定代表人参加投标，则只需提供法定代表人资格证明书）；</w:t>
      </w:r>
    </w:p>
    <w:p>
      <w:pPr>
        <w:pStyle w:val="20"/>
        <w:spacing w:line="360" w:lineRule="auto"/>
        <w:ind w:firstLine="480"/>
        <w:rPr>
          <w:rFonts w:ascii="宋体" w:hAnsi="宋体" w:cs="宋体"/>
          <w:sz w:val="24"/>
        </w:rPr>
      </w:pPr>
      <w:r>
        <w:rPr>
          <w:rFonts w:hint="eastAsia" w:ascii="宋体" w:hAnsi="宋体" w:cs="宋体"/>
          <w:sz w:val="24"/>
        </w:rPr>
        <w:t>（4）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p>
    <w:p>
      <w:pPr>
        <w:pStyle w:val="20"/>
        <w:spacing w:line="360" w:lineRule="auto"/>
        <w:ind w:firstLine="480"/>
        <w:rPr>
          <w:rFonts w:ascii="宋体" w:hAnsi="宋体" w:cs="宋体"/>
          <w:sz w:val="24"/>
        </w:rPr>
      </w:pPr>
      <w:r>
        <w:rPr>
          <w:rFonts w:hint="eastAsia" w:ascii="宋体" w:hAnsi="宋体" w:cs="宋体"/>
          <w:sz w:val="24"/>
        </w:rPr>
        <w:t>（5）技术支持资料（产品样本说明书等）或证明文件（检测报告、鉴定文件等）。</w:t>
      </w:r>
    </w:p>
    <w:p>
      <w:pPr>
        <w:pStyle w:val="20"/>
        <w:spacing w:line="360" w:lineRule="auto"/>
        <w:ind w:firstLine="480"/>
        <w:rPr>
          <w:rFonts w:ascii="宋体" w:hAnsi="宋体" w:cs="宋体"/>
          <w:sz w:val="24"/>
        </w:rPr>
      </w:pPr>
      <w:r>
        <w:rPr>
          <w:rFonts w:hint="eastAsia" w:ascii="宋体" w:hAnsi="宋体" w:cs="宋体"/>
          <w:sz w:val="24"/>
        </w:rPr>
        <w:t>（6）专利权说明函。</w:t>
      </w:r>
    </w:p>
    <w:p>
      <w:pPr>
        <w:pStyle w:val="20"/>
        <w:spacing w:line="360" w:lineRule="auto"/>
        <w:ind w:firstLine="480"/>
        <w:rPr>
          <w:rFonts w:ascii="宋体" w:hAnsi="宋体" w:cs="宋体"/>
          <w:sz w:val="24"/>
        </w:rPr>
      </w:pPr>
      <w:r>
        <w:rPr>
          <w:rFonts w:hint="eastAsia" w:ascii="宋体" w:hAnsi="宋体" w:cs="宋体"/>
          <w:sz w:val="24"/>
        </w:rPr>
        <w:t>（7）投标单位必须提供相应投标产品符合市场准入要求的材料，投标文件应提供中国境内国家级检测机构出具的型式试验合格的检验报告或自愿性产品认证证书或《道路机动车辆生产企业及产品公告》。【若投标时暂无法提供的，则应同时提供承诺书及其他同类车辆的自愿性认证证书复印件(或型式检验报告复印件或《道路机动车辆生产企业及产品公告》)(包含低于国六排放标准)，格式详见《第六章  投标文件格式》相应附件】(适用于所有标项)</w:t>
      </w:r>
    </w:p>
    <w:p>
      <w:pPr>
        <w:pStyle w:val="20"/>
        <w:spacing w:line="360" w:lineRule="auto"/>
        <w:ind w:firstLine="480"/>
        <w:rPr>
          <w:rFonts w:ascii="宋体" w:hAnsi="宋体" w:cs="宋体"/>
          <w:sz w:val="24"/>
        </w:rPr>
      </w:pPr>
      <w:r>
        <w:rPr>
          <w:rFonts w:hint="eastAsia" w:ascii="宋体" w:hAnsi="宋体" w:cs="宋体"/>
          <w:sz w:val="24"/>
        </w:rPr>
        <w:t>（8）在国内设有售后服务机构及零配件供应仓库的相关证明文件。</w:t>
      </w:r>
    </w:p>
    <w:p>
      <w:pPr>
        <w:pStyle w:val="20"/>
        <w:spacing w:line="360" w:lineRule="auto"/>
        <w:ind w:firstLine="480"/>
        <w:rPr>
          <w:rFonts w:ascii="宋体" w:hAnsi="宋体" w:cs="宋体"/>
          <w:sz w:val="24"/>
        </w:rPr>
      </w:pPr>
      <w:r>
        <w:rPr>
          <w:rFonts w:hint="eastAsia" w:ascii="宋体" w:hAnsi="宋体" w:cs="宋体"/>
          <w:sz w:val="24"/>
        </w:rPr>
        <w:t>（9）商务及技术偏离表。</w:t>
      </w:r>
    </w:p>
    <w:p>
      <w:pPr>
        <w:pStyle w:val="20"/>
        <w:spacing w:line="360" w:lineRule="auto"/>
        <w:ind w:firstLine="480"/>
        <w:rPr>
          <w:rFonts w:ascii="宋体" w:hAnsi="宋体" w:cs="宋体"/>
          <w:sz w:val="24"/>
        </w:rPr>
      </w:pPr>
      <w:r>
        <w:rPr>
          <w:rFonts w:hint="eastAsia" w:ascii="宋体" w:hAnsi="宋体" w:cs="宋体"/>
          <w:sz w:val="24"/>
        </w:rPr>
        <w:t>（10）针对本项目的详细实施计划。</w:t>
      </w:r>
    </w:p>
    <w:p>
      <w:pPr>
        <w:pStyle w:val="20"/>
        <w:spacing w:line="360" w:lineRule="auto"/>
        <w:ind w:firstLine="480"/>
        <w:rPr>
          <w:rFonts w:ascii="宋体" w:hAnsi="宋体" w:cs="宋体"/>
          <w:sz w:val="24"/>
        </w:rPr>
      </w:pPr>
      <w:r>
        <w:rPr>
          <w:rFonts w:hint="eastAsia" w:ascii="宋体" w:hAnsi="宋体" w:cs="宋体"/>
          <w:sz w:val="24"/>
        </w:rPr>
        <w:t>（11）验收标准和验收方法。</w:t>
      </w:r>
    </w:p>
    <w:p>
      <w:pPr>
        <w:pStyle w:val="20"/>
        <w:spacing w:line="360" w:lineRule="auto"/>
        <w:ind w:firstLine="480"/>
        <w:rPr>
          <w:rFonts w:ascii="宋体" w:hAnsi="宋体" w:cs="宋体"/>
          <w:sz w:val="24"/>
        </w:rPr>
      </w:pPr>
      <w:r>
        <w:rPr>
          <w:rFonts w:hint="eastAsia" w:ascii="宋体" w:hAnsi="宋体" w:cs="宋体"/>
          <w:sz w:val="24"/>
        </w:rPr>
        <w:t>（12）拟投入本项目人员汇总表。</w:t>
      </w:r>
    </w:p>
    <w:p>
      <w:pPr>
        <w:pStyle w:val="20"/>
        <w:spacing w:line="360" w:lineRule="auto"/>
        <w:ind w:firstLine="480"/>
        <w:rPr>
          <w:rFonts w:ascii="宋体" w:hAnsi="宋体" w:cs="宋体"/>
          <w:sz w:val="24"/>
        </w:rPr>
      </w:pPr>
      <w:r>
        <w:rPr>
          <w:rFonts w:hint="eastAsia" w:ascii="宋体" w:hAnsi="宋体" w:cs="宋体"/>
          <w:sz w:val="24"/>
        </w:rPr>
        <w:t>（13）培训方案（包括培训地点、培训人数、培训时间以及培训后被培训人达到的水平）。</w:t>
      </w:r>
    </w:p>
    <w:p>
      <w:pPr>
        <w:pStyle w:val="20"/>
        <w:spacing w:line="360" w:lineRule="auto"/>
        <w:ind w:firstLine="480"/>
        <w:rPr>
          <w:rFonts w:ascii="宋体" w:hAnsi="宋体" w:cs="宋体"/>
          <w:sz w:val="24"/>
        </w:rPr>
      </w:pPr>
      <w:r>
        <w:rPr>
          <w:rFonts w:hint="eastAsia" w:ascii="宋体" w:hAnsi="宋体" w:cs="宋体"/>
          <w:sz w:val="24"/>
        </w:rPr>
        <w:t>（14）售后服务和质保期的内容、措施和承诺。</w:t>
      </w:r>
    </w:p>
    <w:p>
      <w:pPr>
        <w:pStyle w:val="20"/>
        <w:spacing w:line="360" w:lineRule="auto"/>
        <w:ind w:firstLine="480"/>
        <w:rPr>
          <w:rFonts w:ascii="宋体" w:hAnsi="宋体" w:cs="宋体"/>
          <w:sz w:val="24"/>
        </w:rPr>
      </w:pPr>
      <w:r>
        <w:rPr>
          <w:rFonts w:hint="eastAsia" w:ascii="宋体" w:hAnsi="宋体" w:cs="宋体"/>
          <w:sz w:val="24"/>
        </w:rPr>
        <w:t>（15）备品备件、上装改装部分的易损配件清单及价格折扣。</w:t>
      </w:r>
    </w:p>
    <w:p>
      <w:pPr>
        <w:pStyle w:val="20"/>
        <w:spacing w:line="360" w:lineRule="auto"/>
        <w:ind w:firstLine="480"/>
        <w:rPr>
          <w:rFonts w:ascii="宋体" w:hAnsi="宋体" w:cs="宋体"/>
          <w:sz w:val="24"/>
        </w:rPr>
      </w:pPr>
      <w:r>
        <w:rPr>
          <w:rFonts w:hint="eastAsia" w:ascii="宋体" w:hAnsi="宋体" w:cs="宋体"/>
          <w:sz w:val="24"/>
        </w:rPr>
        <w:t>（16）针对本项目的合理化建议。</w:t>
      </w:r>
    </w:p>
    <w:p>
      <w:pPr>
        <w:pStyle w:val="20"/>
        <w:spacing w:line="360" w:lineRule="auto"/>
        <w:ind w:firstLine="480"/>
        <w:rPr>
          <w:rFonts w:ascii="宋体" w:hAnsi="宋体" w:cs="宋体"/>
          <w:sz w:val="24"/>
        </w:rPr>
      </w:pPr>
      <w:r>
        <w:rPr>
          <w:rFonts w:hint="eastAsia" w:ascii="宋体" w:hAnsi="宋体" w:cs="宋体"/>
          <w:sz w:val="24"/>
        </w:rPr>
        <w:t>（17）投标人承诺给予采购人的各种优惠条件，包括备品备件、专用耗材等方面的优惠。</w:t>
      </w:r>
    </w:p>
    <w:p>
      <w:pPr>
        <w:pStyle w:val="20"/>
        <w:spacing w:line="360" w:lineRule="auto"/>
        <w:ind w:firstLine="480"/>
        <w:rPr>
          <w:rFonts w:ascii="宋体" w:hAnsi="宋体" w:cs="宋体"/>
          <w:sz w:val="24"/>
        </w:rPr>
      </w:pPr>
      <w:r>
        <w:rPr>
          <w:rFonts w:hint="eastAsia" w:ascii="宋体" w:hAnsi="宋体" w:cs="宋体"/>
          <w:sz w:val="24"/>
        </w:rPr>
        <w:t>（18）同类项目业绩表。</w:t>
      </w:r>
    </w:p>
    <w:p>
      <w:pPr>
        <w:pStyle w:val="20"/>
        <w:spacing w:line="360" w:lineRule="auto"/>
        <w:ind w:firstLine="480"/>
        <w:rPr>
          <w:rFonts w:ascii="宋体" w:hAnsi="宋体" w:cs="宋体"/>
          <w:sz w:val="24"/>
        </w:rPr>
      </w:pPr>
      <w:r>
        <w:rPr>
          <w:rFonts w:hint="eastAsia" w:ascii="宋体" w:hAnsi="宋体" w:cs="宋体"/>
          <w:sz w:val="24"/>
        </w:rPr>
        <w:t>（19）投标人认为有必要提供的其它文件。</w:t>
      </w:r>
    </w:p>
    <w:p>
      <w:pPr>
        <w:pStyle w:val="20"/>
        <w:spacing w:line="360" w:lineRule="auto"/>
        <w:ind w:firstLine="480"/>
        <w:rPr>
          <w:rFonts w:ascii="宋体" w:hAnsi="宋体" w:cs="宋体"/>
          <w:sz w:val="24"/>
        </w:rPr>
      </w:pPr>
      <w:r>
        <w:rPr>
          <w:rFonts w:hint="eastAsia" w:ascii="宋体" w:hAnsi="宋体" w:cs="宋体"/>
          <w:sz w:val="24"/>
        </w:rPr>
        <w:t>（20）提供关于“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的承诺函。供应商必须对上述要求在投标文件中做出承诺(确保信息录入准确，并对录入的信息负责，具体格式自拟)，并且由此所产生的费用必须包含在投标报价内。▲供应商不提供相关承诺的，视为未实质性响应招标文件要求，投标无效。</w:t>
      </w:r>
    </w:p>
    <w:p>
      <w:pPr>
        <w:pStyle w:val="20"/>
        <w:spacing w:line="360" w:lineRule="auto"/>
        <w:ind w:firstLine="480"/>
        <w:rPr>
          <w:rFonts w:ascii="宋体" w:hAnsi="宋体" w:cs="宋体"/>
          <w:sz w:val="24"/>
        </w:rPr>
      </w:pPr>
      <w:r>
        <w:rPr>
          <w:rFonts w:hint="eastAsia" w:ascii="宋体" w:hAnsi="宋体" w:cs="宋体"/>
          <w:sz w:val="24"/>
        </w:rPr>
        <w:t>3.2.2电子文件形式</w:t>
      </w:r>
    </w:p>
    <w:p>
      <w:pPr>
        <w:pStyle w:val="20"/>
        <w:spacing w:line="360" w:lineRule="auto"/>
        <w:ind w:firstLine="480"/>
        <w:rPr>
          <w:rFonts w:ascii="宋体" w:hAnsi="宋体" w:cs="宋体"/>
          <w:sz w:val="24"/>
        </w:rPr>
      </w:pPr>
      <w:r>
        <w:rPr>
          <w:rFonts w:hint="eastAsia" w:ascii="宋体" w:hAnsi="宋体" w:cs="宋体"/>
          <w:sz w:val="24"/>
        </w:rPr>
        <w:t>（1）电子文件：光盘或 U 盘两套，格式要求 WORD 或 PDF，须包含投标文件的全部内容，包括报价文件、商务技术文件，应为不可擦写的刻录光盘或 U 盘 ；光盘或 U盘上须注明投标人名称及所投标项及内容。光盘或 U 盘上的内容应与投标人纸制投标文件一致。</w:t>
      </w:r>
    </w:p>
    <w:p>
      <w:pPr>
        <w:pStyle w:val="20"/>
        <w:spacing w:line="360" w:lineRule="auto"/>
        <w:ind w:firstLine="480"/>
        <w:rPr>
          <w:rFonts w:ascii="宋体" w:hAnsi="宋体" w:cs="宋体"/>
          <w:sz w:val="24"/>
        </w:rPr>
      </w:pPr>
      <w:r>
        <w:rPr>
          <w:rFonts w:hint="eastAsia" w:ascii="宋体" w:hAnsi="宋体" w:cs="宋体"/>
          <w:sz w:val="24"/>
        </w:rPr>
        <w:t>（2）投标产品的电子照片（光盘或U盘两套）：不少于3张。包括：正面照、左侧45度角侧面照片、结构布置图。</w:t>
      </w:r>
    </w:p>
    <w:p>
      <w:pPr>
        <w:pStyle w:val="20"/>
        <w:spacing w:line="360" w:lineRule="auto"/>
        <w:ind w:firstLine="480"/>
        <w:rPr>
          <w:rFonts w:ascii="宋体" w:hAnsi="宋体" w:cs="宋体"/>
          <w:sz w:val="24"/>
        </w:rPr>
      </w:pPr>
      <w:r>
        <w:rPr>
          <w:rFonts w:hint="eastAsia" w:ascii="宋体" w:hAnsi="宋体" w:cs="宋体"/>
          <w:sz w:val="24"/>
        </w:rPr>
        <w:t>每张照片大小不小于2MB。照片格式：JPG。</w:t>
      </w:r>
    </w:p>
    <w:p>
      <w:pPr>
        <w:pStyle w:val="20"/>
        <w:spacing w:line="360" w:lineRule="auto"/>
        <w:ind w:firstLine="480"/>
        <w:rPr>
          <w:rFonts w:ascii="宋体" w:hAnsi="宋体" w:cs="宋体"/>
          <w:sz w:val="24"/>
        </w:rPr>
      </w:pPr>
      <w:r>
        <w:rPr>
          <w:rFonts w:hint="eastAsia" w:ascii="宋体" w:hAnsi="宋体" w:cs="宋体"/>
          <w:sz w:val="24"/>
        </w:rPr>
        <w:t>每张照片文件名：所投标项+投标人名称+品牌+型号</w:t>
      </w:r>
    </w:p>
    <w:p>
      <w:pPr>
        <w:pStyle w:val="20"/>
        <w:spacing w:line="360" w:lineRule="auto"/>
        <w:ind w:firstLine="480"/>
        <w:rPr>
          <w:rFonts w:ascii="宋体" w:hAnsi="宋体" w:cs="宋体"/>
          <w:sz w:val="24"/>
        </w:rPr>
      </w:pPr>
      <w:r>
        <w:rPr>
          <w:rFonts w:hint="eastAsia" w:ascii="宋体" w:hAnsi="宋体" w:cs="宋体"/>
          <w:sz w:val="24"/>
        </w:rPr>
        <w:t>（3）以上两部分内容可以存于同一个光盘或U盘。</w:t>
      </w:r>
    </w:p>
    <w:p>
      <w:pPr>
        <w:pStyle w:val="4"/>
        <w:snapToGrid/>
        <w:spacing w:line="360" w:lineRule="auto"/>
        <w:ind w:firstLine="482"/>
        <w:rPr>
          <w:rFonts w:ascii="宋体" w:hAnsi="宋体" w:cs="宋体"/>
          <w:sz w:val="24"/>
          <w:szCs w:val="24"/>
        </w:rPr>
      </w:pPr>
      <w:r>
        <w:rPr>
          <w:rFonts w:hint="eastAsia" w:ascii="宋体" w:hAnsi="宋体" w:cs="宋体"/>
          <w:sz w:val="24"/>
          <w:szCs w:val="24"/>
        </w:rPr>
        <w:t>3.3 投标文件的编制</w:t>
      </w:r>
    </w:p>
    <w:p>
      <w:pPr>
        <w:pStyle w:val="20"/>
        <w:spacing w:line="360" w:lineRule="auto"/>
        <w:ind w:firstLine="480"/>
        <w:rPr>
          <w:rFonts w:ascii="宋体" w:hAnsi="宋体" w:cs="宋体"/>
          <w:sz w:val="24"/>
        </w:rPr>
      </w:pPr>
      <w:r>
        <w:rPr>
          <w:rFonts w:hint="eastAsia" w:ascii="宋体" w:hAnsi="宋体" w:cs="宋体"/>
          <w:sz w:val="24"/>
        </w:rPr>
        <w:t>3.3.1 投标文件应按照本章3.2款中规定的顺序及采用“投标文件格式”中提供的格式进行编制。</w:t>
      </w:r>
    </w:p>
    <w:p>
      <w:pPr>
        <w:pStyle w:val="20"/>
        <w:spacing w:line="360" w:lineRule="auto"/>
        <w:ind w:firstLine="480"/>
        <w:rPr>
          <w:rFonts w:ascii="宋体" w:hAnsi="宋体" w:cs="宋体"/>
          <w:sz w:val="24"/>
        </w:rPr>
      </w:pPr>
      <w:r>
        <w:rPr>
          <w:rFonts w:hint="eastAsia" w:ascii="宋体" w:hAnsi="宋体" w:cs="宋体"/>
          <w:sz w:val="24"/>
        </w:rPr>
        <w:t>3.3.2投标文件应当对采购文件规定的内容进行明确，对采购文件规定的实质性内容应当作出响应。</w:t>
      </w:r>
    </w:p>
    <w:p>
      <w:pPr>
        <w:pStyle w:val="20"/>
        <w:spacing w:line="360" w:lineRule="auto"/>
        <w:ind w:firstLine="480"/>
        <w:rPr>
          <w:rFonts w:ascii="宋体" w:hAnsi="宋体" w:cs="宋体"/>
          <w:sz w:val="24"/>
        </w:rPr>
      </w:pPr>
      <w:r>
        <w:rPr>
          <w:rFonts w:hint="eastAsia" w:ascii="宋体" w:hAnsi="宋体" w:cs="宋体"/>
          <w:sz w:val="24"/>
        </w:rPr>
        <w:t>3.3.3投标文件的正本需打印或用不退色的墨水填写，并注明“正本”字样。副本可以复印，并注明“副本”字样。当副本和正本不一致时，以正本为准。</w:t>
      </w:r>
    </w:p>
    <w:p>
      <w:pPr>
        <w:pStyle w:val="8"/>
        <w:spacing w:line="360" w:lineRule="auto"/>
        <w:ind w:firstLine="480" w:firstLineChars="200"/>
        <w:rPr>
          <w:rFonts w:hAnsi="宋体" w:cs="宋体"/>
          <w:sz w:val="24"/>
          <w:szCs w:val="24"/>
        </w:rPr>
      </w:pPr>
      <w:r>
        <w:rPr>
          <w:rFonts w:hint="eastAsia" w:hAnsi="宋体" w:cs="宋体"/>
          <w:sz w:val="24"/>
          <w:szCs w:val="24"/>
        </w:rPr>
        <w:t>3.3.4投标文件由投标人的法定代表人或其委托代理人签字（或盖章）、盖单位公章。投标文件应尽量避免涂改、行间插字或删除，如果出现上述情况，改动之处应加盖单位公章或由投标文件签署人签字（或盖章）确认。签字或盖章的具体要求见“投标人须知前附表”。</w:t>
      </w:r>
    </w:p>
    <w:p>
      <w:pPr>
        <w:pStyle w:val="20"/>
        <w:spacing w:line="360" w:lineRule="auto"/>
        <w:ind w:firstLine="482"/>
        <w:rPr>
          <w:rFonts w:ascii="宋体" w:hAnsi="宋体" w:cs="宋体"/>
          <w:b/>
          <w:bCs/>
          <w:sz w:val="24"/>
        </w:rPr>
      </w:pPr>
      <w:r>
        <w:rPr>
          <w:rFonts w:hint="eastAsia" w:ascii="宋体" w:hAnsi="宋体" w:cs="宋体"/>
          <w:b/>
          <w:bCs/>
          <w:sz w:val="24"/>
        </w:rPr>
        <w:t>3.3.5投标文件份数要求详见“投标人须知前附表”。</w:t>
      </w:r>
    </w:p>
    <w:p>
      <w:pPr>
        <w:pStyle w:val="20"/>
        <w:spacing w:line="360" w:lineRule="auto"/>
        <w:ind w:firstLine="480"/>
        <w:rPr>
          <w:rFonts w:ascii="宋体" w:hAnsi="宋体" w:cs="宋体"/>
          <w:sz w:val="24"/>
        </w:rPr>
      </w:pPr>
      <w:r>
        <w:rPr>
          <w:rFonts w:hint="eastAsia" w:ascii="宋体" w:hAnsi="宋体" w:cs="宋体"/>
          <w:sz w:val="24"/>
        </w:rPr>
        <w:t>3.3.6由于字迹模糊或表达不清引起的后果由投标人负责。</w:t>
      </w:r>
    </w:p>
    <w:p>
      <w:pPr>
        <w:pStyle w:val="4"/>
        <w:snapToGrid/>
        <w:spacing w:line="360" w:lineRule="auto"/>
        <w:ind w:firstLine="482"/>
        <w:rPr>
          <w:rFonts w:ascii="宋体" w:hAnsi="宋体" w:cs="宋体"/>
          <w:sz w:val="24"/>
          <w:szCs w:val="24"/>
        </w:rPr>
      </w:pPr>
      <w:r>
        <w:rPr>
          <w:rFonts w:hint="eastAsia" w:ascii="宋体" w:hAnsi="宋体" w:cs="宋体"/>
          <w:sz w:val="24"/>
          <w:szCs w:val="24"/>
        </w:rPr>
        <w:t>3.4 投标报价</w:t>
      </w:r>
    </w:p>
    <w:p>
      <w:pPr>
        <w:pStyle w:val="20"/>
        <w:spacing w:line="360" w:lineRule="auto"/>
        <w:ind w:firstLine="480"/>
        <w:rPr>
          <w:rFonts w:ascii="宋体" w:hAnsi="宋体" w:cs="宋体"/>
          <w:sz w:val="24"/>
          <w:u w:val="thick"/>
        </w:rPr>
      </w:pPr>
      <w:r>
        <w:rPr>
          <w:rFonts w:hint="eastAsia" w:ascii="宋体" w:hAnsi="宋体" w:cs="宋体"/>
          <w:sz w:val="24"/>
        </w:rPr>
        <w:t>▲3.4.1</w:t>
      </w:r>
      <w:r>
        <w:rPr>
          <w:rFonts w:hint="eastAsia" w:ascii="宋体" w:hAnsi="宋体" w:cs="宋体"/>
          <w:b/>
          <w:sz w:val="24"/>
          <w:u w:val="single"/>
        </w:rPr>
        <w:t>本次投标报价为</w:t>
      </w:r>
      <w:r>
        <w:rPr>
          <w:rFonts w:hint="eastAsia" w:ascii="宋体" w:hAnsi="宋体" w:cs="宋体"/>
          <w:b/>
          <w:sz w:val="24"/>
          <w:u w:val="thick"/>
        </w:rPr>
        <w:t>含税人民币价，每个标段的投标报价均不得超过该标项</w:t>
      </w:r>
      <w:r>
        <w:rPr>
          <w:rFonts w:hint="eastAsia" w:ascii="宋体" w:hAnsi="宋体" w:cs="宋体"/>
          <w:b/>
          <w:sz w:val="24"/>
          <w:u w:val="single"/>
        </w:rPr>
        <w:t>预算金额（即最高限价）。</w:t>
      </w:r>
    </w:p>
    <w:p>
      <w:pPr>
        <w:pStyle w:val="20"/>
        <w:spacing w:line="360" w:lineRule="auto"/>
        <w:ind w:firstLine="482"/>
        <w:rPr>
          <w:rFonts w:ascii="宋体" w:hAnsi="宋体"/>
          <w:snapToGrid w:val="0"/>
          <w:kern w:val="0"/>
          <w:sz w:val="24"/>
        </w:rPr>
      </w:pPr>
      <w:r>
        <w:rPr>
          <w:rFonts w:hint="eastAsia" w:ascii="宋体" w:hAnsi="宋体" w:cs="宋体"/>
          <w:b/>
          <w:bCs/>
          <w:sz w:val="24"/>
        </w:rPr>
        <w:t>3.4.2</w:t>
      </w:r>
      <w:r>
        <w:rPr>
          <w:rFonts w:hint="eastAsia" w:ascii="宋体" w:hAnsi="宋体" w:cs="宋体"/>
          <w:sz w:val="24"/>
        </w:rPr>
        <w:t>投标报价是采购文件所确定的采购范围内全部工作内容的价格表现，包括在服务期内可能发生产品供货、标准附件、备品备件、专用工具、安装、运输、调试、培训、售后服务、保险、税金、招标代理服务费等一切费用。投标人估算错误或漏项的风险均由投标人承担。</w:t>
      </w:r>
    </w:p>
    <w:p>
      <w:pPr>
        <w:pStyle w:val="20"/>
        <w:spacing w:line="360" w:lineRule="auto"/>
        <w:ind w:firstLine="480"/>
        <w:rPr>
          <w:rFonts w:ascii="宋体" w:hAnsi="宋体" w:cs="宋体"/>
          <w:b/>
          <w:sz w:val="24"/>
          <w:u w:val="single"/>
        </w:rPr>
      </w:pPr>
      <w:r>
        <w:rPr>
          <w:rFonts w:hint="eastAsia" w:ascii="宋体" w:hAnsi="宋体" w:cs="宋体"/>
          <w:sz w:val="24"/>
        </w:rPr>
        <w:t>▲3.4.3</w:t>
      </w:r>
      <w:r>
        <w:rPr>
          <w:rFonts w:hint="eastAsia" w:ascii="宋体" w:hAnsi="宋体" w:cs="宋体"/>
          <w:b/>
          <w:sz w:val="24"/>
          <w:u w:val="single"/>
        </w:rPr>
        <w:t>所投标项只允许有一个报价，不接受有选择报价的投标文件。</w:t>
      </w:r>
    </w:p>
    <w:p>
      <w:pPr>
        <w:pStyle w:val="20"/>
        <w:spacing w:line="360" w:lineRule="auto"/>
        <w:ind w:firstLine="480"/>
        <w:rPr>
          <w:rFonts w:ascii="宋体" w:hAnsi="宋体" w:cs="宋体"/>
          <w:b/>
          <w:sz w:val="24"/>
          <w:u w:val="single"/>
        </w:rPr>
      </w:pPr>
      <w:r>
        <w:rPr>
          <w:rFonts w:hint="eastAsia" w:ascii="宋体" w:hAnsi="宋体" w:cs="宋体"/>
          <w:sz w:val="24"/>
        </w:rPr>
        <w:t>▲3.4.4</w:t>
      </w:r>
      <w:r>
        <w:rPr>
          <w:rFonts w:hint="eastAsia" w:ascii="宋体" w:hAnsi="宋体" w:cs="宋体"/>
          <w:b/>
          <w:sz w:val="24"/>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snapToGrid/>
        <w:spacing w:line="360" w:lineRule="auto"/>
        <w:ind w:firstLine="482"/>
        <w:rPr>
          <w:rFonts w:ascii="宋体" w:hAnsi="宋体" w:cs="宋体"/>
          <w:sz w:val="24"/>
          <w:szCs w:val="24"/>
        </w:rPr>
      </w:pPr>
      <w:r>
        <w:rPr>
          <w:rFonts w:hint="eastAsia" w:ascii="宋体" w:hAnsi="宋体" w:cs="宋体"/>
          <w:sz w:val="24"/>
          <w:szCs w:val="24"/>
        </w:rPr>
        <w:t>3.5 投标保证金</w:t>
      </w:r>
    </w:p>
    <w:p>
      <w:pPr>
        <w:pStyle w:val="20"/>
        <w:spacing w:line="360" w:lineRule="auto"/>
        <w:ind w:firstLine="480"/>
        <w:rPr>
          <w:rFonts w:ascii="宋体" w:hAnsi="宋体" w:cs="宋体"/>
          <w:sz w:val="24"/>
        </w:rPr>
      </w:pPr>
      <w:r>
        <w:rPr>
          <w:rFonts w:hint="eastAsia" w:ascii="宋体" w:hAnsi="宋体" w:cs="宋体"/>
          <w:sz w:val="24"/>
        </w:rPr>
        <w:t>3.5.1 本项目不收取投标保证金。</w:t>
      </w:r>
    </w:p>
    <w:p>
      <w:pPr>
        <w:pStyle w:val="4"/>
        <w:snapToGrid/>
        <w:spacing w:line="360" w:lineRule="auto"/>
        <w:ind w:firstLine="482"/>
        <w:rPr>
          <w:rFonts w:ascii="宋体" w:hAnsi="宋体" w:cs="宋体"/>
          <w:sz w:val="24"/>
          <w:szCs w:val="24"/>
        </w:rPr>
      </w:pPr>
      <w:r>
        <w:rPr>
          <w:rFonts w:hint="eastAsia" w:ascii="宋体" w:hAnsi="宋体" w:cs="宋体"/>
          <w:sz w:val="24"/>
          <w:szCs w:val="24"/>
        </w:rPr>
        <w:t>3.6 投标文件有效期</w:t>
      </w:r>
    </w:p>
    <w:p>
      <w:pPr>
        <w:pStyle w:val="20"/>
        <w:spacing w:line="360" w:lineRule="auto"/>
        <w:ind w:firstLine="480"/>
        <w:rPr>
          <w:rFonts w:ascii="宋体" w:hAnsi="宋体" w:cs="宋体"/>
          <w:sz w:val="24"/>
        </w:rPr>
      </w:pPr>
      <w:r>
        <w:rPr>
          <w:rFonts w:hint="eastAsia" w:ascii="宋体" w:hAnsi="宋体" w:cs="宋体"/>
          <w:sz w:val="24"/>
        </w:rPr>
        <w:t>3.6.1 投标文件有效期按“投标人须知前附表”规定，投标文件应在该有效期内保持有效。合同签订后，投标文件作为合同附件，投标文件有效期同合同有效期。</w:t>
      </w:r>
    </w:p>
    <w:p>
      <w:pPr>
        <w:pStyle w:val="20"/>
        <w:spacing w:line="360" w:lineRule="auto"/>
        <w:ind w:firstLine="480"/>
        <w:rPr>
          <w:rFonts w:ascii="宋体" w:hAnsi="宋体" w:cs="宋体"/>
          <w:sz w:val="24"/>
        </w:rPr>
      </w:pPr>
      <w:r>
        <w:rPr>
          <w:rFonts w:hint="eastAsia" w:ascii="宋体" w:hAnsi="宋体" w:cs="宋体"/>
          <w:sz w:val="24"/>
        </w:rPr>
        <w:t>3.6.2 在特殊情况下，采购人可与投标人协商延长投标文件有效期，这种要求和答复均应以书面形式进行。</w:t>
      </w:r>
    </w:p>
    <w:p>
      <w:pPr>
        <w:pStyle w:val="20"/>
        <w:spacing w:line="360" w:lineRule="auto"/>
        <w:ind w:firstLine="480"/>
        <w:rPr>
          <w:rFonts w:ascii="宋体" w:hAnsi="宋体" w:cs="宋体"/>
          <w:sz w:val="24"/>
        </w:rPr>
      </w:pPr>
      <w:r>
        <w:rPr>
          <w:rFonts w:hint="eastAsia" w:ascii="宋体" w:hAnsi="宋体" w:cs="宋体"/>
          <w:sz w:val="24"/>
        </w:rPr>
        <w:t>3.6.3 投标人可拒绝接受延期要求。同意延长有效期的投标人不能修改投标文件。</w:t>
      </w:r>
    </w:p>
    <w:p>
      <w:pPr>
        <w:pStyle w:val="3"/>
        <w:snapToGrid/>
        <w:spacing w:line="360" w:lineRule="auto"/>
        <w:ind w:firstLine="482"/>
        <w:rPr>
          <w:rFonts w:ascii="宋体" w:hAnsi="宋体" w:cs="宋体"/>
          <w:sz w:val="24"/>
          <w:szCs w:val="24"/>
        </w:rPr>
      </w:pPr>
      <w:bookmarkStart w:id="17" w:name="_Toc82873325"/>
      <w:bookmarkStart w:id="18" w:name="_Toc82338242"/>
      <w:r>
        <w:rPr>
          <w:rFonts w:hint="eastAsia" w:ascii="宋体" w:hAnsi="宋体" w:cs="宋体"/>
          <w:sz w:val="24"/>
          <w:szCs w:val="24"/>
        </w:rPr>
        <w:t>四、投标</w:t>
      </w:r>
      <w:bookmarkEnd w:id="17"/>
      <w:bookmarkEnd w:id="18"/>
    </w:p>
    <w:p>
      <w:pPr>
        <w:pStyle w:val="4"/>
        <w:snapToGrid/>
        <w:spacing w:line="360" w:lineRule="auto"/>
        <w:ind w:firstLine="482"/>
        <w:rPr>
          <w:rFonts w:ascii="宋体" w:hAnsi="宋体" w:cs="宋体"/>
          <w:sz w:val="24"/>
          <w:szCs w:val="24"/>
        </w:rPr>
      </w:pPr>
      <w:r>
        <w:rPr>
          <w:rFonts w:hint="eastAsia" w:ascii="宋体" w:hAnsi="宋体" w:cs="宋体"/>
          <w:sz w:val="24"/>
          <w:szCs w:val="24"/>
        </w:rPr>
        <w:t>4.1 投标文件的装订及密封要求</w:t>
      </w:r>
    </w:p>
    <w:p>
      <w:pPr>
        <w:pStyle w:val="20"/>
        <w:spacing w:line="360" w:lineRule="auto"/>
        <w:ind w:firstLine="480"/>
        <w:rPr>
          <w:rFonts w:ascii="宋体" w:hAnsi="宋体" w:cs="宋体"/>
          <w:sz w:val="24"/>
        </w:rPr>
      </w:pPr>
      <w:r>
        <w:rPr>
          <w:rFonts w:hint="eastAsia" w:ascii="宋体" w:hAnsi="宋体" w:cs="宋体"/>
          <w:sz w:val="24"/>
        </w:rPr>
        <w:t>4.1.1投标文件应按以下方法装订及密封</w:t>
      </w:r>
    </w:p>
    <w:p>
      <w:pPr>
        <w:pStyle w:val="8"/>
        <w:spacing w:line="360" w:lineRule="auto"/>
        <w:ind w:firstLine="480" w:firstLineChars="200"/>
        <w:rPr>
          <w:rFonts w:hAnsi="宋体" w:cs="宋体"/>
          <w:sz w:val="24"/>
          <w:szCs w:val="24"/>
        </w:rPr>
      </w:pPr>
      <w:r>
        <w:rPr>
          <w:rFonts w:hint="eastAsia" w:hAnsi="宋体" w:cs="宋体"/>
          <w:sz w:val="24"/>
          <w:szCs w:val="24"/>
        </w:rPr>
        <w:t>投标文件装订要求见“投标人须知前附表”。在密封袋封皮上写明招标项目编号、项目名称、投标人名称、所投标项名称、投标文件名称（“报价文件”或“商务技术文件”或“电子文件”）、“在投标截止时间（  年  月  日  时  分）前不得启封”字样。封口处应有盖单位公章或投标授权代表签字（或盖章）。</w:t>
      </w:r>
    </w:p>
    <w:p>
      <w:pPr>
        <w:pStyle w:val="20"/>
        <w:spacing w:line="360" w:lineRule="auto"/>
        <w:ind w:firstLine="480"/>
        <w:rPr>
          <w:rFonts w:ascii="宋体" w:hAnsi="宋体" w:cs="宋体"/>
          <w:sz w:val="24"/>
        </w:rPr>
      </w:pPr>
      <w:r>
        <w:rPr>
          <w:rFonts w:hint="eastAsia" w:ascii="宋体" w:hAnsi="宋体" w:cs="宋体"/>
          <w:sz w:val="24"/>
        </w:rPr>
        <w:t>4.1.2如果投标人未按上述要求加写标记，采购人对投标文件的误拆和提前启封不负责任。</w:t>
      </w:r>
    </w:p>
    <w:p>
      <w:pPr>
        <w:pStyle w:val="4"/>
        <w:snapToGrid/>
        <w:spacing w:line="360" w:lineRule="auto"/>
        <w:ind w:firstLine="482"/>
        <w:rPr>
          <w:rFonts w:ascii="宋体" w:hAnsi="宋体" w:cs="宋体"/>
          <w:sz w:val="24"/>
          <w:szCs w:val="24"/>
        </w:rPr>
      </w:pPr>
      <w:r>
        <w:rPr>
          <w:rFonts w:hint="eastAsia" w:ascii="宋体" w:hAnsi="宋体" w:cs="宋体"/>
          <w:sz w:val="24"/>
          <w:szCs w:val="24"/>
        </w:rPr>
        <w:t>4.2 投标文件的提交</w:t>
      </w:r>
    </w:p>
    <w:p>
      <w:pPr>
        <w:pStyle w:val="20"/>
        <w:spacing w:line="360" w:lineRule="auto"/>
        <w:ind w:firstLine="480"/>
        <w:rPr>
          <w:rFonts w:ascii="宋体" w:hAnsi="宋体" w:cs="宋体"/>
          <w:sz w:val="24"/>
        </w:rPr>
      </w:pPr>
      <w:r>
        <w:rPr>
          <w:rFonts w:hint="eastAsia" w:ascii="宋体" w:hAnsi="宋体" w:cs="宋体"/>
          <w:sz w:val="24"/>
        </w:rPr>
        <w:t>4.2.1投标人应在“投标人须知前附表”规定投标截止时间前提交投标文件。</w:t>
      </w:r>
    </w:p>
    <w:p>
      <w:pPr>
        <w:pStyle w:val="20"/>
        <w:spacing w:line="360" w:lineRule="auto"/>
        <w:ind w:firstLine="480"/>
        <w:rPr>
          <w:rFonts w:ascii="宋体" w:hAnsi="宋体" w:cs="宋体"/>
          <w:sz w:val="24"/>
        </w:rPr>
      </w:pPr>
      <w:r>
        <w:rPr>
          <w:rFonts w:hint="eastAsia" w:ascii="宋体" w:hAnsi="宋体" w:cs="宋体"/>
          <w:sz w:val="24"/>
        </w:rPr>
        <w:t>4.2.2投标人提交投标文件地点见“投标人须知前附表”。</w:t>
      </w:r>
    </w:p>
    <w:p>
      <w:pPr>
        <w:pStyle w:val="20"/>
        <w:spacing w:line="360" w:lineRule="auto"/>
        <w:ind w:firstLine="480"/>
        <w:rPr>
          <w:rFonts w:ascii="宋体" w:hAnsi="宋体" w:cs="宋体"/>
          <w:sz w:val="24"/>
        </w:rPr>
      </w:pPr>
      <w:r>
        <w:rPr>
          <w:rFonts w:hint="eastAsia" w:ascii="宋体" w:hAnsi="宋体" w:cs="宋体"/>
          <w:sz w:val="24"/>
        </w:rPr>
        <w:t>4.2.3投标人提交的投标文件均不予退还。</w:t>
      </w:r>
    </w:p>
    <w:p>
      <w:pPr>
        <w:pStyle w:val="20"/>
        <w:spacing w:line="360" w:lineRule="auto"/>
        <w:ind w:firstLine="480"/>
        <w:rPr>
          <w:rFonts w:ascii="宋体" w:hAnsi="宋体" w:cs="宋体"/>
          <w:sz w:val="24"/>
        </w:rPr>
      </w:pPr>
      <w:r>
        <w:rPr>
          <w:rFonts w:hint="eastAsia" w:ascii="宋体" w:hAnsi="宋体" w:cs="宋体"/>
          <w:sz w:val="24"/>
        </w:rPr>
        <w:t>4.2.4逾期送达的或者未送达指定地点的投标文件，采购人将不予受理。</w:t>
      </w:r>
    </w:p>
    <w:p>
      <w:pPr>
        <w:pStyle w:val="20"/>
        <w:spacing w:line="360" w:lineRule="auto"/>
        <w:ind w:firstLine="480"/>
        <w:rPr>
          <w:rFonts w:ascii="宋体" w:hAnsi="宋体" w:cs="宋体"/>
          <w:sz w:val="24"/>
        </w:rPr>
      </w:pPr>
      <w:r>
        <w:rPr>
          <w:rFonts w:hint="eastAsia" w:ascii="宋体" w:hAnsi="宋体" w:cs="宋体"/>
          <w:sz w:val="24"/>
        </w:rPr>
        <w:t>4.2.5采购人如因故推迟投标截止时间，应以书面形式通知所有投标人。在这种情况下，采购人和投标人的权利和义务将受到新的投标截止时间的约束。</w:t>
      </w:r>
    </w:p>
    <w:p>
      <w:pPr>
        <w:pStyle w:val="4"/>
        <w:snapToGrid/>
        <w:spacing w:line="360" w:lineRule="auto"/>
        <w:ind w:firstLine="482"/>
        <w:rPr>
          <w:rFonts w:ascii="宋体" w:hAnsi="宋体" w:cs="宋体"/>
          <w:sz w:val="24"/>
          <w:szCs w:val="24"/>
        </w:rPr>
      </w:pPr>
      <w:r>
        <w:rPr>
          <w:rFonts w:hint="eastAsia" w:ascii="宋体" w:hAnsi="宋体" w:cs="宋体"/>
          <w:sz w:val="24"/>
          <w:szCs w:val="24"/>
        </w:rPr>
        <w:t>4.3 投标文件的修改和撤回</w:t>
      </w:r>
    </w:p>
    <w:p>
      <w:pPr>
        <w:pStyle w:val="20"/>
        <w:spacing w:line="360" w:lineRule="auto"/>
        <w:ind w:firstLine="480"/>
        <w:rPr>
          <w:rFonts w:ascii="宋体" w:hAnsi="宋体" w:cs="宋体"/>
          <w:sz w:val="24"/>
        </w:rPr>
      </w:pPr>
      <w:r>
        <w:rPr>
          <w:rFonts w:hint="eastAsia" w:ascii="宋体" w:hAnsi="宋体" w:cs="宋体"/>
          <w:sz w:val="24"/>
        </w:rPr>
        <w:t>4.3.1投标人在投标以后如必须修改或撤回投标文件，必须在投标截止时间以前将书面的投标修改文件或撤标通知邮寄到达或送达采购代理机构。</w:t>
      </w:r>
    </w:p>
    <w:p>
      <w:pPr>
        <w:pStyle w:val="20"/>
        <w:spacing w:line="360" w:lineRule="auto"/>
        <w:ind w:firstLine="480"/>
        <w:rPr>
          <w:rFonts w:ascii="宋体" w:hAnsi="宋体" w:cs="宋体"/>
          <w:sz w:val="24"/>
        </w:rPr>
      </w:pPr>
      <w:r>
        <w:rPr>
          <w:rFonts w:hint="eastAsia" w:ascii="宋体" w:hAnsi="宋体" w:cs="宋体"/>
          <w:sz w:val="24"/>
        </w:rPr>
        <w:t>4.3.2 投标修改文件必须密封，在密封袋上写明招标项目编号、招标项目名称、投标人名称、所投标项名称，并注明“修改文件”、“开标时启封”字样。</w:t>
      </w:r>
    </w:p>
    <w:p>
      <w:pPr>
        <w:pStyle w:val="20"/>
        <w:spacing w:line="360" w:lineRule="auto"/>
        <w:ind w:firstLine="480"/>
        <w:rPr>
          <w:rFonts w:ascii="宋体" w:hAnsi="宋体" w:cs="宋体"/>
          <w:sz w:val="24"/>
        </w:rPr>
      </w:pPr>
      <w:r>
        <w:rPr>
          <w:rFonts w:hint="eastAsia" w:ascii="宋体" w:hAnsi="宋体" w:cs="宋体"/>
          <w:sz w:val="24"/>
        </w:rPr>
        <w:t>4.3.3 投标人以传真或电报形式通知采购人撤标时，必须在投标截止时间以前补充由法定代表人或法定代表人授权代表签署的正式文件。</w:t>
      </w:r>
    </w:p>
    <w:p>
      <w:pPr>
        <w:pStyle w:val="4"/>
        <w:snapToGrid/>
        <w:spacing w:line="360" w:lineRule="auto"/>
        <w:ind w:firstLine="482"/>
        <w:rPr>
          <w:rFonts w:ascii="宋体" w:hAnsi="宋体" w:cs="宋体"/>
          <w:sz w:val="24"/>
          <w:szCs w:val="24"/>
        </w:rPr>
      </w:pPr>
      <w:r>
        <w:rPr>
          <w:rFonts w:hint="eastAsia" w:ascii="宋体" w:hAnsi="宋体" w:cs="宋体"/>
          <w:sz w:val="24"/>
          <w:szCs w:val="24"/>
        </w:rPr>
        <w:t>4.4 备选投标方案</w:t>
      </w:r>
    </w:p>
    <w:p>
      <w:pPr>
        <w:pStyle w:val="20"/>
        <w:spacing w:line="360" w:lineRule="auto"/>
        <w:ind w:firstLine="480"/>
        <w:rPr>
          <w:rFonts w:ascii="宋体" w:hAnsi="宋体" w:cs="宋体"/>
          <w:sz w:val="24"/>
        </w:rPr>
      </w:pPr>
      <w:r>
        <w:rPr>
          <w:rFonts w:hint="eastAsia" w:ascii="宋体" w:hAnsi="宋体" w:cs="宋体"/>
          <w:sz w:val="24"/>
        </w:rPr>
        <w:t>投标人不得提交备选投标方案，否则，投标文件将被判定为无效标。</w:t>
      </w:r>
    </w:p>
    <w:p>
      <w:pPr>
        <w:pStyle w:val="4"/>
        <w:snapToGrid/>
        <w:spacing w:line="360" w:lineRule="auto"/>
        <w:ind w:firstLine="482"/>
        <w:rPr>
          <w:rFonts w:ascii="宋体" w:hAnsi="宋体" w:cs="宋体"/>
          <w:sz w:val="24"/>
          <w:szCs w:val="24"/>
        </w:rPr>
      </w:pPr>
      <w:r>
        <w:rPr>
          <w:rFonts w:hint="eastAsia" w:ascii="宋体" w:hAnsi="宋体" w:cs="宋体"/>
          <w:sz w:val="24"/>
          <w:szCs w:val="24"/>
        </w:rPr>
        <w:t>4.5 投标人不足三家情况处理</w:t>
      </w:r>
    </w:p>
    <w:p>
      <w:pPr>
        <w:pStyle w:val="20"/>
        <w:spacing w:line="360" w:lineRule="auto"/>
        <w:ind w:firstLine="480"/>
        <w:rPr>
          <w:rFonts w:ascii="宋体" w:hAnsi="宋体" w:cs="宋体"/>
          <w:sz w:val="24"/>
        </w:rPr>
      </w:pPr>
      <w:r>
        <w:rPr>
          <w:rFonts w:hint="eastAsia" w:ascii="宋体" w:hAnsi="宋体" w:cs="宋体"/>
          <w:sz w:val="24"/>
        </w:rPr>
        <w:t>投标截止时间结束后参加标项投标的供应商不足三家的，除采购任务取消情形外，采购人可选择以下方式之一处理：</w:t>
      </w:r>
    </w:p>
    <w:p>
      <w:pPr>
        <w:pStyle w:val="20"/>
        <w:spacing w:line="360" w:lineRule="auto"/>
        <w:ind w:firstLine="480"/>
        <w:rPr>
          <w:rFonts w:ascii="宋体" w:hAnsi="宋体" w:cs="宋体"/>
          <w:sz w:val="24"/>
        </w:rPr>
      </w:pPr>
      <w:r>
        <w:rPr>
          <w:rFonts w:hint="eastAsia" w:ascii="宋体" w:hAnsi="宋体" w:cs="宋体"/>
          <w:sz w:val="24"/>
        </w:rPr>
        <w:t>1）可将本标项作废标处理，重新组织采购；</w:t>
      </w:r>
    </w:p>
    <w:p>
      <w:pPr>
        <w:pStyle w:val="20"/>
        <w:spacing w:line="360" w:lineRule="auto"/>
        <w:ind w:firstLine="480"/>
        <w:rPr>
          <w:rFonts w:ascii="宋体" w:hAnsi="宋体" w:cs="宋体"/>
          <w:sz w:val="24"/>
        </w:rPr>
      </w:pPr>
      <w:r>
        <w:rPr>
          <w:rFonts w:hint="eastAsia" w:ascii="宋体" w:hAnsi="宋体" w:cs="宋体"/>
          <w:sz w:val="24"/>
        </w:rPr>
        <w:t>2）可按财政部门的审批意见采用其他采购方式组织采购；</w:t>
      </w:r>
    </w:p>
    <w:p>
      <w:pPr>
        <w:pStyle w:val="3"/>
        <w:snapToGrid/>
        <w:spacing w:line="360" w:lineRule="auto"/>
        <w:ind w:firstLine="482"/>
        <w:rPr>
          <w:rFonts w:ascii="宋体" w:hAnsi="宋体" w:cs="宋体"/>
          <w:sz w:val="24"/>
          <w:szCs w:val="24"/>
        </w:rPr>
      </w:pPr>
      <w:bookmarkStart w:id="19" w:name="_Toc82338243"/>
      <w:bookmarkStart w:id="20" w:name="_Toc82873326"/>
      <w:r>
        <w:rPr>
          <w:rFonts w:hint="eastAsia" w:ascii="宋体" w:hAnsi="宋体" w:cs="宋体"/>
          <w:sz w:val="24"/>
          <w:szCs w:val="24"/>
        </w:rPr>
        <w:t>五、开标、评标</w:t>
      </w:r>
      <w:bookmarkEnd w:id="19"/>
      <w:bookmarkEnd w:id="20"/>
      <w:r>
        <w:rPr>
          <w:rFonts w:hint="eastAsia" w:ascii="宋体" w:hAnsi="宋体" w:cs="宋体"/>
          <w:sz w:val="24"/>
          <w:szCs w:val="24"/>
        </w:rPr>
        <w:t>及合同签订</w:t>
      </w:r>
    </w:p>
    <w:p>
      <w:pPr>
        <w:pStyle w:val="4"/>
        <w:snapToGrid/>
        <w:spacing w:line="360" w:lineRule="auto"/>
        <w:ind w:firstLine="482"/>
        <w:rPr>
          <w:rFonts w:ascii="宋体" w:hAnsi="宋体" w:cs="宋体"/>
          <w:sz w:val="24"/>
          <w:szCs w:val="24"/>
        </w:rPr>
      </w:pPr>
      <w:r>
        <w:rPr>
          <w:rFonts w:hint="eastAsia" w:ascii="宋体" w:hAnsi="宋体" w:cs="宋体"/>
          <w:sz w:val="24"/>
          <w:szCs w:val="24"/>
        </w:rPr>
        <w:t>5.1 开标</w:t>
      </w:r>
    </w:p>
    <w:p>
      <w:pPr>
        <w:pStyle w:val="20"/>
        <w:spacing w:line="360" w:lineRule="auto"/>
        <w:ind w:firstLine="480"/>
        <w:rPr>
          <w:rFonts w:ascii="宋体" w:hAnsi="宋体" w:cs="宋体"/>
          <w:sz w:val="24"/>
        </w:rPr>
      </w:pPr>
      <w:r>
        <w:rPr>
          <w:rFonts w:hint="eastAsia" w:ascii="宋体" w:hAnsi="宋体" w:cs="宋体"/>
          <w:sz w:val="24"/>
        </w:rPr>
        <w:t>5.1.1采购人按“投标人须知前附表”规定的时间、地点公开开标</w:t>
      </w:r>
      <w:r>
        <w:rPr>
          <w:rFonts w:hint="eastAsia" w:ascii="宋体" w:hAnsi="宋体" w:cs="宋体"/>
          <w:kern w:val="0"/>
          <w:sz w:val="24"/>
        </w:rPr>
        <w:t>，并邀请所有投标人代表准时参加</w:t>
      </w:r>
      <w:r>
        <w:rPr>
          <w:rFonts w:hint="eastAsia" w:ascii="宋体" w:hAnsi="宋体" w:cs="宋体"/>
          <w:sz w:val="24"/>
        </w:rPr>
        <w:t>。</w:t>
      </w:r>
    </w:p>
    <w:p>
      <w:pPr>
        <w:pStyle w:val="20"/>
        <w:spacing w:line="360" w:lineRule="auto"/>
        <w:ind w:firstLine="480"/>
        <w:rPr>
          <w:rFonts w:ascii="宋体" w:hAnsi="宋体" w:cs="宋体"/>
          <w:sz w:val="24"/>
        </w:rPr>
      </w:pPr>
      <w:r>
        <w:rPr>
          <w:rFonts w:hint="eastAsia" w:ascii="宋体" w:hAnsi="宋体" w:cs="宋体"/>
          <w:sz w:val="24"/>
        </w:rPr>
        <w:t>5.1.2开标大会邀请所有投标人代表参加。参加开标的投标人的法定代表人或其委托代理人（以下称投标人代表）必须随带本人居民身份证或公安机关出具的临时居民身份证明或港澳台胞证或护照原件（其他诸如驾驶证、市民卡等一律视为未提供有效的身份证明）。</w:t>
      </w:r>
    </w:p>
    <w:p>
      <w:pPr>
        <w:spacing w:line="360" w:lineRule="auto"/>
        <w:ind w:firstLine="424" w:firstLineChars="176"/>
        <w:rPr>
          <w:rFonts w:ascii="宋体" w:hAnsi="宋体" w:cs="宋体"/>
          <w:sz w:val="24"/>
        </w:rPr>
      </w:pPr>
      <w:r>
        <w:rPr>
          <w:rFonts w:hint="eastAsia" w:ascii="宋体" w:hAnsi="宋体" w:cs="宋体"/>
          <w:b/>
          <w:bCs/>
          <w:sz w:val="24"/>
        </w:rPr>
        <w:t>投标文件递交有效（投标文件递交有效性以纸质投标文件递交时间为准），而供应商法定代表人或其委托代理人未能参加开标或未能携带上述资料的，视同其未参加开标，不得对开标提出异议，不影响开标结果，也不作为否决其投标的评审因素。</w:t>
      </w:r>
    </w:p>
    <w:p>
      <w:pPr>
        <w:pStyle w:val="20"/>
        <w:spacing w:line="360" w:lineRule="auto"/>
        <w:ind w:firstLine="480"/>
        <w:rPr>
          <w:rFonts w:ascii="宋体" w:hAnsi="宋体" w:cs="宋体"/>
          <w:sz w:val="24"/>
        </w:rPr>
      </w:pPr>
      <w:r>
        <w:rPr>
          <w:rFonts w:hint="eastAsia" w:ascii="宋体" w:hAnsi="宋体" w:cs="宋体"/>
          <w:sz w:val="24"/>
        </w:rPr>
        <w:t>5.1.3主持人宣布开标，介绍开标现场的人员情况，宣读递交采购响应文件的供应商名单、开标纪律、应当回避的情形等注意事项，组织供应商签署《政府采购活动现场确认声明书》。</w:t>
      </w:r>
    </w:p>
    <w:p>
      <w:pPr>
        <w:pStyle w:val="20"/>
        <w:spacing w:line="360" w:lineRule="auto"/>
        <w:ind w:firstLine="480"/>
        <w:rPr>
          <w:rFonts w:ascii="宋体" w:hAnsi="宋体" w:cs="宋体"/>
          <w:sz w:val="24"/>
        </w:rPr>
      </w:pPr>
      <w:r>
        <w:rPr>
          <w:rFonts w:hint="eastAsia" w:ascii="宋体" w:hAnsi="宋体" w:cs="宋体"/>
          <w:sz w:val="24"/>
        </w:rPr>
        <w:t>提请供应商代表查验采购响应文件密封情况。</w:t>
      </w:r>
    </w:p>
    <w:p>
      <w:pPr>
        <w:pStyle w:val="20"/>
        <w:spacing w:line="360" w:lineRule="auto"/>
        <w:ind w:firstLine="480"/>
        <w:rPr>
          <w:rFonts w:ascii="宋体" w:hAnsi="宋体" w:cs="宋体"/>
          <w:sz w:val="24"/>
        </w:rPr>
      </w:pPr>
      <w:r>
        <w:rPr>
          <w:rFonts w:hint="eastAsia" w:ascii="宋体" w:hAnsi="宋体" w:cs="宋体"/>
          <w:sz w:val="24"/>
        </w:rPr>
        <w:t>按投标人提交投标文件的先后顺序当众拆封、清点投标文件（包括正本、副本）数量及电子文件数量，并宣读开标（报价）一览表有关内容，同时当场制作并打印开标记录表，由投标人代表、唱标人、记录人和现场监督员在开标记录表上签字确认（不予确认的应说明理由，否则视为无异议）。唱标结束后，将拆封后的投标文件由现场工作人员护送至指定的评审地点。</w:t>
      </w:r>
    </w:p>
    <w:p>
      <w:pPr>
        <w:pStyle w:val="20"/>
        <w:spacing w:line="360" w:lineRule="auto"/>
        <w:ind w:firstLine="480"/>
        <w:rPr>
          <w:rFonts w:ascii="宋体" w:hAnsi="宋体" w:cs="宋体"/>
          <w:sz w:val="24"/>
        </w:rPr>
      </w:pPr>
      <w:r>
        <w:rPr>
          <w:rFonts w:hint="eastAsia" w:ascii="宋体" w:hAnsi="宋体" w:cs="宋体"/>
          <w:sz w:val="24"/>
        </w:rPr>
        <w:t>5.1.4开标时，正本与副本不一致时，以正本为准；</w:t>
      </w:r>
      <w:r>
        <w:rPr>
          <w:rFonts w:hint="eastAsia" w:ascii="宋体" w:hAnsi="宋体" w:cs="宋体"/>
          <w:sz w:val="24"/>
          <w:lang w:val="zh-CN"/>
        </w:rPr>
        <w:t>投标文件</w:t>
      </w:r>
      <w:r>
        <w:rPr>
          <w:rFonts w:hint="eastAsia" w:ascii="宋体" w:hAnsi="宋体" w:cs="宋体"/>
          <w:sz w:val="24"/>
        </w:rPr>
        <w:t>中的开标一览表内容与</w:t>
      </w:r>
      <w:r>
        <w:rPr>
          <w:rFonts w:hint="eastAsia" w:ascii="宋体" w:hAnsi="宋体" w:cs="宋体"/>
          <w:sz w:val="24"/>
          <w:lang w:val="zh-CN"/>
        </w:rPr>
        <w:t>投标文件</w:t>
      </w:r>
      <w:r>
        <w:rPr>
          <w:rFonts w:hint="eastAsia" w:ascii="宋体" w:hAnsi="宋体" w:cs="宋体"/>
          <w:sz w:val="24"/>
        </w:rPr>
        <w:t>中明细表内容不一致的，以开标一览表为准；</w:t>
      </w:r>
      <w:r>
        <w:rPr>
          <w:rFonts w:hint="eastAsia" w:ascii="宋体" w:hAnsi="宋体" w:cs="宋体"/>
          <w:sz w:val="24"/>
          <w:lang w:val="zh-CN"/>
        </w:rPr>
        <w:t>投标文件</w:t>
      </w:r>
      <w:r>
        <w:rPr>
          <w:rFonts w:hint="eastAsia" w:ascii="宋体" w:hAnsi="宋体" w:cs="宋体"/>
          <w:sz w:val="24"/>
        </w:rPr>
        <w:t>的大写金额和小写金额不一致的，以大写金额为准；对不同文字文本</w:t>
      </w:r>
      <w:r>
        <w:rPr>
          <w:rFonts w:hint="eastAsia" w:ascii="宋体" w:hAnsi="宋体" w:cs="宋体"/>
          <w:sz w:val="24"/>
          <w:lang w:val="zh-CN"/>
        </w:rPr>
        <w:t>投标文件</w:t>
      </w:r>
      <w:r>
        <w:rPr>
          <w:rFonts w:hint="eastAsia" w:ascii="宋体" w:hAnsi="宋体" w:cs="宋体"/>
          <w:sz w:val="24"/>
        </w:rPr>
        <w:t>的解释发生异议的，以中文文本为准。</w:t>
      </w:r>
    </w:p>
    <w:p>
      <w:pPr>
        <w:pStyle w:val="20"/>
        <w:spacing w:line="360" w:lineRule="auto"/>
        <w:ind w:firstLine="480"/>
        <w:rPr>
          <w:rFonts w:ascii="宋体" w:hAnsi="宋体" w:cs="宋体"/>
          <w:sz w:val="24"/>
        </w:rPr>
      </w:pPr>
      <w:r>
        <w:rPr>
          <w:rFonts w:hint="eastAsia" w:ascii="宋体" w:hAnsi="宋体" w:cs="宋体"/>
          <w:sz w:val="24"/>
        </w:rPr>
        <w:t>5.1.5投标人在投标截止时间前提交投标文件撤回函的，采购人应在开标时宣读撤回函，并将其投标文件退还投标人。</w:t>
      </w:r>
    </w:p>
    <w:p>
      <w:pPr>
        <w:pStyle w:val="20"/>
        <w:spacing w:line="360" w:lineRule="auto"/>
        <w:ind w:firstLine="480"/>
        <w:rPr>
          <w:rFonts w:ascii="宋体" w:hAnsi="宋体" w:cs="宋体"/>
          <w:sz w:val="24"/>
        </w:rPr>
      </w:pPr>
      <w:r>
        <w:rPr>
          <w:rFonts w:hint="eastAsia" w:ascii="宋体" w:hAnsi="宋体" w:cs="宋体"/>
          <w:sz w:val="24"/>
        </w:rPr>
        <w:t>5.1.6如投标人不派代表参加开标会（未到场或者不能出示其身份证件或者未按时签到的），投标人不得对采购相关人员、开标过程和开标结果提出异议。</w:t>
      </w:r>
    </w:p>
    <w:p>
      <w:pPr>
        <w:pStyle w:val="4"/>
        <w:snapToGrid/>
        <w:spacing w:line="360" w:lineRule="auto"/>
        <w:ind w:firstLine="482"/>
        <w:rPr>
          <w:rFonts w:ascii="宋体" w:hAnsi="宋体" w:cs="宋体"/>
          <w:sz w:val="24"/>
          <w:szCs w:val="24"/>
        </w:rPr>
      </w:pPr>
      <w:r>
        <w:rPr>
          <w:rFonts w:hint="eastAsia" w:ascii="宋体" w:hAnsi="宋体" w:cs="宋体"/>
          <w:sz w:val="24"/>
          <w:szCs w:val="24"/>
        </w:rPr>
        <w:t>5.2 不予接收的投标文件</w:t>
      </w:r>
    </w:p>
    <w:p>
      <w:pPr>
        <w:pStyle w:val="20"/>
        <w:spacing w:line="360" w:lineRule="auto"/>
        <w:ind w:firstLine="480"/>
        <w:rPr>
          <w:rFonts w:ascii="宋体" w:hAnsi="宋体" w:cs="宋体"/>
          <w:sz w:val="24"/>
        </w:rPr>
      </w:pPr>
      <w:r>
        <w:rPr>
          <w:rFonts w:hint="eastAsia" w:ascii="宋体" w:hAnsi="宋体" w:cs="宋体"/>
          <w:sz w:val="24"/>
        </w:rPr>
        <w:t>1）在投标截止时间以后送达的投标文件；</w:t>
      </w:r>
    </w:p>
    <w:p>
      <w:pPr>
        <w:pStyle w:val="20"/>
        <w:spacing w:line="360" w:lineRule="auto"/>
        <w:ind w:firstLine="480"/>
        <w:rPr>
          <w:rFonts w:ascii="宋体" w:hAnsi="宋体" w:cs="宋体"/>
          <w:sz w:val="24"/>
        </w:rPr>
      </w:pPr>
      <w:r>
        <w:rPr>
          <w:rFonts w:hint="eastAsia" w:ascii="宋体" w:hAnsi="宋体" w:cs="宋体"/>
          <w:sz w:val="24"/>
        </w:rPr>
        <w:t>2）未按采购文件要求密封的投标文件；</w:t>
      </w:r>
    </w:p>
    <w:p>
      <w:pPr>
        <w:pStyle w:val="4"/>
        <w:snapToGrid/>
        <w:spacing w:line="360" w:lineRule="auto"/>
        <w:ind w:firstLine="482"/>
        <w:rPr>
          <w:rFonts w:ascii="宋体" w:hAnsi="宋体" w:cs="宋体"/>
          <w:sz w:val="24"/>
          <w:szCs w:val="24"/>
        </w:rPr>
      </w:pPr>
      <w:r>
        <w:rPr>
          <w:rFonts w:hint="eastAsia" w:ascii="宋体" w:hAnsi="宋体" w:cs="宋体"/>
          <w:sz w:val="24"/>
          <w:szCs w:val="24"/>
        </w:rPr>
        <w:t>5.3 投标文件初步评审</w:t>
      </w:r>
    </w:p>
    <w:p>
      <w:pPr>
        <w:pStyle w:val="20"/>
        <w:spacing w:line="360" w:lineRule="auto"/>
        <w:ind w:firstLine="480"/>
        <w:rPr>
          <w:rFonts w:ascii="宋体" w:hAnsi="宋体" w:cs="宋体"/>
          <w:sz w:val="24"/>
        </w:rPr>
      </w:pPr>
      <w:r>
        <w:rPr>
          <w:rFonts w:hint="eastAsia" w:ascii="宋体" w:hAnsi="宋体" w:cs="宋体"/>
          <w:sz w:val="24"/>
        </w:rPr>
        <w:t>5.3.1首先审查各供应商的资格条件是否满足采购文件的要求。</w:t>
      </w:r>
    </w:p>
    <w:p>
      <w:pPr>
        <w:pStyle w:val="20"/>
        <w:spacing w:line="360" w:lineRule="auto"/>
        <w:ind w:firstLine="480"/>
        <w:rPr>
          <w:rFonts w:ascii="宋体" w:hAnsi="宋体" w:cs="宋体"/>
          <w:sz w:val="24"/>
        </w:rPr>
      </w:pPr>
      <w:r>
        <w:rPr>
          <w:rFonts w:hint="eastAsia" w:ascii="宋体" w:hAnsi="宋体" w:cs="宋体"/>
          <w:sz w:val="24"/>
        </w:rPr>
        <w:t>5.3.2评标委员会将审查每份投标文件是否实质上响应了采购文件的要求，实质性响应的投标文件是指投标文件符合采购文件规定的实质性内容、条件和规定。</w:t>
      </w:r>
    </w:p>
    <w:p>
      <w:pPr>
        <w:pStyle w:val="20"/>
        <w:spacing w:line="360" w:lineRule="auto"/>
        <w:ind w:firstLine="480"/>
        <w:rPr>
          <w:rFonts w:ascii="宋体" w:hAnsi="宋体" w:cs="宋体"/>
          <w:sz w:val="24"/>
        </w:rPr>
      </w:pPr>
      <w:r>
        <w:rPr>
          <w:rFonts w:hint="eastAsia" w:ascii="宋体" w:hAnsi="宋体" w:cs="宋体"/>
          <w:sz w:val="24"/>
        </w:rPr>
        <w:t>5.3.3重大偏离或保留是指将会影响到采购文件规定的服务范围、质量标准，或会给合同中规定的采购人的权利和投标人的责任造成实质性限制，而纠正这些偏离或保留将对其他提交了实质性响应的投标文件的投标人产生不公平影响的。</w:t>
      </w:r>
    </w:p>
    <w:p>
      <w:pPr>
        <w:pStyle w:val="20"/>
        <w:spacing w:line="360" w:lineRule="auto"/>
        <w:ind w:firstLine="480"/>
        <w:rPr>
          <w:rFonts w:ascii="宋体" w:hAnsi="宋体" w:cs="宋体"/>
          <w:sz w:val="24"/>
        </w:rPr>
      </w:pPr>
      <w:r>
        <w:rPr>
          <w:rFonts w:hint="eastAsia" w:ascii="宋体" w:hAnsi="宋体" w:cs="宋体"/>
          <w:sz w:val="24"/>
        </w:rPr>
        <w:t>5.3.4细微偏离是指投标文件对采购文件的非实质性内容存在不完全响应或不响应。</w:t>
      </w:r>
    </w:p>
    <w:p>
      <w:pPr>
        <w:pStyle w:val="20"/>
        <w:spacing w:line="360" w:lineRule="auto"/>
        <w:ind w:firstLine="480"/>
        <w:rPr>
          <w:rFonts w:ascii="宋体" w:hAnsi="宋体" w:cs="宋体"/>
          <w:sz w:val="24"/>
        </w:rPr>
      </w:pPr>
      <w:r>
        <w:rPr>
          <w:rFonts w:hint="eastAsia" w:ascii="宋体" w:hAnsi="宋体" w:cs="宋体"/>
          <w:sz w:val="24"/>
        </w:rPr>
        <w:t>5.3.5重大偏离和保留、细微偏离由评标委员会界定。初步评审时如发现投标文件与采购文件要求有重大偏离和保留，其投标文件将被作无效标处理。投标人不得通过修正或撤消不符合采购文件要求的重大偏离和保留从而使其投标文件实质性响应采购文件要求。但允许投标文件在实质性满足采购文件要求的前提下出现的细微偏差，在详细评审时可按评标办法对细微偏差做出不利于该投标人的评审。</w:t>
      </w:r>
    </w:p>
    <w:p>
      <w:pPr>
        <w:spacing w:line="360" w:lineRule="auto"/>
        <w:ind w:firstLine="480" w:firstLineChars="200"/>
        <w:rPr>
          <w:rFonts w:ascii="宋体" w:hAnsi="宋体" w:cs="宋体"/>
          <w:sz w:val="24"/>
        </w:rPr>
      </w:pPr>
      <w:r>
        <w:rPr>
          <w:rFonts w:hint="eastAsia" w:ascii="宋体" w:hAnsi="宋体" w:cs="宋体"/>
          <w:sz w:val="24"/>
        </w:rPr>
        <w:t>5.3.6初步评审工作内容</w:t>
      </w:r>
    </w:p>
    <w:p>
      <w:pPr>
        <w:pStyle w:val="8"/>
        <w:spacing w:line="360" w:lineRule="auto"/>
        <w:ind w:firstLine="480" w:firstLineChars="200"/>
        <w:rPr>
          <w:rFonts w:hAnsi="宋体" w:cs="宋体"/>
          <w:sz w:val="24"/>
          <w:szCs w:val="24"/>
        </w:rPr>
      </w:pPr>
      <w:r>
        <w:rPr>
          <w:rFonts w:hint="eastAsia" w:hAnsi="宋体" w:cs="宋体"/>
          <w:sz w:val="24"/>
          <w:szCs w:val="24"/>
        </w:rPr>
        <w:t>（1）资格性检查</w:t>
      </w:r>
    </w:p>
    <w:p>
      <w:pPr>
        <w:pStyle w:val="8"/>
        <w:spacing w:line="360" w:lineRule="auto"/>
        <w:ind w:firstLine="480" w:firstLineChars="200"/>
        <w:rPr>
          <w:rFonts w:hAnsi="宋体" w:cs="宋体"/>
          <w:sz w:val="24"/>
          <w:szCs w:val="24"/>
        </w:rPr>
      </w:pPr>
      <w:r>
        <w:rPr>
          <w:rFonts w:hint="eastAsia" w:hAnsi="宋体" w:cs="宋体"/>
          <w:sz w:val="24"/>
          <w:szCs w:val="24"/>
        </w:rPr>
        <w:t>依据法律法规及采购文件的规定，对投标文件中的提供的资格证明材料进行审查，以确定投标人是否具备投标资格。</w:t>
      </w:r>
    </w:p>
    <w:p>
      <w:pPr>
        <w:pStyle w:val="8"/>
        <w:spacing w:line="360" w:lineRule="auto"/>
        <w:ind w:firstLine="480" w:firstLineChars="200"/>
        <w:rPr>
          <w:rFonts w:hAnsi="宋体" w:cs="宋体"/>
          <w:sz w:val="24"/>
          <w:szCs w:val="24"/>
        </w:rPr>
      </w:pPr>
      <w:r>
        <w:rPr>
          <w:rFonts w:hint="eastAsia" w:hAnsi="宋体" w:cs="宋体"/>
          <w:sz w:val="24"/>
          <w:szCs w:val="24"/>
        </w:rPr>
        <w:t>（2）符合性检查</w:t>
      </w:r>
    </w:p>
    <w:p>
      <w:pPr>
        <w:pStyle w:val="8"/>
        <w:spacing w:line="360" w:lineRule="auto"/>
        <w:ind w:firstLine="480" w:firstLineChars="200"/>
        <w:rPr>
          <w:rFonts w:hAnsi="宋体" w:cs="宋体"/>
          <w:sz w:val="24"/>
          <w:szCs w:val="24"/>
        </w:rPr>
      </w:pPr>
      <w:r>
        <w:rPr>
          <w:rFonts w:hint="eastAsia" w:hAnsi="宋体" w:cs="宋体"/>
          <w:sz w:val="24"/>
          <w:szCs w:val="24"/>
        </w:rPr>
        <w:t>依据采购文件的规定，从投标文件的有效性、完整性和对采购文件的响应程度进行审查，以确定是否对采购文件的实质性要求作出响应。</w:t>
      </w:r>
    </w:p>
    <w:p>
      <w:pPr>
        <w:spacing w:line="360" w:lineRule="auto"/>
        <w:ind w:firstLine="480" w:firstLineChars="200"/>
        <w:rPr>
          <w:rFonts w:ascii="宋体" w:hAnsi="宋体" w:cs="宋体"/>
          <w:sz w:val="24"/>
        </w:rPr>
      </w:pPr>
      <w:r>
        <w:rPr>
          <w:rFonts w:hint="eastAsia" w:ascii="宋体" w:hAnsi="宋体" w:cs="宋体"/>
          <w:sz w:val="24"/>
        </w:rPr>
        <w:t>5.3.7除符合5.6款规定外，评标委员会对投标文件的判定，只依据投标文件内容本身和按采购文件规定提交资料，不依靠开标后的任何外来证明。如投标人提交的资质证明或其他内容不齐全，由此造成的后果由投标人自己负责。</w:t>
      </w:r>
    </w:p>
    <w:p>
      <w:pPr>
        <w:pStyle w:val="4"/>
        <w:snapToGrid/>
        <w:spacing w:line="360" w:lineRule="auto"/>
        <w:ind w:firstLine="482"/>
        <w:rPr>
          <w:rFonts w:ascii="宋体" w:hAnsi="宋体" w:cs="宋体"/>
          <w:sz w:val="24"/>
          <w:szCs w:val="24"/>
        </w:rPr>
      </w:pPr>
      <w:r>
        <w:rPr>
          <w:rFonts w:hint="eastAsia" w:ascii="宋体" w:hAnsi="宋体" w:cs="宋体"/>
          <w:sz w:val="24"/>
          <w:szCs w:val="24"/>
        </w:rPr>
        <w:t>5.4 投标文件的澄清</w:t>
      </w:r>
    </w:p>
    <w:p>
      <w:pPr>
        <w:pStyle w:val="20"/>
        <w:spacing w:line="360" w:lineRule="auto"/>
        <w:ind w:firstLine="480"/>
        <w:rPr>
          <w:rFonts w:ascii="宋体" w:hAnsi="宋体" w:cs="宋体"/>
          <w:sz w:val="24"/>
        </w:rPr>
      </w:pPr>
      <w:r>
        <w:rPr>
          <w:rFonts w:hint="eastAsia" w:ascii="宋体" w:hAnsi="宋体" w:cs="宋体"/>
          <w:sz w:val="24"/>
        </w:rPr>
        <w:t>5.4.1评标委员会可要求投标人对投标文件中含义不明确、同类问题表述不一致、有明显的文字和计算错误的内容等进行澄清并做出书面答复。书面答复须由投标人代表签字（或盖章）并作为投标文件的一部分。</w:t>
      </w:r>
    </w:p>
    <w:p>
      <w:pPr>
        <w:pStyle w:val="20"/>
        <w:spacing w:line="360" w:lineRule="auto"/>
        <w:ind w:firstLine="480"/>
        <w:rPr>
          <w:rFonts w:ascii="宋体" w:hAnsi="宋体" w:cs="宋体"/>
          <w:sz w:val="24"/>
        </w:rPr>
      </w:pPr>
      <w:r>
        <w:rPr>
          <w:rFonts w:hint="eastAsia" w:ascii="宋体" w:hAnsi="宋体" w:cs="宋体"/>
          <w:sz w:val="24"/>
        </w:rPr>
        <w:t>5.4.2 投标人对投标文件的澄清不得超出投标文件的范围或者改变投标文件的实质性内容。</w:t>
      </w:r>
    </w:p>
    <w:p>
      <w:pPr>
        <w:pStyle w:val="4"/>
        <w:snapToGrid/>
        <w:spacing w:line="360" w:lineRule="auto"/>
        <w:ind w:firstLine="482"/>
        <w:rPr>
          <w:rFonts w:ascii="宋体" w:hAnsi="宋体" w:cs="宋体"/>
          <w:sz w:val="24"/>
          <w:szCs w:val="24"/>
        </w:rPr>
      </w:pPr>
      <w:r>
        <w:rPr>
          <w:rFonts w:hint="eastAsia" w:ascii="宋体" w:hAnsi="宋体" w:cs="宋体"/>
          <w:sz w:val="24"/>
          <w:szCs w:val="24"/>
        </w:rPr>
        <w:t>5.5 错误修正</w:t>
      </w:r>
    </w:p>
    <w:p>
      <w:pPr>
        <w:pStyle w:val="20"/>
        <w:spacing w:line="360" w:lineRule="auto"/>
        <w:ind w:firstLine="480"/>
        <w:rPr>
          <w:rFonts w:ascii="宋体" w:hAnsi="宋体" w:cs="宋体"/>
          <w:sz w:val="24"/>
        </w:rPr>
      </w:pPr>
      <w:r>
        <w:rPr>
          <w:rFonts w:hint="eastAsia" w:ascii="宋体" w:hAnsi="宋体" w:cs="宋体"/>
          <w:sz w:val="24"/>
        </w:rPr>
        <w:t>评标委员会将对确定为实质上响应采购文件要求的投标文件进行校核，看其在投标报价方面是否有计算、累计或表达上的错误，</w:t>
      </w:r>
      <w:r>
        <w:rPr>
          <w:rFonts w:hint="eastAsia" w:ascii="宋体" w:hAnsi="宋体" w:cs="宋体"/>
          <w:bCs/>
          <w:sz w:val="24"/>
        </w:rPr>
        <w:t>修正错误的原则及顺序如下：</w:t>
      </w:r>
    </w:p>
    <w:p>
      <w:pPr>
        <w:pStyle w:val="20"/>
        <w:spacing w:line="360" w:lineRule="auto"/>
        <w:ind w:firstLine="480"/>
        <w:rPr>
          <w:rFonts w:ascii="宋体" w:hAnsi="宋体" w:cs="宋体"/>
          <w:sz w:val="24"/>
        </w:rPr>
      </w:pPr>
      <w:r>
        <w:rPr>
          <w:rFonts w:hint="eastAsia" w:ascii="宋体" w:hAnsi="宋体" w:cs="宋体"/>
          <w:bCs/>
          <w:sz w:val="24"/>
        </w:rPr>
        <w:t>（1）</w:t>
      </w:r>
      <w:r>
        <w:rPr>
          <w:rFonts w:hint="eastAsia" w:ascii="宋体" w:hAnsi="宋体" w:cs="宋体"/>
          <w:sz w:val="24"/>
        </w:rPr>
        <w:t>正本与副本不一致时，以正本为准；</w:t>
      </w:r>
    </w:p>
    <w:p>
      <w:pPr>
        <w:pStyle w:val="20"/>
        <w:spacing w:line="360" w:lineRule="auto"/>
        <w:ind w:firstLine="480"/>
        <w:rPr>
          <w:rFonts w:ascii="宋体" w:hAnsi="宋体" w:cs="宋体"/>
          <w:sz w:val="24"/>
        </w:rPr>
      </w:pPr>
      <w:r>
        <w:rPr>
          <w:rFonts w:hint="eastAsia" w:ascii="宋体" w:hAnsi="宋体" w:cs="宋体"/>
          <w:sz w:val="24"/>
        </w:rPr>
        <w:t>（2）投标文件中开标一览表（报价表）内容与投标文件中相应内容不一致的，以开标一览表（报价表）为准；</w:t>
      </w:r>
    </w:p>
    <w:p>
      <w:pPr>
        <w:pStyle w:val="20"/>
        <w:spacing w:line="360" w:lineRule="auto"/>
        <w:ind w:firstLine="480"/>
        <w:rPr>
          <w:rFonts w:ascii="宋体" w:hAnsi="宋体" w:cs="宋体"/>
          <w:sz w:val="24"/>
        </w:rPr>
      </w:pPr>
      <w:r>
        <w:rPr>
          <w:rFonts w:hint="eastAsia" w:ascii="宋体" w:hAnsi="宋体" w:cs="宋体"/>
          <w:sz w:val="24"/>
        </w:rPr>
        <w:t>（3）大写金额和小写金额不一致的，以大写金额为准；</w:t>
      </w:r>
    </w:p>
    <w:p>
      <w:pPr>
        <w:pStyle w:val="20"/>
        <w:spacing w:line="360" w:lineRule="auto"/>
        <w:ind w:firstLine="480"/>
        <w:rPr>
          <w:rFonts w:ascii="宋体" w:hAnsi="宋体" w:cs="宋体"/>
          <w:sz w:val="24"/>
        </w:rPr>
      </w:pPr>
      <w:r>
        <w:rPr>
          <w:rFonts w:hint="eastAsia" w:ascii="宋体" w:hAnsi="宋体" w:cs="宋体"/>
          <w:sz w:val="24"/>
        </w:rPr>
        <w:t>（4）单价金额小数点或者百分比有明显错位的，以开标一览表的总价为准，并修改单价；</w:t>
      </w:r>
    </w:p>
    <w:p>
      <w:pPr>
        <w:pStyle w:val="20"/>
        <w:spacing w:line="360" w:lineRule="auto"/>
        <w:ind w:firstLine="480"/>
        <w:rPr>
          <w:rFonts w:ascii="宋体" w:hAnsi="宋体" w:cs="宋体"/>
          <w:sz w:val="24"/>
        </w:rPr>
      </w:pPr>
      <w:r>
        <w:rPr>
          <w:rFonts w:hint="eastAsia" w:ascii="宋体" w:hAnsi="宋体" w:cs="宋体"/>
          <w:sz w:val="24"/>
        </w:rPr>
        <w:t>（5）总价金额与按单价汇总金额不一致的，以单价金额计算结果为准。</w:t>
      </w:r>
    </w:p>
    <w:p>
      <w:pPr>
        <w:pStyle w:val="20"/>
        <w:spacing w:line="360" w:lineRule="auto"/>
        <w:ind w:firstLine="480"/>
        <w:rPr>
          <w:rFonts w:ascii="宋体" w:hAnsi="宋体" w:cs="宋体"/>
          <w:sz w:val="24"/>
        </w:rPr>
      </w:pPr>
      <w:r>
        <w:rPr>
          <w:rFonts w:hint="eastAsia" w:ascii="宋体" w:hAnsi="宋体" w:cs="宋体"/>
          <w:sz w:val="24"/>
        </w:rPr>
        <w:t>（6）如投标文件中报价明细表分项价格或单价有遗报，应视作已含在投标总价中；其投标总价在评标过程中不予调整。其分项价或单价由评标委员会在投标总价不变的前提下根据合理的原则对其予以确定；</w:t>
      </w:r>
    </w:p>
    <w:p>
      <w:pPr>
        <w:pStyle w:val="20"/>
        <w:spacing w:line="360" w:lineRule="auto"/>
        <w:ind w:firstLine="482"/>
        <w:rPr>
          <w:rFonts w:ascii="宋体" w:hAnsi="宋体" w:cs="宋体"/>
          <w:b/>
          <w:sz w:val="24"/>
        </w:rPr>
      </w:pPr>
      <w:r>
        <w:rPr>
          <w:rFonts w:hint="eastAsia" w:ascii="宋体" w:hAnsi="宋体" w:cs="宋体"/>
          <w:b/>
          <w:sz w:val="24"/>
        </w:rPr>
        <w:t>同时出现两种以上不一致的，按照前款规定的顺序修正。修正后的报价以澄清方式经投标人确认后产生约束力，投标人不确认的，其投标无效。</w:t>
      </w:r>
    </w:p>
    <w:p>
      <w:pPr>
        <w:pStyle w:val="4"/>
        <w:snapToGrid/>
        <w:spacing w:line="360" w:lineRule="auto"/>
        <w:ind w:firstLine="482"/>
        <w:rPr>
          <w:rFonts w:ascii="宋体" w:hAnsi="宋体" w:cs="宋体"/>
          <w:sz w:val="24"/>
          <w:szCs w:val="24"/>
        </w:rPr>
      </w:pPr>
      <w:r>
        <w:rPr>
          <w:rFonts w:hint="eastAsia" w:ascii="宋体" w:hAnsi="宋体" w:cs="宋体"/>
          <w:sz w:val="24"/>
          <w:szCs w:val="24"/>
        </w:rPr>
        <w:t>5.6 合理报价澄清说明</w:t>
      </w:r>
    </w:p>
    <w:p>
      <w:pPr>
        <w:pStyle w:val="20"/>
        <w:spacing w:line="360" w:lineRule="auto"/>
        <w:ind w:firstLine="480"/>
        <w:rPr>
          <w:rFonts w:ascii="宋体" w:hAnsi="宋体" w:cs="宋体"/>
          <w:sz w:val="24"/>
        </w:rPr>
      </w:pPr>
      <w:r>
        <w:rPr>
          <w:rFonts w:hint="eastAsia" w:ascii="宋体" w:hAnsi="宋体" w:cs="宋体"/>
          <w:sz w:val="24"/>
        </w:rPr>
        <w:t>评标委员会认为投标人的报价明显低于其他通过符合性审查投标人的报价，有可能影响服务质量或者不能诚信履约的，应当要求其在评标现场30分钟内提供书面说明，必要时提交相关证明材料；投标人不能证明其报价合理性的，评标委员会应当将其作为无效投标处理。</w:t>
      </w:r>
    </w:p>
    <w:p>
      <w:pPr>
        <w:pStyle w:val="4"/>
        <w:snapToGrid/>
        <w:spacing w:line="360" w:lineRule="auto"/>
        <w:ind w:firstLine="482"/>
        <w:rPr>
          <w:rFonts w:ascii="宋体" w:hAnsi="宋体" w:cs="宋体"/>
          <w:sz w:val="24"/>
          <w:szCs w:val="24"/>
        </w:rPr>
      </w:pPr>
      <w:r>
        <w:rPr>
          <w:rFonts w:hint="eastAsia" w:ascii="宋体" w:hAnsi="宋体" w:cs="宋体"/>
          <w:sz w:val="24"/>
          <w:szCs w:val="24"/>
        </w:rPr>
        <w:t>5.7 无效标</w:t>
      </w:r>
    </w:p>
    <w:p>
      <w:pPr>
        <w:spacing w:line="360" w:lineRule="auto"/>
        <w:ind w:firstLine="482" w:firstLineChars="200"/>
        <w:rPr>
          <w:rFonts w:ascii="宋体" w:hAnsi="宋体" w:cs="宋体"/>
          <w:b/>
          <w:sz w:val="24"/>
          <w:u w:val="thick"/>
        </w:rPr>
      </w:pPr>
      <w:r>
        <w:rPr>
          <w:rFonts w:hint="eastAsia" w:ascii="宋体" w:hAnsi="宋体" w:cs="宋体"/>
          <w:b/>
          <w:sz w:val="24"/>
          <w:u w:val="thick"/>
        </w:rPr>
        <w:t>有下列情形之一的投标文件，由评标委员会按少数服从多数原则进行认定，经认定属实后将该投标文件作无效标处理：</w:t>
      </w:r>
    </w:p>
    <w:p>
      <w:pPr>
        <w:spacing w:line="360" w:lineRule="auto"/>
        <w:ind w:firstLine="480" w:firstLineChars="200"/>
        <w:rPr>
          <w:rFonts w:ascii="宋体" w:hAnsi="宋体" w:cs="宋体"/>
          <w:sz w:val="24"/>
        </w:rPr>
      </w:pPr>
      <w:r>
        <w:rPr>
          <w:rFonts w:hint="eastAsia" w:ascii="宋体" w:hAnsi="宋体" w:cs="宋体"/>
          <w:sz w:val="24"/>
        </w:rPr>
        <w:t>1、商务技术文件阶段：</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投标文件内容不能充分证明投标人符合投标资格条件的；</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报名的投标人与参加投标的投标人发生实质性变更的且未提供有效证明的；</w:t>
      </w:r>
    </w:p>
    <w:p>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投标人提交两份或两份以上内容不同的投标文件或技术方案，未声明哪一份有效的；</w:t>
      </w:r>
    </w:p>
    <w:p>
      <w:pPr>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投标文件非投标人法定代表人签署的，未提供或提供无效的法定代表人授权书；</w:t>
      </w:r>
    </w:p>
    <w:p>
      <w:pPr>
        <w:spacing w:line="360" w:lineRule="auto"/>
        <w:ind w:firstLine="480" w:firstLineChars="200"/>
        <w:rPr>
          <w:rFonts w:ascii="宋体" w:hAnsi="宋体" w:cs="宋体"/>
          <w:sz w:val="24"/>
        </w:rPr>
      </w:pPr>
      <w:r>
        <w:rPr>
          <w:rFonts w:hint="eastAsia" w:ascii="宋体" w:hAnsi="宋体" w:cs="宋体"/>
          <w:snapToGrid w:val="0"/>
          <w:kern w:val="0"/>
          <w:sz w:val="24"/>
        </w:rPr>
        <w:t xml:space="preserve">5） </w:t>
      </w:r>
      <w:r>
        <w:rPr>
          <w:rFonts w:hint="eastAsia" w:ascii="宋体" w:hAnsi="宋体" w:cs="宋体"/>
          <w:b/>
          <w:bCs/>
          <w:snapToGrid w:val="0"/>
          <w:kern w:val="0"/>
          <w:sz w:val="24"/>
        </w:rPr>
        <w:t>投标文件中法定代表人和授权代表身份证复印件不齐全的</w:t>
      </w:r>
      <w:r>
        <w:rPr>
          <w:rFonts w:hint="eastAsia" w:ascii="宋体" w:hAnsi="宋体" w:cs="宋体"/>
          <w:snapToGrid w:val="0"/>
          <w:kern w:val="0"/>
          <w:sz w:val="24"/>
        </w:rPr>
        <w:t>；</w:t>
      </w:r>
    </w:p>
    <w:p>
      <w:pPr>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sz w:val="24"/>
        </w:rPr>
        <w:tab/>
      </w:r>
      <w:r>
        <w:rPr>
          <w:rFonts w:hint="eastAsia" w:ascii="宋体" w:hAnsi="宋体" w:cs="宋体"/>
          <w:sz w:val="24"/>
        </w:rPr>
        <w:t>投标文件内容未按采购文件规定签字或盖章的；</w:t>
      </w:r>
    </w:p>
    <w:p>
      <w:pPr>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rPr>
        <w:tab/>
      </w:r>
      <w:r>
        <w:rPr>
          <w:rFonts w:hint="eastAsia" w:ascii="宋体" w:hAnsi="宋体" w:cs="宋体"/>
          <w:sz w:val="24"/>
        </w:rPr>
        <w:t>投标文件正、副本份数不足或内容不全或内容字迹模糊辨认不清的等而导致评标活动无法正常进行；</w:t>
      </w:r>
    </w:p>
    <w:p>
      <w:pPr>
        <w:spacing w:line="360" w:lineRule="auto"/>
        <w:ind w:firstLine="480" w:firstLineChars="200"/>
        <w:rPr>
          <w:rFonts w:ascii="宋体" w:hAnsi="宋体" w:cs="宋体"/>
          <w:sz w:val="24"/>
        </w:rPr>
      </w:pPr>
      <w:r>
        <w:rPr>
          <w:rFonts w:hint="eastAsia" w:ascii="宋体" w:hAnsi="宋体" w:cs="宋体"/>
          <w:sz w:val="24"/>
        </w:rPr>
        <w:t>8）</w:t>
      </w:r>
      <w:r>
        <w:rPr>
          <w:rFonts w:hint="eastAsia" w:ascii="宋体" w:hAnsi="宋体" w:cs="宋体"/>
          <w:sz w:val="24"/>
        </w:rPr>
        <w:tab/>
      </w:r>
      <w:r>
        <w:rPr>
          <w:rFonts w:hint="eastAsia" w:ascii="宋体" w:hAnsi="宋体" w:cs="宋体"/>
          <w:sz w:val="24"/>
        </w:rPr>
        <w:t>投标人未按采购文件变更通知更改投标文件的；</w:t>
      </w:r>
    </w:p>
    <w:p>
      <w:pPr>
        <w:spacing w:line="360" w:lineRule="auto"/>
        <w:ind w:firstLine="480" w:firstLineChars="200"/>
        <w:rPr>
          <w:rFonts w:ascii="宋体" w:hAnsi="宋体" w:cs="宋体"/>
          <w:sz w:val="24"/>
        </w:rPr>
      </w:pPr>
      <w:r>
        <w:rPr>
          <w:rFonts w:hint="eastAsia" w:ascii="宋体" w:hAnsi="宋体" w:cs="宋体"/>
          <w:sz w:val="24"/>
        </w:rPr>
        <w:t>9）</w:t>
      </w:r>
      <w:r>
        <w:rPr>
          <w:rFonts w:hint="eastAsia" w:ascii="宋体" w:hAnsi="宋体" w:cs="宋体"/>
          <w:sz w:val="24"/>
        </w:rPr>
        <w:tab/>
      </w:r>
      <w:r>
        <w:rPr>
          <w:rFonts w:hint="eastAsia" w:ascii="宋体" w:hAnsi="宋体" w:cs="宋体"/>
          <w:sz w:val="24"/>
        </w:rPr>
        <w:t>未实质性响应采购文件中带“▲”条款要求的投标文件；</w:t>
      </w:r>
    </w:p>
    <w:p>
      <w:pPr>
        <w:spacing w:line="360" w:lineRule="auto"/>
        <w:ind w:firstLine="480" w:firstLineChars="200"/>
        <w:rPr>
          <w:rFonts w:ascii="宋体" w:hAnsi="宋体" w:cs="宋体"/>
          <w:sz w:val="24"/>
        </w:rPr>
      </w:pPr>
      <w:r>
        <w:rPr>
          <w:rFonts w:hint="eastAsia" w:ascii="宋体" w:hAnsi="宋体" w:cs="宋体"/>
          <w:sz w:val="24"/>
        </w:rPr>
        <w:t>10）</w:t>
      </w:r>
      <w:r>
        <w:rPr>
          <w:rFonts w:hint="eastAsia" w:ascii="宋体" w:hAnsi="宋体" w:cs="宋体"/>
          <w:snapToGrid w:val="0"/>
          <w:kern w:val="0"/>
          <w:sz w:val="24"/>
        </w:rPr>
        <w:t>投标有效期、交货期、质保期等商务条款不能满足招标文件要求的；</w:t>
      </w:r>
    </w:p>
    <w:p>
      <w:pPr>
        <w:spacing w:line="360" w:lineRule="auto"/>
        <w:ind w:firstLine="480" w:firstLineChars="200"/>
        <w:rPr>
          <w:rFonts w:ascii="宋体" w:hAnsi="宋体" w:cs="宋体"/>
          <w:sz w:val="24"/>
        </w:rPr>
      </w:pPr>
      <w:r>
        <w:rPr>
          <w:rFonts w:hint="eastAsia" w:ascii="宋体" w:hAnsi="宋体" w:cs="宋体"/>
          <w:sz w:val="24"/>
        </w:rPr>
        <w:t>11）投标文件附有采购人不能接受的条款；</w:t>
      </w:r>
    </w:p>
    <w:p>
      <w:pPr>
        <w:spacing w:line="360" w:lineRule="auto"/>
        <w:ind w:firstLine="480" w:firstLineChars="200"/>
        <w:rPr>
          <w:rFonts w:ascii="宋体" w:hAnsi="宋体" w:cs="宋体"/>
          <w:sz w:val="24"/>
        </w:rPr>
      </w:pPr>
      <w:r>
        <w:rPr>
          <w:rFonts w:hint="eastAsia" w:ascii="宋体" w:hAnsi="宋体" w:cs="宋体"/>
          <w:sz w:val="24"/>
        </w:rPr>
        <w:t>12）投标人串通投标，妨碍其他投标人的竞争行为，损害采购人或者其他投标人的合法权益；</w:t>
      </w:r>
    </w:p>
    <w:p>
      <w:pPr>
        <w:spacing w:line="360" w:lineRule="auto"/>
        <w:ind w:firstLine="480" w:firstLineChars="200"/>
        <w:rPr>
          <w:rFonts w:ascii="宋体" w:hAnsi="宋体" w:cs="宋体"/>
          <w:sz w:val="24"/>
        </w:rPr>
      </w:pPr>
      <w:r>
        <w:rPr>
          <w:rFonts w:hint="eastAsia" w:ascii="宋体" w:hAnsi="宋体" w:cs="宋体"/>
          <w:sz w:val="24"/>
        </w:rPr>
        <w:t>13）经评标委员会评定一致认定投标文件未实质性响应招标文件的；</w:t>
      </w:r>
    </w:p>
    <w:p>
      <w:pPr>
        <w:spacing w:line="360" w:lineRule="auto"/>
        <w:ind w:firstLine="480" w:firstLineChars="200"/>
        <w:rPr>
          <w:rFonts w:ascii="宋体" w:hAnsi="宋体" w:cs="宋体"/>
          <w:sz w:val="24"/>
        </w:rPr>
      </w:pPr>
      <w:r>
        <w:rPr>
          <w:rFonts w:hint="eastAsia" w:ascii="宋体" w:hAnsi="宋体" w:cs="宋体"/>
          <w:sz w:val="24"/>
        </w:rPr>
        <w:t>14）违反国家及政府部门相关法律、法规、文件规定或经评标委员会认定的其他属于重大偏离。</w:t>
      </w:r>
    </w:p>
    <w:p>
      <w:pPr>
        <w:spacing w:line="360" w:lineRule="auto"/>
        <w:ind w:firstLine="480" w:firstLineChars="200"/>
        <w:rPr>
          <w:rFonts w:ascii="宋体" w:hAnsi="宋体" w:cs="宋体"/>
          <w:sz w:val="24"/>
        </w:rPr>
      </w:pPr>
      <w:r>
        <w:rPr>
          <w:rFonts w:hint="eastAsia" w:ascii="宋体" w:hAnsi="宋体" w:cs="宋体"/>
          <w:sz w:val="24"/>
        </w:rPr>
        <w:t>2、报价文件评审阶段：</w:t>
      </w:r>
    </w:p>
    <w:p>
      <w:pPr>
        <w:spacing w:line="360" w:lineRule="auto"/>
        <w:ind w:firstLine="480" w:firstLineChars="200"/>
        <w:rPr>
          <w:rFonts w:ascii="宋体" w:hAnsi="宋体" w:cs="宋体"/>
          <w:sz w:val="24"/>
        </w:rPr>
      </w:pPr>
      <w:r>
        <w:rPr>
          <w:rFonts w:hint="eastAsia" w:ascii="宋体" w:hAnsi="宋体" w:cs="宋体"/>
          <w:sz w:val="24"/>
        </w:rPr>
        <w:t>1）投标人提交两份或两份以上内容不同的投标报价，未声明哪一份有效的；</w:t>
      </w:r>
    </w:p>
    <w:p>
      <w:pPr>
        <w:spacing w:line="360" w:lineRule="auto"/>
        <w:ind w:firstLine="480" w:firstLineChars="200"/>
        <w:rPr>
          <w:rFonts w:ascii="宋体" w:hAnsi="宋体" w:cs="宋体"/>
          <w:sz w:val="24"/>
        </w:rPr>
      </w:pPr>
      <w:r>
        <w:rPr>
          <w:rFonts w:hint="eastAsia" w:ascii="宋体" w:hAnsi="宋体" w:cs="宋体"/>
          <w:sz w:val="24"/>
        </w:rPr>
        <w:t>2）投标文件内容未按采购文件规定签字或盖章的；</w:t>
      </w:r>
    </w:p>
    <w:p>
      <w:pPr>
        <w:spacing w:line="360" w:lineRule="auto"/>
        <w:ind w:firstLine="480" w:firstLineChars="200"/>
        <w:rPr>
          <w:rFonts w:ascii="宋体" w:hAnsi="宋体" w:cs="宋体"/>
          <w:sz w:val="24"/>
        </w:rPr>
      </w:pPr>
      <w:r>
        <w:rPr>
          <w:rFonts w:hint="eastAsia" w:ascii="宋体" w:hAnsi="宋体" w:cs="宋体"/>
          <w:sz w:val="24"/>
        </w:rPr>
        <w:t>3）《开标一览表》和《投标报价明细表》内容不完整且不接受修正意见或字迹不能辨认的或未提供；</w:t>
      </w:r>
    </w:p>
    <w:p>
      <w:pPr>
        <w:spacing w:line="360" w:lineRule="auto"/>
        <w:ind w:firstLine="480" w:firstLineChars="200"/>
        <w:rPr>
          <w:rFonts w:ascii="宋体" w:hAnsi="宋体" w:cs="宋体"/>
          <w:sz w:val="24"/>
        </w:rPr>
      </w:pPr>
      <w:r>
        <w:rPr>
          <w:rFonts w:hint="eastAsia" w:ascii="宋体" w:hAnsi="宋体" w:cs="宋体"/>
          <w:sz w:val="24"/>
        </w:rPr>
        <w:t>4）所投标项的投标报价超过采购文件规定的最高限价；</w:t>
      </w:r>
    </w:p>
    <w:p>
      <w:pPr>
        <w:spacing w:line="360" w:lineRule="auto"/>
        <w:ind w:firstLine="480" w:firstLineChars="200"/>
        <w:rPr>
          <w:rFonts w:ascii="宋体" w:hAnsi="宋体" w:cs="宋体"/>
          <w:sz w:val="24"/>
        </w:rPr>
      </w:pPr>
      <w:r>
        <w:rPr>
          <w:rFonts w:hint="eastAsia" w:ascii="宋体" w:hAnsi="宋体" w:cs="宋体"/>
          <w:sz w:val="24"/>
        </w:rPr>
        <w:t>5）《开标一览表》投标报价为零的，或其报价（大写）无法按正常书写方式进行报价唱标的或无投标报价的；</w:t>
      </w:r>
    </w:p>
    <w:p>
      <w:pPr>
        <w:spacing w:line="360" w:lineRule="auto"/>
        <w:ind w:firstLine="480" w:firstLineChars="200"/>
        <w:rPr>
          <w:rFonts w:ascii="宋体" w:hAnsi="宋体" w:cs="宋体"/>
          <w:sz w:val="24"/>
        </w:rPr>
      </w:pPr>
      <w:r>
        <w:rPr>
          <w:rFonts w:hint="eastAsia" w:ascii="宋体" w:hAnsi="宋体" w:cs="宋体"/>
          <w:sz w:val="24"/>
        </w:rPr>
        <w:t>6）投标报价明显高于其市场报价或报价明显不合理或者低于成本，且在规定时间内不能合理说明原因并提供证明材料的；</w:t>
      </w:r>
    </w:p>
    <w:p>
      <w:pPr>
        <w:spacing w:line="360" w:lineRule="auto"/>
        <w:ind w:firstLine="480" w:firstLineChars="200"/>
        <w:rPr>
          <w:rFonts w:ascii="宋体" w:hAnsi="宋体" w:cs="宋体"/>
          <w:sz w:val="24"/>
        </w:rPr>
      </w:pPr>
      <w:r>
        <w:rPr>
          <w:rFonts w:hint="eastAsia" w:ascii="宋体" w:hAnsi="宋体" w:cs="宋体"/>
          <w:sz w:val="24"/>
        </w:rPr>
        <w:t>7）投标文件正、副本份数不足或内容不全或内容字迹模糊辨认不清的等而导致评标活动无法正常进行；</w:t>
      </w:r>
    </w:p>
    <w:p>
      <w:pPr>
        <w:spacing w:line="360" w:lineRule="auto"/>
        <w:ind w:firstLine="480" w:firstLineChars="200"/>
        <w:rPr>
          <w:rFonts w:ascii="宋体" w:hAnsi="宋体" w:cs="宋体"/>
          <w:sz w:val="24"/>
        </w:rPr>
      </w:pPr>
      <w:r>
        <w:rPr>
          <w:rFonts w:hint="eastAsia" w:ascii="宋体" w:hAnsi="宋体" w:cs="宋体"/>
          <w:sz w:val="24"/>
        </w:rPr>
        <w:t>8）投标人未按采购文件变更通知更改投标文件的；</w:t>
      </w:r>
    </w:p>
    <w:p>
      <w:pPr>
        <w:spacing w:line="360" w:lineRule="auto"/>
        <w:ind w:firstLine="480" w:firstLineChars="200"/>
        <w:rPr>
          <w:rFonts w:ascii="宋体" w:hAnsi="宋体" w:cs="宋体"/>
          <w:sz w:val="24"/>
        </w:rPr>
      </w:pPr>
      <w:r>
        <w:rPr>
          <w:rFonts w:hint="eastAsia" w:ascii="宋体" w:hAnsi="宋体" w:cs="宋体"/>
          <w:sz w:val="24"/>
        </w:rPr>
        <w:t>9）未实质性响应采购文件中带“▲”条款要求的投标文件；</w:t>
      </w:r>
    </w:p>
    <w:p>
      <w:pPr>
        <w:spacing w:line="360" w:lineRule="auto"/>
        <w:ind w:firstLine="480" w:firstLineChars="200"/>
        <w:rPr>
          <w:rFonts w:ascii="宋体" w:hAnsi="宋体" w:cs="宋体"/>
          <w:sz w:val="24"/>
        </w:rPr>
      </w:pPr>
      <w:r>
        <w:rPr>
          <w:rFonts w:hint="eastAsia" w:ascii="宋体" w:hAnsi="宋体" w:cs="宋体"/>
          <w:sz w:val="24"/>
        </w:rPr>
        <w:t>10）投标文件附有采购人不能接受的条款；</w:t>
      </w:r>
    </w:p>
    <w:p>
      <w:pPr>
        <w:spacing w:line="360" w:lineRule="auto"/>
        <w:ind w:firstLine="480" w:firstLineChars="200"/>
        <w:rPr>
          <w:rFonts w:ascii="宋体" w:hAnsi="宋体" w:cs="宋体"/>
          <w:sz w:val="24"/>
        </w:rPr>
      </w:pPr>
      <w:r>
        <w:rPr>
          <w:rFonts w:hint="eastAsia" w:ascii="宋体" w:hAnsi="宋体" w:cs="宋体"/>
          <w:sz w:val="24"/>
        </w:rPr>
        <w:t>11）投标人串通投标，妨碍其他投标人的竞争行为，损害采购人或者其他投标人的合法权益；</w:t>
      </w:r>
    </w:p>
    <w:p>
      <w:pPr>
        <w:spacing w:line="360" w:lineRule="auto"/>
        <w:ind w:firstLine="480" w:firstLineChars="200"/>
        <w:rPr>
          <w:rFonts w:ascii="宋体" w:hAnsi="宋体" w:cs="宋体"/>
          <w:sz w:val="24"/>
        </w:rPr>
      </w:pPr>
      <w:r>
        <w:rPr>
          <w:rFonts w:hint="eastAsia" w:ascii="宋体" w:hAnsi="宋体" w:cs="宋体"/>
          <w:sz w:val="24"/>
        </w:rPr>
        <w:t>12）违反国家及政府部门相关法律、法规、文件规定或经评标委员会认定的其他属于重大偏离。</w:t>
      </w:r>
    </w:p>
    <w:p>
      <w:pPr>
        <w:pStyle w:val="4"/>
        <w:snapToGrid/>
        <w:spacing w:line="360" w:lineRule="auto"/>
        <w:ind w:firstLine="482"/>
        <w:rPr>
          <w:rFonts w:ascii="宋体" w:hAnsi="宋体" w:cs="宋体"/>
          <w:sz w:val="24"/>
          <w:szCs w:val="24"/>
        </w:rPr>
      </w:pPr>
      <w:r>
        <w:rPr>
          <w:rFonts w:hint="eastAsia" w:ascii="宋体" w:hAnsi="宋体" w:cs="宋体"/>
          <w:sz w:val="24"/>
          <w:szCs w:val="24"/>
        </w:rPr>
        <w:t>5.8 串通投标</w:t>
      </w:r>
    </w:p>
    <w:p>
      <w:pPr>
        <w:pStyle w:val="20"/>
        <w:spacing w:line="360" w:lineRule="auto"/>
        <w:ind w:firstLine="480"/>
        <w:rPr>
          <w:rFonts w:ascii="宋体" w:hAnsi="宋体" w:cs="宋体"/>
          <w:sz w:val="24"/>
        </w:rPr>
      </w:pPr>
      <w:r>
        <w:rPr>
          <w:rFonts w:hint="eastAsia" w:ascii="宋体" w:hAnsi="宋体" w:cs="宋体"/>
          <w:sz w:val="24"/>
        </w:rPr>
        <w:t>有下列情形之一的，视为投标人串通投标：</w:t>
      </w:r>
    </w:p>
    <w:p>
      <w:pPr>
        <w:pStyle w:val="20"/>
        <w:spacing w:line="360" w:lineRule="auto"/>
        <w:ind w:firstLine="480"/>
        <w:rPr>
          <w:rFonts w:ascii="宋体" w:hAnsi="宋体" w:cs="宋体"/>
          <w:sz w:val="24"/>
        </w:rPr>
      </w:pPr>
      <w:r>
        <w:rPr>
          <w:rFonts w:hint="eastAsia" w:ascii="宋体" w:hAnsi="宋体" w:cs="宋体"/>
          <w:sz w:val="24"/>
        </w:rPr>
        <w:t>1）不同投标人的投标文件由同一单位或者个人编制；</w:t>
      </w:r>
    </w:p>
    <w:p>
      <w:pPr>
        <w:pStyle w:val="20"/>
        <w:spacing w:line="360" w:lineRule="auto"/>
        <w:ind w:firstLine="480"/>
        <w:rPr>
          <w:rFonts w:ascii="宋体" w:hAnsi="宋体" w:cs="宋体"/>
          <w:sz w:val="24"/>
        </w:rPr>
      </w:pPr>
      <w:r>
        <w:rPr>
          <w:rFonts w:hint="eastAsia" w:ascii="宋体" w:hAnsi="宋体" w:cs="宋体"/>
          <w:sz w:val="24"/>
        </w:rPr>
        <w:t>2）不同投标人委托同一单位或者个人办理投标事宜；</w:t>
      </w:r>
    </w:p>
    <w:p>
      <w:pPr>
        <w:pStyle w:val="20"/>
        <w:spacing w:line="360" w:lineRule="auto"/>
        <w:ind w:firstLine="480"/>
        <w:rPr>
          <w:rFonts w:ascii="宋体" w:hAnsi="宋体" w:cs="宋体"/>
          <w:sz w:val="24"/>
        </w:rPr>
      </w:pPr>
      <w:r>
        <w:rPr>
          <w:rFonts w:hint="eastAsia" w:ascii="宋体" w:hAnsi="宋体" w:cs="宋体"/>
          <w:sz w:val="24"/>
        </w:rPr>
        <w:t>3）不同投标人的投标文件载明的项目管理成员或者联系人员为同一人；</w:t>
      </w:r>
    </w:p>
    <w:p>
      <w:pPr>
        <w:pStyle w:val="20"/>
        <w:spacing w:line="360" w:lineRule="auto"/>
        <w:ind w:firstLine="480"/>
        <w:rPr>
          <w:rFonts w:ascii="宋体" w:hAnsi="宋体" w:cs="宋体"/>
          <w:sz w:val="24"/>
        </w:rPr>
      </w:pPr>
      <w:r>
        <w:rPr>
          <w:rFonts w:hint="eastAsia" w:ascii="宋体" w:hAnsi="宋体" w:cs="宋体"/>
          <w:sz w:val="24"/>
        </w:rPr>
        <w:t>4）不同投标人的投标文件异常一致或者投标报价呈规律性差异；</w:t>
      </w:r>
    </w:p>
    <w:p>
      <w:pPr>
        <w:pStyle w:val="20"/>
        <w:spacing w:line="360" w:lineRule="auto"/>
        <w:ind w:firstLine="480"/>
        <w:rPr>
          <w:rFonts w:ascii="宋体" w:hAnsi="宋体" w:cs="宋体"/>
          <w:sz w:val="24"/>
        </w:rPr>
      </w:pPr>
      <w:r>
        <w:rPr>
          <w:rFonts w:hint="eastAsia" w:ascii="宋体" w:hAnsi="宋体" w:cs="宋体"/>
          <w:sz w:val="24"/>
        </w:rPr>
        <w:t>5）不同投标人的投标文件相互混装；</w:t>
      </w:r>
    </w:p>
    <w:p>
      <w:pPr>
        <w:pStyle w:val="20"/>
        <w:spacing w:line="360" w:lineRule="auto"/>
        <w:ind w:firstLine="480"/>
        <w:rPr>
          <w:rFonts w:ascii="宋体" w:hAnsi="宋体" w:cs="宋体"/>
          <w:sz w:val="24"/>
        </w:rPr>
      </w:pPr>
      <w:r>
        <w:rPr>
          <w:rFonts w:hint="eastAsia" w:ascii="宋体" w:hAnsi="宋体" w:cs="宋体"/>
          <w:sz w:val="24"/>
        </w:rPr>
        <w:t>6）不同投标人的投标保证金从同一单位或者个人的账户转出。</w:t>
      </w:r>
    </w:p>
    <w:p>
      <w:pPr>
        <w:pStyle w:val="4"/>
        <w:snapToGrid/>
        <w:spacing w:line="360" w:lineRule="auto"/>
        <w:ind w:firstLine="482"/>
        <w:rPr>
          <w:rFonts w:ascii="宋体" w:hAnsi="宋体" w:cs="宋体"/>
          <w:sz w:val="24"/>
          <w:szCs w:val="24"/>
        </w:rPr>
      </w:pPr>
      <w:r>
        <w:rPr>
          <w:rFonts w:hint="eastAsia" w:ascii="宋体" w:hAnsi="宋体" w:cs="宋体"/>
          <w:sz w:val="24"/>
          <w:szCs w:val="24"/>
        </w:rPr>
        <w:t>5.9 评标</w:t>
      </w:r>
    </w:p>
    <w:p>
      <w:pPr>
        <w:pStyle w:val="20"/>
        <w:spacing w:line="360" w:lineRule="auto"/>
        <w:ind w:firstLine="480"/>
        <w:rPr>
          <w:rFonts w:ascii="宋体" w:hAnsi="宋体" w:cs="宋体"/>
          <w:sz w:val="24"/>
        </w:rPr>
      </w:pPr>
      <w:r>
        <w:rPr>
          <w:rFonts w:hint="eastAsia" w:ascii="宋体" w:hAnsi="宋体" w:cs="宋体"/>
          <w:sz w:val="24"/>
        </w:rPr>
        <w:t>5.9.1 采购人将按相关规定组织评标委员会，对投标文件进行审查、比较和评价。</w:t>
      </w:r>
    </w:p>
    <w:p>
      <w:pPr>
        <w:pStyle w:val="20"/>
        <w:spacing w:line="360" w:lineRule="auto"/>
        <w:ind w:firstLine="480"/>
        <w:rPr>
          <w:rFonts w:ascii="宋体" w:hAnsi="宋体" w:cs="宋体"/>
          <w:sz w:val="24"/>
        </w:rPr>
      </w:pPr>
      <w:r>
        <w:rPr>
          <w:rFonts w:hint="eastAsia" w:ascii="宋体" w:hAnsi="宋体" w:cs="宋体"/>
          <w:sz w:val="24"/>
        </w:rPr>
        <w:t>5.9.2评标办法</w:t>
      </w:r>
    </w:p>
    <w:p>
      <w:pPr>
        <w:pStyle w:val="20"/>
        <w:spacing w:line="360" w:lineRule="auto"/>
        <w:ind w:firstLine="480"/>
        <w:rPr>
          <w:rFonts w:ascii="宋体" w:hAnsi="宋体" w:cs="宋体"/>
          <w:sz w:val="24"/>
        </w:rPr>
      </w:pPr>
      <w:r>
        <w:rPr>
          <w:rFonts w:hint="eastAsia" w:ascii="宋体" w:hAnsi="宋体" w:cs="宋体"/>
          <w:sz w:val="24"/>
        </w:rPr>
        <w:t>评标办法详见第四章。</w:t>
      </w:r>
    </w:p>
    <w:p>
      <w:pPr>
        <w:pStyle w:val="4"/>
        <w:snapToGrid/>
        <w:spacing w:line="360" w:lineRule="auto"/>
        <w:ind w:firstLine="482"/>
        <w:rPr>
          <w:rFonts w:ascii="宋体" w:hAnsi="宋体" w:cs="宋体"/>
          <w:sz w:val="24"/>
          <w:szCs w:val="24"/>
        </w:rPr>
      </w:pPr>
      <w:r>
        <w:rPr>
          <w:rFonts w:hint="eastAsia" w:ascii="宋体" w:hAnsi="宋体" w:cs="宋体"/>
          <w:sz w:val="24"/>
          <w:szCs w:val="24"/>
        </w:rPr>
        <w:t>5.10 有效投标人少于三家的情况处理</w:t>
      </w:r>
    </w:p>
    <w:p>
      <w:pPr>
        <w:pStyle w:val="20"/>
        <w:spacing w:line="360" w:lineRule="auto"/>
        <w:ind w:firstLine="480"/>
        <w:rPr>
          <w:rFonts w:ascii="宋体" w:hAnsi="宋体" w:cs="宋体"/>
          <w:sz w:val="24"/>
        </w:rPr>
      </w:pPr>
      <w:r>
        <w:rPr>
          <w:rFonts w:hint="eastAsia" w:ascii="宋体" w:hAnsi="宋体" w:cs="宋体"/>
          <w:sz w:val="24"/>
        </w:rPr>
        <w:t>评审期间，出现符合资格条件的供应商或者对采购文件做出实质响应的供应商不足三家，采购人可选择以下方式之一处理：</w:t>
      </w:r>
    </w:p>
    <w:p>
      <w:pPr>
        <w:pStyle w:val="20"/>
        <w:spacing w:line="360" w:lineRule="auto"/>
        <w:ind w:firstLine="480"/>
        <w:rPr>
          <w:rFonts w:ascii="宋体" w:hAnsi="宋体" w:cs="宋体"/>
          <w:sz w:val="24"/>
        </w:rPr>
      </w:pPr>
      <w:r>
        <w:rPr>
          <w:rFonts w:hint="eastAsia" w:ascii="宋体" w:hAnsi="宋体" w:cs="宋体"/>
          <w:sz w:val="24"/>
        </w:rPr>
        <w:t>1）可将本标项作废标处理，重新组织采购；</w:t>
      </w:r>
    </w:p>
    <w:p>
      <w:pPr>
        <w:pStyle w:val="20"/>
        <w:spacing w:line="360" w:lineRule="auto"/>
        <w:ind w:firstLine="480"/>
        <w:rPr>
          <w:rFonts w:ascii="宋体" w:hAnsi="宋体" w:cs="宋体"/>
          <w:sz w:val="24"/>
        </w:rPr>
      </w:pPr>
      <w:r>
        <w:rPr>
          <w:rFonts w:hint="eastAsia" w:ascii="宋体" w:hAnsi="宋体" w:cs="宋体"/>
          <w:sz w:val="24"/>
        </w:rPr>
        <w:t>2）可按财政部门的审批意见采用其他采购方式组织采购；</w:t>
      </w:r>
    </w:p>
    <w:p>
      <w:pPr>
        <w:pStyle w:val="4"/>
        <w:snapToGrid/>
        <w:spacing w:line="360" w:lineRule="auto"/>
        <w:ind w:firstLine="482"/>
        <w:rPr>
          <w:rFonts w:ascii="宋体" w:hAnsi="宋体" w:cs="宋体"/>
          <w:sz w:val="24"/>
          <w:szCs w:val="24"/>
        </w:rPr>
      </w:pPr>
      <w:r>
        <w:rPr>
          <w:rFonts w:hint="eastAsia" w:ascii="宋体" w:hAnsi="宋体" w:cs="宋体"/>
          <w:sz w:val="24"/>
          <w:szCs w:val="24"/>
        </w:rPr>
        <w:t>5.11 废标</w:t>
      </w:r>
    </w:p>
    <w:p>
      <w:pPr>
        <w:pStyle w:val="20"/>
        <w:spacing w:line="360" w:lineRule="auto"/>
        <w:ind w:firstLine="480"/>
        <w:rPr>
          <w:rFonts w:ascii="宋体" w:hAnsi="宋体" w:cs="宋体"/>
          <w:sz w:val="24"/>
        </w:rPr>
      </w:pPr>
      <w:r>
        <w:rPr>
          <w:rFonts w:hint="eastAsia" w:ascii="宋体" w:hAnsi="宋体" w:cs="宋体"/>
          <w:sz w:val="24"/>
        </w:rPr>
        <w:t>在招标采购中，出现下列情形之一的，应予废标：</w:t>
      </w:r>
    </w:p>
    <w:p>
      <w:pPr>
        <w:pStyle w:val="20"/>
        <w:spacing w:line="360" w:lineRule="auto"/>
        <w:ind w:firstLine="480"/>
        <w:rPr>
          <w:rFonts w:ascii="宋体" w:hAnsi="宋体" w:cs="宋体"/>
          <w:sz w:val="24"/>
        </w:rPr>
      </w:pPr>
      <w:r>
        <w:rPr>
          <w:rFonts w:hint="eastAsia" w:ascii="宋体" w:hAnsi="宋体" w:cs="宋体"/>
          <w:sz w:val="24"/>
        </w:rPr>
        <w:t>（1）符合采购文件规定废标情形的；</w:t>
      </w:r>
    </w:p>
    <w:p>
      <w:pPr>
        <w:pStyle w:val="20"/>
        <w:spacing w:line="360" w:lineRule="auto"/>
        <w:ind w:firstLine="480"/>
        <w:rPr>
          <w:rFonts w:ascii="宋体" w:hAnsi="宋体" w:cs="宋体"/>
          <w:sz w:val="24"/>
        </w:rPr>
      </w:pPr>
      <w:r>
        <w:rPr>
          <w:rFonts w:hint="eastAsia" w:ascii="宋体" w:hAnsi="宋体" w:cs="宋体"/>
          <w:sz w:val="24"/>
        </w:rPr>
        <w:t>（2）出现影响采购公正的违法、违规行为的；</w:t>
      </w:r>
    </w:p>
    <w:p>
      <w:pPr>
        <w:pStyle w:val="20"/>
        <w:spacing w:line="360" w:lineRule="auto"/>
        <w:ind w:firstLine="480"/>
        <w:rPr>
          <w:rFonts w:ascii="宋体" w:hAnsi="宋体" w:cs="宋体"/>
          <w:sz w:val="24"/>
        </w:rPr>
      </w:pPr>
      <w:r>
        <w:rPr>
          <w:rFonts w:hint="eastAsia" w:ascii="宋体" w:hAnsi="宋体" w:cs="宋体"/>
          <w:sz w:val="24"/>
        </w:rPr>
        <w:t>（3）投标人的报价均超过了采购预算，采购人不能支付的；</w:t>
      </w:r>
    </w:p>
    <w:p>
      <w:pPr>
        <w:pStyle w:val="20"/>
        <w:spacing w:line="360" w:lineRule="auto"/>
        <w:ind w:firstLine="480"/>
        <w:rPr>
          <w:rFonts w:ascii="宋体" w:hAnsi="宋体" w:cs="宋体"/>
          <w:sz w:val="24"/>
        </w:rPr>
      </w:pPr>
      <w:r>
        <w:rPr>
          <w:rFonts w:hint="eastAsia" w:ascii="宋体" w:hAnsi="宋体" w:cs="宋体"/>
          <w:sz w:val="24"/>
        </w:rPr>
        <w:t>（4）因重大变故，采购任务取消的；</w:t>
      </w:r>
    </w:p>
    <w:p>
      <w:pPr>
        <w:pStyle w:val="4"/>
        <w:snapToGrid/>
        <w:spacing w:line="360" w:lineRule="auto"/>
        <w:ind w:firstLine="482"/>
        <w:rPr>
          <w:rFonts w:ascii="宋体" w:hAnsi="宋体" w:cs="宋体"/>
          <w:sz w:val="24"/>
          <w:szCs w:val="24"/>
        </w:rPr>
      </w:pPr>
      <w:r>
        <w:rPr>
          <w:rFonts w:hint="eastAsia" w:ascii="宋体" w:hAnsi="宋体" w:cs="宋体"/>
          <w:sz w:val="24"/>
          <w:szCs w:val="24"/>
        </w:rPr>
        <w:t>5.12 确定采购结果</w:t>
      </w:r>
    </w:p>
    <w:p>
      <w:pPr>
        <w:pStyle w:val="20"/>
        <w:spacing w:line="360" w:lineRule="auto"/>
        <w:ind w:firstLine="480"/>
        <w:rPr>
          <w:rFonts w:ascii="宋体" w:hAnsi="宋体" w:cs="宋体"/>
          <w:sz w:val="24"/>
        </w:rPr>
      </w:pPr>
      <w:r>
        <w:rPr>
          <w:rFonts w:hint="eastAsia" w:ascii="宋体" w:hAnsi="宋体" w:cs="宋体"/>
          <w:sz w:val="24"/>
        </w:rPr>
        <w:t>采购代理机构自评审结束之日起2个工作日内将评审报告送交采购人。采购人自收到评审报告之日起5个工作日内在评审报告推荐的中标候选人中确定中标人。</w:t>
      </w:r>
    </w:p>
    <w:p>
      <w:pPr>
        <w:pStyle w:val="4"/>
        <w:snapToGrid/>
        <w:spacing w:line="360" w:lineRule="auto"/>
        <w:ind w:firstLine="482"/>
        <w:rPr>
          <w:rFonts w:ascii="宋体" w:hAnsi="宋体" w:cs="宋体"/>
          <w:sz w:val="24"/>
          <w:szCs w:val="24"/>
        </w:rPr>
      </w:pPr>
      <w:r>
        <w:rPr>
          <w:rFonts w:hint="eastAsia" w:ascii="宋体" w:hAnsi="宋体" w:cs="宋体"/>
          <w:sz w:val="24"/>
          <w:szCs w:val="24"/>
        </w:rPr>
        <w:t>5.13 结果公告</w:t>
      </w:r>
    </w:p>
    <w:p>
      <w:pPr>
        <w:pStyle w:val="20"/>
        <w:spacing w:line="360" w:lineRule="auto"/>
        <w:ind w:firstLine="480"/>
        <w:rPr>
          <w:rFonts w:ascii="宋体" w:hAnsi="宋体" w:cs="宋体"/>
          <w:sz w:val="24"/>
        </w:rPr>
      </w:pPr>
      <w:r>
        <w:rPr>
          <w:rFonts w:hint="eastAsia" w:ascii="宋体" w:hAnsi="宋体" w:cs="宋体"/>
          <w:sz w:val="24"/>
        </w:rPr>
        <w:t>采购代理机构自中标人确定之日起2个工作日内，在省级以上财政部门指定的媒体上公告中标结果，在公告中标结果的同时，采购代理机构向中标人发出中标通知书。</w:t>
      </w:r>
    </w:p>
    <w:p>
      <w:pPr>
        <w:pStyle w:val="4"/>
        <w:snapToGrid/>
        <w:spacing w:line="360" w:lineRule="auto"/>
        <w:ind w:firstLine="482"/>
        <w:rPr>
          <w:rFonts w:ascii="宋体" w:hAnsi="宋体" w:cs="宋体"/>
          <w:sz w:val="24"/>
          <w:szCs w:val="24"/>
        </w:rPr>
      </w:pPr>
      <w:r>
        <w:rPr>
          <w:rFonts w:hint="eastAsia" w:ascii="宋体" w:hAnsi="宋体" w:cs="宋体"/>
          <w:sz w:val="24"/>
          <w:szCs w:val="24"/>
        </w:rPr>
        <w:t>5.</w:t>
      </w:r>
      <w:r>
        <w:rPr>
          <w:rFonts w:hint="eastAsia" w:ascii="宋体" w:hAnsi="宋体" w:cs="宋体"/>
          <w:bCs/>
          <w:sz w:val="24"/>
          <w:szCs w:val="24"/>
        </w:rPr>
        <w:t xml:space="preserve">14 </w:t>
      </w:r>
      <w:r>
        <w:rPr>
          <w:rFonts w:hint="eastAsia" w:ascii="宋体" w:hAnsi="宋体" w:cs="宋体"/>
          <w:sz w:val="24"/>
          <w:szCs w:val="24"/>
        </w:rPr>
        <w:t>采购过程、采购结果质疑</w:t>
      </w:r>
    </w:p>
    <w:p>
      <w:pPr>
        <w:pStyle w:val="20"/>
        <w:spacing w:line="360" w:lineRule="auto"/>
        <w:ind w:firstLine="480"/>
        <w:rPr>
          <w:rFonts w:ascii="宋体" w:hAnsi="宋体" w:cs="宋体"/>
          <w:sz w:val="24"/>
        </w:rPr>
      </w:pPr>
      <w:r>
        <w:rPr>
          <w:rFonts w:hint="eastAsia" w:ascii="宋体" w:hAnsi="宋体" w:cs="宋体"/>
          <w:sz w:val="24"/>
        </w:rPr>
        <w:t>5.14.1投标人认为采购过程、采购结果使自己的合法权益受到损害的，投标人可以提出书面质疑。</w:t>
      </w:r>
    </w:p>
    <w:p>
      <w:pPr>
        <w:pStyle w:val="20"/>
        <w:spacing w:line="360" w:lineRule="auto"/>
        <w:ind w:firstLine="480"/>
        <w:rPr>
          <w:rFonts w:ascii="宋体" w:hAnsi="宋体" w:cs="宋体"/>
          <w:sz w:val="24"/>
        </w:rPr>
      </w:pPr>
      <w:r>
        <w:rPr>
          <w:rFonts w:hint="eastAsia" w:ascii="宋体" w:hAnsi="宋体" w:cs="宋体"/>
          <w:sz w:val="24"/>
        </w:rPr>
        <w:t>5.14.2质疑书须包括以下内容：</w:t>
      </w:r>
    </w:p>
    <w:p>
      <w:pPr>
        <w:pStyle w:val="20"/>
        <w:spacing w:line="360" w:lineRule="auto"/>
        <w:ind w:firstLine="480"/>
        <w:rPr>
          <w:rFonts w:ascii="宋体" w:hAnsi="宋体" w:cs="宋体"/>
          <w:sz w:val="24"/>
        </w:rPr>
      </w:pPr>
      <w:r>
        <w:rPr>
          <w:rFonts w:hint="eastAsia" w:ascii="宋体" w:hAnsi="宋体" w:cs="宋体"/>
          <w:sz w:val="24"/>
        </w:rPr>
        <w:t>（一）供应商的姓名或者名称、地址、邮编、联系人及联系电话；</w:t>
      </w:r>
    </w:p>
    <w:p>
      <w:pPr>
        <w:pStyle w:val="20"/>
        <w:spacing w:line="360" w:lineRule="auto"/>
        <w:ind w:firstLine="480"/>
        <w:rPr>
          <w:rFonts w:ascii="宋体" w:hAnsi="宋体" w:cs="宋体"/>
          <w:sz w:val="24"/>
        </w:rPr>
      </w:pPr>
      <w:r>
        <w:rPr>
          <w:rFonts w:hint="eastAsia" w:ascii="宋体" w:hAnsi="宋体" w:cs="宋体"/>
          <w:sz w:val="24"/>
        </w:rPr>
        <w:t>（二）质疑项目的名称、编号；</w:t>
      </w:r>
    </w:p>
    <w:p>
      <w:pPr>
        <w:pStyle w:val="20"/>
        <w:spacing w:line="360" w:lineRule="auto"/>
        <w:ind w:firstLine="480"/>
        <w:rPr>
          <w:rFonts w:ascii="宋体" w:hAnsi="宋体" w:cs="宋体"/>
          <w:sz w:val="24"/>
        </w:rPr>
      </w:pPr>
      <w:r>
        <w:rPr>
          <w:rFonts w:hint="eastAsia" w:ascii="宋体" w:hAnsi="宋体" w:cs="宋体"/>
          <w:sz w:val="24"/>
        </w:rPr>
        <w:t>（三）具体、明确的质疑事项和与质疑事项相关的请求；</w:t>
      </w:r>
    </w:p>
    <w:p>
      <w:pPr>
        <w:pStyle w:val="20"/>
        <w:spacing w:line="360" w:lineRule="auto"/>
        <w:ind w:firstLine="480"/>
        <w:rPr>
          <w:rFonts w:ascii="宋体" w:hAnsi="宋体" w:cs="宋体"/>
          <w:sz w:val="24"/>
        </w:rPr>
      </w:pPr>
      <w:r>
        <w:rPr>
          <w:rFonts w:hint="eastAsia" w:ascii="宋体" w:hAnsi="宋体" w:cs="宋体"/>
          <w:sz w:val="24"/>
        </w:rPr>
        <w:t>（四）事实依据；</w:t>
      </w:r>
    </w:p>
    <w:p>
      <w:pPr>
        <w:pStyle w:val="20"/>
        <w:spacing w:line="360" w:lineRule="auto"/>
        <w:ind w:firstLine="480"/>
        <w:rPr>
          <w:rFonts w:ascii="宋体" w:hAnsi="宋体" w:cs="宋体"/>
          <w:sz w:val="24"/>
        </w:rPr>
      </w:pPr>
      <w:r>
        <w:rPr>
          <w:rFonts w:hint="eastAsia" w:ascii="宋体" w:hAnsi="宋体" w:cs="宋体"/>
          <w:sz w:val="24"/>
        </w:rPr>
        <w:t>（五）必要的法律依据；</w:t>
      </w:r>
    </w:p>
    <w:p>
      <w:pPr>
        <w:pStyle w:val="20"/>
        <w:spacing w:line="360" w:lineRule="auto"/>
        <w:ind w:firstLine="480"/>
        <w:rPr>
          <w:rFonts w:ascii="宋体" w:hAnsi="宋体" w:cs="宋体"/>
          <w:sz w:val="24"/>
        </w:rPr>
      </w:pPr>
      <w:r>
        <w:rPr>
          <w:rFonts w:hint="eastAsia" w:ascii="宋体" w:hAnsi="宋体" w:cs="宋体"/>
          <w:sz w:val="24"/>
        </w:rPr>
        <w:t>（六）提出质疑的日期。</w:t>
      </w:r>
    </w:p>
    <w:p>
      <w:pPr>
        <w:pStyle w:val="20"/>
        <w:spacing w:line="360" w:lineRule="auto"/>
        <w:ind w:firstLine="480"/>
        <w:rPr>
          <w:rFonts w:ascii="宋体" w:hAnsi="宋体" w:cs="宋体"/>
          <w:sz w:val="24"/>
        </w:rPr>
      </w:pPr>
      <w:r>
        <w:rPr>
          <w:rFonts w:hint="eastAsia" w:ascii="宋体" w:hAnsi="宋体" w:cs="宋体"/>
          <w:sz w:val="24"/>
        </w:rPr>
        <w:t>5.14.3采购过程的质疑期限自各采购程序环节结束之日起计算，7个工作日内向采购代理机构提出，逾期提出不予受理。</w:t>
      </w:r>
    </w:p>
    <w:p>
      <w:pPr>
        <w:pStyle w:val="20"/>
        <w:spacing w:line="360" w:lineRule="auto"/>
        <w:ind w:firstLine="480"/>
        <w:rPr>
          <w:rFonts w:ascii="宋体" w:hAnsi="宋体" w:cs="宋体"/>
          <w:sz w:val="24"/>
        </w:rPr>
      </w:pPr>
      <w:r>
        <w:rPr>
          <w:rFonts w:hint="eastAsia" w:ascii="宋体" w:hAnsi="宋体" w:cs="宋体"/>
          <w:sz w:val="24"/>
        </w:rPr>
        <w:t>采购结果的质疑期限自采购结果公告期限届满之日（自本公告发布之日起至第2日24时止）之日起计算，7个工作日内一次性向采购代理机构提出，逾期提出不予受理。</w:t>
      </w:r>
    </w:p>
    <w:p>
      <w:pPr>
        <w:pStyle w:val="20"/>
        <w:spacing w:line="360" w:lineRule="auto"/>
        <w:ind w:firstLine="480"/>
        <w:rPr>
          <w:rFonts w:ascii="宋体" w:hAnsi="宋体" w:cs="宋体"/>
          <w:sz w:val="24"/>
        </w:rPr>
      </w:pPr>
      <w:r>
        <w:rPr>
          <w:rFonts w:hint="eastAsia" w:ascii="宋体" w:hAnsi="宋体" w:cs="宋体"/>
          <w:sz w:val="24"/>
        </w:rPr>
        <w:t>5.14.4质疑书中涉及的相关材料中有外文资料的，应当将与质疑相关的外文资料完整、客观、真实地翻译为中文，并注明翻译人员姓名、工作单位、联系方式等信息。</w:t>
      </w:r>
    </w:p>
    <w:p>
      <w:pPr>
        <w:pStyle w:val="20"/>
        <w:spacing w:line="360" w:lineRule="auto"/>
        <w:ind w:firstLine="480"/>
        <w:rPr>
          <w:rFonts w:ascii="宋体" w:hAnsi="宋体" w:cs="宋体"/>
          <w:sz w:val="24"/>
        </w:rPr>
      </w:pPr>
      <w:r>
        <w:rPr>
          <w:rFonts w:hint="eastAsia" w:ascii="宋体" w:hAnsi="宋体" w:cs="宋体"/>
          <w:sz w:val="24"/>
        </w:rPr>
        <w:t>5.14.5质疑书必须署名，供应商为自然人的，应当由本人签字；供应商为法人或者其他组织的，应当由法定代表人、主要负责人，或者其授权代表签字或者盖章，并加盖公章，否则不予受理。</w:t>
      </w:r>
    </w:p>
    <w:p>
      <w:pPr>
        <w:pStyle w:val="20"/>
        <w:spacing w:line="360" w:lineRule="auto"/>
        <w:ind w:firstLine="480"/>
        <w:rPr>
          <w:rFonts w:ascii="宋体" w:hAnsi="宋体" w:cs="宋体"/>
          <w:sz w:val="24"/>
        </w:rPr>
      </w:pPr>
      <w:r>
        <w:rPr>
          <w:rFonts w:hint="eastAsia" w:ascii="宋体" w:hAnsi="宋体" w:cs="宋体"/>
          <w:sz w:val="24"/>
        </w:rPr>
        <w:t>5.14.6质疑书以直接提交、传真或邮寄方式提交（一式三份）。</w:t>
      </w:r>
    </w:p>
    <w:p>
      <w:pPr>
        <w:pStyle w:val="20"/>
        <w:spacing w:line="360" w:lineRule="auto"/>
        <w:ind w:firstLine="480"/>
        <w:rPr>
          <w:rFonts w:ascii="宋体" w:hAnsi="宋体" w:cs="宋体"/>
          <w:sz w:val="24"/>
        </w:rPr>
      </w:pPr>
      <w:r>
        <w:rPr>
          <w:rFonts w:hint="eastAsia" w:ascii="宋体" w:hAnsi="宋体" w:cs="宋体"/>
          <w:sz w:val="24"/>
        </w:rPr>
        <w:t>5.14.7质疑书以传真形式提交后，同时须向采购代理机构提交质疑书原件，采购代理机构以收到原件之日作为收到质疑日。</w:t>
      </w:r>
    </w:p>
    <w:p>
      <w:pPr>
        <w:pStyle w:val="20"/>
        <w:spacing w:line="360" w:lineRule="auto"/>
        <w:ind w:firstLine="480"/>
        <w:rPr>
          <w:rFonts w:ascii="宋体" w:hAnsi="宋体" w:cs="宋体"/>
          <w:sz w:val="24"/>
        </w:rPr>
      </w:pPr>
      <w:r>
        <w:rPr>
          <w:rFonts w:hint="eastAsia" w:ascii="宋体" w:hAnsi="宋体" w:cs="宋体"/>
          <w:sz w:val="24"/>
        </w:rPr>
        <w:t>5.14.8供应商不得捏造事实、提供虚假材料或者以非法手段取得证明材料进行质疑。</w:t>
      </w:r>
    </w:p>
    <w:p>
      <w:pPr>
        <w:pStyle w:val="4"/>
        <w:snapToGrid/>
        <w:spacing w:line="360" w:lineRule="auto"/>
        <w:ind w:firstLine="482"/>
        <w:rPr>
          <w:rFonts w:ascii="宋体" w:hAnsi="宋体" w:cs="宋体"/>
          <w:sz w:val="24"/>
          <w:szCs w:val="24"/>
        </w:rPr>
      </w:pPr>
      <w:r>
        <w:rPr>
          <w:rFonts w:hint="eastAsia" w:ascii="宋体" w:hAnsi="宋体" w:cs="宋体"/>
          <w:sz w:val="24"/>
          <w:szCs w:val="24"/>
        </w:rPr>
        <w:t>5.15 发出中标通知书</w:t>
      </w:r>
    </w:p>
    <w:p>
      <w:pPr>
        <w:pStyle w:val="20"/>
        <w:spacing w:line="360" w:lineRule="auto"/>
        <w:ind w:firstLine="480"/>
        <w:rPr>
          <w:rFonts w:ascii="宋体" w:hAnsi="宋体" w:cs="宋体"/>
          <w:sz w:val="24"/>
        </w:rPr>
      </w:pPr>
      <w:r>
        <w:rPr>
          <w:rFonts w:hint="eastAsia" w:ascii="宋体" w:hAnsi="宋体" w:cs="宋体"/>
          <w:sz w:val="24"/>
        </w:rPr>
        <w:t>5.15.1采购人及采购代理机构将以书面形式向中标人发出中标通知书。中标通知书发出后，采购人不得违法改变中标结果，中标人无正当理由不得放弃中标。</w:t>
      </w:r>
    </w:p>
    <w:p>
      <w:pPr>
        <w:pStyle w:val="4"/>
        <w:snapToGrid/>
        <w:spacing w:line="360" w:lineRule="auto"/>
        <w:ind w:firstLine="482"/>
        <w:rPr>
          <w:rFonts w:ascii="宋体" w:hAnsi="宋体" w:cs="宋体"/>
          <w:sz w:val="24"/>
          <w:szCs w:val="24"/>
        </w:rPr>
      </w:pPr>
      <w:r>
        <w:rPr>
          <w:rFonts w:hint="eastAsia" w:ascii="宋体" w:hAnsi="宋体" w:cs="宋体"/>
          <w:sz w:val="24"/>
          <w:szCs w:val="24"/>
        </w:rPr>
        <w:t>5.16 签订合同</w:t>
      </w:r>
    </w:p>
    <w:p>
      <w:pPr>
        <w:pStyle w:val="20"/>
        <w:spacing w:line="360" w:lineRule="auto"/>
        <w:ind w:firstLine="480"/>
        <w:rPr>
          <w:rFonts w:ascii="宋体" w:hAnsi="宋体" w:cs="宋体"/>
          <w:sz w:val="24"/>
        </w:rPr>
      </w:pPr>
      <w:r>
        <w:rPr>
          <w:rFonts w:hint="eastAsia" w:ascii="宋体" w:hAnsi="宋体" w:cs="宋体"/>
          <w:sz w:val="24"/>
        </w:rPr>
        <w:t>5.16.1采购人应当自中标通知书发出之日起30日内，按照采购文件和中标人投标文件的规定，与中标人签订书面合同。所签订的合同不得对采购文件确定的事项和中标人投标文件作实质性修改。</w:t>
      </w:r>
    </w:p>
    <w:p>
      <w:pPr>
        <w:pStyle w:val="20"/>
        <w:spacing w:line="360" w:lineRule="auto"/>
        <w:ind w:firstLine="480"/>
        <w:rPr>
          <w:rFonts w:ascii="宋体" w:hAnsi="宋体" w:cs="宋体"/>
          <w:sz w:val="24"/>
        </w:rPr>
      </w:pPr>
      <w:r>
        <w:rPr>
          <w:rFonts w:hint="eastAsia" w:ascii="宋体" w:hAnsi="宋体" w:cs="宋体"/>
          <w:sz w:val="24"/>
        </w:rPr>
        <w:t>5.16.2采购文件及补充文件、中标人的投标文件及投标修改文件、评标过程中有关澄清文件和中标通知书均作为合同附件。</w:t>
      </w:r>
    </w:p>
    <w:p>
      <w:pPr>
        <w:pStyle w:val="20"/>
        <w:spacing w:line="360" w:lineRule="auto"/>
        <w:ind w:firstLine="480"/>
        <w:rPr>
          <w:rFonts w:ascii="宋体" w:hAnsi="宋体" w:cs="宋体"/>
          <w:sz w:val="24"/>
        </w:rPr>
      </w:pPr>
      <w:r>
        <w:rPr>
          <w:rFonts w:hint="eastAsia" w:ascii="宋体" w:hAnsi="宋体" w:cs="宋体"/>
          <w:sz w:val="24"/>
        </w:rPr>
        <w:t>5.16.3拒签合同的责任</w:t>
      </w:r>
    </w:p>
    <w:p>
      <w:pPr>
        <w:pStyle w:val="20"/>
        <w:spacing w:line="360" w:lineRule="auto"/>
        <w:ind w:firstLine="480"/>
        <w:rPr>
          <w:rFonts w:ascii="宋体" w:hAnsi="宋体" w:cs="宋体"/>
          <w:sz w:val="24"/>
        </w:rPr>
      </w:pPr>
      <w:r>
        <w:rPr>
          <w:rFonts w:hint="eastAsia" w:ascii="宋体" w:hAnsi="宋体" w:cs="宋体"/>
          <w:sz w:val="24"/>
        </w:rPr>
        <w:t>中标人接到中标通知书后，在规定时间内借故否认已经承诺的条件而拒签合同者，以投标违约处理，并赔偿采购人由此造成的直接经济损失。采购人将向政府采购监督管理部门进行汇报。</w:t>
      </w:r>
    </w:p>
    <w:p>
      <w:pPr>
        <w:pStyle w:val="15"/>
        <w:widowControl w:val="0"/>
        <w:spacing w:before="0" w:beforeAutospacing="0" w:after="0" w:afterAutospacing="0" w:line="360" w:lineRule="auto"/>
        <w:ind w:firstLine="480" w:firstLineChars="200"/>
        <w:jc w:val="both"/>
        <w:rPr>
          <w:rFonts w:cs="宋体"/>
        </w:rPr>
      </w:pPr>
      <w:r>
        <w:rPr>
          <w:rFonts w:hint="eastAsia" w:cs="宋体"/>
          <w:kern w:val="2"/>
        </w:rPr>
        <w:t>5.17、履约保证金</w:t>
      </w:r>
    </w:p>
    <w:p>
      <w:pPr>
        <w:pStyle w:val="15"/>
        <w:widowControl w:val="0"/>
        <w:spacing w:before="0" w:beforeAutospacing="0" w:after="0" w:afterAutospacing="0" w:line="360" w:lineRule="auto"/>
        <w:ind w:firstLine="480" w:firstLineChars="200"/>
        <w:jc w:val="both"/>
        <w:rPr>
          <w:rFonts w:cs="宋体"/>
        </w:rPr>
      </w:pPr>
      <w:r>
        <w:rPr>
          <w:rFonts w:hint="eastAsia" w:cs="宋体"/>
          <w:kern w:val="2"/>
        </w:rPr>
        <w:t>5.17.1中标人在签订合同后按“供应商须知前附表”规定的缴纳履约保证金。</w:t>
      </w:r>
    </w:p>
    <w:p>
      <w:pPr>
        <w:pStyle w:val="15"/>
        <w:widowControl w:val="0"/>
        <w:spacing w:before="0" w:beforeAutospacing="0" w:after="0" w:afterAutospacing="0" w:line="360" w:lineRule="auto"/>
        <w:ind w:firstLine="480" w:firstLineChars="200"/>
        <w:jc w:val="both"/>
        <w:rPr>
          <w:rFonts w:cs="宋体"/>
        </w:rPr>
      </w:pPr>
      <w:r>
        <w:rPr>
          <w:rFonts w:hint="eastAsia" w:cs="宋体"/>
          <w:kern w:val="2"/>
        </w:rPr>
        <w:t>5.17.2履约保证金有效期按“供应商须知前附表”规定。</w:t>
      </w:r>
    </w:p>
    <w:p>
      <w:pPr>
        <w:pStyle w:val="15"/>
        <w:widowControl w:val="0"/>
        <w:spacing w:before="0" w:beforeAutospacing="0" w:after="0" w:afterAutospacing="0" w:line="360" w:lineRule="auto"/>
        <w:ind w:firstLine="480" w:firstLineChars="200"/>
        <w:jc w:val="both"/>
        <w:rPr>
          <w:rFonts w:cs="宋体"/>
        </w:rPr>
      </w:pPr>
      <w:r>
        <w:rPr>
          <w:rFonts w:hint="eastAsia" w:cs="宋体"/>
          <w:kern w:val="2"/>
        </w:rPr>
        <w:t>5.18、采购代理服务费</w:t>
      </w:r>
    </w:p>
    <w:p>
      <w:pPr>
        <w:pStyle w:val="15"/>
        <w:widowControl w:val="0"/>
        <w:spacing w:before="0" w:beforeAutospacing="0" w:after="0" w:afterAutospacing="0" w:line="360" w:lineRule="auto"/>
        <w:ind w:firstLine="480" w:firstLineChars="200"/>
        <w:jc w:val="both"/>
        <w:rPr>
          <w:rFonts w:cs="宋体"/>
          <w:b/>
        </w:rPr>
      </w:pPr>
      <w:r>
        <w:rPr>
          <w:rFonts w:hint="eastAsia" w:cs="宋体"/>
          <w:kern w:val="2"/>
        </w:rPr>
        <w:t>本次采购代理服务费按“供应商须知前附表”规定收取。</w:t>
      </w:r>
    </w:p>
    <w:p>
      <w:pPr>
        <w:pStyle w:val="20"/>
        <w:spacing w:line="360" w:lineRule="auto"/>
        <w:ind w:firstLine="420"/>
        <w:rPr>
          <w:rFonts w:ascii="宋体" w:hAnsi="宋体" w:cs="宋体"/>
        </w:rPr>
      </w:pPr>
    </w:p>
    <w:p>
      <w:pPr>
        <w:pStyle w:val="2"/>
        <w:rPr>
          <w:rFonts w:ascii="宋体" w:hAnsi="宋体" w:eastAsia="宋体" w:cs="宋体"/>
          <w:color w:val="auto"/>
        </w:rPr>
      </w:pPr>
      <w:r>
        <w:rPr>
          <w:rFonts w:hint="eastAsia" w:ascii="宋体" w:hAnsi="宋体" w:eastAsia="宋体" w:cs="宋体"/>
          <w:color w:val="auto"/>
        </w:rPr>
        <w:br w:type="page"/>
      </w:r>
      <w:bookmarkStart w:id="21" w:name="_Toc19825"/>
      <w:bookmarkStart w:id="22" w:name="_Toc303"/>
      <w:r>
        <w:rPr>
          <w:rFonts w:hint="eastAsia" w:ascii="宋体" w:hAnsi="宋体" w:eastAsia="宋体" w:cs="宋体"/>
          <w:color w:val="auto"/>
        </w:rPr>
        <w:t>第三章 采购内容及需求</w:t>
      </w:r>
      <w:bookmarkEnd w:id="21"/>
      <w:bookmarkEnd w:id="22"/>
    </w:p>
    <w:p>
      <w:pPr>
        <w:spacing w:line="360" w:lineRule="auto"/>
        <w:jc w:val="left"/>
        <w:rPr>
          <w:rFonts w:ascii="宋体" w:hAnsi="宋体" w:cs="宋体"/>
          <w:b/>
          <w:sz w:val="24"/>
        </w:rPr>
      </w:pPr>
      <w:r>
        <w:rPr>
          <w:rFonts w:hint="eastAsia" w:ascii="宋体" w:hAnsi="宋体" w:cs="宋体"/>
          <w:b/>
          <w:sz w:val="24"/>
        </w:rPr>
        <w:t>◆采购内容</w:t>
      </w:r>
    </w:p>
    <w:p>
      <w:pPr>
        <w:outlineLvl w:val="0"/>
        <w:rPr>
          <w:rFonts w:ascii="宋体" w:hAnsi="宋体" w:cs="宋体"/>
          <w:b/>
          <w:sz w:val="24"/>
        </w:rPr>
      </w:pPr>
      <w:r>
        <w:rPr>
          <w:rFonts w:hint="eastAsia" w:ascii="宋体" w:hAnsi="宋体" w:cs="宋体"/>
          <w:b/>
          <w:sz w:val="24"/>
        </w:rPr>
        <w:t>标项一：总重33吨远程供水系统（单车1公里200L/s）  1辆</w:t>
      </w:r>
    </w:p>
    <w:tbl>
      <w:tblPr>
        <w:tblStyle w:val="17"/>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8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Cs w:val="21"/>
              </w:rPr>
            </w:pPr>
            <w:r>
              <w:rPr>
                <w:rFonts w:hint="eastAsia" w:ascii="宋体" w:hAnsi="宋体" w:cs="宋体"/>
                <w:b/>
                <w:bCs/>
                <w:szCs w:val="21"/>
              </w:rPr>
              <w:t>名称</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底盘</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选用国际知名品牌 33吨及以上商用车底盘；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kern w:val="0"/>
                <w:szCs w:val="21"/>
              </w:rPr>
              <w:t>发动机功率≥330KW ；轴距≥5100mm+1300mm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优先选用全自动变速箱、智能半自动变速箱或手自一体变速箱；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整车外形尺寸不大于：12000mm×2550mm×4000mm；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前金属保险杠，本色或深色（禁止在外层喷涂白漆或灰、黑漆）；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驾驶室</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4门双排驾驶室，总乘员人数≥6人，1+1+4座椅布置形式，电加热后视镜，自动温控环保空调；前后排均需设置三点式自动收缩的安全带；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中间设置2个对讲机充电底座（型号签购置合同予以明确）；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除原车设备外，加装200W警报器（音量可调）与长排红色高亮度LED警灯开关、预留经双电瓶变压12V的电源（功率≥300W），车载对讲机电源接口1个等。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吸水泵</w:t>
            </w:r>
          </w:p>
          <w:p>
            <w:pPr>
              <w:jc w:val="center"/>
              <w:rPr>
                <w:rFonts w:ascii="宋体" w:hAnsi="宋体" w:cs="宋体"/>
                <w:b/>
                <w:szCs w:val="21"/>
              </w:rPr>
            </w:pPr>
            <w:r>
              <w:rPr>
                <w:rFonts w:hint="eastAsia" w:ascii="宋体" w:hAnsi="宋体" w:cs="宋体"/>
                <w:b/>
                <w:szCs w:val="21"/>
              </w:rPr>
              <w:t>模块</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由独立可行走的发动机（带吊臂）、液压动力传输系统、浮艇泵、控制系统组成，安全可靠；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cs="宋体"/>
                <w:szCs w:val="21"/>
              </w:rPr>
            </w:pPr>
            <w:r>
              <w:rPr>
                <w:rFonts w:hint="eastAsia" w:ascii="宋体" w:hAnsi="宋体" w:cs="宋体"/>
                <w:szCs w:val="21"/>
              </w:rPr>
              <w:t>履带自行走机构：行走速度≥0.5m/s，最大垂直越障≥200mm，遥控距离≥100m（带应急手动功能），最大爬坡能力≥30°，最大承重能力≥5T；垂直越障：≥200mm最小离地高度300mm。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发 动 机：知名品牌柴油发动机，功率≥300KW；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液压动力传输系统组成：液压动力系统由进口柱塞泵、控制阀、≥30m进回油胶管、液压马达等组成；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液压卷盘由底座、卷筒装置、液压马达、回转接头等组成，可通过液压驱动实现展开和收回液压胶管，胶管长度≥30m；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b/>
                <w:bCs/>
                <w:szCs w:val="21"/>
              </w:rPr>
              <w:t>吸水泵：</w:t>
            </w:r>
            <w:r>
              <w:rPr>
                <w:rFonts w:hint="eastAsia" w:ascii="宋体" w:hAnsi="宋体" w:cs="宋体"/>
                <w:szCs w:val="21"/>
              </w:rPr>
              <w:t>重量：≤120kg；额定流量：≥200 L/s；额定压力：≥0.4MPa；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b/>
                <w:bCs/>
                <w:szCs w:val="21"/>
              </w:rPr>
              <w:t>直臂吊机：</w:t>
            </w:r>
            <w:r>
              <w:rPr>
                <w:rFonts w:hint="eastAsia" w:ascii="宋体" w:hAnsi="宋体" w:cs="宋体"/>
                <w:szCs w:val="21"/>
              </w:rPr>
              <w:t>最大起重能力：≥2T.m；最大起重高度：≥3m；最大伸缩距离：≥8m；最大伸长距离时的起重能力：≥200kg；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
                <w:bCs/>
                <w:szCs w:val="21"/>
              </w:rPr>
            </w:pPr>
            <w:r>
              <w:rPr>
                <w:rFonts w:hint="eastAsia" w:ascii="宋体" w:hAnsi="宋体" w:cs="宋体"/>
                <w:b/>
                <w:bCs/>
                <w:szCs w:val="21"/>
              </w:rPr>
              <w:t>控制系统：</w:t>
            </w:r>
          </w:p>
          <w:p>
            <w:pPr>
              <w:rPr>
                <w:rFonts w:ascii="宋体" w:hAnsi="宋体" w:cs="宋体"/>
                <w:szCs w:val="21"/>
              </w:rPr>
            </w:pPr>
            <w:r>
              <w:rPr>
                <w:rFonts w:hint="eastAsia" w:ascii="宋体" w:hAnsi="宋体" w:cs="宋体"/>
                <w:szCs w:val="21"/>
              </w:rPr>
              <w:t>供水系统安装流量和压力传感器，可实时显示供水系统流量和压力；</w:t>
            </w:r>
          </w:p>
          <w:p>
            <w:pPr>
              <w:rPr>
                <w:rFonts w:ascii="宋体" w:hAnsi="宋体" w:cs="宋体"/>
                <w:szCs w:val="21"/>
              </w:rPr>
            </w:pPr>
            <w:r>
              <w:rPr>
                <w:rFonts w:hint="eastAsia" w:ascii="宋体" w:hAnsi="宋体" w:cs="宋体"/>
                <w:szCs w:val="21"/>
              </w:rPr>
              <w:t>控制系统由模块进行控制，可实时显示发动机转速、系统电压，当油压低，水温高、电压低时可自动声光报警；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
                <w:bCs/>
                <w:szCs w:val="21"/>
              </w:rPr>
            </w:pPr>
            <w:r>
              <w:rPr>
                <w:rFonts w:hint="eastAsia" w:ascii="宋体" w:hAnsi="宋体" w:cs="宋体"/>
                <w:b/>
                <w:bCs/>
                <w:szCs w:val="21"/>
              </w:rPr>
              <w:t>其他功能：</w:t>
            </w:r>
          </w:p>
          <w:p>
            <w:pPr>
              <w:rPr>
                <w:rFonts w:ascii="宋体" w:hAnsi="宋体" w:cs="宋体"/>
                <w:szCs w:val="21"/>
              </w:rPr>
            </w:pPr>
            <w:r>
              <w:rPr>
                <w:rFonts w:hint="eastAsia" w:ascii="宋体" w:hAnsi="宋体" w:cs="宋体"/>
                <w:szCs w:val="21"/>
              </w:rPr>
              <w:t>1、增压功能：增压泵（额定流量：≥200 L/s，额定压力≥0.8MPa）；</w:t>
            </w:r>
          </w:p>
          <w:p>
            <w:pPr>
              <w:rPr>
                <w:rFonts w:ascii="宋体" w:hAnsi="宋体" w:cs="宋体"/>
                <w:szCs w:val="21"/>
              </w:rPr>
            </w:pPr>
            <w:r>
              <w:rPr>
                <w:rFonts w:hint="eastAsia" w:ascii="宋体" w:hAnsi="宋体" w:cs="宋体"/>
                <w:szCs w:val="21"/>
              </w:rPr>
              <w:t>2、排涝功能：排涝泵（额定流量：≥450 L/s，额定压力≥0.1MPa）；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Cs w:val="21"/>
              </w:rPr>
            </w:pPr>
            <w:r>
              <w:rPr>
                <w:rFonts w:hint="eastAsia" w:ascii="宋体" w:hAnsi="宋体" w:cs="宋体"/>
                <w:b/>
                <w:bCs/>
                <w:szCs w:val="21"/>
              </w:rPr>
              <w:t>收卷带</w:t>
            </w:r>
          </w:p>
          <w:p>
            <w:pPr>
              <w:jc w:val="center"/>
              <w:rPr>
                <w:rFonts w:ascii="宋体" w:hAnsi="宋体" w:cs="宋体"/>
                <w:b/>
                <w:szCs w:val="21"/>
              </w:rPr>
            </w:pPr>
            <w:r>
              <w:rPr>
                <w:rFonts w:hint="eastAsia" w:ascii="宋体" w:hAnsi="宋体" w:cs="宋体"/>
                <w:b/>
                <w:bCs/>
                <w:szCs w:val="21"/>
              </w:rPr>
              <w:t>机构</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
                <w:bCs/>
                <w:szCs w:val="21"/>
              </w:rPr>
            </w:pPr>
            <w:r>
              <w:rPr>
                <w:rFonts w:hint="eastAsia" w:ascii="宋体" w:hAnsi="宋体" w:cs="宋体"/>
                <w:b/>
                <w:bCs/>
                <w:szCs w:val="21"/>
              </w:rPr>
              <w:t>收带机：</w:t>
            </w:r>
          </w:p>
          <w:p>
            <w:pPr>
              <w:rPr>
                <w:rFonts w:ascii="宋体" w:hAnsi="宋体" w:cs="宋体"/>
                <w:szCs w:val="21"/>
              </w:rPr>
            </w:pPr>
            <w:r>
              <w:rPr>
                <w:rFonts w:hint="eastAsia" w:ascii="宋体" w:hAnsi="宋体" w:cs="宋体"/>
                <w:szCs w:val="21"/>
              </w:rPr>
              <w:t>由收卷机构及控制系统组成，可自动回收水带，具有接口自动感应功能，无需人工操作，施放水带速度≥10km/h，回收水带速度≥3km/h；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
                <w:bCs/>
                <w:szCs w:val="21"/>
              </w:rPr>
            </w:pPr>
            <w:r>
              <w:rPr>
                <w:rFonts w:hint="eastAsia" w:ascii="宋体" w:hAnsi="宋体" w:cs="宋体"/>
                <w:b/>
                <w:bCs/>
                <w:szCs w:val="21"/>
              </w:rPr>
              <w:t>理带机：</w:t>
            </w:r>
          </w:p>
          <w:p>
            <w:pPr>
              <w:rPr>
                <w:rFonts w:ascii="宋体" w:hAnsi="宋体" w:cs="宋体"/>
                <w:szCs w:val="21"/>
              </w:rPr>
            </w:pPr>
            <w:r>
              <w:rPr>
                <w:rFonts w:hint="eastAsia" w:ascii="宋体" w:hAnsi="宋体" w:cs="宋体"/>
                <w:szCs w:val="21"/>
              </w:rPr>
              <w:t>由理带机械手及自动程序控制系统组成，可自动整理水带，无需人工操作，整理水带速度≥3km/h，能与收带机收卷速度完全一致；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
                <w:bCs/>
                <w:szCs w:val="21"/>
              </w:rPr>
            </w:pPr>
            <w:r>
              <w:rPr>
                <w:rFonts w:hint="eastAsia" w:ascii="宋体" w:hAnsi="宋体" w:cs="宋体"/>
                <w:b/>
                <w:bCs/>
                <w:szCs w:val="21"/>
              </w:rPr>
              <w:t>水带清洗模块：</w:t>
            </w:r>
          </w:p>
          <w:p>
            <w:pPr>
              <w:rPr>
                <w:rFonts w:ascii="宋体" w:hAnsi="宋体" w:cs="宋体"/>
                <w:szCs w:val="21"/>
              </w:rPr>
            </w:pPr>
            <w:r>
              <w:rPr>
                <w:rFonts w:hint="eastAsia" w:ascii="宋体" w:hAnsi="宋体" w:cs="宋体"/>
                <w:szCs w:val="21"/>
              </w:rPr>
              <w:t>由液压动力单元、高压清洗机、水箱、高压喷头等组成，在收带同时可对水带上下表面进行清洗，去除水带表面灰尘、泥浆等；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Cs w:val="21"/>
              </w:rPr>
            </w:pPr>
            <w:r>
              <w:rPr>
                <w:rFonts w:hint="eastAsia" w:ascii="宋体" w:hAnsi="宋体" w:cs="宋体"/>
                <w:b/>
                <w:bCs/>
                <w:szCs w:val="21"/>
              </w:rPr>
              <w:t>水带箱</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材    质：高强度热浸镀锌型钢；</w:t>
            </w:r>
          </w:p>
          <w:p>
            <w:pPr>
              <w:rPr>
                <w:rFonts w:ascii="宋体" w:hAnsi="宋体" w:cs="宋体"/>
                <w:szCs w:val="21"/>
              </w:rPr>
            </w:pPr>
            <w:r>
              <w:rPr>
                <w:rFonts w:hint="eastAsia" w:ascii="宋体" w:hAnsi="宋体" w:cs="宋体"/>
                <w:szCs w:val="21"/>
              </w:rPr>
              <w:t>结    构：集装箱式焊接结构；</w:t>
            </w:r>
          </w:p>
          <w:p>
            <w:pPr>
              <w:rPr>
                <w:rFonts w:ascii="宋体" w:hAnsi="宋体" w:cs="宋体"/>
                <w:szCs w:val="21"/>
              </w:rPr>
            </w:pPr>
            <w:r>
              <w:rPr>
                <w:rFonts w:hint="eastAsia" w:ascii="宋体" w:hAnsi="宋体" w:cs="宋体"/>
                <w:szCs w:val="21"/>
              </w:rPr>
              <w:t>附加设施：翻盖式护栏，后开门结构；</w:t>
            </w:r>
          </w:p>
          <w:p>
            <w:pPr>
              <w:rPr>
                <w:rFonts w:ascii="宋体" w:hAnsi="宋体" w:cs="宋体"/>
                <w:szCs w:val="21"/>
              </w:rPr>
            </w:pPr>
            <w:r>
              <w:rPr>
                <w:rFonts w:hint="eastAsia" w:ascii="宋体" w:hAnsi="宋体" w:cs="宋体"/>
                <w:szCs w:val="21"/>
              </w:rPr>
              <w:t>表面处理：经防腐处理后喷涂防锈底漆和进口消防红烤漆；</w:t>
            </w:r>
          </w:p>
          <w:p>
            <w:pPr>
              <w:rPr>
                <w:rFonts w:ascii="宋体" w:hAnsi="宋体" w:cs="宋体"/>
                <w:szCs w:val="21"/>
              </w:rPr>
            </w:pPr>
            <w:r>
              <w:rPr>
                <w:rFonts w:hint="eastAsia" w:ascii="宋体" w:hAnsi="宋体" w:cs="宋体"/>
                <w:szCs w:val="21"/>
              </w:rPr>
              <w:t>存放容量：可储存DN300水带≥1000m；</w:t>
            </w:r>
          </w:p>
          <w:p>
            <w:pPr>
              <w:rPr>
                <w:rFonts w:ascii="宋体" w:hAnsi="宋体" w:cs="宋体"/>
                <w:szCs w:val="21"/>
              </w:rPr>
            </w:pPr>
            <w:r>
              <w:rPr>
                <w:rFonts w:hint="eastAsia" w:ascii="宋体" w:hAnsi="宋体" w:cs="宋体"/>
                <w:szCs w:val="21"/>
              </w:rPr>
              <w:t>警示标识：箱体设有反光带，上方周边安装红色频闪灯；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器材箱</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整车充分利用侧面裙部空间，存放各类附件、工具等，箱内分隔合理，器材取放安全、方便、快捷；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大口径水带总成</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由高强度聚氨酯耐磨水带、高强度铝合金插转式接头和卡箍连接组成，工作压力1.3MPa；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水带口径：DN300；</w:t>
            </w:r>
          </w:p>
          <w:p>
            <w:pPr>
              <w:rPr>
                <w:rFonts w:ascii="宋体" w:hAnsi="宋体" w:cs="宋体"/>
                <w:szCs w:val="21"/>
              </w:rPr>
            </w:pPr>
            <w:r>
              <w:rPr>
                <w:rFonts w:hint="eastAsia" w:ascii="宋体" w:hAnsi="宋体" w:cs="宋体"/>
                <w:szCs w:val="21"/>
              </w:rPr>
              <w:t>水带长度：100米8根50米2根30米2根20米2根；</w:t>
            </w:r>
          </w:p>
          <w:p>
            <w:pPr>
              <w:rPr>
                <w:rFonts w:ascii="宋体" w:hAnsi="宋体" w:cs="宋体"/>
                <w:szCs w:val="21"/>
              </w:rPr>
            </w:pPr>
            <w:r>
              <w:rPr>
                <w:rFonts w:hint="eastAsia" w:ascii="宋体" w:hAnsi="宋体" w:cs="宋体"/>
                <w:szCs w:val="21"/>
              </w:rPr>
              <w:t>水带材质：高强度聚氨酯；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接口方式：由DN300高强度铝合金插转式接头连接，具有自动锁止装置和实现不脱锁自动排水功能；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供水线路主要附件</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分水器：直接分水至消防车或拖炮车上，使用便捷，便于集中调控分水。</w:t>
            </w:r>
          </w:p>
          <w:p>
            <w:pPr>
              <w:rPr>
                <w:rFonts w:ascii="宋体" w:hAnsi="宋体" w:cs="宋体"/>
                <w:szCs w:val="21"/>
              </w:rPr>
            </w:pPr>
            <w:r>
              <w:rPr>
                <w:rFonts w:hint="eastAsia" w:ascii="宋体" w:hAnsi="宋体" w:cs="宋体"/>
                <w:szCs w:val="21"/>
              </w:rPr>
              <w:t>型号：DN300 — 2×DN150 / 4×DN80分水器既能连接在供水干线的任何连接接头处，也可连在供水干线末端。方便根据需要随处调控分水；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水带护桥：在远程供水系统作业时，将水带护桥设置到路口，供火场灭火救援车辆通行，避免车辆压过水带，影响供水作业的顺利进行。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电气系统</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 xml:space="preserve">车顶后部边角装配两套红色LED频闪警灯，长宽不小于20cm；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浮艇泵滤网   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浮艇泵推拉杆Φ32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浮艇泵固定绳Φ8尼龙—30m  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有衬里水带总成10—250—5   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有衬里水带总成10—250—10    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有衬里水带总成10—250—20    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异径接口DN250/300      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有衬里水带总成13—300—100（ 8根；50米2根30米2根20米2根）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管式分水器DN300 — 2×DN150 /4×DN80   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有衬里水带总成10—150—5     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管式分水器DN150 —4×DN80    2只；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外扣水带接口扳手 通用型    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内扣水带接口扳手DN150/DN250   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水带包布 通用型     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止动垫块 通用型     2块；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强光手电筒 通用型   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底盘随车工具  按底盘标配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备胎  按底盘标配    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出水口水带 10—300—5    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水带护桥  DN300    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szCs w:val="21"/>
              </w:rPr>
            </w:pPr>
            <w:r>
              <w:rPr>
                <w:rFonts w:hint="eastAsia" w:ascii="宋体" w:hAnsi="宋体" w:cs="宋体"/>
                <w:b/>
                <w:bCs/>
                <w:szCs w:val="21"/>
              </w:rPr>
              <w:t>随车资料</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Cs/>
                <w:szCs w:val="21"/>
              </w:rPr>
            </w:pPr>
            <w:r>
              <w:rPr>
                <w:rFonts w:hint="eastAsia" w:ascii="宋体" w:hAnsi="宋体" w:cs="宋体"/>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 xml:space="preserve">底盘随车配件清单、发动机号、车架号拓印件各2份以上；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上装电路布线图、电器原理图、维修线路图各3份（提供电子和纸质），总队备案1份；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Cs/>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szCs w:val="21"/>
              </w:rPr>
              <w:t>提供消防车维修、保养手册以及零配件目录；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bCs/>
                <w:szCs w:val="21"/>
              </w:rPr>
            </w:pPr>
            <w:r>
              <w:rPr>
                <w:rFonts w:hint="eastAsia" w:ascii="宋体" w:hAnsi="宋体" w:cs="宋体"/>
                <w:szCs w:val="21"/>
              </w:rPr>
              <w:t>提供消防车使用说明书；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szCs w:val="21"/>
              </w:rPr>
            </w:pPr>
            <w:r>
              <w:rPr>
                <w:rFonts w:hint="eastAsia" w:ascii="宋体" w:hAnsi="宋体" w:cs="宋体"/>
                <w:b/>
                <w:bCs/>
                <w:szCs w:val="21"/>
              </w:rPr>
              <w:t>总体要求</w:t>
            </w: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首保免费（包括发动机、底盘、工时以及所有油品）；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szCs w:val="21"/>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kern w:val="0"/>
                <w:szCs w:val="21"/>
              </w:rPr>
            </w:pPr>
            <w:r>
              <w:rPr>
                <w:rFonts w:hint="eastAsia" w:ascii="宋体" w:hAnsi="宋体" w:cs="宋体"/>
                <w:kern w:val="0"/>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0"/>
                <w:szCs w:val="20"/>
              </w:rPr>
            </w:pPr>
          </w:p>
        </w:tc>
        <w:tc>
          <w:tcPr>
            <w:tcW w:w="8135"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Cs w:val="21"/>
              </w:rPr>
            </w:pPr>
            <w:r>
              <w:rPr>
                <w:rFonts w:hint="eastAsia" w:ascii="宋体" w:hAnsi="宋体" w:cs="宋体"/>
                <w:kern w:val="0"/>
                <w:szCs w:val="21"/>
              </w:rPr>
              <w:t>所有焊接牢固、光洁、平整、无锈迹，符合国家相关标准。</w:t>
            </w:r>
          </w:p>
        </w:tc>
      </w:tr>
    </w:tbl>
    <w:p>
      <w:pPr>
        <w:pStyle w:val="2"/>
        <w:rPr>
          <w:color w:val="auto"/>
        </w:rPr>
      </w:pPr>
    </w:p>
    <w:p>
      <w:pPr>
        <w:jc w:val="left"/>
        <w:outlineLvl w:val="0"/>
        <w:rPr>
          <w:rFonts w:hAnsi="宋体" w:cs="宋体"/>
          <w:b/>
          <w:sz w:val="24"/>
        </w:rPr>
      </w:pPr>
      <w:r>
        <w:rPr>
          <w:rFonts w:hint="eastAsia" w:hAnsi="宋体" w:cs="宋体"/>
          <w:b/>
          <w:sz w:val="24"/>
        </w:rPr>
        <w:t>标项二：总重33吨远程供水系统（2车2公里600L/s） 1套</w:t>
      </w:r>
    </w:p>
    <w:tbl>
      <w:tblPr>
        <w:tblStyle w:val="17"/>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8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rPr>
                <w:rFonts w:ascii="宋体" w:hAnsi="宋体" w:cs="宋体"/>
                <w:szCs w:val="21"/>
              </w:rPr>
            </w:pPr>
            <w:r>
              <w:rPr>
                <w:rFonts w:hint="eastAsia" w:ascii="宋体" w:hAnsi="宋体" w:cs="宋体"/>
                <w:b/>
                <w:bCs/>
                <w:szCs w:val="21"/>
              </w:rPr>
              <w:t>泵浦车：</w:t>
            </w:r>
            <w:r>
              <w:rPr>
                <w:rFonts w:hint="eastAsia" w:ascii="宋体" w:hAnsi="宋体" w:cs="宋体"/>
                <w:szCs w:val="21"/>
              </w:rPr>
              <w:t>选用国内知名品牌33吨车底盘；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发动机功率≥400KW；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整车外廓尺寸≤12000mm×2550mm×4000mm；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优先选用全自动变速箱、智能半自动变速箱或手自一体变速箱；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底盘原装配置前轮盘式制动器、ABS防抱死制动系统、排气制动或发动机缸内制动</w:t>
            </w:r>
            <w:r>
              <w:rPr>
                <w:rFonts w:hint="eastAsia" w:ascii="宋体" w:hAnsi="宋体" w:cs="宋体"/>
                <w:szCs w:val="21"/>
              </w:rPr>
              <w:t>，</w:t>
            </w:r>
            <w:r>
              <w:rPr>
                <w:rFonts w:hint="eastAsia" w:ascii="宋体" w:hAnsi="宋体" w:cs="宋体"/>
                <w:kern w:val="0"/>
                <w:szCs w:val="21"/>
              </w:rPr>
              <w:t>配备原厂液力缓速器；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widowControl/>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widowControl/>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kern w:val="0"/>
                <w:szCs w:val="21"/>
              </w:rPr>
              <w:t>单排驾驶室，按1+1+2布置座椅形式，前排配有三点式自动收缩的安全带；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设置2个对讲机充电底座（型号签购置合同予以明确）；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冷暖空调，电动车窗，中控门锁，电动后视镜，驾驶室座椅可自动调节</w:t>
            </w:r>
            <w:r>
              <w:rPr>
                <w:rFonts w:hint="eastAsia" w:ascii="宋体" w:hAnsi="宋体" w:cs="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除原车设备外，加装200W警报器（音量可调）与长排红色高亮度LED警灯开关、预留经双电瓶变压12V的电源（功率≥300W），车载对讲机电源接口1个等。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吊机系统</w:t>
            </w:r>
          </w:p>
        </w:tc>
        <w:tc>
          <w:tcPr>
            <w:tcW w:w="8134" w:type="dxa"/>
            <w:vAlign w:val="center"/>
          </w:tcPr>
          <w:p>
            <w:pPr>
              <w:rPr>
                <w:rFonts w:ascii="宋体" w:hAnsi="宋体" w:cs="宋体"/>
                <w:szCs w:val="21"/>
              </w:rPr>
            </w:pPr>
            <w:r>
              <w:rPr>
                <w:rFonts w:hint="eastAsia" w:ascii="宋体" w:hAnsi="宋体" w:cs="宋体"/>
                <w:szCs w:val="21"/>
              </w:rPr>
              <w:t>由改装厂商提供国际先进的吊机系统：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直臂吊机：最大起重能力≥4T，最大工作半径≥16m，最大工作半径时的起重能力≥400kg；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浮艇泵卷扬机：最大起重能力≥1000kg，钢丝绳长度≥50m，具有悬停刹车功能，能避免溜滑现象；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上水水带及弯管卷扬机：最大起重能力≥4000kg，钢丝绳长度≥20m，具有悬停刹车功能，能避免溜滑现象；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液压胶管卷盘：长度≥60m，带收放液压管的功能。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水泵系统</w:t>
            </w:r>
          </w:p>
        </w:tc>
        <w:tc>
          <w:tcPr>
            <w:tcW w:w="8134" w:type="dxa"/>
            <w:vAlign w:val="center"/>
          </w:tcPr>
          <w:p>
            <w:pPr>
              <w:rPr>
                <w:rFonts w:ascii="宋体" w:hAnsi="宋体" w:cs="宋体"/>
                <w:szCs w:val="21"/>
              </w:rPr>
            </w:pPr>
            <w:r>
              <w:rPr>
                <w:rFonts w:hint="eastAsia" w:ascii="宋体" w:hAnsi="宋体" w:cs="宋体"/>
                <w:b/>
                <w:bCs/>
                <w:szCs w:val="21"/>
              </w:rPr>
              <w:t>压水泵：</w:t>
            </w:r>
            <w:r>
              <w:rPr>
                <w:rFonts w:hint="eastAsia" w:ascii="宋体" w:hAnsi="宋体" w:cs="宋体"/>
                <w:szCs w:val="21"/>
              </w:rPr>
              <w:t>利用底盘发动</w:t>
            </w:r>
            <w:r>
              <w:rPr>
                <w:rFonts w:hint="eastAsia" w:ascii="宋体" w:hAnsi="宋体" w:cs="宋体"/>
                <w:kern w:val="0"/>
                <w:sz w:val="20"/>
                <w:szCs w:val="20"/>
              </w:rPr>
              <w:t>机和另外1套独立发动机（独立发动机功率≥270KW）分别驱动2台浮潜泵，每台浮潜泵流量≥300L/s</w:t>
            </w:r>
            <w:r>
              <w:rPr>
                <w:rFonts w:hint="eastAsia" w:ascii="宋体" w:hAnsi="宋体" w:cs="宋体"/>
                <w:szCs w:val="21"/>
              </w:rPr>
              <w:t>，泵体及叶轮采用铸造高强度轻合金或优于该材质制作而成，并经防腐工艺处理，可漂浮在河面吸水，增配主动防护滤网，能主动阻拦水中杂物；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lang w:val="zh-CN"/>
              </w:rPr>
            </w:pPr>
            <w:r>
              <w:rPr>
                <w:rFonts w:hint="eastAsia" w:ascii="宋体" w:hAnsi="宋体" w:cs="宋体"/>
                <w:b/>
                <w:bCs/>
                <w:szCs w:val="21"/>
                <w:lang w:val="zh-CN"/>
              </w:rPr>
              <w:t>加压泵：</w:t>
            </w:r>
            <w:r>
              <w:rPr>
                <w:rFonts w:hint="eastAsia" w:ascii="宋体" w:hAnsi="宋体" w:cs="宋体"/>
                <w:szCs w:val="21"/>
              </w:rPr>
              <w:t>功率≥850KW，流量≥600L/s，泵体及叶轮采用铸造高强度轻合金或优于该材质制作而成，设有冷却水管路清洗接口，并经防腐工艺处理。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整车充分利用侧面裙部空间，存放各类接口、附件、工具等，箱内分隔合理，器材取放安全、方便、快速；表面处理：经防腐处理后喷涂防锈底漆和进口消防红烤漆；</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泵房照明系统：配前夜间探照灯，具备夜间自身作业照明功能。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首保免费（包括发动机、底盘、水泵以及所有油品）；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szCs w:val="21"/>
              </w:rPr>
              <w:t>底盘质保≥2年，上装质保≥5年；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kern w:val="0"/>
                <w:szCs w:val="21"/>
              </w:rPr>
            </w:pPr>
          </w:p>
        </w:tc>
        <w:tc>
          <w:tcPr>
            <w:tcW w:w="8134" w:type="dxa"/>
            <w:vAlign w:val="center"/>
          </w:tcPr>
          <w:p>
            <w:pPr>
              <w:rPr>
                <w:rFonts w:ascii="宋体" w:hAnsi="宋体" w:cs="宋体"/>
                <w:kern w:val="0"/>
                <w:szCs w:val="21"/>
              </w:rPr>
            </w:pPr>
            <w:r>
              <w:rPr>
                <w:rFonts w:hint="eastAsia" w:ascii="宋体" w:hAnsi="宋体" w:cs="宋体"/>
                <w:kern w:val="0"/>
                <w:szCs w:val="21"/>
              </w:rPr>
              <w:t>所有焊接牢固、光洁、平整、无锈迹，符合国家相关标准。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rPr>
                <w:rFonts w:ascii="宋体" w:hAnsi="宋体" w:cs="宋体"/>
                <w:szCs w:val="21"/>
              </w:rPr>
            </w:pPr>
            <w:r>
              <w:rPr>
                <w:rFonts w:hint="eastAsia" w:ascii="宋体" w:hAnsi="宋体" w:cs="宋体"/>
                <w:b/>
                <w:bCs/>
                <w:szCs w:val="21"/>
              </w:rPr>
              <w:t>水带铺设车：</w:t>
            </w:r>
            <w:r>
              <w:rPr>
                <w:rFonts w:hint="eastAsia" w:ascii="宋体" w:hAnsi="宋体" w:cs="宋体"/>
                <w:szCs w:val="21"/>
              </w:rPr>
              <w:t>选用国内知名品牌33吨车底盘；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r>
              <w:rPr>
                <w:rFonts w:hint="eastAsia" w:ascii="宋体" w:hAnsi="宋体" w:cs="宋体"/>
                <w:b/>
                <w:bCs/>
                <w:szCs w:val="21"/>
              </w:rPr>
              <w:t>周呼呼</w:t>
            </w: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整车外廓尺寸≤13000mm×2550mm×4000mm；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优先选用全自动变速箱、智能半自动变速箱或手自一体变速箱；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底盘原装配置前轮盘式制动器、ABS防抱死制动系统、排气制动或发动机缸内制动，加装液力缓速器；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widowControl/>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widowControl/>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szCs w:val="21"/>
              </w:rPr>
              <w:t>单排加长驾驶室，</w:t>
            </w:r>
            <w:r>
              <w:rPr>
                <w:rFonts w:hint="eastAsia" w:ascii="宋体" w:hAnsi="宋体" w:cs="宋体"/>
                <w:kern w:val="0"/>
                <w:szCs w:val="21"/>
              </w:rPr>
              <w:t>按1+1+2布置座椅形式</w:t>
            </w:r>
            <w:r>
              <w:rPr>
                <w:rFonts w:hint="eastAsia" w:ascii="宋体" w:hAnsi="宋体" w:cs="宋体"/>
                <w:szCs w:val="21"/>
              </w:rPr>
              <w:t>，前排配有三点式自动收缩的安全带；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设置4个对讲机充电底座（型号签购置合同予以明确）；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水带箱</w:t>
            </w:r>
          </w:p>
        </w:tc>
        <w:tc>
          <w:tcPr>
            <w:tcW w:w="8134" w:type="dxa"/>
            <w:vAlign w:val="center"/>
          </w:tcPr>
          <w:p>
            <w:pPr>
              <w:rPr>
                <w:rFonts w:ascii="宋体" w:hAnsi="宋体" w:cs="宋体"/>
                <w:szCs w:val="21"/>
              </w:rPr>
            </w:pPr>
            <w:r>
              <w:rPr>
                <w:rFonts w:hint="eastAsia" w:ascii="宋体" w:hAnsi="宋体" w:cs="宋体"/>
                <w:szCs w:val="21"/>
              </w:rPr>
              <w:t>箱体结构：四周优先采用高强度不锈钢型材制作而成；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附加设施：箱式护栏、后开门结构；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表面处理：箱体经酸洗、磷化后表面喷涂防锈底漆和进口消防红烤漆；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存放容量：DN300口径水带≥2000m。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lang w:val="zh-CN"/>
              </w:rPr>
              <w:t>清洗系统</w:t>
            </w:r>
          </w:p>
        </w:tc>
        <w:tc>
          <w:tcPr>
            <w:tcW w:w="8134" w:type="dxa"/>
            <w:vAlign w:val="center"/>
          </w:tcPr>
          <w:p>
            <w:pPr>
              <w:rPr>
                <w:rFonts w:ascii="宋体" w:hAnsi="宋体" w:cs="宋体"/>
                <w:szCs w:val="21"/>
              </w:rPr>
            </w:pPr>
            <w:r>
              <w:rPr>
                <w:rFonts w:hint="eastAsia" w:ascii="宋体" w:hAnsi="宋体" w:cs="宋体"/>
                <w:szCs w:val="21"/>
              </w:rPr>
              <w:t>车辆前部配有高压清洗系统，在收带同时可对水带上下表面进行清洗，去除水带表面灰尘、泥浆等；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结构型式：高压清洗泵流量10L/min压力8MPa；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清洗喷嘴：60度伞状布置导带机构上下各2个；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清洗水箱：容量400L；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系统控制：驾驶室内电控。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大口径水带</w:t>
            </w:r>
          </w:p>
        </w:tc>
        <w:tc>
          <w:tcPr>
            <w:tcW w:w="8134" w:type="dxa"/>
            <w:vAlign w:val="center"/>
          </w:tcPr>
          <w:p>
            <w:pPr>
              <w:rPr>
                <w:rFonts w:ascii="宋体" w:hAnsi="宋体" w:cs="宋体"/>
                <w:szCs w:val="21"/>
              </w:rPr>
            </w:pPr>
            <w:r>
              <w:rPr>
                <w:rFonts w:hint="eastAsia" w:ascii="宋体" w:hAnsi="宋体" w:cs="宋体"/>
                <w:szCs w:val="21"/>
              </w:rPr>
              <w:t>水带口径：DN300；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水带材质：高强度工业长丝双面异型聚氨酯；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水带长度：100m/根；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接口方式：由DN300压铸式高强度铝合金插转式接头连接（与国际标准相一致）；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工作压力：1.3MPa，试验压力1.5MPa，爆破压力≥3.0MPa；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工作温度：-5℃-+50℃。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收带机</w:t>
            </w:r>
          </w:p>
        </w:tc>
        <w:tc>
          <w:tcPr>
            <w:tcW w:w="8134" w:type="dxa"/>
            <w:vAlign w:val="center"/>
          </w:tcPr>
          <w:p>
            <w:pPr>
              <w:rPr>
                <w:rFonts w:ascii="宋体" w:hAnsi="宋体" w:cs="宋体"/>
                <w:szCs w:val="21"/>
              </w:rPr>
            </w:pPr>
            <w:r>
              <w:rPr>
                <w:rFonts w:hint="eastAsia" w:ascii="宋体" w:hAnsi="宋体" w:cs="宋体"/>
                <w:szCs w:val="21"/>
              </w:rPr>
              <w:t>组成：收卷机构、液压系统、电气系统；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自动收带：该装置可自动将地面上的水带快速收入到水带箱中，具有接口自动感应功能，无需人员控制；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控制方式：驾驶室室内控制；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放带速度：0-15km/h；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收带速度：0-3km/h；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液压系统：由底盘提供动力。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分水器：直接分水至消防车或拖炮车上，使用便捷，便于集中调控分水。</w:t>
            </w:r>
          </w:p>
          <w:p>
            <w:pPr>
              <w:rPr>
                <w:rFonts w:ascii="宋体" w:hAnsi="宋体" w:cs="宋体"/>
                <w:szCs w:val="21"/>
              </w:rPr>
            </w:pPr>
            <w:r>
              <w:rPr>
                <w:rFonts w:hint="eastAsia" w:ascii="宋体" w:hAnsi="宋体" w:cs="宋体"/>
                <w:szCs w:val="21"/>
              </w:rPr>
              <w:t>型号：DN300—2×DN150/4×DN80分水器既能连接在供水干线的任何连接接头处，也可连在供水干线末端。方便根据需要随处调控分水。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13—300—100有衬里水带总成18根；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pStyle w:val="2"/>
              <w:spacing w:line="240" w:lineRule="auto"/>
              <w:jc w:val="both"/>
              <w:rPr>
                <w:rFonts w:ascii="宋体" w:hAnsi="宋体" w:eastAsia="宋体" w:cs="宋体"/>
                <w:color w:val="auto"/>
                <w:szCs w:val="21"/>
              </w:rPr>
            </w:pPr>
            <w:r>
              <w:rPr>
                <w:rFonts w:hint="eastAsia" w:ascii="宋体" w:hAnsi="宋体" w:eastAsia="宋体" w:cs="宋体"/>
                <w:b w:val="0"/>
                <w:color w:val="auto"/>
                <w:sz w:val="21"/>
                <w:szCs w:val="21"/>
              </w:rPr>
              <w:t>13—300—50有衬里水带总成2根；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13—300—30有衬里水带总成2根；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pStyle w:val="2"/>
              <w:spacing w:line="240" w:lineRule="auto"/>
              <w:jc w:val="both"/>
              <w:rPr>
                <w:rFonts w:ascii="宋体" w:hAnsi="宋体" w:eastAsia="宋体" w:cs="宋体"/>
                <w:color w:val="auto"/>
                <w:szCs w:val="21"/>
              </w:rPr>
            </w:pPr>
            <w:r>
              <w:rPr>
                <w:rFonts w:hint="eastAsia" w:ascii="宋体" w:hAnsi="宋体" w:eastAsia="宋体" w:cs="宋体"/>
                <w:b w:val="0"/>
                <w:color w:val="auto"/>
                <w:sz w:val="21"/>
                <w:szCs w:val="21"/>
              </w:rPr>
              <w:t>13—300—20有衬里水带总成2根；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13—250—30有衬里水带总成1根；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13—250—20有衬里水带总成1根；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13—250—10有衬里水带总成2根；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13—250—5有衬里水带总成1根；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通用型水带接口扳手4把；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300—30T—8水带护桥2副；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管式分水器DN300-2×DN150/4×DN801只；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管式分水器DN150-4×DN804只；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分水器DN300-2×DN1501只；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13—150—20有衬里水带总成4根；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通用型撬棒及垫木1套；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通用型液压胶管护管器1副；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通用型强光手电筒2只；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折叠式巡护用自行车1辆；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50m卷尺及铅垂1套；</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浮潜泵滤网表面杂物清理工1套。</w:t>
            </w:r>
          </w:p>
        </w:tc>
      </w:tr>
      <w:tr>
        <w:tblPrEx>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底盘随车配件清单、发动机号、车架号拓印件各2份以上；</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lang w:val="zh-CN"/>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lang w:val="zh-CN"/>
              </w:rPr>
            </w:pPr>
            <w:r>
              <w:rPr>
                <w:rFonts w:hint="eastAsia" w:ascii="宋体" w:hAnsi="宋体" w:cs="宋体"/>
                <w:b/>
                <w:bCs/>
                <w:szCs w:val="21"/>
                <w:lang w:val="zh-CN"/>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首保免费（包括发动机、底盘、工时以及所有油品）；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szCs w:val="21"/>
              </w:rPr>
              <w:t>底盘质保≥2年，上装质保≥5年；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kern w:val="0"/>
                <w:szCs w:val="21"/>
              </w:rPr>
              <w:t>所有焊接牢固、光洁、平整、无锈迹，符合国家相关标准。</w:t>
            </w:r>
          </w:p>
        </w:tc>
      </w:tr>
    </w:tbl>
    <w:p/>
    <w:p>
      <w:pPr>
        <w:widowControl/>
        <w:spacing w:line="360" w:lineRule="auto"/>
        <w:rPr>
          <w:rFonts w:hAnsi="宋体" w:cs="宋体"/>
          <w:b/>
          <w:sz w:val="24"/>
        </w:rPr>
      </w:pPr>
      <w:r>
        <w:rPr>
          <w:rFonts w:hint="eastAsia" w:hAnsi="宋体" w:cs="宋体"/>
          <w:b/>
          <w:sz w:val="24"/>
        </w:rPr>
        <w:t>标项三：总重33吨远程供水系统（3车3公里600L/s） 1套</w:t>
      </w:r>
    </w:p>
    <w:tbl>
      <w:tblPr>
        <w:tblStyle w:val="17"/>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8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rPr>
                <w:rFonts w:ascii="宋体" w:hAnsi="宋体" w:cs="宋体"/>
                <w:kern w:val="0"/>
                <w:szCs w:val="21"/>
              </w:rPr>
            </w:pPr>
            <w:r>
              <w:rPr>
                <w:rFonts w:hint="eastAsia" w:ascii="宋体" w:hAnsi="宋体" w:cs="宋体"/>
                <w:b/>
                <w:bCs/>
                <w:kern w:val="0"/>
                <w:szCs w:val="21"/>
              </w:rPr>
              <w:t>泵浦车：</w:t>
            </w:r>
            <w:r>
              <w:rPr>
                <w:rFonts w:hint="eastAsia" w:ascii="宋体" w:hAnsi="宋体" w:cs="宋体"/>
                <w:kern w:val="0"/>
                <w:szCs w:val="21"/>
              </w:rPr>
              <w:t>选用国际知名品牌33吨商用车底盘；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整车外廓尺寸≤12000mm×2550mm×4000mm；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优先选用全自动变速箱、智能半自动变速箱或手自一体变速箱；配置上坡驻车辅助系统。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szCs w:val="21"/>
              </w:rPr>
            </w:pPr>
            <w:r>
              <w:rPr>
                <w:rFonts w:hint="eastAsia" w:ascii="宋体" w:hAnsi="宋体" w:cs="宋体"/>
                <w:kern w:val="0"/>
                <w:szCs w:val="21"/>
              </w:rPr>
              <w:t>仪表盘必须有中文显示；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kern w:val="0"/>
                <w:szCs w:val="21"/>
              </w:rPr>
              <w:t>单排驾驶室，按1+1+1布置座椅形式，前排配有三点式自动收缩的安全带；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中间设置2个对讲机充电底座（型号签购置合同予以明确）；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冷暖空调，电动车窗，中控门锁，电动后视镜，驾驶室座椅可自动调节</w:t>
            </w:r>
            <w:r>
              <w:rPr>
                <w:rFonts w:hint="eastAsia" w:ascii="宋体" w:hAnsi="宋体" w:cs="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吊机系统</w:t>
            </w:r>
          </w:p>
        </w:tc>
        <w:tc>
          <w:tcPr>
            <w:tcW w:w="8134" w:type="dxa"/>
            <w:vAlign w:val="center"/>
          </w:tcPr>
          <w:p>
            <w:pPr>
              <w:rPr>
                <w:rFonts w:ascii="宋体" w:hAnsi="宋体" w:cs="宋体"/>
                <w:szCs w:val="21"/>
              </w:rPr>
            </w:pPr>
            <w:r>
              <w:rPr>
                <w:rFonts w:hint="eastAsia" w:ascii="宋体" w:hAnsi="宋体" w:cs="宋体"/>
                <w:szCs w:val="21"/>
              </w:rPr>
              <w:t>由改装厂商提供国际先进的吊机系统：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直臂吊机：最大起重能力≥4T.m，最大工作半径≥16m，最大工作半径时的起重能力≥400kg；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浮艇泵卷扬机：最大起重能力≥1000kg，钢丝绳长度≥50m，具有悬停刹车功能，能避免溜滑现象；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上水水带及弯管卷扬机：最大起重能力≥4000kg，钢丝绳长度≥30m，具有悬停刹车功能，能避免溜滑现象；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液压胶管卷盘：长度≥60m，带收放液压管的功能。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szCs w:val="21"/>
              </w:rPr>
              <w:t>水泵系统</w:t>
            </w:r>
          </w:p>
        </w:tc>
        <w:tc>
          <w:tcPr>
            <w:tcW w:w="8134" w:type="dxa"/>
            <w:vAlign w:val="center"/>
          </w:tcPr>
          <w:p>
            <w:pPr>
              <w:rPr>
                <w:rFonts w:ascii="宋体" w:hAnsi="宋体" w:cs="宋体"/>
                <w:szCs w:val="21"/>
              </w:rPr>
            </w:pPr>
            <w:r>
              <w:rPr>
                <w:rFonts w:hint="eastAsia" w:ascii="宋体" w:hAnsi="宋体" w:cs="宋体"/>
                <w:b/>
                <w:bCs/>
                <w:szCs w:val="21"/>
              </w:rPr>
              <w:t>压水泵：</w:t>
            </w:r>
            <w:r>
              <w:rPr>
                <w:rFonts w:hint="eastAsia" w:ascii="宋体" w:hAnsi="宋体" w:cs="宋体"/>
                <w:szCs w:val="21"/>
              </w:rPr>
              <w:t>利用底盘发动机和另外1套独立发动机（独立发动机功率≥250KW）分别驱动2台浮潜泵，每台浮潜泵流量≥300L/s，泵体及叶轮采用铸造高强度轻合金或优于该材质制作而成，并经防腐工艺处理，可漂浮在河面吸水，增配主动防护滤网，能主动阻拦水中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lang w:val="zh-CN"/>
              </w:rPr>
            </w:pPr>
            <w:r>
              <w:rPr>
                <w:rFonts w:hint="eastAsia" w:ascii="宋体" w:hAnsi="宋体" w:cs="宋体"/>
                <w:b/>
                <w:bCs/>
                <w:szCs w:val="21"/>
                <w:lang w:val="zh-CN"/>
              </w:rPr>
              <w:t>加压泵：</w:t>
            </w:r>
            <w:r>
              <w:rPr>
                <w:rFonts w:hint="eastAsia" w:ascii="宋体" w:hAnsi="宋体" w:cs="宋体"/>
                <w:szCs w:val="21"/>
              </w:rPr>
              <w:t>功率≥800KW，流量≥600L/s，泵体及叶轮采用铸造高强度轻合金或优于该材质制作而成，设有冷却管路清洗接口。并经防腐工艺处理。</w:t>
            </w:r>
          </w:p>
        </w:tc>
      </w:tr>
      <w:tr>
        <w:tblPrEx>
          <w:tblCellMar>
            <w:top w:w="0" w:type="dxa"/>
            <w:left w:w="108" w:type="dxa"/>
            <w:bottom w:w="0" w:type="dxa"/>
            <w:right w:w="108" w:type="dxa"/>
          </w:tblCellMar>
        </w:tblPrEx>
        <w:trPr>
          <w:trHeight w:val="295" w:hRule="atLeast"/>
          <w:jc w:val="center"/>
        </w:trPr>
        <w:tc>
          <w:tcPr>
            <w:tcW w:w="1416" w:type="dxa"/>
            <w:vAlign w:val="center"/>
          </w:tcPr>
          <w:p>
            <w:pPr>
              <w:ind w:firstLine="211" w:firstLineChars="100"/>
              <w:rPr>
                <w:rFonts w:ascii="宋体" w:hAnsi="宋体" w:cs="宋体"/>
                <w:b/>
                <w:szCs w:val="21"/>
              </w:rPr>
            </w:pPr>
            <w:r>
              <w:rPr>
                <w:rFonts w:hint="eastAsia" w:ascii="宋体" w:hAnsi="宋体" w:cs="宋体"/>
                <w:b/>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ind w:firstLine="211" w:firstLineChars="100"/>
              <w:rPr>
                <w:rFonts w:ascii="宋体" w:hAnsi="宋体" w:cs="宋体"/>
                <w:b/>
                <w:szCs w:val="21"/>
              </w:rPr>
            </w:pPr>
            <w:r>
              <w:rPr>
                <w:rFonts w:hint="eastAsia" w:ascii="宋体" w:hAnsi="宋体" w:cs="宋体"/>
                <w:b/>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泵房照明系统：配前夜间探照灯，具备夜间自身作业照明功能。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ind w:firstLine="211" w:firstLineChars="100"/>
              <w:rPr>
                <w:rFonts w:ascii="宋体" w:hAnsi="宋体" w:cs="宋体"/>
                <w:b/>
                <w:szCs w:val="21"/>
              </w:rPr>
            </w:pPr>
            <w:r>
              <w:rPr>
                <w:rFonts w:hint="eastAsia" w:ascii="宋体" w:hAnsi="宋体" w:cs="宋体"/>
                <w:b/>
                <w:szCs w:val="21"/>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szCs w:val="21"/>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jc w:val="left"/>
              <w:rPr>
                <w:rFonts w:ascii="宋体" w:hAnsi="宋体" w:cs="宋体"/>
                <w:szCs w:val="21"/>
              </w:rPr>
            </w:pPr>
            <w:r>
              <w:rPr>
                <w:rFonts w:hint="eastAsia" w:ascii="宋体" w:hAnsi="宋体" w:cs="宋体"/>
                <w:b/>
                <w:bCs/>
                <w:szCs w:val="21"/>
              </w:rPr>
              <w:t>水带铺设车1：</w:t>
            </w:r>
            <w:r>
              <w:rPr>
                <w:rFonts w:hint="eastAsia" w:ascii="宋体" w:hAnsi="宋体" w:cs="宋体"/>
                <w:szCs w:val="21"/>
              </w:rPr>
              <w:t>选用国内知名品牌33吨商用车底盘；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r>
              <w:rPr>
                <w:rFonts w:hint="eastAsia" w:ascii="宋体" w:hAnsi="宋体" w:cs="宋体"/>
                <w:b/>
                <w:bCs/>
                <w:szCs w:val="21"/>
              </w:rPr>
              <w:t>周呼呼</w:t>
            </w: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w:t>
            </w:r>
            <w:r>
              <w:rPr>
                <w:rFonts w:hint="eastAsia" w:ascii="宋体" w:hAnsi="宋体" w:cs="宋体"/>
                <w:kern w:val="0"/>
                <w:szCs w:val="21"/>
              </w:rPr>
              <w:t>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优先选用全自动变速箱、智能半自动变速箱或手自一体变速箱；配置上坡驻车辅助系统。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底盘原装配置前轮盘式制动器、ABS防抱死制动系统、排气制动或发动机缸内制动，加装液力缓速器；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szCs w:val="21"/>
              </w:rPr>
              <w:t>单排驾驶室，按1+1+1布置座椅形式，前排配有三点式自动收缩的安全带。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设置4个对讲机充电底座（型号签购置合同予以明确）；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水带箱</w:t>
            </w:r>
          </w:p>
        </w:tc>
        <w:tc>
          <w:tcPr>
            <w:tcW w:w="8134" w:type="dxa"/>
            <w:vAlign w:val="center"/>
          </w:tcPr>
          <w:p>
            <w:pPr>
              <w:rPr>
                <w:rFonts w:ascii="宋体" w:hAnsi="宋体" w:cs="宋体"/>
                <w:szCs w:val="21"/>
              </w:rPr>
            </w:pPr>
            <w:r>
              <w:rPr>
                <w:rFonts w:hint="eastAsia" w:ascii="宋体" w:hAnsi="宋体" w:cs="宋体"/>
                <w:szCs w:val="21"/>
              </w:rPr>
              <w:t>箱体结构：四周优先采用高强度铝合金型材制作而成；</w:t>
            </w:r>
          </w:p>
          <w:p>
            <w:pPr>
              <w:rPr>
                <w:rFonts w:ascii="宋体" w:hAnsi="宋体" w:cs="宋体"/>
                <w:szCs w:val="21"/>
              </w:rPr>
            </w:pPr>
            <w:r>
              <w:rPr>
                <w:rFonts w:hint="eastAsia" w:ascii="宋体" w:hAnsi="宋体" w:cs="宋体"/>
                <w:szCs w:val="21"/>
              </w:rPr>
              <w:t>附加设施：箱式护栏、后开门结构；</w:t>
            </w:r>
          </w:p>
          <w:p>
            <w:pPr>
              <w:rPr>
                <w:rFonts w:ascii="宋体" w:hAnsi="宋体" w:cs="宋体"/>
                <w:szCs w:val="21"/>
              </w:rPr>
            </w:pPr>
            <w:r>
              <w:rPr>
                <w:rFonts w:hint="eastAsia" w:ascii="宋体" w:hAnsi="宋体" w:cs="宋体"/>
                <w:szCs w:val="21"/>
              </w:rPr>
              <w:t>表面处理：箱体经酸洗、磷化后表面喷涂防锈底漆和进口消防红烤漆；</w:t>
            </w:r>
          </w:p>
          <w:p>
            <w:pPr>
              <w:rPr>
                <w:rFonts w:ascii="宋体" w:hAnsi="宋体" w:cs="宋体"/>
                <w:szCs w:val="21"/>
              </w:rPr>
            </w:pPr>
            <w:r>
              <w:rPr>
                <w:rFonts w:hint="eastAsia" w:ascii="宋体" w:hAnsi="宋体" w:cs="宋体"/>
                <w:szCs w:val="21"/>
              </w:rPr>
              <w:t>存放容量：DN300口径水带1500m。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lang w:val="zh-CN"/>
              </w:rPr>
              <w:t>清洗系统</w:t>
            </w:r>
          </w:p>
        </w:tc>
        <w:tc>
          <w:tcPr>
            <w:tcW w:w="8134" w:type="dxa"/>
            <w:vAlign w:val="center"/>
          </w:tcPr>
          <w:p>
            <w:pPr>
              <w:rPr>
                <w:rFonts w:ascii="宋体" w:hAnsi="宋体" w:cs="宋体"/>
                <w:szCs w:val="21"/>
              </w:rPr>
            </w:pPr>
            <w:r>
              <w:rPr>
                <w:rFonts w:hint="eastAsia" w:ascii="宋体" w:hAnsi="宋体" w:cs="宋体"/>
                <w:szCs w:val="21"/>
              </w:rPr>
              <w:t>车辆前部配有高压清洗系统，在收带同时可对水带上下表面进行清洗，去除水带表面灰尘、泥浆等。</w:t>
            </w:r>
          </w:p>
          <w:p>
            <w:pPr>
              <w:rPr>
                <w:rFonts w:ascii="宋体" w:hAnsi="宋体" w:cs="宋体"/>
                <w:szCs w:val="21"/>
              </w:rPr>
            </w:pPr>
            <w:r>
              <w:rPr>
                <w:rFonts w:hint="eastAsia" w:ascii="宋体" w:hAnsi="宋体" w:cs="宋体"/>
                <w:szCs w:val="21"/>
              </w:rPr>
              <w:t>结构型式：高压清洗泵流量10L/min压力8MPa；</w:t>
            </w:r>
          </w:p>
          <w:p>
            <w:pPr>
              <w:rPr>
                <w:rFonts w:ascii="宋体" w:hAnsi="宋体" w:cs="宋体"/>
                <w:szCs w:val="21"/>
              </w:rPr>
            </w:pPr>
            <w:r>
              <w:rPr>
                <w:rFonts w:hint="eastAsia" w:ascii="宋体" w:hAnsi="宋体" w:cs="宋体"/>
                <w:szCs w:val="21"/>
              </w:rPr>
              <w:t>清洗喷嘴：60度伞状布置导带机构上下各2个；</w:t>
            </w:r>
          </w:p>
          <w:p>
            <w:pPr>
              <w:rPr>
                <w:rFonts w:ascii="宋体" w:hAnsi="宋体" w:cs="宋体"/>
                <w:szCs w:val="21"/>
              </w:rPr>
            </w:pPr>
            <w:r>
              <w:rPr>
                <w:rFonts w:hint="eastAsia" w:ascii="宋体" w:hAnsi="宋体" w:cs="宋体"/>
                <w:szCs w:val="21"/>
              </w:rPr>
              <w:t>清洗水箱：容量400升；</w:t>
            </w:r>
          </w:p>
          <w:p>
            <w:pPr>
              <w:rPr>
                <w:rFonts w:ascii="宋体" w:hAnsi="宋体" w:cs="宋体"/>
                <w:szCs w:val="21"/>
              </w:rPr>
            </w:pPr>
            <w:r>
              <w:rPr>
                <w:rFonts w:hint="eastAsia" w:ascii="宋体" w:hAnsi="宋体" w:cs="宋体"/>
                <w:szCs w:val="21"/>
              </w:rPr>
              <w:t>系统控制：驾驶室内电控。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大口径水带</w:t>
            </w:r>
          </w:p>
        </w:tc>
        <w:tc>
          <w:tcPr>
            <w:tcW w:w="8134" w:type="dxa"/>
            <w:vAlign w:val="center"/>
          </w:tcPr>
          <w:p>
            <w:pPr>
              <w:rPr>
                <w:rFonts w:ascii="宋体" w:hAnsi="宋体" w:cs="宋体"/>
                <w:szCs w:val="21"/>
              </w:rPr>
            </w:pPr>
            <w:r>
              <w:rPr>
                <w:rFonts w:hint="eastAsia" w:ascii="宋体" w:hAnsi="宋体" w:cs="宋体"/>
                <w:szCs w:val="21"/>
              </w:rPr>
              <w:t>水带口径：DN300；</w:t>
            </w:r>
          </w:p>
          <w:p>
            <w:pPr>
              <w:rPr>
                <w:rFonts w:ascii="宋体" w:hAnsi="宋体" w:cs="宋体"/>
                <w:szCs w:val="21"/>
              </w:rPr>
            </w:pPr>
            <w:r>
              <w:rPr>
                <w:rFonts w:hint="eastAsia" w:ascii="宋体" w:hAnsi="宋体" w:cs="宋体"/>
                <w:szCs w:val="21"/>
              </w:rPr>
              <w:t>水带材质：高强度工业长丝双面异型聚氨酯；</w:t>
            </w:r>
          </w:p>
          <w:p>
            <w:pPr>
              <w:rPr>
                <w:rFonts w:ascii="宋体" w:hAnsi="宋体" w:cs="宋体"/>
                <w:szCs w:val="21"/>
              </w:rPr>
            </w:pPr>
            <w:r>
              <w:rPr>
                <w:rFonts w:hint="eastAsia" w:ascii="宋体" w:hAnsi="宋体" w:cs="宋体"/>
                <w:szCs w:val="21"/>
              </w:rPr>
              <w:t>水带长度：100m/根；</w:t>
            </w:r>
          </w:p>
          <w:p>
            <w:pPr>
              <w:rPr>
                <w:rFonts w:ascii="宋体" w:hAnsi="宋体" w:cs="宋体"/>
                <w:szCs w:val="21"/>
              </w:rPr>
            </w:pPr>
            <w:r>
              <w:rPr>
                <w:rFonts w:hint="eastAsia" w:ascii="宋体" w:hAnsi="宋体" w:cs="宋体"/>
                <w:szCs w:val="21"/>
              </w:rPr>
              <w:t>接口方式：由DN300压铸式高强度铝合金插转式接头连接（与国际标准相一致）；</w:t>
            </w:r>
          </w:p>
          <w:p>
            <w:pPr>
              <w:rPr>
                <w:rFonts w:ascii="宋体" w:hAnsi="宋体" w:cs="宋体"/>
                <w:szCs w:val="21"/>
              </w:rPr>
            </w:pPr>
            <w:r>
              <w:rPr>
                <w:rFonts w:hint="eastAsia" w:ascii="宋体" w:hAnsi="宋体" w:cs="宋体"/>
                <w:szCs w:val="21"/>
              </w:rPr>
              <w:t>工作压力：1.3MPa，试验压力1.5MPa，爆破压力≥3.0MPa；</w:t>
            </w:r>
          </w:p>
          <w:p>
            <w:pPr>
              <w:rPr>
                <w:rFonts w:ascii="宋体" w:hAnsi="宋体" w:cs="宋体"/>
                <w:szCs w:val="21"/>
              </w:rPr>
            </w:pPr>
            <w:r>
              <w:rPr>
                <w:rFonts w:hint="eastAsia" w:ascii="宋体" w:hAnsi="宋体" w:cs="宋体"/>
                <w:szCs w:val="21"/>
              </w:rPr>
              <w:t>工作温度：-5℃-+50℃。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收带机</w:t>
            </w:r>
          </w:p>
        </w:tc>
        <w:tc>
          <w:tcPr>
            <w:tcW w:w="8134" w:type="dxa"/>
            <w:vAlign w:val="center"/>
          </w:tcPr>
          <w:p>
            <w:pPr>
              <w:rPr>
                <w:rFonts w:ascii="宋体" w:hAnsi="宋体" w:cs="宋体"/>
                <w:szCs w:val="21"/>
              </w:rPr>
            </w:pPr>
            <w:r>
              <w:rPr>
                <w:rFonts w:hint="eastAsia" w:ascii="宋体" w:hAnsi="宋体" w:cs="宋体"/>
                <w:szCs w:val="21"/>
              </w:rPr>
              <w:t>组成：收卷机构、液压系统、电气系统；</w:t>
            </w:r>
          </w:p>
          <w:p>
            <w:pPr>
              <w:rPr>
                <w:rFonts w:ascii="宋体" w:hAnsi="宋体" w:cs="宋体"/>
                <w:szCs w:val="21"/>
              </w:rPr>
            </w:pPr>
            <w:r>
              <w:rPr>
                <w:rFonts w:hint="eastAsia" w:ascii="宋体" w:hAnsi="宋体" w:cs="宋体"/>
                <w:szCs w:val="21"/>
              </w:rPr>
              <w:t>自动收带：该装置可自动将地面上的水带快速收起到水带箱中，具有接口自动感应功能，无需人员控制；</w:t>
            </w:r>
          </w:p>
          <w:p>
            <w:pPr>
              <w:rPr>
                <w:rFonts w:ascii="宋体" w:hAnsi="宋体" w:cs="宋体"/>
                <w:szCs w:val="21"/>
              </w:rPr>
            </w:pPr>
            <w:r>
              <w:rPr>
                <w:rFonts w:hint="eastAsia" w:ascii="宋体" w:hAnsi="宋体" w:cs="宋体"/>
                <w:szCs w:val="21"/>
              </w:rPr>
              <w:t>控制方式：驾驶室室内控制；</w:t>
            </w:r>
          </w:p>
          <w:p>
            <w:pPr>
              <w:rPr>
                <w:rFonts w:ascii="宋体" w:hAnsi="宋体" w:cs="宋体"/>
                <w:szCs w:val="21"/>
              </w:rPr>
            </w:pPr>
            <w:r>
              <w:rPr>
                <w:rFonts w:hint="eastAsia" w:ascii="宋体" w:hAnsi="宋体" w:cs="宋体"/>
                <w:szCs w:val="21"/>
              </w:rPr>
              <w:t>放带速度：0-15km/h；</w:t>
            </w:r>
          </w:p>
          <w:p>
            <w:pPr>
              <w:rPr>
                <w:rFonts w:ascii="宋体" w:hAnsi="宋体" w:cs="宋体"/>
                <w:szCs w:val="21"/>
              </w:rPr>
            </w:pPr>
            <w:r>
              <w:rPr>
                <w:rFonts w:hint="eastAsia" w:ascii="宋体" w:hAnsi="宋体" w:cs="宋体"/>
                <w:szCs w:val="21"/>
              </w:rPr>
              <w:t>收带速度：0-3km/h；</w:t>
            </w:r>
          </w:p>
          <w:p>
            <w:pPr>
              <w:rPr>
                <w:rFonts w:ascii="宋体" w:hAnsi="宋体" w:cs="宋体"/>
                <w:szCs w:val="21"/>
              </w:rPr>
            </w:pPr>
            <w:r>
              <w:rPr>
                <w:rFonts w:hint="eastAsia" w:ascii="宋体" w:hAnsi="宋体" w:cs="宋体"/>
                <w:szCs w:val="21"/>
              </w:rPr>
              <w:t>液压系统：由底盘提供动力。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13—300—100有衬里水带总成14根；</w:t>
            </w:r>
          </w:p>
          <w:p>
            <w:pPr>
              <w:rPr>
                <w:rFonts w:ascii="宋体" w:hAnsi="宋体" w:cs="宋体"/>
                <w:szCs w:val="21"/>
              </w:rPr>
            </w:pPr>
            <w:r>
              <w:rPr>
                <w:rFonts w:hint="eastAsia" w:ascii="宋体" w:hAnsi="宋体" w:cs="宋体"/>
                <w:szCs w:val="21"/>
              </w:rPr>
              <w:t>13—300—50有衬里水带总成1根；</w:t>
            </w:r>
          </w:p>
          <w:p>
            <w:pPr>
              <w:rPr>
                <w:rFonts w:ascii="宋体" w:hAnsi="宋体" w:cs="宋体"/>
                <w:szCs w:val="21"/>
              </w:rPr>
            </w:pPr>
            <w:r>
              <w:rPr>
                <w:rFonts w:hint="eastAsia" w:ascii="宋体" w:hAnsi="宋体" w:cs="宋体"/>
                <w:szCs w:val="21"/>
              </w:rPr>
              <w:t>13—300—30有衬里水带总成1根；</w:t>
            </w:r>
          </w:p>
          <w:p>
            <w:pPr>
              <w:rPr>
                <w:rFonts w:ascii="宋体" w:hAnsi="宋体" w:cs="宋体"/>
                <w:szCs w:val="21"/>
              </w:rPr>
            </w:pPr>
            <w:r>
              <w:rPr>
                <w:rFonts w:hint="eastAsia" w:ascii="宋体" w:hAnsi="宋体" w:cs="宋体"/>
                <w:szCs w:val="21"/>
              </w:rPr>
              <w:t>13—300—20有衬里水带总成1根；</w:t>
            </w:r>
          </w:p>
          <w:p>
            <w:pPr>
              <w:rPr>
                <w:rFonts w:ascii="宋体" w:hAnsi="宋体" w:cs="宋体"/>
                <w:szCs w:val="21"/>
              </w:rPr>
            </w:pPr>
            <w:r>
              <w:rPr>
                <w:rFonts w:hint="eastAsia" w:ascii="宋体" w:hAnsi="宋体" w:cs="宋体"/>
                <w:szCs w:val="21"/>
              </w:rPr>
              <w:t>13—250—30有衬里水带总成1根；</w:t>
            </w:r>
          </w:p>
          <w:p>
            <w:pPr>
              <w:rPr>
                <w:rFonts w:ascii="宋体" w:hAnsi="宋体" w:cs="宋体"/>
                <w:szCs w:val="21"/>
              </w:rPr>
            </w:pPr>
            <w:r>
              <w:rPr>
                <w:rFonts w:hint="eastAsia" w:ascii="宋体" w:hAnsi="宋体" w:cs="宋体"/>
                <w:szCs w:val="21"/>
              </w:rPr>
              <w:t>13—250—20有衬里水带总成1根；</w:t>
            </w:r>
          </w:p>
          <w:p>
            <w:pPr>
              <w:rPr>
                <w:rFonts w:ascii="宋体" w:hAnsi="宋体" w:cs="宋体"/>
                <w:szCs w:val="21"/>
              </w:rPr>
            </w:pPr>
            <w:r>
              <w:rPr>
                <w:rFonts w:hint="eastAsia" w:ascii="宋体" w:hAnsi="宋体" w:cs="宋体"/>
                <w:szCs w:val="21"/>
              </w:rPr>
              <w:t>13—250—10有衬里水带总成2根；</w:t>
            </w:r>
          </w:p>
          <w:p>
            <w:pPr>
              <w:rPr>
                <w:rFonts w:ascii="宋体" w:hAnsi="宋体" w:cs="宋体"/>
                <w:szCs w:val="21"/>
              </w:rPr>
            </w:pPr>
            <w:r>
              <w:rPr>
                <w:rFonts w:hint="eastAsia" w:ascii="宋体" w:hAnsi="宋体" w:cs="宋体"/>
                <w:szCs w:val="21"/>
              </w:rPr>
              <w:t>13—250—5有衬里水带总成1根；</w:t>
            </w:r>
          </w:p>
          <w:p>
            <w:pPr>
              <w:rPr>
                <w:rFonts w:ascii="宋体" w:hAnsi="宋体" w:cs="宋体"/>
                <w:szCs w:val="21"/>
              </w:rPr>
            </w:pPr>
            <w:r>
              <w:rPr>
                <w:rFonts w:hint="eastAsia" w:ascii="宋体" w:hAnsi="宋体" w:cs="宋体"/>
                <w:szCs w:val="21"/>
              </w:rPr>
              <w:t>通用型水带接口扳手4把；</w:t>
            </w:r>
          </w:p>
          <w:p>
            <w:pPr>
              <w:rPr>
                <w:rFonts w:ascii="宋体" w:hAnsi="宋体" w:cs="宋体"/>
                <w:szCs w:val="21"/>
              </w:rPr>
            </w:pPr>
            <w:r>
              <w:rPr>
                <w:rFonts w:hint="eastAsia" w:ascii="宋体" w:hAnsi="宋体" w:cs="宋体"/>
                <w:szCs w:val="21"/>
              </w:rPr>
              <w:t>300—30T—8水带护桥2副；</w:t>
            </w:r>
          </w:p>
          <w:p>
            <w:pPr>
              <w:rPr>
                <w:rFonts w:ascii="宋体" w:hAnsi="宋体" w:cs="宋体"/>
                <w:szCs w:val="21"/>
              </w:rPr>
            </w:pPr>
            <w:r>
              <w:rPr>
                <w:rFonts w:hint="eastAsia" w:ascii="宋体" w:hAnsi="宋体" w:cs="宋体"/>
                <w:szCs w:val="21"/>
              </w:rPr>
              <w:t>管式分水器DN300-2×DN150/4×DN801只</w:t>
            </w:r>
          </w:p>
          <w:p>
            <w:pPr>
              <w:rPr>
                <w:rFonts w:ascii="宋体" w:hAnsi="宋体" w:cs="宋体"/>
                <w:szCs w:val="21"/>
              </w:rPr>
            </w:pPr>
            <w:r>
              <w:rPr>
                <w:rFonts w:hint="eastAsia" w:ascii="宋体" w:hAnsi="宋体" w:cs="宋体"/>
                <w:szCs w:val="21"/>
              </w:rPr>
              <w:t>管式分水器DN150-4×DN804只</w:t>
            </w:r>
          </w:p>
          <w:p>
            <w:pPr>
              <w:rPr>
                <w:rFonts w:ascii="宋体" w:hAnsi="宋体" w:cs="宋体"/>
                <w:szCs w:val="21"/>
              </w:rPr>
            </w:pPr>
            <w:r>
              <w:rPr>
                <w:rFonts w:hint="eastAsia" w:ascii="宋体" w:hAnsi="宋体" w:cs="宋体"/>
                <w:szCs w:val="21"/>
              </w:rPr>
              <w:t>分水器DN300-2×DN1501只</w:t>
            </w:r>
          </w:p>
          <w:p>
            <w:pPr>
              <w:rPr>
                <w:rFonts w:ascii="宋体" w:hAnsi="宋体" w:cs="宋体"/>
                <w:szCs w:val="21"/>
              </w:rPr>
            </w:pPr>
            <w:r>
              <w:rPr>
                <w:rFonts w:hint="eastAsia" w:ascii="宋体" w:hAnsi="宋体" w:cs="宋体"/>
                <w:szCs w:val="21"/>
              </w:rPr>
              <w:t>13—150—20有衬里水带总成4根；</w:t>
            </w:r>
          </w:p>
          <w:p>
            <w:pPr>
              <w:rPr>
                <w:rFonts w:ascii="宋体" w:hAnsi="宋体" w:cs="宋体"/>
                <w:szCs w:val="21"/>
              </w:rPr>
            </w:pPr>
            <w:r>
              <w:rPr>
                <w:rFonts w:hint="eastAsia" w:ascii="宋体" w:hAnsi="宋体" w:cs="宋体"/>
                <w:szCs w:val="21"/>
              </w:rPr>
              <w:t>通用型撬棒及垫木1套；</w:t>
            </w:r>
          </w:p>
          <w:p>
            <w:pPr>
              <w:rPr>
                <w:rFonts w:ascii="宋体" w:hAnsi="宋体" w:cs="宋体"/>
                <w:szCs w:val="21"/>
              </w:rPr>
            </w:pPr>
            <w:r>
              <w:rPr>
                <w:rFonts w:hint="eastAsia" w:ascii="宋体" w:hAnsi="宋体" w:cs="宋体"/>
                <w:szCs w:val="21"/>
              </w:rPr>
              <w:t>通用型液压胶管护管器1副；</w:t>
            </w:r>
          </w:p>
          <w:p>
            <w:pPr>
              <w:rPr>
                <w:rFonts w:ascii="宋体" w:hAnsi="宋体" w:cs="宋体"/>
                <w:szCs w:val="21"/>
              </w:rPr>
            </w:pPr>
            <w:r>
              <w:rPr>
                <w:rFonts w:hint="eastAsia" w:ascii="宋体" w:hAnsi="宋体" w:cs="宋体"/>
                <w:szCs w:val="21"/>
              </w:rPr>
              <w:t>通用型强光手电筒2只；</w:t>
            </w:r>
          </w:p>
          <w:p>
            <w:pPr>
              <w:rPr>
                <w:rFonts w:ascii="宋体" w:hAnsi="宋体" w:cs="宋体"/>
                <w:szCs w:val="21"/>
              </w:rPr>
            </w:pPr>
            <w:r>
              <w:rPr>
                <w:rFonts w:hint="eastAsia" w:ascii="宋体" w:hAnsi="宋体" w:cs="宋体"/>
                <w:szCs w:val="21"/>
              </w:rPr>
              <w:t>折叠式巡护用自行车1辆；</w:t>
            </w:r>
          </w:p>
          <w:p>
            <w:pPr>
              <w:rPr>
                <w:rFonts w:ascii="宋体" w:hAnsi="宋体" w:cs="宋体"/>
                <w:szCs w:val="21"/>
              </w:rPr>
            </w:pPr>
            <w:r>
              <w:rPr>
                <w:rFonts w:hint="eastAsia" w:ascii="宋体" w:hAnsi="宋体" w:cs="宋体"/>
                <w:szCs w:val="21"/>
              </w:rPr>
              <w:t>50m卷尺及铅垂1套；</w:t>
            </w:r>
          </w:p>
          <w:p>
            <w:pPr>
              <w:rPr>
                <w:rFonts w:ascii="宋体" w:hAnsi="宋体" w:cs="宋体"/>
                <w:szCs w:val="21"/>
              </w:rPr>
            </w:pPr>
            <w:r>
              <w:rPr>
                <w:rFonts w:hint="eastAsia" w:ascii="宋体" w:hAnsi="宋体" w:cs="宋体"/>
                <w:szCs w:val="21"/>
              </w:rPr>
              <w:t>浮潜泵滤网表面杂物清理工1套。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ind w:firstLine="211" w:firstLineChars="100"/>
              <w:rPr>
                <w:rFonts w:ascii="宋体" w:hAnsi="宋体" w:cs="宋体"/>
                <w:b/>
                <w:szCs w:val="21"/>
              </w:rPr>
            </w:pPr>
            <w:r>
              <w:rPr>
                <w:rFonts w:hint="eastAsia" w:ascii="宋体" w:hAnsi="宋体" w:cs="宋体"/>
                <w:b/>
                <w:szCs w:val="21"/>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底盘质保≥2年，上装质保≥5年；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jc w:val="left"/>
              <w:rPr>
                <w:rFonts w:ascii="宋体" w:hAnsi="宋体" w:cs="宋体"/>
                <w:szCs w:val="21"/>
              </w:rPr>
            </w:pPr>
            <w:r>
              <w:rPr>
                <w:rFonts w:hint="eastAsia" w:ascii="宋体" w:hAnsi="宋体" w:cs="宋体"/>
                <w:b/>
                <w:bCs/>
                <w:szCs w:val="21"/>
              </w:rPr>
              <w:t>水带铺设车2：</w:t>
            </w:r>
            <w:r>
              <w:rPr>
                <w:rFonts w:hint="eastAsia" w:ascii="宋体" w:hAnsi="宋体" w:cs="宋体"/>
                <w:szCs w:val="21"/>
              </w:rPr>
              <w:t>选用国内知名品牌33吨商用车底盘；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r>
              <w:rPr>
                <w:rFonts w:hint="eastAsia" w:ascii="宋体" w:hAnsi="宋体" w:cs="宋体"/>
                <w:b/>
                <w:bCs/>
                <w:szCs w:val="21"/>
              </w:rPr>
              <w:t>周呼呼</w:t>
            </w: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w:t>
            </w:r>
            <w:r>
              <w:rPr>
                <w:rFonts w:hint="eastAsia" w:ascii="宋体" w:hAnsi="宋体" w:cs="宋体"/>
                <w:kern w:val="0"/>
                <w:szCs w:val="21"/>
              </w:rPr>
              <w:t>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优先选用全自动变速箱、智能半自动变速箱或手自一体变速箱；配置上坡驻车辅助系统。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底盘原装配置前轮盘式制动器、ABS防抱死制动系统、排气制动或发动机缸内制动，加装液力缓速器；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szCs w:val="21"/>
              </w:rPr>
              <w:t>单排驾驶室，1+1+1布置形式，前排配有三点式自动收缩的安全带；</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设置4个对讲机充电底座（型号签购置合同予以明确）；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车上所有玻璃都要求使用有品牌有3C的安全玻璃；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水带箱</w:t>
            </w:r>
          </w:p>
        </w:tc>
        <w:tc>
          <w:tcPr>
            <w:tcW w:w="8134" w:type="dxa"/>
            <w:vAlign w:val="center"/>
          </w:tcPr>
          <w:p>
            <w:pPr>
              <w:rPr>
                <w:rFonts w:ascii="宋体" w:hAnsi="宋体" w:cs="宋体"/>
                <w:szCs w:val="21"/>
              </w:rPr>
            </w:pPr>
            <w:r>
              <w:rPr>
                <w:rFonts w:hint="eastAsia" w:ascii="宋体" w:hAnsi="宋体" w:cs="宋体"/>
                <w:szCs w:val="21"/>
              </w:rPr>
              <w:t>箱体结构：四周优先采用高强度铝合金型材制作而成；</w:t>
            </w:r>
          </w:p>
          <w:p>
            <w:pPr>
              <w:rPr>
                <w:rFonts w:ascii="宋体" w:hAnsi="宋体" w:cs="宋体"/>
                <w:szCs w:val="21"/>
              </w:rPr>
            </w:pPr>
            <w:r>
              <w:rPr>
                <w:rFonts w:hint="eastAsia" w:ascii="宋体" w:hAnsi="宋体" w:cs="宋体"/>
                <w:szCs w:val="21"/>
              </w:rPr>
              <w:t>附加设施：箱式护栏、后开门结构；</w:t>
            </w:r>
          </w:p>
          <w:p>
            <w:pPr>
              <w:rPr>
                <w:rFonts w:ascii="宋体" w:hAnsi="宋体" w:cs="宋体"/>
                <w:szCs w:val="21"/>
              </w:rPr>
            </w:pPr>
            <w:r>
              <w:rPr>
                <w:rFonts w:hint="eastAsia" w:ascii="宋体" w:hAnsi="宋体" w:cs="宋体"/>
                <w:szCs w:val="21"/>
              </w:rPr>
              <w:t>表面处理：箱体经酸洗、磷化后表面喷涂防锈底漆和进口消防红烤漆；</w:t>
            </w:r>
          </w:p>
          <w:p>
            <w:pPr>
              <w:rPr>
                <w:rFonts w:ascii="宋体" w:hAnsi="宋体" w:cs="宋体"/>
                <w:szCs w:val="21"/>
              </w:rPr>
            </w:pPr>
            <w:r>
              <w:rPr>
                <w:rFonts w:hint="eastAsia" w:ascii="宋体" w:hAnsi="宋体" w:cs="宋体"/>
                <w:szCs w:val="21"/>
              </w:rPr>
              <w:t>存放容量：DN300口径水带1500m。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lang w:val="zh-CN"/>
              </w:rPr>
              <w:t>清洗系统</w:t>
            </w:r>
          </w:p>
        </w:tc>
        <w:tc>
          <w:tcPr>
            <w:tcW w:w="8134" w:type="dxa"/>
            <w:vAlign w:val="center"/>
          </w:tcPr>
          <w:p>
            <w:pPr>
              <w:rPr>
                <w:rFonts w:ascii="宋体" w:hAnsi="宋体" w:cs="宋体"/>
                <w:szCs w:val="21"/>
              </w:rPr>
            </w:pPr>
            <w:r>
              <w:rPr>
                <w:rFonts w:hint="eastAsia" w:ascii="宋体" w:hAnsi="宋体" w:cs="宋体"/>
                <w:szCs w:val="21"/>
              </w:rPr>
              <w:t>车辆前部配有高压清洗系统，在收带同时可对水带上下表面进行清洗，去除水带表面灰尘、泥浆等。</w:t>
            </w:r>
          </w:p>
          <w:p>
            <w:pPr>
              <w:rPr>
                <w:rFonts w:ascii="宋体" w:hAnsi="宋体" w:cs="宋体"/>
                <w:szCs w:val="21"/>
              </w:rPr>
            </w:pPr>
            <w:r>
              <w:rPr>
                <w:rFonts w:hint="eastAsia" w:ascii="宋体" w:hAnsi="宋体" w:cs="宋体"/>
                <w:szCs w:val="21"/>
              </w:rPr>
              <w:t>结构型式：高压清洗泵流量10L/min压力8MPa；</w:t>
            </w:r>
          </w:p>
          <w:p>
            <w:pPr>
              <w:rPr>
                <w:rFonts w:ascii="宋体" w:hAnsi="宋体" w:cs="宋体"/>
                <w:szCs w:val="21"/>
              </w:rPr>
            </w:pPr>
            <w:r>
              <w:rPr>
                <w:rFonts w:hint="eastAsia" w:ascii="宋体" w:hAnsi="宋体" w:cs="宋体"/>
                <w:szCs w:val="21"/>
              </w:rPr>
              <w:t>清洗喷嘴：60度伞状布置导带机构上下各2个；</w:t>
            </w:r>
          </w:p>
          <w:p>
            <w:pPr>
              <w:rPr>
                <w:rFonts w:ascii="宋体" w:hAnsi="宋体" w:cs="宋体"/>
                <w:szCs w:val="21"/>
              </w:rPr>
            </w:pPr>
            <w:r>
              <w:rPr>
                <w:rFonts w:hint="eastAsia" w:ascii="宋体" w:hAnsi="宋体" w:cs="宋体"/>
                <w:szCs w:val="21"/>
              </w:rPr>
              <w:t>清洗水箱：容量400升；</w:t>
            </w:r>
          </w:p>
          <w:p>
            <w:pPr>
              <w:rPr>
                <w:rFonts w:ascii="宋体" w:hAnsi="宋体" w:cs="宋体"/>
                <w:szCs w:val="21"/>
              </w:rPr>
            </w:pPr>
            <w:r>
              <w:rPr>
                <w:rFonts w:hint="eastAsia" w:ascii="宋体" w:hAnsi="宋体" w:cs="宋体"/>
                <w:szCs w:val="21"/>
              </w:rPr>
              <w:t>系统控制：驾驶室内电控。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大口径水带</w:t>
            </w:r>
          </w:p>
        </w:tc>
        <w:tc>
          <w:tcPr>
            <w:tcW w:w="8134" w:type="dxa"/>
            <w:vAlign w:val="center"/>
          </w:tcPr>
          <w:p>
            <w:pPr>
              <w:rPr>
                <w:rFonts w:ascii="宋体" w:hAnsi="宋体" w:cs="宋体"/>
                <w:szCs w:val="21"/>
              </w:rPr>
            </w:pPr>
            <w:r>
              <w:rPr>
                <w:rFonts w:hint="eastAsia" w:ascii="宋体" w:hAnsi="宋体" w:cs="宋体"/>
                <w:szCs w:val="21"/>
              </w:rPr>
              <w:t>水带口径：DN300；</w:t>
            </w:r>
          </w:p>
          <w:p>
            <w:pPr>
              <w:rPr>
                <w:rFonts w:ascii="宋体" w:hAnsi="宋体" w:cs="宋体"/>
                <w:szCs w:val="21"/>
              </w:rPr>
            </w:pPr>
            <w:r>
              <w:rPr>
                <w:rFonts w:hint="eastAsia" w:ascii="宋体" w:hAnsi="宋体" w:cs="宋体"/>
                <w:szCs w:val="21"/>
              </w:rPr>
              <w:t>水带材质：高强度工业长丝双面异型聚氨酯；</w:t>
            </w:r>
          </w:p>
          <w:p>
            <w:pPr>
              <w:rPr>
                <w:rFonts w:ascii="宋体" w:hAnsi="宋体" w:cs="宋体"/>
                <w:szCs w:val="21"/>
              </w:rPr>
            </w:pPr>
            <w:r>
              <w:rPr>
                <w:rFonts w:hint="eastAsia" w:ascii="宋体" w:hAnsi="宋体" w:cs="宋体"/>
                <w:szCs w:val="21"/>
              </w:rPr>
              <w:t>水带长度：100m/根；</w:t>
            </w:r>
          </w:p>
          <w:p>
            <w:pPr>
              <w:rPr>
                <w:rFonts w:ascii="宋体" w:hAnsi="宋体" w:cs="宋体"/>
                <w:szCs w:val="21"/>
              </w:rPr>
            </w:pPr>
            <w:r>
              <w:rPr>
                <w:rFonts w:hint="eastAsia" w:ascii="宋体" w:hAnsi="宋体" w:cs="宋体"/>
                <w:szCs w:val="21"/>
              </w:rPr>
              <w:t>接口方式：由DN300压铸式高强度铝合金插转式接头连接（与国际标准相一致）；</w:t>
            </w:r>
          </w:p>
          <w:p>
            <w:pPr>
              <w:rPr>
                <w:rFonts w:ascii="宋体" w:hAnsi="宋体" w:cs="宋体"/>
                <w:szCs w:val="21"/>
              </w:rPr>
            </w:pPr>
            <w:r>
              <w:rPr>
                <w:rFonts w:hint="eastAsia" w:ascii="宋体" w:hAnsi="宋体" w:cs="宋体"/>
                <w:szCs w:val="21"/>
              </w:rPr>
              <w:t>工作压力：1.3MPa，试验压力1.5MPa，爆破压力≥3.0MPa；</w:t>
            </w:r>
          </w:p>
          <w:p>
            <w:pPr>
              <w:rPr>
                <w:rFonts w:ascii="宋体" w:hAnsi="宋体" w:cs="宋体"/>
                <w:szCs w:val="21"/>
              </w:rPr>
            </w:pPr>
            <w:r>
              <w:rPr>
                <w:rFonts w:hint="eastAsia" w:ascii="宋体" w:hAnsi="宋体" w:cs="宋体"/>
                <w:szCs w:val="21"/>
              </w:rPr>
              <w:t>工作温度：-5℃-+50℃。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收带机</w:t>
            </w:r>
          </w:p>
        </w:tc>
        <w:tc>
          <w:tcPr>
            <w:tcW w:w="8134" w:type="dxa"/>
            <w:vAlign w:val="center"/>
          </w:tcPr>
          <w:p>
            <w:pPr>
              <w:rPr>
                <w:rFonts w:ascii="宋体" w:hAnsi="宋体" w:cs="宋体"/>
                <w:szCs w:val="21"/>
              </w:rPr>
            </w:pPr>
            <w:r>
              <w:rPr>
                <w:rFonts w:hint="eastAsia" w:ascii="宋体" w:hAnsi="宋体" w:cs="宋体"/>
                <w:szCs w:val="21"/>
              </w:rPr>
              <w:t>组成：收卷机构、液压系统、电气系统；</w:t>
            </w:r>
          </w:p>
          <w:p>
            <w:pPr>
              <w:rPr>
                <w:rFonts w:ascii="宋体" w:hAnsi="宋体" w:cs="宋体"/>
                <w:szCs w:val="21"/>
              </w:rPr>
            </w:pPr>
            <w:r>
              <w:rPr>
                <w:rFonts w:hint="eastAsia" w:ascii="宋体" w:hAnsi="宋体" w:cs="宋体"/>
                <w:szCs w:val="21"/>
              </w:rPr>
              <w:t>自动收带：该装置可自动将地面上的水带快速收起到水带箱中，具有接口自动感应功能，无需人员控制；</w:t>
            </w:r>
          </w:p>
          <w:p>
            <w:pPr>
              <w:rPr>
                <w:rFonts w:ascii="宋体" w:hAnsi="宋体" w:cs="宋体"/>
                <w:szCs w:val="21"/>
              </w:rPr>
            </w:pPr>
            <w:r>
              <w:rPr>
                <w:rFonts w:hint="eastAsia" w:ascii="宋体" w:hAnsi="宋体" w:cs="宋体"/>
                <w:szCs w:val="21"/>
              </w:rPr>
              <w:t>控制方式：驾驶室室内控制；</w:t>
            </w:r>
          </w:p>
          <w:p>
            <w:pPr>
              <w:rPr>
                <w:rFonts w:ascii="宋体" w:hAnsi="宋体" w:cs="宋体"/>
                <w:szCs w:val="21"/>
              </w:rPr>
            </w:pPr>
            <w:r>
              <w:rPr>
                <w:rFonts w:hint="eastAsia" w:ascii="宋体" w:hAnsi="宋体" w:cs="宋体"/>
                <w:szCs w:val="21"/>
              </w:rPr>
              <w:t>放带速度：0-15km/h；</w:t>
            </w:r>
          </w:p>
          <w:p>
            <w:pPr>
              <w:rPr>
                <w:rFonts w:ascii="宋体" w:hAnsi="宋体" w:cs="宋体"/>
                <w:szCs w:val="21"/>
              </w:rPr>
            </w:pPr>
            <w:r>
              <w:rPr>
                <w:rFonts w:hint="eastAsia" w:ascii="宋体" w:hAnsi="宋体" w:cs="宋体"/>
                <w:szCs w:val="21"/>
              </w:rPr>
              <w:t>收带速度：0-3km/h；</w:t>
            </w:r>
          </w:p>
          <w:p>
            <w:pPr>
              <w:rPr>
                <w:rFonts w:ascii="宋体" w:hAnsi="宋体" w:cs="宋体"/>
                <w:szCs w:val="21"/>
              </w:rPr>
            </w:pPr>
            <w:r>
              <w:rPr>
                <w:rFonts w:hint="eastAsia" w:ascii="宋体" w:hAnsi="宋体" w:cs="宋体"/>
                <w:szCs w:val="21"/>
              </w:rPr>
              <w:t>液压系统：由底盘提供动力。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13—300—100有衬里水带总成14根；</w:t>
            </w:r>
          </w:p>
          <w:p>
            <w:pPr>
              <w:rPr>
                <w:rFonts w:ascii="宋体" w:hAnsi="宋体" w:cs="宋体"/>
                <w:szCs w:val="21"/>
              </w:rPr>
            </w:pPr>
            <w:r>
              <w:rPr>
                <w:rFonts w:hint="eastAsia" w:ascii="宋体" w:hAnsi="宋体" w:cs="宋体"/>
                <w:szCs w:val="21"/>
              </w:rPr>
              <w:t>13—300—50有衬里水带总成1根；</w:t>
            </w:r>
          </w:p>
          <w:p>
            <w:pPr>
              <w:rPr>
                <w:rFonts w:ascii="宋体" w:hAnsi="宋体" w:cs="宋体"/>
                <w:szCs w:val="21"/>
              </w:rPr>
            </w:pPr>
            <w:r>
              <w:rPr>
                <w:rFonts w:hint="eastAsia" w:ascii="宋体" w:hAnsi="宋体" w:cs="宋体"/>
                <w:szCs w:val="21"/>
              </w:rPr>
              <w:t>13—300—30有衬里水带总成1根；</w:t>
            </w:r>
          </w:p>
          <w:p>
            <w:pPr>
              <w:rPr>
                <w:rFonts w:ascii="宋体" w:hAnsi="宋体" w:cs="宋体"/>
                <w:szCs w:val="21"/>
              </w:rPr>
            </w:pPr>
            <w:r>
              <w:rPr>
                <w:rFonts w:hint="eastAsia" w:ascii="宋体" w:hAnsi="宋体" w:cs="宋体"/>
                <w:szCs w:val="21"/>
              </w:rPr>
              <w:t>13—300—20有衬里水带总成1根；</w:t>
            </w:r>
          </w:p>
          <w:p>
            <w:pPr>
              <w:rPr>
                <w:rFonts w:ascii="宋体" w:hAnsi="宋体" w:cs="宋体"/>
                <w:szCs w:val="21"/>
              </w:rPr>
            </w:pPr>
            <w:r>
              <w:rPr>
                <w:rFonts w:hint="eastAsia" w:ascii="宋体" w:hAnsi="宋体" w:cs="宋体"/>
                <w:szCs w:val="21"/>
              </w:rPr>
              <w:t>13—250—30有衬里水带总成1根；</w:t>
            </w:r>
          </w:p>
          <w:p>
            <w:pPr>
              <w:rPr>
                <w:rFonts w:ascii="宋体" w:hAnsi="宋体" w:cs="宋体"/>
                <w:szCs w:val="21"/>
              </w:rPr>
            </w:pPr>
            <w:r>
              <w:rPr>
                <w:rFonts w:hint="eastAsia" w:ascii="宋体" w:hAnsi="宋体" w:cs="宋体"/>
                <w:szCs w:val="21"/>
              </w:rPr>
              <w:t>13—250—20有衬里水带总成1根；</w:t>
            </w:r>
          </w:p>
          <w:p>
            <w:pPr>
              <w:rPr>
                <w:rFonts w:ascii="宋体" w:hAnsi="宋体" w:cs="宋体"/>
                <w:szCs w:val="21"/>
              </w:rPr>
            </w:pPr>
            <w:r>
              <w:rPr>
                <w:rFonts w:hint="eastAsia" w:ascii="宋体" w:hAnsi="宋体" w:cs="宋体"/>
                <w:szCs w:val="21"/>
              </w:rPr>
              <w:t>13—250—10有衬里水带总成2根；</w:t>
            </w:r>
          </w:p>
          <w:p>
            <w:pPr>
              <w:rPr>
                <w:rFonts w:ascii="宋体" w:hAnsi="宋体" w:cs="宋体"/>
                <w:szCs w:val="21"/>
              </w:rPr>
            </w:pPr>
            <w:r>
              <w:rPr>
                <w:rFonts w:hint="eastAsia" w:ascii="宋体" w:hAnsi="宋体" w:cs="宋体"/>
                <w:szCs w:val="21"/>
              </w:rPr>
              <w:t>13—250—5有衬里水带总成1根；</w:t>
            </w:r>
          </w:p>
          <w:p>
            <w:pPr>
              <w:rPr>
                <w:rFonts w:ascii="宋体" w:hAnsi="宋体" w:cs="宋体"/>
                <w:szCs w:val="21"/>
              </w:rPr>
            </w:pPr>
            <w:r>
              <w:rPr>
                <w:rFonts w:hint="eastAsia" w:ascii="宋体" w:hAnsi="宋体" w:cs="宋体"/>
                <w:szCs w:val="21"/>
              </w:rPr>
              <w:t>通用型水带接口扳手4把；</w:t>
            </w:r>
          </w:p>
          <w:p>
            <w:pPr>
              <w:rPr>
                <w:rFonts w:ascii="宋体" w:hAnsi="宋体" w:cs="宋体"/>
                <w:szCs w:val="21"/>
              </w:rPr>
            </w:pPr>
            <w:r>
              <w:rPr>
                <w:rFonts w:hint="eastAsia" w:ascii="宋体" w:hAnsi="宋体" w:cs="宋体"/>
                <w:szCs w:val="21"/>
              </w:rPr>
              <w:t>300—30T—8水带护桥2副；</w:t>
            </w:r>
          </w:p>
          <w:p>
            <w:pPr>
              <w:rPr>
                <w:rFonts w:ascii="宋体" w:hAnsi="宋体" w:cs="宋体"/>
                <w:szCs w:val="21"/>
              </w:rPr>
            </w:pPr>
            <w:r>
              <w:rPr>
                <w:rFonts w:hint="eastAsia" w:ascii="宋体" w:hAnsi="宋体" w:cs="宋体"/>
                <w:szCs w:val="21"/>
              </w:rPr>
              <w:t>管式分水器DN300-2×DN150/4×DN801只</w:t>
            </w:r>
          </w:p>
          <w:p>
            <w:pPr>
              <w:rPr>
                <w:rFonts w:ascii="宋体" w:hAnsi="宋体" w:cs="宋体"/>
                <w:szCs w:val="21"/>
              </w:rPr>
            </w:pPr>
            <w:r>
              <w:rPr>
                <w:rFonts w:hint="eastAsia" w:ascii="宋体" w:hAnsi="宋体" w:cs="宋体"/>
                <w:szCs w:val="21"/>
              </w:rPr>
              <w:t>管式分水器DN150-4×DN804只</w:t>
            </w:r>
          </w:p>
          <w:p>
            <w:pPr>
              <w:rPr>
                <w:rFonts w:ascii="宋体" w:hAnsi="宋体" w:cs="宋体"/>
                <w:szCs w:val="21"/>
              </w:rPr>
            </w:pPr>
            <w:r>
              <w:rPr>
                <w:rFonts w:hint="eastAsia" w:ascii="宋体" w:hAnsi="宋体" w:cs="宋体"/>
                <w:szCs w:val="21"/>
              </w:rPr>
              <w:t>分水器DN300-2×DN1501只</w:t>
            </w:r>
          </w:p>
          <w:p>
            <w:pPr>
              <w:rPr>
                <w:rFonts w:ascii="宋体" w:hAnsi="宋体" w:cs="宋体"/>
                <w:szCs w:val="21"/>
              </w:rPr>
            </w:pPr>
            <w:r>
              <w:rPr>
                <w:rFonts w:hint="eastAsia" w:ascii="宋体" w:hAnsi="宋体" w:cs="宋体"/>
                <w:szCs w:val="21"/>
              </w:rPr>
              <w:t>13—150—20有衬里水带总成4根；</w:t>
            </w:r>
          </w:p>
          <w:p>
            <w:pPr>
              <w:rPr>
                <w:rFonts w:ascii="宋体" w:hAnsi="宋体" w:cs="宋体"/>
                <w:szCs w:val="21"/>
              </w:rPr>
            </w:pPr>
            <w:r>
              <w:rPr>
                <w:rFonts w:hint="eastAsia" w:ascii="宋体" w:hAnsi="宋体" w:cs="宋体"/>
                <w:szCs w:val="21"/>
              </w:rPr>
              <w:t>通用型撬棒及垫木1套；</w:t>
            </w:r>
          </w:p>
          <w:p>
            <w:pPr>
              <w:rPr>
                <w:rFonts w:ascii="宋体" w:hAnsi="宋体" w:cs="宋体"/>
                <w:szCs w:val="21"/>
              </w:rPr>
            </w:pPr>
            <w:r>
              <w:rPr>
                <w:rFonts w:hint="eastAsia" w:ascii="宋体" w:hAnsi="宋体" w:cs="宋体"/>
                <w:szCs w:val="21"/>
              </w:rPr>
              <w:t>通用型液压胶管护管器1副；</w:t>
            </w:r>
          </w:p>
          <w:p>
            <w:pPr>
              <w:rPr>
                <w:rFonts w:ascii="宋体" w:hAnsi="宋体" w:cs="宋体"/>
                <w:szCs w:val="21"/>
              </w:rPr>
            </w:pPr>
            <w:r>
              <w:rPr>
                <w:rFonts w:hint="eastAsia" w:ascii="宋体" w:hAnsi="宋体" w:cs="宋体"/>
                <w:szCs w:val="21"/>
              </w:rPr>
              <w:t>通用型强光手电筒2只；</w:t>
            </w:r>
          </w:p>
          <w:p>
            <w:pPr>
              <w:rPr>
                <w:rFonts w:ascii="宋体" w:hAnsi="宋体" w:cs="宋体"/>
                <w:szCs w:val="21"/>
              </w:rPr>
            </w:pPr>
            <w:r>
              <w:rPr>
                <w:rFonts w:hint="eastAsia" w:ascii="宋体" w:hAnsi="宋体" w:cs="宋体"/>
                <w:szCs w:val="21"/>
              </w:rPr>
              <w:t>折叠式巡护用自行车1辆；</w:t>
            </w:r>
          </w:p>
          <w:p>
            <w:pPr>
              <w:rPr>
                <w:rFonts w:ascii="宋体" w:hAnsi="宋体" w:cs="宋体"/>
                <w:szCs w:val="21"/>
              </w:rPr>
            </w:pPr>
            <w:r>
              <w:rPr>
                <w:rFonts w:hint="eastAsia" w:ascii="宋体" w:hAnsi="宋体" w:cs="宋体"/>
                <w:szCs w:val="21"/>
              </w:rPr>
              <w:t>50m卷尺及铅垂1套；</w:t>
            </w:r>
          </w:p>
          <w:p>
            <w:pPr>
              <w:rPr>
                <w:rFonts w:ascii="宋体" w:hAnsi="宋体" w:cs="宋体"/>
                <w:szCs w:val="21"/>
              </w:rPr>
            </w:pPr>
            <w:r>
              <w:rPr>
                <w:rFonts w:hint="eastAsia" w:ascii="宋体" w:hAnsi="宋体" w:cs="宋体"/>
                <w:szCs w:val="21"/>
              </w:rPr>
              <w:t>浮潜泵滤网表面杂物清理工1套。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szCs w:val="21"/>
              </w:rPr>
            </w:pPr>
            <w:r>
              <w:rPr>
                <w:rFonts w:hint="eastAsia" w:ascii="宋体" w:hAnsi="宋体" w:cs="宋体"/>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bCs/>
                <w:szCs w:val="21"/>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szCs w:val="21"/>
              </w:rPr>
              <w:t>底盘质保≥2年，上装质保≥5年；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bl>
    <w:p>
      <w:pPr>
        <w:widowControl/>
        <w:spacing w:line="360" w:lineRule="auto"/>
        <w:rPr>
          <w:rFonts w:hAnsi="宋体" w:cs="宋体"/>
          <w:b/>
          <w:szCs w:val="21"/>
        </w:rPr>
      </w:pPr>
    </w:p>
    <w:p>
      <w:pPr>
        <w:widowControl/>
        <w:spacing w:line="360" w:lineRule="auto"/>
        <w:rPr>
          <w:rFonts w:ascii="宋体" w:hAnsi="宋体" w:cs="宋体"/>
          <w:b/>
          <w:sz w:val="24"/>
        </w:rPr>
      </w:pPr>
      <w:r>
        <w:rPr>
          <w:rFonts w:hint="eastAsia" w:ascii="宋体" w:hAnsi="宋体" w:cs="宋体"/>
          <w:b/>
          <w:sz w:val="24"/>
        </w:rPr>
        <w:t>标项四：总重33吨远程供水系统（3车3公里600L/s）  1套</w:t>
      </w:r>
    </w:p>
    <w:tbl>
      <w:tblPr>
        <w:tblStyle w:val="17"/>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8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jc w:val="left"/>
              <w:rPr>
                <w:rFonts w:ascii="宋体" w:hAnsi="宋体" w:cs="宋体"/>
                <w:szCs w:val="21"/>
              </w:rPr>
            </w:pPr>
            <w:r>
              <w:rPr>
                <w:rFonts w:hint="eastAsia" w:ascii="宋体" w:hAnsi="宋体" w:cs="宋体"/>
                <w:b/>
                <w:bCs/>
                <w:szCs w:val="21"/>
              </w:rPr>
              <w:t>泵浦车：</w:t>
            </w:r>
            <w:r>
              <w:rPr>
                <w:rFonts w:hint="eastAsia" w:ascii="宋体" w:hAnsi="宋体" w:cs="宋体"/>
                <w:szCs w:val="21"/>
              </w:rPr>
              <w:t>选用国际知名品牌33吨商用车底盘；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整车外廓尺寸≤1</w:t>
            </w:r>
            <w:r>
              <w:rPr>
                <w:rFonts w:hint="eastAsia" w:ascii="宋体" w:hAnsi="宋体" w:cs="宋体"/>
                <w:kern w:val="0"/>
                <w:szCs w:val="21"/>
              </w:rPr>
              <w:t>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优先选用全自动变速箱、智能半自动变速箱或手自一体变速箱；配置上坡驻车辅助系统。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szCs w:val="21"/>
              </w:rPr>
            </w:pPr>
            <w:r>
              <w:rPr>
                <w:rFonts w:hint="eastAsia" w:ascii="宋体" w:hAnsi="宋体" w:cs="宋体"/>
                <w:kern w:val="0"/>
                <w:szCs w:val="21"/>
              </w:rPr>
              <w:t>仪表盘必须有中文显示；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szCs w:val="21"/>
              </w:rPr>
              <w:t>单排驾驶室，按1+1+1布置座椅形式，前排配有三点式自动收缩的安全带。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中间设置2个对讲机充电底座（型号签购置合同予以明确）；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冷暖空调，电动车窗，中控门锁，电动后视镜，驾驶室座椅可自动调节</w:t>
            </w:r>
            <w:r>
              <w:rPr>
                <w:rFonts w:hint="eastAsia" w:ascii="宋体" w:hAnsi="宋体" w:cs="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吊机系统</w:t>
            </w:r>
          </w:p>
        </w:tc>
        <w:tc>
          <w:tcPr>
            <w:tcW w:w="8134" w:type="dxa"/>
            <w:vAlign w:val="center"/>
          </w:tcPr>
          <w:p>
            <w:pPr>
              <w:rPr>
                <w:rFonts w:ascii="宋体" w:hAnsi="宋体" w:cs="宋体"/>
                <w:szCs w:val="21"/>
              </w:rPr>
            </w:pPr>
            <w:r>
              <w:rPr>
                <w:rFonts w:hint="eastAsia" w:ascii="宋体" w:hAnsi="宋体" w:cs="宋体"/>
                <w:szCs w:val="21"/>
              </w:rPr>
              <w:t>由改装厂商提供国际先进的吊机系统：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直臂吊机：最大起重能力≥4T.m，最大工作半径≥16m，最大工作半径时的起重能力≥400kg；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浮艇泵卷扬机：最大起重能力≥1000kg，钢丝绳长度≥50m，具有悬停刹车功能，能避免溜滑现象；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上水水带及弯管卷扬机：最大起重能力≥4000kg，钢丝绳长度≥30m，具有悬停刹车功能，能避免溜滑现象；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液压胶管卷盘：长度≥60m，带收放液压管的功能。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szCs w:val="21"/>
              </w:rPr>
              <w:t>水泵系统</w:t>
            </w:r>
          </w:p>
        </w:tc>
        <w:tc>
          <w:tcPr>
            <w:tcW w:w="8134" w:type="dxa"/>
            <w:vAlign w:val="center"/>
          </w:tcPr>
          <w:p>
            <w:pPr>
              <w:rPr>
                <w:rFonts w:ascii="宋体" w:hAnsi="宋体" w:cs="宋体"/>
                <w:szCs w:val="21"/>
              </w:rPr>
            </w:pPr>
            <w:r>
              <w:rPr>
                <w:rFonts w:hint="eastAsia" w:ascii="宋体" w:hAnsi="宋体" w:cs="宋体"/>
                <w:b/>
                <w:bCs/>
                <w:szCs w:val="21"/>
              </w:rPr>
              <w:t>压水泵：</w:t>
            </w:r>
            <w:r>
              <w:rPr>
                <w:rFonts w:hint="eastAsia" w:ascii="宋体" w:hAnsi="宋体" w:cs="宋体"/>
                <w:szCs w:val="21"/>
              </w:rPr>
              <w:t>利用底盘发动机和另外1套独立发动机（独立发动机功率≥250KW）分别驱动2台浮潜泵，每台浮潜泵流量≥300L/s，泵体及叶轮采用铸造高强度轻合金或优于该材质制作而成，并经防腐工艺处理，可漂浮在河面吸水，增配主动防护滤网，能主动阻拦水中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lang w:val="zh-CN"/>
              </w:rPr>
            </w:pPr>
            <w:r>
              <w:rPr>
                <w:rFonts w:hint="eastAsia" w:ascii="宋体" w:hAnsi="宋体" w:cs="宋体"/>
                <w:b/>
                <w:bCs/>
                <w:szCs w:val="21"/>
                <w:lang w:val="zh-CN"/>
              </w:rPr>
              <w:t>加压泵：</w:t>
            </w:r>
            <w:r>
              <w:rPr>
                <w:rFonts w:hint="eastAsia" w:ascii="宋体" w:hAnsi="宋体" w:cs="宋体"/>
                <w:szCs w:val="21"/>
              </w:rPr>
              <w:t>功率≥850KW，流量≥600L/s，泵体及叶轮采用铸造高强度轻合金或优于该材质制作而成，设有冷却管路清洗接口。并经防腐工艺处理。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ind w:firstLine="211" w:firstLineChars="100"/>
              <w:rPr>
                <w:rFonts w:ascii="宋体" w:hAnsi="宋体" w:cs="宋体"/>
                <w:b/>
                <w:szCs w:val="21"/>
              </w:rPr>
            </w:pPr>
            <w:r>
              <w:rPr>
                <w:rFonts w:hint="eastAsia" w:ascii="宋体" w:hAnsi="宋体" w:cs="宋体"/>
                <w:b/>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泵房照明系统：配前夜间探照灯，具备夜间自身作业照明功能。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bCs/>
                <w:szCs w:val="21"/>
              </w:rPr>
              <w:t>总体要求</w:t>
            </w:r>
          </w:p>
        </w:tc>
        <w:tc>
          <w:tcPr>
            <w:tcW w:w="8134" w:type="dxa"/>
            <w:vAlign w:val="center"/>
          </w:tcPr>
          <w:p>
            <w:pPr>
              <w:rPr>
                <w:rFonts w:ascii="宋体" w:hAnsi="宋体" w:cs="宋体"/>
                <w:szCs w:val="21"/>
              </w:rPr>
            </w:pPr>
            <w:r>
              <w:rPr>
                <w:rFonts w:hint="eastAsia" w:ascii="宋体" w:hAnsi="宋体" w:cs="宋体"/>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jc w:val="left"/>
              <w:rPr>
                <w:rFonts w:ascii="宋体" w:hAnsi="宋体" w:cs="宋体"/>
                <w:szCs w:val="21"/>
              </w:rPr>
            </w:pPr>
            <w:r>
              <w:rPr>
                <w:rFonts w:hint="eastAsia" w:ascii="宋体" w:hAnsi="宋体" w:cs="宋体"/>
                <w:b/>
                <w:bCs/>
                <w:szCs w:val="21"/>
              </w:rPr>
              <w:t>水带铺设车1：</w:t>
            </w:r>
            <w:r>
              <w:rPr>
                <w:rFonts w:hint="eastAsia" w:ascii="宋体" w:hAnsi="宋体" w:cs="宋体"/>
                <w:szCs w:val="21"/>
              </w:rPr>
              <w:t>选用国际知名品牌33吨商用车底盘；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r>
              <w:rPr>
                <w:rFonts w:hint="eastAsia" w:ascii="宋体" w:hAnsi="宋体" w:cs="宋体"/>
                <w:b/>
                <w:bCs/>
                <w:szCs w:val="21"/>
              </w:rPr>
              <w:t>周呼呼</w:t>
            </w: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整车外廓尺寸≤12</w:t>
            </w:r>
            <w:r>
              <w:rPr>
                <w:rFonts w:hint="eastAsia" w:ascii="宋体" w:hAnsi="宋体" w:cs="宋体"/>
                <w:kern w:val="0"/>
                <w:szCs w:val="21"/>
              </w:rPr>
              <w:t>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优先选用全自动变速箱、智能半自动变速箱或手自一体变速箱；配置上坡驻车辅助系统。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rPr>
                <w:rFonts w:ascii="宋体" w:hAnsi="宋体" w:cs="宋体"/>
                <w:kern w:val="0"/>
                <w:szCs w:val="21"/>
              </w:rPr>
            </w:pPr>
            <w:r>
              <w:rPr>
                <w:rFonts w:hint="eastAsia" w:ascii="宋体" w:hAnsi="宋体" w:cs="宋体"/>
                <w:kern w:val="0"/>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rPr>
                <w:rFonts w:ascii="宋体" w:hAnsi="宋体" w:cs="宋体"/>
                <w:kern w:val="0"/>
                <w:szCs w:val="21"/>
              </w:rPr>
            </w:pPr>
            <w:r>
              <w:rPr>
                <w:rFonts w:hint="eastAsia" w:ascii="宋体" w:hAnsi="宋体" w:cs="宋体"/>
                <w:kern w:val="0"/>
                <w:szCs w:val="21"/>
              </w:rPr>
              <w:t>仪表盘必须有中文显示；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kern w:val="0"/>
                <w:szCs w:val="21"/>
              </w:rPr>
              <w:t>单排驾驶室，按1+1+1布置座椅形式，前排配有三点式自动收缩的安全带。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设置4个对讲机充电底座（型号签购置合同予以明确）；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水带箱</w:t>
            </w:r>
          </w:p>
        </w:tc>
        <w:tc>
          <w:tcPr>
            <w:tcW w:w="8134" w:type="dxa"/>
            <w:vAlign w:val="center"/>
          </w:tcPr>
          <w:p>
            <w:pPr>
              <w:rPr>
                <w:rFonts w:ascii="宋体" w:hAnsi="宋体" w:cs="宋体"/>
                <w:szCs w:val="21"/>
              </w:rPr>
            </w:pPr>
            <w:r>
              <w:rPr>
                <w:rFonts w:hint="eastAsia" w:ascii="宋体" w:hAnsi="宋体" w:cs="宋体"/>
                <w:szCs w:val="21"/>
              </w:rPr>
              <w:t>箱体结构：四周优先采用高强度铝合金型材制作而成；</w:t>
            </w:r>
          </w:p>
          <w:p>
            <w:pPr>
              <w:rPr>
                <w:rFonts w:ascii="宋体" w:hAnsi="宋体" w:cs="宋体"/>
                <w:szCs w:val="21"/>
              </w:rPr>
            </w:pPr>
            <w:r>
              <w:rPr>
                <w:rFonts w:hint="eastAsia" w:ascii="宋体" w:hAnsi="宋体" w:cs="宋体"/>
                <w:szCs w:val="21"/>
              </w:rPr>
              <w:t>附加设施：箱式护栏、后开门结构；</w:t>
            </w:r>
          </w:p>
          <w:p>
            <w:pPr>
              <w:rPr>
                <w:rFonts w:ascii="宋体" w:hAnsi="宋体" w:cs="宋体"/>
                <w:szCs w:val="21"/>
              </w:rPr>
            </w:pPr>
            <w:r>
              <w:rPr>
                <w:rFonts w:hint="eastAsia" w:ascii="宋体" w:hAnsi="宋体" w:cs="宋体"/>
                <w:szCs w:val="21"/>
              </w:rPr>
              <w:t>表面处理：箱体经酸洗、磷化后表面喷涂防锈底漆和进口消防红烤漆；</w:t>
            </w:r>
          </w:p>
          <w:p>
            <w:pPr>
              <w:rPr>
                <w:rFonts w:ascii="宋体" w:hAnsi="宋体" w:cs="宋体"/>
                <w:szCs w:val="21"/>
              </w:rPr>
            </w:pPr>
            <w:r>
              <w:rPr>
                <w:rFonts w:hint="eastAsia" w:ascii="宋体" w:hAnsi="宋体" w:cs="宋体"/>
                <w:szCs w:val="21"/>
              </w:rPr>
              <w:t>存放容量：DN300口径水带1500m。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lang w:val="zh-CN"/>
              </w:rPr>
              <w:t>清洗系统</w:t>
            </w:r>
          </w:p>
        </w:tc>
        <w:tc>
          <w:tcPr>
            <w:tcW w:w="8134" w:type="dxa"/>
            <w:vAlign w:val="center"/>
          </w:tcPr>
          <w:p>
            <w:pPr>
              <w:rPr>
                <w:rFonts w:ascii="宋体" w:hAnsi="宋体" w:cs="宋体"/>
                <w:szCs w:val="21"/>
              </w:rPr>
            </w:pPr>
            <w:r>
              <w:rPr>
                <w:rFonts w:hint="eastAsia" w:ascii="宋体" w:hAnsi="宋体" w:cs="宋体"/>
                <w:szCs w:val="21"/>
              </w:rPr>
              <w:t>车辆前部配有高压清洗系统，在收带同时可对水带上下表面进行清洗，去除水带表面灰尘、泥浆等。</w:t>
            </w:r>
          </w:p>
          <w:p>
            <w:pPr>
              <w:rPr>
                <w:rFonts w:ascii="宋体" w:hAnsi="宋体" w:cs="宋体"/>
                <w:szCs w:val="21"/>
              </w:rPr>
            </w:pPr>
            <w:r>
              <w:rPr>
                <w:rFonts w:hint="eastAsia" w:ascii="宋体" w:hAnsi="宋体" w:cs="宋体"/>
                <w:szCs w:val="21"/>
              </w:rPr>
              <w:t>结构型式：高压清洗泵流量10L/min压力8MPa；</w:t>
            </w:r>
          </w:p>
          <w:p>
            <w:pPr>
              <w:rPr>
                <w:rFonts w:ascii="宋体" w:hAnsi="宋体" w:cs="宋体"/>
                <w:szCs w:val="21"/>
              </w:rPr>
            </w:pPr>
            <w:r>
              <w:rPr>
                <w:rFonts w:hint="eastAsia" w:ascii="宋体" w:hAnsi="宋体" w:cs="宋体"/>
                <w:szCs w:val="21"/>
              </w:rPr>
              <w:t>清洗喷嘴：60度伞状布置导带机构上下各2个；</w:t>
            </w:r>
          </w:p>
          <w:p>
            <w:pPr>
              <w:rPr>
                <w:rFonts w:ascii="宋体" w:hAnsi="宋体" w:cs="宋体"/>
                <w:szCs w:val="21"/>
              </w:rPr>
            </w:pPr>
            <w:r>
              <w:rPr>
                <w:rFonts w:hint="eastAsia" w:ascii="宋体" w:hAnsi="宋体" w:cs="宋体"/>
                <w:szCs w:val="21"/>
              </w:rPr>
              <w:t>清洗水箱：容量400升；</w:t>
            </w:r>
          </w:p>
          <w:p>
            <w:pPr>
              <w:rPr>
                <w:rFonts w:ascii="宋体" w:hAnsi="宋体" w:cs="宋体"/>
                <w:szCs w:val="21"/>
              </w:rPr>
            </w:pPr>
            <w:r>
              <w:rPr>
                <w:rFonts w:hint="eastAsia" w:ascii="宋体" w:hAnsi="宋体" w:cs="宋体"/>
                <w:szCs w:val="21"/>
              </w:rPr>
              <w:t>系统控制：驾驶室内电控。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大口径水带</w:t>
            </w:r>
          </w:p>
        </w:tc>
        <w:tc>
          <w:tcPr>
            <w:tcW w:w="8134" w:type="dxa"/>
            <w:vAlign w:val="center"/>
          </w:tcPr>
          <w:p>
            <w:pPr>
              <w:rPr>
                <w:rFonts w:ascii="宋体" w:hAnsi="宋体" w:cs="宋体"/>
                <w:szCs w:val="21"/>
              </w:rPr>
            </w:pPr>
            <w:r>
              <w:rPr>
                <w:rFonts w:hint="eastAsia" w:ascii="宋体" w:hAnsi="宋体" w:cs="宋体"/>
                <w:szCs w:val="21"/>
              </w:rPr>
              <w:t>水带口径：DN300；</w:t>
            </w:r>
          </w:p>
          <w:p>
            <w:pPr>
              <w:rPr>
                <w:rFonts w:ascii="宋体" w:hAnsi="宋体" w:cs="宋体"/>
                <w:szCs w:val="21"/>
              </w:rPr>
            </w:pPr>
            <w:r>
              <w:rPr>
                <w:rFonts w:hint="eastAsia" w:ascii="宋体" w:hAnsi="宋体" w:cs="宋体"/>
                <w:szCs w:val="21"/>
              </w:rPr>
              <w:t>水带材质：高强度工业长丝双面异型聚氨酯；</w:t>
            </w:r>
          </w:p>
          <w:p>
            <w:pPr>
              <w:rPr>
                <w:rFonts w:ascii="宋体" w:hAnsi="宋体" w:cs="宋体"/>
                <w:szCs w:val="21"/>
              </w:rPr>
            </w:pPr>
            <w:r>
              <w:rPr>
                <w:rFonts w:hint="eastAsia" w:ascii="宋体" w:hAnsi="宋体" w:cs="宋体"/>
                <w:szCs w:val="21"/>
              </w:rPr>
              <w:t>水带长度：100m/根；</w:t>
            </w:r>
          </w:p>
          <w:p>
            <w:pPr>
              <w:rPr>
                <w:rFonts w:ascii="宋体" w:hAnsi="宋体" w:cs="宋体"/>
                <w:szCs w:val="21"/>
              </w:rPr>
            </w:pPr>
            <w:r>
              <w:rPr>
                <w:rFonts w:hint="eastAsia" w:ascii="宋体" w:hAnsi="宋体" w:cs="宋体"/>
                <w:szCs w:val="21"/>
              </w:rPr>
              <w:t>接口方式：由DN300压铸式高强度铝合金插转式接头连接（与国际标准相一致）；</w:t>
            </w:r>
          </w:p>
          <w:p>
            <w:pPr>
              <w:rPr>
                <w:rFonts w:ascii="宋体" w:hAnsi="宋体" w:cs="宋体"/>
                <w:szCs w:val="21"/>
              </w:rPr>
            </w:pPr>
            <w:r>
              <w:rPr>
                <w:rFonts w:hint="eastAsia" w:ascii="宋体" w:hAnsi="宋体" w:cs="宋体"/>
                <w:szCs w:val="21"/>
              </w:rPr>
              <w:t>工作压力：1.3MPa，试验压力1.5MPa，爆破压力≥3.0MPa；</w:t>
            </w:r>
          </w:p>
          <w:p>
            <w:pPr>
              <w:rPr>
                <w:rFonts w:ascii="宋体" w:hAnsi="宋体" w:cs="宋体"/>
                <w:szCs w:val="21"/>
              </w:rPr>
            </w:pPr>
            <w:r>
              <w:rPr>
                <w:rFonts w:hint="eastAsia" w:ascii="宋体" w:hAnsi="宋体" w:cs="宋体"/>
                <w:szCs w:val="21"/>
              </w:rPr>
              <w:t>工作温度：-5℃-+50℃。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收带机</w:t>
            </w:r>
          </w:p>
        </w:tc>
        <w:tc>
          <w:tcPr>
            <w:tcW w:w="8134" w:type="dxa"/>
            <w:vAlign w:val="center"/>
          </w:tcPr>
          <w:p>
            <w:pPr>
              <w:rPr>
                <w:rFonts w:ascii="宋体" w:hAnsi="宋体" w:cs="宋体"/>
                <w:szCs w:val="21"/>
              </w:rPr>
            </w:pPr>
            <w:r>
              <w:rPr>
                <w:rFonts w:hint="eastAsia" w:ascii="宋体" w:hAnsi="宋体" w:cs="宋体"/>
                <w:szCs w:val="21"/>
              </w:rPr>
              <w:t>组成：收卷机构、液压系统、电气系统；</w:t>
            </w:r>
          </w:p>
          <w:p>
            <w:pPr>
              <w:rPr>
                <w:rFonts w:ascii="宋体" w:hAnsi="宋体" w:cs="宋体"/>
                <w:szCs w:val="21"/>
              </w:rPr>
            </w:pPr>
            <w:r>
              <w:rPr>
                <w:rFonts w:hint="eastAsia" w:ascii="宋体" w:hAnsi="宋体" w:cs="宋体"/>
                <w:szCs w:val="21"/>
              </w:rPr>
              <w:t>自动收带：该装置可自动将地面上的水带快速收起到水带箱中，具有接口自动感应功能，无需人员控制；</w:t>
            </w:r>
          </w:p>
          <w:p>
            <w:pPr>
              <w:rPr>
                <w:rFonts w:ascii="宋体" w:hAnsi="宋体" w:cs="宋体"/>
                <w:szCs w:val="21"/>
              </w:rPr>
            </w:pPr>
            <w:r>
              <w:rPr>
                <w:rFonts w:hint="eastAsia" w:ascii="宋体" w:hAnsi="宋体" w:cs="宋体"/>
                <w:szCs w:val="21"/>
              </w:rPr>
              <w:t>控制方式：驾驶室室内控制；</w:t>
            </w:r>
          </w:p>
          <w:p>
            <w:pPr>
              <w:rPr>
                <w:rFonts w:ascii="宋体" w:hAnsi="宋体" w:cs="宋体"/>
                <w:szCs w:val="21"/>
              </w:rPr>
            </w:pPr>
            <w:r>
              <w:rPr>
                <w:rFonts w:hint="eastAsia" w:ascii="宋体" w:hAnsi="宋体" w:cs="宋体"/>
                <w:szCs w:val="21"/>
              </w:rPr>
              <w:t>放带速度：0-15km/h；</w:t>
            </w:r>
          </w:p>
          <w:p>
            <w:pPr>
              <w:rPr>
                <w:rFonts w:ascii="宋体" w:hAnsi="宋体" w:cs="宋体"/>
                <w:szCs w:val="21"/>
              </w:rPr>
            </w:pPr>
            <w:r>
              <w:rPr>
                <w:rFonts w:hint="eastAsia" w:ascii="宋体" w:hAnsi="宋体" w:cs="宋体"/>
                <w:szCs w:val="21"/>
              </w:rPr>
              <w:t>收带速度：0-3km/h；</w:t>
            </w:r>
          </w:p>
          <w:p>
            <w:pPr>
              <w:rPr>
                <w:rFonts w:ascii="宋体" w:hAnsi="宋体" w:cs="宋体"/>
                <w:szCs w:val="21"/>
              </w:rPr>
            </w:pPr>
            <w:r>
              <w:rPr>
                <w:rFonts w:hint="eastAsia" w:ascii="宋体" w:hAnsi="宋体" w:cs="宋体"/>
                <w:szCs w:val="21"/>
              </w:rPr>
              <w:t>液压系统：由底盘提供动力。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13—300—100有衬里水带总成14根；</w:t>
            </w:r>
          </w:p>
          <w:p>
            <w:pPr>
              <w:rPr>
                <w:rFonts w:ascii="宋体" w:hAnsi="宋体" w:cs="宋体"/>
                <w:szCs w:val="21"/>
              </w:rPr>
            </w:pPr>
            <w:r>
              <w:rPr>
                <w:rFonts w:hint="eastAsia" w:ascii="宋体" w:hAnsi="宋体" w:cs="宋体"/>
                <w:szCs w:val="21"/>
              </w:rPr>
              <w:t>13—300—50有衬里水带总成1根；</w:t>
            </w:r>
          </w:p>
          <w:p>
            <w:pPr>
              <w:rPr>
                <w:rFonts w:ascii="宋体" w:hAnsi="宋体" w:cs="宋体"/>
                <w:szCs w:val="21"/>
              </w:rPr>
            </w:pPr>
            <w:r>
              <w:rPr>
                <w:rFonts w:hint="eastAsia" w:ascii="宋体" w:hAnsi="宋体" w:cs="宋体"/>
                <w:szCs w:val="21"/>
              </w:rPr>
              <w:t>13—300—30有衬里水带总成1根；</w:t>
            </w:r>
          </w:p>
          <w:p>
            <w:pPr>
              <w:rPr>
                <w:rFonts w:ascii="宋体" w:hAnsi="宋体" w:cs="宋体"/>
                <w:szCs w:val="21"/>
              </w:rPr>
            </w:pPr>
            <w:r>
              <w:rPr>
                <w:rFonts w:hint="eastAsia" w:ascii="宋体" w:hAnsi="宋体" w:cs="宋体"/>
                <w:szCs w:val="21"/>
              </w:rPr>
              <w:t>13—300—20有衬里水带总成1根；</w:t>
            </w:r>
          </w:p>
          <w:p>
            <w:pPr>
              <w:rPr>
                <w:rFonts w:ascii="宋体" w:hAnsi="宋体" w:cs="宋体"/>
                <w:szCs w:val="21"/>
              </w:rPr>
            </w:pPr>
            <w:r>
              <w:rPr>
                <w:rFonts w:hint="eastAsia" w:ascii="宋体" w:hAnsi="宋体" w:cs="宋体"/>
                <w:szCs w:val="21"/>
              </w:rPr>
              <w:t>13—250—30有衬里水带总成1根；</w:t>
            </w:r>
          </w:p>
          <w:p>
            <w:pPr>
              <w:rPr>
                <w:rFonts w:ascii="宋体" w:hAnsi="宋体" w:cs="宋体"/>
                <w:szCs w:val="21"/>
              </w:rPr>
            </w:pPr>
            <w:r>
              <w:rPr>
                <w:rFonts w:hint="eastAsia" w:ascii="宋体" w:hAnsi="宋体" w:cs="宋体"/>
                <w:szCs w:val="21"/>
              </w:rPr>
              <w:t>13—250—20有衬里水带总成1根；</w:t>
            </w:r>
          </w:p>
          <w:p>
            <w:pPr>
              <w:rPr>
                <w:rFonts w:ascii="宋体" w:hAnsi="宋体" w:cs="宋体"/>
                <w:szCs w:val="21"/>
              </w:rPr>
            </w:pPr>
            <w:r>
              <w:rPr>
                <w:rFonts w:hint="eastAsia" w:ascii="宋体" w:hAnsi="宋体" w:cs="宋体"/>
                <w:szCs w:val="21"/>
              </w:rPr>
              <w:t>13—250—10有衬里水带总成2根；</w:t>
            </w:r>
          </w:p>
          <w:p>
            <w:pPr>
              <w:rPr>
                <w:rFonts w:ascii="宋体" w:hAnsi="宋体" w:cs="宋体"/>
                <w:szCs w:val="21"/>
              </w:rPr>
            </w:pPr>
            <w:r>
              <w:rPr>
                <w:rFonts w:hint="eastAsia" w:ascii="宋体" w:hAnsi="宋体" w:cs="宋体"/>
                <w:szCs w:val="21"/>
              </w:rPr>
              <w:t>13—250—5有衬里水带总成1根；</w:t>
            </w:r>
          </w:p>
          <w:p>
            <w:pPr>
              <w:rPr>
                <w:rFonts w:ascii="宋体" w:hAnsi="宋体" w:cs="宋体"/>
                <w:szCs w:val="21"/>
              </w:rPr>
            </w:pPr>
            <w:r>
              <w:rPr>
                <w:rFonts w:hint="eastAsia" w:ascii="宋体" w:hAnsi="宋体" w:cs="宋体"/>
                <w:szCs w:val="21"/>
              </w:rPr>
              <w:t>通用型水带接口扳手4把；</w:t>
            </w:r>
          </w:p>
          <w:p>
            <w:pPr>
              <w:rPr>
                <w:rFonts w:ascii="宋体" w:hAnsi="宋体" w:cs="宋体"/>
                <w:szCs w:val="21"/>
              </w:rPr>
            </w:pPr>
            <w:r>
              <w:rPr>
                <w:rFonts w:hint="eastAsia" w:ascii="宋体" w:hAnsi="宋体" w:cs="宋体"/>
                <w:szCs w:val="21"/>
              </w:rPr>
              <w:t>300—30T—8水带护桥2副；</w:t>
            </w:r>
          </w:p>
          <w:p>
            <w:pPr>
              <w:rPr>
                <w:rFonts w:ascii="宋体" w:hAnsi="宋体" w:cs="宋体"/>
                <w:szCs w:val="21"/>
              </w:rPr>
            </w:pPr>
            <w:r>
              <w:rPr>
                <w:rFonts w:hint="eastAsia" w:ascii="宋体" w:hAnsi="宋体" w:cs="宋体"/>
                <w:szCs w:val="21"/>
              </w:rPr>
              <w:t>管式分水器DN300-2×DN150/4×DN801只</w:t>
            </w:r>
          </w:p>
          <w:p>
            <w:pPr>
              <w:rPr>
                <w:rFonts w:ascii="宋体" w:hAnsi="宋体" w:cs="宋体"/>
                <w:szCs w:val="21"/>
              </w:rPr>
            </w:pPr>
            <w:r>
              <w:rPr>
                <w:rFonts w:hint="eastAsia" w:ascii="宋体" w:hAnsi="宋体" w:cs="宋体"/>
                <w:szCs w:val="21"/>
              </w:rPr>
              <w:t>管式分水器DN150-4×DN804只</w:t>
            </w:r>
          </w:p>
          <w:p>
            <w:pPr>
              <w:rPr>
                <w:rFonts w:ascii="宋体" w:hAnsi="宋体" w:cs="宋体"/>
                <w:szCs w:val="21"/>
              </w:rPr>
            </w:pPr>
            <w:r>
              <w:rPr>
                <w:rFonts w:hint="eastAsia" w:ascii="宋体" w:hAnsi="宋体" w:cs="宋体"/>
                <w:szCs w:val="21"/>
              </w:rPr>
              <w:t>分水器DN300-2×DN1501只</w:t>
            </w:r>
          </w:p>
          <w:p>
            <w:pPr>
              <w:rPr>
                <w:rFonts w:ascii="宋体" w:hAnsi="宋体" w:cs="宋体"/>
                <w:szCs w:val="21"/>
              </w:rPr>
            </w:pPr>
            <w:r>
              <w:rPr>
                <w:rFonts w:hint="eastAsia" w:ascii="宋体" w:hAnsi="宋体" w:cs="宋体"/>
                <w:szCs w:val="21"/>
              </w:rPr>
              <w:t>13—150—20有衬里水带总成4根；</w:t>
            </w:r>
          </w:p>
          <w:p>
            <w:pPr>
              <w:rPr>
                <w:rFonts w:ascii="宋体" w:hAnsi="宋体" w:cs="宋体"/>
                <w:szCs w:val="21"/>
              </w:rPr>
            </w:pPr>
            <w:r>
              <w:rPr>
                <w:rFonts w:hint="eastAsia" w:ascii="宋体" w:hAnsi="宋体" w:cs="宋体"/>
                <w:szCs w:val="21"/>
              </w:rPr>
              <w:t>通用型撬棒及垫木1套；</w:t>
            </w:r>
          </w:p>
          <w:p>
            <w:pPr>
              <w:rPr>
                <w:rFonts w:ascii="宋体" w:hAnsi="宋体" w:cs="宋体"/>
                <w:szCs w:val="21"/>
              </w:rPr>
            </w:pPr>
            <w:r>
              <w:rPr>
                <w:rFonts w:hint="eastAsia" w:ascii="宋体" w:hAnsi="宋体" w:cs="宋体"/>
                <w:szCs w:val="21"/>
              </w:rPr>
              <w:t>通用型液压胶管护管器1副；</w:t>
            </w:r>
          </w:p>
          <w:p>
            <w:pPr>
              <w:rPr>
                <w:rFonts w:ascii="宋体" w:hAnsi="宋体" w:cs="宋体"/>
                <w:szCs w:val="21"/>
              </w:rPr>
            </w:pPr>
            <w:r>
              <w:rPr>
                <w:rFonts w:hint="eastAsia" w:ascii="宋体" w:hAnsi="宋体" w:cs="宋体"/>
                <w:szCs w:val="21"/>
              </w:rPr>
              <w:t>通用型强光手电筒2只；</w:t>
            </w:r>
          </w:p>
          <w:p>
            <w:pPr>
              <w:rPr>
                <w:rFonts w:ascii="宋体" w:hAnsi="宋体" w:cs="宋体"/>
                <w:szCs w:val="21"/>
              </w:rPr>
            </w:pPr>
            <w:r>
              <w:rPr>
                <w:rFonts w:hint="eastAsia" w:ascii="宋体" w:hAnsi="宋体" w:cs="宋体"/>
                <w:szCs w:val="21"/>
              </w:rPr>
              <w:t>折叠式巡护用自行车1辆；</w:t>
            </w:r>
          </w:p>
          <w:p>
            <w:pPr>
              <w:rPr>
                <w:rFonts w:ascii="宋体" w:hAnsi="宋体" w:cs="宋体"/>
                <w:szCs w:val="21"/>
              </w:rPr>
            </w:pPr>
            <w:r>
              <w:rPr>
                <w:rFonts w:hint="eastAsia" w:ascii="宋体" w:hAnsi="宋体" w:cs="宋体"/>
                <w:szCs w:val="21"/>
              </w:rPr>
              <w:t>50m卷尺及铅垂1套；</w:t>
            </w:r>
          </w:p>
          <w:p>
            <w:pPr>
              <w:rPr>
                <w:rFonts w:ascii="宋体" w:hAnsi="宋体" w:cs="宋体"/>
                <w:szCs w:val="21"/>
              </w:rPr>
            </w:pPr>
            <w:r>
              <w:rPr>
                <w:rFonts w:hint="eastAsia" w:ascii="宋体" w:hAnsi="宋体" w:cs="宋体"/>
                <w:szCs w:val="21"/>
              </w:rPr>
              <w:t>浮潜泵滤网表面杂物清理工1套。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kern w:val="0"/>
                <w:szCs w:val="21"/>
              </w:rPr>
            </w:pPr>
            <w:r>
              <w:rPr>
                <w:rFonts w:hint="eastAsia" w:ascii="宋体" w:hAnsi="宋体" w:cs="宋体"/>
                <w:kern w:val="0"/>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bCs/>
                <w:szCs w:val="21"/>
              </w:rPr>
              <w:t>总体要求</w:t>
            </w:r>
          </w:p>
        </w:tc>
        <w:tc>
          <w:tcPr>
            <w:tcW w:w="8134" w:type="dxa"/>
            <w:vAlign w:val="center"/>
          </w:tcPr>
          <w:p>
            <w:pPr>
              <w:rPr>
                <w:rFonts w:ascii="宋体" w:hAnsi="宋体" w:cs="宋体"/>
                <w:szCs w:val="21"/>
              </w:rPr>
            </w:pPr>
            <w:r>
              <w:rPr>
                <w:rFonts w:hint="eastAsia" w:ascii="宋体" w:hAnsi="宋体" w:cs="宋体"/>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底盘</w:t>
            </w:r>
          </w:p>
        </w:tc>
        <w:tc>
          <w:tcPr>
            <w:tcW w:w="8134" w:type="dxa"/>
            <w:vAlign w:val="center"/>
          </w:tcPr>
          <w:p>
            <w:pPr>
              <w:tabs>
                <w:tab w:val="left" w:pos="1012"/>
              </w:tabs>
              <w:jc w:val="left"/>
              <w:rPr>
                <w:rFonts w:ascii="宋体" w:hAnsi="宋体" w:cs="宋体"/>
                <w:szCs w:val="21"/>
              </w:rPr>
            </w:pPr>
            <w:r>
              <w:rPr>
                <w:rFonts w:hint="eastAsia" w:ascii="宋体" w:hAnsi="宋体" w:cs="宋体"/>
                <w:b/>
                <w:bCs/>
                <w:szCs w:val="21"/>
              </w:rPr>
              <w:t>水带铺设车2：</w:t>
            </w:r>
            <w:r>
              <w:rPr>
                <w:rFonts w:hint="eastAsia" w:ascii="宋体" w:hAnsi="宋体" w:cs="宋体"/>
                <w:szCs w:val="21"/>
              </w:rPr>
              <w:t>选用国际知名品牌33吨商用车底盘；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6×4驱动方式；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r>
              <w:rPr>
                <w:rFonts w:hint="eastAsia" w:ascii="宋体" w:hAnsi="宋体" w:cs="宋体"/>
                <w:b/>
                <w:bCs/>
                <w:szCs w:val="21"/>
              </w:rPr>
              <w:t>周呼呼</w:t>
            </w:r>
          </w:p>
        </w:tc>
        <w:tc>
          <w:tcPr>
            <w:tcW w:w="8134" w:type="dxa"/>
            <w:vAlign w:val="center"/>
          </w:tcPr>
          <w:p>
            <w:pPr>
              <w:rPr>
                <w:rFonts w:ascii="宋体" w:hAnsi="宋体" w:cs="宋体"/>
                <w:szCs w:val="21"/>
              </w:rPr>
            </w:pPr>
            <w:r>
              <w:rPr>
                <w:rFonts w:hint="eastAsia" w:ascii="宋体" w:hAnsi="宋体" w:cs="宋体"/>
                <w:szCs w:val="21"/>
              </w:rPr>
              <w:t>发动机功率≥300KW；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整车外廓尺寸≤12000mm×2550mm×4000mm；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优先选用全自动变速箱、智能半自动变速箱或手自一体变速箱；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前金属保险杠，本色或深色（不允许在外层喷涂白漆或灰、黑漆）；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autoSpaceDE w:val="0"/>
              <w:autoSpaceDN w:val="0"/>
              <w:adjustRightInd w:val="0"/>
              <w:jc w:val="left"/>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仪表盘必须有中文显示；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驾驶室</w:t>
            </w:r>
          </w:p>
        </w:tc>
        <w:tc>
          <w:tcPr>
            <w:tcW w:w="8134" w:type="dxa"/>
            <w:vAlign w:val="center"/>
          </w:tcPr>
          <w:p>
            <w:pPr>
              <w:rPr>
                <w:rFonts w:ascii="宋体" w:hAnsi="宋体" w:cs="宋体"/>
                <w:szCs w:val="21"/>
              </w:rPr>
            </w:pPr>
            <w:r>
              <w:rPr>
                <w:rFonts w:hint="eastAsia" w:ascii="宋体" w:hAnsi="宋体" w:cs="宋体"/>
                <w:szCs w:val="21"/>
              </w:rPr>
              <w:t>单排驾驶室，1+1+1布置形式，前排配有三点式自动收缩的安全带；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冷暖空调，电动车窗，中控门锁，电动后视镜，驾驶室座椅可自动调节；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设置4个对讲机充电底座（型号签购置合同予以明确）；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车上所有玻璃都要求使用有品牌有3C的安全玻璃；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kern w:val="0"/>
                <w:szCs w:val="21"/>
              </w:rPr>
              <w:t>除原车设备外，加装200W警报器（音量可调）与长排红色高亮度LED警灯开关、预留经双电瓶变压12V的电源（功率≥300W），车载对讲机电源接口2个。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水带箱</w:t>
            </w:r>
          </w:p>
        </w:tc>
        <w:tc>
          <w:tcPr>
            <w:tcW w:w="8134" w:type="dxa"/>
            <w:vAlign w:val="center"/>
          </w:tcPr>
          <w:p>
            <w:pPr>
              <w:rPr>
                <w:rFonts w:ascii="宋体" w:hAnsi="宋体" w:cs="宋体"/>
                <w:szCs w:val="21"/>
              </w:rPr>
            </w:pPr>
            <w:r>
              <w:rPr>
                <w:rFonts w:hint="eastAsia" w:ascii="宋体" w:hAnsi="宋体" w:cs="宋体"/>
                <w:szCs w:val="21"/>
              </w:rPr>
              <w:t>箱体结构：四周优先采用高强度铝合金型材制作而成；</w:t>
            </w:r>
          </w:p>
          <w:p>
            <w:pPr>
              <w:rPr>
                <w:rFonts w:ascii="宋体" w:hAnsi="宋体" w:cs="宋体"/>
                <w:szCs w:val="21"/>
              </w:rPr>
            </w:pPr>
            <w:r>
              <w:rPr>
                <w:rFonts w:hint="eastAsia" w:ascii="宋体" w:hAnsi="宋体" w:cs="宋体"/>
                <w:szCs w:val="21"/>
              </w:rPr>
              <w:t>附加设施：箱式护栏、后开门结构；</w:t>
            </w:r>
          </w:p>
          <w:p>
            <w:pPr>
              <w:rPr>
                <w:rFonts w:ascii="宋体" w:hAnsi="宋体" w:cs="宋体"/>
                <w:szCs w:val="21"/>
              </w:rPr>
            </w:pPr>
            <w:r>
              <w:rPr>
                <w:rFonts w:hint="eastAsia" w:ascii="宋体" w:hAnsi="宋体" w:cs="宋体"/>
                <w:szCs w:val="21"/>
              </w:rPr>
              <w:t>表面处理：箱体经酸洗、磷化后表面喷涂防锈底漆和进口消防红烤漆；</w:t>
            </w:r>
          </w:p>
          <w:p>
            <w:pPr>
              <w:rPr>
                <w:rFonts w:ascii="宋体" w:hAnsi="宋体" w:cs="宋体"/>
                <w:szCs w:val="21"/>
              </w:rPr>
            </w:pPr>
            <w:r>
              <w:rPr>
                <w:rFonts w:hint="eastAsia" w:ascii="宋体" w:hAnsi="宋体" w:cs="宋体"/>
                <w:szCs w:val="21"/>
              </w:rPr>
              <w:t>存放容量：DN300口径水带≥1500m。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lang w:val="zh-CN"/>
              </w:rPr>
              <w:t>清洗系统</w:t>
            </w:r>
          </w:p>
        </w:tc>
        <w:tc>
          <w:tcPr>
            <w:tcW w:w="8134" w:type="dxa"/>
            <w:vAlign w:val="center"/>
          </w:tcPr>
          <w:p>
            <w:pPr>
              <w:rPr>
                <w:rFonts w:ascii="宋体" w:hAnsi="宋体" w:cs="宋体"/>
                <w:szCs w:val="21"/>
              </w:rPr>
            </w:pPr>
            <w:r>
              <w:rPr>
                <w:rFonts w:hint="eastAsia" w:ascii="宋体" w:hAnsi="宋体" w:cs="宋体"/>
                <w:szCs w:val="21"/>
              </w:rPr>
              <w:t>车辆前部配有高压清洗系统，在收带同时可对水带上下表面进行清洗，去除水带表面灰尘、泥浆等。</w:t>
            </w:r>
          </w:p>
          <w:p>
            <w:pPr>
              <w:rPr>
                <w:rFonts w:ascii="宋体" w:hAnsi="宋体" w:cs="宋体"/>
                <w:szCs w:val="21"/>
              </w:rPr>
            </w:pPr>
            <w:r>
              <w:rPr>
                <w:rFonts w:hint="eastAsia" w:ascii="宋体" w:hAnsi="宋体" w:cs="宋体"/>
                <w:szCs w:val="21"/>
              </w:rPr>
              <w:t>结构型式：高压清洗泵流量10L/min压力8MPa；</w:t>
            </w:r>
          </w:p>
          <w:p>
            <w:pPr>
              <w:rPr>
                <w:rFonts w:ascii="宋体" w:hAnsi="宋体" w:cs="宋体"/>
                <w:szCs w:val="21"/>
              </w:rPr>
            </w:pPr>
            <w:r>
              <w:rPr>
                <w:rFonts w:hint="eastAsia" w:ascii="宋体" w:hAnsi="宋体" w:cs="宋体"/>
                <w:szCs w:val="21"/>
              </w:rPr>
              <w:t>清洗喷嘴：60度伞状布置导带机构上下各2个；</w:t>
            </w:r>
          </w:p>
          <w:p>
            <w:pPr>
              <w:rPr>
                <w:rFonts w:ascii="宋体" w:hAnsi="宋体" w:cs="宋体"/>
                <w:szCs w:val="21"/>
              </w:rPr>
            </w:pPr>
            <w:r>
              <w:rPr>
                <w:rFonts w:hint="eastAsia" w:ascii="宋体" w:hAnsi="宋体" w:cs="宋体"/>
                <w:szCs w:val="21"/>
              </w:rPr>
              <w:t>清洗水箱：容量400升；</w:t>
            </w:r>
          </w:p>
          <w:p>
            <w:pPr>
              <w:rPr>
                <w:rFonts w:ascii="宋体" w:hAnsi="宋体" w:cs="宋体"/>
                <w:szCs w:val="21"/>
              </w:rPr>
            </w:pPr>
            <w:r>
              <w:rPr>
                <w:rFonts w:hint="eastAsia" w:ascii="宋体" w:hAnsi="宋体" w:cs="宋体"/>
                <w:szCs w:val="21"/>
              </w:rPr>
              <w:t>系统控制：驾驶室内电控。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大口径水带</w:t>
            </w:r>
          </w:p>
        </w:tc>
        <w:tc>
          <w:tcPr>
            <w:tcW w:w="8134" w:type="dxa"/>
            <w:vAlign w:val="center"/>
          </w:tcPr>
          <w:p>
            <w:pPr>
              <w:rPr>
                <w:rFonts w:ascii="宋体" w:hAnsi="宋体" w:cs="宋体"/>
                <w:szCs w:val="21"/>
              </w:rPr>
            </w:pPr>
            <w:r>
              <w:rPr>
                <w:rFonts w:hint="eastAsia" w:ascii="宋体" w:hAnsi="宋体" w:cs="宋体"/>
                <w:szCs w:val="21"/>
              </w:rPr>
              <w:t>水带口径：DN300；</w:t>
            </w:r>
          </w:p>
          <w:p>
            <w:pPr>
              <w:rPr>
                <w:rFonts w:ascii="宋体" w:hAnsi="宋体" w:cs="宋体"/>
                <w:szCs w:val="21"/>
              </w:rPr>
            </w:pPr>
            <w:r>
              <w:rPr>
                <w:rFonts w:hint="eastAsia" w:ascii="宋体" w:hAnsi="宋体" w:cs="宋体"/>
                <w:szCs w:val="21"/>
              </w:rPr>
              <w:t>水带材质：高强度工业长丝双面异型聚氨酯；</w:t>
            </w:r>
          </w:p>
          <w:p>
            <w:pPr>
              <w:rPr>
                <w:rFonts w:ascii="宋体" w:hAnsi="宋体" w:cs="宋体"/>
                <w:szCs w:val="21"/>
              </w:rPr>
            </w:pPr>
            <w:r>
              <w:rPr>
                <w:rFonts w:hint="eastAsia" w:ascii="宋体" w:hAnsi="宋体" w:cs="宋体"/>
                <w:szCs w:val="21"/>
              </w:rPr>
              <w:t>水带长度：100m/根；</w:t>
            </w:r>
          </w:p>
          <w:p>
            <w:pPr>
              <w:rPr>
                <w:rFonts w:ascii="宋体" w:hAnsi="宋体" w:cs="宋体"/>
                <w:szCs w:val="21"/>
              </w:rPr>
            </w:pPr>
            <w:r>
              <w:rPr>
                <w:rFonts w:hint="eastAsia" w:ascii="宋体" w:hAnsi="宋体" w:cs="宋体"/>
                <w:szCs w:val="21"/>
              </w:rPr>
              <w:t>接口方式：由DN300压铸式高强度铝合金插转式接头连接（与国际标准相一致）；</w:t>
            </w:r>
          </w:p>
          <w:p>
            <w:pPr>
              <w:rPr>
                <w:rFonts w:ascii="宋体" w:hAnsi="宋体" w:cs="宋体"/>
                <w:szCs w:val="21"/>
              </w:rPr>
            </w:pPr>
            <w:r>
              <w:rPr>
                <w:rFonts w:hint="eastAsia" w:ascii="宋体" w:hAnsi="宋体" w:cs="宋体"/>
                <w:szCs w:val="21"/>
              </w:rPr>
              <w:t>工作压力：1.3MPa，试验压力1.5MPa，爆破压力≥3.0MPa；</w:t>
            </w:r>
          </w:p>
          <w:p>
            <w:pPr>
              <w:rPr>
                <w:rFonts w:ascii="宋体" w:hAnsi="宋体" w:cs="宋体"/>
                <w:szCs w:val="21"/>
              </w:rPr>
            </w:pPr>
            <w:r>
              <w:rPr>
                <w:rFonts w:hint="eastAsia" w:ascii="宋体" w:hAnsi="宋体" w:cs="宋体"/>
                <w:szCs w:val="21"/>
              </w:rPr>
              <w:t>工作温度：-5℃-+50℃。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收带机</w:t>
            </w:r>
          </w:p>
        </w:tc>
        <w:tc>
          <w:tcPr>
            <w:tcW w:w="8134" w:type="dxa"/>
            <w:vAlign w:val="center"/>
          </w:tcPr>
          <w:p>
            <w:pPr>
              <w:rPr>
                <w:rFonts w:ascii="宋体" w:hAnsi="宋体" w:cs="宋体"/>
                <w:szCs w:val="21"/>
              </w:rPr>
            </w:pPr>
            <w:r>
              <w:rPr>
                <w:rFonts w:hint="eastAsia" w:ascii="宋体" w:hAnsi="宋体" w:cs="宋体"/>
                <w:szCs w:val="21"/>
              </w:rPr>
              <w:t>组成：收卷机构、液压系统、电气系统；</w:t>
            </w:r>
          </w:p>
          <w:p>
            <w:pPr>
              <w:rPr>
                <w:rFonts w:ascii="宋体" w:hAnsi="宋体" w:cs="宋体"/>
                <w:szCs w:val="21"/>
              </w:rPr>
            </w:pPr>
            <w:r>
              <w:rPr>
                <w:rFonts w:hint="eastAsia" w:ascii="宋体" w:hAnsi="宋体" w:cs="宋体"/>
                <w:szCs w:val="21"/>
              </w:rPr>
              <w:t>自动收带：该装置可自动将地面上的水带快速收起到水带箱中，具有接口自动感应功能，无需人员控制；</w:t>
            </w:r>
          </w:p>
          <w:p>
            <w:pPr>
              <w:rPr>
                <w:rFonts w:ascii="宋体" w:hAnsi="宋体" w:cs="宋体"/>
                <w:szCs w:val="21"/>
              </w:rPr>
            </w:pPr>
            <w:r>
              <w:rPr>
                <w:rFonts w:hint="eastAsia" w:ascii="宋体" w:hAnsi="宋体" w:cs="宋体"/>
                <w:szCs w:val="21"/>
              </w:rPr>
              <w:t>控制方式：驾驶室室内控制；</w:t>
            </w:r>
          </w:p>
          <w:p>
            <w:pPr>
              <w:rPr>
                <w:rFonts w:ascii="宋体" w:hAnsi="宋体" w:cs="宋体"/>
                <w:szCs w:val="21"/>
              </w:rPr>
            </w:pPr>
            <w:r>
              <w:rPr>
                <w:rFonts w:hint="eastAsia" w:ascii="宋体" w:hAnsi="宋体" w:cs="宋体"/>
                <w:szCs w:val="21"/>
              </w:rPr>
              <w:t>放带速度：0-15km/h；</w:t>
            </w:r>
          </w:p>
          <w:p>
            <w:pPr>
              <w:rPr>
                <w:rFonts w:ascii="宋体" w:hAnsi="宋体" w:cs="宋体"/>
                <w:szCs w:val="21"/>
              </w:rPr>
            </w:pPr>
            <w:r>
              <w:rPr>
                <w:rFonts w:hint="eastAsia" w:ascii="宋体" w:hAnsi="宋体" w:cs="宋体"/>
                <w:szCs w:val="21"/>
              </w:rPr>
              <w:t>收带速度：0-3km/h；</w:t>
            </w:r>
          </w:p>
          <w:p>
            <w:pPr>
              <w:rPr>
                <w:rFonts w:ascii="宋体" w:hAnsi="宋体" w:cs="宋体"/>
                <w:szCs w:val="21"/>
              </w:rPr>
            </w:pPr>
            <w:r>
              <w:rPr>
                <w:rFonts w:hint="eastAsia" w:ascii="宋体" w:hAnsi="宋体" w:cs="宋体"/>
                <w:szCs w:val="21"/>
              </w:rPr>
              <w:t>液压系统：由底盘提供动力。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器材箱</w:t>
            </w:r>
          </w:p>
        </w:tc>
        <w:tc>
          <w:tcPr>
            <w:tcW w:w="8134" w:type="dxa"/>
            <w:vAlign w:val="center"/>
          </w:tcPr>
          <w:p>
            <w:pPr>
              <w:rPr>
                <w:rFonts w:ascii="宋体" w:hAnsi="宋体" w:cs="宋体"/>
                <w:szCs w:val="21"/>
              </w:rPr>
            </w:pPr>
            <w:r>
              <w:rPr>
                <w:rFonts w:hint="eastAsia" w:ascii="宋体" w:hAnsi="宋体" w:cs="宋体"/>
                <w:szCs w:val="21"/>
              </w:rPr>
              <w:t>整车充分利用侧面裙部空间，存放各类接口、附件、工具等，箱内分隔合理，器材取放安全、方便、快速；</w:t>
            </w:r>
          </w:p>
          <w:p>
            <w:pPr>
              <w:rPr>
                <w:rFonts w:ascii="宋体" w:hAnsi="宋体" w:cs="宋体"/>
                <w:szCs w:val="21"/>
              </w:rPr>
            </w:pPr>
            <w:r>
              <w:rPr>
                <w:rFonts w:hint="eastAsia" w:ascii="宋体" w:hAnsi="宋体" w:cs="宋体"/>
                <w:szCs w:val="21"/>
              </w:rPr>
              <w:t>大口径接口、异型接头、异径接头、弯管等均采用高强度轻铝合金材料，重量轻，拆卸方便；</w:t>
            </w:r>
          </w:p>
          <w:p>
            <w:pPr>
              <w:rPr>
                <w:rFonts w:ascii="宋体" w:hAnsi="宋体" w:cs="宋体"/>
                <w:szCs w:val="21"/>
              </w:rPr>
            </w:pPr>
            <w:r>
              <w:rPr>
                <w:rFonts w:hint="eastAsia" w:ascii="宋体" w:hAnsi="宋体" w:cs="宋体"/>
                <w:szCs w:val="21"/>
              </w:rPr>
              <w:t>水带护桥采用高强度钢焊接结构，并经热浸镀锌防腐处理。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bCs/>
                <w:szCs w:val="21"/>
              </w:rPr>
            </w:pPr>
            <w:r>
              <w:rPr>
                <w:rFonts w:hint="eastAsia" w:ascii="宋体" w:hAnsi="宋体" w:cs="宋体"/>
                <w:b/>
                <w:bCs/>
                <w:szCs w:val="21"/>
              </w:rPr>
              <w:t>电气系统</w:t>
            </w:r>
          </w:p>
        </w:tc>
        <w:tc>
          <w:tcPr>
            <w:tcW w:w="8134" w:type="dxa"/>
            <w:vAlign w:val="center"/>
          </w:tcPr>
          <w:p>
            <w:pPr>
              <w:rPr>
                <w:rFonts w:ascii="宋体" w:hAnsi="宋体" w:cs="宋体"/>
                <w:szCs w:val="21"/>
              </w:rPr>
            </w:pPr>
            <w:r>
              <w:rPr>
                <w:rFonts w:hint="eastAsia" w:ascii="宋体" w:hAnsi="宋体" w:cs="宋体"/>
                <w:szCs w:val="21"/>
              </w:rPr>
              <w:t>驾驶室顶部两端配有长排或者圆形LED频闪警灯，驾驶室前距地面1.2—1.7米间的进气格栅上适当位置装LED频闪；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tcPr>
          <w:p>
            <w:pPr>
              <w:rPr>
                <w:rFonts w:ascii="宋体" w:hAnsi="宋体" w:cs="宋体"/>
                <w:szCs w:val="21"/>
              </w:rPr>
            </w:pPr>
            <w:r>
              <w:rPr>
                <w:rFonts w:hint="eastAsia" w:ascii="宋体" w:hAnsi="宋体" w:cs="宋体"/>
                <w:szCs w:val="21"/>
              </w:rPr>
              <w:t>设置独立上装气路总阀，保障2套以上操作功能，手动应急操作开关在总线盒下端，便于应急操作；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车顶后部边角装配两套红色LED频闪警灯，长宽不小于20cm；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b/>
                <w:bCs/>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13—300—100有衬里水带总成14根；</w:t>
            </w:r>
          </w:p>
          <w:p>
            <w:pPr>
              <w:rPr>
                <w:rFonts w:ascii="宋体" w:hAnsi="宋体" w:cs="宋体"/>
                <w:szCs w:val="21"/>
              </w:rPr>
            </w:pPr>
            <w:r>
              <w:rPr>
                <w:rFonts w:hint="eastAsia" w:ascii="宋体" w:hAnsi="宋体" w:cs="宋体"/>
                <w:szCs w:val="21"/>
              </w:rPr>
              <w:t>13—300—50有衬里水带总成1根；</w:t>
            </w:r>
          </w:p>
          <w:p>
            <w:pPr>
              <w:rPr>
                <w:rFonts w:ascii="宋体" w:hAnsi="宋体" w:cs="宋体"/>
                <w:szCs w:val="21"/>
              </w:rPr>
            </w:pPr>
            <w:r>
              <w:rPr>
                <w:rFonts w:hint="eastAsia" w:ascii="宋体" w:hAnsi="宋体" w:cs="宋体"/>
                <w:szCs w:val="21"/>
              </w:rPr>
              <w:t>13—300—30有衬里水带总成1根；</w:t>
            </w:r>
          </w:p>
          <w:p>
            <w:pPr>
              <w:rPr>
                <w:rFonts w:ascii="宋体" w:hAnsi="宋体" w:cs="宋体"/>
                <w:szCs w:val="21"/>
              </w:rPr>
            </w:pPr>
            <w:r>
              <w:rPr>
                <w:rFonts w:hint="eastAsia" w:ascii="宋体" w:hAnsi="宋体" w:cs="宋体"/>
                <w:szCs w:val="21"/>
              </w:rPr>
              <w:t>13—300—20有衬里水带总成1根；</w:t>
            </w:r>
          </w:p>
          <w:p>
            <w:pPr>
              <w:rPr>
                <w:rFonts w:ascii="宋体" w:hAnsi="宋体" w:cs="宋体"/>
                <w:szCs w:val="21"/>
              </w:rPr>
            </w:pPr>
            <w:r>
              <w:rPr>
                <w:rFonts w:hint="eastAsia" w:ascii="宋体" w:hAnsi="宋体" w:cs="宋体"/>
                <w:szCs w:val="21"/>
              </w:rPr>
              <w:t>13—250—30有衬里水带总成1根；</w:t>
            </w:r>
          </w:p>
          <w:p>
            <w:pPr>
              <w:rPr>
                <w:rFonts w:ascii="宋体" w:hAnsi="宋体" w:cs="宋体"/>
                <w:szCs w:val="21"/>
              </w:rPr>
            </w:pPr>
            <w:r>
              <w:rPr>
                <w:rFonts w:hint="eastAsia" w:ascii="宋体" w:hAnsi="宋体" w:cs="宋体"/>
                <w:szCs w:val="21"/>
              </w:rPr>
              <w:t>13—250—20有衬里水带总成1根；</w:t>
            </w:r>
          </w:p>
          <w:p>
            <w:pPr>
              <w:rPr>
                <w:rFonts w:ascii="宋体" w:hAnsi="宋体" w:cs="宋体"/>
                <w:szCs w:val="21"/>
              </w:rPr>
            </w:pPr>
            <w:r>
              <w:rPr>
                <w:rFonts w:hint="eastAsia" w:ascii="宋体" w:hAnsi="宋体" w:cs="宋体"/>
                <w:szCs w:val="21"/>
              </w:rPr>
              <w:t>13—250—10有衬里水带总成2根；</w:t>
            </w:r>
          </w:p>
          <w:p>
            <w:pPr>
              <w:rPr>
                <w:rFonts w:ascii="宋体" w:hAnsi="宋体" w:cs="宋体"/>
                <w:szCs w:val="21"/>
              </w:rPr>
            </w:pPr>
            <w:r>
              <w:rPr>
                <w:rFonts w:hint="eastAsia" w:ascii="宋体" w:hAnsi="宋体" w:cs="宋体"/>
                <w:szCs w:val="21"/>
              </w:rPr>
              <w:t>13—250—5有衬里水带总成1根；</w:t>
            </w:r>
          </w:p>
          <w:p>
            <w:pPr>
              <w:rPr>
                <w:rFonts w:ascii="宋体" w:hAnsi="宋体" w:cs="宋体"/>
                <w:szCs w:val="21"/>
              </w:rPr>
            </w:pPr>
            <w:r>
              <w:rPr>
                <w:rFonts w:hint="eastAsia" w:ascii="宋体" w:hAnsi="宋体" w:cs="宋体"/>
                <w:szCs w:val="21"/>
              </w:rPr>
              <w:t>通用型水带接口扳手4把；</w:t>
            </w:r>
          </w:p>
          <w:p>
            <w:pPr>
              <w:rPr>
                <w:rFonts w:ascii="宋体" w:hAnsi="宋体" w:cs="宋体"/>
                <w:szCs w:val="21"/>
              </w:rPr>
            </w:pPr>
            <w:r>
              <w:rPr>
                <w:rFonts w:hint="eastAsia" w:ascii="宋体" w:hAnsi="宋体" w:cs="宋体"/>
                <w:szCs w:val="21"/>
              </w:rPr>
              <w:t>300—30T—8水带护桥2副；</w:t>
            </w:r>
          </w:p>
          <w:p>
            <w:pPr>
              <w:rPr>
                <w:rFonts w:ascii="宋体" w:hAnsi="宋体" w:cs="宋体"/>
                <w:szCs w:val="21"/>
              </w:rPr>
            </w:pPr>
            <w:r>
              <w:rPr>
                <w:rFonts w:hint="eastAsia" w:ascii="宋体" w:hAnsi="宋体" w:cs="宋体"/>
                <w:szCs w:val="21"/>
              </w:rPr>
              <w:t>管式分水器DN300-2×DN150/4×DN801只</w:t>
            </w:r>
          </w:p>
          <w:p>
            <w:pPr>
              <w:rPr>
                <w:rFonts w:ascii="宋体" w:hAnsi="宋体" w:cs="宋体"/>
                <w:szCs w:val="21"/>
              </w:rPr>
            </w:pPr>
            <w:r>
              <w:rPr>
                <w:rFonts w:hint="eastAsia" w:ascii="宋体" w:hAnsi="宋体" w:cs="宋体"/>
                <w:szCs w:val="21"/>
              </w:rPr>
              <w:t>管式分水器DN150-4×DN804只</w:t>
            </w:r>
          </w:p>
          <w:p>
            <w:pPr>
              <w:rPr>
                <w:rFonts w:ascii="宋体" w:hAnsi="宋体" w:cs="宋体"/>
                <w:szCs w:val="21"/>
              </w:rPr>
            </w:pPr>
            <w:r>
              <w:rPr>
                <w:rFonts w:hint="eastAsia" w:ascii="宋体" w:hAnsi="宋体" w:cs="宋体"/>
                <w:szCs w:val="21"/>
              </w:rPr>
              <w:t>分水器DN300-2×DN1501只</w:t>
            </w:r>
          </w:p>
          <w:p>
            <w:pPr>
              <w:rPr>
                <w:rFonts w:ascii="宋体" w:hAnsi="宋体" w:cs="宋体"/>
                <w:szCs w:val="21"/>
              </w:rPr>
            </w:pPr>
            <w:r>
              <w:rPr>
                <w:rFonts w:hint="eastAsia" w:ascii="宋体" w:hAnsi="宋体" w:cs="宋体"/>
                <w:szCs w:val="21"/>
              </w:rPr>
              <w:t>13—150—20有衬里水带总成4根；</w:t>
            </w:r>
          </w:p>
          <w:p>
            <w:pPr>
              <w:rPr>
                <w:rFonts w:ascii="宋体" w:hAnsi="宋体" w:cs="宋体"/>
                <w:szCs w:val="21"/>
              </w:rPr>
            </w:pPr>
            <w:r>
              <w:rPr>
                <w:rFonts w:hint="eastAsia" w:ascii="宋体" w:hAnsi="宋体" w:cs="宋体"/>
                <w:szCs w:val="21"/>
              </w:rPr>
              <w:t>通用型撬棒及垫木1套；</w:t>
            </w:r>
          </w:p>
          <w:p>
            <w:pPr>
              <w:rPr>
                <w:rFonts w:ascii="宋体" w:hAnsi="宋体" w:cs="宋体"/>
                <w:szCs w:val="21"/>
              </w:rPr>
            </w:pPr>
            <w:r>
              <w:rPr>
                <w:rFonts w:hint="eastAsia" w:ascii="宋体" w:hAnsi="宋体" w:cs="宋体"/>
                <w:szCs w:val="21"/>
              </w:rPr>
              <w:t>通用型液压胶管护管器1副；</w:t>
            </w:r>
          </w:p>
          <w:p>
            <w:pPr>
              <w:rPr>
                <w:rFonts w:ascii="宋体" w:hAnsi="宋体" w:cs="宋体"/>
                <w:szCs w:val="21"/>
              </w:rPr>
            </w:pPr>
            <w:r>
              <w:rPr>
                <w:rFonts w:hint="eastAsia" w:ascii="宋体" w:hAnsi="宋体" w:cs="宋体"/>
                <w:szCs w:val="21"/>
              </w:rPr>
              <w:t>通用型强光手电筒2只；</w:t>
            </w:r>
          </w:p>
          <w:p>
            <w:pPr>
              <w:rPr>
                <w:rFonts w:ascii="宋体" w:hAnsi="宋体" w:cs="宋体"/>
                <w:szCs w:val="21"/>
              </w:rPr>
            </w:pPr>
            <w:r>
              <w:rPr>
                <w:rFonts w:hint="eastAsia" w:ascii="宋体" w:hAnsi="宋体" w:cs="宋体"/>
                <w:szCs w:val="21"/>
              </w:rPr>
              <w:t>折叠式巡护用自行车1辆；</w:t>
            </w:r>
          </w:p>
          <w:p>
            <w:pPr>
              <w:rPr>
                <w:rFonts w:ascii="宋体" w:hAnsi="宋体" w:cs="宋体"/>
                <w:szCs w:val="21"/>
              </w:rPr>
            </w:pPr>
            <w:r>
              <w:rPr>
                <w:rFonts w:hint="eastAsia" w:ascii="宋体" w:hAnsi="宋体" w:cs="宋体"/>
                <w:szCs w:val="21"/>
              </w:rPr>
              <w:t>50m卷尺及铅垂1套；</w:t>
            </w:r>
          </w:p>
          <w:p>
            <w:pPr>
              <w:rPr>
                <w:rFonts w:ascii="宋体" w:hAnsi="宋体" w:cs="宋体"/>
                <w:szCs w:val="21"/>
              </w:rPr>
            </w:pPr>
            <w:r>
              <w:rPr>
                <w:rFonts w:hint="eastAsia" w:ascii="宋体" w:hAnsi="宋体" w:cs="宋体"/>
                <w:szCs w:val="21"/>
              </w:rPr>
              <w:t>浮潜泵滤网表面杂物清理工1套。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szCs w:val="21"/>
              </w:rPr>
            </w:pPr>
            <w:r>
              <w:rPr>
                <w:rFonts w:hint="eastAsia" w:ascii="宋体" w:hAnsi="宋体" w:cs="宋体"/>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底盘质量保修卡、合格证；</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rPr>
            </w:pPr>
          </w:p>
        </w:tc>
        <w:tc>
          <w:tcPr>
            <w:tcW w:w="8134" w:type="dxa"/>
            <w:vAlign w:val="center"/>
          </w:tcPr>
          <w:p>
            <w:pPr>
              <w:rPr>
                <w:rFonts w:ascii="宋体" w:hAnsi="宋体" w:cs="宋体"/>
                <w:szCs w:val="21"/>
              </w:rPr>
            </w:pPr>
            <w:r>
              <w:rPr>
                <w:rFonts w:hint="eastAsia" w:ascii="宋体" w:hAnsi="宋体" w:cs="宋体"/>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szCs w:val="21"/>
              </w:rPr>
            </w:pPr>
            <w:r>
              <w:rPr>
                <w:rFonts w:hint="eastAsia" w:ascii="宋体" w:hAnsi="宋体" w:cs="宋体"/>
                <w:b/>
                <w:bCs/>
                <w:szCs w:val="21"/>
              </w:rPr>
              <w:t>总体要求</w:t>
            </w:r>
          </w:p>
        </w:tc>
        <w:tc>
          <w:tcPr>
            <w:tcW w:w="8134" w:type="dxa"/>
            <w:vAlign w:val="center"/>
          </w:tcPr>
          <w:p>
            <w:pPr>
              <w:rPr>
                <w:rFonts w:ascii="宋体" w:hAnsi="宋体" w:cs="宋体"/>
                <w:szCs w:val="21"/>
              </w:rPr>
            </w:pPr>
            <w:r>
              <w:rPr>
                <w:rFonts w:hint="eastAsia" w:ascii="宋体" w:hAnsi="宋体" w:cs="宋体"/>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提供10年内每次维护保养项目清单（含价格明细）；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底盘质保≥2年，刹车总泵质保≥5年，上装质保≥5年；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rPr>
                <w:rFonts w:ascii="宋体" w:hAnsi="宋体" w:cs="宋体"/>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bl>
    <w:p>
      <w:pPr>
        <w:widowControl/>
        <w:spacing w:line="360" w:lineRule="auto"/>
        <w:rPr>
          <w:rFonts w:hAnsi="宋体" w:cs="宋体"/>
          <w:b/>
          <w:szCs w:val="21"/>
        </w:rPr>
      </w:pPr>
      <w:r>
        <w:rPr>
          <w:rFonts w:hint="eastAsia" w:hAnsi="宋体" w:cs="宋体"/>
          <w:b/>
          <w:szCs w:val="21"/>
        </w:rPr>
        <w:t xml:space="preserve"> </w:t>
      </w:r>
    </w:p>
    <w:p>
      <w:pPr>
        <w:widowControl/>
        <w:spacing w:line="360" w:lineRule="auto"/>
        <w:rPr>
          <w:rFonts w:hAnsi="宋体" w:cs="宋体"/>
          <w:b/>
          <w:sz w:val="24"/>
        </w:rPr>
      </w:pPr>
      <w:r>
        <w:rPr>
          <w:rFonts w:hint="eastAsia" w:hAnsi="宋体" w:cs="宋体"/>
          <w:b/>
          <w:sz w:val="24"/>
        </w:rPr>
        <w:t>标项五：总重41吨供液(泡沫输转)消防车  2辆</w:t>
      </w:r>
    </w:p>
    <w:tbl>
      <w:tblPr>
        <w:tblStyle w:val="17"/>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8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Align w:val="center"/>
          </w:tcPr>
          <w:p>
            <w:pPr>
              <w:jc w:val="center"/>
              <w:rPr>
                <w:rFonts w:ascii="宋体" w:hAnsi="宋体" w:cs="宋体"/>
                <w:b/>
                <w:bCs/>
                <w:szCs w:val="21"/>
              </w:rPr>
            </w:pPr>
            <w:r>
              <w:rPr>
                <w:rFonts w:hint="eastAsia" w:ascii="宋体" w:hAnsi="宋体" w:cs="宋体"/>
                <w:b/>
                <w:bCs/>
                <w:szCs w:val="21"/>
              </w:rPr>
              <w:t>名称</w:t>
            </w:r>
          </w:p>
        </w:tc>
        <w:tc>
          <w:tcPr>
            <w:tcW w:w="8134" w:type="dxa"/>
            <w:vAlign w:val="center"/>
          </w:tcPr>
          <w:p>
            <w:pPr>
              <w:jc w:val="center"/>
              <w:rPr>
                <w:rFonts w:ascii="宋体" w:hAnsi="宋体" w:cs="宋体"/>
                <w:b/>
                <w:bCs/>
                <w:szCs w:val="21"/>
              </w:rPr>
            </w:pPr>
            <w:r>
              <w:rPr>
                <w:rFonts w:hint="eastAsia" w:ascii="宋体" w:hAnsi="宋体" w:cs="宋体"/>
                <w:b/>
                <w:bCs/>
                <w:szCs w:val="21"/>
              </w:rPr>
              <w:t>技术参数及规格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底盘</w:t>
            </w:r>
          </w:p>
        </w:tc>
        <w:tc>
          <w:tcPr>
            <w:tcW w:w="8134" w:type="dxa"/>
            <w:vAlign w:val="center"/>
          </w:tcPr>
          <w:p>
            <w:pPr>
              <w:rPr>
                <w:rFonts w:ascii="宋体" w:hAnsi="宋体" w:cs="宋体"/>
                <w:szCs w:val="21"/>
              </w:rPr>
            </w:pPr>
            <w:r>
              <w:rPr>
                <w:rFonts w:hint="eastAsia" w:ascii="宋体" w:hAnsi="宋体" w:cs="宋体"/>
                <w:szCs w:val="21"/>
              </w:rPr>
              <w:t>选用国际知名品牌44吨商用车底盘；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8×4驱动方式；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发动机功率≥330KW；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整车外廓尺寸≤12000mm×2550mm×3800mm；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满足消防车辆无尿素情况下发动机功率不下降的要求；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优先选用全自动、智能半自动或手自一体变速箱；配置上坡驻车辅助系统。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底盘原装配置前轮盘式制动器、ABS防抱死制动系统和EBS（电控制动系统）、ESP车身稳定系统、排气制动或发动机缸内制动，加装液力缓速器；底盘刹车总泵质保5年以上；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前金属保险杠，本色或深色（禁止在外层喷涂白漆或灰、黑漆）；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设置专用金属牌照架底座，车辆前部居中设置；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tcPr>
          <w:p>
            <w:pPr>
              <w:rPr>
                <w:rFonts w:ascii="宋体" w:hAnsi="宋体" w:cs="宋体"/>
                <w:kern w:val="0"/>
                <w:szCs w:val="21"/>
              </w:rPr>
            </w:pPr>
            <w:r>
              <w:rPr>
                <w:rFonts w:hint="eastAsia" w:ascii="宋体" w:hAnsi="宋体" w:cs="宋体"/>
                <w:kern w:val="0"/>
                <w:szCs w:val="21"/>
              </w:rPr>
              <w:t>仪表盘必须有中文显示；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tcPr>
          <w:p>
            <w:pPr>
              <w:widowControl/>
              <w:jc w:val="left"/>
              <w:rPr>
                <w:rFonts w:ascii="宋体" w:hAnsi="宋体" w:cs="宋体"/>
                <w:kern w:val="0"/>
                <w:szCs w:val="21"/>
              </w:rPr>
            </w:pPr>
            <w:r>
              <w:rPr>
                <w:rFonts w:hint="eastAsia" w:ascii="宋体" w:hAnsi="宋体" w:cs="宋体"/>
                <w:kern w:val="0"/>
                <w:szCs w:val="21"/>
              </w:rPr>
              <w:t>提供底盘涉水高度的数据。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驾驶室</w:t>
            </w:r>
          </w:p>
        </w:tc>
        <w:tc>
          <w:tcPr>
            <w:tcW w:w="8134" w:type="dxa"/>
            <w:vAlign w:val="center"/>
          </w:tcPr>
          <w:p>
            <w:pPr>
              <w:rPr>
                <w:rFonts w:ascii="宋体" w:hAnsi="宋体" w:cs="宋体"/>
                <w:szCs w:val="21"/>
              </w:rPr>
            </w:pPr>
            <w:r>
              <w:rPr>
                <w:rFonts w:hint="eastAsia" w:ascii="宋体" w:hAnsi="宋体" w:cs="宋体"/>
                <w:szCs w:val="21"/>
              </w:rPr>
              <w:t>单排标准驾驶室，1+1布置形式，并配有三点式自动收缩的安全带；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独立乘员室，独立冷暖空调，由上装改装厂负责安装调试；前后排均配有三点式自动收缩的安全带，可挂战斗服。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除原车设备外，加装200W警报器（音量可调）与长排红色高亮度LED警灯开关、预留经双电瓶变压12V的电源（功率≥300W），车载对讲机电源接口1个等。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取力器</w:t>
            </w:r>
          </w:p>
        </w:tc>
        <w:tc>
          <w:tcPr>
            <w:tcW w:w="8134" w:type="dxa"/>
            <w:vAlign w:val="center"/>
          </w:tcPr>
          <w:p>
            <w:pPr>
              <w:rPr>
                <w:rFonts w:ascii="宋体" w:hAnsi="宋体" w:cs="宋体"/>
                <w:szCs w:val="21"/>
              </w:rPr>
            </w:pPr>
            <w:r>
              <w:rPr>
                <w:rFonts w:hint="eastAsia" w:ascii="宋体" w:hAnsi="宋体" w:cs="宋体"/>
                <w:szCs w:val="21"/>
              </w:rPr>
              <w:t>类型：全功率取力器或变速箱侧取力器；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冷却方式：强制风冷或油冷；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原厂取力器，离合器总泵预留后置取力器控制端口，泵房与驾驶室控制面板加装取力器开关，实现水泵结合和脱离功能；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控制方式：驾驶室设有控制开关及工作指示灯，水泵控制面板设有开关及指示灯。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罐体</w:t>
            </w:r>
          </w:p>
        </w:tc>
        <w:tc>
          <w:tcPr>
            <w:tcW w:w="8134" w:type="dxa"/>
            <w:vAlign w:val="center"/>
          </w:tcPr>
          <w:p>
            <w:pPr>
              <w:rPr>
                <w:rFonts w:ascii="宋体" w:hAnsi="宋体" w:cs="宋体"/>
                <w:szCs w:val="21"/>
              </w:rPr>
            </w:pPr>
            <w:r>
              <w:rPr>
                <w:rFonts w:hint="eastAsia" w:ascii="宋体" w:hAnsi="宋体" w:cs="宋体"/>
                <w:szCs w:val="21"/>
              </w:rPr>
              <w:t>总载液量≥24000L（分罐形式根据支队实际需求制定）；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widowControl/>
              <w:jc w:val="left"/>
              <w:rPr>
                <w:rFonts w:ascii="宋体" w:hAnsi="宋体" w:cs="宋体"/>
                <w:szCs w:val="21"/>
              </w:rPr>
            </w:pPr>
            <w:r>
              <w:rPr>
                <w:rFonts w:hint="eastAsia" w:ascii="宋体" w:hAnsi="宋体" w:cs="宋体"/>
                <w:kern w:val="0"/>
                <w:szCs w:val="21"/>
              </w:rPr>
              <w:t>罐体材质为不锈钢（标号316以上）或优于该材质制作而成，罐体所有板材厚度≥4mm，其中罐底板厚度≥5mm，</w:t>
            </w:r>
            <w:r>
              <w:rPr>
                <w:rFonts w:hint="eastAsia" w:ascii="宋体" w:hAnsi="宋体" w:cs="宋体"/>
                <w:szCs w:val="21"/>
              </w:rPr>
              <w:t>罐两侧壁板、纵横防荡板均设有可增加强度的梯形折筋，纵横防荡板间隔不低于国家标准，有防吸水漩涡紊流结构，经严格的渗漏水压试验、强度可靠性试验；内部钝化防腐处理。罐体使用保质期为10年以上；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入口孔数量≥2，并带有快速锁紧或开启装置，内设纵、横防荡板；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水液罐设有排污口及不锈钢球阀；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应设有水液罐液位指示器；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水液罐顶部应采用防滑板或进行防滑处理；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罐底水泵滤网呈圆锥形，防止水泵堵死；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ф80mm出液口和注水口左右各4个，出液口管路流量必须满足连续最大出水量，使用锻造或锡青铜材质；（泡沫液加注口左右各1个）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所有管路需以不同颜色区分，出水口管路为红色，进水口管路为绿色</w:t>
            </w:r>
            <w:r>
              <w:rPr>
                <w:rFonts w:hint="eastAsia" w:ascii="宋体" w:hAnsi="宋体" w:cs="宋体"/>
                <w:szCs w:val="21"/>
              </w:rPr>
              <w:t>；泡沫出液出口管路为黄色，加装65mm泡沫液加注口；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厂家提供正负压真空表1只（正压值≥2MPa，负压值≤0.1MPa，表针居中）和液位传感器1个，备用。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widowControl/>
              <w:jc w:val="center"/>
              <w:rPr>
                <w:rFonts w:ascii="宋体" w:hAnsi="宋体" w:cs="宋体"/>
                <w:b/>
                <w:szCs w:val="21"/>
              </w:rPr>
            </w:pPr>
            <w:r>
              <w:rPr>
                <w:rFonts w:hint="eastAsia" w:ascii="宋体" w:hAnsi="宋体" w:cs="宋体"/>
                <w:b/>
                <w:szCs w:val="21"/>
              </w:rPr>
              <w:t>泡沫液输转泵系统</w:t>
            </w:r>
          </w:p>
        </w:tc>
        <w:tc>
          <w:tcPr>
            <w:tcW w:w="8134" w:type="dxa"/>
            <w:vAlign w:val="center"/>
          </w:tcPr>
          <w:p>
            <w:pPr>
              <w:rPr>
                <w:rFonts w:ascii="宋体" w:hAnsi="宋体" w:cs="宋体"/>
                <w:szCs w:val="21"/>
              </w:rPr>
            </w:pPr>
            <w:r>
              <w:rPr>
                <w:rFonts w:hint="eastAsia" w:ascii="宋体" w:hAnsi="宋体" w:cs="宋体"/>
                <w:szCs w:val="21"/>
              </w:rPr>
              <w:t>优质泡沫输转泵；额定压力≥1.0MPa；额定流量≥30L/s；吸深≥3m；输转距离≥300m。配置两套系统，确保同时吸液和供液操作。可根据作战需要输转内不同类型的泡沫液；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widowControl/>
              <w:jc w:val="left"/>
              <w:rPr>
                <w:rFonts w:ascii="宋体" w:hAnsi="宋体" w:cs="宋体"/>
                <w:b/>
                <w:bCs/>
                <w:kern w:val="0"/>
                <w:szCs w:val="21"/>
              </w:rPr>
            </w:pPr>
          </w:p>
        </w:tc>
        <w:tc>
          <w:tcPr>
            <w:tcW w:w="8134" w:type="dxa"/>
            <w:vAlign w:val="center"/>
          </w:tcPr>
          <w:p>
            <w:pPr>
              <w:rPr>
                <w:rFonts w:ascii="宋体" w:hAnsi="宋体" w:cs="宋体"/>
                <w:szCs w:val="21"/>
              </w:rPr>
            </w:pPr>
            <w:r>
              <w:rPr>
                <w:rFonts w:hint="eastAsia" w:ascii="宋体" w:hAnsi="宋体" w:cs="宋体"/>
                <w:szCs w:val="21"/>
              </w:rPr>
              <w:t>泡沫比例混合系统：全自动正压式电子泡沫比例混合器，调节范围1%--8%，可安装于泡沫支管，外接水源用于灭火作业；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widowControl/>
              <w:jc w:val="left"/>
              <w:rPr>
                <w:rFonts w:ascii="宋体" w:hAnsi="宋体" w:cs="宋体"/>
                <w:b/>
                <w:bCs/>
                <w:kern w:val="0"/>
                <w:szCs w:val="21"/>
              </w:rPr>
            </w:pPr>
          </w:p>
        </w:tc>
        <w:tc>
          <w:tcPr>
            <w:tcW w:w="8134" w:type="dxa"/>
            <w:vAlign w:val="center"/>
          </w:tcPr>
          <w:p>
            <w:pPr>
              <w:rPr>
                <w:rFonts w:ascii="宋体" w:hAnsi="宋体" w:cs="宋体"/>
                <w:szCs w:val="21"/>
              </w:rPr>
            </w:pPr>
            <w:r>
              <w:rPr>
                <w:rFonts w:hint="eastAsia" w:ascii="宋体" w:hAnsi="宋体" w:cs="宋体"/>
                <w:szCs w:val="21"/>
              </w:rPr>
              <w:t>可通过泡沫泵直接将泡沫液吸入泡沫比例混合器，形成设定比例的泡沫混合液，可在大口径水带管线中任意接口处串联使用，随着水流量变化自动按比例输送泡沫液，并具有流量采集和泡沫混合液比例控制功能；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widowControl/>
              <w:jc w:val="left"/>
              <w:rPr>
                <w:rFonts w:ascii="宋体" w:hAnsi="宋体" w:cs="宋体"/>
                <w:b/>
                <w:bCs/>
                <w:kern w:val="0"/>
                <w:szCs w:val="21"/>
              </w:rPr>
            </w:pPr>
          </w:p>
        </w:tc>
        <w:tc>
          <w:tcPr>
            <w:tcW w:w="8134" w:type="dxa"/>
            <w:vAlign w:val="center"/>
          </w:tcPr>
          <w:p>
            <w:pPr>
              <w:rPr>
                <w:rFonts w:ascii="宋体" w:hAnsi="宋体" w:cs="宋体"/>
                <w:szCs w:val="21"/>
              </w:rPr>
            </w:pPr>
            <w:r>
              <w:rPr>
                <w:rFonts w:hint="eastAsia" w:ascii="宋体" w:hAnsi="宋体" w:cs="宋体"/>
                <w:szCs w:val="21"/>
              </w:rPr>
              <w:t>在供给泡沫液结束后，可将水带中残余的泡沫原液回收到泡沫罐中；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泡沫液罐和泡沫液泵之间的注液管路应设置不锈钢气动蝶阀，带手动应急操作，阀门应便于操作，注液管路应采用壁厚≥1.5mm的不锈钢管。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吸液机构</w:t>
            </w:r>
          </w:p>
        </w:tc>
        <w:tc>
          <w:tcPr>
            <w:tcW w:w="8134" w:type="dxa"/>
            <w:vAlign w:val="center"/>
          </w:tcPr>
          <w:p>
            <w:pPr>
              <w:rPr>
                <w:rFonts w:ascii="宋体" w:hAnsi="宋体" w:cs="宋体"/>
                <w:szCs w:val="21"/>
              </w:rPr>
            </w:pPr>
            <w:r>
              <w:rPr>
                <w:rFonts w:hint="eastAsia" w:ascii="宋体" w:hAnsi="宋体" w:cs="宋体"/>
                <w:b/>
                <w:szCs w:val="21"/>
              </w:rPr>
              <w:t>泡沫液吸液臂：</w:t>
            </w:r>
            <w:r>
              <w:rPr>
                <w:rFonts w:hint="eastAsia" w:ascii="宋体" w:hAnsi="宋体" w:cs="宋体"/>
                <w:szCs w:val="21"/>
              </w:rPr>
              <w:t>吸液臂采用液压驱动，无线遥控控制。吸液系统由吸液管枪、换向阀、吸液管、吸液臂架、吸液泵、截止阀等机构组成。</w:t>
            </w:r>
          </w:p>
          <w:p>
            <w:pPr>
              <w:rPr>
                <w:rFonts w:ascii="宋体" w:hAnsi="宋体" w:cs="宋体"/>
                <w:szCs w:val="21"/>
              </w:rPr>
            </w:pPr>
            <w:r>
              <w:rPr>
                <w:rFonts w:hint="eastAsia" w:ascii="宋体" w:hAnsi="宋体" w:cs="宋体"/>
                <w:szCs w:val="21"/>
              </w:rPr>
              <w:t>吸液臂有效水平旋转角度：180°(±90°)</w:t>
            </w:r>
          </w:p>
          <w:p>
            <w:pPr>
              <w:rPr>
                <w:rFonts w:ascii="宋体" w:hAnsi="宋体" w:cs="宋体"/>
                <w:szCs w:val="21"/>
              </w:rPr>
            </w:pPr>
            <w:r>
              <w:rPr>
                <w:rFonts w:hint="eastAsia" w:ascii="宋体" w:hAnsi="宋体" w:cs="宋体"/>
                <w:szCs w:val="21"/>
              </w:rPr>
              <w:t>吸液臂仰角≥+25°</w:t>
            </w:r>
          </w:p>
          <w:p>
            <w:pPr>
              <w:rPr>
                <w:rFonts w:ascii="宋体" w:hAnsi="宋体" w:cs="宋体"/>
                <w:szCs w:val="21"/>
              </w:rPr>
            </w:pPr>
            <w:r>
              <w:rPr>
                <w:rFonts w:hint="eastAsia" w:ascii="宋体" w:hAnsi="宋体" w:cs="宋体"/>
                <w:szCs w:val="21"/>
              </w:rPr>
              <w:t>后部设有1个DN125吸液口，配1套125mm转1个100mm和4个40mm的转换头，每个100mm接口上各配1根长度3m吸液软管，用于“吨桶”吸液；每个40mm接口上各配1根长度3m的吸液软管，用于“升桶”吸液，全面覆盖火场供液。</w:t>
            </w:r>
          </w:p>
          <w:p>
            <w:pPr>
              <w:rPr>
                <w:rFonts w:ascii="宋体" w:hAnsi="宋体" w:cs="宋体"/>
                <w:szCs w:val="21"/>
              </w:rPr>
            </w:pPr>
            <w:r>
              <w:rPr>
                <w:rFonts w:hint="eastAsia" w:ascii="宋体" w:hAnsi="宋体" w:cs="宋体"/>
                <w:szCs w:val="21"/>
              </w:rPr>
              <w:t>吸液臂顶端加装LED工作照明灯，照明范围能够满足吸液现场的夜间照明。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jc w:val="left"/>
              <w:rPr>
                <w:rFonts w:ascii="宋体" w:hAnsi="宋体" w:cs="宋体"/>
                <w:szCs w:val="21"/>
              </w:rPr>
            </w:pPr>
            <w:r>
              <w:rPr>
                <w:rFonts w:hint="eastAsia" w:ascii="宋体" w:hAnsi="宋体" w:cs="宋体"/>
                <w:b/>
                <w:bCs/>
                <w:szCs w:val="21"/>
              </w:rPr>
              <w:t>盘式吸液系统：</w:t>
            </w:r>
            <w:r>
              <w:rPr>
                <w:rFonts w:hint="eastAsia" w:ascii="宋体" w:hAnsi="宋体" w:cs="宋体"/>
                <w:szCs w:val="21"/>
              </w:rPr>
              <w:t>罐尾部安装有盘式吸液系统，配1根长度8m，直径DN125吸液软管盘式吸水管及回转接头可保证便利使用，1人在地面即可操作，方便快捷。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管路系统</w:t>
            </w:r>
          </w:p>
        </w:tc>
        <w:tc>
          <w:tcPr>
            <w:tcW w:w="8134" w:type="dxa"/>
            <w:vAlign w:val="center"/>
          </w:tcPr>
          <w:p>
            <w:pPr>
              <w:rPr>
                <w:rFonts w:ascii="宋体" w:hAnsi="宋体" w:cs="宋体"/>
                <w:szCs w:val="21"/>
              </w:rPr>
            </w:pPr>
            <w:r>
              <w:rPr>
                <w:rFonts w:hint="eastAsia" w:ascii="宋体" w:hAnsi="宋体" w:cs="宋体"/>
                <w:szCs w:val="21"/>
              </w:rPr>
              <w:t>吸液口：左右两侧各设置1个DN80mm的吸液口；配备相应的吸液管，既可吸取吨桶的泡沫液，也可吸取升桶的泡沫液；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泡沫液加注口：泡沫罐顶部加装3个DN80mm通底式泡沫液加注口，带球阀开关；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出液口：车左右两边各至少设有2个DN80mm出液口，并装有防腐控制阀和接头；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所有阀门和管路采用优质防腐材质，适应各类泡沫液介质的输送；泡沫液输转过程中不得与空气混合，避免造成泡沫液预先发泡，影响泡沫质量。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器材箱</w:t>
            </w:r>
          </w:p>
        </w:tc>
        <w:tc>
          <w:tcPr>
            <w:tcW w:w="8134" w:type="dxa"/>
            <w:vAlign w:val="center"/>
          </w:tcPr>
          <w:p>
            <w:pPr>
              <w:rPr>
                <w:rFonts w:ascii="宋体" w:hAnsi="宋体" w:cs="宋体"/>
                <w:szCs w:val="21"/>
              </w:rPr>
            </w:pPr>
            <w:r>
              <w:rPr>
                <w:rFonts w:hint="eastAsia" w:ascii="宋体" w:hAnsi="宋体" w:cs="宋体"/>
                <w:kern w:val="0"/>
                <w:szCs w:val="21"/>
              </w:rPr>
              <w:t>材质：器材箱骨架为铝合金型材，或优于该型材的特殊材质搭建，底板为铝合金板，且所有铝合金板厚度≥4mm；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kern w:val="0"/>
                <w:szCs w:val="21"/>
              </w:rPr>
              <w:t>卷帘门：</w:t>
            </w:r>
            <w:r>
              <w:rPr>
                <w:rFonts w:hint="eastAsia" w:ascii="宋体" w:hAnsi="宋体" w:cs="宋体"/>
                <w:szCs w:val="21"/>
              </w:rPr>
              <w:t>采用铝合金拉杆式（横拉杆手把，底部锁）卷帘门，且卷帘门铝合金材质厚度</w:t>
            </w:r>
            <w:r>
              <w:rPr>
                <w:rFonts w:hint="eastAsia" w:ascii="宋体" w:hAnsi="宋体" w:cs="宋体"/>
                <w:kern w:val="0"/>
                <w:szCs w:val="21"/>
              </w:rPr>
              <w:t>≥1mm；卷帘门首页整体厚度≥20mm，卷帘门拉带厚度≥2.5mm，轨道使用一次成型的铝合金型材；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布局：合理分布在车辆两侧，并设计有箱门开启时照明感应开关与行车时箱门开启灯光报警装置；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设计必须达到足够的载重承受能力，铝板粘接技术须达到圆滑、平整、美观；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整车中部下侧分两侧，（根据最终用户需求预留机动消防泵、消防炮等大件装备放置空间，底部左右两边设置不少于2块抽板，且满足抽出量达到抽板的4/5），且每块抽板载重≥200kg；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整车轴荷分布合理，签合同时，提供器材箱设置分布图，所有随车器材（根据最终用户确定，所有随车器材随车固定，取放方便）应采用专用夹具科学合理固定在器材箱内，取用简单快速；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器材的布置、固定均需按客户的要求。利用抽屉，输转箱，移动推车，滑道，翻门，旋转托架等，逐一分类，按大小放置。摆放有序，固定牢靠，一目了然；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bookmarkStart w:id="23" w:name="_Hlk47514812"/>
            <w:r>
              <w:rPr>
                <w:rFonts w:hint="eastAsia" w:ascii="宋体" w:hAnsi="宋体" w:cs="宋体"/>
                <w:szCs w:val="21"/>
              </w:rPr>
              <w:t>液罐裙部布置水带推车</w:t>
            </w:r>
            <w:bookmarkEnd w:id="23"/>
            <w:r>
              <w:rPr>
                <w:rFonts w:hint="eastAsia" w:ascii="宋体" w:hAnsi="宋体" w:cs="宋体"/>
                <w:szCs w:val="21"/>
              </w:rPr>
              <w:t>一辆，单人操作，采用高强度铝板拼接而成，水带推车可将供液水带、包布、分流器合理的放置在车内，便于远距离敷设，且减轻了作业强度，提高供液效能；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除轮胎部位外，车辆所有踏板应采用铝合金一次成型，表面阳极氧化处理；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车辆泵房采用拉拽式车门，加强防水设计。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电气及控制系统</w:t>
            </w:r>
          </w:p>
        </w:tc>
        <w:tc>
          <w:tcPr>
            <w:tcW w:w="8134" w:type="dxa"/>
            <w:vAlign w:val="center"/>
          </w:tcPr>
          <w:p>
            <w:pPr>
              <w:rPr>
                <w:rFonts w:ascii="宋体" w:hAnsi="宋体" w:cs="宋体"/>
                <w:szCs w:val="21"/>
              </w:rPr>
            </w:pPr>
            <w:r>
              <w:rPr>
                <w:rFonts w:hint="eastAsia" w:ascii="宋体" w:hAnsi="宋体" w:cs="宋体"/>
                <w:szCs w:val="21"/>
              </w:rPr>
              <w:t>驾驶室内控制面板可实现如下控制功能：旋转警灯操作及显示；水泵操作取力器挂取、器材厢/泵室卷帘门开启情况；泡沫罐容量显示、罐体液位过低提示、车辆工作时间总计、泡沫输转泵工作时间总计、环车照明灯的开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尾部或者侧边仪表板安装位置不宜过高，消防员直接站立地面可直接接触操作面板进行操作。且实现如下控制功能：启动或关闭车辆发动机、泵取力器的挂取、罐吸液操作、车辆出液操作，泡沫罐容量显示、罐体液位过低提示、发动机转速显示、车辆工作时间总计、泵工作时间总计、外吸泡沫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安装环车照明系统，照明灯组≥4组，距离灯源5m处照度均≥5Lx；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驾驶室顶部前端分别装配有红色长排高亮度LED频闪消防车用标志灯具，驾驶室前距地面1.2—1.7米间的进气格栅上适当位置装高亮度LED频闪；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车顶后部边角装配两套红色高亮度LED频闪标志灯具；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车辆两侧上方配有高亮度照明灯（LED），下方安装安全标志灯；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设置独立上装气路总阀，保障2套以上操作功能，电磁阀总线盒在车辆尾部并标注序号，手动应急操作开关在总线盒下端，便于应急操作；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警报器、警灯、电台、器材箱照明等上装部分电器应为独立电路；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水罐设置低液位传感装置，实现水泵自保功能（从水泵高速运转进入怠速自保状态）；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市电充电自脱落装置安装在驾驶室外靠近驾驶员一侧；电瓶组原装位，确实因布局需要调整，应尽可能安装在左侧临近驾驶员操作区；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加装前置行车记录仪（内存≥32G）、360°3D全景（显示屏≥7寸）、倒车雷达、倒车影像引导功能；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加装中文语音播报倒车、转向系统。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随车器材（根据最终用户确定，所有随车器材随车固定，取放方便）</w:t>
            </w:r>
          </w:p>
        </w:tc>
        <w:tc>
          <w:tcPr>
            <w:tcW w:w="8134" w:type="dxa"/>
            <w:vAlign w:val="center"/>
          </w:tcPr>
          <w:p>
            <w:pPr>
              <w:rPr>
                <w:rFonts w:ascii="宋体" w:hAnsi="宋体" w:cs="宋体"/>
                <w:szCs w:val="21"/>
              </w:rPr>
            </w:pPr>
            <w:r>
              <w:rPr>
                <w:rFonts w:hint="eastAsia" w:ascii="宋体" w:hAnsi="宋体" w:cs="宋体"/>
                <w:szCs w:val="21"/>
              </w:rPr>
              <w:t>泡沫输转泵1套，额定流量≥8L/s，出口压力≥0.5MPa；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消防水带20盘，20-80-20型，（接口形式根据用户需求确定）；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异径接口6个，雄对雄、雌对雌各3个，KJK65/80型，卡式接口；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异型接口12个，80型内扣－卡式雄接口、80型内扣－卡式雌接口、65型内扣－卡式雄接口、65型内扣－卡式雌接口各3个；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地上消火栓扳手1个；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三分水器2个，入口80mm、出口65mm，卡式接口；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止水器2个；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滤水器1个；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水带护桥2副；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水带挂钩2只；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水带包布4件；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备用原装空调滤芯、空气滤芯、机油滤芯、柴油滤芯、油水分离器滤芯、干燥罐滤芯、转向滤芯各3套；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备用原装泡沫泵机油、转向机液压油、取力器齿轮油各1套；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胎压表1只；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随车工具箱及配件1套；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黄油枪2把；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千斤顶1个；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车轮制动块4具；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ABC消防粉剂灭火剂≥5Kg2具。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随车资料</w:t>
            </w:r>
          </w:p>
        </w:tc>
        <w:tc>
          <w:tcPr>
            <w:tcW w:w="8134" w:type="dxa"/>
            <w:vAlign w:val="center"/>
          </w:tcPr>
          <w:p>
            <w:pPr>
              <w:rPr>
                <w:rFonts w:ascii="宋体" w:hAnsi="宋体" w:cs="宋体"/>
                <w:szCs w:val="21"/>
              </w:rPr>
            </w:pPr>
            <w:r>
              <w:rPr>
                <w:rFonts w:hint="eastAsia" w:ascii="宋体" w:hAnsi="宋体" w:cs="宋体"/>
                <w:szCs w:val="21"/>
              </w:rPr>
              <w:t>底盘使用、维护中文说明书三套（底盘厂家提供）；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底盘质量保修卡、合格证；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底盘配备与车辆同品牌型号备胎一个；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底盘随车配件清单、发动机号、车架号拓印件各2份以上；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消防车整车合格证、消防车一致性认证证书复印件、车辆技术参数表各1份；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上装使用操作说明书（中文三套），附操作演示示范光盘；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上装电路布置图、电器原理图、维修线路图各1份（提供电子和纸质）；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上装维护保养说明书（中文三套、附电子版）；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标准随车附件、器材清单；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提供中华人民共和国工业和信息化部批准，列入有效期内的机动车公告目录。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restart"/>
            <w:vAlign w:val="center"/>
          </w:tcPr>
          <w:p>
            <w:pPr>
              <w:jc w:val="center"/>
              <w:rPr>
                <w:rFonts w:ascii="宋体" w:hAnsi="宋体" w:cs="宋体"/>
                <w:b/>
                <w:szCs w:val="21"/>
              </w:rPr>
            </w:pPr>
            <w:r>
              <w:rPr>
                <w:rFonts w:hint="eastAsia" w:ascii="宋体" w:hAnsi="宋体" w:cs="宋体"/>
                <w:b/>
                <w:szCs w:val="21"/>
              </w:rPr>
              <w:t>总体要求</w:t>
            </w:r>
          </w:p>
        </w:tc>
        <w:tc>
          <w:tcPr>
            <w:tcW w:w="8134" w:type="dxa"/>
            <w:vAlign w:val="center"/>
          </w:tcPr>
          <w:p>
            <w:pPr>
              <w:rPr>
                <w:rFonts w:ascii="宋体" w:hAnsi="宋体" w:cs="宋体"/>
                <w:kern w:val="0"/>
                <w:szCs w:val="21"/>
              </w:rPr>
            </w:pPr>
            <w:r>
              <w:rPr>
                <w:rFonts w:hint="eastAsia" w:ascii="宋体" w:hAnsi="宋体" w:cs="宋体"/>
                <w:kern w:val="0"/>
                <w:szCs w:val="21"/>
              </w:rPr>
              <w:t>首保免费（包括发动机、底盘、水泵、炮以及所有油品）；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szCs w:val="21"/>
              </w:rPr>
              <w:t>底盘质保≥2年，刹车总泵质保≥5年，上装质保≥5年；</w:t>
            </w:r>
          </w:p>
        </w:tc>
      </w:tr>
      <w:tr>
        <w:tblPrEx>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Cs w:val="21"/>
              </w:rPr>
            </w:pPr>
            <w:r>
              <w:rPr>
                <w:rFonts w:hint="eastAsia" w:ascii="宋体" w:hAnsi="宋体" w:cs="宋体"/>
                <w:kern w:val="0"/>
                <w:szCs w:val="21"/>
              </w:rPr>
              <w:t>车辆外观整体涂装和所有制式标识应符合国家消防救援局最新要求；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器材箱分割不能影响加油口、电瓶、油滤等底盘附件的维护保养；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所有操作开关、仪表、器材架及车辆均有符合规范的中文防水标识标注；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所有粘接保证一定的强度，符合国家相关标准；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大于65mm的水带接口和压力大于1.8MPa的管路应远离操作人员或采取防护措施，检查压力容器生产资质，压力容器的安装与硬物接触处应衬上柔软、耐腐和减震的衬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保养、维修时需拆卸的零、部件不得采用焊接或铆接方式连接；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 w:val="20"/>
              </w:rPr>
            </w:pPr>
            <w:r>
              <w:rPr>
                <w:rFonts w:hint="eastAsia" w:ascii="宋体" w:hAnsi="宋体" w:cs="宋体"/>
                <w:szCs w:val="21"/>
              </w:rPr>
              <w:t>厂家提供整车售后服务以及承诺质保的项目和内容制成永久性铭牌贴在驾驶室显著位置；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kern w:val="0"/>
                <w:sz w:val="20"/>
              </w:rPr>
            </w:pPr>
            <w:r>
              <w:rPr>
                <w:rFonts w:hint="eastAsia" w:ascii="宋体" w:hAnsi="宋体" w:cs="宋体"/>
                <w:szCs w:val="21"/>
              </w:rPr>
              <w:t>车上所有玻璃都要求使用有品牌有3C的安全玻璃，有效防止爆炸事故现场对消防员造成伤害；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6" w:type="dxa"/>
            <w:vMerge w:val="continue"/>
            <w:vAlign w:val="center"/>
          </w:tcPr>
          <w:p>
            <w:pPr>
              <w:jc w:val="center"/>
              <w:rPr>
                <w:rFonts w:ascii="宋体" w:hAnsi="宋体" w:cs="宋体"/>
                <w:b/>
                <w:szCs w:val="21"/>
              </w:rPr>
            </w:pPr>
          </w:p>
        </w:tc>
        <w:tc>
          <w:tcPr>
            <w:tcW w:w="8134" w:type="dxa"/>
            <w:vAlign w:val="center"/>
          </w:tcPr>
          <w:p>
            <w:pPr>
              <w:rPr>
                <w:rFonts w:ascii="宋体" w:hAnsi="宋体" w:cs="宋体"/>
                <w:szCs w:val="21"/>
              </w:rPr>
            </w:pPr>
            <w:r>
              <w:rPr>
                <w:rFonts w:hint="eastAsia" w:ascii="宋体" w:hAnsi="宋体" w:cs="宋体"/>
                <w:szCs w:val="21"/>
              </w:rPr>
              <w:t>所有焊接牢固、光洁、平整、无锈迹，符合国家相关标准。</w:t>
            </w:r>
          </w:p>
        </w:tc>
      </w:tr>
    </w:tbl>
    <w:p>
      <w:pPr>
        <w:widowControl/>
        <w:spacing w:line="360" w:lineRule="auto"/>
        <w:rPr>
          <w:rFonts w:hAnsi="宋体" w:cs="宋体"/>
          <w:b/>
          <w:szCs w:val="21"/>
        </w:rPr>
      </w:pPr>
      <w:r>
        <w:rPr>
          <w:rFonts w:hint="eastAsia" w:hAnsi="宋体" w:cs="宋体"/>
          <w:b/>
          <w:szCs w:val="21"/>
        </w:rPr>
        <w:t>注：上表内容中有属于政府强制采购节能产品的，须按《投标人须知前附表》中《节能产品的强制采购政策》一节提供资料。</w:t>
      </w:r>
    </w:p>
    <w:p>
      <w:pPr>
        <w:widowControl/>
        <w:spacing w:line="360" w:lineRule="auto"/>
        <w:rPr>
          <w:rFonts w:asciiTheme="minorEastAsia" w:hAnsiTheme="minorEastAsia" w:eastAsiaTheme="minorEastAsia" w:cstheme="minorEastAsia"/>
          <w:kern w:val="0"/>
          <w:sz w:val="20"/>
          <w:szCs w:val="20"/>
        </w:rPr>
        <w:sectPr>
          <w:headerReference r:id="rId3" w:type="default"/>
          <w:footerReference r:id="rId4" w:type="default"/>
          <w:pgSz w:w="11906" w:h="16838"/>
          <w:pgMar w:top="1474" w:right="1797" w:bottom="1247" w:left="1797" w:header="851" w:footer="851" w:gutter="0"/>
          <w:cols w:space="720" w:num="1"/>
          <w:docGrid w:linePitch="312" w:charSpace="0"/>
        </w:sectPr>
      </w:pPr>
    </w:p>
    <w:p>
      <w:pPr>
        <w:pStyle w:val="7"/>
        <w:snapToGrid/>
        <w:spacing w:before="0" w:line="360" w:lineRule="auto"/>
        <w:ind w:firstLine="0"/>
        <w:rPr>
          <w:rFonts w:hAnsi="宋体"/>
          <w:sz w:val="21"/>
          <w:szCs w:val="21"/>
        </w:rPr>
      </w:pPr>
      <w:r>
        <w:rPr>
          <w:rFonts w:hint="eastAsia" w:hAnsi="宋体" w:cs="宋体"/>
          <w:b/>
          <w:sz w:val="21"/>
          <w:szCs w:val="21"/>
        </w:rPr>
        <w:t>◆商务要求</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7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spacing w:line="360" w:lineRule="auto"/>
              <w:jc w:val="center"/>
              <w:rPr>
                <w:rFonts w:ascii="宋体" w:hAnsi="宋体" w:cs="宋体"/>
                <w:szCs w:val="21"/>
              </w:rPr>
            </w:pPr>
            <w:r>
              <w:rPr>
                <w:rFonts w:hint="eastAsia" w:ascii="宋体" w:hAnsi="宋体" w:cs="宋体"/>
                <w:szCs w:val="21"/>
              </w:rPr>
              <w:t>质保期</w:t>
            </w:r>
          </w:p>
        </w:tc>
        <w:tc>
          <w:tcPr>
            <w:tcW w:w="7121" w:type="dxa"/>
            <w:vAlign w:val="center"/>
          </w:tcPr>
          <w:p>
            <w:pPr>
              <w:widowControl/>
              <w:spacing w:line="360" w:lineRule="auto"/>
              <w:rPr>
                <w:rFonts w:ascii="宋体" w:hAnsi="宋体" w:cs="宋体"/>
                <w:szCs w:val="21"/>
              </w:rPr>
            </w:pPr>
            <w:r>
              <w:rPr>
                <w:rFonts w:hint="eastAsia" w:ascii="宋体" w:hAnsi="宋体" w:cs="宋体"/>
                <w:szCs w:val="21"/>
              </w:rPr>
              <w:t>验收合格后60个月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widowControl/>
              <w:spacing w:line="360" w:lineRule="auto"/>
              <w:jc w:val="center"/>
              <w:rPr>
                <w:rFonts w:ascii="宋体" w:hAnsi="宋体" w:cs="宋体"/>
                <w:szCs w:val="21"/>
              </w:rPr>
            </w:pPr>
            <w:r>
              <w:rPr>
                <w:rFonts w:hint="eastAsia" w:ascii="宋体" w:hAnsi="宋体" w:cs="宋体"/>
                <w:szCs w:val="21"/>
              </w:rPr>
              <w:t>售后技术</w:t>
            </w:r>
          </w:p>
          <w:p>
            <w:pPr>
              <w:widowControl/>
              <w:spacing w:line="360" w:lineRule="auto"/>
              <w:jc w:val="center"/>
              <w:rPr>
                <w:rFonts w:ascii="宋体" w:hAnsi="宋体" w:cs="宋体"/>
                <w:szCs w:val="21"/>
              </w:rPr>
            </w:pPr>
            <w:r>
              <w:rPr>
                <w:rFonts w:hint="eastAsia" w:ascii="宋体" w:hAnsi="宋体" w:cs="宋体"/>
                <w:szCs w:val="21"/>
              </w:rPr>
              <w:t>服务要求</w:t>
            </w:r>
          </w:p>
        </w:tc>
        <w:tc>
          <w:tcPr>
            <w:tcW w:w="7121" w:type="dxa"/>
            <w:vAlign w:val="center"/>
          </w:tcPr>
          <w:p>
            <w:pPr>
              <w:widowControl/>
              <w:spacing w:line="360" w:lineRule="auto"/>
              <w:rPr>
                <w:rFonts w:ascii="宋体" w:hAnsi="宋体" w:cs="宋体"/>
                <w:szCs w:val="21"/>
              </w:rPr>
            </w:pPr>
            <w:r>
              <w:rPr>
                <w:rFonts w:hint="eastAsia" w:ascii="宋体" w:hAnsi="宋体" w:cs="宋体"/>
                <w:szCs w:val="21"/>
              </w:rPr>
              <w:t>1、在保修期内，供应商负责为设备提供免费维修、保养。（此处所称维修保养，仅指供应商所供货物正常使用的保养或因本身质量缺陷造成维修，如因车辆交通事故或不可抗力造成的维修不在本条所列）</w:t>
            </w:r>
          </w:p>
          <w:p>
            <w:pPr>
              <w:widowControl/>
              <w:spacing w:line="360" w:lineRule="auto"/>
              <w:rPr>
                <w:rFonts w:ascii="宋体" w:hAnsi="宋体" w:cs="宋体"/>
                <w:szCs w:val="21"/>
              </w:rPr>
            </w:pPr>
            <w:r>
              <w:rPr>
                <w:rFonts w:hint="eastAsia" w:ascii="宋体" w:hAnsi="宋体" w:cs="宋体"/>
                <w:szCs w:val="21"/>
              </w:rPr>
              <w:t>2、保修期外定期进行免费维护保养，服务商应提供制造商的服务技术规范，采购人可获得有关维修等级、所需时间、工时计算项目、配件价格的信息。如设备损坏需要更换配件，只收取配件成本费用，免工程师维修费和差旅等人工费。</w:t>
            </w:r>
          </w:p>
          <w:p>
            <w:pPr>
              <w:widowControl/>
              <w:spacing w:line="360" w:lineRule="auto"/>
              <w:rPr>
                <w:rFonts w:ascii="宋体" w:hAnsi="宋体" w:cs="宋体"/>
                <w:szCs w:val="21"/>
              </w:rPr>
            </w:pPr>
            <w:r>
              <w:rPr>
                <w:rFonts w:hint="eastAsia" w:ascii="宋体" w:hAnsi="宋体" w:cs="宋体"/>
                <w:szCs w:val="21"/>
              </w:rPr>
              <w:t>3、售后服务商应每半年不少于1次的主动回访，以便及时了解采购人的意见，迅速改变服务的不足之处。每年不少于1次实地巡检，及时掌握货物使用情况，以及货物的故障、缺陷情况，及时给予维修保养，并建立预警系统，保证售后服务及时性。</w:t>
            </w:r>
          </w:p>
          <w:p>
            <w:pPr>
              <w:spacing w:line="360" w:lineRule="auto"/>
              <w:rPr>
                <w:rFonts w:ascii="宋体" w:hAnsi="宋体" w:cs="宋体"/>
                <w:szCs w:val="21"/>
              </w:rPr>
            </w:pPr>
            <w:r>
              <w:rPr>
                <w:rFonts w:hint="eastAsia" w:ascii="宋体" w:hAnsi="宋体" w:cs="宋体"/>
                <w:szCs w:val="21"/>
              </w:rPr>
              <w:t>4、供应商应提供24小时的电话服务，支持工程师提供专业技术服务。公开售后服务商的联系方式、公司名称、公司地址、邮政编码、公司主页、电子邮件、联系电话及传真，不断完善服务管理和拓展新的服务模式，接受采购人的监督和批评。</w:t>
            </w:r>
          </w:p>
          <w:p>
            <w:pPr>
              <w:spacing w:line="360" w:lineRule="auto"/>
              <w:rPr>
                <w:rFonts w:ascii="宋体" w:hAnsi="宋体" w:cs="宋体"/>
                <w:szCs w:val="21"/>
              </w:rPr>
            </w:pPr>
            <w:r>
              <w:rPr>
                <w:rFonts w:hint="eastAsia" w:ascii="宋体" w:hAnsi="宋体" w:cs="宋体"/>
                <w:szCs w:val="21"/>
              </w:rPr>
              <w:t>5、在接到用户需求后立即响应，对电话里不能解决的问题应在4 小时内到达现场；一般问题应在4小时内、重大问题应在24小时内解决或提出明确解决方案；如需更换配件的，应在48小时内完成更换。</w:t>
            </w:r>
          </w:p>
          <w:p>
            <w:pPr>
              <w:spacing w:line="360" w:lineRule="auto"/>
              <w:rPr>
                <w:rFonts w:ascii="宋体" w:hAnsi="宋体" w:cs="宋体"/>
                <w:szCs w:val="21"/>
              </w:rPr>
            </w:pPr>
            <w:r>
              <w:rPr>
                <w:rFonts w:hint="eastAsia" w:ascii="宋体" w:hAnsi="宋体" w:cs="宋体"/>
                <w:szCs w:val="21"/>
              </w:rPr>
              <w:t>6、售后服务商应提供制造商的服务技术规范，采购人可获得有关维修等级、所需时间、工时计算项目、配件价格的信息。</w:t>
            </w:r>
          </w:p>
          <w:p>
            <w:pPr>
              <w:widowControl/>
              <w:numPr>
                <w:ilvl w:val="255"/>
                <w:numId w:val="0"/>
              </w:numPr>
              <w:spacing w:line="360" w:lineRule="auto"/>
              <w:rPr>
                <w:rFonts w:ascii="宋体" w:hAnsi="宋体" w:cs="宋体"/>
                <w:szCs w:val="21"/>
              </w:rPr>
            </w:pPr>
            <w:r>
              <w:rPr>
                <w:rFonts w:hint="eastAsia" w:ascii="宋体" w:hAnsi="宋体" w:cs="宋体"/>
                <w:szCs w:val="21"/>
              </w:rPr>
              <w:t xml:space="preserve">7、售后服务商应认真、完整、真实地填写保养、保修、维修记录，并经甲方盖章确认。采购人有权查阅保养、保修、维修记录。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widowControl/>
              <w:spacing w:line="360" w:lineRule="auto"/>
              <w:jc w:val="center"/>
              <w:rPr>
                <w:rFonts w:ascii="宋体" w:hAnsi="宋体" w:cs="宋体"/>
                <w:szCs w:val="21"/>
              </w:rPr>
            </w:pPr>
            <w:r>
              <w:rPr>
                <w:rFonts w:hint="eastAsia" w:ascii="宋体" w:hAnsi="宋体" w:cs="宋体"/>
                <w:szCs w:val="21"/>
              </w:rPr>
              <w:t>培训要求</w:t>
            </w:r>
          </w:p>
        </w:tc>
        <w:tc>
          <w:tcPr>
            <w:tcW w:w="7121" w:type="dxa"/>
            <w:vAlign w:val="center"/>
          </w:tcPr>
          <w:p>
            <w:pPr>
              <w:widowControl/>
              <w:numPr>
                <w:ilvl w:val="0"/>
                <w:numId w:val="1"/>
              </w:numPr>
              <w:spacing w:line="360" w:lineRule="auto"/>
              <w:rPr>
                <w:rFonts w:ascii="宋体" w:hAnsi="宋体" w:cs="宋体"/>
                <w:szCs w:val="21"/>
              </w:rPr>
            </w:pPr>
            <w:r>
              <w:rPr>
                <w:rFonts w:hint="eastAsia" w:ascii="宋体" w:hAnsi="宋体" w:cs="宋体"/>
                <w:szCs w:val="21"/>
              </w:rPr>
              <w:t>车辆验收之前，供应商应安排不少于两天时间为采购人提供使用培训和日常维管培训。</w:t>
            </w:r>
          </w:p>
          <w:p>
            <w:pPr>
              <w:widowControl/>
              <w:numPr>
                <w:ilvl w:val="0"/>
                <w:numId w:val="1"/>
              </w:numPr>
              <w:spacing w:line="360" w:lineRule="auto"/>
              <w:rPr>
                <w:rFonts w:ascii="宋体" w:hAnsi="宋体" w:cs="宋体"/>
                <w:szCs w:val="21"/>
              </w:rPr>
            </w:pPr>
            <w:r>
              <w:rPr>
                <w:rFonts w:hint="eastAsia" w:ascii="宋体" w:hAnsi="宋体" w:cs="宋体"/>
                <w:szCs w:val="21"/>
              </w:rPr>
              <w:t>车载设备软件如有升级，供应商应安排免费专项培训保证采购人能继续正常使用。</w:t>
            </w:r>
          </w:p>
          <w:p>
            <w:pPr>
              <w:spacing w:line="360" w:lineRule="auto"/>
            </w:pPr>
            <w:r>
              <w:rPr>
                <w:rFonts w:hint="eastAsia" w:ascii="宋体" w:hAnsi="宋体" w:cs="宋体"/>
                <w:szCs w:val="21"/>
              </w:rPr>
              <w:t>3、供应商每年开展的例行性免费培训不得少于1次，培训地点、形式由采购人确定，并做到在整个货物使用寿命期间的技术咨询。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widowControl/>
              <w:spacing w:line="360" w:lineRule="auto"/>
              <w:jc w:val="center"/>
              <w:rPr>
                <w:rFonts w:ascii="宋体" w:hAnsi="宋体" w:cs="宋体"/>
                <w:szCs w:val="21"/>
              </w:rPr>
            </w:pPr>
            <w:r>
              <w:rPr>
                <w:rFonts w:hint="eastAsia" w:ascii="宋体" w:hAnsi="宋体" w:cs="宋体"/>
                <w:szCs w:val="21"/>
              </w:rPr>
              <w:t>交货时间</w:t>
            </w:r>
          </w:p>
          <w:p>
            <w:pPr>
              <w:widowControl/>
              <w:spacing w:line="360" w:lineRule="auto"/>
              <w:jc w:val="center"/>
              <w:rPr>
                <w:rFonts w:ascii="宋体" w:hAnsi="宋体" w:cs="宋体"/>
                <w:szCs w:val="21"/>
              </w:rPr>
            </w:pPr>
            <w:r>
              <w:rPr>
                <w:rFonts w:hint="eastAsia" w:ascii="宋体" w:hAnsi="宋体" w:cs="宋体"/>
                <w:szCs w:val="21"/>
              </w:rPr>
              <w:t>及地点</w:t>
            </w:r>
          </w:p>
        </w:tc>
        <w:tc>
          <w:tcPr>
            <w:tcW w:w="7121" w:type="dxa"/>
          </w:tcPr>
          <w:p>
            <w:pPr>
              <w:pStyle w:val="20"/>
              <w:spacing w:line="360" w:lineRule="auto"/>
              <w:ind w:firstLine="0" w:firstLineChars="0"/>
              <w:rPr>
                <w:rFonts w:ascii="宋体" w:hAnsi="宋体" w:cs="宋体"/>
                <w:szCs w:val="21"/>
              </w:rPr>
            </w:pPr>
            <w:r>
              <w:rPr>
                <w:rFonts w:hint="eastAsia" w:ascii="宋体" w:hAnsi="宋体" w:cs="宋体"/>
                <w:szCs w:val="21"/>
              </w:rPr>
              <w:t>交货时间：</w:t>
            </w:r>
            <w:r>
              <w:rPr>
                <w:rFonts w:hint="eastAsia" w:ascii="宋体" w:hAnsi="宋体" w:cs="Arial"/>
              </w:rPr>
              <w:t>合同签订后6个月内交货（采用进口底盘的消防车为合同签订后十二个月）</w:t>
            </w:r>
          </w:p>
          <w:p>
            <w:pPr>
              <w:widowControl/>
              <w:spacing w:line="360" w:lineRule="auto"/>
              <w:rPr>
                <w:rFonts w:ascii="宋体" w:hAnsi="宋体" w:cs="宋体"/>
                <w:szCs w:val="21"/>
              </w:rPr>
            </w:pPr>
            <w:r>
              <w:rPr>
                <w:rFonts w:hint="eastAsia" w:ascii="宋体" w:hAnsi="宋体" w:cs="宋体"/>
                <w:szCs w:val="21"/>
              </w:rPr>
              <w:t xml:space="preserve">地点：浙江省内采购人指定地点（以合同为准）。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pStyle w:val="20"/>
              <w:spacing w:line="240" w:lineRule="auto"/>
              <w:ind w:firstLine="0" w:firstLineChars="0"/>
              <w:jc w:val="center"/>
              <w:rPr>
                <w:rFonts w:ascii="宋体" w:hAnsi="宋体" w:cs="宋体"/>
                <w:snapToGrid w:val="0"/>
                <w:kern w:val="0"/>
                <w:szCs w:val="21"/>
              </w:rPr>
            </w:pPr>
            <w:r>
              <w:rPr>
                <w:rFonts w:hint="eastAsia" w:ascii="宋体" w:hAnsi="宋体" w:cs="宋体"/>
                <w:szCs w:val="21"/>
              </w:rPr>
              <w:t>履约保证金</w:t>
            </w:r>
          </w:p>
        </w:tc>
        <w:tc>
          <w:tcPr>
            <w:tcW w:w="7121" w:type="dxa"/>
            <w:vAlign w:val="center"/>
          </w:tcPr>
          <w:p>
            <w:pPr>
              <w:autoSpaceDE w:val="0"/>
              <w:autoSpaceDN w:val="0"/>
              <w:adjustRightInd w:val="0"/>
              <w:spacing w:line="360" w:lineRule="auto"/>
              <w:ind w:right="105" w:rightChars="50"/>
              <w:rPr>
                <w:rFonts w:ascii="宋体" w:hAnsi="宋体" w:cs="宋体"/>
                <w:kern w:val="0"/>
                <w:szCs w:val="21"/>
              </w:rPr>
            </w:pPr>
            <w:r>
              <w:rPr>
                <w:rFonts w:hint="eastAsia" w:ascii="宋体" w:hAnsi="宋体" w:cs="宋体"/>
                <w:kern w:val="0"/>
                <w:szCs w:val="21"/>
              </w:rPr>
              <w:t>履约担保的形式：转账支票或电汇或银行汇票或银行保函或银行转账等非现金方式</w:t>
            </w:r>
          </w:p>
          <w:p>
            <w:pPr>
              <w:autoSpaceDE w:val="0"/>
              <w:autoSpaceDN w:val="0"/>
              <w:adjustRightInd w:val="0"/>
              <w:spacing w:line="360" w:lineRule="auto"/>
              <w:ind w:right="105" w:rightChars="50"/>
              <w:rPr>
                <w:rFonts w:ascii="宋体" w:hAnsi="宋体" w:cs="宋体"/>
                <w:kern w:val="0"/>
                <w:szCs w:val="21"/>
              </w:rPr>
            </w:pPr>
            <w:r>
              <w:rPr>
                <w:rFonts w:hint="eastAsia" w:ascii="宋体" w:hAnsi="宋体" w:cs="宋体"/>
                <w:kern w:val="0"/>
                <w:szCs w:val="21"/>
              </w:rPr>
              <w:t>履约担保的金额：合同金额的2.5%</w:t>
            </w:r>
          </w:p>
          <w:p>
            <w:pPr>
              <w:autoSpaceDE w:val="0"/>
              <w:autoSpaceDN w:val="0"/>
              <w:adjustRightInd w:val="0"/>
              <w:spacing w:line="360" w:lineRule="auto"/>
              <w:ind w:right="105" w:rightChars="50"/>
              <w:rPr>
                <w:rFonts w:ascii="宋体" w:hAnsi="宋体" w:cs="宋体"/>
                <w:snapToGrid w:val="0"/>
                <w:kern w:val="0"/>
                <w:szCs w:val="21"/>
              </w:rPr>
            </w:pPr>
            <w:r>
              <w:rPr>
                <w:rFonts w:hint="eastAsia" w:ascii="宋体" w:hAnsi="宋体" w:cs="宋体"/>
                <w:kern w:val="0"/>
                <w:szCs w:val="21"/>
              </w:rPr>
              <w:t>须于合同签订后七个工作日内向甲方支付合同总价 2.5% 的</w:t>
            </w:r>
            <w:r>
              <w:rPr>
                <w:rFonts w:hint="eastAsia" w:ascii="宋体" w:hAnsi="宋体" w:cs="宋体"/>
                <w:szCs w:val="21"/>
              </w:rPr>
              <w:t>履约保证金</w:t>
            </w:r>
            <w:r>
              <w:rPr>
                <w:rFonts w:hint="eastAsia" w:ascii="宋体" w:hAnsi="宋体" w:cs="宋体"/>
                <w:kern w:val="0"/>
                <w:szCs w:val="21"/>
              </w:rPr>
              <w:t>，待验收合格后一年，一次性无息退还。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spacing w:line="360" w:lineRule="auto"/>
              <w:jc w:val="center"/>
              <w:rPr>
                <w:rFonts w:ascii="宋体" w:hAnsi="宋体"/>
              </w:rPr>
            </w:pPr>
            <w:r>
              <w:rPr>
                <w:rFonts w:hint="eastAsia" w:ascii="宋体" w:hAnsi="宋体" w:cs="宋体"/>
                <w:szCs w:val="21"/>
              </w:rPr>
              <w:t>付款条件</w:t>
            </w:r>
          </w:p>
        </w:tc>
        <w:tc>
          <w:tcPr>
            <w:tcW w:w="7121" w:type="dxa"/>
          </w:tcPr>
          <w:p>
            <w:pPr>
              <w:spacing w:line="360" w:lineRule="auto"/>
            </w:pPr>
            <w:r>
              <w:rPr>
                <w:rFonts w:hint="eastAsia"/>
              </w:rPr>
              <w:t>本合同签订之日起25个工作日内，在收到乙方根据甲方要求为甲方或甲方相关预算单位以等额收据形式出具后，甲方或甲方相关预算单位向乙方预付合同总金额的30%作为预付款，乙方预付款提供收据的于验收合格后提供全额有效发票。</w:t>
            </w:r>
            <w:r>
              <w:rPr>
                <w:rFonts w:hint="eastAsia" w:ascii="宋体" w:hAnsi="宋体" w:cs="宋体"/>
                <w:b/>
                <w:szCs w:val="21"/>
              </w:rPr>
              <w:t>货物经甲方最终验收合格（乙方须提供中华人民共和国工业和信息化部批准，列入有效期内的机动车公告目录、型式检验报告等满足办理应急救援车辆牌照所有要求的资料）后，凭甲方签发的《浙江省消防救援总队消防车验收清单》，甲方向乙方支付到合同金额的100%。甲方付款前，乙方应提供相应金额的增值税专用发票，否则甲方有权暂不付款且不构成违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tcPr>
          <w:p>
            <w:pPr>
              <w:widowControl/>
              <w:spacing w:line="360" w:lineRule="auto"/>
              <w:jc w:val="center"/>
              <w:rPr>
                <w:rFonts w:ascii="宋体" w:hAnsi="宋体" w:cs="宋体"/>
                <w:szCs w:val="21"/>
              </w:rPr>
            </w:pPr>
            <w:r>
              <w:rPr>
                <w:rFonts w:hint="eastAsia" w:ascii="宋体" w:hAnsi="宋体" w:cs="宋体"/>
                <w:szCs w:val="21"/>
              </w:rPr>
              <w:t xml:space="preserve">验收方案 </w:t>
            </w:r>
          </w:p>
          <w:p>
            <w:pPr>
              <w:spacing w:line="360" w:lineRule="auto"/>
              <w:jc w:val="center"/>
              <w:rPr>
                <w:rFonts w:ascii="宋体" w:hAnsi="宋体"/>
              </w:rPr>
            </w:pPr>
            <w:r>
              <w:rPr>
                <w:rFonts w:hint="eastAsia" w:ascii="宋体" w:hAnsi="宋体" w:cs="宋体"/>
                <w:szCs w:val="21"/>
              </w:rPr>
              <w:t xml:space="preserve">及要求 </w:t>
            </w:r>
          </w:p>
        </w:tc>
        <w:tc>
          <w:tcPr>
            <w:tcW w:w="7121" w:type="dxa"/>
            <w:vAlign w:val="center"/>
          </w:tcPr>
          <w:p>
            <w:pPr>
              <w:widowControl/>
              <w:spacing w:line="360" w:lineRule="auto"/>
              <w:rPr>
                <w:rFonts w:ascii="宋体" w:hAnsi="宋体" w:cs="宋体"/>
                <w:szCs w:val="21"/>
              </w:rPr>
            </w:pPr>
            <w:r>
              <w:rPr>
                <w:rFonts w:hint="eastAsia" w:ascii="宋体" w:hAnsi="宋体" w:cs="宋体"/>
                <w:szCs w:val="21"/>
              </w:rPr>
              <w:t>货到用户指定地点后，依照投标人提供的验收方案组织验收。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vAlign w:val="center"/>
          </w:tcPr>
          <w:p>
            <w:pPr>
              <w:spacing w:line="360" w:lineRule="auto"/>
              <w:rPr>
                <w:rFonts w:ascii="宋体" w:hAnsi="宋体" w:cs="宋体"/>
                <w:szCs w:val="21"/>
              </w:rPr>
            </w:pPr>
            <w:r>
              <w:rPr>
                <w:rFonts w:hint="eastAsia" w:ascii="宋体" w:hAnsi="宋体" w:cs="宋体"/>
                <w:b/>
                <w:bCs/>
                <w:sz w:val="24"/>
              </w:rPr>
              <w:t>▲</w:t>
            </w:r>
            <w:r>
              <w:rPr>
                <w:rFonts w:hint="eastAsia" w:ascii="宋体" w:hAnsi="宋体" w:cs="宋体"/>
                <w:szCs w:val="21"/>
              </w:rPr>
              <w:t>制作RFID数字管理标签</w:t>
            </w:r>
          </w:p>
        </w:tc>
        <w:tc>
          <w:tcPr>
            <w:tcW w:w="7121" w:type="dxa"/>
            <w:vAlign w:val="center"/>
          </w:tcPr>
          <w:p>
            <w:pPr>
              <w:widowControl/>
              <w:spacing w:line="360" w:lineRule="auto"/>
              <w:rPr>
                <w:rFonts w:ascii="宋体" w:hAnsi="宋体" w:cs="宋体"/>
                <w:szCs w:val="21"/>
              </w:rPr>
            </w:pPr>
            <w:r>
              <w:rPr>
                <w:rFonts w:hint="eastAsia" w:ascii="宋体" w:hAnsi="宋体" w:cs="宋体"/>
                <w:szCs w:val="21"/>
              </w:rPr>
              <w:t>交货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中标人提供产品（包括车辆以及随车器材）要正确安装RFID标签并预先填写系统分配的RFID编码。供应商必须对上述要求在投标文件中做出承诺(格式自拟)，并且由此所产生的费用必须包含在投标报价内，供应商不提供相关承诺的，视为未实质性响应招标文件要求，投标无效。RFID标签的安装方案请联系浙江省消防救援装备物资综合保障平台客服人员，无法申请部局编码的产品也需要申请浙江消防救援装备物资综合保障平台编码，在验收时也将抽取检测，检查录入产品信息是否准确。客服电话：13361648122，13022636979</w:t>
            </w:r>
          </w:p>
        </w:tc>
      </w:tr>
    </w:tbl>
    <w:p>
      <w:pPr>
        <w:widowControl/>
        <w:spacing w:line="360" w:lineRule="auto"/>
        <w:ind w:firstLine="422" w:firstLineChars="200"/>
        <w:rPr>
          <w:rFonts w:ascii="宋体" w:hAnsi="宋体" w:cs="宋体"/>
          <w:b/>
          <w:kern w:val="0"/>
          <w:szCs w:val="21"/>
        </w:rPr>
      </w:pPr>
      <w:r>
        <w:rPr>
          <w:rFonts w:hint="eastAsia" w:ascii="宋体" w:hAnsi="宋体" w:cs="宋体"/>
          <w:b/>
          <w:kern w:val="0"/>
          <w:szCs w:val="21"/>
        </w:rPr>
        <w:t>（其余内容详见第五章《合同条款》）</w:t>
      </w:r>
    </w:p>
    <w:p>
      <w:pPr>
        <w:pStyle w:val="2"/>
        <w:rPr>
          <w:rFonts w:ascii="宋体" w:hAnsi="宋体" w:eastAsia="宋体" w:cs="宋体"/>
          <w:color w:val="auto"/>
        </w:rPr>
      </w:pPr>
      <w:bookmarkStart w:id="24" w:name="_Toc15958"/>
      <w:r>
        <w:rPr>
          <w:rFonts w:hint="eastAsia" w:ascii="宋体" w:hAnsi="宋体" w:cs="宋体"/>
          <w:color w:val="auto"/>
        </w:rPr>
        <w:br w:type="page"/>
      </w:r>
      <w:bookmarkStart w:id="25" w:name="_Toc1473"/>
      <w:r>
        <w:rPr>
          <w:rFonts w:hint="eastAsia" w:ascii="宋体" w:hAnsi="宋体" w:eastAsia="宋体" w:cs="宋体"/>
          <w:color w:val="auto"/>
        </w:rPr>
        <w:t>第四章  评标办法</w:t>
      </w:r>
      <w:bookmarkEnd w:id="24"/>
      <w:bookmarkEnd w:id="25"/>
    </w:p>
    <w:p>
      <w:pPr>
        <w:spacing w:line="360" w:lineRule="auto"/>
        <w:ind w:firstLine="420" w:firstLineChars="200"/>
        <w:rPr>
          <w:rFonts w:ascii="宋体" w:hAnsi="宋体" w:cs="宋体"/>
        </w:rPr>
      </w:pPr>
      <w:r>
        <w:rPr>
          <w:rFonts w:hint="eastAsia" w:ascii="宋体" w:hAnsi="宋体" w:cs="宋体"/>
        </w:rPr>
        <w:t>根据《中华人民共和国政府采购法》、《中华人民共和国政府采购法实施条例》、《政府采购货物和服务招标投标管理办法》等有关规定，结合本项目的实际情况，制定本评标办法。</w:t>
      </w:r>
    </w:p>
    <w:p>
      <w:pPr>
        <w:spacing w:line="360" w:lineRule="auto"/>
        <w:ind w:firstLine="422" w:firstLineChars="200"/>
        <w:rPr>
          <w:rFonts w:ascii="宋体" w:hAnsi="宋体" w:cs="宋体"/>
          <w:b/>
          <w:bCs/>
        </w:rPr>
      </w:pPr>
      <w:r>
        <w:rPr>
          <w:rFonts w:hint="eastAsia" w:ascii="宋体" w:hAnsi="宋体" w:cs="宋体"/>
          <w:b/>
          <w:bCs/>
        </w:rPr>
        <w:t>一、总则</w:t>
      </w:r>
    </w:p>
    <w:p>
      <w:pPr>
        <w:spacing w:line="360" w:lineRule="auto"/>
        <w:ind w:firstLine="420" w:firstLineChars="200"/>
        <w:rPr>
          <w:rFonts w:ascii="宋体" w:hAnsi="宋体" w:cs="宋体"/>
        </w:rPr>
      </w:pPr>
      <w:r>
        <w:rPr>
          <w:rFonts w:hint="eastAsia" w:ascii="宋体" w:hAnsi="宋体" w:cs="宋体"/>
        </w:rPr>
        <w:t>评标工作遵循公正、公平、科学、择优的原则，评标人员将本着认真、公正、诚实、廉洁的精神，进行评标工作，择优推荐中标候选人。在评标期间，评标委员及相关工作人员必须严格遵守保密规定，不得泄露评标的有关情况。</w:t>
      </w:r>
    </w:p>
    <w:p>
      <w:pPr>
        <w:spacing w:line="360" w:lineRule="auto"/>
        <w:ind w:firstLine="420" w:firstLineChars="200"/>
        <w:rPr>
          <w:rFonts w:ascii="宋体" w:hAnsi="宋体" w:cs="宋体"/>
        </w:rPr>
      </w:pPr>
      <w:r>
        <w:rPr>
          <w:rFonts w:hint="eastAsia" w:ascii="宋体" w:hAnsi="宋体" w:cs="宋体"/>
        </w:rPr>
        <w:t>对未中标人，评标委员会不作任何落标解释。</w:t>
      </w:r>
    </w:p>
    <w:p>
      <w:pPr>
        <w:spacing w:line="360" w:lineRule="auto"/>
        <w:ind w:firstLine="420" w:firstLineChars="200"/>
        <w:rPr>
          <w:rFonts w:ascii="宋体" w:hAnsi="宋体" w:cs="宋体"/>
        </w:rPr>
      </w:pPr>
      <w:r>
        <w:rPr>
          <w:rFonts w:hint="eastAsia" w:ascii="宋体" w:hAnsi="宋体" w:cs="宋体"/>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rPr>
          <w:rFonts w:ascii="宋体" w:hAnsi="宋体" w:cs="宋体"/>
          <w:b/>
          <w:bCs/>
        </w:rPr>
      </w:pPr>
      <w:r>
        <w:rPr>
          <w:rFonts w:hint="eastAsia" w:ascii="宋体" w:hAnsi="宋体" w:cs="宋体"/>
          <w:b/>
          <w:bCs/>
        </w:rPr>
        <w:t>二、评标组织</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评标工作由采购单位依法组建的评标委员会负责。按《中华人民共和国政府采购法》相关要求，在浙江省财政厅采购专家库中随机抽取，成员由7人（含）以上奇数组成，其中政府采购专家人数不少于成员总数的三分之二。评标委员会负责审标、询标、评审等工作，并向采购人提出评审意见和评标报告。</w:t>
      </w:r>
    </w:p>
    <w:p>
      <w:pPr>
        <w:spacing w:line="360" w:lineRule="auto"/>
        <w:ind w:firstLine="422" w:firstLineChars="200"/>
        <w:rPr>
          <w:rFonts w:ascii="宋体" w:hAnsi="宋体" w:cs="宋体"/>
          <w:b/>
          <w:bCs/>
        </w:rPr>
      </w:pPr>
      <w:r>
        <w:rPr>
          <w:rFonts w:hint="eastAsia" w:ascii="宋体" w:hAnsi="宋体" w:cs="宋体"/>
          <w:b/>
          <w:bCs/>
        </w:rPr>
        <w:t>三、评标纪律</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1.评标是招标工作的重要环节，评标工作在评标委员会内独立进行。评标委员会将按照评标原则的要求，公正、平等地对待所有投标人。</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2.所有评标人员应忠于职守、廉洁自律、秉公办事、不徇私情。</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3.评标人员不得接受或参加投标人或与投标有关的单位、组织或个人的有碍公务的宴请、娱乐活动等，不得以任何形式弄虚作假。</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4.评标期间，评标人员不得随意出入评标地点、与外界通讯、会客等。</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5.在投标文件的审查、澄清、评价和比较以及授予合同的过程中，投标人对采购人、采购机构人员及评标委员会成员施加影响的任何行为，都将导致被取消投标资格。</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7.评标过程中，评标专家对投标人的优劣情况，以及认为差异较大的情况等，应以书面意见作出真实、专业、诚恳负责的表述，不得违背客观、公正的原则。</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8.评标结束后，各评标人员应将全部资料整理上交采购人，严禁将评标过程中的任何资料带出评标现场向投标人或其他单位提供。</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9.在中标结果公布前应对评标委员会成员名单予以保密。</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10.评标委员会对各投标人的商业秘密予以保密。</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11.评标委员会成员应当客观、公正地履行职责，遵守职业道德，对所提出的评审意见承担个人责任。</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12.在整个评标过程中，投标人企图影响招标结果的任何活动，可能导致其投标失败。如有违法行为，将依法追究其法律责任。</w:t>
      </w:r>
    </w:p>
    <w:p>
      <w:pPr>
        <w:spacing w:line="360" w:lineRule="auto"/>
        <w:ind w:firstLine="422" w:firstLineChars="200"/>
        <w:rPr>
          <w:rFonts w:ascii="宋体" w:hAnsi="宋体" w:cs="宋体"/>
          <w:b/>
          <w:bCs/>
        </w:rPr>
      </w:pPr>
      <w:r>
        <w:rPr>
          <w:rFonts w:hint="eastAsia" w:ascii="宋体" w:hAnsi="宋体" w:cs="宋体"/>
          <w:b/>
          <w:bCs/>
        </w:rPr>
        <w:t>四、评标程序</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1.本项目采用不公开方式评标，评标的依据为采购文件和投标文件。</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2.熟悉采购文件和评标办法。</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3.采购组织机构按照采购文件规定的时间、地点及程序组织评审。评审程序如下：</w:t>
      </w:r>
    </w:p>
    <w:p>
      <w:pPr>
        <w:spacing w:line="360" w:lineRule="auto"/>
        <w:ind w:firstLine="420" w:firstLineChars="200"/>
        <w:rPr>
          <w:rFonts w:ascii="宋体" w:hAnsi="宋体" w:cs="宋体"/>
          <w:szCs w:val="21"/>
        </w:rPr>
      </w:pPr>
      <w:r>
        <w:rPr>
          <w:rFonts w:hint="eastAsia" w:ascii="宋体" w:hAnsi="宋体" w:cs="宋体"/>
          <w:szCs w:val="21"/>
        </w:rPr>
        <w:t>1）开启评审场地的录音录像采集设备，并确保其正常运行。</w:t>
      </w:r>
    </w:p>
    <w:p>
      <w:pPr>
        <w:spacing w:line="360" w:lineRule="auto"/>
        <w:ind w:firstLine="420" w:firstLineChars="200"/>
        <w:rPr>
          <w:rFonts w:ascii="宋体" w:hAnsi="宋体" w:cs="宋体"/>
          <w:szCs w:val="21"/>
        </w:rPr>
      </w:pPr>
      <w:r>
        <w:rPr>
          <w:rFonts w:hint="eastAsia" w:ascii="宋体" w:hAnsi="宋体" w:cs="宋体"/>
          <w:szCs w:val="21"/>
        </w:rPr>
        <w:t>2）核验出席评审活动现场的评审小组各成员和相关监督人员身份，并要求其分别登记、签到，按规定统一收缴、保存其通讯工具，无关人员一律拒绝其进入评审现场。</w:t>
      </w:r>
    </w:p>
    <w:p>
      <w:pPr>
        <w:spacing w:line="360" w:lineRule="auto"/>
        <w:ind w:firstLine="420" w:firstLineChars="200"/>
        <w:rPr>
          <w:rFonts w:ascii="宋体" w:hAnsi="宋体" w:cs="宋体"/>
          <w:szCs w:val="21"/>
        </w:rPr>
      </w:pPr>
      <w:r>
        <w:rPr>
          <w:rFonts w:hint="eastAsia" w:ascii="宋体" w:hAnsi="宋体" w:cs="宋体"/>
          <w:szCs w:val="21"/>
        </w:rPr>
        <w:t>3）介绍评审现场的人员情况，宣布评审工作纪律，告知评审人员应当回避情形；组织推选评审小组组长。</w:t>
      </w:r>
    </w:p>
    <w:p>
      <w:pPr>
        <w:spacing w:line="360" w:lineRule="auto"/>
        <w:ind w:firstLine="420" w:firstLineChars="200"/>
        <w:rPr>
          <w:rFonts w:ascii="宋体" w:hAnsi="宋体" w:cs="宋体"/>
          <w:szCs w:val="21"/>
        </w:rPr>
      </w:pPr>
      <w:r>
        <w:rPr>
          <w:rFonts w:hint="eastAsia" w:ascii="宋体" w:hAnsi="宋体" w:cs="宋体"/>
          <w:szCs w:val="21"/>
        </w:rPr>
        <w:t>4）通报报名参加本项目采购的投标人名单及资格预审情况（如有），宣读最终提交采购响应文件的投标人名单，组织评审小组各位成员签订《政府采购评审人员廉洁自律承诺书》。</w:t>
      </w:r>
    </w:p>
    <w:p>
      <w:pPr>
        <w:spacing w:line="360" w:lineRule="auto"/>
        <w:ind w:firstLine="420" w:firstLineChars="200"/>
        <w:rPr>
          <w:rFonts w:ascii="宋体" w:hAnsi="宋体" w:cs="宋体"/>
          <w:szCs w:val="21"/>
        </w:rPr>
      </w:pPr>
      <w:r>
        <w:rPr>
          <w:rFonts w:hint="eastAsia" w:ascii="宋体" w:hAnsi="宋体" w:cs="宋体"/>
          <w:szCs w:val="21"/>
        </w:rPr>
        <w:t>5）根据需要简要介绍采购文件（含补充文件）制定及质疑答复情况、按书面陈述项目基本情况及评审工作需注意事项等。</w:t>
      </w:r>
    </w:p>
    <w:p>
      <w:pPr>
        <w:spacing w:line="360" w:lineRule="auto"/>
        <w:ind w:firstLine="420" w:firstLineChars="200"/>
        <w:rPr>
          <w:rFonts w:ascii="宋体" w:hAnsi="宋体" w:cs="宋体"/>
          <w:szCs w:val="21"/>
        </w:rPr>
      </w:pPr>
      <w:r>
        <w:rPr>
          <w:rFonts w:hint="eastAsia" w:ascii="宋体" w:hAnsi="宋体" w:cs="宋体"/>
          <w:szCs w:val="21"/>
        </w:rPr>
        <w:t>6）评审小组组长组织评审人员独立评审。评审小组对拟认定为采购响应文件无效、投标人资格不符合的，应组织相关投标人代表进行陈述、澄清或申辩。</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授权代表对澄清、说明或者补正内容未签字确认的，将自行承担由此可能导致的对其不利的评审结果，评标委员会按少数服从多数原则对相关内容进行评判。</w:t>
      </w:r>
    </w:p>
    <w:p>
      <w:pPr>
        <w:spacing w:line="360" w:lineRule="auto"/>
        <w:ind w:firstLine="420" w:firstLineChars="200"/>
        <w:rPr>
          <w:rFonts w:ascii="宋体" w:hAnsi="宋体" w:cs="宋体"/>
          <w:szCs w:val="21"/>
        </w:rPr>
      </w:pPr>
      <w:r>
        <w:rPr>
          <w:rFonts w:hint="eastAsia" w:ascii="宋体" w:hAnsi="宋体" w:cs="宋体"/>
          <w:szCs w:val="21"/>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spacing w:line="360" w:lineRule="auto"/>
        <w:ind w:firstLine="420" w:firstLineChars="200"/>
        <w:rPr>
          <w:rFonts w:ascii="宋体" w:hAnsi="宋体" w:cs="宋体"/>
          <w:szCs w:val="21"/>
        </w:rPr>
      </w:pPr>
      <w:r>
        <w:rPr>
          <w:rFonts w:hint="eastAsia" w:ascii="宋体" w:hAnsi="宋体" w:cs="宋体"/>
          <w:szCs w:val="21"/>
        </w:rPr>
        <w:t>4.起草评审报告，所有评审人员须在评审报告上签字确认。</w:t>
      </w:r>
    </w:p>
    <w:p>
      <w:pPr>
        <w:spacing w:line="360" w:lineRule="auto"/>
        <w:ind w:firstLine="420" w:firstLineChars="200"/>
        <w:rPr>
          <w:rFonts w:ascii="宋体" w:hAnsi="宋体" w:cs="宋体"/>
          <w:szCs w:val="21"/>
        </w:rPr>
      </w:pPr>
      <w:r>
        <w:rPr>
          <w:rFonts w:hint="eastAsia" w:ascii="宋体" w:hAnsi="宋体" w:cs="宋体"/>
          <w:szCs w:val="21"/>
        </w:rPr>
        <w:t>评审人员对有关采购文件、采购响应文件、现场演示（如有）的说明、解释、要求、标准存在不同意见的，持不同意见的评审人员及其意见或理由应予以完整记录，并在评审过程中按照少数服从多数的原则表决执行。对采购文件本身不明确或存在歧义、矛盾的内容，应作对投标人而非采购人有利的解释；评标委员会发现招标文件存在歧义、重大缺陷导致评标工作无法进行，或者招标文件内容违反国家有关强制性规定的，可停止评标工作，重新组织采购活动。评审人员拒绝在评审报告中签字又不说明其不同意见或理由的，由现场监督员记录在案后，可视为同意评审结果。</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评审报告是根据</w:t>
      </w:r>
      <w:r>
        <w:rPr>
          <w:rFonts w:hint="eastAsia" w:ascii="宋体" w:hAnsi="宋体" w:cs="宋体"/>
          <w:szCs w:val="21"/>
        </w:rPr>
        <w:t>评审人员</w:t>
      </w:r>
      <w:r>
        <w:rPr>
          <w:rFonts w:hint="eastAsia" w:ascii="宋体" w:hAnsi="宋体" w:cs="宋体"/>
          <w:snapToGrid w:val="0"/>
          <w:kern w:val="0"/>
          <w:szCs w:val="21"/>
        </w:rPr>
        <w:t>签字的原始评标记录和评标结果编写的报告，其主要内容包括：</w:t>
      </w:r>
    </w:p>
    <w:p>
      <w:pPr>
        <w:spacing w:line="360" w:lineRule="auto"/>
        <w:ind w:firstLine="420" w:firstLineChars="200"/>
        <w:rPr>
          <w:rFonts w:ascii="宋体" w:hAnsi="宋体" w:cs="宋体"/>
          <w:szCs w:val="21"/>
        </w:rPr>
      </w:pPr>
      <w:r>
        <w:rPr>
          <w:rFonts w:hint="eastAsia" w:ascii="宋体" w:hAnsi="宋体" w:cs="宋体"/>
          <w:snapToGrid w:val="0"/>
          <w:kern w:val="0"/>
          <w:szCs w:val="21"/>
        </w:rPr>
        <w:t>1）</w:t>
      </w:r>
      <w:r>
        <w:rPr>
          <w:rFonts w:hint="eastAsia" w:ascii="宋体" w:hAnsi="宋体" w:cs="宋体"/>
          <w:szCs w:val="21"/>
        </w:rPr>
        <w:t>采购项目基本情况：采购组织机构，项目名称，项目编号，采购内容，预算执行确认书编号，采购预算金额，采购方式，发布公告时间；公告发布网站，采购响应截止时间，购买采购文件单位情况，采购响应单位情况等</w:t>
      </w:r>
    </w:p>
    <w:p>
      <w:pPr>
        <w:spacing w:line="360" w:lineRule="auto"/>
        <w:ind w:firstLine="420" w:firstLineChars="200"/>
        <w:rPr>
          <w:rFonts w:ascii="宋体" w:hAnsi="宋体" w:cs="宋体"/>
          <w:szCs w:val="21"/>
        </w:rPr>
      </w:pPr>
      <w:r>
        <w:rPr>
          <w:rFonts w:hint="eastAsia" w:ascii="宋体" w:hAnsi="宋体" w:cs="宋体"/>
          <w:szCs w:val="21"/>
        </w:rPr>
        <w:t>2）评审小组组成；</w:t>
      </w:r>
    </w:p>
    <w:p>
      <w:pPr>
        <w:spacing w:line="360" w:lineRule="auto"/>
        <w:ind w:firstLine="420" w:firstLineChars="200"/>
        <w:rPr>
          <w:rFonts w:ascii="宋体" w:hAnsi="宋体" w:cs="宋体"/>
          <w:szCs w:val="21"/>
        </w:rPr>
      </w:pPr>
      <w:r>
        <w:rPr>
          <w:rFonts w:hint="eastAsia" w:ascii="宋体" w:hAnsi="宋体" w:cs="宋体"/>
          <w:szCs w:val="21"/>
        </w:rPr>
        <w:t>3）评审方法和标准；</w:t>
      </w:r>
    </w:p>
    <w:p>
      <w:pPr>
        <w:spacing w:line="360" w:lineRule="auto"/>
        <w:ind w:firstLine="420" w:firstLineChars="200"/>
        <w:rPr>
          <w:rFonts w:ascii="宋体" w:hAnsi="宋体" w:cs="宋体"/>
          <w:szCs w:val="21"/>
        </w:rPr>
      </w:pPr>
      <w:r>
        <w:rPr>
          <w:rFonts w:hint="eastAsia" w:ascii="宋体" w:hAnsi="宋体" w:cs="宋体"/>
          <w:szCs w:val="21"/>
        </w:rPr>
        <w:t>4）评审情况及说明；</w:t>
      </w:r>
    </w:p>
    <w:p>
      <w:pPr>
        <w:spacing w:line="360" w:lineRule="auto"/>
        <w:ind w:firstLine="420" w:firstLineChars="200"/>
        <w:rPr>
          <w:rFonts w:ascii="宋体" w:hAnsi="宋体" w:cs="宋体"/>
          <w:szCs w:val="21"/>
        </w:rPr>
      </w:pPr>
      <w:r>
        <w:rPr>
          <w:rFonts w:hint="eastAsia" w:ascii="宋体" w:hAnsi="宋体" w:cs="宋体"/>
          <w:szCs w:val="21"/>
        </w:rPr>
        <w:t>5）</w:t>
      </w:r>
      <w:r>
        <w:rPr>
          <w:rFonts w:hint="eastAsia"/>
        </w:rPr>
        <w:t>评标结果和中标候选人推荐；且按照评审因素的量化指标评审得分第一名的投标人为中标候选人。</w:t>
      </w:r>
    </w:p>
    <w:p>
      <w:pPr>
        <w:spacing w:line="360" w:lineRule="auto"/>
        <w:ind w:firstLine="420" w:firstLineChars="200"/>
        <w:rPr>
          <w:rFonts w:ascii="宋体" w:hAnsi="宋体" w:cs="宋体"/>
        </w:rPr>
      </w:pPr>
      <w:r>
        <w:rPr>
          <w:rFonts w:hint="eastAsia" w:ascii="宋体" w:hAnsi="宋体" w:cs="宋体"/>
          <w:szCs w:val="21"/>
        </w:rPr>
        <w:t>6）评标委员会的授标建议。</w:t>
      </w:r>
    </w:p>
    <w:p>
      <w:pPr>
        <w:spacing w:line="360" w:lineRule="auto"/>
        <w:ind w:firstLine="422" w:firstLineChars="200"/>
        <w:rPr>
          <w:rFonts w:ascii="宋体" w:hAnsi="宋体" w:cs="宋体"/>
          <w:b/>
          <w:bCs/>
        </w:rPr>
      </w:pPr>
      <w:r>
        <w:rPr>
          <w:rFonts w:hint="eastAsia" w:ascii="宋体" w:hAnsi="宋体" w:cs="宋体"/>
          <w:b/>
          <w:bCs/>
        </w:rPr>
        <w:t>五、评标细则</w:t>
      </w:r>
    </w:p>
    <w:p>
      <w:pPr>
        <w:pStyle w:val="9"/>
        <w:spacing w:line="360" w:lineRule="auto"/>
        <w:ind w:firstLine="420" w:firstLineChars="200"/>
        <w:rPr>
          <w:rFonts w:hAnsi="宋体" w:cs="宋体"/>
          <w:sz w:val="21"/>
          <w:szCs w:val="21"/>
        </w:rPr>
      </w:pPr>
      <w:r>
        <w:rPr>
          <w:rFonts w:hint="eastAsia" w:hAnsi="宋体" w:cs="宋体"/>
          <w:sz w:val="21"/>
          <w:szCs w:val="21"/>
        </w:rPr>
        <w:t>1.本项目采用综合评分法（总分100分），评标委员会根据本评审办法进行评审，对各投标人的价格、商务、技术等评分因素在分值范围内进行各自打分。每个供应商最终得分=价格分+商务技术分。</w:t>
      </w:r>
    </w:p>
    <w:p>
      <w:pPr>
        <w:pStyle w:val="9"/>
        <w:spacing w:line="360" w:lineRule="auto"/>
        <w:ind w:firstLine="420" w:firstLineChars="200"/>
        <w:rPr>
          <w:rFonts w:hAnsi="宋体" w:cs="宋体"/>
          <w:sz w:val="21"/>
          <w:szCs w:val="21"/>
        </w:rPr>
      </w:pPr>
      <w:r>
        <w:rPr>
          <w:rFonts w:hint="eastAsia" w:hAnsi="宋体" w:cs="宋体"/>
          <w:sz w:val="21"/>
          <w:szCs w:val="21"/>
        </w:rPr>
        <w:t>2.评审时，评标委员会各成员应当独立对每个有效响应的文件进行评价、打分，然后汇总每个投标人每项评分因素的得分。</w:t>
      </w:r>
    </w:p>
    <w:p>
      <w:pPr>
        <w:pStyle w:val="9"/>
        <w:spacing w:line="360" w:lineRule="auto"/>
        <w:ind w:firstLine="420" w:firstLineChars="200"/>
        <w:rPr>
          <w:rFonts w:hAnsi="宋体" w:cs="宋体"/>
          <w:sz w:val="21"/>
          <w:szCs w:val="21"/>
        </w:rPr>
      </w:pPr>
      <w:r>
        <w:rPr>
          <w:rFonts w:hint="eastAsia" w:hAnsi="宋体" w:cs="宋体"/>
          <w:sz w:val="21"/>
          <w:szCs w:val="21"/>
        </w:rPr>
        <w:t>3.对投标人的价格分等客观评分项的评分应当一致，对其他需要借助专业知识评判的主观评分项，应当严格按照评分细则公正评分。</w:t>
      </w:r>
    </w:p>
    <w:p>
      <w:pPr>
        <w:pStyle w:val="9"/>
        <w:spacing w:line="360" w:lineRule="auto"/>
        <w:ind w:firstLine="420" w:firstLineChars="200"/>
        <w:rPr>
          <w:rFonts w:hAnsi="宋体" w:cs="宋体"/>
          <w:sz w:val="21"/>
          <w:szCs w:val="21"/>
        </w:rPr>
      </w:pPr>
      <w:r>
        <w:rPr>
          <w:rFonts w:hint="eastAsia" w:hAnsi="宋体" w:cs="宋体"/>
          <w:sz w:val="21"/>
          <w:szCs w:val="21"/>
        </w:rPr>
        <w:t>4.采用综合评分法的，评标结果按评审后得分由高到低顺序排列。得分相同的，按投标报价由低到高顺序排列。得分且投标报价相同的，按技术得分由高到低顺序排列。投标文件满足招标文件全部实质性要求，且按照评审因素的量化指标评审得分第一名的为第一中标候选人。</w:t>
      </w:r>
    </w:p>
    <w:p>
      <w:pPr>
        <w:pStyle w:val="9"/>
        <w:spacing w:line="360" w:lineRule="auto"/>
        <w:ind w:firstLine="420" w:firstLineChars="200"/>
        <w:rPr>
          <w:rFonts w:hAnsi="宋体" w:cs="宋体"/>
          <w:sz w:val="21"/>
          <w:szCs w:val="21"/>
        </w:rPr>
      </w:pPr>
      <w:r>
        <w:rPr>
          <w:rFonts w:hint="eastAsia" w:hAnsi="宋体" w:cs="宋体"/>
          <w:sz w:val="21"/>
          <w:szCs w:val="21"/>
        </w:rPr>
        <w:t>5.评分因素及分值范围</w:t>
      </w:r>
    </w:p>
    <w:p>
      <w:pPr>
        <w:spacing w:line="360" w:lineRule="auto"/>
        <w:ind w:firstLine="420" w:firstLineChars="200"/>
        <w:rPr>
          <w:rFonts w:ascii="宋体" w:hAnsi="宋体" w:cs="宋体"/>
          <w:szCs w:val="21"/>
        </w:rPr>
      </w:pPr>
      <w:bookmarkStart w:id="26" w:name="_Toc345320402"/>
      <w:r>
        <w:rPr>
          <w:rFonts w:hint="eastAsia" w:ascii="宋体" w:hAnsi="宋体" w:cs="宋体"/>
          <w:szCs w:val="21"/>
        </w:rPr>
        <w:t>1）</w:t>
      </w:r>
      <w:r>
        <w:rPr>
          <w:rFonts w:hint="eastAsia" w:ascii="宋体" w:hAnsi="宋体" w:cs="宋体"/>
          <w:b/>
          <w:bCs/>
          <w:szCs w:val="21"/>
        </w:rPr>
        <w:t>商务技术分</w:t>
      </w:r>
      <w:bookmarkEnd w:id="26"/>
      <w:r>
        <w:rPr>
          <w:rFonts w:hint="eastAsia" w:ascii="宋体" w:hAnsi="宋体" w:cs="宋体"/>
          <w:b/>
          <w:bCs/>
          <w:szCs w:val="21"/>
        </w:rPr>
        <w:t>（70分）</w:t>
      </w:r>
    </w:p>
    <w:p>
      <w:pPr>
        <w:pStyle w:val="14"/>
        <w:spacing w:line="360" w:lineRule="auto"/>
        <w:ind w:firstLine="420"/>
        <w:rPr>
          <w:rFonts w:ascii="宋体" w:hAnsi="宋体" w:eastAsia="宋体" w:cs="宋体"/>
          <w:color w:val="auto"/>
          <w:sz w:val="21"/>
          <w:szCs w:val="21"/>
        </w:rPr>
      </w:pPr>
      <w:r>
        <w:rPr>
          <w:rFonts w:hint="eastAsia" w:ascii="宋体" w:hAnsi="宋体" w:eastAsia="宋体" w:cs="宋体"/>
          <w:color w:val="auto"/>
          <w:sz w:val="21"/>
          <w:szCs w:val="21"/>
        </w:rPr>
        <w:t>该评分分值由评标委员会根据评审情况在分值范围内独立打分（具体分值设定详见表格），小数点后保留一位小数。每个投标人的最终得分为评标委员会打分汇总后的算术平均值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17"/>
        <w:tblW w:w="51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445"/>
        <w:gridCol w:w="5796"/>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bookmarkStart w:id="27" w:name="_Toc345320401"/>
            <w:r>
              <w:rPr>
                <w:rFonts w:hAnsi="宋体"/>
                <w:b/>
                <w:sz w:val="24"/>
              </w:rPr>
              <w:t>序号</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sz w:val="24"/>
              </w:rPr>
            </w:pPr>
            <w:r>
              <w:rPr>
                <w:rFonts w:hint="eastAsia" w:ascii="宋体" w:hAnsi="宋体" w:cs="宋体"/>
                <w:b/>
                <w:sz w:val="24"/>
              </w:rPr>
              <w:t>评审项目</w:t>
            </w:r>
          </w:p>
        </w:tc>
        <w:tc>
          <w:tcPr>
            <w:tcW w:w="28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sz w:val="24"/>
              </w:rPr>
            </w:pPr>
            <w:r>
              <w:rPr>
                <w:rFonts w:hint="eastAsia" w:ascii="宋体" w:hAnsi="宋体" w:cs="宋体"/>
                <w:b/>
                <w:sz w:val="24"/>
              </w:rPr>
              <w:t>评审标准</w:t>
            </w:r>
          </w:p>
        </w:tc>
        <w:tc>
          <w:tcPr>
            <w:tcW w:w="38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sz w:val="24"/>
              </w:rPr>
            </w:pPr>
            <w:r>
              <w:rPr>
                <w:rFonts w:hint="eastAsia" w:ascii="宋体" w:hAnsi="宋体" w:cs="宋体"/>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b/>
                <w:bCs/>
                <w:sz w:val="24"/>
              </w:rPr>
              <w:t>1</w:t>
            </w:r>
          </w:p>
        </w:tc>
        <w:tc>
          <w:tcPr>
            <w:tcW w:w="721" w:type="pct"/>
            <w:tcBorders>
              <w:top w:val="single" w:color="auto" w:sz="4" w:space="0"/>
              <w:left w:val="single" w:color="auto" w:sz="4" w:space="0"/>
              <w:bottom w:val="single" w:color="auto" w:sz="4" w:space="0"/>
              <w:right w:val="single" w:color="auto" w:sz="4" w:space="0"/>
            </w:tcBorders>
            <w:vAlign w:val="center"/>
          </w:tcPr>
          <w:p>
            <w:pPr>
              <w:overflowPunct w:val="0"/>
              <w:autoSpaceDE w:val="0"/>
              <w:autoSpaceDN w:val="0"/>
              <w:spacing w:line="360" w:lineRule="auto"/>
              <w:jc w:val="center"/>
              <w:rPr>
                <w:kern w:val="0"/>
                <w:sz w:val="24"/>
              </w:rPr>
            </w:pPr>
            <w:r>
              <w:rPr>
                <w:rFonts w:hAnsi="宋体"/>
                <w:kern w:val="0"/>
                <w:sz w:val="24"/>
              </w:rPr>
              <w:t>同类产品业绩</w:t>
            </w:r>
          </w:p>
        </w:tc>
        <w:tc>
          <w:tcPr>
            <w:tcW w:w="2891" w:type="pct"/>
            <w:tcBorders>
              <w:top w:val="single" w:color="auto" w:sz="4" w:space="0"/>
              <w:left w:val="single" w:color="auto" w:sz="4" w:space="0"/>
              <w:bottom w:val="single" w:color="auto" w:sz="4" w:space="0"/>
              <w:right w:val="single" w:color="auto" w:sz="4" w:space="0"/>
            </w:tcBorders>
            <w:vAlign w:val="center"/>
          </w:tcPr>
          <w:p>
            <w:pPr>
              <w:overflowPunct w:val="0"/>
              <w:autoSpaceDE w:val="0"/>
              <w:autoSpaceDN w:val="0"/>
              <w:spacing w:line="360" w:lineRule="auto"/>
              <w:rPr>
                <w:kern w:val="0"/>
                <w:sz w:val="24"/>
              </w:rPr>
            </w:pPr>
            <w:r>
              <w:rPr>
                <w:rFonts w:hAnsi="宋体"/>
                <w:b/>
                <w:kern w:val="0"/>
                <w:sz w:val="24"/>
              </w:rPr>
              <w:t>投标人自20</w:t>
            </w:r>
            <w:r>
              <w:rPr>
                <w:rFonts w:hint="eastAsia" w:hAnsi="宋体"/>
                <w:b/>
                <w:kern w:val="0"/>
                <w:sz w:val="24"/>
              </w:rPr>
              <w:t>21</w:t>
            </w:r>
            <w:r>
              <w:rPr>
                <w:rFonts w:hAnsi="宋体"/>
                <w:b/>
                <w:kern w:val="0"/>
                <w:sz w:val="24"/>
              </w:rPr>
              <w:t>年</w:t>
            </w:r>
            <w:r>
              <w:rPr>
                <w:rFonts w:hint="eastAsia" w:hAnsi="宋体"/>
                <w:b/>
                <w:kern w:val="0"/>
                <w:sz w:val="24"/>
              </w:rPr>
              <w:t>1</w:t>
            </w:r>
            <w:r>
              <w:rPr>
                <w:rFonts w:hAnsi="宋体"/>
                <w:b/>
                <w:kern w:val="0"/>
                <w:sz w:val="24"/>
              </w:rPr>
              <w:t>月1日以来（以合同签订时间为准）具有同类型消防车产品供货业绩，每提供1个合同业绩得1分，最高</w:t>
            </w:r>
            <w:r>
              <w:rPr>
                <w:rFonts w:hint="eastAsia" w:hAnsi="宋体"/>
                <w:b/>
                <w:kern w:val="0"/>
                <w:sz w:val="24"/>
              </w:rPr>
              <w:t>3</w:t>
            </w:r>
            <w:r>
              <w:rPr>
                <w:rFonts w:hAnsi="宋体"/>
                <w:b/>
                <w:kern w:val="0"/>
                <w:sz w:val="24"/>
              </w:rPr>
              <w:t>分</w:t>
            </w:r>
            <w:r>
              <w:rPr>
                <w:rFonts w:hAnsi="宋体"/>
                <w:kern w:val="0"/>
                <w:sz w:val="24"/>
              </w:rPr>
              <w:t>；</w:t>
            </w:r>
          </w:p>
          <w:p>
            <w:pPr>
              <w:overflowPunct w:val="0"/>
              <w:spacing w:line="360" w:lineRule="auto"/>
              <w:rPr>
                <w:rFonts w:hAnsi="宋体"/>
                <w:sz w:val="24"/>
              </w:rPr>
            </w:pPr>
            <w:r>
              <w:rPr>
                <w:rFonts w:hAnsi="宋体"/>
                <w:kern w:val="0"/>
                <w:sz w:val="24"/>
              </w:rPr>
              <w:t>注：</w:t>
            </w:r>
            <w:r>
              <w:rPr>
                <w:rFonts w:hint="eastAsia" w:hAnsi="宋体"/>
                <w:kern w:val="0"/>
                <w:sz w:val="24"/>
              </w:rPr>
              <w:t>1.同时</w:t>
            </w:r>
            <w:r>
              <w:rPr>
                <w:rFonts w:hAnsi="宋体"/>
                <w:kern w:val="0"/>
                <w:sz w:val="24"/>
              </w:rPr>
              <w:t>提供每个业绩的合同复印件以及投标人与合同需求方转账凭证复印件（或对应发票复印件）</w:t>
            </w:r>
            <w:r>
              <w:rPr>
                <w:rFonts w:hAnsi="宋体"/>
                <w:sz w:val="24"/>
              </w:rPr>
              <w:t>，否则不予认可</w:t>
            </w:r>
            <w:r>
              <w:rPr>
                <w:rFonts w:hint="eastAsia" w:hAnsi="宋体"/>
                <w:sz w:val="24"/>
              </w:rPr>
              <w:t>。</w:t>
            </w:r>
          </w:p>
          <w:p>
            <w:pPr>
              <w:overflowPunct w:val="0"/>
              <w:spacing w:line="360" w:lineRule="auto"/>
            </w:pPr>
            <w:r>
              <w:rPr>
                <w:rFonts w:hint="eastAsia" w:hAnsi="宋体"/>
                <w:sz w:val="24"/>
              </w:rPr>
              <w:t>2.统招分签的合同按一个合同业绩计。</w:t>
            </w:r>
          </w:p>
        </w:tc>
        <w:tc>
          <w:tcPr>
            <w:tcW w:w="38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bCs/>
                <w:sz w:val="24"/>
              </w:rPr>
            </w:pPr>
            <w:r>
              <w:rPr>
                <w:rFonts w:hint="eastAsia"/>
                <w:b/>
                <w:bCs/>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bCs/>
                <w:sz w:val="24"/>
              </w:rPr>
            </w:pPr>
            <w:r>
              <w:rPr>
                <w:b/>
                <w:bCs/>
                <w:sz w:val="24"/>
              </w:rPr>
              <w:t>2</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sz w:val="24"/>
              </w:rPr>
            </w:pPr>
            <w:r>
              <w:rPr>
                <w:rFonts w:hint="eastAsia"/>
                <w:sz w:val="24"/>
              </w:rPr>
              <w:t>认证证书</w:t>
            </w:r>
          </w:p>
        </w:tc>
        <w:tc>
          <w:tcPr>
            <w:tcW w:w="2891" w:type="pct"/>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rPr>
                <w:rFonts w:ascii="宋体" w:hAnsi="宋体" w:cs="宋体"/>
                <w:sz w:val="24"/>
              </w:rPr>
            </w:pPr>
            <w:r>
              <w:rPr>
                <w:rFonts w:hint="eastAsia" w:ascii="宋体" w:hAnsi="宋体" w:cs="宋体"/>
                <w:b/>
                <w:sz w:val="24"/>
              </w:rPr>
              <w:t>投标人</w:t>
            </w:r>
            <w:r>
              <w:rPr>
                <w:rFonts w:hint="eastAsia" w:ascii="宋体" w:hAnsi="宋体" w:cs="宋体"/>
                <w:sz w:val="24"/>
              </w:rPr>
              <w:t>具有有效的质量管理体系认证证书、环境管理体系认证证书和职业健康管理体系认证证书的，每有1项证书得1分，最高得3分。</w:t>
            </w:r>
          </w:p>
          <w:p>
            <w:pPr>
              <w:overflowPunct w:val="0"/>
              <w:autoSpaceDE w:val="0"/>
              <w:autoSpaceDN w:val="0"/>
              <w:spacing w:line="360" w:lineRule="auto"/>
              <w:rPr>
                <w:rFonts w:ascii="宋体" w:hAnsi="宋体" w:cs="宋体"/>
                <w:sz w:val="24"/>
              </w:rPr>
            </w:pPr>
            <w:r>
              <w:rPr>
                <w:rFonts w:hAnsi="宋体"/>
                <w:kern w:val="0"/>
                <w:sz w:val="24"/>
              </w:rPr>
              <w:t>注：</w:t>
            </w:r>
            <w:r>
              <w:rPr>
                <w:rFonts w:hint="eastAsia" w:hAnsi="宋体"/>
                <w:kern w:val="0"/>
                <w:sz w:val="24"/>
              </w:rPr>
              <w:t>提供证书复印件、评审过程中将在《全国认证认可信息公共服务平台》查询证书出处、未能在《全国认证认可信息公共服务平台》查询到相关证书信息或证书状态异常的，不予认可。</w:t>
            </w:r>
          </w:p>
        </w:tc>
        <w:tc>
          <w:tcPr>
            <w:tcW w:w="38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bCs/>
                <w:sz w:val="24"/>
              </w:rPr>
            </w:pPr>
            <w:r>
              <w:rPr>
                <w:rFonts w:hint="eastAsia"/>
                <w:b/>
                <w:bCs/>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bCs/>
                <w:sz w:val="24"/>
              </w:rPr>
            </w:pPr>
            <w:r>
              <w:rPr>
                <w:rFonts w:hint="eastAsia"/>
                <w:b/>
                <w:bCs/>
                <w:sz w:val="24"/>
              </w:rPr>
              <w:t>3</w:t>
            </w:r>
          </w:p>
        </w:tc>
        <w:tc>
          <w:tcPr>
            <w:tcW w:w="72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政策分</w:t>
            </w:r>
          </w:p>
        </w:tc>
        <w:tc>
          <w:tcPr>
            <w:tcW w:w="2891"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 w:val="24"/>
              </w:rPr>
            </w:pPr>
            <w:r>
              <w:rPr>
                <w:rFonts w:hint="eastAsia" w:ascii="宋体" w:hAnsi="宋体" w:cs="宋体"/>
                <w:sz w:val="24"/>
              </w:rPr>
              <w:t>（1）</w:t>
            </w:r>
            <w:r>
              <w:rPr>
                <w:rFonts w:hint="eastAsia" w:ascii="宋体" w:hAnsi="宋体" w:cs="宋体"/>
                <w:b/>
                <w:sz w:val="24"/>
              </w:rPr>
              <w:t>投标产品</w:t>
            </w:r>
            <w:r>
              <w:rPr>
                <w:rFonts w:hint="eastAsia" w:ascii="宋体" w:hAnsi="宋体" w:cs="宋体"/>
                <w:sz w:val="24"/>
              </w:rPr>
              <w:t>列入财政部、发展改革委发布的节能产品品目清单的，提供国家市场监督管理总局公布的《参与实施政府采购节能产品认证机构名录》内的认证机构出具的、处于有效期之内的节能标志产品认证证书的，得</w:t>
            </w:r>
            <w:r>
              <w:rPr>
                <w:rFonts w:hint="eastAsia" w:ascii="宋体" w:hAnsi="宋体" w:cs="宋体"/>
                <w:b/>
                <w:sz w:val="24"/>
              </w:rPr>
              <w:t>0.5</w:t>
            </w:r>
            <w:r>
              <w:rPr>
                <w:rFonts w:hint="eastAsia" w:ascii="宋体" w:hAnsi="宋体" w:cs="宋体"/>
                <w:sz w:val="24"/>
              </w:rPr>
              <w:t>分。</w:t>
            </w:r>
          </w:p>
          <w:p>
            <w:pPr>
              <w:adjustRightInd w:val="0"/>
              <w:snapToGrid w:val="0"/>
              <w:spacing w:line="360" w:lineRule="auto"/>
              <w:rPr>
                <w:rFonts w:ascii="宋体" w:hAnsi="宋体" w:cs="宋体"/>
                <w:sz w:val="24"/>
              </w:rPr>
            </w:pPr>
            <w:r>
              <w:rPr>
                <w:rFonts w:hint="eastAsia" w:ascii="宋体" w:hAnsi="宋体" w:cs="宋体"/>
                <w:sz w:val="24"/>
              </w:rPr>
              <w:t>（2）</w:t>
            </w:r>
            <w:r>
              <w:rPr>
                <w:rFonts w:hint="eastAsia" w:ascii="宋体" w:hAnsi="宋体" w:cs="宋体"/>
                <w:b/>
                <w:sz w:val="24"/>
              </w:rPr>
              <w:t>投标产品</w:t>
            </w:r>
            <w:r>
              <w:rPr>
                <w:rFonts w:hint="eastAsia" w:ascii="宋体" w:hAnsi="宋体" w:cs="宋体"/>
                <w:sz w:val="24"/>
              </w:rPr>
              <w:t>列入财政部、生态环境部发布的环境标志产品品目清单的，提供国家市场监督管理总局公布的《参与实施政府采购环境标志产品认证机构名录》内的认证机构出具的、处于有效期之内的环境标志产品认证证书，得</w:t>
            </w:r>
            <w:r>
              <w:rPr>
                <w:rFonts w:hint="eastAsia" w:ascii="宋体" w:hAnsi="宋体" w:cs="宋体"/>
                <w:b/>
                <w:sz w:val="24"/>
              </w:rPr>
              <w:t>0.5</w:t>
            </w:r>
            <w:r>
              <w:rPr>
                <w:rFonts w:hint="eastAsia" w:ascii="宋体" w:hAnsi="宋体" w:cs="宋体"/>
                <w:sz w:val="24"/>
              </w:rPr>
              <w:t>分。</w:t>
            </w:r>
          </w:p>
        </w:tc>
        <w:tc>
          <w:tcPr>
            <w:tcW w:w="38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b/>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bCs/>
                <w:sz w:val="24"/>
              </w:rPr>
            </w:pPr>
            <w:r>
              <w:rPr>
                <w:rFonts w:hint="eastAsia"/>
                <w:b/>
                <w:bCs/>
                <w:sz w:val="24"/>
              </w:rPr>
              <w:t>4</w:t>
            </w:r>
          </w:p>
        </w:tc>
        <w:tc>
          <w:tcPr>
            <w:tcW w:w="721" w:type="pct"/>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rPr>
                <w:rFonts w:hAnsi="宋体"/>
                <w:sz w:val="24"/>
              </w:rPr>
            </w:pPr>
            <w:r>
              <w:rPr>
                <w:rFonts w:hint="eastAsia" w:hAnsi="宋体"/>
                <w:sz w:val="24"/>
              </w:rPr>
              <w:t>商务</w:t>
            </w:r>
            <w:r>
              <w:rPr>
                <w:rFonts w:hAnsi="宋体"/>
                <w:sz w:val="24"/>
              </w:rPr>
              <w:t>要求</w:t>
            </w:r>
            <w:r>
              <w:rPr>
                <w:rFonts w:hint="eastAsia" w:ascii="宋体" w:hAnsi="宋体" w:cs="宋体"/>
                <w:sz w:val="24"/>
              </w:rPr>
              <w:t>响应（满足）程度</w:t>
            </w:r>
          </w:p>
        </w:tc>
        <w:tc>
          <w:tcPr>
            <w:tcW w:w="2891" w:type="pct"/>
            <w:tcBorders>
              <w:top w:val="single" w:color="auto" w:sz="4" w:space="0"/>
              <w:left w:val="single" w:color="auto" w:sz="4" w:space="0"/>
              <w:bottom w:val="single" w:color="auto" w:sz="4" w:space="0"/>
              <w:right w:val="single" w:color="auto" w:sz="4" w:space="0"/>
            </w:tcBorders>
            <w:vAlign w:val="center"/>
          </w:tcPr>
          <w:p>
            <w:pPr>
              <w:pStyle w:val="25"/>
              <w:tabs>
                <w:tab w:val="left" w:pos="2750"/>
              </w:tabs>
              <w:spacing w:line="360" w:lineRule="auto"/>
              <w:ind w:left="107"/>
              <w:rPr>
                <w:sz w:val="24"/>
              </w:rPr>
            </w:pPr>
            <w:r>
              <w:rPr>
                <w:rFonts w:ascii="Times New Roman" w:cs="Times New Roman"/>
                <w:sz w:val="24"/>
              </w:rPr>
              <w:t>满足招标文件《第</w:t>
            </w:r>
            <w:r>
              <w:rPr>
                <w:rFonts w:hint="eastAsia" w:ascii="Times New Roman" w:cs="Times New Roman"/>
                <w:sz w:val="24"/>
                <w:lang w:val="en-US"/>
              </w:rPr>
              <w:t>三</w:t>
            </w:r>
            <w:r>
              <w:rPr>
                <w:rFonts w:ascii="Times New Roman" w:cs="Times New Roman"/>
                <w:sz w:val="24"/>
              </w:rPr>
              <w:t>章</w:t>
            </w:r>
            <w:r>
              <w:rPr>
                <w:rFonts w:ascii="Times New Roman" w:hAnsi="Times New Roman" w:cs="Times New Roman"/>
                <w:sz w:val="24"/>
              </w:rPr>
              <w:tab/>
            </w:r>
            <w:r>
              <w:rPr>
                <w:rFonts w:hint="eastAsia" w:ascii="Times New Roman" w:hAnsi="Times New Roman" w:cs="Times New Roman"/>
                <w:sz w:val="24"/>
                <w:lang w:val="en-US"/>
              </w:rPr>
              <w:t>采购</w:t>
            </w:r>
            <w:r>
              <w:rPr>
                <w:rFonts w:ascii="Times New Roman" w:cs="Times New Roman"/>
                <w:sz w:val="24"/>
              </w:rPr>
              <w:t>内容及需求》</w:t>
            </w:r>
            <w:r>
              <w:rPr>
                <w:rFonts w:ascii="Times New Roman" w:hAnsi="Times New Roman" w:cs="Times New Roman"/>
                <w:sz w:val="24"/>
              </w:rPr>
              <w:t>“</w:t>
            </w:r>
            <w:r>
              <w:rPr>
                <w:rFonts w:hint="eastAsia"/>
                <w:bCs/>
              </w:rPr>
              <w:t>◆</w:t>
            </w:r>
            <w:r>
              <w:rPr>
                <w:rFonts w:ascii="Times New Roman" w:cs="Times New Roman"/>
                <w:b/>
                <w:sz w:val="24"/>
              </w:rPr>
              <w:t>商务要求</w:t>
            </w:r>
            <w:r>
              <w:rPr>
                <w:rFonts w:ascii="Times New Roman" w:hAnsi="Times New Roman" w:cs="Times New Roman"/>
                <w:sz w:val="24"/>
              </w:rPr>
              <w:t>”</w:t>
            </w:r>
            <w:r>
              <w:rPr>
                <w:rFonts w:hint="eastAsia" w:ascii="Times New Roman" w:hAnsi="Times New Roman" w:cs="Times New Roman"/>
                <w:sz w:val="24"/>
              </w:rPr>
              <w:t>和《</w:t>
            </w:r>
            <w:r>
              <w:rPr>
                <w:rFonts w:ascii="Times New Roman" w:hAnsi="Times New Roman" w:cs="Times New Roman"/>
                <w:b/>
                <w:bCs/>
                <w:sz w:val="24"/>
              </w:rPr>
              <w:t>第</w:t>
            </w:r>
            <w:r>
              <w:rPr>
                <w:rFonts w:hint="eastAsia" w:ascii="Times New Roman" w:hAnsi="Times New Roman" w:cs="Times New Roman"/>
                <w:b/>
                <w:bCs/>
                <w:sz w:val="24"/>
                <w:lang w:val="en-US"/>
              </w:rPr>
              <w:t>五</w:t>
            </w:r>
            <w:r>
              <w:rPr>
                <w:rFonts w:ascii="Times New Roman" w:hAnsi="Times New Roman" w:cs="Times New Roman"/>
                <w:b/>
                <w:bCs/>
                <w:sz w:val="24"/>
              </w:rPr>
              <w:t>章</w:t>
            </w:r>
            <w:r>
              <w:rPr>
                <w:rFonts w:hint="eastAsia" w:ascii="Times New Roman" w:hAnsi="Times New Roman" w:cs="Times New Roman"/>
                <w:b/>
                <w:bCs/>
                <w:sz w:val="24"/>
                <w:lang w:val="en-US"/>
              </w:rPr>
              <w:t xml:space="preserve"> </w:t>
            </w:r>
            <w:r>
              <w:rPr>
                <w:rFonts w:ascii="Times New Roman" w:hAnsi="Times New Roman" w:cs="Times New Roman"/>
                <w:b/>
                <w:sz w:val="24"/>
              </w:rPr>
              <w:t>合同条款</w:t>
            </w:r>
            <w:r>
              <w:rPr>
                <w:rFonts w:hint="eastAsia" w:ascii="Times New Roman" w:hAnsi="Times New Roman" w:cs="Times New Roman"/>
                <w:sz w:val="24"/>
              </w:rPr>
              <w:t>》</w:t>
            </w:r>
            <w:r>
              <w:rPr>
                <w:rFonts w:ascii="Times New Roman" w:cs="Times New Roman"/>
                <w:sz w:val="24"/>
              </w:rPr>
              <w:t>中</w:t>
            </w:r>
            <w:r>
              <w:rPr>
                <w:rFonts w:hint="eastAsia" w:ascii="Times New Roman" w:cs="Times New Roman"/>
                <w:sz w:val="24"/>
              </w:rPr>
              <w:t>所有</w:t>
            </w:r>
            <w:r>
              <w:rPr>
                <w:sz w:val="24"/>
              </w:rPr>
              <w:t>要求的得</w:t>
            </w:r>
            <w:r>
              <w:rPr>
                <w:rFonts w:hint="eastAsia"/>
                <w:sz w:val="24"/>
              </w:rPr>
              <w:t>2</w:t>
            </w:r>
            <w:r>
              <w:rPr>
                <w:sz w:val="24"/>
              </w:rPr>
              <w:t>分</w:t>
            </w:r>
            <w:r>
              <w:rPr>
                <w:rFonts w:hint="eastAsia"/>
                <w:sz w:val="24"/>
              </w:rPr>
              <w:t>，</w:t>
            </w:r>
            <w:r>
              <w:rPr>
                <w:sz w:val="24"/>
              </w:rPr>
              <w:t xml:space="preserve">每负偏离一项扣 </w:t>
            </w:r>
            <w:r>
              <w:rPr>
                <w:rFonts w:hint="eastAsia"/>
                <w:sz w:val="24"/>
              </w:rPr>
              <w:t>2</w:t>
            </w:r>
            <w:r>
              <w:rPr>
                <w:sz w:val="24"/>
              </w:rPr>
              <w:t>分，扣至 0 分为止。</w:t>
            </w:r>
          </w:p>
          <w:p>
            <w:pPr>
              <w:pStyle w:val="25"/>
              <w:tabs>
                <w:tab w:val="left" w:pos="2750"/>
              </w:tabs>
              <w:spacing w:line="360" w:lineRule="auto"/>
              <w:ind w:left="107"/>
              <w:rPr>
                <w:rFonts w:ascii="Times New Roman" w:cs="Times New Roman"/>
                <w:kern w:val="2"/>
                <w:sz w:val="24"/>
                <w:szCs w:val="24"/>
                <w:lang w:val="en-US" w:bidi="ar-SA"/>
              </w:rPr>
            </w:pPr>
            <w:r>
              <w:rPr>
                <w:rFonts w:hint="eastAsia"/>
                <w:b/>
                <w:sz w:val="24"/>
              </w:rPr>
              <w:t>注：</w:t>
            </w:r>
            <w:r>
              <w:rPr>
                <w:rFonts w:hint="eastAsia" w:ascii="Times New Roman" w:cs="Times New Roman"/>
                <w:kern w:val="2"/>
                <w:sz w:val="24"/>
                <w:szCs w:val="24"/>
                <w:lang w:val="en-US" w:bidi="ar-SA"/>
              </w:rPr>
              <w:t>商务要求响应程度中未满足招标文件标注“▲”的实质性要求（条款）的，该供应商的投标文件将被视为无效；</w:t>
            </w:r>
          </w:p>
        </w:tc>
        <w:tc>
          <w:tcPr>
            <w:tcW w:w="38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b/>
                <w:sz w:val="24"/>
              </w:rPr>
            </w:pPr>
            <w:r>
              <w:rPr>
                <w:rFonts w:hint="eastAsia"/>
                <w:b/>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5</w:t>
            </w:r>
          </w:p>
        </w:tc>
        <w:tc>
          <w:tcPr>
            <w:tcW w:w="721" w:type="pct"/>
            <w:vAlign w:val="center"/>
          </w:tcPr>
          <w:p>
            <w:pPr>
              <w:spacing w:line="360" w:lineRule="auto"/>
              <w:jc w:val="center"/>
              <w:rPr>
                <w:sz w:val="24"/>
              </w:rPr>
            </w:pPr>
            <w:r>
              <w:rPr>
                <w:rFonts w:hAnsi="宋体"/>
                <w:sz w:val="24"/>
              </w:rPr>
              <w:t>产品技术指标及功能响应（满足）程度</w:t>
            </w:r>
          </w:p>
        </w:tc>
        <w:tc>
          <w:tcPr>
            <w:tcW w:w="2891" w:type="pct"/>
            <w:vAlign w:val="center"/>
          </w:tcPr>
          <w:p>
            <w:pPr>
              <w:widowControl/>
              <w:spacing w:line="360" w:lineRule="auto"/>
              <w:rPr>
                <w:rFonts w:hAnsi="宋体"/>
                <w:sz w:val="24"/>
              </w:rPr>
            </w:pPr>
            <w:r>
              <w:rPr>
                <w:rFonts w:hint="eastAsia" w:hAnsi="宋体"/>
                <w:sz w:val="24"/>
              </w:rPr>
              <w:t>根据所供产品的技术指标及功能响应（满足）程度进行评析：</w:t>
            </w:r>
          </w:p>
          <w:p>
            <w:pPr>
              <w:widowControl/>
              <w:spacing w:line="360" w:lineRule="auto"/>
              <w:rPr>
                <w:sz w:val="24"/>
              </w:rPr>
            </w:pPr>
            <w:r>
              <w:rPr>
                <w:rFonts w:hint="eastAsia" w:hAnsi="宋体"/>
                <w:sz w:val="24"/>
              </w:rPr>
              <w:t>产品技术指标及功能响应（满足）程度中全部满足招标文件相应标项“◆采购内容及需求”中“◆采购内容”的所有要求的得15分，技术参数带“★”技术要求为负偏离的或经评委认定为属于负偏离的每一项扣3分，其他技术要求为负偏离的或经评委认定属于负偏离的，每一项扣1.5分，扣完为止。</w:t>
            </w:r>
          </w:p>
          <w:p>
            <w:pPr>
              <w:widowControl/>
              <w:spacing w:line="360" w:lineRule="auto"/>
            </w:pPr>
            <w:r>
              <w:rPr>
                <w:rFonts w:hAnsi="宋体"/>
                <w:b/>
                <w:sz w:val="24"/>
              </w:rPr>
              <w:t>注：若技术响应表中</w:t>
            </w:r>
            <w:r>
              <w:rPr>
                <w:rFonts w:hint="eastAsia" w:hAnsi="宋体"/>
                <w:b/>
                <w:sz w:val="24"/>
              </w:rPr>
              <w:t>的</w:t>
            </w:r>
            <w:r>
              <w:rPr>
                <w:rFonts w:hAnsi="宋体"/>
                <w:b/>
                <w:sz w:val="24"/>
              </w:rPr>
              <w:t>响应与</w:t>
            </w:r>
            <w:r>
              <w:rPr>
                <w:rFonts w:hint="eastAsia" w:hAnsi="宋体"/>
                <w:b/>
                <w:sz w:val="24"/>
              </w:rPr>
              <w:t>投标人提供</w:t>
            </w:r>
            <w:r>
              <w:rPr>
                <w:rFonts w:hAnsi="宋体"/>
                <w:b/>
                <w:sz w:val="24"/>
              </w:rPr>
              <w:t>技术资料不一致的，评审专家按技术资料中的参数进行评分。</w:t>
            </w:r>
          </w:p>
        </w:tc>
        <w:tc>
          <w:tcPr>
            <w:tcW w:w="384" w:type="pct"/>
            <w:vAlign w:val="center"/>
          </w:tcPr>
          <w:p>
            <w:pPr>
              <w:spacing w:line="360" w:lineRule="auto"/>
              <w:jc w:val="center"/>
              <w:rPr>
                <w:b/>
                <w:sz w:val="24"/>
              </w:rPr>
            </w:pPr>
            <w:r>
              <w:rPr>
                <w:rFonts w:hint="eastAsia"/>
                <w:b/>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6</w:t>
            </w:r>
          </w:p>
        </w:tc>
        <w:tc>
          <w:tcPr>
            <w:tcW w:w="721" w:type="pct"/>
            <w:vAlign w:val="center"/>
          </w:tcPr>
          <w:p>
            <w:pPr>
              <w:spacing w:line="360" w:lineRule="auto"/>
              <w:jc w:val="center"/>
              <w:rPr>
                <w:rFonts w:hAnsi="宋体"/>
                <w:sz w:val="24"/>
              </w:rPr>
            </w:pPr>
            <w:r>
              <w:rPr>
                <w:rFonts w:hint="eastAsia" w:hAnsi="宋体"/>
                <w:sz w:val="24"/>
              </w:rPr>
              <w:t>产品整体布局、外观</w:t>
            </w:r>
          </w:p>
        </w:tc>
        <w:tc>
          <w:tcPr>
            <w:tcW w:w="2891" w:type="pct"/>
            <w:vAlign w:val="center"/>
          </w:tcPr>
          <w:p>
            <w:pPr>
              <w:spacing w:line="360" w:lineRule="auto"/>
              <w:jc w:val="left"/>
              <w:rPr>
                <w:rFonts w:hAnsi="宋体"/>
                <w:sz w:val="24"/>
              </w:rPr>
            </w:pPr>
            <w:r>
              <w:rPr>
                <w:rFonts w:hAnsi="宋体"/>
                <w:sz w:val="24"/>
              </w:rPr>
              <w:t>整体布局、车内摆放</w:t>
            </w:r>
            <w:r>
              <w:rPr>
                <w:rFonts w:hint="eastAsia" w:hAnsi="宋体"/>
                <w:sz w:val="24"/>
              </w:rPr>
              <w:t>（各消防装备及座椅）</w:t>
            </w:r>
            <w:r>
              <w:rPr>
                <w:rFonts w:hAnsi="宋体"/>
                <w:sz w:val="24"/>
              </w:rPr>
              <w:t>及设计科学合理、舒适性强、外型美观大方的得</w:t>
            </w:r>
            <w:r>
              <w:rPr>
                <w:rFonts w:hint="eastAsia" w:hAnsi="宋体"/>
                <w:sz w:val="24"/>
              </w:rPr>
              <w:t>4</w:t>
            </w:r>
            <w:r>
              <w:rPr>
                <w:rFonts w:hAnsi="宋体"/>
                <w:sz w:val="24"/>
              </w:rPr>
              <w:t>分；整体布局、车内摆放</w:t>
            </w:r>
            <w:r>
              <w:rPr>
                <w:rFonts w:hint="eastAsia" w:hAnsi="宋体"/>
                <w:sz w:val="24"/>
              </w:rPr>
              <w:t>（各消防装备及座椅）</w:t>
            </w:r>
            <w:r>
              <w:rPr>
                <w:rFonts w:hAnsi="宋体"/>
                <w:sz w:val="24"/>
              </w:rPr>
              <w:t>及设计合理、舒适性较强、外型美观的得</w:t>
            </w:r>
            <w:r>
              <w:rPr>
                <w:rFonts w:hint="eastAsia" w:hAnsi="宋体"/>
                <w:sz w:val="24"/>
              </w:rPr>
              <w:t>3</w:t>
            </w:r>
            <w:r>
              <w:rPr>
                <w:rFonts w:hAnsi="宋体"/>
                <w:sz w:val="24"/>
              </w:rPr>
              <w:t>分；整体布局、车内摆放</w:t>
            </w:r>
            <w:r>
              <w:rPr>
                <w:rFonts w:hint="eastAsia" w:hAnsi="宋体"/>
                <w:sz w:val="24"/>
              </w:rPr>
              <w:t>（各消防装备及座椅）</w:t>
            </w:r>
            <w:r>
              <w:rPr>
                <w:rFonts w:hAnsi="宋体"/>
                <w:sz w:val="24"/>
              </w:rPr>
              <w:t>及设计</w:t>
            </w:r>
            <w:r>
              <w:rPr>
                <w:rFonts w:hint="eastAsia" w:hAnsi="宋体"/>
                <w:sz w:val="24"/>
              </w:rPr>
              <w:t>较为合理</w:t>
            </w:r>
            <w:r>
              <w:rPr>
                <w:rFonts w:hAnsi="宋体"/>
                <w:sz w:val="24"/>
              </w:rPr>
              <w:t>、舒适性</w:t>
            </w:r>
            <w:r>
              <w:rPr>
                <w:rFonts w:hint="eastAsia" w:hAnsi="宋体"/>
                <w:sz w:val="24"/>
              </w:rPr>
              <w:t>一般</w:t>
            </w:r>
            <w:r>
              <w:rPr>
                <w:rFonts w:hAnsi="宋体"/>
                <w:sz w:val="24"/>
              </w:rPr>
              <w:t>、外型</w:t>
            </w:r>
            <w:r>
              <w:rPr>
                <w:rFonts w:hint="eastAsia" w:hAnsi="宋体"/>
                <w:sz w:val="24"/>
              </w:rPr>
              <w:t>较为美观</w:t>
            </w:r>
            <w:r>
              <w:rPr>
                <w:rFonts w:hAnsi="宋体"/>
                <w:sz w:val="24"/>
              </w:rPr>
              <w:t>的得</w:t>
            </w:r>
            <w:r>
              <w:rPr>
                <w:rFonts w:hint="eastAsia" w:hAnsi="宋体"/>
                <w:sz w:val="24"/>
              </w:rPr>
              <w:t>2</w:t>
            </w:r>
            <w:r>
              <w:rPr>
                <w:rFonts w:hAnsi="宋体"/>
                <w:sz w:val="24"/>
              </w:rPr>
              <w:t>分；整体布局、</w:t>
            </w:r>
            <w:r>
              <w:rPr>
                <w:rFonts w:hint="eastAsia" w:hAnsi="宋体"/>
                <w:sz w:val="24"/>
              </w:rPr>
              <w:t>车</w:t>
            </w:r>
            <w:r>
              <w:rPr>
                <w:rFonts w:hAnsi="宋体"/>
                <w:sz w:val="24"/>
              </w:rPr>
              <w:t>内摆放</w:t>
            </w:r>
            <w:r>
              <w:rPr>
                <w:rFonts w:hint="eastAsia" w:hAnsi="宋体"/>
                <w:sz w:val="24"/>
              </w:rPr>
              <w:t>（各消防装备及座椅）</w:t>
            </w:r>
            <w:r>
              <w:rPr>
                <w:rFonts w:hAnsi="宋体"/>
                <w:sz w:val="24"/>
              </w:rPr>
              <w:t>基本满足项目要求的得</w:t>
            </w:r>
            <w:r>
              <w:rPr>
                <w:rFonts w:hint="eastAsia" w:hAnsi="宋体"/>
                <w:sz w:val="24"/>
              </w:rPr>
              <w:t>1</w:t>
            </w:r>
            <w:r>
              <w:rPr>
                <w:rFonts w:hAnsi="宋体"/>
                <w:sz w:val="24"/>
              </w:rPr>
              <w:t>分</w:t>
            </w:r>
            <w:r>
              <w:rPr>
                <w:rFonts w:hint="eastAsia" w:hAnsi="宋体"/>
                <w:sz w:val="24"/>
              </w:rPr>
              <w:t>，无</w:t>
            </w:r>
            <w:r>
              <w:rPr>
                <w:rFonts w:hAnsi="宋体"/>
                <w:sz w:val="24"/>
              </w:rPr>
              <w:t>整体布局、内摆放</w:t>
            </w:r>
            <w:r>
              <w:rPr>
                <w:rFonts w:hint="eastAsia" w:hAnsi="宋体"/>
                <w:sz w:val="24"/>
              </w:rPr>
              <w:t>描述的得0分</w:t>
            </w:r>
            <w:r>
              <w:rPr>
                <w:rFonts w:hAnsi="宋体"/>
                <w:sz w:val="24"/>
              </w:rPr>
              <w:t>。</w:t>
            </w:r>
          </w:p>
        </w:tc>
        <w:tc>
          <w:tcPr>
            <w:tcW w:w="384" w:type="pct"/>
            <w:vAlign w:val="center"/>
          </w:tcPr>
          <w:p>
            <w:pPr>
              <w:spacing w:line="360" w:lineRule="auto"/>
              <w:jc w:val="center"/>
              <w:rPr>
                <w:rFonts w:hAnsi="宋体"/>
                <w:b/>
                <w:sz w:val="24"/>
              </w:rPr>
            </w:pPr>
            <w:r>
              <w:rPr>
                <w:rFonts w:hint="eastAsia" w:hAnsi="宋体"/>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343" w:type="pct"/>
            <w:vMerge w:val="restart"/>
            <w:vAlign w:val="center"/>
          </w:tcPr>
          <w:p>
            <w:pPr>
              <w:spacing w:line="360" w:lineRule="auto"/>
              <w:jc w:val="center"/>
              <w:rPr>
                <w:b/>
                <w:spacing w:val="-6"/>
                <w:sz w:val="24"/>
              </w:rPr>
            </w:pPr>
            <w:r>
              <w:rPr>
                <w:rFonts w:hint="eastAsia"/>
                <w:b/>
                <w:spacing w:val="-6"/>
                <w:sz w:val="24"/>
              </w:rPr>
              <w:t>7</w:t>
            </w:r>
          </w:p>
        </w:tc>
        <w:tc>
          <w:tcPr>
            <w:tcW w:w="721" w:type="pct"/>
            <w:vMerge w:val="restart"/>
            <w:vAlign w:val="center"/>
          </w:tcPr>
          <w:p>
            <w:pPr>
              <w:spacing w:line="360" w:lineRule="auto"/>
              <w:jc w:val="center"/>
              <w:rPr>
                <w:rFonts w:hAnsi="宋体"/>
                <w:sz w:val="24"/>
              </w:rPr>
            </w:pPr>
            <w:r>
              <w:rPr>
                <w:rFonts w:hint="eastAsia" w:hAnsi="宋体"/>
                <w:sz w:val="24"/>
              </w:rPr>
              <w:t>产品质量及性能</w:t>
            </w:r>
          </w:p>
        </w:tc>
        <w:tc>
          <w:tcPr>
            <w:tcW w:w="2891" w:type="pct"/>
            <w:vAlign w:val="center"/>
          </w:tcPr>
          <w:p>
            <w:pPr>
              <w:spacing w:line="360" w:lineRule="auto"/>
              <w:rPr>
                <w:rFonts w:ascii="宋体" w:hAnsi="宋体" w:cs="宋体"/>
                <w:sz w:val="24"/>
              </w:rPr>
            </w:pPr>
            <w:r>
              <w:rPr>
                <w:rFonts w:hint="eastAsia" w:ascii="宋体" w:hAnsi="宋体" w:cs="宋体"/>
                <w:sz w:val="24"/>
              </w:rPr>
              <w:t>(1)根据投标产品整体质量的可靠性（包括：各气候情况、道路状况、地理位置、载荷情况、行驶速度条件下的产品质量可靠性）进行评价：</w:t>
            </w:r>
          </w:p>
          <w:p>
            <w:pPr>
              <w:spacing w:line="360" w:lineRule="auto"/>
              <w:rPr>
                <w:rFonts w:hAnsi="宋体"/>
                <w:sz w:val="24"/>
              </w:rPr>
            </w:pPr>
            <w:r>
              <w:rPr>
                <w:rFonts w:hint="eastAsia" w:ascii="宋体" w:hAnsi="宋体" w:cs="宋体"/>
                <w:sz w:val="24"/>
              </w:rPr>
              <w:t>投标产品质量可靠性高的得4分，质量可靠性良好的得3分，质量可靠性一般的得2分，质量可靠性差的得1分，无投标产品质量的描述的得0分。</w:t>
            </w:r>
          </w:p>
        </w:tc>
        <w:tc>
          <w:tcPr>
            <w:tcW w:w="384" w:type="pct"/>
            <w:vAlign w:val="center"/>
          </w:tcPr>
          <w:p>
            <w:pPr>
              <w:spacing w:line="360" w:lineRule="auto"/>
              <w:jc w:val="center"/>
              <w:rPr>
                <w:b/>
                <w:sz w:val="24"/>
              </w:rPr>
            </w:pPr>
            <w:r>
              <w:rPr>
                <w:rFonts w:hint="eastAsia"/>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43" w:type="pct"/>
            <w:vMerge w:val="continue"/>
            <w:vAlign w:val="center"/>
          </w:tcPr>
          <w:p>
            <w:pPr>
              <w:spacing w:line="360" w:lineRule="auto"/>
              <w:jc w:val="center"/>
              <w:rPr>
                <w:b/>
                <w:spacing w:val="-6"/>
                <w:sz w:val="24"/>
              </w:rPr>
            </w:pPr>
          </w:p>
        </w:tc>
        <w:tc>
          <w:tcPr>
            <w:tcW w:w="721" w:type="pct"/>
            <w:vMerge w:val="continue"/>
            <w:vAlign w:val="center"/>
          </w:tcPr>
          <w:p>
            <w:pPr>
              <w:spacing w:line="360" w:lineRule="auto"/>
              <w:jc w:val="center"/>
              <w:rPr>
                <w:rFonts w:hAnsi="宋体"/>
                <w:sz w:val="24"/>
              </w:rPr>
            </w:pPr>
          </w:p>
        </w:tc>
        <w:tc>
          <w:tcPr>
            <w:tcW w:w="2891" w:type="pct"/>
            <w:vAlign w:val="center"/>
          </w:tcPr>
          <w:p>
            <w:pPr>
              <w:spacing w:line="360" w:lineRule="auto"/>
              <w:rPr>
                <w:rFonts w:ascii="宋体" w:hAnsi="宋体" w:cs="宋体"/>
                <w:sz w:val="24"/>
              </w:rPr>
            </w:pPr>
            <w:r>
              <w:rPr>
                <w:rFonts w:hint="eastAsia" w:ascii="宋体" w:hAnsi="宋体" w:cs="宋体"/>
                <w:sz w:val="24"/>
              </w:rPr>
              <w:t>(2)根据投标产品的技术先进性（包括：整车控制能力、车身安全性架构、制造工艺、底盘的先进性情况）进行评价：</w:t>
            </w:r>
          </w:p>
          <w:p>
            <w:pPr>
              <w:spacing w:line="360" w:lineRule="auto"/>
              <w:rPr>
                <w:rFonts w:ascii="宋体" w:hAnsi="宋体" w:cs="宋体"/>
                <w:sz w:val="24"/>
              </w:rPr>
            </w:pPr>
            <w:r>
              <w:rPr>
                <w:rFonts w:hint="eastAsia" w:ascii="宋体" w:hAnsi="宋体" w:cs="宋体"/>
                <w:sz w:val="24"/>
              </w:rPr>
              <w:t>投标产品技术先进性高的得4分，技术先进性良好的得3分，技术先进性一般的得2分，技术先进性差的得1分，无投标产品技术先进性的描述的得0分。</w:t>
            </w:r>
          </w:p>
        </w:tc>
        <w:tc>
          <w:tcPr>
            <w:tcW w:w="384" w:type="pct"/>
            <w:vAlign w:val="center"/>
          </w:tcPr>
          <w:p>
            <w:pPr>
              <w:spacing w:line="360" w:lineRule="auto"/>
              <w:jc w:val="center"/>
              <w:rPr>
                <w:b/>
                <w:sz w:val="24"/>
              </w:rPr>
            </w:pPr>
            <w:r>
              <w:rPr>
                <w:rFonts w:hint="eastAsia"/>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43" w:type="pct"/>
            <w:vMerge w:val="continue"/>
            <w:vAlign w:val="center"/>
          </w:tcPr>
          <w:p>
            <w:pPr>
              <w:spacing w:line="360" w:lineRule="auto"/>
              <w:jc w:val="center"/>
              <w:rPr>
                <w:b/>
                <w:spacing w:val="-6"/>
                <w:sz w:val="24"/>
              </w:rPr>
            </w:pPr>
          </w:p>
        </w:tc>
        <w:tc>
          <w:tcPr>
            <w:tcW w:w="721" w:type="pct"/>
            <w:vMerge w:val="continue"/>
            <w:vAlign w:val="center"/>
          </w:tcPr>
          <w:p>
            <w:pPr>
              <w:spacing w:line="360" w:lineRule="auto"/>
              <w:jc w:val="center"/>
              <w:rPr>
                <w:rFonts w:hAnsi="宋体"/>
                <w:sz w:val="24"/>
              </w:rPr>
            </w:pPr>
          </w:p>
        </w:tc>
        <w:tc>
          <w:tcPr>
            <w:tcW w:w="2891" w:type="pct"/>
            <w:vAlign w:val="center"/>
          </w:tcPr>
          <w:p>
            <w:pPr>
              <w:spacing w:line="360" w:lineRule="auto"/>
              <w:rPr>
                <w:rFonts w:ascii="宋体" w:hAnsi="宋体" w:cs="宋体"/>
                <w:sz w:val="24"/>
              </w:rPr>
            </w:pPr>
            <w:r>
              <w:rPr>
                <w:rFonts w:hint="eastAsia" w:ascii="宋体" w:hAnsi="宋体" w:cs="宋体"/>
                <w:sz w:val="24"/>
              </w:rPr>
              <w:t>(3)根据投标产品性能稳定性（包括：产品技术底蕴、</w:t>
            </w:r>
            <w:r>
              <w:rPr>
                <w:rFonts w:ascii="宋体" w:hAnsi="宋体" w:cs="宋体"/>
                <w:sz w:val="24"/>
              </w:rPr>
              <w:t>操控稳定性</w:t>
            </w:r>
            <w:r>
              <w:rPr>
                <w:rFonts w:hint="eastAsia" w:ascii="宋体" w:hAnsi="宋体" w:cs="宋体"/>
                <w:sz w:val="24"/>
              </w:rPr>
              <w:t>、</w:t>
            </w:r>
            <w:r>
              <w:rPr>
                <w:rFonts w:ascii="宋体" w:hAnsi="宋体" w:cs="宋体"/>
                <w:sz w:val="24"/>
              </w:rPr>
              <w:t>动力</w:t>
            </w:r>
            <w:r>
              <w:rPr>
                <w:rFonts w:hint="eastAsia" w:ascii="宋体" w:hAnsi="宋体" w:cs="宋体"/>
                <w:sz w:val="24"/>
              </w:rPr>
              <w:t>性能耐久性、车辆</w:t>
            </w:r>
            <w:r>
              <w:rPr>
                <w:rFonts w:ascii="宋体" w:hAnsi="宋体" w:cs="宋体"/>
                <w:sz w:val="24"/>
              </w:rPr>
              <w:t>平顺性</w:t>
            </w:r>
            <w:r>
              <w:rPr>
                <w:rFonts w:hint="eastAsia" w:ascii="宋体" w:hAnsi="宋体" w:cs="宋体"/>
                <w:sz w:val="24"/>
              </w:rPr>
              <w:t>）进行评价：</w:t>
            </w:r>
          </w:p>
          <w:p>
            <w:pPr>
              <w:spacing w:line="360" w:lineRule="auto"/>
              <w:rPr>
                <w:rFonts w:ascii="宋体" w:hAnsi="宋体" w:cs="宋体"/>
                <w:sz w:val="24"/>
              </w:rPr>
            </w:pPr>
            <w:r>
              <w:rPr>
                <w:rFonts w:hint="eastAsia" w:ascii="宋体" w:hAnsi="宋体" w:cs="宋体"/>
                <w:sz w:val="24"/>
              </w:rPr>
              <w:t>投标产品技术成熟、性能稳定的 得4分，技术较成熟、性能较稳定的 得3分，技术一般、性能一般的 得2分，技术差、性能差的得1分，无投标产品性能稳定性的描述的得0分。</w:t>
            </w:r>
          </w:p>
        </w:tc>
        <w:tc>
          <w:tcPr>
            <w:tcW w:w="384" w:type="pct"/>
            <w:vAlign w:val="center"/>
          </w:tcPr>
          <w:p>
            <w:pPr>
              <w:spacing w:line="360" w:lineRule="auto"/>
              <w:jc w:val="center"/>
              <w:rPr>
                <w:b/>
                <w:sz w:val="24"/>
              </w:rPr>
            </w:pPr>
            <w:r>
              <w:rPr>
                <w:rFonts w:hint="eastAsia"/>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343" w:type="pct"/>
            <w:vMerge w:val="continue"/>
            <w:vAlign w:val="center"/>
          </w:tcPr>
          <w:p>
            <w:pPr>
              <w:spacing w:line="360" w:lineRule="auto"/>
              <w:jc w:val="center"/>
              <w:rPr>
                <w:b/>
                <w:spacing w:val="-6"/>
                <w:sz w:val="24"/>
              </w:rPr>
            </w:pPr>
          </w:p>
        </w:tc>
        <w:tc>
          <w:tcPr>
            <w:tcW w:w="721" w:type="pct"/>
            <w:vMerge w:val="continue"/>
            <w:vAlign w:val="center"/>
          </w:tcPr>
          <w:p>
            <w:pPr>
              <w:spacing w:line="360" w:lineRule="auto"/>
              <w:jc w:val="center"/>
              <w:rPr>
                <w:rFonts w:hAnsi="宋体"/>
                <w:sz w:val="24"/>
              </w:rPr>
            </w:pPr>
          </w:p>
        </w:tc>
        <w:tc>
          <w:tcPr>
            <w:tcW w:w="2891" w:type="pct"/>
            <w:vAlign w:val="center"/>
          </w:tcPr>
          <w:p>
            <w:pPr>
              <w:spacing w:line="360" w:lineRule="auto"/>
              <w:rPr>
                <w:rFonts w:ascii="宋体" w:hAnsi="宋体" w:cs="宋体"/>
                <w:sz w:val="24"/>
              </w:rPr>
            </w:pPr>
            <w:r>
              <w:rPr>
                <w:rFonts w:hint="eastAsia" w:ascii="宋体" w:hAnsi="宋体" w:cs="宋体"/>
                <w:sz w:val="24"/>
              </w:rPr>
              <w:t>(4)根据投标产品可维护性进行评价：</w:t>
            </w:r>
          </w:p>
          <w:p>
            <w:pPr>
              <w:spacing w:line="360" w:lineRule="auto"/>
              <w:rPr>
                <w:rFonts w:ascii="宋体" w:hAnsi="宋体" w:cs="宋体"/>
                <w:sz w:val="24"/>
              </w:rPr>
            </w:pPr>
            <w:r>
              <w:rPr>
                <w:rFonts w:hint="eastAsia" w:ascii="宋体" w:hAnsi="宋体" w:cs="宋体"/>
                <w:sz w:val="24"/>
              </w:rPr>
              <w:t>投标产品设计结构合理、维护方便的 得4分，设计结构较合理、维护较方便的 得3分，设计结构一般、可维护性一般的 得2分，设计结构差、可维护性差的 得1分，无投标产品可维护性的描述的得0分。</w:t>
            </w:r>
          </w:p>
        </w:tc>
        <w:tc>
          <w:tcPr>
            <w:tcW w:w="384" w:type="pct"/>
            <w:vAlign w:val="center"/>
          </w:tcPr>
          <w:p>
            <w:pPr>
              <w:spacing w:line="360" w:lineRule="auto"/>
              <w:jc w:val="center"/>
              <w:rPr>
                <w:b/>
                <w:sz w:val="24"/>
              </w:rPr>
            </w:pPr>
            <w:r>
              <w:rPr>
                <w:rFonts w:hint="eastAsia"/>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trPr>
        <w:tc>
          <w:tcPr>
            <w:tcW w:w="343" w:type="pct"/>
            <w:vMerge w:val="restart"/>
            <w:vAlign w:val="center"/>
          </w:tcPr>
          <w:p>
            <w:pPr>
              <w:spacing w:line="360" w:lineRule="auto"/>
              <w:jc w:val="center"/>
              <w:rPr>
                <w:b/>
                <w:spacing w:val="-6"/>
                <w:sz w:val="24"/>
              </w:rPr>
            </w:pPr>
            <w:r>
              <w:rPr>
                <w:rFonts w:hint="eastAsia"/>
                <w:b/>
                <w:spacing w:val="-6"/>
                <w:sz w:val="24"/>
              </w:rPr>
              <w:t>8</w:t>
            </w:r>
          </w:p>
        </w:tc>
        <w:tc>
          <w:tcPr>
            <w:tcW w:w="721" w:type="pct"/>
            <w:vMerge w:val="restart"/>
            <w:vAlign w:val="center"/>
          </w:tcPr>
          <w:p>
            <w:pPr>
              <w:spacing w:line="360" w:lineRule="auto"/>
              <w:jc w:val="center"/>
              <w:rPr>
                <w:rFonts w:hAnsi="宋体"/>
                <w:sz w:val="24"/>
              </w:rPr>
            </w:pPr>
            <w:r>
              <w:rPr>
                <w:rFonts w:hint="eastAsia" w:hAnsi="宋体"/>
                <w:sz w:val="24"/>
              </w:rPr>
              <w:t>产品功能的操作便捷性和功能性科技配置情况</w:t>
            </w:r>
          </w:p>
        </w:tc>
        <w:tc>
          <w:tcPr>
            <w:tcW w:w="2891" w:type="pct"/>
            <w:vAlign w:val="center"/>
          </w:tcPr>
          <w:p>
            <w:pPr>
              <w:widowControl/>
              <w:tabs>
                <w:tab w:val="left" w:pos="1080"/>
              </w:tabs>
              <w:spacing w:line="360" w:lineRule="auto"/>
              <w:jc w:val="left"/>
              <w:rPr>
                <w:rFonts w:ascii="宋体" w:hAnsi="宋体" w:cs="宋体"/>
                <w:sz w:val="24"/>
              </w:rPr>
            </w:pPr>
            <w:r>
              <w:rPr>
                <w:rFonts w:hint="eastAsia" w:hAnsi="宋体"/>
                <w:sz w:val="24"/>
              </w:rPr>
              <w:t>（1）投标产品功能的操作便捷性</w:t>
            </w:r>
            <w:r>
              <w:rPr>
                <w:rFonts w:hint="eastAsia" w:ascii="宋体" w:hAnsi="宋体" w:cs="宋体"/>
                <w:sz w:val="24"/>
              </w:rPr>
              <w:t>进行评析：</w:t>
            </w:r>
          </w:p>
          <w:p>
            <w:pPr>
              <w:tabs>
                <w:tab w:val="left" w:pos="1080"/>
              </w:tabs>
              <w:spacing w:line="360" w:lineRule="auto"/>
              <w:jc w:val="left"/>
              <w:rPr>
                <w:rFonts w:hAnsi="宋体"/>
                <w:sz w:val="24"/>
              </w:rPr>
            </w:pPr>
            <w:r>
              <w:rPr>
                <w:rFonts w:hint="eastAsia" w:hAnsi="宋体"/>
                <w:sz w:val="24"/>
              </w:rPr>
              <w:t>投标产品功能的操作便捷，操作效率</w:t>
            </w:r>
            <w:r>
              <w:rPr>
                <w:rFonts w:hint="eastAsia" w:ascii="宋体" w:hAnsi="宋体" w:cs="宋体"/>
                <w:sz w:val="24"/>
              </w:rPr>
              <w:t>高的得5分，</w:t>
            </w:r>
            <w:r>
              <w:rPr>
                <w:rFonts w:hint="eastAsia" w:hAnsi="宋体"/>
                <w:sz w:val="24"/>
              </w:rPr>
              <w:t>操作较便捷，操作效率</w:t>
            </w:r>
            <w:r>
              <w:rPr>
                <w:rFonts w:hint="eastAsia" w:ascii="宋体" w:hAnsi="宋体" w:cs="宋体"/>
                <w:sz w:val="24"/>
              </w:rPr>
              <w:t>较高的得4分，</w:t>
            </w:r>
            <w:r>
              <w:rPr>
                <w:rFonts w:hint="eastAsia" w:hAnsi="宋体"/>
                <w:sz w:val="24"/>
              </w:rPr>
              <w:t>操作便捷性</w:t>
            </w:r>
            <w:r>
              <w:rPr>
                <w:rFonts w:hint="eastAsia" w:ascii="宋体" w:hAnsi="宋体" w:cs="宋体"/>
                <w:sz w:val="24"/>
              </w:rPr>
              <w:t>一般</w:t>
            </w:r>
            <w:r>
              <w:rPr>
                <w:rFonts w:hint="eastAsia" w:hAnsi="宋体"/>
                <w:sz w:val="24"/>
              </w:rPr>
              <w:t>，操作效率</w:t>
            </w:r>
            <w:r>
              <w:rPr>
                <w:rFonts w:hint="eastAsia" w:ascii="宋体" w:hAnsi="宋体" w:cs="宋体"/>
                <w:sz w:val="24"/>
              </w:rPr>
              <w:t>一般的得3分，</w:t>
            </w:r>
            <w:r>
              <w:rPr>
                <w:rFonts w:hint="eastAsia" w:hAnsi="宋体"/>
                <w:sz w:val="24"/>
              </w:rPr>
              <w:t>操作性</w:t>
            </w:r>
            <w:r>
              <w:rPr>
                <w:rFonts w:hint="eastAsia" w:ascii="宋体" w:hAnsi="宋体" w:cs="宋体"/>
                <w:sz w:val="24"/>
              </w:rPr>
              <w:t>差的得1分，无</w:t>
            </w:r>
            <w:r>
              <w:rPr>
                <w:rFonts w:hint="eastAsia" w:hAnsi="宋体"/>
                <w:sz w:val="24"/>
              </w:rPr>
              <w:t>投标产品功能的操作性</w:t>
            </w:r>
            <w:r>
              <w:rPr>
                <w:rFonts w:hint="eastAsia" w:ascii="宋体" w:hAnsi="宋体" w:cs="宋体"/>
                <w:sz w:val="24"/>
              </w:rPr>
              <w:t>的描述的得0分。</w:t>
            </w:r>
          </w:p>
        </w:tc>
        <w:tc>
          <w:tcPr>
            <w:tcW w:w="384" w:type="pct"/>
            <w:vAlign w:val="center"/>
          </w:tcPr>
          <w:p>
            <w:pPr>
              <w:spacing w:line="360" w:lineRule="auto"/>
              <w:jc w:val="center"/>
              <w:rPr>
                <w:b/>
                <w:sz w:val="24"/>
              </w:rPr>
            </w:pPr>
            <w:r>
              <w:rPr>
                <w:rFonts w:hint="eastAsia"/>
                <w:b/>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43" w:type="pct"/>
            <w:vMerge w:val="continue"/>
            <w:vAlign w:val="center"/>
          </w:tcPr>
          <w:p>
            <w:pPr>
              <w:spacing w:line="360" w:lineRule="auto"/>
              <w:jc w:val="center"/>
              <w:rPr>
                <w:b/>
                <w:spacing w:val="-6"/>
                <w:sz w:val="24"/>
              </w:rPr>
            </w:pPr>
          </w:p>
        </w:tc>
        <w:tc>
          <w:tcPr>
            <w:tcW w:w="721" w:type="pct"/>
            <w:vMerge w:val="continue"/>
            <w:vAlign w:val="center"/>
          </w:tcPr>
          <w:p>
            <w:pPr>
              <w:spacing w:line="360" w:lineRule="auto"/>
              <w:jc w:val="center"/>
              <w:rPr>
                <w:rFonts w:hAnsi="宋体"/>
                <w:sz w:val="24"/>
              </w:rPr>
            </w:pPr>
          </w:p>
        </w:tc>
        <w:tc>
          <w:tcPr>
            <w:tcW w:w="2891" w:type="pct"/>
            <w:vAlign w:val="center"/>
          </w:tcPr>
          <w:p>
            <w:pPr>
              <w:spacing w:line="360" w:lineRule="auto"/>
              <w:rPr>
                <w:rFonts w:hAnsi="宋体"/>
                <w:sz w:val="24"/>
              </w:rPr>
            </w:pPr>
            <w:r>
              <w:rPr>
                <w:rFonts w:hint="eastAsia" w:hAnsi="宋体"/>
                <w:sz w:val="24"/>
              </w:rPr>
              <w:t>（2）投标产品具有功能性科技配置的，经评标专家认定利于采购人的，每有1项得1分，最高得4分。</w:t>
            </w:r>
          </w:p>
        </w:tc>
        <w:tc>
          <w:tcPr>
            <w:tcW w:w="384" w:type="pct"/>
            <w:vAlign w:val="center"/>
          </w:tcPr>
          <w:p>
            <w:pPr>
              <w:spacing w:line="360" w:lineRule="auto"/>
              <w:jc w:val="center"/>
              <w:rPr>
                <w:b/>
                <w:sz w:val="24"/>
              </w:rPr>
            </w:pPr>
            <w:r>
              <w:rPr>
                <w:rFonts w:hint="eastAsia"/>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9</w:t>
            </w:r>
          </w:p>
        </w:tc>
        <w:tc>
          <w:tcPr>
            <w:tcW w:w="721" w:type="pct"/>
            <w:vAlign w:val="center"/>
          </w:tcPr>
          <w:p>
            <w:pPr>
              <w:spacing w:line="360" w:lineRule="auto"/>
              <w:jc w:val="center"/>
              <w:rPr>
                <w:rFonts w:ascii="宋体" w:hAnsi="宋体" w:cs="宋体"/>
                <w:sz w:val="24"/>
              </w:rPr>
            </w:pPr>
            <w:r>
              <w:rPr>
                <w:rFonts w:hint="eastAsia" w:ascii="宋体" w:hAnsi="宋体" w:cs="宋体"/>
                <w:sz w:val="24"/>
              </w:rPr>
              <w:t>实施方案</w:t>
            </w:r>
          </w:p>
        </w:tc>
        <w:tc>
          <w:tcPr>
            <w:tcW w:w="2891" w:type="pct"/>
            <w:vAlign w:val="center"/>
          </w:tcPr>
          <w:p>
            <w:pPr>
              <w:spacing w:line="360" w:lineRule="auto"/>
              <w:jc w:val="left"/>
              <w:rPr>
                <w:rFonts w:ascii="宋体" w:hAnsi="宋体" w:cs="宋体"/>
                <w:sz w:val="24"/>
              </w:rPr>
            </w:pPr>
            <w:r>
              <w:rPr>
                <w:rFonts w:hint="eastAsia" w:ascii="宋体" w:hAnsi="宋体" w:cs="宋体"/>
                <w:sz w:val="24"/>
              </w:rPr>
              <w:t>对投标人针对本项目详细的总体实施方案，包括设备供货、验货、调试、试运行等描述：</w:t>
            </w:r>
          </w:p>
          <w:p>
            <w:pPr>
              <w:spacing w:line="360" w:lineRule="auto"/>
              <w:jc w:val="left"/>
              <w:rPr>
                <w:rFonts w:ascii="宋体" w:hAnsi="宋体" w:cs="宋体"/>
                <w:sz w:val="24"/>
              </w:rPr>
            </w:pPr>
            <w:r>
              <w:rPr>
                <w:rFonts w:hint="eastAsia" w:ascii="宋体" w:hAnsi="宋体" w:cs="宋体"/>
                <w:sz w:val="24"/>
              </w:rPr>
              <w:t>方案内容要素齐全、方案科学合理、操作性强、贴近用户需求的得4</w:t>
            </w:r>
            <w:r>
              <w:rPr>
                <w:rFonts w:ascii="宋体" w:hAnsi="宋体" w:cs="宋体"/>
                <w:sz w:val="24"/>
              </w:rPr>
              <w:t>分，</w:t>
            </w:r>
            <w:r>
              <w:rPr>
                <w:rFonts w:hint="eastAsia" w:ascii="宋体" w:hAnsi="宋体" w:cs="宋体"/>
                <w:sz w:val="24"/>
              </w:rPr>
              <w:t>方案内容要素较齐全、方案科学较合理、操作性较强的得3</w:t>
            </w:r>
            <w:r>
              <w:rPr>
                <w:rFonts w:ascii="宋体" w:hAnsi="宋体" w:cs="宋体"/>
                <w:sz w:val="24"/>
              </w:rPr>
              <w:t>分，</w:t>
            </w:r>
            <w:r>
              <w:rPr>
                <w:rFonts w:hint="eastAsia" w:ascii="宋体" w:hAnsi="宋体" w:cs="宋体"/>
                <w:sz w:val="24"/>
              </w:rPr>
              <w:t>方案内容要素齐全性一般、方案科学性一般、操作性一般的得2</w:t>
            </w:r>
            <w:r>
              <w:rPr>
                <w:rFonts w:ascii="宋体" w:hAnsi="宋体" w:cs="宋体"/>
                <w:sz w:val="24"/>
              </w:rPr>
              <w:t>分，</w:t>
            </w:r>
            <w:r>
              <w:rPr>
                <w:rFonts w:hint="eastAsia" w:ascii="宋体" w:hAnsi="宋体" w:cs="宋体"/>
                <w:sz w:val="24"/>
              </w:rPr>
              <w:t>方案内容要素不齐全或方案不合理或操作性不强的得1分，未提供方案的得0分。</w:t>
            </w:r>
          </w:p>
        </w:tc>
        <w:tc>
          <w:tcPr>
            <w:tcW w:w="384" w:type="pct"/>
            <w:vAlign w:val="center"/>
          </w:tcPr>
          <w:p>
            <w:pPr>
              <w:spacing w:line="360" w:lineRule="auto"/>
              <w:jc w:val="center"/>
              <w:rPr>
                <w:rFonts w:hAnsi="宋体"/>
                <w:b/>
                <w:sz w:val="24"/>
              </w:rPr>
            </w:pPr>
            <w:r>
              <w:rPr>
                <w:rFonts w:hint="eastAsia" w:hAnsi="宋体"/>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10</w:t>
            </w:r>
          </w:p>
        </w:tc>
        <w:tc>
          <w:tcPr>
            <w:tcW w:w="721" w:type="pct"/>
            <w:vAlign w:val="center"/>
          </w:tcPr>
          <w:p>
            <w:pPr>
              <w:spacing w:line="360" w:lineRule="auto"/>
              <w:jc w:val="center"/>
              <w:rPr>
                <w:rFonts w:hAnsi="宋体"/>
                <w:sz w:val="24"/>
              </w:rPr>
            </w:pPr>
            <w:r>
              <w:rPr>
                <w:rFonts w:hint="eastAsia" w:hAnsi="宋体"/>
                <w:sz w:val="24"/>
              </w:rPr>
              <w:t>技术培训</w:t>
            </w:r>
          </w:p>
        </w:tc>
        <w:tc>
          <w:tcPr>
            <w:tcW w:w="2891" w:type="pct"/>
            <w:vAlign w:val="center"/>
          </w:tcPr>
          <w:p>
            <w:pPr>
              <w:spacing w:line="360" w:lineRule="auto"/>
              <w:ind w:right="-21" w:rightChars="-10"/>
              <w:rPr>
                <w:rFonts w:ascii="宋体" w:hAnsi="宋体" w:cs="宋体"/>
                <w:sz w:val="24"/>
              </w:rPr>
            </w:pPr>
            <w:r>
              <w:rPr>
                <w:rFonts w:hint="eastAsia" w:ascii="宋体" w:hAnsi="宋体" w:cs="宋体"/>
                <w:sz w:val="24"/>
              </w:rPr>
              <w:t>投标人针对本项目特点，结合采购人的需求，制定包括但不限于培训内容、培训方式、培训计划、培训对象、培训团队配备等技术培训方案：</w:t>
            </w:r>
          </w:p>
          <w:p>
            <w:pPr>
              <w:spacing w:line="360" w:lineRule="auto"/>
              <w:ind w:right="-21" w:rightChars="-10"/>
              <w:rPr>
                <w:rFonts w:hAnsi="宋体"/>
                <w:sz w:val="24"/>
              </w:rPr>
            </w:pPr>
            <w:r>
              <w:rPr>
                <w:rFonts w:hint="eastAsia" w:ascii="宋体" w:hAnsi="宋体" w:cs="宋体"/>
                <w:sz w:val="24"/>
              </w:rPr>
              <w:t>方案内容要素齐全、方案科学合理、操作性强、贴近用户需求的得4</w:t>
            </w:r>
            <w:r>
              <w:rPr>
                <w:rFonts w:ascii="宋体" w:hAnsi="宋体" w:cs="宋体"/>
                <w:sz w:val="24"/>
              </w:rPr>
              <w:t>分，</w:t>
            </w:r>
            <w:r>
              <w:rPr>
                <w:rFonts w:hint="eastAsia" w:ascii="宋体" w:hAnsi="宋体" w:cs="宋体"/>
                <w:sz w:val="24"/>
              </w:rPr>
              <w:t>方案内容要素较齐全、方案科学较合理、操作性较强的得3</w:t>
            </w:r>
            <w:r>
              <w:rPr>
                <w:rFonts w:ascii="宋体" w:hAnsi="宋体" w:cs="宋体"/>
                <w:sz w:val="24"/>
              </w:rPr>
              <w:t>分，</w:t>
            </w:r>
            <w:r>
              <w:rPr>
                <w:rFonts w:hint="eastAsia" w:ascii="宋体" w:hAnsi="宋体" w:cs="宋体"/>
                <w:sz w:val="24"/>
              </w:rPr>
              <w:t>方案内容要素齐全性一般、方案科学性一般、操作性一般的得2</w:t>
            </w:r>
            <w:r>
              <w:rPr>
                <w:rFonts w:ascii="宋体" w:hAnsi="宋体" w:cs="宋体"/>
                <w:sz w:val="24"/>
              </w:rPr>
              <w:t>分，</w:t>
            </w:r>
            <w:r>
              <w:rPr>
                <w:rFonts w:hint="eastAsia" w:ascii="宋体" w:hAnsi="宋体" w:cs="宋体"/>
                <w:sz w:val="24"/>
              </w:rPr>
              <w:t>方案内容要素不齐全或方案不合理或操作性不强的得1分，未提供方案的得0分。</w:t>
            </w:r>
          </w:p>
        </w:tc>
        <w:tc>
          <w:tcPr>
            <w:tcW w:w="384" w:type="pct"/>
            <w:vAlign w:val="center"/>
          </w:tcPr>
          <w:p>
            <w:pPr>
              <w:spacing w:line="360" w:lineRule="auto"/>
              <w:jc w:val="center"/>
              <w:rPr>
                <w:rFonts w:hAnsi="宋体"/>
                <w:b/>
                <w:sz w:val="24"/>
              </w:rPr>
            </w:pPr>
            <w:r>
              <w:rPr>
                <w:rFonts w:hint="eastAsia" w:hAnsi="宋体"/>
                <w:b/>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11</w:t>
            </w:r>
          </w:p>
        </w:tc>
        <w:tc>
          <w:tcPr>
            <w:tcW w:w="721" w:type="pct"/>
            <w:vAlign w:val="center"/>
          </w:tcPr>
          <w:p>
            <w:pPr>
              <w:spacing w:line="360" w:lineRule="auto"/>
              <w:jc w:val="center"/>
              <w:rPr>
                <w:rFonts w:hAnsi="宋体"/>
                <w:sz w:val="24"/>
              </w:rPr>
            </w:pPr>
            <w:r>
              <w:rPr>
                <w:rFonts w:hint="eastAsia" w:hAnsi="宋体"/>
                <w:sz w:val="24"/>
              </w:rPr>
              <w:t>售后服务</w:t>
            </w:r>
          </w:p>
        </w:tc>
        <w:tc>
          <w:tcPr>
            <w:tcW w:w="2891" w:type="pct"/>
            <w:vAlign w:val="center"/>
          </w:tcPr>
          <w:p>
            <w:pPr>
              <w:widowControl/>
              <w:tabs>
                <w:tab w:val="left" w:pos="1080"/>
              </w:tabs>
              <w:spacing w:line="360" w:lineRule="auto"/>
              <w:jc w:val="left"/>
              <w:rPr>
                <w:rFonts w:ascii="宋体" w:hAnsi="宋体" w:cs="宋体"/>
                <w:sz w:val="24"/>
              </w:rPr>
            </w:pPr>
            <w:r>
              <w:rPr>
                <w:rFonts w:hint="eastAsia" w:ascii="宋体" w:hAnsi="宋体" w:cs="宋体"/>
                <w:sz w:val="24"/>
              </w:rPr>
              <w:t>投标人针对本项目特点，结合采购人的需求，制定包括但不限于服务承诺、服务条款、响应方案、备件（易耗品）供应方案、应急措施、质保外服务措施等售后服务方案：</w:t>
            </w:r>
          </w:p>
          <w:p>
            <w:pPr>
              <w:widowControl/>
              <w:tabs>
                <w:tab w:val="left" w:pos="1080"/>
              </w:tabs>
              <w:spacing w:line="360" w:lineRule="auto"/>
              <w:jc w:val="left"/>
              <w:rPr>
                <w:rFonts w:hAnsi="宋体"/>
                <w:sz w:val="24"/>
              </w:rPr>
            </w:pPr>
            <w:r>
              <w:rPr>
                <w:rFonts w:hint="eastAsia" w:ascii="宋体" w:hAnsi="宋体" w:cs="宋体"/>
                <w:sz w:val="24"/>
              </w:rPr>
              <w:t>方案内容要素齐全、方案科学合理、操作性强、贴近用户需求的得3</w:t>
            </w:r>
            <w:r>
              <w:rPr>
                <w:rFonts w:ascii="宋体" w:hAnsi="宋体" w:cs="宋体"/>
                <w:sz w:val="24"/>
              </w:rPr>
              <w:t>分，</w:t>
            </w:r>
            <w:r>
              <w:rPr>
                <w:rFonts w:hint="eastAsia" w:ascii="宋体" w:hAnsi="宋体" w:cs="宋体"/>
                <w:sz w:val="24"/>
              </w:rPr>
              <w:t>方案内容要素较齐全、方案科学较合理、操作性较强的得2</w:t>
            </w:r>
            <w:r>
              <w:rPr>
                <w:rFonts w:ascii="宋体" w:hAnsi="宋体" w:cs="宋体"/>
                <w:sz w:val="24"/>
              </w:rPr>
              <w:t>分，</w:t>
            </w:r>
            <w:r>
              <w:rPr>
                <w:rFonts w:hint="eastAsia" w:ascii="宋体" w:hAnsi="宋体" w:cs="宋体"/>
                <w:sz w:val="24"/>
              </w:rPr>
              <w:t>方案内容要素齐全性一般、方案科学性一般、操作性一般的得1</w:t>
            </w:r>
            <w:r>
              <w:rPr>
                <w:rFonts w:ascii="宋体" w:hAnsi="宋体" w:cs="宋体"/>
                <w:sz w:val="24"/>
              </w:rPr>
              <w:t>分，</w:t>
            </w:r>
            <w:r>
              <w:rPr>
                <w:rFonts w:hint="eastAsia" w:ascii="宋体" w:hAnsi="宋体" w:cs="宋体"/>
                <w:sz w:val="24"/>
              </w:rPr>
              <w:t>方案内容要素不齐全或方案不合理或操作性不强的得0.5分，未提供方案的得0分。</w:t>
            </w:r>
          </w:p>
        </w:tc>
        <w:tc>
          <w:tcPr>
            <w:tcW w:w="384" w:type="pct"/>
            <w:vAlign w:val="center"/>
          </w:tcPr>
          <w:p>
            <w:pPr>
              <w:spacing w:line="360" w:lineRule="auto"/>
              <w:jc w:val="center"/>
              <w:rPr>
                <w:rFonts w:hAnsi="宋体"/>
                <w:b/>
                <w:sz w:val="24"/>
              </w:rPr>
            </w:pPr>
            <w:r>
              <w:rPr>
                <w:rFonts w:hint="eastAsia" w:hAnsi="宋体"/>
                <w:b/>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pacing w:val="-6"/>
                <w:sz w:val="24"/>
              </w:rPr>
            </w:pPr>
            <w:r>
              <w:rPr>
                <w:rFonts w:hint="eastAsia"/>
                <w:b/>
                <w:spacing w:val="-6"/>
                <w:sz w:val="24"/>
              </w:rPr>
              <w:t>12</w:t>
            </w:r>
          </w:p>
        </w:tc>
        <w:tc>
          <w:tcPr>
            <w:tcW w:w="721" w:type="pct"/>
            <w:vAlign w:val="center"/>
          </w:tcPr>
          <w:p>
            <w:pPr>
              <w:spacing w:line="360" w:lineRule="auto"/>
              <w:ind w:right="-21" w:rightChars="-10"/>
              <w:jc w:val="center"/>
              <w:rPr>
                <w:rFonts w:hAnsi="宋体"/>
                <w:sz w:val="24"/>
              </w:rPr>
            </w:pPr>
            <w:r>
              <w:rPr>
                <w:rFonts w:hint="eastAsia" w:ascii="宋体" w:hAnsi="宋体" w:cs="宋体"/>
                <w:sz w:val="24"/>
              </w:rPr>
              <w:t>备品备件</w:t>
            </w:r>
          </w:p>
        </w:tc>
        <w:tc>
          <w:tcPr>
            <w:tcW w:w="2891" w:type="pct"/>
            <w:vAlign w:val="center"/>
          </w:tcPr>
          <w:p>
            <w:pPr>
              <w:widowControl/>
              <w:tabs>
                <w:tab w:val="left" w:pos="1080"/>
              </w:tabs>
              <w:spacing w:line="360" w:lineRule="auto"/>
              <w:jc w:val="left"/>
              <w:rPr>
                <w:rFonts w:hAnsi="宋体"/>
                <w:sz w:val="24"/>
              </w:rPr>
            </w:pPr>
            <w:r>
              <w:rPr>
                <w:rFonts w:hAnsi="宋体"/>
                <w:sz w:val="24"/>
              </w:rPr>
              <w:t>备品备件储备情况：投标人的售后服务机构（含维修机构）常年备有备品备件的得</w:t>
            </w:r>
            <w:r>
              <w:rPr>
                <w:sz w:val="24"/>
              </w:rPr>
              <w:t>1</w:t>
            </w:r>
            <w:r>
              <w:rPr>
                <w:rFonts w:hint="eastAsia"/>
                <w:sz w:val="24"/>
              </w:rPr>
              <w:t>.5</w:t>
            </w:r>
            <w:r>
              <w:rPr>
                <w:rFonts w:hAnsi="宋体"/>
                <w:sz w:val="24"/>
              </w:rPr>
              <w:t>分；</w:t>
            </w:r>
          </w:p>
          <w:p>
            <w:pPr>
              <w:widowControl/>
              <w:tabs>
                <w:tab w:val="left" w:pos="1080"/>
              </w:tabs>
              <w:spacing w:line="360" w:lineRule="auto"/>
              <w:jc w:val="left"/>
              <w:rPr>
                <w:sz w:val="24"/>
              </w:rPr>
            </w:pPr>
            <w:r>
              <w:rPr>
                <w:rFonts w:hAnsi="宋体"/>
                <w:sz w:val="24"/>
              </w:rPr>
              <w:t>质保期满后备品备件按市场价的</w:t>
            </w:r>
            <w:r>
              <w:rPr>
                <w:sz w:val="24"/>
              </w:rPr>
              <w:t>85%</w:t>
            </w:r>
            <w:r>
              <w:rPr>
                <w:rFonts w:hAnsi="宋体"/>
                <w:sz w:val="24"/>
              </w:rPr>
              <w:t>及以下的得</w:t>
            </w:r>
            <w:r>
              <w:rPr>
                <w:rFonts w:hint="eastAsia"/>
                <w:sz w:val="24"/>
              </w:rPr>
              <w:t>1.5</w:t>
            </w:r>
            <w:r>
              <w:rPr>
                <w:rFonts w:hAnsi="宋体"/>
                <w:sz w:val="24"/>
              </w:rPr>
              <w:t>分，按市场价的</w:t>
            </w:r>
            <w:r>
              <w:rPr>
                <w:sz w:val="24"/>
              </w:rPr>
              <w:t>85%</w:t>
            </w:r>
            <w:r>
              <w:rPr>
                <w:rFonts w:hint="eastAsia"/>
                <w:sz w:val="24"/>
              </w:rPr>
              <w:t>（不含）</w:t>
            </w:r>
            <w:r>
              <w:rPr>
                <w:rFonts w:hint="eastAsia" w:hAnsi="宋体"/>
                <w:sz w:val="24"/>
              </w:rPr>
              <w:t>-90%（含）</w:t>
            </w:r>
            <w:r>
              <w:rPr>
                <w:rFonts w:hAnsi="宋体"/>
                <w:sz w:val="24"/>
              </w:rPr>
              <w:t>的得</w:t>
            </w:r>
            <w:r>
              <w:rPr>
                <w:rFonts w:hint="eastAsia"/>
                <w:sz w:val="24"/>
              </w:rPr>
              <w:t>1分，按</w:t>
            </w:r>
            <w:r>
              <w:rPr>
                <w:rFonts w:hAnsi="宋体"/>
                <w:sz w:val="24"/>
              </w:rPr>
              <w:t>市场价的</w:t>
            </w:r>
            <w:r>
              <w:rPr>
                <w:rFonts w:hint="eastAsia"/>
                <w:sz w:val="24"/>
              </w:rPr>
              <w:t>90</w:t>
            </w:r>
            <w:r>
              <w:rPr>
                <w:sz w:val="24"/>
              </w:rPr>
              <w:t>%</w:t>
            </w:r>
            <w:r>
              <w:rPr>
                <w:rFonts w:hint="eastAsia"/>
                <w:sz w:val="24"/>
              </w:rPr>
              <w:t>（不含）</w:t>
            </w:r>
            <w:r>
              <w:rPr>
                <w:rFonts w:hint="eastAsia" w:hAnsi="宋体"/>
                <w:sz w:val="24"/>
              </w:rPr>
              <w:t>-95%（含）</w:t>
            </w:r>
            <w:r>
              <w:rPr>
                <w:rFonts w:hAnsi="宋体"/>
                <w:sz w:val="24"/>
              </w:rPr>
              <w:t>的</w:t>
            </w:r>
            <w:r>
              <w:rPr>
                <w:sz w:val="24"/>
              </w:rPr>
              <w:t>，得</w:t>
            </w:r>
            <w:r>
              <w:rPr>
                <w:rFonts w:hint="eastAsia"/>
                <w:b/>
                <w:sz w:val="24"/>
              </w:rPr>
              <w:t>0.5</w:t>
            </w:r>
            <w:r>
              <w:rPr>
                <w:sz w:val="24"/>
              </w:rPr>
              <w:t>分</w:t>
            </w:r>
            <w:r>
              <w:rPr>
                <w:rFonts w:hint="eastAsia"/>
                <w:sz w:val="24"/>
              </w:rPr>
              <w:t>，其他不得分</w:t>
            </w:r>
            <w:r>
              <w:rPr>
                <w:rFonts w:hAnsi="宋体"/>
                <w:sz w:val="24"/>
              </w:rPr>
              <w:t>。</w:t>
            </w:r>
          </w:p>
          <w:p>
            <w:pPr>
              <w:widowControl/>
              <w:tabs>
                <w:tab w:val="left" w:pos="1080"/>
              </w:tabs>
              <w:spacing w:line="360" w:lineRule="auto"/>
              <w:jc w:val="left"/>
              <w:rPr>
                <w:sz w:val="24"/>
              </w:rPr>
            </w:pPr>
            <w:r>
              <w:rPr>
                <w:rFonts w:hAnsi="宋体"/>
                <w:sz w:val="24"/>
              </w:rPr>
              <w:t>投标人提供相应证明文件及备品备件折扣优惠价格清单。</w:t>
            </w:r>
          </w:p>
        </w:tc>
        <w:tc>
          <w:tcPr>
            <w:tcW w:w="384" w:type="pct"/>
            <w:vAlign w:val="center"/>
          </w:tcPr>
          <w:p>
            <w:pPr>
              <w:spacing w:line="360" w:lineRule="auto"/>
              <w:jc w:val="center"/>
              <w:rPr>
                <w:b/>
                <w:sz w:val="24"/>
              </w:rPr>
            </w:pPr>
            <w:r>
              <w:rPr>
                <w:b/>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spacing w:line="360" w:lineRule="auto"/>
              <w:jc w:val="center"/>
              <w:rPr>
                <w:b/>
                <w:sz w:val="24"/>
              </w:rPr>
            </w:pPr>
            <w:r>
              <w:rPr>
                <w:rFonts w:hint="eastAsia"/>
                <w:b/>
                <w:sz w:val="24"/>
              </w:rPr>
              <w:t>13</w:t>
            </w:r>
          </w:p>
        </w:tc>
        <w:tc>
          <w:tcPr>
            <w:tcW w:w="721" w:type="pct"/>
            <w:vAlign w:val="center"/>
          </w:tcPr>
          <w:p>
            <w:pPr>
              <w:spacing w:line="360" w:lineRule="auto"/>
              <w:ind w:right="-21" w:rightChars="-10"/>
              <w:jc w:val="center"/>
              <w:rPr>
                <w:rFonts w:ascii="宋体" w:hAnsi="宋体" w:cs="宋体"/>
                <w:sz w:val="24"/>
              </w:rPr>
            </w:pPr>
            <w:r>
              <w:rPr>
                <w:rFonts w:hint="eastAsia" w:ascii="宋体" w:hAnsi="宋体" w:cs="宋体"/>
                <w:sz w:val="24"/>
              </w:rPr>
              <w:t>优惠承诺</w:t>
            </w:r>
          </w:p>
        </w:tc>
        <w:tc>
          <w:tcPr>
            <w:tcW w:w="2891" w:type="pct"/>
            <w:vAlign w:val="center"/>
          </w:tcPr>
          <w:p>
            <w:pPr>
              <w:spacing w:line="360" w:lineRule="auto"/>
              <w:ind w:right="-21" w:rightChars="-10"/>
              <w:rPr>
                <w:sz w:val="24"/>
              </w:rPr>
            </w:pPr>
            <w:r>
              <w:rPr>
                <w:rFonts w:hAnsi="宋体"/>
                <w:sz w:val="24"/>
              </w:rPr>
              <w:t>（</w:t>
            </w:r>
            <w:r>
              <w:rPr>
                <w:sz w:val="24"/>
              </w:rPr>
              <w:t>1</w:t>
            </w:r>
            <w:r>
              <w:rPr>
                <w:rFonts w:hAnsi="宋体"/>
                <w:sz w:val="24"/>
              </w:rPr>
              <w:t>）质量保证期在满足招标文件的基础上每增加</w:t>
            </w:r>
            <w:r>
              <w:rPr>
                <w:sz w:val="24"/>
              </w:rPr>
              <w:t>6</w:t>
            </w:r>
            <w:r>
              <w:rPr>
                <w:rFonts w:hAnsi="宋体"/>
                <w:sz w:val="24"/>
              </w:rPr>
              <w:t>个月得</w:t>
            </w:r>
            <w:r>
              <w:rPr>
                <w:sz w:val="24"/>
              </w:rPr>
              <w:t>0.5</w:t>
            </w:r>
            <w:r>
              <w:rPr>
                <w:rFonts w:hAnsi="宋体"/>
                <w:sz w:val="24"/>
              </w:rPr>
              <w:t>分，最高得</w:t>
            </w:r>
            <w:r>
              <w:rPr>
                <w:sz w:val="24"/>
              </w:rPr>
              <w:t>1</w:t>
            </w:r>
            <w:r>
              <w:rPr>
                <w:rFonts w:hAnsi="宋体"/>
                <w:sz w:val="24"/>
              </w:rPr>
              <w:t>分。</w:t>
            </w:r>
          </w:p>
          <w:p>
            <w:pPr>
              <w:spacing w:line="360" w:lineRule="auto"/>
              <w:ind w:right="-21" w:rightChars="-10"/>
              <w:rPr>
                <w:sz w:val="24"/>
              </w:rPr>
            </w:pPr>
            <w:r>
              <w:rPr>
                <w:rFonts w:hAnsi="宋体"/>
                <w:sz w:val="24"/>
              </w:rPr>
              <w:t>（</w:t>
            </w:r>
            <w:r>
              <w:rPr>
                <w:sz w:val="24"/>
              </w:rPr>
              <w:t>2</w:t>
            </w:r>
            <w:r>
              <w:rPr>
                <w:rFonts w:hAnsi="宋体"/>
                <w:sz w:val="24"/>
              </w:rPr>
              <w:t>）根据投标人的优惠承诺（质量保证期和备品配件价格优惠除外）进行评分，经评标专家认定实质上利于采购人的，具有每类优惠承诺得</w:t>
            </w:r>
            <w:r>
              <w:rPr>
                <w:sz w:val="24"/>
              </w:rPr>
              <w:t>1</w:t>
            </w:r>
            <w:r>
              <w:rPr>
                <w:rFonts w:hAnsi="宋体"/>
                <w:sz w:val="24"/>
              </w:rPr>
              <w:t>分，最高得</w:t>
            </w:r>
            <w:r>
              <w:rPr>
                <w:sz w:val="24"/>
              </w:rPr>
              <w:t>2</w:t>
            </w:r>
            <w:r>
              <w:rPr>
                <w:rFonts w:hAnsi="宋体"/>
                <w:sz w:val="24"/>
              </w:rPr>
              <w:t>分。</w:t>
            </w:r>
          </w:p>
        </w:tc>
        <w:tc>
          <w:tcPr>
            <w:tcW w:w="384" w:type="pct"/>
            <w:vAlign w:val="center"/>
          </w:tcPr>
          <w:p>
            <w:pPr>
              <w:spacing w:line="360" w:lineRule="auto"/>
              <w:jc w:val="center"/>
              <w:rPr>
                <w:b/>
                <w:sz w:val="24"/>
              </w:rPr>
            </w:pPr>
            <w:r>
              <w:rPr>
                <w:b/>
                <w:sz w:val="24"/>
              </w:rPr>
              <w:t>3</w:t>
            </w:r>
          </w:p>
        </w:tc>
      </w:tr>
    </w:tbl>
    <w:p>
      <w:pPr>
        <w:pStyle w:val="14"/>
        <w:spacing w:line="360" w:lineRule="auto"/>
        <w:ind w:firstLine="42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b/>
          <w:color w:val="auto"/>
          <w:sz w:val="21"/>
          <w:szCs w:val="21"/>
        </w:rPr>
        <w:t>价格分</w:t>
      </w:r>
      <w:bookmarkEnd w:id="27"/>
      <w:r>
        <w:rPr>
          <w:rFonts w:hint="eastAsia" w:ascii="宋体" w:hAnsi="宋体" w:eastAsia="宋体" w:cs="宋体"/>
          <w:b/>
          <w:color w:val="auto"/>
          <w:sz w:val="21"/>
          <w:szCs w:val="21"/>
        </w:rPr>
        <w:t>(30分)</w:t>
      </w:r>
    </w:p>
    <w:p>
      <w:pPr>
        <w:widowControl/>
        <w:spacing w:line="360" w:lineRule="auto"/>
        <w:ind w:firstLine="420" w:firstLineChars="200"/>
        <w:rPr>
          <w:rFonts w:ascii="宋体" w:hAnsi="宋体" w:cs="宋体"/>
          <w:kern w:val="0"/>
          <w:szCs w:val="21"/>
        </w:rPr>
      </w:pPr>
      <w:r>
        <w:rPr>
          <w:rFonts w:hint="eastAsia" w:ascii="宋体" w:hAnsi="宋体" w:cs="宋体"/>
          <w:kern w:val="0"/>
          <w:szCs w:val="21"/>
        </w:rPr>
        <w:t>价格评分将在有效投标人范围内进行，最高得30分，最低得0分（小数点后保留二位小数，第三位四舍五入）。满足采购文件要求且投标价格最低的</w:t>
      </w:r>
      <w:r>
        <w:rPr>
          <w:rFonts w:hint="eastAsia" w:ascii="宋体" w:hAnsi="宋体" w:cs="宋体"/>
          <w:b/>
          <w:kern w:val="0"/>
          <w:szCs w:val="21"/>
          <w:u w:val="thick"/>
        </w:rPr>
        <w:t>投标报价</w:t>
      </w:r>
      <w:r>
        <w:rPr>
          <w:rFonts w:hint="eastAsia" w:ascii="宋体" w:hAnsi="宋体" w:cs="宋体"/>
          <w:kern w:val="0"/>
          <w:szCs w:val="21"/>
        </w:rPr>
        <w:t>为</w:t>
      </w:r>
      <w:r>
        <w:rPr>
          <w:rFonts w:hint="eastAsia" w:ascii="宋体" w:hAnsi="宋体" w:cs="宋体"/>
          <w:b/>
          <w:kern w:val="0"/>
          <w:szCs w:val="21"/>
          <w:u w:val="thick"/>
        </w:rPr>
        <w:t>评标基准价</w:t>
      </w:r>
      <w:r>
        <w:rPr>
          <w:rFonts w:hint="eastAsia" w:ascii="宋体" w:hAnsi="宋体" w:cs="宋体"/>
          <w:kern w:val="0"/>
          <w:szCs w:val="21"/>
        </w:rPr>
        <w:t>，投标人的价格分统一按照下列公式计算：</w:t>
      </w:r>
    </w:p>
    <w:p>
      <w:pPr>
        <w:widowControl/>
        <w:spacing w:line="360" w:lineRule="auto"/>
        <w:ind w:firstLine="420" w:firstLineChars="200"/>
        <w:rPr>
          <w:rFonts w:ascii="宋体" w:hAnsi="宋体" w:cs="宋体"/>
          <w:kern w:val="0"/>
          <w:szCs w:val="21"/>
        </w:rPr>
      </w:pPr>
      <w:r>
        <w:rPr>
          <w:rFonts w:hint="eastAsia" w:ascii="宋体" w:hAnsi="宋体" w:cs="宋体"/>
          <w:kern w:val="0"/>
          <w:szCs w:val="21"/>
        </w:rPr>
        <w:t>投标报价得分=（</w:t>
      </w:r>
      <w:r>
        <w:rPr>
          <w:rFonts w:hint="eastAsia" w:ascii="宋体" w:hAnsi="宋体" w:cs="宋体"/>
          <w:b/>
          <w:kern w:val="0"/>
          <w:szCs w:val="21"/>
          <w:u w:val="thick"/>
        </w:rPr>
        <w:t>评标基准价</w:t>
      </w:r>
      <w:r>
        <w:rPr>
          <w:rFonts w:hint="eastAsia" w:ascii="宋体" w:hAnsi="宋体" w:cs="宋体"/>
          <w:kern w:val="0"/>
          <w:szCs w:val="21"/>
        </w:rPr>
        <w:t>/</w:t>
      </w:r>
      <w:r>
        <w:rPr>
          <w:rFonts w:hint="eastAsia" w:ascii="宋体" w:hAnsi="宋体" w:cs="宋体"/>
          <w:b/>
          <w:kern w:val="0"/>
          <w:szCs w:val="21"/>
          <w:u w:val="thick"/>
        </w:rPr>
        <w:t>投标报价</w:t>
      </w:r>
      <w:r>
        <w:rPr>
          <w:rFonts w:hint="eastAsia" w:ascii="宋体" w:hAnsi="宋体" w:cs="宋体"/>
          <w:kern w:val="0"/>
          <w:szCs w:val="21"/>
        </w:rPr>
        <w:t>）×30%×100</w:t>
      </w:r>
    </w:p>
    <w:p>
      <w:pPr>
        <w:widowControl/>
        <w:spacing w:line="360" w:lineRule="auto"/>
        <w:ind w:firstLine="422" w:firstLineChars="200"/>
        <w:rPr>
          <w:rFonts w:ascii="宋体" w:hAnsi="宋体" w:cs="宋体"/>
          <w:b/>
          <w:szCs w:val="21"/>
        </w:rPr>
      </w:pPr>
      <w:r>
        <w:rPr>
          <w:rFonts w:hint="eastAsia" w:ascii="宋体" w:hAnsi="宋体" w:cs="宋体"/>
          <w:b/>
          <w:szCs w:val="21"/>
        </w:rPr>
        <w:t>扶持政策说明：</w:t>
      </w:r>
    </w:p>
    <w:p>
      <w:pPr>
        <w:spacing w:line="360" w:lineRule="auto"/>
        <w:ind w:firstLine="420" w:firstLineChars="200"/>
        <w:rPr>
          <w:rFonts w:ascii="宋体" w:hAnsi="宋体" w:cs="宋体"/>
          <w:szCs w:val="21"/>
        </w:rPr>
      </w:pPr>
      <w:r>
        <w:rPr>
          <w:rFonts w:hint="eastAsia" w:ascii="宋体" w:hAnsi="宋体" w:cs="宋体"/>
          <w:szCs w:val="21"/>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pPr>
        <w:spacing w:line="360" w:lineRule="auto"/>
        <w:ind w:firstLine="420" w:firstLineChars="200"/>
        <w:rPr>
          <w:rFonts w:ascii="宋体" w:hAnsi="宋体" w:cs="宋体"/>
          <w:szCs w:val="21"/>
        </w:rPr>
      </w:pPr>
      <w:r>
        <w:rPr>
          <w:rFonts w:hint="eastAsia" w:ascii="宋体" w:hAnsi="宋体" w:cs="宋体"/>
          <w:szCs w:val="21"/>
        </w:rPr>
        <w:t>● 提供以下证明材料的供应商被认定为小型、微型企业：</w:t>
      </w:r>
    </w:p>
    <w:p>
      <w:pPr>
        <w:spacing w:line="360" w:lineRule="auto"/>
        <w:ind w:firstLine="420" w:firstLineChars="200"/>
        <w:rPr>
          <w:rFonts w:ascii="宋体" w:hAnsi="宋体" w:cs="宋体"/>
          <w:szCs w:val="21"/>
        </w:rPr>
      </w:pPr>
      <w:r>
        <w:rPr>
          <w:rFonts w:hint="eastAsia" w:ascii="宋体" w:hAnsi="宋体" w:cs="宋体"/>
          <w:szCs w:val="21"/>
        </w:rPr>
        <w:t>供应商按照《关于印发中小企业划型标准规定的通知》（工信部联企业〔2011〕300号）的所属行业规定为小型、微型企业。投标文件中必须提供《中小企业声明函》；</w:t>
      </w:r>
    </w:p>
    <w:p>
      <w:pPr>
        <w:spacing w:line="360" w:lineRule="auto"/>
        <w:ind w:firstLine="420" w:firstLineChars="200"/>
        <w:rPr>
          <w:rFonts w:ascii="宋体" w:hAnsi="宋体" w:cs="宋体"/>
          <w:szCs w:val="21"/>
        </w:rPr>
      </w:pPr>
      <w:r>
        <w:rPr>
          <w:rFonts w:hint="eastAsia" w:ascii="宋体" w:hAnsi="宋体" w:cs="宋体"/>
          <w:szCs w:val="21"/>
        </w:rPr>
        <w:t>● 残疾人福利性单位视同小微企业，其产品参加本项目投标的，享受小微企业同等的价格扣除。</w:t>
      </w:r>
    </w:p>
    <w:p>
      <w:pPr>
        <w:spacing w:line="360" w:lineRule="auto"/>
        <w:ind w:firstLine="420" w:firstLineChars="200"/>
        <w:rPr>
          <w:rFonts w:ascii="宋体" w:hAnsi="宋体" w:cs="宋体"/>
          <w:szCs w:val="21"/>
        </w:rPr>
      </w:pPr>
      <w:r>
        <w:rPr>
          <w:rFonts w:hint="eastAsia" w:ascii="宋体" w:hAnsi="宋体" w:cs="宋体"/>
          <w:szCs w:val="21"/>
        </w:rPr>
        <w:t>残疾人福利性单位应当同时满足以下条件：</w:t>
      </w:r>
    </w:p>
    <w:p>
      <w:pPr>
        <w:spacing w:line="360" w:lineRule="auto"/>
        <w:ind w:firstLine="420" w:firstLineChars="200"/>
        <w:rPr>
          <w:rFonts w:ascii="宋体" w:hAnsi="宋体" w:cs="宋体"/>
          <w:szCs w:val="21"/>
        </w:rPr>
      </w:pPr>
      <w:r>
        <w:rPr>
          <w:rFonts w:hint="eastAsia" w:ascii="宋体" w:hAnsi="宋体" w:cs="宋体"/>
          <w:szCs w:val="21"/>
        </w:rPr>
        <w:t>① 安置的残疾人占本单位在职职工人数的比例不低于25%（含25%），并且安置的残疾人人数不少于10人（含10人）；</w:t>
      </w:r>
    </w:p>
    <w:p>
      <w:pPr>
        <w:spacing w:line="360" w:lineRule="auto"/>
        <w:ind w:firstLine="420" w:firstLineChars="200"/>
        <w:rPr>
          <w:rFonts w:ascii="宋体" w:hAnsi="宋体" w:cs="宋体"/>
          <w:szCs w:val="21"/>
        </w:rPr>
      </w:pPr>
      <w:r>
        <w:rPr>
          <w:rFonts w:hint="eastAsia" w:ascii="宋体" w:hAnsi="宋体" w:cs="宋体"/>
          <w:szCs w:val="21"/>
        </w:rPr>
        <w:t>② 依法与安置的每位残疾人签订了一年以上（含一年）的劳动合同或服务协议；</w:t>
      </w:r>
    </w:p>
    <w:p>
      <w:pPr>
        <w:spacing w:line="360" w:lineRule="auto"/>
        <w:ind w:firstLine="420" w:firstLineChars="200"/>
        <w:rPr>
          <w:rFonts w:ascii="宋体" w:hAnsi="宋体" w:cs="宋体"/>
          <w:szCs w:val="21"/>
        </w:rPr>
      </w:pPr>
      <w:r>
        <w:rPr>
          <w:rFonts w:hint="eastAsia" w:ascii="宋体" w:hAnsi="宋体" w:cs="宋体"/>
          <w:szCs w:val="21"/>
        </w:rPr>
        <w:t>③ 为安置的每位残疾人按月足额缴纳了基本养老保险、基本医疗保险、失业保险、工伤保险和生育保险等社会保险费；</w:t>
      </w:r>
    </w:p>
    <w:p>
      <w:pPr>
        <w:spacing w:line="360" w:lineRule="auto"/>
        <w:ind w:firstLine="420" w:firstLineChars="200"/>
        <w:rPr>
          <w:rFonts w:ascii="宋体" w:hAnsi="宋体" w:cs="宋体"/>
          <w:szCs w:val="21"/>
        </w:rPr>
      </w:pPr>
      <w:r>
        <w:rPr>
          <w:rFonts w:hint="eastAsia" w:ascii="宋体" w:hAnsi="宋体" w:cs="宋体"/>
          <w:szCs w:val="21"/>
        </w:rPr>
        <w:t>④ 通过银行等金融机构向安置的每位残疾人，按月支付了不低于单位所在区县适用的经省级人民政府批准的月最低工资标准的工资；</w:t>
      </w:r>
    </w:p>
    <w:p>
      <w:pPr>
        <w:spacing w:line="360" w:lineRule="auto"/>
        <w:ind w:firstLine="420" w:firstLineChars="200"/>
        <w:rPr>
          <w:rFonts w:ascii="宋体" w:hAnsi="宋体" w:cs="宋体"/>
          <w:szCs w:val="21"/>
        </w:rPr>
      </w:pPr>
      <w:r>
        <w:rPr>
          <w:rFonts w:hint="eastAsia" w:ascii="宋体" w:hAnsi="宋体" w:cs="宋体"/>
          <w:szCs w:val="21"/>
        </w:rPr>
        <w:t>⑤ 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rPr>
          <w:rFonts w:ascii="宋体" w:hAnsi="宋体" w:cs="宋体"/>
          <w:szCs w:val="21"/>
        </w:rPr>
      </w:pPr>
      <w:r>
        <w:rPr>
          <w:rFonts w:hint="eastAsia" w:ascii="宋体" w:hAnsi="宋体" w:cs="宋体"/>
          <w:szCs w:val="21"/>
        </w:rPr>
        <w:t>提供以下证明材料的供应商被认定为残疾人福利性单位：</w:t>
      </w:r>
    </w:p>
    <w:p>
      <w:pPr>
        <w:spacing w:line="360" w:lineRule="auto"/>
        <w:ind w:firstLine="420" w:firstLineChars="200"/>
        <w:rPr>
          <w:rFonts w:ascii="宋体" w:hAnsi="宋体" w:cs="宋体"/>
          <w:szCs w:val="21"/>
        </w:rPr>
      </w:pPr>
      <w:r>
        <w:rPr>
          <w:rFonts w:hint="eastAsia" w:ascii="宋体" w:hAnsi="宋体" w:cs="宋体"/>
          <w:szCs w:val="21"/>
        </w:rPr>
        <w:t>《残疾人福利性单位声明函》；</w:t>
      </w:r>
    </w:p>
    <w:p>
      <w:pPr>
        <w:spacing w:line="360" w:lineRule="auto"/>
        <w:ind w:firstLine="420" w:firstLineChars="200"/>
        <w:rPr>
          <w:rFonts w:ascii="宋体" w:hAnsi="宋体" w:cs="宋体"/>
          <w:szCs w:val="21"/>
        </w:rPr>
      </w:pPr>
      <w:r>
        <w:rPr>
          <w:rFonts w:hint="eastAsia" w:ascii="宋体" w:hAnsi="宋体" w:cs="宋体"/>
          <w:szCs w:val="21"/>
        </w:rPr>
        <w:t>● 监狱企业视同小微企业，其产品参加本项目投标的，享受小微企业同等的价格扣除。</w:t>
      </w:r>
    </w:p>
    <w:p>
      <w:pPr>
        <w:spacing w:line="360" w:lineRule="auto"/>
        <w:ind w:firstLine="420" w:firstLineChars="200"/>
        <w:rPr>
          <w:rFonts w:ascii="宋体" w:hAnsi="宋体" w:cs="宋体"/>
          <w:szCs w:val="21"/>
        </w:rPr>
      </w:pPr>
      <w:r>
        <w:rPr>
          <w:rFonts w:hint="eastAsia" w:ascii="宋体" w:hAnsi="宋体" w:cs="宋体"/>
          <w:szCs w:val="21"/>
        </w:rPr>
        <w:t>提供以下证明材料的供应商被认定为监狱企业：</w:t>
      </w:r>
    </w:p>
    <w:p>
      <w:pPr>
        <w:spacing w:line="360" w:lineRule="auto"/>
        <w:ind w:firstLine="420" w:firstLineChars="200"/>
        <w:rPr>
          <w:rFonts w:ascii="宋体" w:hAnsi="宋体" w:cs="宋体"/>
          <w:szCs w:val="21"/>
        </w:rPr>
      </w:pPr>
      <w:r>
        <w:rPr>
          <w:rFonts w:hint="eastAsia" w:ascii="宋体" w:hAnsi="宋体" w:cs="宋体"/>
          <w:szCs w:val="21"/>
        </w:rPr>
        <w:t>省级以上监狱管理局、戒毒管理局（含新疆生产建设兵团）出具的属于监狱企业的证明文件。</w:t>
      </w:r>
    </w:p>
    <w:p>
      <w:pPr>
        <w:widowControl/>
        <w:spacing w:line="360" w:lineRule="auto"/>
        <w:ind w:firstLine="420" w:firstLineChars="200"/>
        <w:rPr>
          <w:rFonts w:ascii="宋体" w:hAnsi="宋体" w:cs="宋体"/>
          <w:szCs w:val="21"/>
        </w:rPr>
      </w:pPr>
      <w:r>
        <w:rPr>
          <w:rFonts w:hint="eastAsia" w:ascii="宋体" w:hAnsi="宋体" w:cs="宋体"/>
          <w:szCs w:val="21"/>
        </w:rPr>
        <w:t>此项由评标委员会集体核实后统一打分。</w:t>
      </w:r>
    </w:p>
    <w:p>
      <w:pPr>
        <w:pStyle w:val="14"/>
        <w:spacing w:line="360" w:lineRule="auto"/>
        <w:ind w:firstLine="422"/>
        <w:rPr>
          <w:rFonts w:ascii="宋体" w:hAnsi="宋体" w:eastAsia="宋体" w:cs="宋体"/>
          <w:b/>
          <w:bCs/>
          <w:color w:val="auto"/>
          <w:sz w:val="21"/>
          <w:szCs w:val="21"/>
        </w:rPr>
      </w:pPr>
      <w:r>
        <w:rPr>
          <w:rFonts w:hint="eastAsia" w:ascii="宋体" w:hAnsi="宋体" w:eastAsia="宋体" w:cs="宋体"/>
          <w:b/>
          <w:bCs/>
          <w:color w:val="auto"/>
          <w:sz w:val="21"/>
          <w:szCs w:val="21"/>
        </w:rPr>
        <w:t>六、询标</w:t>
      </w:r>
    </w:p>
    <w:p>
      <w:pPr>
        <w:pStyle w:val="14"/>
        <w:spacing w:line="360" w:lineRule="auto"/>
        <w:ind w:firstLine="420"/>
        <w:rPr>
          <w:rFonts w:ascii="宋体" w:hAnsi="宋体" w:eastAsia="宋体" w:cs="宋体"/>
          <w:color w:val="auto"/>
          <w:sz w:val="21"/>
          <w:szCs w:val="21"/>
        </w:rPr>
      </w:pPr>
      <w:r>
        <w:rPr>
          <w:rFonts w:hint="eastAsia" w:ascii="宋体" w:hAnsi="宋体" w:eastAsia="宋体" w:cs="宋体"/>
          <w:color w:val="auto"/>
          <w:sz w:val="21"/>
          <w:szCs w:val="21"/>
        </w:rPr>
        <w:t>对投标文件中存在含义不清楚的内容，必要时评标委员会要求投标人作必要的澄清、说明或补正。询标记录需投标人授权代表签字确认，它将作为投标文件的一部分。</w:t>
      </w:r>
    </w:p>
    <w:p>
      <w:pPr>
        <w:spacing w:line="360" w:lineRule="auto"/>
        <w:ind w:firstLine="422" w:firstLineChars="200"/>
        <w:rPr>
          <w:rFonts w:ascii="宋体" w:hAnsi="宋体" w:cs="宋体"/>
          <w:b/>
          <w:bCs/>
        </w:rPr>
      </w:pPr>
      <w:r>
        <w:rPr>
          <w:rFonts w:hint="eastAsia" w:ascii="宋体" w:hAnsi="宋体" w:cs="宋体"/>
          <w:b/>
          <w:bCs/>
        </w:rPr>
        <w:t>七、决标办法</w:t>
      </w:r>
    </w:p>
    <w:p>
      <w:pPr>
        <w:autoSpaceDE w:val="0"/>
        <w:autoSpaceDN w:val="0"/>
        <w:spacing w:line="360" w:lineRule="auto"/>
        <w:ind w:firstLine="420" w:firstLineChars="200"/>
        <w:textAlignment w:val="bottom"/>
        <w:rPr>
          <w:rFonts w:ascii="宋体" w:hAnsi="宋体" w:cs="宋体"/>
        </w:rPr>
      </w:pPr>
      <w:r>
        <w:rPr>
          <w:rFonts w:hint="eastAsia" w:ascii="宋体" w:hAnsi="宋体" w:cs="宋体"/>
        </w:rPr>
        <w:t xml:space="preserve">采购人将根据评标小组提交的评审报告及推荐的中标候选人，按有关规定确定中标人。 </w:t>
      </w:r>
    </w:p>
    <w:p>
      <w:pPr>
        <w:rPr>
          <w:rFonts w:ascii="宋体" w:hAnsi="宋体" w:cs="宋体"/>
        </w:rPr>
      </w:pPr>
      <w:r>
        <w:rPr>
          <w:rFonts w:hint="eastAsia" w:ascii="宋体" w:hAnsi="宋体" w:cs="宋体"/>
        </w:rPr>
        <w:br w:type="page"/>
      </w:r>
    </w:p>
    <w:p/>
    <w:p>
      <w:pPr>
        <w:pStyle w:val="2"/>
        <w:rPr>
          <w:rFonts w:ascii="宋体" w:hAnsi="宋体" w:eastAsia="宋体" w:cs="宋体"/>
          <w:color w:val="auto"/>
        </w:rPr>
      </w:pPr>
      <w:bookmarkStart w:id="28" w:name="_Toc20637"/>
      <w:r>
        <w:rPr>
          <w:rFonts w:hint="eastAsia" w:ascii="宋体" w:hAnsi="宋体" w:eastAsia="宋体" w:cs="宋体"/>
          <w:color w:val="auto"/>
        </w:rPr>
        <w:t>第五章  合同条款</w:t>
      </w:r>
      <w:bookmarkEnd w:id="28"/>
    </w:p>
    <w:p>
      <w:pPr>
        <w:wordWrap w:val="0"/>
        <w:spacing w:line="360" w:lineRule="auto"/>
        <w:jc w:val="right"/>
        <w:rPr>
          <w:kern w:val="0"/>
          <w:sz w:val="24"/>
        </w:rPr>
      </w:pPr>
      <w:r>
        <w:rPr>
          <w:rFonts w:hint="eastAsia" w:hAnsi="宋体"/>
          <w:kern w:val="0"/>
          <w:sz w:val="24"/>
        </w:rPr>
        <w:t xml:space="preserve"> </w:t>
      </w:r>
    </w:p>
    <w:p>
      <w:pPr>
        <w:spacing w:line="360" w:lineRule="auto"/>
        <w:jc w:val="left"/>
        <w:rPr>
          <w:b/>
          <w:bCs/>
          <w:sz w:val="24"/>
        </w:rPr>
      </w:pPr>
    </w:p>
    <w:p>
      <w:pPr>
        <w:adjustRightInd w:val="0"/>
        <w:snapToGrid w:val="0"/>
        <w:spacing w:line="360" w:lineRule="auto"/>
        <w:ind w:firstLine="723" w:firstLineChars="200"/>
        <w:jc w:val="center"/>
        <w:rPr>
          <w:b/>
          <w:szCs w:val="28"/>
        </w:rPr>
      </w:pPr>
      <w:r>
        <w:rPr>
          <w:rFonts w:hint="eastAsia" w:ascii="宋体" w:hAnsi="宋体"/>
          <w:b/>
          <w:sz w:val="36"/>
          <w:szCs w:val="36"/>
        </w:rPr>
        <w:t>《消防车采购合同》</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合同编号：</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 xml:space="preserve">签订地点： </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 xml:space="preserve">合同日期： </w:t>
      </w:r>
    </w:p>
    <w:p>
      <w:pPr>
        <w:autoSpaceDE w:val="0"/>
        <w:autoSpaceDN w:val="0"/>
        <w:spacing w:line="360" w:lineRule="auto"/>
        <w:jc w:val="left"/>
        <w:textAlignment w:val="bottom"/>
        <w:outlineLvl w:val="0"/>
        <w:rPr>
          <w:rFonts w:ascii="宋体" w:hAnsi="宋体" w:cs="宋体"/>
          <w:b/>
          <w:szCs w:val="21"/>
        </w:rPr>
      </w:pPr>
    </w:p>
    <w:p>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甲方：</w:t>
      </w:r>
    </w:p>
    <w:p>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 xml:space="preserve">乙方： </w:t>
      </w:r>
    </w:p>
    <w:p>
      <w:pPr>
        <w:autoSpaceDE w:val="0"/>
        <w:autoSpaceDN w:val="0"/>
        <w:spacing w:line="360" w:lineRule="auto"/>
        <w:jc w:val="left"/>
        <w:textAlignment w:val="bottom"/>
        <w:outlineLvl w:val="0"/>
        <w:rPr>
          <w:rFonts w:ascii="宋体" w:hAnsi="宋体" w:cs="宋体"/>
          <w:b/>
          <w:szCs w:val="21"/>
        </w:rPr>
      </w:pPr>
    </w:p>
    <w:p>
      <w:pPr>
        <w:widowControl/>
        <w:spacing w:line="360" w:lineRule="auto"/>
        <w:ind w:firstLine="420"/>
        <w:jc w:val="left"/>
        <w:rPr>
          <w:rFonts w:ascii="宋体" w:hAnsi="宋体" w:cs="宋体"/>
          <w:szCs w:val="21"/>
        </w:rPr>
      </w:pPr>
      <w:r>
        <w:rPr>
          <w:rFonts w:hint="eastAsia" w:ascii="宋体" w:hAnsi="宋体" w:cs="宋体"/>
          <w:szCs w:val="21"/>
        </w:rPr>
        <w:t>根据浙江省消防救援总队2023年度消防车辆（第二批-远程供水类）采购项目（招标编号：</w:t>
      </w:r>
      <w:r>
        <w:rPr>
          <w:rFonts w:hint="eastAsia" w:ascii="宋体" w:hAnsi="宋体" w:cs="宋体"/>
          <w:b/>
          <w:bCs/>
          <w:szCs w:val="21"/>
        </w:rPr>
        <w:t>ZJHY2023-GK-1212</w:t>
      </w:r>
      <w:r>
        <w:rPr>
          <w:rFonts w:hint="eastAsia" w:ascii="宋体" w:hAnsi="宋体" w:cs="宋体"/>
          <w:szCs w:val="21"/>
        </w:rPr>
        <w:t>）的招标结果，甲方与乙方就购置消防车一事达成以下采购合同：</w:t>
      </w:r>
    </w:p>
    <w:p>
      <w:pPr>
        <w:autoSpaceDE w:val="0"/>
        <w:autoSpaceDN w:val="0"/>
        <w:spacing w:line="360" w:lineRule="auto"/>
        <w:ind w:left="-424" w:leftChars="-202" w:firstLine="422" w:firstLineChars="200"/>
        <w:jc w:val="left"/>
        <w:textAlignment w:val="bottom"/>
        <w:outlineLvl w:val="0"/>
        <w:rPr>
          <w:rFonts w:ascii="宋体" w:hAnsi="宋体" w:cs="宋体"/>
          <w:szCs w:val="21"/>
        </w:rPr>
      </w:pPr>
      <w:r>
        <w:rPr>
          <w:rFonts w:hint="eastAsia" w:ascii="宋体" w:hAnsi="宋体" w:cs="宋体"/>
          <w:b/>
          <w:bCs/>
          <w:szCs w:val="21"/>
        </w:rPr>
        <w:t xml:space="preserve">一、装备名称、数量及规格如下：                                                   </w:t>
      </w:r>
    </w:p>
    <w:p>
      <w:pPr>
        <w:autoSpaceDE w:val="0"/>
        <w:autoSpaceDN w:val="0"/>
        <w:spacing w:line="360" w:lineRule="auto"/>
        <w:ind w:firstLine="1687" w:firstLineChars="800"/>
        <w:jc w:val="left"/>
        <w:textAlignment w:val="bottom"/>
        <w:outlineLvl w:val="0"/>
        <w:rPr>
          <w:rFonts w:ascii="宋体" w:hAnsi="宋体" w:cs="宋体"/>
          <w:b/>
          <w:szCs w:val="21"/>
        </w:rPr>
      </w:pPr>
      <w:r>
        <w:rPr>
          <w:rFonts w:hint="eastAsia" w:ascii="宋体" w:hAnsi="宋体" w:cs="宋体"/>
          <w:b/>
          <w:bCs/>
          <w:szCs w:val="21"/>
        </w:rPr>
        <w:t xml:space="preserve">                                  货币单位：人民币元</w:t>
      </w:r>
    </w:p>
    <w:tbl>
      <w:tblPr>
        <w:tblStyle w:val="17"/>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60"/>
        <w:gridCol w:w="1275"/>
        <w:gridCol w:w="1134"/>
        <w:gridCol w:w="709"/>
        <w:gridCol w:w="709"/>
        <w:gridCol w:w="709"/>
        <w:gridCol w:w="1275"/>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标项</w:t>
            </w:r>
          </w:p>
        </w:tc>
        <w:tc>
          <w:tcPr>
            <w:tcW w:w="15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货物名称</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规格型号</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产地</w:t>
            </w: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单位</w:t>
            </w: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数量</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单价</w:t>
            </w:r>
          </w:p>
        </w:tc>
        <w:tc>
          <w:tcPr>
            <w:tcW w:w="138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Cs w:val="21"/>
              </w:rPr>
            </w:pPr>
            <w:r>
              <w:rPr>
                <w:rFonts w:hint="eastAsia" w:ascii="宋体" w:hAnsi="宋体" w:cs="宋体"/>
                <w:b/>
                <w:bCs/>
                <w:szCs w:val="21"/>
              </w:rPr>
              <w:t>小计金额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c>
          <w:tcPr>
            <w:tcW w:w="138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b/>
                <w:bCs/>
                <w:szCs w:val="21"/>
              </w:rPr>
            </w:pPr>
            <w:r>
              <w:rPr>
                <w:rFonts w:hint="eastAsia" w:ascii="宋体" w:hAnsi="宋体" w:cs="宋体"/>
                <w:b/>
                <w:bCs/>
                <w:szCs w:val="21"/>
              </w:rPr>
              <w:t>合同含税总金额</w:t>
            </w:r>
          </w:p>
        </w:tc>
        <w:tc>
          <w:tcPr>
            <w:tcW w:w="7193" w:type="dxa"/>
            <w:gridSpan w:val="7"/>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b/>
                <w:bCs/>
                <w:szCs w:val="21"/>
              </w:rPr>
            </w:pPr>
            <w:r>
              <w:rPr>
                <w:rFonts w:hint="eastAsia" w:ascii="宋体" w:hAnsi="宋体" w:cs="宋体"/>
                <w:b/>
                <w:bCs/>
                <w:szCs w:val="21"/>
              </w:rPr>
              <w:t xml:space="preserve">人民币（大写）： </w:t>
            </w:r>
          </w:p>
          <w:p>
            <w:pPr>
              <w:spacing w:line="360" w:lineRule="auto"/>
              <w:rPr>
                <w:rFonts w:ascii="宋体" w:hAnsi="宋体" w:cs="宋体"/>
                <w:b/>
                <w:bCs/>
                <w:szCs w:val="21"/>
              </w:rPr>
            </w:pPr>
            <w:r>
              <w:rPr>
                <w:rFonts w:hint="eastAsia" w:ascii="宋体" w:hAnsi="宋体" w:cs="宋体"/>
                <w:b/>
                <w:bCs/>
                <w:szCs w:val="21"/>
              </w:rPr>
              <w:t xml:space="preserve">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b/>
                <w:bCs/>
                <w:szCs w:val="21"/>
              </w:rPr>
            </w:pPr>
            <w:r>
              <w:rPr>
                <w:rFonts w:hint="eastAsia" w:ascii="宋体" w:hAnsi="宋体" w:cs="宋体"/>
                <w:b/>
                <w:bCs/>
                <w:szCs w:val="21"/>
              </w:rPr>
              <w:t>备注</w:t>
            </w:r>
          </w:p>
        </w:tc>
        <w:tc>
          <w:tcPr>
            <w:tcW w:w="7193" w:type="dxa"/>
            <w:gridSpan w:val="7"/>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b/>
                <w:bCs/>
                <w:szCs w:val="21"/>
              </w:rPr>
            </w:pPr>
          </w:p>
        </w:tc>
      </w:tr>
    </w:tbl>
    <w:p>
      <w:pPr>
        <w:pStyle w:val="20"/>
        <w:snapToGrid w:val="0"/>
        <w:spacing w:line="360" w:lineRule="auto"/>
        <w:ind w:firstLine="0" w:firstLineChars="0"/>
        <w:rPr>
          <w:rFonts w:ascii="宋体" w:hAnsi="宋体" w:cs="宋体"/>
          <w:b/>
          <w:szCs w:val="21"/>
        </w:rPr>
      </w:pPr>
      <w:r>
        <w:rPr>
          <w:rFonts w:hint="eastAsia" w:ascii="宋体" w:hAnsi="宋体" w:cs="宋体"/>
          <w:b/>
          <w:szCs w:val="21"/>
        </w:rPr>
        <w:t>二、交货时间：合同签订后六个月内交货（采用进口底盘的消防车为合同签订后十二个月内交货）。</w:t>
      </w:r>
    </w:p>
    <w:p>
      <w:pPr>
        <w:autoSpaceDE w:val="0"/>
        <w:autoSpaceDN w:val="0"/>
        <w:spacing w:line="360" w:lineRule="auto"/>
        <w:ind w:firstLine="411" w:firstLineChars="195"/>
        <w:jc w:val="left"/>
        <w:textAlignment w:val="bottom"/>
        <w:outlineLvl w:val="0"/>
        <w:rPr>
          <w:rFonts w:ascii="宋体" w:hAnsi="宋体" w:cs="宋体"/>
          <w:szCs w:val="21"/>
        </w:rPr>
      </w:pPr>
      <w:r>
        <w:rPr>
          <w:rFonts w:hint="eastAsia" w:ascii="宋体" w:hAnsi="宋体" w:cs="宋体"/>
          <w:b/>
          <w:szCs w:val="21"/>
        </w:rPr>
        <w:t>交货地点：</w:t>
      </w:r>
      <w:r>
        <w:rPr>
          <w:rFonts w:hint="eastAsia" w:ascii="宋体" w:hAnsi="宋体" w:cs="宋体"/>
          <w:szCs w:val="21"/>
        </w:rPr>
        <w:t>甲方指定地点。</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三、付款方式：</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四、包装要求：</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五、运输方式和费用负担：</w:t>
      </w:r>
      <w:r>
        <w:rPr>
          <w:rFonts w:hint="eastAsia" w:ascii="宋体" w:hAnsi="宋体" w:cs="宋体"/>
          <w:szCs w:val="21"/>
        </w:rPr>
        <w:t>货交至甲方指定地点，运输、保险和装卸的费用由乙方承担。</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六、质量要求及技术标准：</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七、验收标准、方法及提出异议期限：</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八、随机备品、配件工具数量及供应办法：</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九、违约责任：</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十、解决合同纠纷的方式：</w:t>
      </w:r>
      <w:r>
        <w:rPr>
          <w:rFonts w:hint="eastAsia" w:ascii="宋体" w:hAnsi="宋体" w:cs="宋体"/>
          <w:szCs w:val="21"/>
        </w:rPr>
        <w:t>详见附件1。</w:t>
      </w:r>
    </w:p>
    <w:p>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十一、合同文件的组成</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根据浙江省消防救援总队2023年度消防车辆（第二批-远程供水类）采购项目（招标编号：      ）招标文件以及投标文件是本合同不可分割的组成部分，其下列文件构成合同的组成部分：</w:t>
      </w:r>
    </w:p>
    <w:p>
      <w:pPr>
        <w:adjustRightInd w:val="0"/>
        <w:snapToGrid w:val="0"/>
        <w:spacing w:line="360" w:lineRule="auto"/>
        <w:rPr>
          <w:rFonts w:ascii="宋体" w:hAnsi="宋体" w:cs="宋体"/>
          <w:szCs w:val="21"/>
        </w:rPr>
      </w:pPr>
      <w:r>
        <w:rPr>
          <w:rFonts w:hint="eastAsia" w:ascii="宋体" w:hAnsi="宋体" w:cs="宋体"/>
          <w:szCs w:val="21"/>
        </w:rPr>
        <w:t>附件1：合同主要条款；</w:t>
      </w:r>
    </w:p>
    <w:p>
      <w:pPr>
        <w:adjustRightInd w:val="0"/>
        <w:snapToGrid w:val="0"/>
        <w:spacing w:line="360" w:lineRule="auto"/>
        <w:rPr>
          <w:rFonts w:ascii="宋体" w:hAnsi="宋体" w:cs="宋体"/>
          <w:szCs w:val="21"/>
        </w:rPr>
      </w:pPr>
      <w:r>
        <w:rPr>
          <w:rFonts w:hint="eastAsia" w:ascii="宋体" w:hAnsi="宋体" w:cs="宋体"/>
          <w:szCs w:val="21"/>
        </w:rPr>
        <w:t>附件2: 2-1、浙江省消防救援总队消防车验收清单；</w:t>
      </w:r>
    </w:p>
    <w:p>
      <w:pPr>
        <w:adjustRightInd w:val="0"/>
        <w:snapToGrid w:val="0"/>
        <w:spacing w:line="360" w:lineRule="auto"/>
        <w:ind w:left="420" w:firstLine="367" w:firstLineChars="175"/>
        <w:rPr>
          <w:rFonts w:ascii="宋体" w:hAnsi="宋体" w:cs="宋体"/>
          <w:szCs w:val="21"/>
        </w:rPr>
      </w:pPr>
      <w:r>
        <w:rPr>
          <w:rFonts w:hint="eastAsia" w:ascii="宋体" w:hAnsi="宋体" w:cs="宋体"/>
          <w:szCs w:val="21"/>
        </w:rPr>
        <w:t>2-2、</w:t>
      </w:r>
      <w:r>
        <w:rPr>
          <w:rFonts w:hint="eastAsia"/>
        </w:rPr>
        <w:t>验收合格后一年内无质量疑义证明文件</w:t>
      </w:r>
      <w:r>
        <w:rPr>
          <w:rFonts w:hint="eastAsia" w:ascii="宋体" w:hAnsi="宋体" w:cs="宋体"/>
          <w:szCs w:val="21"/>
        </w:rPr>
        <w:t>；</w:t>
      </w:r>
      <w:bookmarkStart w:id="30" w:name="_GoBack"/>
      <w:bookmarkEnd w:id="30"/>
    </w:p>
    <w:p>
      <w:pPr>
        <w:adjustRightInd w:val="0"/>
        <w:snapToGrid w:val="0"/>
        <w:spacing w:line="360" w:lineRule="auto"/>
        <w:rPr>
          <w:rFonts w:ascii="宋体" w:hAnsi="宋体" w:cs="宋体"/>
          <w:szCs w:val="21"/>
        </w:rPr>
      </w:pPr>
      <w:r>
        <w:rPr>
          <w:rFonts w:hint="eastAsia" w:ascii="宋体" w:hAnsi="宋体" w:cs="宋体"/>
          <w:szCs w:val="21"/>
        </w:rPr>
        <w:t>附件3：售后服务协议书；</w:t>
      </w:r>
    </w:p>
    <w:p>
      <w:pPr>
        <w:adjustRightInd w:val="0"/>
        <w:snapToGrid w:val="0"/>
        <w:spacing w:line="360" w:lineRule="auto"/>
        <w:rPr>
          <w:rFonts w:ascii="宋体" w:hAnsi="宋体" w:cs="宋体"/>
          <w:szCs w:val="21"/>
        </w:rPr>
      </w:pPr>
      <w:r>
        <w:rPr>
          <w:rFonts w:hint="eastAsia" w:ascii="宋体" w:hAnsi="宋体" w:cs="宋体"/>
          <w:szCs w:val="21"/>
        </w:rPr>
        <w:t>附件4：承诺书（如有）。</w:t>
      </w:r>
    </w:p>
    <w:p>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十二、本合同一式六份，经双方签字盖章后生效，甲方三份，乙方二份，代理公司一份；如需修改或补充合同内容，经协商，双方应签署书面修改或补充协议，该协议将作为本合同的一个组成部分。</w:t>
      </w:r>
    </w:p>
    <w:p>
      <w:pPr>
        <w:jc w:val="left"/>
      </w:pPr>
    </w:p>
    <w:tbl>
      <w:tblPr>
        <w:tblStyle w:val="17"/>
        <w:tblW w:w="0" w:type="auto"/>
        <w:tblInd w:w="0" w:type="dxa"/>
        <w:tblLayout w:type="fixed"/>
        <w:tblCellMar>
          <w:top w:w="0" w:type="dxa"/>
          <w:left w:w="108" w:type="dxa"/>
          <w:bottom w:w="0" w:type="dxa"/>
          <w:right w:w="108" w:type="dxa"/>
        </w:tblCellMar>
      </w:tblPr>
      <w:tblGrid>
        <w:gridCol w:w="4644"/>
        <w:gridCol w:w="4643"/>
      </w:tblGrid>
      <w:tr>
        <w:tblPrEx>
          <w:tblCellMar>
            <w:top w:w="0" w:type="dxa"/>
            <w:left w:w="108" w:type="dxa"/>
            <w:bottom w:w="0" w:type="dxa"/>
            <w:right w:w="108" w:type="dxa"/>
          </w:tblCellMar>
        </w:tblPrEx>
        <w:tc>
          <w:tcPr>
            <w:tcW w:w="4644"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甲方（章）：</w:t>
            </w:r>
          </w:p>
        </w:tc>
        <w:tc>
          <w:tcPr>
            <w:tcW w:w="4643"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乙方（章）：</w:t>
            </w:r>
          </w:p>
        </w:tc>
      </w:tr>
      <w:tr>
        <w:tblPrEx>
          <w:tblCellMar>
            <w:top w:w="0" w:type="dxa"/>
            <w:left w:w="108" w:type="dxa"/>
            <w:bottom w:w="0" w:type="dxa"/>
            <w:right w:w="108" w:type="dxa"/>
          </w:tblCellMar>
        </w:tblPrEx>
        <w:tc>
          <w:tcPr>
            <w:tcW w:w="4644"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代表人签字：</w:t>
            </w:r>
          </w:p>
        </w:tc>
        <w:tc>
          <w:tcPr>
            <w:tcW w:w="4643"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代表人签字：</w:t>
            </w:r>
          </w:p>
        </w:tc>
      </w:tr>
      <w:tr>
        <w:tblPrEx>
          <w:tblCellMar>
            <w:top w:w="0" w:type="dxa"/>
            <w:left w:w="108" w:type="dxa"/>
            <w:bottom w:w="0" w:type="dxa"/>
            <w:right w:w="108" w:type="dxa"/>
          </w:tblCellMar>
        </w:tblPrEx>
        <w:tc>
          <w:tcPr>
            <w:tcW w:w="4644"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地址：</w:t>
            </w:r>
          </w:p>
        </w:tc>
        <w:tc>
          <w:tcPr>
            <w:tcW w:w="4643"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地址：</w:t>
            </w:r>
          </w:p>
        </w:tc>
      </w:tr>
      <w:tr>
        <w:tblPrEx>
          <w:tblCellMar>
            <w:top w:w="0" w:type="dxa"/>
            <w:left w:w="108" w:type="dxa"/>
            <w:bottom w:w="0" w:type="dxa"/>
            <w:right w:w="108" w:type="dxa"/>
          </w:tblCellMar>
        </w:tblPrEx>
        <w:tc>
          <w:tcPr>
            <w:tcW w:w="4644"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电话：</w:t>
            </w:r>
          </w:p>
        </w:tc>
        <w:tc>
          <w:tcPr>
            <w:tcW w:w="4643"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电话：</w:t>
            </w:r>
          </w:p>
        </w:tc>
      </w:tr>
      <w:tr>
        <w:tblPrEx>
          <w:tblCellMar>
            <w:top w:w="0" w:type="dxa"/>
            <w:left w:w="108" w:type="dxa"/>
            <w:bottom w:w="0" w:type="dxa"/>
            <w:right w:w="108" w:type="dxa"/>
          </w:tblCellMar>
        </w:tblPrEx>
        <w:tc>
          <w:tcPr>
            <w:tcW w:w="4644"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传真：</w:t>
            </w:r>
          </w:p>
        </w:tc>
        <w:tc>
          <w:tcPr>
            <w:tcW w:w="4643" w:type="dxa"/>
          </w:tcPr>
          <w:p>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传真：</w:t>
            </w:r>
          </w:p>
        </w:tc>
      </w:tr>
      <w:tr>
        <w:tblPrEx>
          <w:tblCellMar>
            <w:top w:w="0" w:type="dxa"/>
            <w:left w:w="108" w:type="dxa"/>
            <w:bottom w:w="0" w:type="dxa"/>
            <w:right w:w="108" w:type="dxa"/>
          </w:tblCellMar>
        </w:tblPrEx>
        <w:tc>
          <w:tcPr>
            <w:tcW w:w="4644" w:type="dxa"/>
            <w:vAlign w:val="center"/>
          </w:tcPr>
          <w:p>
            <w:pPr>
              <w:autoSpaceDE w:val="0"/>
              <w:autoSpaceDN w:val="0"/>
              <w:spacing w:line="360" w:lineRule="auto"/>
              <w:textAlignment w:val="bottom"/>
              <w:outlineLvl w:val="0"/>
              <w:rPr>
                <w:rFonts w:ascii="宋体" w:hAnsi="宋体" w:cs="宋体"/>
                <w:szCs w:val="21"/>
              </w:rPr>
            </w:pPr>
            <w:r>
              <w:rPr>
                <w:rFonts w:hint="eastAsia" w:ascii="宋体" w:hAnsi="宋体" w:cs="宋体"/>
                <w:szCs w:val="21"/>
              </w:rPr>
              <w:t>开户银行：</w:t>
            </w:r>
          </w:p>
        </w:tc>
        <w:tc>
          <w:tcPr>
            <w:tcW w:w="4643" w:type="dxa"/>
          </w:tcPr>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开户银行：</w:t>
            </w:r>
          </w:p>
        </w:tc>
      </w:tr>
      <w:tr>
        <w:tblPrEx>
          <w:tblCellMar>
            <w:top w:w="0" w:type="dxa"/>
            <w:left w:w="108" w:type="dxa"/>
            <w:bottom w:w="0" w:type="dxa"/>
            <w:right w:w="108" w:type="dxa"/>
          </w:tblCellMar>
        </w:tblPrEx>
        <w:tc>
          <w:tcPr>
            <w:tcW w:w="4644" w:type="dxa"/>
            <w:vAlign w:val="center"/>
          </w:tcPr>
          <w:p>
            <w:pPr>
              <w:autoSpaceDE w:val="0"/>
              <w:autoSpaceDN w:val="0"/>
              <w:spacing w:line="360" w:lineRule="auto"/>
              <w:textAlignment w:val="bottom"/>
              <w:outlineLvl w:val="0"/>
              <w:rPr>
                <w:rFonts w:ascii="宋体" w:hAnsi="宋体" w:cs="宋体"/>
                <w:szCs w:val="21"/>
              </w:rPr>
            </w:pPr>
            <w:r>
              <w:rPr>
                <w:rFonts w:hint="eastAsia" w:ascii="宋体" w:hAnsi="宋体" w:cs="宋体"/>
                <w:szCs w:val="21"/>
              </w:rPr>
              <w:t>账号：</w:t>
            </w:r>
          </w:p>
        </w:tc>
        <w:tc>
          <w:tcPr>
            <w:tcW w:w="4643" w:type="dxa"/>
          </w:tcPr>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账号：</w:t>
            </w:r>
          </w:p>
        </w:tc>
      </w:tr>
      <w:tr>
        <w:tblPrEx>
          <w:tblCellMar>
            <w:top w:w="0" w:type="dxa"/>
            <w:left w:w="108" w:type="dxa"/>
            <w:bottom w:w="0" w:type="dxa"/>
            <w:right w:w="108" w:type="dxa"/>
          </w:tblCellMar>
        </w:tblPrEx>
        <w:tc>
          <w:tcPr>
            <w:tcW w:w="4644" w:type="dxa"/>
            <w:vAlign w:val="center"/>
          </w:tcPr>
          <w:p>
            <w:pPr>
              <w:autoSpaceDE w:val="0"/>
              <w:autoSpaceDN w:val="0"/>
              <w:spacing w:line="360" w:lineRule="auto"/>
              <w:textAlignment w:val="bottom"/>
              <w:outlineLvl w:val="0"/>
              <w:rPr>
                <w:rFonts w:ascii="宋体" w:hAnsi="宋体" w:cs="宋体"/>
                <w:szCs w:val="21"/>
              </w:rPr>
            </w:pPr>
            <w:r>
              <w:rPr>
                <w:rFonts w:hint="eastAsia" w:ascii="宋体" w:hAnsi="宋体" w:cs="宋体"/>
                <w:szCs w:val="21"/>
              </w:rPr>
              <w:t>税号：</w:t>
            </w:r>
          </w:p>
        </w:tc>
        <w:tc>
          <w:tcPr>
            <w:tcW w:w="4643" w:type="dxa"/>
          </w:tcPr>
          <w:p>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税号：</w:t>
            </w:r>
          </w:p>
        </w:tc>
      </w:tr>
    </w:tbl>
    <w:p>
      <w:pPr>
        <w:jc w:val="left"/>
      </w:pPr>
    </w:p>
    <w:p>
      <w:pPr>
        <w:adjustRightInd w:val="0"/>
        <w:snapToGrid w:val="0"/>
        <w:spacing w:beforeLines="50" w:afterLines="50" w:line="360" w:lineRule="auto"/>
        <w:outlineLvl w:val="0"/>
        <w:rPr>
          <w:rFonts w:ascii="宋体" w:hAnsi="宋体" w:cs="宋体"/>
          <w:b/>
          <w:bCs/>
          <w:szCs w:val="21"/>
        </w:rPr>
      </w:pPr>
      <w:r>
        <w:rPr>
          <w:rFonts w:hint="eastAsia" w:ascii="宋体" w:hAnsi="宋体" w:cs="宋体"/>
          <w:b/>
          <w:szCs w:val="21"/>
        </w:rPr>
        <w:br w:type="page"/>
      </w:r>
      <w:r>
        <w:rPr>
          <w:rFonts w:hint="eastAsia" w:ascii="宋体" w:hAnsi="宋体" w:cs="宋体"/>
          <w:b/>
          <w:bCs/>
          <w:szCs w:val="21"/>
        </w:rPr>
        <w:t>附件1：</w:t>
      </w:r>
    </w:p>
    <w:p>
      <w:pPr>
        <w:adjustRightInd w:val="0"/>
        <w:snapToGrid w:val="0"/>
        <w:spacing w:beforeLines="50" w:afterLines="50" w:line="360" w:lineRule="auto"/>
        <w:jc w:val="center"/>
        <w:outlineLvl w:val="0"/>
        <w:rPr>
          <w:rFonts w:ascii="宋体" w:hAnsi="宋体" w:cs="宋体"/>
          <w:b/>
          <w:bCs/>
          <w:sz w:val="28"/>
          <w:szCs w:val="28"/>
        </w:rPr>
      </w:pPr>
      <w:r>
        <w:rPr>
          <w:rFonts w:hint="eastAsia" w:ascii="宋体" w:hAnsi="宋体" w:cs="宋体"/>
          <w:b/>
          <w:bCs/>
          <w:sz w:val="28"/>
          <w:szCs w:val="28"/>
        </w:rPr>
        <w:t>采购合同主要条款</w:t>
      </w:r>
    </w:p>
    <w:p>
      <w:pPr>
        <w:adjustRightInd w:val="0"/>
        <w:snapToGrid w:val="0"/>
        <w:spacing w:line="360" w:lineRule="auto"/>
        <w:rPr>
          <w:rFonts w:ascii="宋体" w:hAnsi="宋体" w:cs="宋体"/>
          <w:b/>
          <w:szCs w:val="21"/>
        </w:rPr>
      </w:pPr>
    </w:p>
    <w:p>
      <w:pPr>
        <w:adjustRightInd w:val="0"/>
        <w:snapToGrid w:val="0"/>
        <w:spacing w:line="360" w:lineRule="auto"/>
        <w:rPr>
          <w:rFonts w:ascii="宋体" w:hAnsi="宋体" w:cs="宋体"/>
          <w:szCs w:val="21"/>
        </w:rPr>
      </w:pPr>
      <w:r>
        <w:rPr>
          <w:rFonts w:hint="eastAsia" w:ascii="宋体" w:hAnsi="宋体" w:cs="宋体"/>
          <w:b/>
          <w:szCs w:val="21"/>
        </w:rPr>
        <w:t>第一条：采购货物清单及合同价（详见主合同条款）</w:t>
      </w:r>
    </w:p>
    <w:p>
      <w:pPr>
        <w:adjustRightInd w:val="0"/>
        <w:snapToGrid w:val="0"/>
        <w:spacing w:line="360" w:lineRule="auto"/>
        <w:rPr>
          <w:rFonts w:ascii="宋体" w:hAnsi="宋体" w:cs="宋体"/>
          <w:b/>
          <w:szCs w:val="21"/>
        </w:rPr>
      </w:pPr>
    </w:p>
    <w:p>
      <w:pPr>
        <w:adjustRightInd w:val="0"/>
        <w:snapToGrid w:val="0"/>
        <w:spacing w:line="360" w:lineRule="auto"/>
        <w:rPr>
          <w:rFonts w:ascii="宋体" w:hAnsi="宋体" w:cs="宋体"/>
          <w:b/>
          <w:szCs w:val="21"/>
        </w:rPr>
      </w:pPr>
      <w:r>
        <w:rPr>
          <w:rFonts w:hint="eastAsia" w:ascii="宋体" w:hAnsi="宋体" w:cs="宋体"/>
          <w:b/>
          <w:szCs w:val="21"/>
        </w:rPr>
        <w:t>第二条：质量保证</w:t>
      </w:r>
    </w:p>
    <w:p>
      <w:pPr>
        <w:spacing w:line="360" w:lineRule="auto"/>
        <w:ind w:firstLine="420" w:firstLineChars="200"/>
        <w:rPr>
          <w:rFonts w:ascii="宋体" w:hAnsi="宋体" w:cs="宋体"/>
          <w:szCs w:val="21"/>
        </w:rPr>
      </w:pPr>
      <w:r>
        <w:rPr>
          <w:rFonts w:hint="eastAsia" w:ascii="宋体" w:hAnsi="宋体" w:cs="宋体"/>
          <w:szCs w:val="21"/>
        </w:rPr>
        <w:t>1、服务宗旨</w:t>
      </w:r>
    </w:p>
    <w:p>
      <w:pPr>
        <w:spacing w:line="360" w:lineRule="auto"/>
        <w:ind w:firstLine="420" w:firstLineChars="200"/>
        <w:rPr>
          <w:rFonts w:ascii="宋体" w:hAnsi="宋体" w:cs="宋体"/>
          <w:szCs w:val="21"/>
        </w:rPr>
      </w:pPr>
      <w:r>
        <w:rPr>
          <w:rFonts w:hint="eastAsia" w:ascii="宋体" w:hAnsi="宋体" w:cs="宋体"/>
          <w:szCs w:val="21"/>
        </w:rPr>
        <w:t>乙方为做好货物的售后服务工作，树立及维护品牌形象，解决甲方的后顾之患，进一步服务并促进货物的销售。售后服务商应树立服务营销以及客户为本的理念。</w:t>
      </w:r>
    </w:p>
    <w:p>
      <w:pPr>
        <w:spacing w:line="360" w:lineRule="auto"/>
        <w:ind w:firstLine="422" w:firstLineChars="200"/>
        <w:rPr>
          <w:rFonts w:ascii="宋体" w:hAnsi="宋体" w:cs="宋体"/>
          <w:b/>
          <w:szCs w:val="21"/>
        </w:rPr>
      </w:pPr>
      <w:r>
        <w:rPr>
          <w:rFonts w:hint="eastAsia" w:ascii="宋体" w:hAnsi="宋体" w:cs="宋体"/>
          <w:b/>
          <w:szCs w:val="21"/>
        </w:rPr>
        <w:t>2、本合同采购货物质量保证期为甲方验收合格后</w:t>
      </w:r>
      <w:r>
        <w:rPr>
          <w:rFonts w:hint="eastAsia" w:ascii="宋体" w:hAnsi="宋体" w:cs="宋体"/>
          <w:b/>
          <w:szCs w:val="21"/>
          <w:u w:val="single"/>
        </w:rPr>
        <w:t>60个月</w:t>
      </w:r>
      <w:r>
        <w:rPr>
          <w:rFonts w:hint="eastAsia" w:ascii="宋体" w:hAnsi="宋体" w:cs="宋体"/>
          <w:b/>
          <w:szCs w:val="21"/>
        </w:rPr>
        <w:t>。</w:t>
      </w:r>
    </w:p>
    <w:p>
      <w:pPr>
        <w:autoSpaceDE w:val="0"/>
        <w:autoSpaceDN w:val="0"/>
        <w:spacing w:line="360" w:lineRule="auto"/>
        <w:ind w:firstLine="420"/>
        <w:jc w:val="left"/>
        <w:textAlignment w:val="bottom"/>
        <w:outlineLvl w:val="0"/>
        <w:rPr>
          <w:rFonts w:ascii="宋体" w:hAnsi="宋体" w:cs="宋体"/>
          <w:szCs w:val="21"/>
        </w:rPr>
      </w:pPr>
      <w:r>
        <w:rPr>
          <w:rFonts w:hint="eastAsia" w:ascii="宋体" w:hAnsi="宋体" w:cs="宋体"/>
          <w:szCs w:val="21"/>
        </w:rPr>
        <w:t>3、乙方所提供的货物应保证是全新的、未使用过的，是原包装未拆封的，是用一流的工艺和最佳材料制造而成的，并完全符合合同规定的质量、规格和性能要求。乙方应保证所提供的货物经正确安装、正常运转和保养，在其使用寿命期内应具有使甲方满意的性能，并且确保一次性通过各项检验和测试。在货物质量保证期内，乙方应对由于设计、工艺、材料和配套件的缺陷所产生的任何不足或故障负责，并无条件为甲方提供免费维修或原厂件更换。</w:t>
      </w:r>
    </w:p>
    <w:p>
      <w:pPr>
        <w:spacing w:line="360" w:lineRule="auto"/>
        <w:ind w:firstLine="420" w:firstLineChars="200"/>
        <w:rPr>
          <w:rFonts w:ascii="宋体" w:hAnsi="宋体" w:cs="宋体"/>
          <w:szCs w:val="21"/>
        </w:rPr>
      </w:pPr>
      <w:r>
        <w:rPr>
          <w:rFonts w:hint="eastAsia" w:ascii="宋体" w:hAnsi="宋体" w:cs="宋体"/>
          <w:szCs w:val="21"/>
        </w:rPr>
        <w:t>4、根据甲方按检验标准检验的结果或国家权威计量检定部门检验的结果，或者在质量保证期内，如果货物的数量、质量或规格与合同不符，或证实货物是有缺陷的，包括潜在的缺陷或使用不符合要求的材料等，甲方应尽快以书面形式通知乙方，提出索赔。乙方在收到通知后，应在规定期限内，用与投标时采用的零件、部件或材料来更换有缺陷的或不符合要求的零件、部件或材料，同时从更换日开始重新计算质量保证期。</w:t>
      </w:r>
    </w:p>
    <w:p>
      <w:pPr>
        <w:spacing w:line="360" w:lineRule="auto"/>
        <w:ind w:firstLine="420" w:firstLineChars="200"/>
        <w:rPr>
          <w:rFonts w:ascii="宋体" w:hAnsi="宋体" w:cs="宋体"/>
          <w:szCs w:val="21"/>
        </w:rPr>
      </w:pPr>
      <w:r>
        <w:rPr>
          <w:rFonts w:hint="eastAsia" w:ascii="宋体" w:hAnsi="宋体" w:cs="宋体"/>
          <w:szCs w:val="21"/>
        </w:rPr>
        <w:t>5、保修义务</w:t>
      </w:r>
    </w:p>
    <w:p>
      <w:pPr>
        <w:spacing w:line="360" w:lineRule="auto"/>
        <w:ind w:firstLine="420" w:firstLineChars="200"/>
        <w:rPr>
          <w:rFonts w:ascii="宋体" w:hAnsi="宋体" w:cs="宋体"/>
          <w:szCs w:val="21"/>
        </w:rPr>
      </w:pPr>
      <w:r>
        <w:rPr>
          <w:rFonts w:hint="eastAsia" w:ascii="宋体" w:hAnsi="宋体" w:cs="宋体"/>
          <w:szCs w:val="21"/>
        </w:rPr>
        <w:t>乙方需要严格遵守《工业产品售后服务》《产品质量法》《消费者权益保护法》等现行的中华人民共和国相关法律和标准，为甲方提供“三包”服务，认真履行货物售后服务的责任。具体保修期限如下：</w:t>
      </w:r>
    </w:p>
    <w:p>
      <w:pPr>
        <w:spacing w:line="360" w:lineRule="auto"/>
        <w:ind w:firstLine="420" w:firstLineChars="200"/>
        <w:rPr>
          <w:rFonts w:ascii="宋体" w:hAnsi="宋体" w:cs="宋体"/>
          <w:szCs w:val="21"/>
        </w:rPr>
      </w:pPr>
      <w:r>
        <w:rPr>
          <w:rFonts w:hint="eastAsia" w:ascii="宋体" w:hAnsi="宋体" w:cs="宋体"/>
          <w:szCs w:val="21"/>
        </w:rPr>
        <w:t>(1)在保修期内，为甲方提供规定的保养和其他服务项目；在此期间出现的货物自身质量问题，均须提供免费保修的售后服务（保修内容包括硬件维修和软件升级）。保修服务结束后两个星期，甲方盖章确认乙方完成本次保修服务，甲方盖章确认之日起维修部分重新起算不低于60个月的保修期。</w:t>
      </w:r>
    </w:p>
    <w:p>
      <w:pPr>
        <w:spacing w:line="360" w:lineRule="auto"/>
        <w:ind w:firstLine="420" w:firstLineChars="200"/>
        <w:rPr>
          <w:rFonts w:ascii="宋体" w:hAnsi="宋体" w:cs="宋体"/>
          <w:szCs w:val="21"/>
        </w:rPr>
      </w:pPr>
      <w:r>
        <w:rPr>
          <w:rFonts w:hint="eastAsia" w:ascii="宋体" w:hAnsi="宋体" w:cs="宋体"/>
          <w:szCs w:val="21"/>
        </w:rPr>
        <w:t>(2)保修期限自甲方最终验收合格之日起开始计算，以甲乙双方签署《浙江省消防救援总队消防车验收清单》为凭证；（详见附2-1）保修服务后更换的配件以甲方确认盖章之日起开始计算，以乙方的发票（注明货物型号、货物序列号）及有效保修卡、维修卡为凭证。</w:t>
      </w:r>
    </w:p>
    <w:p>
      <w:pPr>
        <w:spacing w:line="360" w:lineRule="auto"/>
        <w:ind w:firstLine="420" w:firstLineChars="200"/>
        <w:rPr>
          <w:rFonts w:ascii="宋体" w:hAnsi="宋体" w:cs="宋体"/>
          <w:szCs w:val="21"/>
        </w:rPr>
      </w:pPr>
      <w:r>
        <w:rPr>
          <w:rFonts w:hint="eastAsia" w:ascii="宋体" w:hAnsi="宋体" w:cs="宋体"/>
          <w:szCs w:val="21"/>
        </w:rPr>
        <w:t>(3)免除保修义务</w:t>
      </w:r>
    </w:p>
    <w:p>
      <w:pPr>
        <w:spacing w:line="360" w:lineRule="auto"/>
        <w:ind w:left="120" w:firstLine="420" w:firstLineChars="200"/>
        <w:rPr>
          <w:rFonts w:ascii="宋体" w:hAnsi="宋体" w:cs="宋体"/>
          <w:szCs w:val="21"/>
        </w:rPr>
      </w:pPr>
      <w:r>
        <w:rPr>
          <w:rFonts w:hint="eastAsia" w:ascii="宋体" w:hAnsi="宋体" w:cs="宋体"/>
          <w:szCs w:val="21"/>
        </w:rPr>
        <w:t>为了使甲方的合法权益受到保护，避免不必要的损失，对于下列原因导致的系列货物故障、工作异常或损坏，乙方虽不承担免费保修义务，但应提供良好的有偿服务。</w:t>
      </w:r>
    </w:p>
    <w:p>
      <w:pPr>
        <w:spacing w:line="360" w:lineRule="auto"/>
        <w:ind w:firstLine="420" w:firstLineChars="200"/>
        <w:rPr>
          <w:rFonts w:ascii="宋体" w:hAnsi="宋体" w:cs="宋体"/>
          <w:szCs w:val="21"/>
        </w:rPr>
      </w:pPr>
      <w:r>
        <w:rPr>
          <w:rFonts w:hint="eastAsia" w:ascii="宋体" w:hAnsi="宋体" w:cs="宋体"/>
          <w:szCs w:val="21"/>
        </w:rPr>
        <w:t>1)甲方擅自拆、改、扩、配硬件，连接使用不当的外设和野蛮操作所造成货物的损坏。</w:t>
      </w:r>
    </w:p>
    <w:p>
      <w:pPr>
        <w:spacing w:line="360" w:lineRule="auto"/>
        <w:ind w:firstLine="420" w:firstLineChars="200"/>
        <w:rPr>
          <w:rFonts w:ascii="宋体" w:hAnsi="宋体" w:cs="宋体"/>
          <w:szCs w:val="21"/>
        </w:rPr>
      </w:pPr>
      <w:r>
        <w:rPr>
          <w:rFonts w:hint="eastAsia" w:ascii="宋体" w:hAnsi="宋体" w:cs="宋体"/>
          <w:szCs w:val="21"/>
        </w:rPr>
        <w:t>2)由于火灾、洪水、雷电、地震或其他不可抗拒事件引起的货物损坏，和在非货物规定的工作环境下使用引起的货物损坏。</w:t>
      </w:r>
    </w:p>
    <w:p>
      <w:pPr>
        <w:spacing w:line="360" w:lineRule="auto"/>
        <w:ind w:firstLine="420" w:firstLineChars="200"/>
        <w:rPr>
          <w:rFonts w:ascii="宋体" w:hAnsi="宋体" w:cs="宋体"/>
          <w:szCs w:val="21"/>
        </w:rPr>
      </w:pPr>
      <w:r>
        <w:rPr>
          <w:rFonts w:hint="eastAsia" w:ascii="宋体" w:hAnsi="宋体" w:cs="宋体"/>
          <w:szCs w:val="21"/>
        </w:rPr>
        <w:t>乙方为所售货物提供使用年限内的维修保养服务。在超出保修服务期限后的每次售后服务，乙方可以按照一定标准收取相应的维修费用、更换零部件费用和升级费用。售后服务结束后15日内，甲方确认盖章，完成本次售后服务。超出保修期货物作出的收费维修部分的保修期不应低于60个月。</w:t>
      </w:r>
    </w:p>
    <w:p>
      <w:pPr>
        <w:spacing w:line="360" w:lineRule="auto"/>
        <w:ind w:firstLine="422" w:firstLineChars="200"/>
        <w:rPr>
          <w:rFonts w:ascii="宋体" w:hAnsi="宋体" w:cs="宋体"/>
          <w:b/>
          <w:szCs w:val="21"/>
        </w:rPr>
      </w:pPr>
      <w:r>
        <w:rPr>
          <w:rFonts w:hint="eastAsia" w:ascii="宋体" w:hAnsi="宋体" w:cs="宋体"/>
          <w:b/>
          <w:szCs w:val="21"/>
        </w:rPr>
        <w:t>6、所投产品尾气排放选用国六排放标准，并满足办理应急救援牌照的要求。</w:t>
      </w:r>
    </w:p>
    <w:p>
      <w:pPr>
        <w:spacing w:line="360" w:lineRule="auto"/>
        <w:ind w:firstLine="422" w:firstLineChars="200"/>
        <w:rPr>
          <w:rFonts w:ascii="宋体" w:hAnsi="宋体" w:cs="宋体"/>
          <w:b/>
          <w:szCs w:val="21"/>
        </w:rPr>
      </w:pPr>
      <w:r>
        <w:rPr>
          <w:rFonts w:hint="eastAsia" w:ascii="宋体" w:hAnsi="宋体" w:cs="宋体"/>
          <w:b/>
          <w:szCs w:val="21"/>
        </w:rPr>
        <w:t>7、根据应急管理部要求，整车外观涂装规范标识和装具。</w:t>
      </w:r>
    </w:p>
    <w:p>
      <w:pPr>
        <w:spacing w:line="360" w:lineRule="auto"/>
        <w:ind w:firstLine="422" w:firstLineChars="200"/>
        <w:rPr>
          <w:rFonts w:ascii="宋体" w:hAnsi="宋体" w:cs="宋体"/>
          <w:b/>
          <w:szCs w:val="21"/>
        </w:rPr>
      </w:pPr>
      <w:r>
        <w:rPr>
          <w:rFonts w:hint="eastAsia" w:ascii="宋体" w:hAnsi="宋体" w:cs="宋体"/>
          <w:b/>
          <w:szCs w:val="21"/>
        </w:rPr>
        <w:t>8、</w:t>
      </w:r>
      <w:r>
        <w:rPr>
          <w:rFonts w:hint="eastAsia" w:ascii="宋体" w:hAnsi="宋体" w:cs="宋体"/>
          <w:szCs w:val="21"/>
        </w:rPr>
        <w:t>交货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中标人提供产品（包括车辆以及随车器材）要正确安装RFID标签并预先填写系统分配的RFID编码。RFID标签的安装方案请联系浙江省消防救援装备物资综合保障平台客服人员，无法申请部局编码的产品也需要申请浙江消防救援装备物资综合保障平台编码，在验收时也将抽取检测，检查录入产品信息是否准确。客服电话：13361648122，13022636979</w:t>
      </w:r>
    </w:p>
    <w:p>
      <w:pPr>
        <w:adjustRightInd w:val="0"/>
        <w:snapToGrid w:val="0"/>
        <w:spacing w:line="360" w:lineRule="auto"/>
        <w:rPr>
          <w:rFonts w:ascii="宋体" w:hAnsi="宋体" w:cs="宋体"/>
          <w:szCs w:val="21"/>
        </w:rPr>
      </w:pPr>
      <w:r>
        <w:rPr>
          <w:rFonts w:hint="eastAsia" w:ascii="宋体" w:hAnsi="宋体" w:cs="宋体"/>
          <w:b/>
          <w:szCs w:val="21"/>
        </w:rPr>
        <w:t>第三条：交货时间、地点</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1、在合同签订后，乙方应将货物安全运至甲方事先指定的地点，乙方负责安装、调试，然后交使甲方验收。</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2、在所供货物交付使用时，乙方必须向甲方提供产品说明书、质量保证书、保修卡等必须具备的相关资料和必备的附件。并免费提供现场培训。</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cs="宋体"/>
          <w:b/>
          <w:szCs w:val="21"/>
        </w:rPr>
        <w:t>交货时间：</w:t>
      </w:r>
      <w:r>
        <w:rPr>
          <w:rFonts w:hint="eastAsia" w:ascii="宋体" w:hAnsi="宋体" w:cs="宋体"/>
          <w:b/>
          <w:szCs w:val="21"/>
          <w:u w:val="single"/>
        </w:rPr>
        <w:t>合同签订后6个月内交货（采用进口底盘的消防车为合同签订后十二个月）；</w:t>
      </w:r>
    </w:p>
    <w:p>
      <w:pPr>
        <w:adjustRightInd w:val="0"/>
        <w:snapToGrid w:val="0"/>
        <w:spacing w:line="360" w:lineRule="auto"/>
        <w:ind w:firstLine="735" w:firstLineChars="350"/>
        <w:rPr>
          <w:rFonts w:ascii="宋体" w:hAnsi="宋体" w:cs="宋体"/>
          <w:szCs w:val="21"/>
        </w:rPr>
      </w:pPr>
      <w:r>
        <w:rPr>
          <w:rFonts w:hint="eastAsia" w:ascii="宋体" w:hAnsi="宋体" w:cs="宋体"/>
          <w:szCs w:val="21"/>
        </w:rPr>
        <w:t>交货地点：</w:t>
      </w:r>
      <w:r>
        <w:rPr>
          <w:rFonts w:hint="eastAsia" w:ascii="宋体" w:hAnsi="宋体" w:cs="宋体"/>
          <w:szCs w:val="21"/>
          <w:u w:val="single"/>
        </w:rPr>
        <w:t>甲方指定地点（以合同为准）。</w:t>
      </w:r>
    </w:p>
    <w:p>
      <w:pPr>
        <w:adjustRightInd w:val="0"/>
        <w:snapToGrid w:val="0"/>
        <w:spacing w:line="360" w:lineRule="auto"/>
        <w:rPr>
          <w:rFonts w:ascii="宋体" w:hAnsi="宋体" w:cs="宋体"/>
          <w:b/>
          <w:szCs w:val="21"/>
        </w:rPr>
      </w:pPr>
      <w:r>
        <w:rPr>
          <w:rFonts w:hint="eastAsia" w:ascii="宋体" w:hAnsi="宋体" w:cs="宋体"/>
          <w:b/>
          <w:szCs w:val="21"/>
        </w:rPr>
        <w:t>第四条：履约保证金及货款的支付</w:t>
      </w:r>
    </w:p>
    <w:p>
      <w:pPr>
        <w:adjustRightInd w:val="0"/>
        <w:snapToGrid w:val="0"/>
        <w:spacing w:line="360" w:lineRule="auto"/>
        <w:ind w:firstLine="422" w:firstLineChars="200"/>
        <w:rPr>
          <w:rFonts w:ascii="宋体" w:hAnsi="宋体" w:cs="宋体"/>
          <w:b/>
          <w:szCs w:val="21"/>
        </w:rPr>
      </w:pPr>
      <w:r>
        <w:rPr>
          <w:rFonts w:hint="eastAsia" w:ascii="宋体" w:hAnsi="宋体" w:cs="宋体"/>
          <w:b/>
          <w:bCs/>
          <w:kern w:val="0"/>
          <w:szCs w:val="21"/>
        </w:rPr>
        <w:t>1、乙方在收到签订合同邀约后7天内向甲方交纳中标总额 2.5 %（计￥      元）的履约保证金；履约保证金以支票、汇票、本票、保函、银行转账等非现金提交。</w:t>
      </w:r>
    </w:p>
    <w:p>
      <w:pPr>
        <w:adjustRightInd w:val="0"/>
        <w:snapToGrid w:val="0"/>
        <w:spacing w:line="360" w:lineRule="auto"/>
        <w:ind w:firstLine="422" w:firstLineChars="200"/>
        <w:rPr>
          <w:rFonts w:ascii="宋体" w:hAnsi="宋体" w:cs="宋体"/>
          <w:b/>
          <w:szCs w:val="21"/>
        </w:rPr>
      </w:pPr>
      <w:r>
        <w:rPr>
          <w:rFonts w:hint="eastAsia" w:ascii="宋体" w:hAnsi="宋体" w:cs="宋体"/>
          <w:b/>
          <w:szCs w:val="21"/>
        </w:rPr>
        <w:t>2、</w:t>
      </w:r>
      <w:r>
        <w:rPr>
          <w:rFonts w:hint="eastAsia"/>
        </w:rPr>
        <w:t>本合同签订之日起25个工作日内，在收到乙方根据甲方要求为甲方或甲方相关预算单位以等额收据形式出具后，甲方或甲方相关预算单位向乙方预付合同总金额的30%作为预付款，乙方预付款提供收据的于验收合格后提供全额有效发票。</w:t>
      </w:r>
      <w:r>
        <w:rPr>
          <w:rFonts w:hint="eastAsia" w:ascii="宋体" w:hAnsi="宋体" w:cs="宋体"/>
          <w:b/>
          <w:szCs w:val="21"/>
        </w:rPr>
        <w:t>货物经甲方最终验收合格（乙方须提供中华人民共和国工业和信息化部批准，列入有效期内的机动车公告目录、型式检验报告等满足办理应急救援车辆牌照所有要求的资料）后，凭甲方签发的《浙江省消防救援总队消防车验收清单》，甲方向乙方支付到合同金额的100%。甲方付款前，乙方应提供相应金额的增值税专用发票，否则甲方有权暂不付款且不构成违约。</w:t>
      </w:r>
    </w:p>
    <w:p>
      <w:pPr>
        <w:adjustRightInd w:val="0"/>
        <w:snapToGrid w:val="0"/>
        <w:spacing w:line="360" w:lineRule="auto"/>
        <w:ind w:firstLine="422" w:firstLineChars="200"/>
        <w:rPr>
          <w:rFonts w:ascii="宋体" w:hAnsi="宋体" w:cs="宋体"/>
          <w:b/>
          <w:szCs w:val="21"/>
        </w:rPr>
      </w:pPr>
      <w:r>
        <w:rPr>
          <w:rFonts w:hint="eastAsia" w:ascii="宋体" w:hAnsi="宋体" w:cs="宋体"/>
          <w:b/>
          <w:szCs w:val="21"/>
        </w:rPr>
        <w:t>3、货物验收合格一年后无发现有质量问题和维护问题，甲方全额无息退还履约保证金。</w:t>
      </w:r>
    </w:p>
    <w:p>
      <w:pPr>
        <w:adjustRightInd w:val="0"/>
        <w:snapToGrid w:val="0"/>
        <w:spacing w:line="360" w:lineRule="auto"/>
        <w:rPr>
          <w:rFonts w:ascii="宋体" w:hAnsi="宋体" w:cs="宋体"/>
          <w:b/>
          <w:szCs w:val="21"/>
        </w:rPr>
      </w:pPr>
      <w:r>
        <w:rPr>
          <w:rFonts w:hint="eastAsia" w:ascii="宋体" w:hAnsi="宋体" w:cs="宋体"/>
          <w:b/>
          <w:szCs w:val="21"/>
        </w:rPr>
        <w:t>第五条：包装、发货及运输</w:t>
      </w:r>
    </w:p>
    <w:p>
      <w:pPr>
        <w:spacing w:line="360" w:lineRule="auto"/>
        <w:ind w:firstLine="420" w:firstLineChars="200"/>
        <w:rPr>
          <w:rFonts w:ascii="宋体" w:hAnsi="宋体" w:cs="宋体"/>
          <w:szCs w:val="21"/>
        </w:rPr>
      </w:pPr>
      <w:r>
        <w:rPr>
          <w:rFonts w:hint="eastAsia" w:ascii="宋体" w:hAnsi="宋体" w:cs="宋体"/>
          <w:szCs w:val="21"/>
        </w:rPr>
        <w:t>1、乙方应在货物发运前对其进行满足运输距离、防潮、防震、防锈和防破损装卸等要求包装，以保证货物安全运达甲方指定地点。包装还应足以承受转运过程中的装卸，暴露于恶劣气温，盐分大和降雨环境，以及露天存放。包装箱的尺寸及重量应考虑货物最终目的地的偏远程度以及在所有转运地点缺乏重型装卸设施的情况。对于由于包装不善而引起的货物锈蚀、损坏或损失由乙方承担违约赔偿责任，甲方有权单方面要求退换货物。</w:t>
      </w:r>
    </w:p>
    <w:p>
      <w:pPr>
        <w:spacing w:line="360" w:lineRule="auto"/>
        <w:ind w:firstLine="420" w:firstLineChars="200"/>
        <w:rPr>
          <w:rFonts w:ascii="宋体" w:hAnsi="宋体" w:cs="宋体"/>
          <w:szCs w:val="21"/>
        </w:rPr>
      </w:pPr>
      <w:r>
        <w:rPr>
          <w:rFonts w:hint="eastAsia" w:ascii="宋体" w:hAnsi="宋体" w:cs="宋体"/>
          <w:szCs w:val="21"/>
        </w:rPr>
        <w:t>2、装箱清单、合格证、产品手册、使用说明书（含操作演示光盘）、质量检验证明书、质量保证书，维修保养手册（卡）、随配附件和工具以及配置清单等一并附于货物内，如有遗失，乙方须在接到甲方通知后3日内补齐，否则视为乙方逾期交货。</w:t>
      </w:r>
    </w:p>
    <w:p>
      <w:pPr>
        <w:spacing w:line="360" w:lineRule="auto"/>
        <w:ind w:firstLine="420" w:firstLineChars="200"/>
        <w:rPr>
          <w:rFonts w:ascii="宋体" w:hAnsi="宋体" w:cs="宋体"/>
          <w:szCs w:val="21"/>
        </w:rPr>
      </w:pPr>
      <w:r>
        <w:rPr>
          <w:rFonts w:hint="eastAsia" w:ascii="宋体" w:hAnsi="宋体" w:cs="宋体"/>
          <w:szCs w:val="21"/>
        </w:rPr>
        <w:t>3、乙方在货物发运手续办理完毕后24小时内或货到甲方指定地点48小时前通知甲方，以给甲方预留充足时间准备接货。</w:t>
      </w:r>
    </w:p>
    <w:p>
      <w:pPr>
        <w:spacing w:line="360" w:lineRule="auto"/>
        <w:ind w:firstLine="420" w:firstLineChars="200"/>
        <w:rPr>
          <w:rFonts w:ascii="宋体" w:hAnsi="宋体" w:cs="宋体"/>
          <w:szCs w:val="21"/>
        </w:rPr>
      </w:pPr>
      <w:r>
        <w:rPr>
          <w:rFonts w:hint="eastAsia" w:ascii="宋体" w:hAnsi="宋体" w:cs="宋体"/>
          <w:szCs w:val="21"/>
        </w:rPr>
        <w:t>4、货物在交付甲方前发生的风险及损失均由乙方负责。</w:t>
      </w:r>
    </w:p>
    <w:p>
      <w:pPr>
        <w:spacing w:line="360" w:lineRule="auto"/>
        <w:ind w:firstLine="420" w:firstLineChars="200"/>
        <w:rPr>
          <w:rFonts w:ascii="宋体" w:hAnsi="宋体" w:cs="宋体"/>
          <w:szCs w:val="21"/>
        </w:rPr>
      </w:pPr>
      <w:r>
        <w:rPr>
          <w:rFonts w:hint="eastAsia" w:ascii="宋体" w:hAnsi="宋体" w:cs="宋体"/>
          <w:szCs w:val="21"/>
        </w:rPr>
        <w:t>5、货物在规定的交付期限内由乙方送达甲方指定的地点，乙方同时需通知甲方货物已送达。</w:t>
      </w:r>
    </w:p>
    <w:p>
      <w:pPr>
        <w:spacing w:line="360" w:lineRule="auto"/>
        <w:ind w:firstLine="420" w:firstLineChars="200"/>
        <w:rPr>
          <w:rFonts w:ascii="宋体" w:hAnsi="宋体" w:cs="宋体"/>
          <w:szCs w:val="21"/>
        </w:rPr>
      </w:pPr>
      <w:r>
        <w:rPr>
          <w:rFonts w:hint="eastAsia" w:ascii="宋体" w:hAnsi="宋体" w:cs="宋体"/>
          <w:szCs w:val="21"/>
        </w:rPr>
        <w:t>6、包装、标记和包装箱内外的单据应严格符合合同的各种特殊要求，包括本合同条款、对应外贸合同条款规定的要求以及甲方后续发出的指令。</w:t>
      </w:r>
    </w:p>
    <w:p>
      <w:pPr>
        <w:autoSpaceDE w:val="0"/>
        <w:autoSpaceDN w:val="0"/>
        <w:spacing w:line="360" w:lineRule="auto"/>
        <w:ind w:firstLine="435"/>
        <w:jc w:val="left"/>
        <w:textAlignment w:val="bottom"/>
        <w:outlineLvl w:val="0"/>
        <w:rPr>
          <w:rFonts w:ascii="宋体" w:hAnsi="宋体" w:cs="宋体"/>
          <w:szCs w:val="21"/>
        </w:rPr>
      </w:pPr>
      <w:r>
        <w:rPr>
          <w:rFonts w:hint="eastAsia" w:ascii="宋体" w:hAnsi="宋体" w:cs="宋体"/>
          <w:szCs w:val="21"/>
        </w:rPr>
        <w:t>7、严禁夹带采购货物及其附属配件、装备以外的任何物品，如因夹带违规物品所产生的一切后果由乙方承担。</w:t>
      </w:r>
    </w:p>
    <w:p>
      <w:pPr>
        <w:autoSpaceDE w:val="0"/>
        <w:autoSpaceDN w:val="0"/>
        <w:spacing w:line="360" w:lineRule="auto"/>
        <w:ind w:firstLine="435"/>
        <w:jc w:val="left"/>
        <w:textAlignment w:val="bottom"/>
        <w:outlineLvl w:val="0"/>
        <w:rPr>
          <w:rFonts w:ascii="宋体" w:hAnsi="宋体" w:cs="宋体"/>
          <w:szCs w:val="21"/>
        </w:rPr>
      </w:pPr>
      <w:r>
        <w:rPr>
          <w:rFonts w:hint="eastAsia" w:ascii="宋体" w:hAnsi="宋体" w:cs="宋体"/>
          <w:szCs w:val="21"/>
        </w:rPr>
        <w:t>8、运输、安装过程中发生的货物损毁、人身伤害的，一切法律责任由乙方承担。</w:t>
      </w:r>
    </w:p>
    <w:p>
      <w:pPr>
        <w:spacing w:line="360" w:lineRule="auto"/>
        <w:rPr>
          <w:rFonts w:ascii="宋体" w:hAnsi="宋体" w:cs="宋体"/>
          <w:b/>
          <w:szCs w:val="21"/>
        </w:rPr>
      </w:pPr>
      <w:r>
        <w:rPr>
          <w:rFonts w:hint="eastAsia" w:ascii="宋体" w:hAnsi="宋体" w:cs="宋体"/>
          <w:b/>
          <w:szCs w:val="21"/>
        </w:rPr>
        <w:t>第六条：验收</w:t>
      </w:r>
    </w:p>
    <w:p>
      <w:pPr>
        <w:spacing w:line="360" w:lineRule="auto"/>
        <w:ind w:firstLine="420" w:firstLineChars="200"/>
        <w:rPr>
          <w:rFonts w:ascii="宋体" w:hAnsi="宋体" w:cs="宋体"/>
          <w:szCs w:val="21"/>
        </w:rPr>
      </w:pPr>
      <w:r>
        <w:rPr>
          <w:rFonts w:hint="eastAsia" w:ascii="宋体" w:hAnsi="宋体" w:cs="宋体"/>
          <w:szCs w:val="21"/>
        </w:rPr>
        <w:t>1、交货时乙方应为甲方免费提供中文使用说明书，提供货物的功能、使用方法、技术参数、常见问题解决方法等文书材料，并确保甲方获知货物序列号、型号名称、版本号以及配合使用的装备品牌、型号和版本等信息。</w:t>
      </w:r>
    </w:p>
    <w:p>
      <w:pPr>
        <w:spacing w:line="360" w:lineRule="auto"/>
        <w:ind w:firstLine="420" w:firstLineChars="200"/>
        <w:rPr>
          <w:rFonts w:ascii="宋体" w:hAnsi="宋体" w:cs="宋体"/>
          <w:szCs w:val="21"/>
        </w:rPr>
      </w:pPr>
      <w:r>
        <w:rPr>
          <w:rFonts w:hint="eastAsia" w:ascii="宋体" w:hAnsi="宋体" w:cs="宋体"/>
          <w:szCs w:val="21"/>
        </w:rPr>
        <w:t>2、交货时乙方应向甲方提供投标时承诺的相关培训，使之熟练掌握操作规程、使用方法和注意事项，并经甲方盖章确认后方可移交。</w:t>
      </w:r>
    </w:p>
    <w:p>
      <w:pPr>
        <w:spacing w:line="360" w:lineRule="auto"/>
        <w:ind w:firstLine="420" w:firstLineChars="200"/>
        <w:rPr>
          <w:rFonts w:ascii="宋体" w:hAnsi="宋体" w:cs="宋体"/>
          <w:szCs w:val="21"/>
        </w:rPr>
      </w:pPr>
      <w:r>
        <w:rPr>
          <w:rFonts w:hint="eastAsia" w:ascii="宋体" w:hAnsi="宋体" w:cs="宋体"/>
          <w:szCs w:val="21"/>
        </w:rPr>
        <w:t>3、甲方对乙方提交的货物依据招标文件上的技术规格要求和国家有关质量标准进行现场初步验收，外观、说明书符合采购要求的，给予签收，初步验收不合格的，甲方有权解除合同、拒收货物，并有权要求乙方支付合同金额的5%作为违约金，违约金不足以弥补甲方损失的，甲方还有权要求乙方赔偿全部经济损失；如初步验收不合格，但甲方选择继续履行合同的，则甲方有权要求乙方在30 日内无偿更换货物, 并有权要求乙方支付合同金额的5%作为违约金，违约金不足以弥补甲方损失的，甲方还有权要求乙方赔偿全部经济损失。</w:t>
      </w:r>
    </w:p>
    <w:p>
      <w:pPr>
        <w:spacing w:line="360" w:lineRule="auto"/>
        <w:ind w:firstLine="420" w:firstLineChars="200"/>
        <w:rPr>
          <w:rFonts w:ascii="宋体" w:hAnsi="宋体" w:cs="宋体"/>
          <w:szCs w:val="21"/>
        </w:rPr>
      </w:pPr>
      <w:r>
        <w:rPr>
          <w:rFonts w:hint="eastAsia" w:ascii="宋体" w:hAnsi="宋体" w:cs="宋体"/>
          <w:szCs w:val="21"/>
        </w:rPr>
        <w:t>货到甲方指定地点后，甲方需在一个月内组织验收。</w:t>
      </w:r>
    </w:p>
    <w:p>
      <w:pPr>
        <w:spacing w:line="360" w:lineRule="auto"/>
        <w:ind w:firstLine="420" w:firstLineChars="200"/>
        <w:rPr>
          <w:rFonts w:ascii="宋体" w:hAnsi="宋体" w:cs="宋体"/>
          <w:szCs w:val="21"/>
        </w:rPr>
      </w:pPr>
      <w:r>
        <w:rPr>
          <w:rFonts w:hint="eastAsia" w:ascii="宋体" w:hAnsi="宋体" w:cs="宋体"/>
          <w:szCs w:val="21"/>
        </w:rPr>
        <w:t>4、乙方交货前应对货物作出全面检查并对验收文件进行整理，并列出清单，作为甲方收货验收和使用的技术条件依据，检验的结果应随货物交甲方。</w:t>
      </w:r>
    </w:p>
    <w:p>
      <w:pPr>
        <w:spacing w:line="360" w:lineRule="auto"/>
        <w:ind w:firstLine="420" w:firstLineChars="200"/>
        <w:rPr>
          <w:rFonts w:ascii="宋体" w:hAnsi="宋体" w:cs="宋体"/>
          <w:szCs w:val="21"/>
        </w:rPr>
      </w:pPr>
      <w:r>
        <w:rPr>
          <w:rFonts w:hint="eastAsia" w:ascii="宋体" w:hAnsi="宋体" w:cs="宋体"/>
          <w:szCs w:val="21"/>
        </w:rPr>
        <w:t>5、初步验收后，甲方对乙方提供的货物在使用前进行调试，乙方需负责安装并培训甲方的使用操作人员，并协助甲方一起调试，调试完成，货物符合合同约定的技术要求，甲方才做最终验收。</w:t>
      </w:r>
    </w:p>
    <w:p>
      <w:pPr>
        <w:spacing w:line="360" w:lineRule="auto"/>
        <w:ind w:firstLine="420" w:firstLineChars="200"/>
        <w:rPr>
          <w:rFonts w:ascii="宋体" w:hAnsi="宋体" w:cs="宋体"/>
          <w:szCs w:val="21"/>
        </w:rPr>
      </w:pPr>
      <w:r>
        <w:rPr>
          <w:rFonts w:hint="eastAsia" w:ascii="宋体" w:hAnsi="宋体" w:cs="宋体"/>
          <w:szCs w:val="21"/>
        </w:rPr>
        <w:t>6、在装备生产的关键环节，甲方将组织人员进厂进行节点验收。货物无法通过节点验收的，甲方有权退回货物、解除合同或有权要求乙方在 30 日内更换货物，甲方有权要求乙方支付合同金额的5%作为违约金，并有权要求乙方赔偿甲方全部经济损失</w:t>
      </w:r>
    </w:p>
    <w:p>
      <w:pPr>
        <w:spacing w:line="360" w:lineRule="auto"/>
        <w:ind w:firstLine="420" w:firstLineChars="200"/>
        <w:rPr>
          <w:rFonts w:ascii="宋体" w:hAnsi="宋体" w:cs="宋体"/>
          <w:szCs w:val="21"/>
        </w:rPr>
      </w:pPr>
      <w:r>
        <w:rPr>
          <w:rFonts w:hint="eastAsia" w:ascii="宋体" w:hAnsi="宋体" w:cs="宋体"/>
          <w:szCs w:val="21"/>
        </w:rPr>
        <w:t>7、初步验收、最终验收时乙方必须在现场，最终验收完毕后，作出验收结果报告；验收费用由乙方负责。</w:t>
      </w:r>
      <w:r>
        <w:rPr>
          <w:rFonts w:hint="eastAsia" w:hAnsi="宋体" w:cs="宋体"/>
          <w:szCs w:val="21"/>
        </w:rPr>
        <w:t>最终验收不合格的，</w:t>
      </w:r>
      <w:r>
        <w:rPr>
          <w:rFonts w:hint="eastAsia" w:ascii="宋体" w:hAnsi="宋体" w:cs="宋体"/>
          <w:szCs w:val="21"/>
        </w:rPr>
        <w:t>甲方有权解除合同、拒收货物，并有权要求乙方支付合同金额的5%作为违约金，违约金不足以弥补甲方损失的，甲方还有权要求乙方赔偿全部经济损失；如最终验收不合格，但甲方选择继续履行合同的，则甲方有权要求乙方在 30 日内无偿更换货物, 并有权要求乙方支付合同金额的5%作为违约金，违约金不足以弥补甲方损失的，甲方还有权要求乙方赔偿全部经济损失。</w:t>
      </w:r>
      <w:r>
        <w:rPr>
          <w:rFonts w:hint="eastAsia"/>
        </w:rPr>
        <w:t>（30天的整改期限不纳入逾期违约的计算范畴）</w:t>
      </w:r>
    </w:p>
    <w:p>
      <w:pPr>
        <w:spacing w:line="360" w:lineRule="auto"/>
        <w:ind w:firstLine="420" w:firstLineChars="200"/>
        <w:rPr>
          <w:rFonts w:ascii="宋体" w:hAnsi="宋体" w:cs="宋体"/>
          <w:szCs w:val="21"/>
        </w:rPr>
      </w:pPr>
      <w:r>
        <w:rPr>
          <w:rFonts w:hint="eastAsia" w:ascii="宋体" w:hAnsi="宋体" w:cs="宋体"/>
          <w:szCs w:val="21"/>
        </w:rPr>
        <w:t>8、验收合格后，将根据《浙江省消防救援总队消防车验收清单》交付甲方。</w:t>
      </w:r>
    </w:p>
    <w:p>
      <w:pPr>
        <w:spacing w:line="360" w:lineRule="auto"/>
        <w:ind w:firstLine="420" w:firstLineChars="200"/>
        <w:rPr>
          <w:rFonts w:ascii="宋体" w:hAnsi="宋体" w:cs="宋体"/>
          <w:szCs w:val="21"/>
        </w:rPr>
      </w:pPr>
      <w:r>
        <w:rPr>
          <w:rFonts w:hint="eastAsia" w:ascii="宋体" w:hAnsi="宋体" w:cs="宋体"/>
          <w:szCs w:val="21"/>
        </w:rPr>
        <w:t xml:space="preserve">9、最终验收后，乙方应根据甲方结算审计要求提供相应审计材料。 </w:t>
      </w:r>
    </w:p>
    <w:p>
      <w:pPr>
        <w:spacing w:line="360" w:lineRule="auto"/>
        <w:rPr>
          <w:rFonts w:ascii="宋体" w:hAnsi="宋体" w:cs="宋体"/>
          <w:szCs w:val="21"/>
        </w:rPr>
      </w:pPr>
      <w:r>
        <w:rPr>
          <w:rFonts w:hint="eastAsia" w:ascii="宋体" w:hAnsi="宋体" w:cs="宋体"/>
          <w:b/>
          <w:szCs w:val="21"/>
        </w:rPr>
        <w:t>第七条：培训</w:t>
      </w:r>
    </w:p>
    <w:p>
      <w:pPr>
        <w:spacing w:line="360" w:lineRule="auto"/>
        <w:ind w:firstLine="420" w:firstLineChars="200"/>
        <w:rPr>
          <w:rFonts w:ascii="宋体" w:hAnsi="宋体" w:cs="宋体"/>
          <w:szCs w:val="21"/>
        </w:rPr>
      </w:pPr>
      <w:r>
        <w:rPr>
          <w:rFonts w:hint="eastAsia" w:ascii="宋体" w:hAnsi="宋体" w:cs="宋体"/>
          <w:szCs w:val="21"/>
        </w:rPr>
        <w:t>1、车辆验收之前，乙方应安排不少于两天时间为甲方人员提供使用培训和日常维管培训。</w:t>
      </w:r>
    </w:p>
    <w:p>
      <w:pPr>
        <w:spacing w:line="360" w:lineRule="auto"/>
        <w:ind w:firstLine="420" w:firstLineChars="200"/>
        <w:rPr>
          <w:rFonts w:ascii="宋体" w:hAnsi="宋体" w:cs="宋体"/>
          <w:szCs w:val="21"/>
        </w:rPr>
      </w:pPr>
      <w:r>
        <w:rPr>
          <w:rFonts w:hint="eastAsia" w:ascii="宋体" w:hAnsi="宋体" w:cs="宋体"/>
          <w:szCs w:val="21"/>
        </w:rPr>
        <w:t>2、车载设备软件如有升级，乙方应安排免费专项培训保证甲方能继续正常使用。</w:t>
      </w:r>
    </w:p>
    <w:p>
      <w:pPr>
        <w:spacing w:line="360" w:lineRule="auto"/>
        <w:ind w:firstLine="420" w:firstLineChars="200"/>
        <w:rPr>
          <w:rFonts w:ascii="宋体" w:hAnsi="宋体" w:cs="宋体"/>
          <w:szCs w:val="21"/>
        </w:rPr>
      </w:pPr>
      <w:r>
        <w:rPr>
          <w:rFonts w:hint="eastAsia" w:ascii="宋体" w:hAnsi="宋体" w:cs="宋体"/>
          <w:szCs w:val="21"/>
        </w:rPr>
        <w:t>3、乙方每年开展的例行性免费培训不得少于1次，培训地点、形式由甲方确定，并做到在整个货物使用寿命期间的技术咨询。</w:t>
      </w:r>
    </w:p>
    <w:p>
      <w:pPr>
        <w:adjustRightInd w:val="0"/>
        <w:snapToGrid w:val="0"/>
        <w:spacing w:line="360" w:lineRule="auto"/>
        <w:rPr>
          <w:rFonts w:ascii="宋体" w:hAnsi="宋体" w:cs="宋体"/>
          <w:b/>
          <w:szCs w:val="21"/>
        </w:rPr>
      </w:pPr>
      <w:r>
        <w:rPr>
          <w:rFonts w:hint="eastAsia" w:ascii="宋体" w:hAnsi="宋体" w:cs="宋体"/>
          <w:b/>
          <w:szCs w:val="21"/>
        </w:rPr>
        <w:t>第八条：售后服务</w:t>
      </w:r>
    </w:p>
    <w:p>
      <w:pPr>
        <w:widowControl/>
        <w:spacing w:line="360" w:lineRule="auto"/>
        <w:ind w:firstLine="420" w:firstLineChars="200"/>
        <w:rPr>
          <w:rFonts w:ascii="宋体" w:hAnsi="宋体" w:cs="宋体"/>
          <w:szCs w:val="21"/>
        </w:rPr>
      </w:pPr>
      <w:r>
        <w:rPr>
          <w:rFonts w:hint="eastAsia" w:ascii="宋体" w:hAnsi="宋体" w:cs="宋体"/>
          <w:szCs w:val="21"/>
        </w:rPr>
        <w:t>1、在保修期内，乙方负责为设备提供免费维修、保养。（此处所称维修保养，仅指乙方所供货物正常使用的保养或因本身质量缺陷造成维修，如因车辆交通事故或不可抗力造成的维修不在本条所列）</w:t>
      </w:r>
    </w:p>
    <w:p>
      <w:pPr>
        <w:widowControl/>
        <w:spacing w:line="360" w:lineRule="auto"/>
        <w:ind w:firstLine="420" w:firstLineChars="200"/>
        <w:rPr>
          <w:rFonts w:ascii="宋体" w:hAnsi="宋体" w:cs="宋体"/>
          <w:szCs w:val="21"/>
        </w:rPr>
      </w:pPr>
      <w:r>
        <w:rPr>
          <w:rFonts w:hint="eastAsia" w:ascii="宋体" w:hAnsi="宋体" w:cs="宋体"/>
          <w:szCs w:val="21"/>
        </w:rPr>
        <w:t>2、保修期外定期进行免费维护保养，乙方应提供制造商的服务技术规范，甲方可获得有关维修等级、所需时间、工时计算项目、配件价格的信息。如设备损坏需要更换配件，只收取配件成本费用，免工程师维修费和差旅等人工费。</w:t>
      </w:r>
    </w:p>
    <w:p>
      <w:pPr>
        <w:widowControl/>
        <w:spacing w:line="360" w:lineRule="auto"/>
        <w:ind w:firstLine="420" w:firstLineChars="200"/>
        <w:rPr>
          <w:rFonts w:ascii="宋体" w:hAnsi="宋体" w:cs="宋体"/>
          <w:szCs w:val="21"/>
        </w:rPr>
      </w:pPr>
      <w:r>
        <w:rPr>
          <w:rFonts w:hint="eastAsia" w:ascii="宋体" w:hAnsi="宋体" w:cs="宋体"/>
          <w:szCs w:val="21"/>
        </w:rPr>
        <w:t>3、乙方应每半年不少于1次的主动回访，以便及时了解甲方的意见，迅速改变服务的不足之处。每年不少于1次实地巡检，及时掌握货物使用情况，以及货物的故障、缺陷情况，及时给予维修保养，并建立预警系统，保证售后服务及时性。</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乙方应提供24小时的电话服务，支持工程师提供专业技术服务。公开售后服务商的联系方式、公司名称、公司地址、邮政编码、公司主页、电子邮件、联系电话及传真，不断完善服务管理和拓展新的服务模式，接受甲方的监督和批评。</w:t>
      </w:r>
    </w:p>
    <w:p>
      <w:pPr>
        <w:spacing w:line="360" w:lineRule="auto"/>
        <w:ind w:firstLine="420" w:firstLineChars="200"/>
        <w:rPr>
          <w:rFonts w:ascii="宋体" w:hAnsi="宋体" w:cs="宋体"/>
          <w:szCs w:val="21"/>
        </w:rPr>
      </w:pPr>
      <w:r>
        <w:rPr>
          <w:rFonts w:hint="eastAsia" w:ascii="宋体" w:hAnsi="宋体" w:cs="宋体"/>
          <w:szCs w:val="21"/>
        </w:rPr>
        <w:t>5、在接到甲方需求后立即响应，对电话里不能解决的问题应在4 小时内到达现场；一般问题应在4小时内、重大问题应在24小时内解决或提出明确解决方案；如需更换配件的，应在48小时内完成更换。</w:t>
      </w:r>
    </w:p>
    <w:p>
      <w:pPr>
        <w:spacing w:line="360" w:lineRule="auto"/>
        <w:ind w:firstLine="420" w:firstLineChars="200"/>
        <w:rPr>
          <w:rFonts w:ascii="宋体" w:hAnsi="宋体" w:cs="宋体"/>
          <w:szCs w:val="21"/>
        </w:rPr>
      </w:pPr>
      <w:r>
        <w:rPr>
          <w:rFonts w:hint="eastAsia" w:ascii="宋体" w:hAnsi="宋体" w:cs="宋体"/>
          <w:szCs w:val="21"/>
        </w:rPr>
        <w:t>6、乙方应提供制造商的服务技术规范，甲方可获得有关维修等级、所需时间、工时计算项目、配件价格的信息。</w:t>
      </w:r>
    </w:p>
    <w:p>
      <w:pPr>
        <w:spacing w:line="360" w:lineRule="auto"/>
        <w:ind w:firstLine="420" w:firstLineChars="200"/>
        <w:rPr>
          <w:rFonts w:ascii="宋体" w:hAnsi="宋体" w:cs="宋体"/>
          <w:szCs w:val="21"/>
        </w:rPr>
      </w:pPr>
      <w:r>
        <w:rPr>
          <w:rFonts w:hint="eastAsia" w:ascii="宋体" w:hAnsi="宋体" w:cs="宋体"/>
          <w:szCs w:val="21"/>
        </w:rPr>
        <w:t xml:space="preserve">7、乙方应认真、完整、真实地填写保养、保修、维修记录，并经甲方盖章确认。甲方有权查阅保养、保修、维修记录。 </w:t>
      </w:r>
    </w:p>
    <w:p>
      <w:pPr>
        <w:adjustRightInd w:val="0"/>
        <w:snapToGrid w:val="0"/>
        <w:spacing w:line="360" w:lineRule="auto"/>
        <w:rPr>
          <w:rFonts w:ascii="宋体" w:hAnsi="宋体" w:cs="宋体"/>
          <w:b/>
          <w:szCs w:val="21"/>
        </w:rPr>
      </w:pPr>
      <w:r>
        <w:rPr>
          <w:rFonts w:hint="eastAsia" w:ascii="宋体" w:hAnsi="宋体" w:cs="宋体"/>
          <w:b/>
          <w:szCs w:val="21"/>
        </w:rPr>
        <w:t>第九条：违约责任</w:t>
      </w:r>
    </w:p>
    <w:p>
      <w:pPr>
        <w:adjustRightInd w:val="0"/>
        <w:spacing w:line="360" w:lineRule="auto"/>
        <w:ind w:firstLine="420" w:firstLineChars="200"/>
      </w:pPr>
      <w:r>
        <w:rPr>
          <w:rFonts w:hint="eastAsia" w:ascii="宋体" w:hAnsi="宋体" w:cs="宋体"/>
          <w:szCs w:val="21"/>
        </w:rPr>
        <w:t>1、</w:t>
      </w:r>
      <w:r>
        <w:rPr>
          <w:rFonts w:ascii="宋体" w:hAnsi="宋体" w:cs="宋体"/>
          <w:szCs w:val="21"/>
        </w:rPr>
        <w:t>乙方未按约定交付期限向甲方交付货物的，</w:t>
      </w:r>
      <w:r>
        <w:rPr>
          <w:rFonts w:hint="eastAsia"/>
        </w:rPr>
        <w:t>乙方应自逾期之日起按照合同总价的1‰乘以逾期天数向甲方支付违约金；如果乙方逾期60日以上仍未交付货物的，甲方有权解除本合同，并按本合同的约定追究乙方违约责任。（30天的整改期限不纳入逾期违约的计算范畴）</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2、乙方保修、维修响应和项目组成员未按投标承诺履约的，每次按5000元或合同总价的2%向甲方支付违约金，两者金额相冲突的，以金额高的为准。</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培训或售后服务乙方须按投标承诺执行，乙方负责提供甲方操作人员的使用培训，提供技术咨询，组织人员对产品的使用、维护等方面进行现场指导，所产生的一切费用由乙方支付。若乙方违约，每次按5000元或合同总价的2%向甲方支付违约金，两者金额相冲突的，以金额高的为准。</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3、未经甲方同意乙方不得部分转让或全部转让其应履行的合同义务。否则，乙方应向甲方支付合同总金额30%的违约金，甲方并有权立即单方解除与乙方的合同。</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4、如乙方未履行合同规定内容，应承担违约责任，乙方应全额返还已收合同款。</w:t>
      </w:r>
    </w:p>
    <w:p>
      <w:pPr>
        <w:adjustRightInd w:val="0"/>
        <w:spacing w:line="360" w:lineRule="auto"/>
        <w:ind w:firstLine="420" w:firstLineChars="200"/>
      </w:pPr>
      <w:r>
        <w:rPr>
          <w:rFonts w:hint="eastAsia" w:ascii="宋体" w:hAnsi="宋体" w:cs="宋体"/>
          <w:szCs w:val="21"/>
        </w:rPr>
        <w:t>5、</w:t>
      </w:r>
      <w:r>
        <w:rPr>
          <w:rFonts w:hint="eastAsia"/>
        </w:rPr>
        <w:t>乙方在货物交付并最终验收合格之日起质保期内违反本合同有关质量保证及售后服务的，乙方应赔偿甲方损失；在货物交付验收合格之日起质保期后发生质量问题的，乙方应提供各项售后服务。</w:t>
      </w:r>
    </w:p>
    <w:p>
      <w:pPr>
        <w:adjustRightInd w:val="0"/>
        <w:spacing w:line="360" w:lineRule="auto"/>
        <w:ind w:firstLine="420" w:firstLineChars="200"/>
        <w:rPr>
          <w:rFonts w:ascii="宋体" w:hAnsi="宋体" w:cs="宋体"/>
          <w:szCs w:val="21"/>
        </w:rPr>
      </w:pPr>
      <w:r>
        <w:rPr>
          <w:rFonts w:hint="eastAsia" w:ascii="宋体" w:hAnsi="宋体" w:cs="宋体"/>
          <w:szCs w:val="21"/>
        </w:rPr>
        <w:t>6、经结算审计发现货物有质量问题或不符合合同约定情况的，甲方有权拒绝支付货款并取消合同，乙方应退回已支付的预付款。</w:t>
      </w:r>
    </w:p>
    <w:p>
      <w:pPr>
        <w:adjustRightInd w:val="0"/>
        <w:snapToGrid w:val="0"/>
        <w:spacing w:line="360" w:lineRule="auto"/>
        <w:rPr>
          <w:rFonts w:ascii="宋体" w:hAnsi="宋体" w:cs="宋体"/>
          <w:szCs w:val="21"/>
        </w:rPr>
      </w:pPr>
      <w:r>
        <w:rPr>
          <w:rFonts w:hint="eastAsia" w:ascii="宋体" w:hAnsi="宋体" w:cs="宋体"/>
          <w:b/>
          <w:szCs w:val="21"/>
        </w:rPr>
        <w:t>第十条：争议解决</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本合同为甲方统一采购合同，在发生所供货物的质量、售后服务等问题时，各使用方有权直接向乙方索赔，签订必要的书面处理协议。如协商不成，争议由甲方住所地人民法院管辖。</w:t>
      </w:r>
    </w:p>
    <w:p>
      <w:pPr>
        <w:adjustRightInd w:val="0"/>
        <w:snapToGrid w:val="0"/>
        <w:spacing w:line="360" w:lineRule="auto"/>
        <w:rPr>
          <w:rFonts w:ascii="宋体" w:hAnsi="宋体" w:cs="宋体"/>
          <w:szCs w:val="21"/>
        </w:rPr>
      </w:pPr>
      <w:r>
        <w:rPr>
          <w:rFonts w:hint="eastAsia" w:ascii="宋体" w:hAnsi="宋体" w:cs="宋体"/>
          <w:b/>
          <w:szCs w:val="21"/>
        </w:rPr>
        <w:t>第十一条：合同生效</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1、本合同经双方法定代表人或其授权代表签字并加盖公章后生效。</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2、本合同一式陆份，甲方执三份，乙方执二份，代理公司一份。</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3、本项目的招标文件、投标文件、中标通知书作为合同附件，具有相同的法律效力。</w:t>
      </w:r>
    </w:p>
    <w:p>
      <w:pPr>
        <w:spacing w:line="360" w:lineRule="auto"/>
        <w:rPr>
          <w:rFonts w:ascii="宋体" w:hAnsi="宋体" w:cs="宋体"/>
          <w:b/>
          <w:bCs/>
          <w:szCs w:val="21"/>
        </w:rPr>
      </w:pPr>
      <w:r>
        <w:rPr>
          <w:rFonts w:hint="eastAsia" w:ascii="宋体" w:hAnsi="宋体" w:cs="宋体"/>
          <w:b/>
          <w:bCs/>
          <w:szCs w:val="21"/>
        </w:rPr>
        <w:br w:type="page"/>
      </w:r>
      <w:r>
        <w:rPr>
          <w:rFonts w:hint="eastAsia" w:ascii="宋体" w:hAnsi="宋体" w:cs="宋体"/>
          <w:b/>
          <w:bCs/>
          <w:szCs w:val="21"/>
        </w:rPr>
        <w:t>附件2-1：</w:t>
      </w:r>
    </w:p>
    <w:p>
      <w:pPr>
        <w:widowControl/>
        <w:adjustRightInd w:val="0"/>
        <w:snapToGrid w:val="0"/>
        <w:spacing w:line="1000" w:lineRule="exact"/>
        <w:jc w:val="center"/>
        <w:rPr>
          <w:rFonts w:ascii="宋体" w:hAnsi="宋体" w:cs="宋体"/>
          <w:bCs/>
          <w:kern w:val="0"/>
          <w:sz w:val="44"/>
          <w:szCs w:val="44"/>
        </w:rPr>
      </w:pPr>
      <w:r>
        <w:rPr>
          <w:rFonts w:hint="eastAsia" w:ascii="宋体" w:hAnsi="宋体" w:cs="宋体"/>
          <w:bCs/>
          <w:kern w:val="0"/>
          <w:sz w:val="44"/>
          <w:szCs w:val="44"/>
        </w:rPr>
        <w:t>装备验收单</w:t>
      </w:r>
    </w:p>
    <w:p>
      <w:pPr>
        <w:adjustRightInd w:val="0"/>
        <w:snapToGrid w:val="0"/>
        <w:spacing w:line="500" w:lineRule="exact"/>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 ：</w:t>
      </w:r>
    </w:p>
    <w:p>
      <w:pPr>
        <w:pStyle w:val="21"/>
        <w:spacing w:line="500" w:lineRule="exact"/>
        <w:rPr>
          <w:rFonts w:ascii="宋体" w:hAnsi="宋体" w:eastAsia="宋体" w:cs="宋体"/>
          <w:color w:val="auto"/>
        </w:rPr>
      </w:pPr>
      <w:r>
        <w:rPr>
          <w:rFonts w:hint="eastAsia" w:ascii="宋体" w:hAnsi="宋体" w:eastAsia="宋体" w:cs="宋体"/>
          <w:bCs/>
          <w:color w:val="auto"/>
        </w:rPr>
        <w:t xml:space="preserve">    </w:t>
      </w:r>
      <w:r>
        <w:rPr>
          <w:rFonts w:hint="eastAsia" w:ascii="宋体" w:hAnsi="宋体" w:eastAsia="宋体" w:cs="宋体"/>
          <w:bCs/>
          <w:color w:val="auto"/>
          <w:kern w:val="2"/>
        </w:rPr>
        <w:t>根据你公司装备到货验收申请，我单位装备验收小组按照验收相关规定组织开展实地验收，具体情况如下：</w:t>
      </w:r>
    </w:p>
    <w:tbl>
      <w:tblPr>
        <w:tblStyle w:val="17"/>
        <w:tblW w:w="9329" w:type="dxa"/>
        <w:jc w:val="center"/>
        <w:tblLayout w:type="fixed"/>
        <w:tblCellMar>
          <w:top w:w="0" w:type="dxa"/>
          <w:left w:w="108" w:type="dxa"/>
          <w:bottom w:w="0" w:type="dxa"/>
          <w:right w:w="108" w:type="dxa"/>
        </w:tblCellMar>
      </w:tblPr>
      <w:tblGrid>
        <w:gridCol w:w="753"/>
        <w:gridCol w:w="1298"/>
        <w:gridCol w:w="1283"/>
        <w:gridCol w:w="1351"/>
        <w:gridCol w:w="903"/>
        <w:gridCol w:w="204"/>
        <w:gridCol w:w="903"/>
        <w:gridCol w:w="430"/>
        <w:gridCol w:w="691"/>
        <w:gridCol w:w="1513"/>
      </w:tblGrid>
      <w:tr>
        <w:tblPrEx>
          <w:tblCellMar>
            <w:top w:w="0" w:type="dxa"/>
            <w:left w:w="108" w:type="dxa"/>
            <w:bottom w:w="0" w:type="dxa"/>
            <w:right w:w="108" w:type="dxa"/>
          </w:tblCellMar>
        </w:tblPrEx>
        <w:trPr>
          <w:trHeight w:val="590" w:hRule="atLeast"/>
          <w:jc w:val="center"/>
        </w:trPr>
        <w:tc>
          <w:tcPr>
            <w:tcW w:w="9329" w:type="dxa"/>
            <w:gridSpan w:val="10"/>
            <w:tcBorders>
              <w:top w:val="single" w:color="auto" w:sz="4" w:space="0"/>
              <w:left w:val="single" w:color="auto" w:sz="4" w:space="0"/>
              <w:bottom w:val="single" w:color="auto" w:sz="4" w:space="0"/>
              <w:right w:val="single" w:color="000000" w:sz="4" w:space="0"/>
            </w:tcBorders>
            <w:vAlign w:val="center"/>
          </w:tcPr>
          <w:p>
            <w:pPr>
              <w:jc w:val="center"/>
              <w:rPr>
                <w:rFonts w:ascii="宋体" w:hAnsi="宋体" w:cs="宋体"/>
                <w:bCs/>
                <w:sz w:val="24"/>
              </w:rPr>
            </w:pPr>
            <w:r>
              <w:rPr>
                <w:rFonts w:hint="eastAsia" w:ascii="宋体" w:hAnsi="宋体" w:cs="宋体"/>
                <w:kern w:val="0"/>
                <w:sz w:val="24"/>
              </w:rPr>
              <w:t>验收装备情况</w:t>
            </w: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序号</w:t>
            </w:r>
          </w:p>
        </w:tc>
        <w:tc>
          <w:tcPr>
            <w:tcW w:w="129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合同编号</w:t>
            </w:r>
          </w:p>
        </w:tc>
        <w:tc>
          <w:tcPr>
            <w:tcW w:w="12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装备名称</w:t>
            </w:r>
          </w:p>
        </w:tc>
        <w:tc>
          <w:tcPr>
            <w:tcW w:w="1351" w:type="dxa"/>
            <w:tcBorders>
              <w:top w:val="single" w:color="auto" w:sz="4" w:space="0"/>
              <w:left w:val="nil"/>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规格型号</w:t>
            </w: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数量</w:t>
            </w:r>
          </w:p>
        </w:tc>
        <w:tc>
          <w:tcPr>
            <w:tcW w:w="110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单价（万）</w:t>
            </w:r>
          </w:p>
        </w:tc>
        <w:tc>
          <w:tcPr>
            <w:tcW w:w="112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总价(万)</w:t>
            </w:r>
          </w:p>
        </w:tc>
        <w:tc>
          <w:tcPr>
            <w:tcW w:w="1511" w:type="dxa"/>
            <w:tcBorders>
              <w:top w:val="single" w:color="auto" w:sz="4" w:space="0"/>
              <w:left w:val="single" w:color="auto" w:sz="4" w:space="0"/>
              <w:bottom w:val="single" w:color="auto" w:sz="4" w:space="0"/>
              <w:right w:val="single" w:color="000000" w:sz="4" w:space="0"/>
            </w:tcBorders>
            <w:vAlign w:val="center"/>
          </w:tcPr>
          <w:p>
            <w:pPr>
              <w:jc w:val="center"/>
              <w:rPr>
                <w:rFonts w:ascii="宋体" w:hAnsi="宋体" w:cs="宋体"/>
                <w:bCs/>
                <w:sz w:val="24"/>
              </w:rPr>
            </w:pPr>
            <w:r>
              <w:rPr>
                <w:rFonts w:hint="eastAsia" w:ascii="宋体" w:hAnsi="宋体" w:cs="宋体"/>
                <w:bCs/>
                <w:sz w:val="24"/>
              </w:rPr>
              <w:t>备注</w:t>
            </w: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vAlign w:val="center"/>
          </w:tcPr>
          <w:p>
            <w:pPr>
              <w:widowControl/>
              <w:spacing w:line="360" w:lineRule="exact"/>
              <w:jc w:val="center"/>
              <w:rPr>
                <w:rFonts w:ascii="宋体" w:hAnsi="宋体" w:cs="宋体"/>
                <w:sz w:val="24"/>
              </w:rPr>
            </w:pP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vAlign w:val="center"/>
          </w:tcPr>
          <w:p>
            <w:pPr>
              <w:widowControl/>
              <w:spacing w:line="360" w:lineRule="exact"/>
              <w:jc w:val="center"/>
              <w:rPr>
                <w:rFonts w:ascii="宋体" w:hAnsi="宋体" w:cs="宋体"/>
                <w:sz w:val="24"/>
              </w:rPr>
            </w:pP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vAlign w:val="center"/>
          </w:tcPr>
          <w:p>
            <w:pPr>
              <w:widowControl/>
              <w:spacing w:line="360" w:lineRule="exact"/>
              <w:jc w:val="center"/>
              <w:rPr>
                <w:rFonts w:ascii="宋体" w:hAnsi="宋体" w:cs="宋体"/>
                <w:sz w:val="24"/>
              </w:rPr>
            </w:pP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vAlign w:val="center"/>
          </w:tcPr>
          <w:p>
            <w:pPr>
              <w:widowControl/>
              <w:spacing w:line="360" w:lineRule="exact"/>
              <w:jc w:val="center"/>
              <w:rPr>
                <w:rFonts w:ascii="宋体" w:hAnsi="宋体" w:cs="宋体"/>
                <w:sz w:val="24"/>
              </w:rPr>
            </w:pPr>
          </w:p>
        </w:tc>
      </w:tr>
      <w:tr>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vAlign w:val="center"/>
          </w:tcPr>
          <w:p>
            <w:pPr>
              <w:widowControl/>
              <w:spacing w:line="360" w:lineRule="exact"/>
              <w:jc w:val="center"/>
              <w:rPr>
                <w:rFonts w:ascii="宋体" w:hAnsi="宋体" w:cs="宋体"/>
                <w:sz w:val="24"/>
              </w:rPr>
            </w:pPr>
          </w:p>
        </w:tc>
      </w:tr>
      <w:tr>
        <w:tblPrEx>
          <w:tblCellMar>
            <w:top w:w="0" w:type="dxa"/>
            <w:left w:w="108" w:type="dxa"/>
            <w:bottom w:w="0" w:type="dxa"/>
            <w:right w:w="108" w:type="dxa"/>
          </w:tblCellMar>
        </w:tblPrEx>
        <w:trPr>
          <w:trHeight w:val="590" w:hRule="atLeast"/>
          <w:jc w:val="center"/>
        </w:trPr>
        <w:tc>
          <w:tcPr>
            <w:tcW w:w="9329" w:type="dxa"/>
            <w:gridSpan w:val="10"/>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b/>
                <w:bCs/>
                <w:kern w:val="0"/>
                <w:sz w:val="24"/>
              </w:rPr>
            </w:pPr>
            <w:r>
              <w:rPr>
                <w:rFonts w:hint="eastAsia" w:ascii="宋体" w:hAnsi="宋体" w:cs="宋体"/>
                <w:kern w:val="0"/>
                <w:sz w:val="24"/>
              </w:rPr>
              <w:t>一致性检查验收情况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shd w:val="clear" w:color="auto" w:fill="auto"/>
            <w:vAlign w:val="center"/>
          </w:tcPr>
          <w:p>
            <w:pPr>
              <w:spacing w:line="360" w:lineRule="exact"/>
              <w:jc w:val="center"/>
              <w:rPr>
                <w:rFonts w:ascii="宋体" w:hAnsi="宋体" w:cs="宋体"/>
                <w:sz w:val="24"/>
              </w:rPr>
            </w:pPr>
            <w:r>
              <w:rPr>
                <w:rFonts w:hint="eastAsia" w:ascii="宋体" w:hAnsi="宋体" w:cs="宋体"/>
                <w:sz w:val="24"/>
              </w:rPr>
              <w:t>序号</w:t>
            </w:r>
          </w:p>
        </w:tc>
        <w:tc>
          <w:tcPr>
            <w:tcW w:w="2582" w:type="dxa"/>
            <w:gridSpan w:val="2"/>
            <w:shd w:val="clear" w:color="auto" w:fill="FFFFFF"/>
            <w:vAlign w:val="center"/>
          </w:tcPr>
          <w:p>
            <w:pPr>
              <w:spacing w:line="360" w:lineRule="exact"/>
              <w:jc w:val="center"/>
              <w:rPr>
                <w:rFonts w:ascii="宋体" w:hAnsi="宋体" w:cs="宋体"/>
                <w:sz w:val="24"/>
              </w:rPr>
            </w:pPr>
            <w:r>
              <w:rPr>
                <w:rFonts w:hint="eastAsia" w:ascii="宋体" w:hAnsi="宋体" w:cs="宋体"/>
                <w:sz w:val="24"/>
              </w:rPr>
              <w:t>检查内容</w:t>
            </w:r>
          </w:p>
        </w:tc>
        <w:tc>
          <w:tcPr>
            <w:tcW w:w="3791" w:type="dxa"/>
            <w:gridSpan w:val="5"/>
            <w:shd w:val="clear" w:color="auto" w:fill="FFFFFF"/>
            <w:vAlign w:val="center"/>
          </w:tcPr>
          <w:p>
            <w:pPr>
              <w:spacing w:line="360" w:lineRule="exact"/>
              <w:jc w:val="center"/>
              <w:rPr>
                <w:rFonts w:ascii="宋体" w:hAnsi="宋体" w:cs="宋体"/>
                <w:sz w:val="24"/>
              </w:rPr>
            </w:pPr>
            <w:r>
              <w:rPr>
                <w:rFonts w:hint="eastAsia" w:ascii="宋体" w:hAnsi="宋体" w:cs="宋体"/>
                <w:sz w:val="24"/>
              </w:rPr>
              <w:t>检查情况</w:t>
            </w:r>
          </w:p>
        </w:tc>
        <w:tc>
          <w:tcPr>
            <w:tcW w:w="2202" w:type="dxa"/>
            <w:gridSpan w:val="2"/>
            <w:vAlign w:val="center"/>
          </w:tcPr>
          <w:p>
            <w:pPr>
              <w:spacing w:line="360" w:lineRule="exact"/>
              <w:jc w:val="center"/>
              <w:rPr>
                <w:rFonts w:ascii="宋体" w:hAnsi="宋体" w:cs="宋体"/>
                <w:sz w:val="24"/>
              </w:rPr>
            </w:pPr>
            <w:r>
              <w:rPr>
                <w:rFonts w:hint="eastAsia" w:ascii="宋体" w:hAnsi="宋体" w:cs="宋体"/>
                <w:sz w:val="24"/>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1</w:t>
            </w:r>
          </w:p>
        </w:tc>
        <w:tc>
          <w:tcPr>
            <w:tcW w:w="2582" w:type="dxa"/>
            <w:gridSpan w:val="2"/>
            <w:vAlign w:val="center"/>
          </w:tcPr>
          <w:p>
            <w:pPr>
              <w:spacing w:line="360" w:lineRule="exact"/>
              <w:rPr>
                <w:rFonts w:ascii="宋体" w:hAnsi="宋体" w:cs="宋体"/>
                <w:sz w:val="24"/>
              </w:rPr>
            </w:pPr>
            <w:r>
              <w:rPr>
                <w:rFonts w:hint="eastAsia" w:ascii="宋体" w:hAnsi="宋体" w:cs="宋体"/>
                <w:sz w:val="24"/>
              </w:rPr>
              <w:t>资料审查:...</w:t>
            </w: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2</w:t>
            </w:r>
          </w:p>
        </w:tc>
        <w:tc>
          <w:tcPr>
            <w:tcW w:w="2582" w:type="dxa"/>
            <w:gridSpan w:val="2"/>
            <w:vAlign w:val="center"/>
          </w:tcPr>
          <w:p>
            <w:pPr>
              <w:spacing w:line="360" w:lineRule="exact"/>
              <w:rPr>
                <w:rFonts w:ascii="宋体" w:hAnsi="宋体" w:cs="宋体"/>
                <w:sz w:val="24"/>
              </w:rPr>
            </w:pPr>
            <w:r>
              <w:rPr>
                <w:rFonts w:hint="eastAsia" w:ascii="宋体" w:hAnsi="宋体" w:cs="宋体"/>
                <w:sz w:val="24"/>
              </w:rPr>
              <w:t>数量外观检查:...</w:t>
            </w: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3</w:t>
            </w:r>
          </w:p>
        </w:tc>
        <w:tc>
          <w:tcPr>
            <w:tcW w:w="2582" w:type="dxa"/>
            <w:gridSpan w:val="2"/>
            <w:vAlign w:val="center"/>
          </w:tcPr>
          <w:p>
            <w:pPr>
              <w:spacing w:line="360" w:lineRule="exact"/>
              <w:rPr>
                <w:rFonts w:ascii="宋体" w:hAnsi="宋体" w:cs="宋体"/>
                <w:sz w:val="24"/>
              </w:rPr>
            </w:pPr>
            <w:r>
              <w:rPr>
                <w:rFonts w:hint="eastAsia" w:ascii="宋体" w:hAnsi="宋体" w:cs="宋体"/>
                <w:sz w:val="24"/>
              </w:rPr>
              <w:t>主要部件检查:...</w:t>
            </w: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4</w:t>
            </w:r>
          </w:p>
        </w:tc>
        <w:tc>
          <w:tcPr>
            <w:tcW w:w="2582" w:type="dxa"/>
            <w:gridSpan w:val="2"/>
            <w:vAlign w:val="center"/>
          </w:tcPr>
          <w:p>
            <w:pPr>
              <w:spacing w:line="360" w:lineRule="exact"/>
              <w:rPr>
                <w:rFonts w:ascii="宋体" w:hAnsi="宋体" w:cs="宋体"/>
                <w:sz w:val="24"/>
                <w:u w:val="single"/>
              </w:rPr>
            </w:pPr>
            <w:r>
              <w:rPr>
                <w:rFonts w:hint="eastAsia" w:ascii="宋体" w:hAnsi="宋体" w:cs="宋体"/>
                <w:sz w:val="24"/>
              </w:rPr>
              <w:t>履约时间核查...</w:t>
            </w: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5</w:t>
            </w:r>
          </w:p>
        </w:tc>
        <w:tc>
          <w:tcPr>
            <w:tcW w:w="2582" w:type="dxa"/>
            <w:gridSpan w:val="2"/>
            <w:vAlign w:val="center"/>
          </w:tcPr>
          <w:p>
            <w:pPr>
              <w:spacing w:line="360" w:lineRule="exact"/>
              <w:rPr>
                <w:rFonts w:ascii="宋体" w:hAnsi="宋体" w:cs="宋体"/>
                <w:bCs/>
                <w:kern w:val="0"/>
                <w:sz w:val="24"/>
              </w:rPr>
            </w:pPr>
            <w:r>
              <w:rPr>
                <w:rFonts w:hint="eastAsia" w:ascii="宋体" w:hAnsi="宋体" w:cs="宋体"/>
                <w:bCs/>
                <w:kern w:val="0"/>
                <w:sz w:val="24"/>
              </w:rPr>
              <w:t>其他</w:t>
            </w:r>
            <w:r>
              <w:rPr>
                <w:rFonts w:hint="eastAsia" w:ascii="宋体" w:hAnsi="宋体" w:cs="宋体"/>
                <w:sz w:val="24"/>
              </w:rPr>
              <w:t>...</w:t>
            </w: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vAlign w:val="center"/>
          </w:tcPr>
          <w:p>
            <w:pPr>
              <w:widowControl/>
              <w:spacing w:line="360" w:lineRule="exact"/>
              <w:jc w:val="center"/>
              <w:rPr>
                <w:rFonts w:ascii="宋体" w:hAnsi="宋体" w:cs="宋体"/>
                <w:b/>
                <w:bCs/>
                <w:kern w:val="0"/>
                <w:sz w:val="24"/>
              </w:rPr>
            </w:pPr>
            <w:r>
              <w:rPr>
                <w:rFonts w:hint="eastAsia" w:ascii="宋体" w:hAnsi="宋体" w:cs="宋体"/>
                <w:kern w:val="0"/>
                <w:sz w:val="24"/>
              </w:rPr>
              <w:t>质量性能测试验收情况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序号</w:t>
            </w:r>
          </w:p>
        </w:tc>
        <w:tc>
          <w:tcPr>
            <w:tcW w:w="2582" w:type="dxa"/>
            <w:gridSpan w:val="2"/>
            <w:vAlign w:val="center"/>
          </w:tcPr>
          <w:p>
            <w:pPr>
              <w:spacing w:line="360" w:lineRule="exact"/>
              <w:jc w:val="center"/>
              <w:rPr>
                <w:rFonts w:ascii="宋体" w:hAnsi="宋体" w:cs="宋体"/>
                <w:sz w:val="24"/>
              </w:rPr>
            </w:pPr>
            <w:r>
              <w:rPr>
                <w:rFonts w:hint="eastAsia" w:ascii="宋体" w:hAnsi="宋体" w:cs="宋体"/>
                <w:sz w:val="24"/>
              </w:rPr>
              <w:t>测试内容</w:t>
            </w:r>
          </w:p>
        </w:tc>
        <w:tc>
          <w:tcPr>
            <w:tcW w:w="3791" w:type="dxa"/>
            <w:gridSpan w:val="5"/>
            <w:vAlign w:val="center"/>
          </w:tcPr>
          <w:p>
            <w:pPr>
              <w:spacing w:line="360" w:lineRule="exact"/>
              <w:jc w:val="center"/>
              <w:rPr>
                <w:rFonts w:ascii="宋体" w:hAnsi="宋体" w:cs="宋体"/>
                <w:sz w:val="24"/>
              </w:rPr>
            </w:pPr>
            <w:r>
              <w:rPr>
                <w:rFonts w:hint="eastAsia" w:ascii="宋体" w:hAnsi="宋体" w:cs="宋体"/>
                <w:sz w:val="24"/>
              </w:rPr>
              <w:t>测试情况</w:t>
            </w:r>
          </w:p>
        </w:tc>
        <w:tc>
          <w:tcPr>
            <w:tcW w:w="2202" w:type="dxa"/>
            <w:gridSpan w:val="2"/>
            <w:vAlign w:val="center"/>
          </w:tcPr>
          <w:p>
            <w:pPr>
              <w:spacing w:line="360" w:lineRule="exact"/>
              <w:jc w:val="center"/>
              <w:rPr>
                <w:rFonts w:ascii="宋体" w:hAnsi="宋体" w:cs="宋体"/>
                <w:sz w:val="24"/>
              </w:rPr>
            </w:pPr>
            <w:r>
              <w:rPr>
                <w:rFonts w:hint="eastAsia" w:ascii="宋体" w:hAnsi="宋体" w:cs="宋体"/>
                <w:sz w:val="24"/>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 xml:space="preserve">1 </w:t>
            </w:r>
          </w:p>
        </w:tc>
        <w:tc>
          <w:tcPr>
            <w:tcW w:w="2582" w:type="dxa"/>
            <w:gridSpan w:val="2"/>
            <w:vAlign w:val="center"/>
          </w:tcPr>
          <w:p>
            <w:pPr>
              <w:spacing w:line="360" w:lineRule="exact"/>
              <w:rPr>
                <w:rFonts w:ascii="宋体" w:hAnsi="宋体" w:cs="宋体"/>
                <w:sz w:val="24"/>
              </w:rPr>
            </w:pP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2</w:t>
            </w:r>
          </w:p>
        </w:tc>
        <w:tc>
          <w:tcPr>
            <w:tcW w:w="2582" w:type="dxa"/>
            <w:gridSpan w:val="2"/>
            <w:vAlign w:val="center"/>
          </w:tcPr>
          <w:p>
            <w:pPr>
              <w:spacing w:line="360" w:lineRule="exact"/>
              <w:rPr>
                <w:rFonts w:ascii="宋体" w:hAnsi="宋体" w:cs="宋体"/>
                <w:sz w:val="24"/>
              </w:rPr>
            </w:pP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vAlign w:val="center"/>
          </w:tcPr>
          <w:p>
            <w:pPr>
              <w:spacing w:line="360" w:lineRule="exact"/>
              <w:jc w:val="center"/>
              <w:rPr>
                <w:rFonts w:ascii="宋体" w:hAnsi="宋体" w:cs="宋体"/>
                <w:sz w:val="24"/>
              </w:rPr>
            </w:pPr>
            <w:r>
              <w:rPr>
                <w:rFonts w:hint="eastAsia" w:ascii="宋体" w:hAnsi="宋体" w:cs="宋体"/>
                <w:b/>
                <w:bCs/>
                <w:kern w:val="0"/>
                <w:sz w:val="24"/>
              </w:rPr>
              <w:t>其他验收情况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序号</w:t>
            </w:r>
          </w:p>
        </w:tc>
        <w:tc>
          <w:tcPr>
            <w:tcW w:w="2582" w:type="dxa"/>
            <w:gridSpan w:val="2"/>
            <w:vAlign w:val="center"/>
          </w:tcPr>
          <w:p>
            <w:pPr>
              <w:spacing w:line="360" w:lineRule="exact"/>
              <w:jc w:val="center"/>
              <w:rPr>
                <w:rFonts w:ascii="宋体" w:hAnsi="宋体" w:cs="宋体"/>
                <w:sz w:val="24"/>
              </w:rPr>
            </w:pPr>
            <w:r>
              <w:rPr>
                <w:rFonts w:hint="eastAsia" w:ascii="宋体" w:hAnsi="宋体" w:cs="宋体"/>
                <w:sz w:val="24"/>
              </w:rPr>
              <w:t>检查内容</w:t>
            </w:r>
          </w:p>
        </w:tc>
        <w:tc>
          <w:tcPr>
            <w:tcW w:w="3791" w:type="dxa"/>
            <w:gridSpan w:val="5"/>
            <w:vAlign w:val="center"/>
          </w:tcPr>
          <w:p>
            <w:pPr>
              <w:spacing w:line="360" w:lineRule="exact"/>
              <w:jc w:val="center"/>
              <w:rPr>
                <w:rFonts w:ascii="宋体" w:hAnsi="宋体" w:cs="宋体"/>
                <w:sz w:val="24"/>
              </w:rPr>
            </w:pPr>
            <w:r>
              <w:rPr>
                <w:rFonts w:hint="eastAsia" w:ascii="宋体" w:hAnsi="宋体" w:cs="宋体"/>
                <w:sz w:val="24"/>
              </w:rPr>
              <w:t>检查情况</w:t>
            </w:r>
          </w:p>
        </w:tc>
        <w:tc>
          <w:tcPr>
            <w:tcW w:w="2202" w:type="dxa"/>
            <w:gridSpan w:val="2"/>
            <w:vAlign w:val="center"/>
          </w:tcPr>
          <w:p>
            <w:pPr>
              <w:spacing w:line="360" w:lineRule="exact"/>
              <w:jc w:val="center"/>
              <w:rPr>
                <w:rFonts w:ascii="宋体" w:hAnsi="宋体" w:cs="宋体"/>
                <w:sz w:val="24"/>
              </w:rPr>
            </w:pPr>
            <w:r>
              <w:rPr>
                <w:rFonts w:hint="eastAsia" w:ascii="宋体" w:hAnsi="宋体" w:cs="宋体"/>
                <w:sz w:val="24"/>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1</w:t>
            </w:r>
          </w:p>
        </w:tc>
        <w:tc>
          <w:tcPr>
            <w:tcW w:w="2582" w:type="dxa"/>
            <w:gridSpan w:val="2"/>
            <w:vAlign w:val="center"/>
          </w:tcPr>
          <w:p>
            <w:pPr>
              <w:spacing w:line="360" w:lineRule="exact"/>
              <w:ind w:firstLine="720" w:firstLineChars="300"/>
              <w:rPr>
                <w:rFonts w:ascii="宋体" w:hAnsi="宋体" w:cs="宋体"/>
                <w:sz w:val="24"/>
              </w:rPr>
            </w:pP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vAlign w:val="center"/>
          </w:tcPr>
          <w:p>
            <w:pPr>
              <w:spacing w:line="360" w:lineRule="exact"/>
              <w:jc w:val="center"/>
              <w:rPr>
                <w:rFonts w:ascii="宋体" w:hAnsi="宋体" w:cs="宋体"/>
                <w:sz w:val="24"/>
              </w:rPr>
            </w:pPr>
            <w:r>
              <w:rPr>
                <w:rFonts w:hint="eastAsia" w:ascii="宋体" w:hAnsi="宋体" w:cs="宋体"/>
                <w:sz w:val="24"/>
              </w:rPr>
              <w:t>2</w:t>
            </w:r>
          </w:p>
        </w:tc>
        <w:tc>
          <w:tcPr>
            <w:tcW w:w="2582" w:type="dxa"/>
            <w:gridSpan w:val="2"/>
            <w:vAlign w:val="center"/>
          </w:tcPr>
          <w:p>
            <w:pPr>
              <w:spacing w:line="360" w:lineRule="exact"/>
              <w:rPr>
                <w:rFonts w:ascii="宋体" w:hAnsi="宋体" w:cs="宋体"/>
                <w:sz w:val="24"/>
              </w:rPr>
            </w:pPr>
          </w:p>
        </w:tc>
        <w:tc>
          <w:tcPr>
            <w:tcW w:w="3791" w:type="dxa"/>
            <w:gridSpan w:val="5"/>
            <w:vAlign w:val="center"/>
          </w:tcPr>
          <w:p>
            <w:pPr>
              <w:spacing w:line="360" w:lineRule="exact"/>
              <w:rPr>
                <w:rFonts w:ascii="宋体" w:hAnsi="宋体" w:cs="宋体"/>
                <w:sz w:val="24"/>
              </w:rPr>
            </w:pPr>
          </w:p>
        </w:tc>
        <w:tc>
          <w:tcPr>
            <w:tcW w:w="2202" w:type="dxa"/>
            <w:gridSpan w:val="2"/>
            <w:vAlign w:val="center"/>
          </w:tcPr>
          <w:p>
            <w:pPr>
              <w:spacing w:line="36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vAlign w:val="center"/>
          </w:tcPr>
          <w:p>
            <w:pPr>
              <w:spacing w:line="360" w:lineRule="exact"/>
              <w:jc w:val="center"/>
              <w:rPr>
                <w:rFonts w:ascii="宋体" w:hAnsi="宋体" w:cs="宋体"/>
                <w:sz w:val="24"/>
              </w:rPr>
            </w:pPr>
            <w:r>
              <w:rPr>
                <w:rFonts w:hint="eastAsia" w:ascii="宋体" w:hAnsi="宋体" w:cs="宋体"/>
                <w:b/>
                <w:bCs/>
                <w:kern w:val="0"/>
                <w:sz w:val="24"/>
              </w:rPr>
              <w:t>培训情况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jc w:val="center"/>
        </w:trPr>
        <w:tc>
          <w:tcPr>
            <w:tcW w:w="9329" w:type="dxa"/>
            <w:gridSpan w:val="10"/>
            <w:vAlign w:val="center"/>
          </w:tcPr>
          <w:p>
            <w:pPr>
              <w:spacing w:line="360" w:lineRule="exact"/>
              <w:ind w:firstLine="480" w:firstLineChars="200"/>
              <w:rPr>
                <w:rFonts w:ascii="宋体" w:hAnsi="宋体" w:cs="宋体"/>
                <w:sz w:val="24"/>
              </w:rPr>
            </w:pPr>
            <w:r>
              <w:rPr>
                <w:rFonts w:hint="eastAsia" w:ascii="宋体" w:hAnsi="宋体" w:cs="宋体"/>
                <w:sz w:val="24"/>
              </w:rPr>
              <w:t>装备厂家技术人员于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日到使用单位开展装备技术培训。装备售货服务联系人：         联系电话：</w:t>
            </w:r>
          </w:p>
          <w:p>
            <w:pPr>
              <w:pStyle w:val="21"/>
              <w:tabs>
                <w:tab w:val="left" w:pos="6234"/>
              </w:tabs>
              <w:rPr>
                <w:rFonts w:ascii="宋体" w:hAnsi="宋体" w:eastAsia="宋体" w:cs="宋体"/>
                <w:color w:val="auto"/>
              </w:rPr>
            </w:pPr>
            <w:r>
              <w:rPr>
                <w:rFonts w:hint="eastAsia" w:ascii="宋体" w:hAnsi="宋体" w:eastAsia="宋体" w:cs="宋体"/>
                <w:color w:val="auto"/>
              </w:rPr>
              <w:tab/>
            </w:r>
          </w:p>
          <w:p>
            <w:pPr>
              <w:pStyle w:val="21"/>
              <w:tabs>
                <w:tab w:val="left" w:pos="6234"/>
              </w:tabs>
              <w:ind w:firstLine="5280" w:firstLineChars="2200"/>
              <w:rPr>
                <w:rFonts w:ascii="宋体" w:hAnsi="宋体" w:eastAsia="宋体" w:cs="宋体"/>
                <w:color w:val="auto"/>
                <w:kern w:val="2"/>
              </w:rPr>
            </w:pPr>
          </w:p>
          <w:p>
            <w:pPr>
              <w:pStyle w:val="21"/>
              <w:tabs>
                <w:tab w:val="left" w:pos="6234"/>
              </w:tabs>
              <w:ind w:firstLine="5280" w:firstLineChars="2200"/>
              <w:rPr>
                <w:rFonts w:ascii="宋体" w:hAnsi="宋体" w:eastAsia="宋体" w:cs="宋体"/>
                <w:color w:val="auto"/>
              </w:rPr>
            </w:pPr>
            <w:r>
              <w:rPr>
                <w:rFonts w:hint="eastAsia" w:ascii="宋体" w:hAnsi="宋体" w:eastAsia="宋体" w:cs="宋体"/>
                <w:color w:val="auto"/>
                <w:kern w:val="2"/>
              </w:rPr>
              <w:t>使用单位：（签字盖章）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2" w:type="dxa"/>
            <w:vMerge w:val="restart"/>
            <w:vAlign w:val="center"/>
          </w:tcPr>
          <w:p>
            <w:pPr>
              <w:pStyle w:val="21"/>
              <w:spacing w:line="400" w:lineRule="exact"/>
              <w:jc w:val="center"/>
              <w:rPr>
                <w:rFonts w:ascii="宋体" w:hAnsi="宋体" w:eastAsia="宋体" w:cs="宋体"/>
                <w:b/>
                <w:bCs/>
                <w:color w:val="auto"/>
              </w:rPr>
            </w:pPr>
            <w:r>
              <w:rPr>
                <w:rFonts w:hint="eastAsia" w:ascii="宋体" w:hAnsi="宋体" w:eastAsia="宋体" w:cs="宋体"/>
                <w:b/>
                <w:bCs/>
                <w:color w:val="auto"/>
              </w:rPr>
              <w:t>验</w:t>
            </w:r>
          </w:p>
          <w:p>
            <w:pPr>
              <w:pStyle w:val="21"/>
              <w:spacing w:line="400" w:lineRule="exact"/>
              <w:jc w:val="center"/>
              <w:rPr>
                <w:rFonts w:ascii="宋体" w:hAnsi="宋体" w:eastAsia="宋体" w:cs="宋体"/>
                <w:b/>
                <w:bCs/>
                <w:color w:val="auto"/>
              </w:rPr>
            </w:pPr>
          </w:p>
          <w:p>
            <w:pPr>
              <w:pStyle w:val="21"/>
              <w:spacing w:line="400" w:lineRule="exact"/>
              <w:jc w:val="center"/>
              <w:rPr>
                <w:rFonts w:ascii="宋体" w:hAnsi="宋体" w:eastAsia="宋体" w:cs="宋体"/>
                <w:b/>
                <w:bCs/>
                <w:color w:val="auto"/>
              </w:rPr>
            </w:pPr>
            <w:r>
              <w:rPr>
                <w:rFonts w:hint="eastAsia" w:ascii="宋体" w:hAnsi="宋体" w:eastAsia="宋体" w:cs="宋体"/>
                <w:b/>
                <w:bCs/>
                <w:color w:val="auto"/>
              </w:rPr>
              <w:t>收</w:t>
            </w:r>
          </w:p>
          <w:p>
            <w:pPr>
              <w:pStyle w:val="21"/>
              <w:spacing w:line="400" w:lineRule="exact"/>
              <w:jc w:val="center"/>
              <w:rPr>
                <w:rFonts w:ascii="宋体" w:hAnsi="宋体" w:eastAsia="宋体" w:cs="宋体"/>
                <w:b/>
                <w:bCs/>
                <w:color w:val="auto"/>
              </w:rPr>
            </w:pPr>
          </w:p>
          <w:p>
            <w:pPr>
              <w:pStyle w:val="21"/>
              <w:spacing w:line="400" w:lineRule="exact"/>
              <w:jc w:val="center"/>
              <w:rPr>
                <w:rFonts w:ascii="宋体" w:hAnsi="宋体" w:eastAsia="宋体" w:cs="宋体"/>
                <w:b/>
                <w:bCs/>
                <w:color w:val="auto"/>
              </w:rPr>
            </w:pPr>
            <w:r>
              <w:rPr>
                <w:rFonts w:hint="eastAsia" w:ascii="宋体" w:hAnsi="宋体" w:eastAsia="宋体" w:cs="宋体"/>
                <w:b/>
                <w:bCs/>
                <w:color w:val="auto"/>
              </w:rPr>
              <w:t>结</w:t>
            </w:r>
          </w:p>
          <w:p>
            <w:pPr>
              <w:pStyle w:val="21"/>
              <w:spacing w:line="400" w:lineRule="exact"/>
              <w:jc w:val="center"/>
              <w:rPr>
                <w:rFonts w:ascii="宋体" w:hAnsi="宋体" w:eastAsia="宋体" w:cs="宋体"/>
                <w:b/>
                <w:bCs/>
                <w:color w:val="auto"/>
              </w:rPr>
            </w:pPr>
          </w:p>
          <w:p>
            <w:pPr>
              <w:pStyle w:val="21"/>
              <w:spacing w:line="400" w:lineRule="exact"/>
              <w:jc w:val="center"/>
              <w:rPr>
                <w:rFonts w:ascii="宋体" w:hAnsi="宋体" w:eastAsia="宋体" w:cs="宋体"/>
                <w:color w:val="auto"/>
              </w:rPr>
            </w:pPr>
            <w:r>
              <w:rPr>
                <w:rFonts w:hint="eastAsia" w:ascii="宋体" w:hAnsi="宋体" w:eastAsia="宋体" w:cs="宋体"/>
                <w:b/>
                <w:bCs/>
                <w:color w:val="auto"/>
              </w:rPr>
              <w:t>论</w:t>
            </w:r>
          </w:p>
        </w:tc>
        <w:tc>
          <w:tcPr>
            <w:tcW w:w="8577" w:type="dxa"/>
            <w:gridSpan w:val="9"/>
            <w:vAlign w:val="center"/>
          </w:tcPr>
          <w:p>
            <w:pPr>
              <w:pStyle w:val="21"/>
              <w:spacing w:line="400" w:lineRule="exact"/>
              <w:jc w:val="center"/>
              <w:rPr>
                <w:rFonts w:ascii="宋体" w:hAnsi="宋体" w:eastAsia="宋体" w:cs="宋体"/>
                <w:color w:val="auto"/>
              </w:rPr>
            </w:pPr>
            <w:r>
              <w:rPr>
                <w:rFonts w:hint="eastAsia" w:ascii="宋体" w:hAnsi="宋体" w:eastAsia="宋体" w:cs="宋体"/>
                <w:color w:val="auto"/>
                <w:kern w:val="2"/>
              </w:rPr>
              <w:t>经综合判定，该批装备验收</w:t>
            </w:r>
            <w:r>
              <w:rPr>
                <w:rFonts w:hint="eastAsia" w:ascii="宋体" w:hAnsi="宋体" w:eastAsia="宋体" w:cs="宋体"/>
                <w:b/>
                <w:bCs/>
                <w:color w:val="auto"/>
                <w:kern w:val="2"/>
              </w:rPr>
              <w:t>□合格□基本合格□整改□不合格</w:t>
            </w:r>
            <w:r>
              <w:rPr>
                <w:rFonts w:hint="eastAsia" w:ascii="宋体" w:hAnsi="宋体" w:eastAsia="宋体" w:cs="宋体"/>
                <w:color w:val="auto"/>
                <w:kern w:val="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jc w:val="center"/>
        </w:trPr>
        <w:tc>
          <w:tcPr>
            <w:tcW w:w="752" w:type="dxa"/>
            <w:vMerge w:val="continue"/>
            <w:tcBorders>
              <w:bottom w:val="single" w:color="auto" w:sz="4" w:space="0"/>
            </w:tcBorders>
            <w:vAlign w:val="center"/>
          </w:tcPr>
          <w:p>
            <w:pPr>
              <w:pStyle w:val="21"/>
              <w:spacing w:line="400" w:lineRule="exact"/>
              <w:jc w:val="center"/>
              <w:rPr>
                <w:rFonts w:ascii="宋体" w:hAnsi="宋体" w:eastAsia="宋体" w:cs="宋体"/>
                <w:color w:val="auto"/>
              </w:rPr>
            </w:pPr>
          </w:p>
        </w:tc>
        <w:tc>
          <w:tcPr>
            <w:tcW w:w="5040" w:type="dxa"/>
            <w:gridSpan w:val="5"/>
            <w:tcBorders>
              <w:bottom w:val="single" w:color="auto" w:sz="4" w:space="0"/>
            </w:tcBorders>
            <w:vAlign w:val="center"/>
          </w:tcPr>
          <w:p>
            <w:pPr>
              <w:pStyle w:val="21"/>
              <w:spacing w:line="400" w:lineRule="exact"/>
              <w:jc w:val="center"/>
              <w:rPr>
                <w:rFonts w:ascii="宋体" w:hAnsi="宋体" w:eastAsia="宋体" w:cs="宋体"/>
                <w:color w:val="auto"/>
                <w:kern w:val="2"/>
              </w:rPr>
            </w:pPr>
          </w:p>
          <w:p>
            <w:pPr>
              <w:pStyle w:val="21"/>
              <w:rPr>
                <w:rFonts w:ascii="宋体" w:hAnsi="宋体" w:eastAsia="宋体" w:cs="宋体"/>
                <w:color w:val="auto"/>
                <w:kern w:val="2"/>
              </w:rPr>
            </w:pPr>
            <w:r>
              <w:rPr>
                <w:rFonts w:hint="eastAsia" w:ascii="宋体" w:hAnsi="宋体" w:eastAsia="宋体" w:cs="宋体"/>
                <w:color w:val="auto"/>
                <w:kern w:val="2"/>
              </w:rPr>
              <w:t>验收分管领导：</w:t>
            </w: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r>
              <w:rPr>
                <w:rFonts w:hint="eastAsia" w:ascii="宋体" w:hAnsi="宋体" w:eastAsia="宋体" w:cs="宋体"/>
                <w:color w:val="auto"/>
                <w:kern w:val="2"/>
              </w:rPr>
              <w:t>验收小组组长：</w:t>
            </w:r>
          </w:p>
          <w:p>
            <w:pPr>
              <w:pStyle w:val="21"/>
              <w:rPr>
                <w:rFonts w:ascii="宋体" w:hAnsi="宋体" w:eastAsia="宋体" w:cs="宋体"/>
                <w:color w:val="auto"/>
                <w:kern w:val="2"/>
              </w:rPr>
            </w:pPr>
            <w:r>
              <w:rPr>
                <w:rFonts w:hint="eastAsia" w:ascii="宋体" w:hAnsi="宋体" w:eastAsia="宋体" w:cs="宋体"/>
                <w:color w:val="auto"/>
                <w:kern w:val="2"/>
              </w:rPr>
              <w:t xml:space="preserve">        </w:t>
            </w:r>
          </w:p>
          <w:p>
            <w:pPr>
              <w:pStyle w:val="21"/>
              <w:rPr>
                <w:rFonts w:ascii="宋体" w:hAnsi="宋体" w:eastAsia="宋体" w:cs="宋体"/>
                <w:color w:val="auto"/>
                <w:kern w:val="2"/>
              </w:rPr>
            </w:pPr>
            <w:r>
              <w:rPr>
                <w:rFonts w:hint="eastAsia" w:ascii="宋体" w:hAnsi="宋体" w:eastAsia="宋体" w:cs="宋体"/>
                <w:color w:val="auto"/>
                <w:kern w:val="2"/>
              </w:rPr>
              <w:t xml:space="preserve">成员：    </w:t>
            </w:r>
          </w:p>
          <w:p>
            <w:pPr>
              <w:pStyle w:val="21"/>
              <w:rPr>
                <w:rFonts w:ascii="宋体" w:hAnsi="宋体" w:eastAsia="宋体" w:cs="宋体"/>
                <w:color w:val="auto"/>
                <w:kern w:val="2"/>
              </w:rPr>
            </w:pPr>
          </w:p>
          <w:p>
            <w:pPr>
              <w:pStyle w:val="21"/>
              <w:rPr>
                <w:rFonts w:ascii="宋体" w:hAnsi="宋体" w:eastAsia="宋体" w:cs="宋体"/>
                <w:color w:val="auto"/>
                <w:kern w:val="2"/>
              </w:rPr>
            </w:pPr>
            <w:r>
              <w:rPr>
                <w:rFonts w:hint="eastAsia" w:ascii="宋体" w:hAnsi="宋体" w:eastAsia="宋体" w:cs="宋体"/>
                <w:color w:val="auto"/>
                <w:kern w:val="2"/>
              </w:rPr>
              <w:t xml:space="preserve">                          </w:t>
            </w:r>
          </w:p>
          <w:p>
            <w:pPr>
              <w:pStyle w:val="21"/>
              <w:ind w:firstLine="5760" w:firstLineChars="2400"/>
              <w:rPr>
                <w:rFonts w:ascii="宋体" w:hAnsi="宋体" w:eastAsia="宋体" w:cs="宋体"/>
                <w:color w:val="auto"/>
                <w:kern w:val="2"/>
              </w:rPr>
            </w:pPr>
            <w:r>
              <w:rPr>
                <w:rFonts w:hint="eastAsia" w:ascii="宋体" w:hAnsi="宋体" w:eastAsia="宋体" w:cs="宋体"/>
                <w:color w:val="auto"/>
                <w:kern w:val="2"/>
              </w:rPr>
              <w:t>年                    （签字盖章）</w:t>
            </w:r>
          </w:p>
          <w:p>
            <w:pPr>
              <w:pStyle w:val="21"/>
              <w:ind w:firstLine="2640" w:firstLineChars="1100"/>
              <w:rPr>
                <w:rFonts w:ascii="宋体" w:hAnsi="宋体" w:eastAsia="宋体" w:cs="宋体"/>
                <w:color w:val="auto"/>
                <w:kern w:val="2"/>
              </w:rPr>
            </w:pPr>
            <w:r>
              <w:rPr>
                <w:rFonts w:hint="eastAsia" w:ascii="宋体" w:hAnsi="宋体" w:eastAsia="宋体" w:cs="宋体"/>
                <w:color w:val="auto"/>
                <w:kern w:val="2"/>
              </w:rPr>
              <w:t>年  月  日</w:t>
            </w:r>
          </w:p>
          <w:p>
            <w:pPr>
              <w:pStyle w:val="21"/>
              <w:ind w:firstLine="2640" w:firstLineChars="1100"/>
              <w:rPr>
                <w:rFonts w:ascii="宋体" w:hAnsi="宋体" w:eastAsia="宋体" w:cs="宋体"/>
                <w:color w:val="auto"/>
                <w:kern w:val="2"/>
              </w:rPr>
            </w:pPr>
          </w:p>
        </w:tc>
        <w:tc>
          <w:tcPr>
            <w:tcW w:w="3537" w:type="dxa"/>
            <w:gridSpan w:val="4"/>
            <w:vAlign w:val="center"/>
          </w:tcPr>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rPr>
                <w:rFonts w:ascii="宋体" w:hAnsi="宋体" w:eastAsia="宋体" w:cs="宋体"/>
                <w:color w:val="auto"/>
                <w:kern w:val="2"/>
              </w:rPr>
            </w:pPr>
            <w:r>
              <w:rPr>
                <w:rFonts w:hint="eastAsia" w:ascii="宋体" w:hAnsi="宋体" w:eastAsia="宋体" w:cs="宋体"/>
                <w:color w:val="auto"/>
                <w:kern w:val="2"/>
              </w:rPr>
              <w:t>供应商：</w:t>
            </w:r>
          </w:p>
          <w:p>
            <w:pPr>
              <w:pStyle w:val="21"/>
              <w:rPr>
                <w:rFonts w:ascii="宋体" w:hAnsi="宋体" w:eastAsia="宋体" w:cs="宋体"/>
                <w:color w:val="auto"/>
                <w:kern w:val="2"/>
              </w:rPr>
            </w:pPr>
          </w:p>
          <w:p>
            <w:pPr>
              <w:pStyle w:val="21"/>
              <w:rPr>
                <w:rFonts w:ascii="宋体" w:hAnsi="宋体" w:eastAsia="宋体" w:cs="宋体"/>
                <w:color w:val="auto"/>
                <w:kern w:val="2"/>
              </w:rPr>
            </w:pPr>
          </w:p>
          <w:p>
            <w:pPr>
              <w:pStyle w:val="21"/>
              <w:ind w:firstLine="1200" w:firstLineChars="500"/>
              <w:rPr>
                <w:rFonts w:ascii="宋体" w:hAnsi="宋体" w:eastAsia="宋体" w:cs="宋体"/>
                <w:color w:val="auto"/>
                <w:kern w:val="2"/>
              </w:rPr>
            </w:pPr>
            <w:r>
              <w:rPr>
                <w:rFonts w:hint="eastAsia" w:ascii="宋体" w:hAnsi="宋体" w:eastAsia="宋体" w:cs="宋体"/>
                <w:color w:val="auto"/>
                <w:kern w:val="2"/>
              </w:rPr>
              <w:t>（签字盖章）</w:t>
            </w:r>
          </w:p>
          <w:p>
            <w:pPr>
              <w:pStyle w:val="21"/>
              <w:ind w:firstLine="1440" w:firstLineChars="600"/>
              <w:rPr>
                <w:rFonts w:ascii="宋体" w:hAnsi="宋体" w:eastAsia="宋体" w:cs="宋体"/>
                <w:color w:val="auto"/>
                <w:kern w:val="2"/>
              </w:rPr>
            </w:pPr>
            <w:r>
              <w:rPr>
                <w:rFonts w:hint="eastAsia" w:ascii="宋体" w:hAnsi="宋体" w:eastAsia="宋体" w:cs="宋体"/>
                <w:color w:val="auto"/>
                <w:kern w:val="2"/>
              </w:rPr>
              <w:t>年  月  日</w:t>
            </w:r>
          </w:p>
        </w:tc>
      </w:tr>
    </w:tbl>
    <w:p>
      <w:pPr>
        <w:adjustRightInd w:val="0"/>
        <w:snapToGrid w:val="0"/>
        <w:spacing w:line="400" w:lineRule="exact"/>
        <w:rPr>
          <w:rFonts w:ascii="宋体" w:hAnsi="宋体" w:cs="宋体"/>
          <w:sz w:val="24"/>
        </w:rPr>
      </w:pPr>
      <w:r>
        <w:rPr>
          <w:rFonts w:hint="eastAsia" w:ascii="宋体" w:hAnsi="宋体" w:cs="宋体"/>
          <w:sz w:val="24"/>
        </w:rPr>
        <w:t>备注：1.装备验收单一式三份，验收单位、使用单位和供应商，正反面打印。</w:t>
      </w:r>
    </w:p>
    <w:p>
      <w:pPr>
        <w:spacing w:line="360" w:lineRule="auto"/>
        <w:rPr>
          <w:rFonts w:ascii="宋体" w:hAnsi="宋体" w:cs="宋体"/>
          <w:b/>
          <w:bCs/>
          <w:sz w:val="24"/>
        </w:rPr>
      </w:pPr>
      <w:r>
        <w:rPr>
          <w:rFonts w:hint="eastAsia" w:ascii="宋体" w:hAnsi="宋体" w:cs="宋体"/>
          <w:sz w:val="24"/>
        </w:rPr>
        <w:t>2.消防车辆验收，同时需填写《新购消防车辆检查验收报告》。</w:t>
      </w:r>
      <w:r>
        <w:rPr>
          <w:rFonts w:hint="eastAsia" w:ascii="宋体" w:hAnsi="宋体" w:cs="宋体"/>
          <w:b/>
          <w:bCs/>
          <w:szCs w:val="21"/>
        </w:rPr>
        <w:br w:type="page"/>
      </w:r>
      <w:r>
        <w:rPr>
          <w:rFonts w:hint="eastAsia" w:ascii="宋体" w:hAnsi="宋体" w:cs="宋体"/>
          <w:b/>
          <w:bCs/>
          <w:szCs w:val="21"/>
        </w:rPr>
        <w:t xml:space="preserve"> 附2-2：</w:t>
      </w:r>
    </w:p>
    <w:p>
      <w:pPr>
        <w:spacing w:line="360" w:lineRule="auto"/>
        <w:jc w:val="center"/>
        <w:rPr>
          <w:rFonts w:ascii="宋体" w:hAnsi="宋体" w:cs="宋体"/>
          <w:b/>
          <w:bCs/>
          <w:sz w:val="24"/>
        </w:rPr>
      </w:pPr>
      <w:r>
        <w:rPr>
          <w:rFonts w:hint="eastAsia" w:ascii="宋体" w:hAnsi="宋体" w:cs="宋体"/>
          <w:b/>
          <w:bCs/>
          <w:sz w:val="24"/>
        </w:rPr>
        <w:t>验收合格后一年内无质量疑义证明文件</w:t>
      </w:r>
    </w:p>
    <w:p>
      <w:pPr>
        <w:spacing w:line="360" w:lineRule="auto"/>
        <w:rPr>
          <w:rFonts w:ascii="宋体" w:hAnsi="宋体" w:cs="宋体"/>
          <w:sz w:val="24"/>
        </w:rPr>
      </w:pPr>
      <w:r>
        <w:rPr>
          <w:rFonts w:hint="eastAsia" w:ascii="宋体" w:hAnsi="宋体" w:cs="宋体"/>
          <w:sz w:val="24"/>
          <w:u w:val="single"/>
        </w:rPr>
        <w:t>致：              （供应商）</w:t>
      </w:r>
    </w:p>
    <w:p>
      <w:pPr>
        <w:spacing w:line="360" w:lineRule="auto"/>
        <w:rPr>
          <w:rFonts w:ascii="宋体" w:hAnsi="宋体" w:cs="宋体"/>
          <w:sz w:val="24"/>
        </w:rPr>
      </w:pPr>
      <w:r>
        <w:rPr>
          <w:rFonts w:hint="eastAsia" w:ascii="宋体" w:hAnsi="宋体" w:cs="宋体"/>
          <w:sz w:val="24"/>
        </w:rPr>
        <w:t xml:space="preserve">贵单位合同项下《消防车采购合同》（编号：  ）验收合格后已满一年。在质保期内无质量问题，现经我单位确认，同意支付履约保证金，特此回复。清单如下： </w:t>
      </w:r>
    </w:p>
    <w:tbl>
      <w:tblPr>
        <w:tblStyle w:val="17"/>
        <w:tblW w:w="0" w:type="auto"/>
        <w:jc w:val="center"/>
        <w:tblLayout w:type="fixed"/>
        <w:tblCellMar>
          <w:top w:w="0" w:type="dxa"/>
          <w:left w:w="108" w:type="dxa"/>
          <w:bottom w:w="0" w:type="dxa"/>
          <w:right w:w="108" w:type="dxa"/>
        </w:tblCellMar>
      </w:tblPr>
      <w:tblGrid>
        <w:gridCol w:w="821"/>
        <w:gridCol w:w="1977"/>
        <w:gridCol w:w="1698"/>
        <w:gridCol w:w="873"/>
        <w:gridCol w:w="1536"/>
        <w:gridCol w:w="1602"/>
      </w:tblGrid>
      <w:tr>
        <w:tblPrEx>
          <w:tblCellMar>
            <w:top w:w="0" w:type="dxa"/>
            <w:left w:w="108" w:type="dxa"/>
            <w:bottom w:w="0" w:type="dxa"/>
            <w:right w:w="108" w:type="dxa"/>
          </w:tblCellMar>
        </w:tblPrEx>
        <w:trPr>
          <w:trHeight w:val="83"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序号</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品名</w:t>
            </w: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品牌、型号</w:t>
            </w: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数量</w:t>
            </w: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金额</w:t>
            </w: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配置简述</w:t>
            </w:r>
          </w:p>
        </w:tc>
      </w:tr>
      <w:tr>
        <w:tblPrEx>
          <w:tblCellMar>
            <w:top w:w="0" w:type="dxa"/>
            <w:left w:w="108" w:type="dxa"/>
            <w:bottom w:w="0" w:type="dxa"/>
            <w:right w:w="108" w:type="dxa"/>
          </w:tblCellMar>
        </w:tblPrEx>
        <w:trPr>
          <w:trHeight w:val="447"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1</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r>
        <w:tblPrEx>
          <w:tblCellMar>
            <w:top w:w="0" w:type="dxa"/>
            <w:left w:w="108" w:type="dxa"/>
            <w:bottom w:w="0" w:type="dxa"/>
            <w:right w:w="108" w:type="dxa"/>
          </w:tblCellMar>
        </w:tblPrEx>
        <w:trPr>
          <w:trHeight w:val="446"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2</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r>
        <w:tblPrEx>
          <w:tblCellMar>
            <w:top w:w="0" w:type="dxa"/>
            <w:left w:w="108" w:type="dxa"/>
            <w:bottom w:w="0" w:type="dxa"/>
            <w:right w:w="108" w:type="dxa"/>
          </w:tblCellMar>
        </w:tblPrEx>
        <w:trPr>
          <w:trHeight w:val="521"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3</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r>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4</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r>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5</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r>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tcPr>
          <w:p>
            <w:pPr>
              <w:spacing w:line="360" w:lineRule="auto"/>
              <w:rPr>
                <w:rFonts w:ascii="宋体" w:hAnsi="宋体" w:cs="宋体"/>
                <w:sz w:val="24"/>
              </w:rPr>
            </w:pPr>
            <w:r>
              <w:rPr>
                <w:rFonts w:hint="eastAsia" w:ascii="宋体" w:hAnsi="宋体" w:cs="宋体"/>
                <w:sz w:val="24"/>
              </w:rPr>
              <w:t>6</w:t>
            </w:r>
          </w:p>
        </w:tc>
        <w:tc>
          <w:tcPr>
            <w:tcW w:w="1977"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98"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873"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536"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c>
          <w:tcPr>
            <w:tcW w:w="1602" w:type="dxa"/>
            <w:tcBorders>
              <w:top w:val="single" w:color="000000" w:sz="4" w:space="0"/>
              <w:left w:val="nil"/>
              <w:bottom w:val="single" w:color="000000" w:sz="4" w:space="0"/>
              <w:right w:val="single" w:color="000000" w:sz="4" w:space="0"/>
            </w:tcBorders>
          </w:tcPr>
          <w:p>
            <w:pPr>
              <w:spacing w:line="360" w:lineRule="auto"/>
              <w:rPr>
                <w:rFonts w:ascii="宋体" w:hAnsi="宋体" w:cs="宋体"/>
                <w:sz w:val="24"/>
              </w:rPr>
            </w:pPr>
          </w:p>
        </w:tc>
      </w:tr>
    </w:tbl>
    <w:p>
      <w:pPr>
        <w:spacing w:line="360" w:lineRule="auto"/>
        <w:rPr>
          <w:rFonts w:ascii="宋体" w:hAnsi="宋体" w:cs="宋体"/>
          <w:sz w:val="24"/>
        </w:rPr>
      </w:pPr>
      <w:r>
        <w:rPr>
          <w:rFonts w:hint="eastAsia" w:ascii="宋体" w:hAnsi="宋体" w:cs="宋体"/>
          <w:sz w:val="24"/>
        </w:rPr>
        <w:t>使用单位（支队签字盖章）：</w:t>
      </w:r>
    </w:p>
    <w:p>
      <w:pPr>
        <w:spacing w:line="360" w:lineRule="auto"/>
        <w:rPr>
          <w:rFonts w:ascii="宋体" w:hAnsi="宋体" w:cs="宋体"/>
          <w:sz w:val="24"/>
        </w:rPr>
      </w:pP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联系人：</w:t>
      </w:r>
    </w:p>
    <w:p>
      <w:pPr>
        <w:spacing w:line="360" w:lineRule="auto"/>
        <w:rPr>
          <w:rFonts w:ascii="宋体" w:hAnsi="宋体" w:cs="宋体"/>
          <w:sz w:val="24"/>
        </w:rPr>
      </w:pPr>
      <w:r>
        <w:rPr>
          <w:rFonts w:hint="eastAsia" w:ascii="宋体" w:hAnsi="宋体" w:cs="宋体"/>
          <w:sz w:val="24"/>
        </w:rPr>
        <w:t>联系电话：</w:t>
      </w:r>
    </w:p>
    <w:p>
      <w:pPr>
        <w:spacing w:line="360" w:lineRule="auto"/>
        <w:rPr>
          <w:rFonts w:ascii="宋体" w:hAnsi="宋体" w:cs="宋体"/>
          <w:sz w:val="24"/>
        </w:rPr>
      </w:pPr>
      <w:r>
        <w:rPr>
          <w:rFonts w:hint="eastAsia" w:ascii="宋体" w:hAnsi="宋体" w:cs="宋体"/>
          <w:sz w:val="24"/>
        </w:rPr>
        <w:t>日期：   年   月   日</w:t>
      </w:r>
    </w:p>
    <w:p>
      <w:pPr>
        <w:spacing w:line="360" w:lineRule="auto"/>
        <w:rPr>
          <w:rFonts w:ascii="宋体" w:hAnsi="宋体" w:cs="宋体"/>
          <w:sz w:val="24"/>
        </w:rPr>
      </w:pPr>
      <w:r>
        <w:rPr>
          <w:rFonts w:hint="eastAsia" w:ascii="宋体" w:hAnsi="宋体" w:cs="宋体"/>
          <w:sz w:val="24"/>
        </w:rPr>
        <w:t>注：本证明文件由使用单位打印填写，由审核单位查对后签字盖章。本证明文件一式三份，一份交</w:t>
      </w:r>
      <w:r>
        <w:rPr>
          <w:rFonts w:hint="eastAsia" w:ascii="宋体" w:hAnsi="宋体" w:cs="宋体"/>
          <w:sz w:val="24"/>
        </w:rPr>
        <w:tab/>
      </w:r>
      <w:r>
        <w:rPr>
          <w:rFonts w:hint="eastAsia" w:ascii="宋体" w:hAnsi="宋体" w:cs="宋体"/>
          <w:sz w:val="24"/>
        </w:rPr>
        <w:t>采购人做货款支付凭证，一份由使用单位留存，一份由供应商留存。</w:t>
      </w:r>
    </w:p>
    <w:p>
      <w:pPr>
        <w:adjustRightInd w:val="0"/>
        <w:snapToGrid w:val="0"/>
        <w:spacing w:beforeLines="50" w:afterLines="50" w:line="360" w:lineRule="auto"/>
        <w:rPr>
          <w:rFonts w:ascii="宋体" w:hAnsi="宋体" w:cs="宋体"/>
          <w:b/>
          <w:bCs/>
          <w:szCs w:val="21"/>
        </w:rPr>
      </w:pPr>
    </w:p>
    <w:p>
      <w:pPr>
        <w:adjustRightInd w:val="0"/>
        <w:snapToGrid w:val="0"/>
        <w:spacing w:beforeLines="50" w:afterLines="50" w:line="360" w:lineRule="auto"/>
        <w:rPr>
          <w:rFonts w:ascii="宋体" w:hAnsi="宋体" w:cs="宋体"/>
          <w:b/>
          <w:bCs/>
          <w:szCs w:val="21"/>
        </w:rPr>
      </w:pPr>
    </w:p>
    <w:p>
      <w:pPr>
        <w:adjustRightInd w:val="0"/>
        <w:snapToGrid w:val="0"/>
        <w:spacing w:beforeLines="50" w:afterLines="50" w:line="360" w:lineRule="auto"/>
        <w:rPr>
          <w:rFonts w:ascii="宋体" w:hAnsi="宋体" w:cs="宋体"/>
          <w:b/>
          <w:bCs/>
          <w:szCs w:val="21"/>
        </w:rPr>
      </w:pPr>
    </w:p>
    <w:p>
      <w:pPr>
        <w:adjustRightInd w:val="0"/>
        <w:snapToGrid w:val="0"/>
        <w:spacing w:beforeLines="50" w:afterLines="50" w:line="360" w:lineRule="auto"/>
        <w:rPr>
          <w:rFonts w:ascii="宋体" w:hAnsi="宋体" w:cs="宋体"/>
          <w:b/>
          <w:bCs/>
          <w:szCs w:val="21"/>
        </w:rPr>
      </w:pPr>
    </w:p>
    <w:p>
      <w:pPr>
        <w:adjustRightInd w:val="0"/>
        <w:snapToGrid w:val="0"/>
        <w:spacing w:beforeLines="50" w:afterLines="50" w:line="360" w:lineRule="auto"/>
        <w:rPr>
          <w:rFonts w:ascii="宋体" w:hAnsi="宋体" w:cs="宋体"/>
          <w:b/>
          <w:bCs/>
          <w:szCs w:val="21"/>
        </w:rPr>
      </w:pPr>
    </w:p>
    <w:p>
      <w:pPr>
        <w:adjustRightInd w:val="0"/>
        <w:snapToGrid w:val="0"/>
        <w:spacing w:beforeLines="50" w:afterLines="50" w:line="360" w:lineRule="auto"/>
        <w:rPr>
          <w:rFonts w:ascii="宋体" w:hAnsi="宋体" w:cs="宋体"/>
          <w:b/>
          <w:bCs/>
          <w:szCs w:val="21"/>
        </w:rPr>
      </w:pPr>
    </w:p>
    <w:p>
      <w:pPr>
        <w:rPr>
          <w:rFonts w:ascii="宋体" w:hAnsi="宋体" w:cs="宋体"/>
          <w:b/>
          <w:bCs/>
          <w:szCs w:val="21"/>
        </w:rPr>
      </w:pPr>
      <w:r>
        <w:rPr>
          <w:rFonts w:hint="eastAsia" w:ascii="宋体" w:hAnsi="宋体" w:cs="宋体"/>
          <w:b/>
          <w:bCs/>
          <w:szCs w:val="21"/>
        </w:rPr>
        <w:br w:type="page"/>
      </w:r>
    </w:p>
    <w:p>
      <w:pPr>
        <w:adjustRightInd w:val="0"/>
        <w:snapToGrid w:val="0"/>
        <w:spacing w:beforeLines="50" w:afterLines="50" w:line="360" w:lineRule="auto"/>
        <w:rPr>
          <w:rFonts w:ascii="宋体" w:hAnsi="宋体" w:cs="宋体"/>
          <w:b/>
          <w:bCs/>
          <w:szCs w:val="21"/>
        </w:rPr>
      </w:pPr>
      <w:r>
        <w:rPr>
          <w:rFonts w:hint="eastAsia" w:ascii="宋体" w:hAnsi="宋体" w:cs="宋体"/>
          <w:b/>
          <w:bCs/>
          <w:szCs w:val="21"/>
        </w:rPr>
        <w:t>附件3：售后服务协议书</w:t>
      </w:r>
    </w:p>
    <w:p>
      <w:pPr>
        <w:spacing w:line="360" w:lineRule="auto"/>
        <w:rPr>
          <w:rFonts w:ascii="宋体" w:hAnsi="宋体" w:cs="宋体"/>
          <w:b/>
          <w:bCs/>
          <w:szCs w:val="21"/>
        </w:rPr>
      </w:pPr>
    </w:p>
    <w:p>
      <w:pPr>
        <w:spacing w:line="360" w:lineRule="auto"/>
        <w:rPr>
          <w:rFonts w:ascii="宋体" w:hAnsi="宋体" w:cs="宋体"/>
          <w:b/>
          <w:bCs/>
          <w:szCs w:val="21"/>
        </w:rPr>
      </w:pPr>
    </w:p>
    <w:p>
      <w:pPr>
        <w:spacing w:line="360" w:lineRule="auto"/>
        <w:rPr>
          <w:rFonts w:ascii="宋体" w:hAnsi="宋体" w:cs="宋体"/>
          <w:b/>
          <w:bCs/>
          <w:szCs w:val="21"/>
        </w:rPr>
      </w:pPr>
    </w:p>
    <w:p>
      <w:pPr>
        <w:pStyle w:val="23"/>
      </w:pPr>
    </w:p>
    <w:p>
      <w:pPr>
        <w:spacing w:line="360" w:lineRule="auto"/>
        <w:rPr>
          <w:rFonts w:ascii="宋体" w:hAnsi="宋体" w:cs="宋体"/>
          <w:b/>
          <w:bCs/>
          <w:szCs w:val="21"/>
        </w:rPr>
      </w:pPr>
    </w:p>
    <w:p>
      <w:pPr>
        <w:spacing w:line="360" w:lineRule="auto"/>
        <w:rPr>
          <w:rFonts w:ascii="宋体" w:hAnsi="宋体" w:cs="宋体"/>
          <w:b/>
          <w:bCs/>
          <w:szCs w:val="21"/>
        </w:rPr>
      </w:pPr>
    </w:p>
    <w:p>
      <w:pPr>
        <w:spacing w:line="360" w:lineRule="auto"/>
        <w:rPr>
          <w:rFonts w:ascii="宋体" w:hAnsi="宋体" w:cs="宋体"/>
          <w:b/>
          <w:bCs/>
          <w:szCs w:val="21"/>
        </w:rPr>
      </w:pPr>
    </w:p>
    <w:p>
      <w:pPr>
        <w:spacing w:line="360" w:lineRule="auto"/>
        <w:rPr>
          <w:rFonts w:ascii="宋体" w:hAnsi="宋体" w:cs="宋体"/>
          <w:szCs w:val="21"/>
        </w:rPr>
      </w:pPr>
      <w:r>
        <w:rPr>
          <w:rFonts w:hint="eastAsia" w:ascii="宋体" w:hAnsi="宋体" w:cs="宋体"/>
          <w:b/>
          <w:bCs/>
          <w:szCs w:val="21"/>
        </w:rPr>
        <w:t>附件4：承诺书（如有）</w:t>
      </w:r>
    </w:p>
    <w:p>
      <w:pPr>
        <w:snapToGrid w:val="0"/>
        <w:spacing w:line="360" w:lineRule="auto"/>
        <w:ind w:left="-540" w:leftChars="-257" w:right="-512" w:rightChars="-244" w:firstLine="480" w:firstLineChars="200"/>
        <w:jc w:val="left"/>
        <w:rPr>
          <w:rFonts w:ascii="宋体" w:hAnsi="宋体"/>
          <w:sz w:val="24"/>
        </w:rPr>
      </w:pPr>
    </w:p>
    <w:p>
      <w:pPr>
        <w:spacing w:line="360" w:lineRule="auto"/>
        <w:jc w:val="center"/>
        <w:rPr>
          <w:rFonts w:ascii="宋体" w:hAnsi="宋体" w:cs="宋体"/>
          <w:b/>
          <w:bCs/>
          <w:sz w:val="36"/>
          <w:szCs w:val="36"/>
        </w:rPr>
        <w:sectPr>
          <w:pgSz w:w="11906" w:h="16838"/>
          <w:pgMar w:top="1474" w:right="1797" w:bottom="1247" w:left="1797" w:header="851" w:footer="851" w:gutter="0"/>
          <w:cols w:space="720" w:num="1"/>
          <w:docGrid w:linePitch="312" w:charSpace="0"/>
        </w:sectPr>
      </w:pPr>
    </w:p>
    <w:p>
      <w:pPr>
        <w:spacing w:line="360" w:lineRule="auto"/>
        <w:jc w:val="center"/>
        <w:rPr>
          <w:rFonts w:ascii="宋体" w:hAnsi="宋体" w:cs="宋体"/>
          <w:b/>
          <w:bCs/>
          <w:sz w:val="36"/>
          <w:szCs w:val="36"/>
        </w:rPr>
      </w:pPr>
      <w:r>
        <w:rPr>
          <w:rFonts w:hint="eastAsia" w:ascii="宋体" w:hAnsi="宋体" w:cs="宋体"/>
          <w:b/>
          <w:bCs/>
          <w:sz w:val="36"/>
          <w:szCs w:val="36"/>
        </w:rPr>
        <w:t>合同编号规范范本</w:t>
      </w:r>
    </w:p>
    <w:p>
      <w:pPr>
        <w:pStyle w:val="8"/>
        <w:adjustRightInd w:val="0"/>
        <w:snapToGrid w:val="0"/>
        <w:spacing w:line="360" w:lineRule="auto"/>
        <w:ind w:left="1"/>
        <w:rPr>
          <w:rFonts w:ascii="Times New Roman" w:hAnsi="Times New Roman"/>
          <w:snapToGrid w:val="0"/>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847"/>
        <w:gridCol w:w="2933"/>
        <w:gridCol w:w="1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合同序号</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单  位</w:t>
            </w:r>
          </w:p>
        </w:tc>
        <w:tc>
          <w:tcPr>
            <w:tcW w:w="1523" w:type="pct"/>
            <w:vAlign w:val="center"/>
          </w:tcPr>
          <w:p>
            <w:pPr>
              <w:widowControl/>
              <w:jc w:val="center"/>
              <w:rPr>
                <w:rFonts w:ascii="宋体" w:hAnsi="宋体" w:cs="宋体"/>
                <w:kern w:val="0"/>
                <w:szCs w:val="21"/>
              </w:rPr>
            </w:pPr>
            <w:r>
              <w:rPr>
                <w:rFonts w:hint="eastAsia" w:ascii="宋体" w:hAnsi="宋体" w:cs="宋体"/>
                <w:kern w:val="0"/>
                <w:szCs w:val="21"/>
              </w:rPr>
              <w:t>合同编号</w:t>
            </w:r>
          </w:p>
        </w:tc>
        <w:tc>
          <w:tcPr>
            <w:tcW w:w="947" w:type="pct"/>
            <w:vAlign w:val="center"/>
          </w:tcPr>
          <w:p>
            <w:pPr>
              <w:widowControl/>
              <w:jc w:val="center"/>
              <w:rPr>
                <w:rFonts w:ascii="宋体" w:hAnsi="宋体" w:cs="宋体"/>
                <w:kern w:val="0"/>
                <w:sz w:val="32"/>
                <w:szCs w:val="32"/>
              </w:rPr>
            </w:pPr>
            <w:r>
              <w:rPr>
                <w:rFonts w:hint="eastAsia" w:ascii="宋体" w:hAnsi="宋体" w:cs="宋体"/>
                <w:kern w:val="0"/>
                <w:sz w:val="32"/>
                <w:szCs w:val="32"/>
              </w:rPr>
              <w:t>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杭州市消防救援支队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项目编号-HZ包项编号-合同数量</w:t>
            </w:r>
          </w:p>
        </w:tc>
        <w:tc>
          <w:tcPr>
            <w:tcW w:w="947" w:type="pct"/>
            <w:noWrap/>
            <w:vAlign w:val="bottom"/>
          </w:tcPr>
          <w:p>
            <w:pPr>
              <w:widowControl/>
              <w:jc w:val="left"/>
              <w:rPr>
                <w:rFonts w:ascii="宋体" w:hAnsi="宋体" w:cs="宋体"/>
                <w:kern w:val="0"/>
                <w:sz w:val="24"/>
              </w:rPr>
            </w:pPr>
            <w:r>
              <w:rPr>
                <w:rFonts w:hint="eastAsia" w:ascii="宋体" w:hAnsi="宋体" w:cs="宋体"/>
                <w:kern w:val="0"/>
                <w:sz w:val="24"/>
              </w:rPr>
              <w:t>ZJHY2023-GK-1212-HZ01-1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2</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宁波市消防救援支队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项目编号-NB包项编号-合同数量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3</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温州市消防救援支队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项目编号-WZ包项编号-合同数量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4</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嘉兴市消防救援支队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项目编号-JX包项编号-合同数量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5</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湖州市消防救援支队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项目编号-HU包项编号-合同数量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6</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绍兴市消防救援支队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项目编号-SX包项编号-合同数量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7</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金华市消防救援支队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项目编号-JH包项编号-合同数量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8</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衢州市消防救援支队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项目编号-QZ包项编号-合同数量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9</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丽水市消防救援支队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项目编号-LS包项编号-合同数量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10</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台州市消防救援支队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项目编号-TZ包项编号-合同数量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11</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舟山市消防救援支队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项目编号-ZS包项编号-合同数量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12</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义乌市消防救援支队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项目编号-YW包项编号-合同数量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13</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浙江省消防救援总队训练与战勤保障支队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项目编号-XB包项编号-合同数量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14</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中国救援浙江机动专业支队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项目编号-JD包项编号-合同数量</w:t>
            </w:r>
          </w:p>
        </w:tc>
        <w:tc>
          <w:tcPr>
            <w:tcW w:w="947" w:type="pct"/>
            <w:noWrap/>
            <w:vAlign w:val="bottom"/>
          </w:tcPr>
          <w:p>
            <w:pPr>
              <w:widowControl/>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vAlign w:val="center"/>
          </w:tcPr>
          <w:p>
            <w:pPr>
              <w:widowControl/>
              <w:jc w:val="center"/>
              <w:rPr>
                <w:rFonts w:ascii="宋体" w:hAnsi="宋体" w:cs="宋体"/>
                <w:kern w:val="0"/>
                <w:szCs w:val="21"/>
              </w:rPr>
            </w:pPr>
            <w:r>
              <w:rPr>
                <w:rFonts w:hint="eastAsia" w:ascii="宋体" w:hAnsi="宋体" w:cs="宋体"/>
                <w:kern w:val="0"/>
                <w:szCs w:val="21"/>
              </w:rPr>
              <w:t>15</w:t>
            </w:r>
          </w:p>
        </w:tc>
        <w:tc>
          <w:tcPr>
            <w:tcW w:w="1998" w:type="pct"/>
            <w:vAlign w:val="center"/>
          </w:tcPr>
          <w:p>
            <w:pPr>
              <w:widowControl/>
              <w:jc w:val="center"/>
              <w:rPr>
                <w:rFonts w:ascii="宋体" w:hAnsi="宋体" w:cs="宋体"/>
                <w:kern w:val="0"/>
                <w:szCs w:val="21"/>
              </w:rPr>
            </w:pPr>
            <w:r>
              <w:rPr>
                <w:rFonts w:hint="eastAsia" w:ascii="宋体" w:hAnsi="宋体" w:cs="宋体"/>
                <w:kern w:val="0"/>
                <w:szCs w:val="21"/>
              </w:rPr>
              <w:t>浙江省消防救援总队</w:t>
            </w:r>
          </w:p>
        </w:tc>
        <w:tc>
          <w:tcPr>
            <w:tcW w:w="1523" w:type="pct"/>
            <w:vAlign w:val="center"/>
          </w:tcPr>
          <w:p>
            <w:pPr>
              <w:widowControl/>
              <w:jc w:val="center"/>
              <w:rPr>
                <w:rFonts w:ascii="宋体" w:hAnsi="宋体" w:cs="宋体"/>
                <w:b/>
                <w:bCs/>
                <w:kern w:val="0"/>
                <w:szCs w:val="21"/>
              </w:rPr>
            </w:pPr>
            <w:r>
              <w:rPr>
                <w:rFonts w:hint="eastAsia" w:ascii="宋体" w:hAnsi="宋体" w:cs="宋体"/>
                <w:b/>
                <w:bCs/>
                <w:kern w:val="0"/>
                <w:szCs w:val="21"/>
              </w:rPr>
              <w:t>项目编号-ZD包项编号-合同数量</w:t>
            </w:r>
          </w:p>
        </w:tc>
        <w:tc>
          <w:tcPr>
            <w:tcW w:w="947" w:type="pct"/>
            <w:noWrap/>
            <w:vAlign w:val="bottom"/>
          </w:tcPr>
          <w:p>
            <w:pPr>
              <w:widowControl/>
              <w:jc w:val="left"/>
              <w:rPr>
                <w:rFonts w:ascii="宋体" w:hAnsi="宋体" w:cs="宋体"/>
                <w:kern w:val="0"/>
                <w:sz w:val="24"/>
              </w:rPr>
            </w:pPr>
          </w:p>
        </w:tc>
      </w:tr>
    </w:tbl>
    <w:p>
      <w:pPr>
        <w:pStyle w:val="2"/>
        <w:rPr>
          <w:rFonts w:ascii="宋体" w:hAnsi="宋体" w:eastAsia="宋体" w:cs="宋体"/>
          <w:color w:val="auto"/>
        </w:rPr>
      </w:pPr>
      <w:r>
        <w:rPr>
          <w:rFonts w:hint="eastAsia" w:ascii="宋体" w:hAnsi="宋体" w:cs="宋体"/>
          <w:b w:val="0"/>
          <w:bCs/>
          <w:color w:val="auto"/>
          <w:szCs w:val="21"/>
        </w:rPr>
        <w:br w:type="page"/>
      </w:r>
      <w:bookmarkStart w:id="29" w:name="_Toc21891"/>
      <w:r>
        <w:rPr>
          <w:rFonts w:hint="eastAsia" w:ascii="宋体" w:hAnsi="宋体" w:eastAsia="宋体" w:cs="宋体"/>
          <w:color w:val="auto"/>
        </w:rPr>
        <w:t>第六章  投标文件格式</w:t>
      </w:r>
      <w:bookmarkEnd w:id="29"/>
    </w:p>
    <w:p>
      <w:pPr>
        <w:spacing w:line="360" w:lineRule="auto"/>
        <w:jc w:val="center"/>
        <w:rPr>
          <w:rFonts w:ascii="宋体" w:hAnsi="宋体" w:cs="宋体"/>
        </w:rPr>
      </w:pPr>
      <w:r>
        <w:rPr>
          <w:rFonts w:hint="eastAsia" w:ascii="宋体" w:hAnsi="宋体" w:cs="宋体"/>
        </w:rPr>
        <w:t>（未提供格式的由投标人自拟）</w:t>
      </w:r>
    </w:p>
    <w:p>
      <w:pPr>
        <w:spacing w:line="360" w:lineRule="auto"/>
        <w:jc w:val="center"/>
        <w:rPr>
          <w:rFonts w:ascii="宋体" w:hAnsi="宋体" w:cs="宋体"/>
        </w:rPr>
      </w:pPr>
    </w:p>
    <w:p>
      <w:pPr>
        <w:pStyle w:val="3"/>
        <w:snapToGrid/>
        <w:spacing w:line="360" w:lineRule="auto"/>
        <w:ind w:firstLine="422"/>
        <w:rPr>
          <w:rFonts w:ascii="宋体" w:hAnsi="宋体" w:cs="宋体"/>
        </w:rPr>
      </w:pPr>
      <w:r>
        <w:rPr>
          <w:rFonts w:hint="eastAsia" w:ascii="宋体" w:hAnsi="宋体" w:cs="宋体"/>
        </w:rPr>
        <w:t>报价文件封面</w:t>
      </w:r>
    </w:p>
    <w:p>
      <w:pPr>
        <w:tabs>
          <w:tab w:val="left" w:pos="2580"/>
          <w:tab w:val="left" w:pos="5940"/>
        </w:tabs>
        <w:autoSpaceDE w:val="0"/>
        <w:autoSpaceDN w:val="0"/>
        <w:spacing w:line="360" w:lineRule="auto"/>
        <w:jc w:val="right"/>
        <w:rPr>
          <w:rFonts w:ascii="宋体" w:hAnsi="宋体" w:cs="宋体"/>
          <w:kern w:val="0"/>
          <w:sz w:val="28"/>
        </w:rPr>
      </w:pPr>
      <w:r>
        <w:rPr>
          <w:rFonts w:hint="eastAsia" w:ascii="宋体" w:hAnsi="宋体" w:cs="宋体"/>
          <w:kern w:val="0"/>
          <w:sz w:val="28"/>
        </w:rPr>
        <w:t>正本/副本</w:t>
      </w:r>
    </w:p>
    <w:p>
      <w:pPr>
        <w:tabs>
          <w:tab w:val="left" w:pos="2580"/>
          <w:tab w:val="left" w:pos="5940"/>
        </w:tabs>
        <w:autoSpaceDE w:val="0"/>
        <w:autoSpaceDN w:val="0"/>
        <w:spacing w:line="360" w:lineRule="auto"/>
        <w:rPr>
          <w:rFonts w:ascii="宋体" w:hAnsi="宋体" w:cs="宋体"/>
          <w:kern w:val="0"/>
          <w:sz w:val="24"/>
        </w:rPr>
      </w:pPr>
    </w:p>
    <w:p>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项目名称：</w:t>
      </w:r>
    </w:p>
    <w:p>
      <w:pPr>
        <w:tabs>
          <w:tab w:val="left" w:pos="2580"/>
          <w:tab w:val="left" w:pos="5940"/>
        </w:tabs>
        <w:autoSpaceDE w:val="0"/>
        <w:autoSpaceDN w:val="0"/>
        <w:spacing w:line="360" w:lineRule="auto"/>
        <w:rPr>
          <w:rFonts w:ascii="宋体" w:hAnsi="宋体" w:cs="宋体"/>
          <w:kern w:val="0"/>
          <w:sz w:val="24"/>
        </w:rPr>
      </w:pPr>
    </w:p>
    <w:p>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项目编号：</w:t>
      </w:r>
    </w:p>
    <w:p>
      <w:pPr>
        <w:autoSpaceDE w:val="0"/>
        <w:autoSpaceDN w:val="0"/>
        <w:spacing w:line="360" w:lineRule="auto"/>
        <w:jc w:val="left"/>
        <w:rPr>
          <w:rFonts w:ascii="宋体" w:hAnsi="宋体" w:cs="宋体"/>
          <w:kern w:val="0"/>
          <w:sz w:val="24"/>
        </w:rPr>
      </w:pPr>
    </w:p>
    <w:p>
      <w:pPr>
        <w:autoSpaceDE w:val="0"/>
        <w:autoSpaceDN w:val="0"/>
        <w:spacing w:line="360" w:lineRule="auto"/>
        <w:jc w:val="left"/>
        <w:rPr>
          <w:rFonts w:ascii="宋体" w:hAnsi="宋体" w:cs="宋体"/>
          <w:kern w:val="0"/>
          <w:sz w:val="24"/>
        </w:rPr>
      </w:pPr>
    </w:p>
    <w:p>
      <w:pPr>
        <w:tabs>
          <w:tab w:val="left" w:pos="1805"/>
          <w:tab w:val="left" w:pos="5360"/>
        </w:tabs>
        <w:autoSpaceDE w:val="0"/>
        <w:autoSpaceDN w:val="0"/>
        <w:spacing w:line="360" w:lineRule="auto"/>
        <w:jc w:val="center"/>
        <w:rPr>
          <w:rFonts w:ascii="宋体" w:hAnsi="宋体" w:cs="宋体"/>
          <w:kern w:val="0"/>
          <w:sz w:val="96"/>
        </w:rPr>
      </w:pPr>
      <w:r>
        <w:rPr>
          <w:rFonts w:hint="eastAsia" w:ascii="宋体" w:hAnsi="宋体" w:cs="宋体"/>
          <w:kern w:val="0"/>
          <w:sz w:val="96"/>
        </w:rPr>
        <w:t>投标文件</w:t>
      </w:r>
    </w:p>
    <w:p>
      <w:pPr>
        <w:tabs>
          <w:tab w:val="left" w:pos="1805"/>
          <w:tab w:val="left" w:pos="5360"/>
        </w:tabs>
        <w:autoSpaceDE w:val="0"/>
        <w:autoSpaceDN w:val="0"/>
        <w:spacing w:line="360" w:lineRule="auto"/>
        <w:jc w:val="center"/>
        <w:rPr>
          <w:rFonts w:ascii="宋体" w:hAnsi="宋体" w:cs="宋体"/>
          <w:kern w:val="0"/>
          <w:sz w:val="72"/>
        </w:rPr>
      </w:pPr>
      <w:r>
        <w:rPr>
          <w:rFonts w:hint="eastAsia" w:ascii="宋体" w:hAnsi="宋体" w:cs="宋体"/>
          <w:kern w:val="0"/>
          <w:sz w:val="52"/>
        </w:rPr>
        <w:t>（报价文件）</w:t>
      </w:r>
    </w:p>
    <w:p>
      <w:pPr>
        <w:autoSpaceDE w:val="0"/>
        <w:autoSpaceDN w:val="0"/>
        <w:spacing w:line="360" w:lineRule="auto"/>
        <w:jc w:val="left"/>
        <w:rPr>
          <w:rFonts w:ascii="宋体" w:hAnsi="宋体" w:cs="宋体"/>
          <w:kern w:val="0"/>
          <w:sz w:val="20"/>
        </w:rPr>
      </w:pPr>
    </w:p>
    <w:p>
      <w:pPr>
        <w:tabs>
          <w:tab w:val="left" w:pos="1805"/>
          <w:tab w:val="left" w:pos="5360"/>
        </w:tabs>
        <w:autoSpaceDE w:val="0"/>
        <w:autoSpaceDN w:val="0"/>
        <w:spacing w:line="360" w:lineRule="auto"/>
        <w:jc w:val="center"/>
        <w:rPr>
          <w:rFonts w:ascii="宋体" w:hAnsi="宋体"/>
          <w:kern w:val="0"/>
          <w:sz w:val="32"/>
          <w:szCs w:val="32"/>
        </w:rPr>
      </w:pPr>
      <w:r>
        <w:rPr>
          <w:rFonts w:hint="eastAsia" w:ascii="宋体" w:hAnsi="宋体"/>
          <w:kern w:val="0"/>
          <w:sz w:val="32"/>
          <w:szCs w:val="32"/>
        </w:rPr>
        <w:t>标项：</w:t>
      </w:r>
      <w:r>
        <w:rPr>
          <w:rFonts w:hint="eastAsia" w:ascii="宋体" w:hAnsi="宋体"/>
          <w:kern w:val="0"/>
          <w:sz w:val="32"/>
          <w:szCs w:val="32"/>
          <w:u w:val="single"/>
        </w:rPr>
        <w:t xml:space="preserve">  </w:t>
      </w:r>
    </w:p>
    <w:p>
      <w:pPr>
        <w:autoSpaceDE w:val="0"/>
        <w:autoSpaceDN w:val="0"/>
        <w:spacing w:line="360" w:lineRule="auto"/>
        <w:jc w:val="left"/>
        <w:rPr>
          <w:rFonts w:ascii="宋体" w:hAnsi="宋体" w:cs="宋体"/>
          <w:kern w:val="0"/>
          <w:sz w:val="20"/>
        </w:rPr>
      </w:pPr>
    </w:p>
    <w:p>
      <w:pPr>
        <w:autoSpaceDE w:val="0"/>
        <w:autoSpaceDN w:val="0"/>
        <w:spacing w:line="360" w:lineRule="auto"/>
        <w:jc w:val="left"/>
        <w:rPr>
          <w:rFonts w:ascii="宋体" w:hAnsi="宋体" w:cs="宋体"/>
          <w:kern w:val="0"/>
          <w:sz w:val="20"/>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投标人：（盖单位公章）</w:t>
      </w:r>
    </w:p>
    <w:p>
      <w:pPr>
        <w:tabs>
          <w:tab w:val="left" w:pos="6080"/>
          <w:tab w:val="left" w:pos="6640"/>
        </w:tabs>
        <w:autoSpaceDE w:val="0"/>
        <w:autoSpaceDN w:val="0"/>
        <w:spacing w:line="360" w:lineRule="auto"/>
        <w:jc w:val="left"/>
        <w:rPr>
          <w:rFonts w:ascii="宋体" w:hAnsi="宋体" w:cs="宋体"/>
          <w:kern w:val="0"/>
          <w:sz w:val="28"/>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投标文件签署人：（签字或盖章）</w:t>
      </w:r>
    </w:p>
    <w:p>
      <w:pPr>
        <w:tabs>
          <w:tab w:val="left" w:pos="6080"/>
          <w:tab w:val="left" w:pos="6640"/>
        </w:tabs>
        <w:autoSpaceDE w:val="0"/>
        <w:autoSpaceDN w:val="0"/>
        <w:spacing w:line="360" w:lineRule="auto"/>
        <w:jc w:val="left"/>
        <w:rPr>
          <w:rFonts w:ascii="宋体" w:hAnsi="宋体" w:cs="宋体"/>
          <w:kern w:val="0"/>
          <w:sz w:val="28"/>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日期：   年  月  日</w:t>
      </w:r>
    </w:p>
    <w:p>
      <w:pPr>
        <w:tabs>
          <w:tab w:val="left" w:pos="6080"/>
          <w:tab w:val="left" w:pos="6640"/>
        </w:tabs>
        <w:autoSpaceDE w:val="0"/>
        <w:autoSpaceDN w:val="0"/>
        <w:spacing w:line="360" w:lineRule="auto"/>
        <w:jc w:val="center"/>
        <w:rPr>
          <w:rFonts w:ascii="宋体" w:hAnsi="宋体" w:cs="宋体"/>
          <w:kern w:val="0"/>
          <w:sz w:val="28"/>
        </w:rPr>
      </w:pPr>
      <w:r>
        <w:rPr>
          <w:rFonts w:hint="eastAsia" w:ascii="宋体" w:hAnsi="宋体" w:cs="宋体"/>
          <w:kern w:val="0"/>
          <w:sz w:val="28"/>
        </w:rPr>
        <w:br w:type="page"/>
      </w:r>
      <w:r>
        <w:rPr>
          <w:rFonts w:hint="eastAsia" w:ascii="宋体" w:hAnsi="宋体" w:cs="宋体"/>
          <w:kern w:val="0"/>
          <w:sz w:val="28"/>
        </w:rPr>
        <w:t>目录</w:t>
      </w:r>
    </w:p>
    <w:p>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（1）开标一览表；</w:t>
      </w:r>
    </w:p>
    <w:p>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（2）投标报价明细表；</w:t>
      </w:r>
    </w:p>
    <w:p>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（3）中小企业声明函（非小微企业无需提供）；</w:t>
      </w:r>
    </w:p>
    <w:p>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（4）供应商为监狱企业的证明文件：省级以上监狱管理局、戒毒管理局（含新疆生产建设兵团）出具。（如有）</w:t>
      </w:r>
    </w:p>
    <w:p>
      <w:pPr>
        <w:tabs>
          <w:tab w:val="left" w:pos="6080"/>
          <w:tab w:val="left" w:pos="6640"/>
        </w:tabs>
        <w:autoSpaceDE w:val="0"/>
        <w:autoSpaceDN w:val="0"/>
        <w:spacing w:line="360" w:lineRule="auto"/>
        <w:jc w:val="left"/>
        <w:rPr>
          <w:rFonts w:ascii="宋体" w:hAnsi="宋体" w:cs="宋体"/>
          <w:szCs w:val="21"/>
        </w:rPr>
      </w:pPr>
      <w:r>
        <w:rPr>
          <w:rFonts w:hint="eastAsia" w:ascii="宋体" w:hAnsi="宋体" w:cs="宋体"/>
          <w:kern w:val="0"/>
          <w:szCs w:val="21"/>
        </w:rPr>
        <w:t>（5）供应商符合《财政部、民政部、中国残疾人联合会关于促进残疾人就业政府采购政策的通知》（</w:t>
      </w:r>
      <w:r>
        <w:rPr>
          <w:rFonts w:hint="eastAsia" w:ascii="宋体" w:hAnsi="宋体" w:cs="宋体"/>
          <w:szCs w:val="21"/>
        </w:rPr>
        <w:t>财库〔2017〕141号）政策规定的，提供《残疾人福利性单位声明函》。（如有）</w:t>
      </w:r>
    </w:p>
    <w:p>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（6）投标人认为有必要提供的其它文件。</w:t>
      </w:r>
    </w:p>
    <w:p>
      <w:pPr>
        <w:spacing w:line="360" w:lineRule="auto"/>
        <w:jc w:val="center"/>
        <w:rPr>
          <w:rFonts w:ascii="宋体" w:hAnsi="宋体" w:cs="宋体"/>
        </w:rPr>
      </w:pPr>
    </w:p>
    <w:p>
      <w:pPr>
        <w:pStyle w:val="3"/>
        <w:snapToGrid/>
        <w:spacing w:line="360" w:lineRule="auto"/>
        <w:ind w:firstLine="422"/>
        <w:rPr>
          <w:rFonts w:ascii="宋体" w:hAnsi="宋体" w:cs="宋体"/>
        </w:rPr>
      </w:pPr>
      <w:r>
        <w:rPr>
          <w:rFonts w:hint="eastAsia" w:ascii="宋体" w:hAnsi="宋体" w:cs="宋体"/>
        </w:rPr>
        <w:br w:type="page"/>
      </w:r>
      <w:r>
        <w:rPr>
          <w:rFonts w:hint="eastAsia" w:ascii="宋体" w:hAnsi="宋体" w:cs="宋体"/>
        </w:rPr>
        <w:t>1、开标一览表格式</w:t>
      </w:r>
    </w:p>
    <w:p>
      <w:pPr>
        <w:spacing w:line="360" w:lineRule="auto"/>
        <w:jc w:val="center"/>
        <w:rPr>
          <w:rFonts w:ascii="宋体" w:hAnsi="宋体" w:cs="宋体"/>
          <w:b/>
          <w:bCs/>
          <w:sz w:val="32"/>
          <w:szCs w:val="32"/>
        </w:rPr>
      </w:pPr>
      <w:r>
        <w:rPr>
          <w:rFonts w:hint="eastAsia" w:ascii="宋体" w:hAnsi="宋体" w:cs="宋体"/>
          <w:b/>
          <w:bCs/>
          <w:sz w:val="32"/>
          <w:szCs w:val="32"/>
        </w:rPr>
        <w:t>开标一览表</w:t>
      </w:r>
    </w:p>
    <w:p>
      <w:pPr>
        <w:pStyle w:val="8"/>
        <w:spacing w:line="360" w:lineRule="auto"/>
        <w:rPr>
          <w:rFonts w:hAnsi="宋体" w:cs="宋体"/>
        </w:rPr>
      </w:pPr>
      <w:r>
        <w:rPr>
          <w:rFonts w:hint="eastAsia" w:hAnsi="宋体" w:cs="宋体"/>
        </w:rPr>
        <w:t>项目名称：</w:t>
      </w:r>
    </w:p>
    <w:p>
      <w:pPr>
        <w:pStyle w:val="8"/>
        <w:spacing w:line="360" w:lineRule="auto"/>
        <w:rPr>
          <w:rFonts w:hAnsi="宋体" w:cs="宋体"/>
          <w:u w:val="single"/>
        </w:rPr>
      </w:pPr>
    </w:p>
    <w:p>
      <w:pPr>
        <w:pStyle w:val="8"/>
        <w:spacing w:line="360" w:lineRule="auto"/>
        <w:rPr>
          <w:rFonts w:hAnsi="宋体" w:cs="宋体"/>
        </w:rPr>
      </w:pPr>
      <w:r>
        <w:rPr>
          <w:rFonts w:hint="eastAsia" w:hAnsi="宋体" w:cs="宋体"/>
        </w:rPr>
        <w:t>项目编号：</w:t>
      </w:r>
    </w:p>
    <w:p>
      <w:pPr>
        <w:pStyle w:val="8"/>
        <w:spacing w:line="360" w:lineRule="auto"/>
        <w:rPr>
          <w:rFonts w:hAnsi="宋体" w:cs="宋体"/>
        </w:rPr>
      </w:pPr>
    </w:p>
    <w:tbl>
      <w:tblPr>
        <w:tblStyle w:val="17"/>
        <w:tblW w:w="9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190"/>
        <w:gridCol w:w="786"/>
        <w:gridCol w:w="833"/>
        <w:gridCol w:w="756"/>
        <w:gridCol w:w="852"/>
        <w:gridCol w:w="984"/>
        <w:gridCol w:w="2316"/>
        <w:gridCol w:w="744"/>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9" w:hRule="atLeast"/>
        </w:trPr>
        <w:tc>
          <w:tcPr>
            <w:tcW w:w="699" w:type="dxa"/>
            <w:vAlign w:val="center"/>
          </w:tcPr>
          <w:p>
            <w:pPr>
              <w:spacing w:line="360" w:lineRule="auto"/>
              <w:jc w:val="center"/>
              <w:rPr>
                <w:rFonts w:ascii="宋体" w:hAnsi="宋体"/>
                <w:szCs w:val="21"/>
              </w:rPr>
            </w:pPr>
            <w:r>
              <w:rPr>
                <w:rFonts w:hint="eastAsia" w:ascii="宋体" w:hAnsi="宋体"/>
                <w:szCs w:val="21"/>
              </w:rPr>
              <w:t>标项</w:t>
            </w:r>
          </w:p>
        </w:tc>
        <w:tc>
          <w:tcPr>
            <w:tcW w:w="1190" w:type="dxa"/>
            <w:vAlign w:val="center"/>
          </w:tcPr>
          <w:p>
            <w:pPr>
              <w:spacing w:line="360" w:lineRule="auto"/>
              <w:jc w:val="center"/>
              <w:rPr>
                <w:rFonts w:ascii="宋体" w:hAnsi="宋体"/>
                <w:szCs w:val="21"/>
              </w:rPr>
            </w:pPr>
            <w:r>
              <w:rPr>
                <w:rFonts w:hint="eastAsia" w:ascii="宋体" w:hAnsi="宋体"/>
                <w:szCs w:val="21"/>
              </w:rPr>
              <w:t>标项名称</w:t>
            </w:r>
          </w:p>
        </w:tc>
        <w:tc>
          <w:tcPr>
            <w:tcW w:w="786" w:type="dxa"/>
            <w:vAlign w:val="center"/>
          </w:tcPr>
          <w:p>
            <w:pPr>
              <w:spacing w:line="360" w:lineRule="auto"/>
              <w:jc w:val="center"/>
              <w:rPr>
                <w:rFonts w:ascii="宋体" w:hAnsi="宋体"/>
                <w:szCs w:val="21"/>
              </w:rPr>
            </w:pPr>
            <w:r>
              <w:rPr>
                <w:rFonts w:hint="eastAsia" w:ascii="宋体" w:hAnsi="宋体"/>
                <w:szCs w:val="21"/>
              </w:rPr>
              <w:t>品牌</w:t>
            </w:r>
          </w:p>
        </w:tc>
        <w:tc>
          <w:tcPr>
            <w:tcW w:w="833" w:type="dxa"/>
            <w:vAlign w:val="center"/>
          </w:tcPr>
          <w:p>
            <w:pPr>
              <w:spacing w:line="360" w:lineRule="auto"/>
              <w:jc w:val="center"/>
              <w:rPr>
                <w:rFonts w:ascii="宋体" w:hAnsi="宋体"/>
                <w:szCs w:val="21"/>
              </w:rPr>
            </w:pPr>
            <w:r>
              <w:rPr>
                <w:rFonts w:hint="eastAsia" w:ascii="宋体" w:hAnsi="宋体"/>
                <w:szCs w:val="21"/>
              </w:rPr>
              <w:t>产地</w:t>
            </w:r>
          </w:p>
        </w:tc>
        <w:tc>
          <w:tcPr>
            <w:tcW w:w="756" w:type="dxa"/>
            <w:vAlign w:val="center"/>
          </w:tcPr>
          <w:p>
            <w:pPr>
              <w:spacing w:line="360" w:lineRule="auto"/>
              <w:jc w:val="center"/>
              <w:rPr>
                <w:rFonts w:ascii="宋体" w:hAnsi="宋体"/>
                <w:szCs w:val="21"/>
              </w:rPr>
            </w:pPr>
            <w:r>
              <w:rPr>
                <w:rFonts w:hint="eastAsia" w:ascii="宋体" w:hAnsi="宋体"/>
                <w:szCs w:val="21"/>
              </w:rPr>
              <w:t>数量</w:t>
            </w:r>
          </w:p>
        </w:tc>
        <w:tc>
          <w:tcPr>
            <w:tcW w:w="852" w:type="dxa"/>
            <w:vAlign w:val="center"/>
          </w:tcPr>
          <w:p>
            <w:pPr>
              <w:spacing w:line="360" w:lineRule="auto"/>
              <w:jc w:val="center"/>
              <w:rPr>
                <w:rFonts w:ascii="宋体" w:hAnsi="宋体"/>
                <w:szCs w:val="21"/>
              </w:rPr>
            </w:pPr>
            <w:r>
              <w:rPr>
                <w:rFonts w:hint="eastAsia" w:ascii="宋体" w:hAnsi="宋体"/>
                <w:szCs w:val="21"/>
              </w:rPr>
              <w:t>单位</w:t>
            </w:r>
          </w:p>
        </w:tc>
        <w:tc>
          <w:tcPr>
            <w:tcW w:w="984" w:type="dxa"/>
            <w:vAlign w:val="center"/>
          </w:tcPr>
          <w:p>
            <w:pPr>
              <w:spacing w:line="360" w:lineRule="auto"/>
              <w:jc w:val="center"/>
              <w:rPr>
                <w:rFonts w:ascii="宋体" w:hAnsi="宋体"/>
                <w:szCs w:val="21"/>
              </w:rPr>
            </w:pPr>
            <w:r>
              <w:rPr>
                <w:rFonts w:hint="eastAsia" w:ascii="宋体" w:hAnsi="宋体"/>
                <w:szCs w:val="21"/>
              </w:rPr>
              <w:t>单价</w:t>
            </w:r>
          </w:p>
        </w:tc>
        <w:tc>
          <w:tcPr>
            <w:tcW w:w="2316" w:type="dxa"/>
            <w:vAlign w:val="center"/>
          </w:tcPr>
          <w:p>
            <w:pPr>
              <w:spacing w:line="360" w:lineRule="auto"/>
              <w:jc w:val="center"/>
              <w:rPr>
                <w:rFonts w:ascii="宋体" w:hAnsi="宋体"/>
                <w:szCs w:val="21"/>
              </w:rPr>
            </w:pPr>
            <w:r>
              <w:rPr>
                <w:rFonts w:hint="eastAsia" w:ascii="宋体" w:hAnsi="宋体"/>
                <w:szCs w:val="21"/>
              </w:rPr>
              <w:t>投标总价</w:t>
            </w:r>
          </w:p>
        </w:tc>
        <w:tc>
          <w:tcPr>
            <w:tcW w:w="744" w:type="dxa"/>
            <w:vAlign w:val="center"/>
          </w:tcPr>
          <w:p>
            <w:pPr>
              <w:spacing w:line="360" w:lineRule="auto"/>
              <w:jc w:val="center"/>
              <w:rPr>
                <w:rFonts w:ascii="宋体" w:hAnsi="宋体"/>
                <w:szCs w:val="21"/>
              </w:rPr>
            </w:pPr>
            <w:r>
              <w:rPr>
                <w:rFonts w:hint="eastAsia" w:ascii="宋体" w:hAnsi="宋体"/>
                <w:szCs w:val="21"/>
              </w:rPr>
              <w:t>交货期</w:t>
            </w:r>
          </w:p>
        </w:tc>
        <w:tc>
          <w:tcPr>
            <w:tcW w:w="816" w:type="dxa"/>
            <w:vAlign w:val="center"/>
          </w:tcPr>
          <w:p>
            <w:pPr>
              <w:spacing w:line="360" w:lineRule="auto"/>
              <w:jc w:val="center"/>
              <w:rPr>
                <w:rFonts w:ascii="宋体" w:hAnsi="宋体"/>
                <w:szCs w:val="21"/>
              </w:rPr>
            </w:pPr>
            <w:r>
              <w:rPr>
                <w:rFonts w:hint="eastAsia" w:ascii="宋体" w:hAnsi="宋体"/>
                <w:szCs w:val="21"/>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99" w:type="dxa"/>
            <w:vAlign w:val="center"/>
          </w:tcPr>
          <w:p>
            <w:pPr>
              <w:spacing w:line="360" w:lineRule="auto"/>
              <w:jc w:val="center"/>
              <w:rPr>
                <w:rFonts w:ascii="宋体" w:hAnsi="宋体"/>
                <w:szCs w:val="21"/>
              </w:rPr>
            </w:pPr>
          </w:p>
        </w:tc>
        <w:tc>
          <w:tcPr>
            <w:tcW w:w="1190" w:type="dxa"/>
            <w:vAlign w:val="center"/>
          </w:tcPr>
          <w:p>
            <w:pPr>
              <w:spacing w:line="360" w:lineRule="auto"/>
              <w:jc w:val="center"/>
              <w:rPr>
                <w:rFonts w:ascii="宋体" w:hAnsi="宋体"/>
                <w:szCs w:val="21"/>
              </w:rPr>
            </w:pPr>
          </w:p>
        </w:tc>
        <w:tc>
          <w:tcPr>
            <w:tcW w:w="786" w:type="dxa"/>
            <w:vAlign w:val="center"/>
          </w:tcPr>
          <w:p>
            <w:pPr>
              <w:spacing w:line="360" w:lineRule="auto"/>
              <w:jc w:val="center"/>
              <w:rPr>
                <w:rFonts w:ascii="宋体" w:hAnsi="宋体"/>
                <w:szCs w:val="21"/>
              </w:rPr>
            </w:pPr>
          </w:p>
        </w:tc>
        <w:tc>
          <w:tcPr>
            <w:tcW w:w="833" w:type="dxa"/>
            <w:vAlign w:val="center"/>
          </w:tcPr>
          <w:p>
            <w:pPr>
              <w:spacing w:line="360" w:lineRule="auto"/>
              <w:jc w:val="center"/>
              <w:rPr>
                <w:rFonts w:ascii="宋体" w:hAnsi="宋体"/>
                <w:szCs w:val="21"/>
              </w:rPr>
            </w:pPr>
          </w:p>
        </w:tc>
        <w:tc>
          <w:tcPr>
            <w:tcW w:w="756" w:type="dxa"/>
            <w:vAlign w:val="center"/>
          </w:tcPr>
          <w:p>
            <w:pPr>
              <w:spacing w:line="360" w:lineRule="auto"/>
              <w:jc w:val="center"/>
              <w:rPr>
                <w:rFonts w:ascii="宋体" w:hAnsi="宋体"/>
                <w:szCs w:val="21"/>
              </w:rPr>
            </w:pPr>
          </w:p>
        </w:tc>
        <w:tc>
          <w:tcPr>
            <w:tcW w:w="852" w:type="dxa"/>
            <w:vAlign w:val="center"/>
          </w:tcPr>
          <w:p>
            <w:pPr>
              <w:spacing w:line="360" w:lineRule="auto"/>
              <w:rPr>
                <w:rFonts w:ascii="宋体" w:hAnsi="宋体"/>
                <w:szCs w:val="21"/>
              </w:rPr>
            </w:pPr>
          </w:p>
        </w:tc>
        <w:tc>
          <w:tcPr>
            <w:tcW w:w="984" w:type="dxa"/>
            <w:vAlign w:val="center"/>
          </w:tcPr>
          <w:p>
            <w:pPr>
              <w:spacing w:line="360" w:lineRule="auto"/>
              <w:jc w:val="center"/>
              <w:rPr>
                <w:rFonts w:ascii="宋体" w:hAnsi="宋体"/>
                <w:szCs w:val="21"/>
              </w:rPr>
            </w:pPr>
          </w:p>
        </w:tc>
        <w:tc>
          <w:tcPr>
            <w:tcW w:w="2316" w:type="dxa"/>
            <w:vAlign w:val="center"/>
          </w:tcPr>
          <w:p>
            <w:pPr>
              <w:spacing w:line="360" w:lineRule="auto"/>
              <w:rPr>
                <w:rFonts w:ascii="宋体" w:hAnsi="宋体"/>
                <w:szCs w:val="21"/>
              </w:rPr>
            </w:pPr>
            <w:r>
              <w:rPr>
                <w:rFonts w:hint="eastAsia" w:ascii="宋体" w:hAnsi="宋体"/>
                <w:szCs w:val="21"/>
              </w:rPr>
              <w:t>合计金额大写：￥</w:t>
            </w:r>
            <w:r>
              <w:rPr>
                <w:rFonts w:hint="eastAsia" w:ascii="宋体" w:hAnsi="宋体"/>
                <w:szCs w:val="21"/>
                <w:u w:val="single"/>
              </w:rPr>
              <w:t xml:space="preserve">      </w:t>
            </w:r>
            <w:r>
              <w:rPr>
                <w:rFonts w:hint="eastAsia" w:ascii="宋体" w:hAnsi="宋体"/>
                <w:szCs w:val="21"/>
              </w:rPr>
              <w:t xml:space="preserve">      </w:t>
            </w:r>
          </w:p>
          <w:p>
            <w:pPr>
              <w:spacing w:line="360" w:lineRule="auto"/>
              <w:jc w:val="center"/>
              <w:rPr>
                <w:rFonts w:ascii="宋体" w:hAnsi="宋体"/>
                <w:szCs w:val="21"/>
              </w:rPr>
            </w:pPr>
            <w:r>
              <w:rPr>
                <w:rFonts w:hint="eastAsia" w:ascii="宋体" w:hAnsi="宋体"/>
                <w:szCs w:val="21"/>
              </w:rPr>
              <w:t>小写：￥</w:t>
            </w:r>
            <w:r>
              <w:rPr>
                <w:rFonts w:hint="eastAsia" w:ascii="宋体" w:hAnsi="宋体"/>
                <w:szCs w:val="21"/>
                <w:u w:val="single"/>
              </w:rPr>
              <w:t xml:space="preserve">     </w:t>
            </w:r>
            <w:r>
              <w:rPr>
                <w:rFonts w:hint="eastAsia" w:ascii="宋体" w:hAnsi="宋体"/>
                <w:sz w:val="24"/>
                <w:u w:val="single"/>
              </w:rPr>
              <w:t xml:space="preserve">                 </w:t>
            </w:r>
          </w:p>
        </w:tc>
        <w:tc>
          <w:tcPr>
            <w:tcW w:w="744" w:type="dxa"/>
            <w:vAlign w:val="center"/>
          </w:tcPr>
          <w:p>
            <w:pPr>
              <w:spacing w:line="360" w:lineRule="auto"/>
              <w:jc w:val="center"/>
              <w:rPr>
                <w:rFonts w:ascii="宋体" w:hAnsi="宋体"/>
                <w:szCs w:val="21"/>
              </w:rPr>
            </w:pPr>
          </w:p>
        </w:tc>
        <w:tc>
          <w:tcPr>
            <w:tcW w:w="816"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99" w:type="dxa"/>
            <w:vAlign w:val="center"/>
          </w:tcPr>
          <w:p>
            <w:pPr>
              <w:spacing w:line="360" w:lineRule="auto"/>
              <w:jc w:val="center"/>
              <w:rPr>
                <w:rFonts w:ascii="宋体" w:hAnsi="宋体"/>
                <w:szCs w:val="21"/>
              </w:rPr>
            </w:pPr>
          </w:p>
        </w:tc>
        <w:tc>
          <w:tcPr>
            <w:tcW w:w="1190" w:type="dxa"/>
            <w:vAlign w:val="center"/>
          </w:tcPr>
          <w:p>
            <w:pPr>
              <w:spacing w:line="360" w:lineRule="auto"/>
              <w:jc w:val="center"/>
              <w:rPr>
                <w:rFonts w:ascii="宋体" w:hAnsi="宋体"/>
                <w:szCs w:val="21"/>
              </w:rPr>
            </w:pPr>
          </w:p>
        </w:tc>
        <w:tc>
          <w:tcPr>
            <w:tcW w:w="786" w:type="dxa"/>
            <w:vAlign w:val="center"/>
          </w:tcPr>
          <w:p>
            <w:pPr>
              <w:spacing w:line="360" w:lineRule="auto"/>
              <w:jc w:val="center"/>
              <w:rPr>
                <w:rFonts w:ascii="宋体" w:hAnsi="宋体"/>
                <w:szCs w:val="21"/>
              </w:rPr>
            </w:pPr>
          </w:p>
        </w:tc>
        <w:tc>
          <w:tcPr>
            <w:tcW w:w="833" w:type="dxa"/>
            <w:vAlign w:val="center"/>
          </w:tcPr>
          <w:p>
            <w:pPr>
              <w:spacing w:line="360" w:lineRule="auto"/>
              <w:jc w:val="center"/>
              <w:rPr>
                <w:rFonts w:ascii="宋体" w:hAnsi="宋体"/>
                <w:szCs w:val="21"/>
              </w:rPr>
            </w:pPr>
          </w:p>
        </w:tc>
        <w:tc>
          <w:tcPr>
            <w:tcW w:w="756" w:type="dxa"/>
            <w:vAlign w:val="center"/>
          </w:tcPr>
          <w:p>
            <w:pPr>
              <w:spacing w:line="360" w:lineRule="auto"/>
              <w:jc w:val="center"/>
              <w:rPr>
                <w:rFonts w:ascii="宋体" w:hAnsi="宋体"/>
                <w:szCs w:val="21"/>
              </w:rPr>
            </w:pPr>
          </w:p>
        </w:tc>
        <w:tc>
          <w:tcPr>
            <w:tcW w:w="852" w:type="dxa"/>
            <w:vAlign w:val="center"/>
          </w:tcPr>
          <w:p>
            <w:pPr>
              <w:spacing w:line="360" w:lineRule="auto"/>
              <w:jc w:val="center"/>
              <w:rPr>
                <w:rFonts w:ascii="宋体" w:hAnsi="宋体"/>
                <w:szCs w:val="21"/>
              </w:rPr>
            </w:pPr>
          </w:p>
        </w:tc>
        <w:tc>
          <w:tcPr>
            <w:tcW w:w="984" w:type="dxa"/>
            <w:vAlign w:val="center"/>
          </w:tcPr>
          <w:p>
            <w:pPr>
              <w:spacing w:line="360" w:lineRule="auto"/>
              <w:jc w:val="center"/>
              <w:rPr>
                <w:rFonts w:ascii="宋体" w:hAnsi="宋体"/>
                <w:szCs w:val="21"/>
              </w:rPr>
            </w:pPr>
          </w:p>
        </w:tc>
        <w:tc>
          <w:tcPr>
            <w:tcW w:w="2316" w:type="dxa"/>
            <w:vAlign w:val="center"/>
          </w:tcPr>
          <w:p>
            <w:pPr>
              <w:spacing w:line="360" w:lineRule="auto"/>
              <w:jc w:val="center"/>
              <w:rPr>
                <w:rFonts w:ascii="宋体" w:hAnsi="宋体"/>
                <w:szCs w:val="21"/>
              </w:rPr>
            </w:pPr>
          </w:p>
        </w:tc>
        <w:tc>
          <w:tcPr>
            <w:tcW w:w="744" w:type="dxa"/>
            <w:vAlign w:val="center"/>
          </w:tcPr>
          <w:p>
            <w:pPr>
              <w:spacing w:line="360" w:lineRule="auto"/>
              <w:jc w:val="center"/>
              <w:rPr>
                <w:rFonts w:ascii="宋体" w:hAnsi="宋体"/>
                <w:szCs w:val="21"/>
              </w:rPr>
            </w:pPr>
          </w:p>
        </w:tc>
        <w:tc>
          <w:tcPr>
            <w:tcW w:w="816" w:type="dxa"/>
            <w:vAlign w:val="center"/>
          </w:tcPr>
          <w:p>
            <w:pPr>
              <w:spacing w:line="360" w:lineRule="auto"/>
              <w:jc w:val="center"/>
              <w:rPr>
                <w:rFonts w:ascii="宋体" w:hAnsi="宋体"/>
                <w:szCs w:val="21"/>
              </w:rPr>
            </w:pPr>
          </w:p>
        </w:tc>
      </w:tr>
    </w:tbl>
    <w:p>
      <w:pPr>
        <w:pStyle w:val="8"/>
        <w:spacing w:line="360" w:lineRule="auto"/>
        <w:rPr>
          <w:rFonts w:hAnsi="宋体" w:cs="宋体"/>
        </w:rPr>
      </w:pPr>
    </w:p>
    <w:p>
      <w:pPr>
        <w:pStyle w:val="8"/>
        <w:spacing w:line="360" w:lineRule="auto"/>
        <w:ind w:firstLine="420" w:firstLineChars="200"/>
        <w:rPr>
          <w:rFonts w:hAnsi="宋体" w:cs="宋体"/>
        </w:rPr>
      </w:pPr>
      <w:r>
        <w:rPr>
          <w:rFonts w:hint="eastAsia" w:hAnsi="宋体" w:cs="宋体"/>
        </w:rPr>
        <w:t>注:以上报价包含对应标项产品在技术文件中列明的所有配置清单内容，为到用户指定地点价格，包括产品、标准附件、备品备件（到采购人指定地点价）、专用工具、包装、运输、装卸、保险、税金、货到就位以及安装、调试、培训、保修，招标代理服务费等完成本项目实施的一切税金和费用。</w:t>
      </w:r>
    </w:p>
    <w:p>
      <w:pPr>
        <w:spacing w:line="360" w:lineRule="auto"/>
        <w:ind w:firstLine="420" w:firstLineChars="200"/>
        <w:rPr>
          <w:rFonts w:ascii="宋体" w:hAnsi="宋体" w:cs="宋体"/>
        </w:rPr>
      </w:pPr>
    </w:p>
    <w:p>
      <w:pPr>
        <w:spacing w:line="360" w:lineRule="auto"/>
        <w:ind w:firstLine="420" w:firstLineChars="200"/>
        <w:rPr>
          <w:rFonts w:ascii="宋体" w:hAnsi="宋体" w:cs="宋体"/>
        </w:rPr>
      </w:pPr>
      <w:r>
        <w:rPr>
          <w:rFonts w:hint="eastAsia" w:ascii="宋体" w:hAnsi="宋体" w:cs="宋体"/>
        </w:rPr>
        <w:t>投标人全称（盖单位公章）：</w:t>
      </w:r>
    </w:p>
    <w:p>
      <w:pPr>
        <w:spacing w:line="360" w:lineRule="auto"/>
        <w:ind w:firstLine="420" w:firstLineChars="200"/>
        <w:rPr>
          <w:rFonts w:ascii="宋体" w:hAnsi="宋体" w:cs="宋体"/>
        </w:rPr>
      </w:pPr>
    </w:p>
    <w:p>
      <w:pPr>
        <w:spacing w:line="360" w:lineRule="auto"/>
        <w:ind w:firstLine="420" w:firstLineChars="200"/>
        <w:rPr>
          <w:rFonts w:ascii="宋体" w:hAnsi="宋体" w:cs="宋体"/>
        </w:rPr>
      </w:pPr>
      <w:r>
        <w:rPr>
          <w:rFonts w:hint="eastAsia" w:ascii="宋体" w:hAnsi="宋体" w:cs="宋体"/>
        </w:rPr>
        <w:t>投标文件签署人（签字或盖章）：</w:t>
      </w:r>
    </w:p>
    <w:p>
      <w:pPr>
        <w:spacing w:line="360" w:lineRule="auto"/>
        <w:ind w:firstLine="420" w:firstLineChars="200"/>
        <w:rPr>
          <w:rFonts w:ascii="宋体" w:hAnsi="宋体" w:cs="宋体"/>
        </w:rPr>
      </w:pPr>
    </w:p>
    <w:p>
      <w:pPr>
        <w:spacing w:line="360" w:lineRule="auto"/>
        <w:ind w:firstLine="420" w:firstLineChars="200"/>
        <w:rPr>
          <w:rFonts w:ascii="宋体" w:hAnsi="宋体" w:cs="宋体"/>
          <w:kern w:val="0"/>
          <w:szCs w:val="21"/>
        </w:rPr>
      </w:pPr>
      <w:r>
        <w:rPr>
          <w:rFonts w:hint="eastAsia" w:ascii="宋体" w:hAnsi="宋体" w:cs="宋体"/>
        </w:rPr>
        <w:t xml:space="preserve">日期：  </w:t>
      </w:r>
      <w:r>
        <w:rPr>
          <w:rFonts w:hint="eastAsia" w:ascii="宋体" w:hAnsi="宋体" w:cs="宋体"/>
          <w:kern w:val="0"/>
          <w:szCs w:val="21"/>
        </w:rPr>
        <w:t>年  月  日</w:t>
      </w:r>
    </w:p>
    <w:p>
      <w:pPr>
        <w:pStyle w:val="3"/>
        <w:snapToGrid/>
        <w:spacing w:line="360" w:lineRule="auto"/>
        <w:ind w:firstLine="422"/>
        <w:rPr>
          <w:rFonts w:ascii="宋体" w:hAnsi="宋体" w:cs="宋体"/>
        </w:rPr>
      </w:pPr>
      <w:r>
        <w:rPr>
          <w:rFonts w:hint="eastAsia" w:ascii="宋体" w:hAnsi="宋体" w:cs="宋体"/>
          <w:kern w:val="0"/>
          <w:szCs w:val="21"/>
        </w:rPr>
        <w:br w:type="page"/>
      </w:r>
      <w:r>
        <w:rPr>
          <w:rFonts w:hint="eastAsia" w:ascii="宋体" w:hAnsi="宋体" w:cs="宋体"/>
        </w:rPr>
        <w:t>2、投标报价明细表</w:t>
      </w:r>
    </w:p>
    <w:p>
      <w:pPr>
        <w:spacing w:line="360" w:lineRule="auto"/>
        <w:jc w:val="center"/>
        <w:rPr>
          <w:rFonts w:ascii="宋体" w:hAnsi="宋体" w:cs="宋体"/>
          <w:b/>
          <w:bCs/>
          <w:sz w:val="30"/>
          <w:szCs w:val="30"/>
        </w:rPr>
      </w:pPr>
      <w:r>
        <w:rPr>
          <w:rFonts w:hint="eastAsia" w:ascii="宋体" w:hAnsi="宋体" w:cs="宋体"/>
          <w:b/>
          <w:bCs/>
          <w:sz w:val="30"/>
          <w:szCs w:val="30"/>
        </w:rPr>
        <w:t>投标报价明细表</w:t>
      </w:r>
    </w:p>
    <w:p>
      <w:pPr>
        <w:spacing w:line="360" w:lineRule="auto"/>
        <w:ind w:firstLine="840" w:firstLineChars="400"/>
        <w:rPr>
          <w:rFonts w:ascii="宋体" w:hAnsi="宋体" w:cs="宋体"/>
          <w:u w:val="single"/>
        </w:rPr>
      </w:pPr>
      <w:r>
        <w:rPr>
          <w:rFonts w:hint="eastAsia" w:ascii="宋体" w:hAnsi="宋体" w:cs="宋体"/>
        </w:rPr>
        <w:t>项目名称：</w:t>
      </w:r>
    </w:p>
    <w:p>
      <w:pPr>
        <w:spacing w:line="360" w:lineRule="auto"/>
        <w:ind w:firstLine="840" w:firstLineChars="400"/>
        <w:rPr>
          <w:rFonts w:ascii="宋体" w:hAnsi="宋体" w:cs="宋体"/>
        </w:rPr>
      </w:pPr>
      <w:r>
        <w:rPr>
          <w:rFonts w:hint="eastAsia" w:ascii="宋体" w:hAnsi="宋体" w:cs="宋体"/>
        </w:rPr>
        <w:t>项目编号：</w:t>
      </w:r>
    </w:p>
    <w:p>
      <w:pPr>
        <w:spacing w:line="360" w:lineRule="auto"/>
        <w:ind w:firstLine="840" w:firstLineChars="400"/>
        <w:rPr>
          <w:rFonts w:ascii="宋体" w:hAnsi="宋体" w:cs="宋体"/>
        </w:rPr>
      </w:pPr>
      <w:r>
        <w:rPr>
          <w:rFonts w:hint="eastAsia" w:ascii="宋体" w:hAnsi="宋体" w:cs="宋体"/>
        </w:rPr>
        <w:t>标项名称：                                           （价格单位：元人民币）</w:t>
      </w:r>
    </w:p>
    <w:tbl>
      <w:tblPr>
        <w:tblStyle w:val="17"/>
        <w:tblW w:w="10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430"/>
        <w:gridCol w:w="1560"/>
        <w:gridCol w:w="682"/>
        <w:gridCol w:w="961"/>
        <w:gridCol w:w="900"/>
        <w:gridCol w:w="855"/>
        <w:gridCol w:w="810"/>
        <w:gridCol w:w="870"/>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vAlign w:val="center"/>
          </w:tcPr>
          <w:p>
            <w:pPr>
              <w:spacing w:line="360" w:lineRule="auto"/>
              <w:jc w:val="center"/>
              <w:rPr>
                <w:rFonts w:ascii="宋体" w:hAnsi="宋体" w:cs="宋体"/>
                <w:szCs w:val="21"/>
              </w:rPr>
            </w:pPr>
            <w:r>
              <w:rPr>
                <w:rFonts w:hint="eastAsia" w:ascii="宋体" w:hAnsi="宋体" w:cs="宋体"/>
                <w:szCs w:val="21"/>
              </w:rPr>
              <w:t>序号</w:t>
            </w:r>
          </w:p>
        </w:tc>
        <w:tc>
          <w:tcPr>
            <w:tcW w:w="1430" w:type="dxa"/>
            <w:vAlign w:val="center"/>
          </w:tcPr>
          <w:p>
            <w:pPr>
              <w:spacing w:line="360" w:lineRule="auto"/>
              <w:jc w:val="center"/>
              <w:rPr>
                <w:rFonts w:ascii="宋体" w:hAnsi="宋体" w:cs="宋体"/>
                <w:szCs w:val="21"/>
              </w:rPr>
            </w:pPr>
            <w:r>
              <w:rPr>
                <w:rFonts w:hint="eastAsia" w:ascii="宋体" w:hAnsi="宋体" w:cs="宋体"/>
                <w:szCs w:val="21"/>
              </w:rPr>
              <w:t>产品名称</w:t>
            </w:r>
          </w:p>
        </w:tc>
        <w:tc>
          <w:tcPr>
            <w:tcW w:w="1560" w:type="dxa"/>
            <w:vAlign w:val="center"/>
          </w:tcPr>
          <w:p>
            <w:pPr>
              <w:spacing w:line="360" w:lineRule="auto"/>
              <w:jc w:val="center"/>
              <w:rPr>
                <w:rFonts w:ascii="宋体" w:hAnsi="宋体" w:cs="宋体"/>
                <w:szCs w:val="21"/>
              </w:rPr>
            </w:pPr>
            <w:r>
              <w:rPr>
                <w:rFonts w:hint="eastAsia" w:ascii="宋体" w:hAnsi="宋体" w:cs="宋体"/>
                <w:szCs w:val="21"/>
              </w:rPr>
              <w:t>规格型号</w:t>
            </w:r>
          </w:p>
        </w:tc>
        <w:tc>
          <w:tcPr>
            <w:tcW w:w="682" w:type="dxa"/>
            <w:vAlign w:val="center"/>
          </w:tcPr>
          <w:p>
            <w:pPr>
              <w:spacing w:line="360" w:lineRule="auto"/>
              <w:jc w:val="center"/>
              <w:rPr>
                <w:rFonts w:ascii="宋体" w:hAnsi="宋体" w:cs="宋体"/>
                <w:szCs w:val="21"/>
              </w:rPr>
            </w:pPr>
            <w:r>
              <w:rPr>
                <w:rFonts w:hint="eastAsia" w:ascii="宋体" w:hAnsi="宋体" w:cs="宋体"/>
                <w:szCs w:val="21"/>
              </w:rPr>
              <w:t>品牌</w:t>
            </w:r>
          </w:p>
        </w:tc>
        <w:tc>
          <w:tcPr>
            <w:tcW w:w="961" w:type="dxa"/>
            <w:vAlign w:val="center"/>
          </w:tcPr>
          <w:p>
            <w:pPr>
              <w:spacing w:line="360" w:lineRule="auto"/>
              <w:jc w:val="center"/>
              <w:rPr>
                <w:rFonts w:ascii="宋体" w:hAnsi="宋体" w:cs="宋体"/>
                <w:szCs w:val="21"/>
              </w:rPr>
            </w:pPr>
            <w:r>
              <w:rPr>
                <w:rFonts w:hint="eastAsia" w:ascii="宋体" w:hAnsi="宋体" w:cs="宋体"/>
                <w:szCs w:val="21"/>
              </w:rPr>
              <w:t>产地方</w:t>
            </w:r>
          </w:p>
        </w:tc>
        <w:tc>
          <w:tcPr>
            <w:tcW w:w="900" w:type="dxa"/>
            <w:vAlign w:val="center"/>
          </w:tcPr>
          <w:p>
            <w:pPr>
              <w:spacing w:line="360" w:lineRule="auto"/>
              <w:jc w:val="center"/>
              <w:rPr>
                <w:rFonts w:ascii="宋体" w:hAnsi="宋体" w:cs="宋体"/>
                <w:szCs w:val="21"/>
              </w:rPr>
            </w:pPr>
            <w:r>
              <w:rPr>
                <w:rFonts w:hint="eastAsia" w:ascii="宋体" w:hAnsi="宋体" w:cs="宋体"/>
                <w:szCs w:val="21"/>
              </w:rPr>
              <w:t>数量</w:t>
            </w:r>
          </w:p>
        </w:tc>
        <w:tc>
          <w:tcPr>
            <w:tcW w:w="855" w:type="dxa"/>
            <w:vAlign w:val="center"/>
          </w:tcPr>
          <w:p>
            <w:pPr>
              <w:spacing w:line="360" w:lineRule="auto"/>
              <w:jc w:val="center"/>
              <w:rPr>
                <w:rFonts w:ascii="宋体" w:hAnsi="宋体" w:cs="宋体"/>
                <w:szCs w:val="21"/>
              </w:rPr>
            </w:pPr>
            <w:r>
              <w:rPr>
                <w:rFonts w:hint="eastAsia" w:ascii="宋体" w:hAnsi="宋体" w:cs="宋体"/>
                <w:szCs w:val="21"/>
              </w:rPr>
              <w:t>单位</w:t>
            </w:r>
          </w:p>
        </w:tc>
        <w:tc>
          <w:tcPr>
            <w:tcW w:w="810" w:type="dxa"/>
            <w:vAlign w:val="center"/>
          </w:tcPr>
          <w:p>
            <w:pPr>
              <w:spacing w:line="360" w:lineRule="auto"/>
              <w:jc w:val="center"/>
              <w:rPr>
                <w:rFonts w:ascii="宋体" w:hAnsi="宋体" w:cs="宋体"/>
                <w:szCs w:val="21"/>
              </w:rPr>
            </w:pPr>
            <w:r>
              <w:rPr>
                <w:rFonts w:hint="eastAsia" w:ascii="宋体" w:hAnsi="宋体" w:cs="宋体"/>
                <w:szCs w:val="21"/>
              </w:rPr>
              <w:t xml:space="preserve">单价 </w:t>
            </w:r>
          </w:p>
        </w:tc>
        <w:tc>
          <w:tcPr>
            <w:tcW w:w="870" w:type="dxa"/>
            <w:vAlign w:val="center"/>
          </w:tcPr>
          <w:p>
            <w:pPr>
              <w:spacing w:line="360" w:lineRule="auto"/>
              <w:jc w:val="center"/>
              <w:rPr>
                <w:rFonts w:ascii="宋体" w:hAnsi="宋体" w:cs="宋体"/>
                <w:szCs w:val="21"/>
              </w:rPr>
            </w:pPr>
            <w:r>
              <w:rPr>
                <w:rFonts w:hint="eastAsia" w:ascii="宋体" w:hAnsi="宋体" w:cs="宋体"/>
                <w:szCs w:val="21"/>
              </w:rPr>
              <w:t>小计</w:t>
            </w:r>
          </w:p>
        </w:tc>
        <w:tc>
          <w:tcPr>
            <w:tcW w:w="1279" w:type="dxa"/>
            <w:vAlign w:val="center"/>
          </w:tcPr>
          <w:p>
            <w:pPr>
              <w:spacing w:line="360" w:lineRule="auto"/>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1</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2</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3</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4</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5</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6</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7</w:t>
            </w:r>
          </w:p>
        </w:tc>
        <w:tc>
          <w:tcPr>
            <w:tcW w:w="1430" w:type="dxa"/>
            <w:shd w:val="clear" w:color="auto" w:fill="FFFFFF"/>
            <w:vAlign w:val="center"/>
          </w:tcPr>
          <w:p>
            <w:pPr>
              <w:widowControl/>
              <w:spacing w:line="360" w:lineRule="auto"/>
              <w:jc w:val="center"/>
              <w:rPr>
                <w:rFonts w:ascii="宋体" w:hAnsi="宋体" w:cs="宋体"/>
                <w:sz w:val="22"/>
                <w:szCs w:val="22"/>
              </w:rPr>
            </w:pPr>
          </w:p>
        </w:tc>
        <w:tc>
          <w:tcPr>
            <w:tcW w:w="1560" w:type="dxa"/>
            <w:shd w:val="clear" w:color="auto" w:fill="FFFFFF"/>
            <w:vAlign w:val="center"/>
          </w:tcPr>
          <w:p>
            <w:pPr>
              <w:widowControl/>
              <w:spacing w:line="360" w:lineRule="auto"/>
              <w:jc w:val="center"/>
              <w:rPr>
                <w:rFonts w:ascii="宋体" w:hAnsi="宋体" w:cs="宋体"/>
                <w:sz w:val="22"/>
                <w:szCs w:val="22"/>
              </w:rPr>
            </w:pPr>
          </w:p>
        </w:tc>
        <w:tc>
          <w:tcPr>
            <w:tcW w:w="682" w:type="dxa"/>
            <w:shd w:val="clear" w:color="auto" w:fill="FFFFFF"/>
            <w:vAlign w:val="center"/>
          </w:tcPr>
          <w:p>
            <w:pPr>
              <w:widowControl/>
              <w:spacing w:line="360" w:lineRule="auto"/>
              <w:jc w:val="center"/>
              <w:rPr>
                <w:rFonts w:ascii="宋体" w:hAnsi="宋体" w:cs="宋体"/>
                <w:sz w:val="22"/>
                <w:szCs w:val="22"/>
              </w:rPr>
            </w:pPr>
          </w:p>
        </w:tc>
        <w:tc>
          <w:tcPr>
            <w:tcW w:w="961" w:type="dxa"/>
            <w:shd w:val="clear" w:color="auto" w:fill="FFFFFF"/>
            <w:vAlign w:val="center"/>
          </w:tcPr>
          <w:p>
            <w:pPr>
              <w:widowControl/>
              <w:spacing w:line="360" w:lineRule="auto"/>
              <w:jc w:val="center"/>
              <w:rPr>
                <w:rFonts w:ascii="宋体" w:hAnsi="宋体" w:cs="宋体"/>
                <w:sz w:val="22"/>
                <w:szCs w:val="22"/>
              </w:rPr>
            </w:pPr>
          </w:p>
        </w:tc>
        <w:tc>
          <w:tcPr>
            <w:tcW w:w="900" w:type="dxa"/>
            <w:shd w:val="clear" w:color="auto" w:fill="FFFFFF"/>
            <w:vAlign w:val="center"/>
          </w:tcPr>
          <w:p>
            <w:pPr>
              <w:widowControl/>
              <w:spacing w:line="360" w:lineRule="auto"/>
              <w:jc w:val="center"/>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8</w:t>
            </w:r>
          </w:p>
        </w:tc>
        <w:tc>
          <w:tcPr>
            <w:tcW w:w="1430" w:type="dxa"/>
            <w:shd w:val="clear" w:color="auto" w:fill="FFFFFF"/>
            <w:vAlign w:val="center"/>
          </w:tcPr>
          <w:p>
            <w:pPr>
              <w:widowControl/>
              <w:spacing w:line="360" w:lineRule="auto"/>
              <w:rPr>
                <w:rFonts w:ascii="宋体" w:hAnsi="宋体" w:cs="宋体"/>
                <w:sz w:val="22"/>
                <w:szCs w:val="22"/>
              </w:rPr>
            </w:pPr>
          </w:p>
        </w:tc>
        <w:tc>
          <w:tcPr>
            <w:tcW w:w="1560" w:type="dxa"/>
            <w:shd w:val="clear" w:color="auto" w:fill="FFFFFF"/>
            <w:vAlign w:val="center"/>
          </w:tcPr>
          <w:p>
            <w:pPr>
              <w:widowControl/>
              <w:spacing w:line="360" w:lineRule="auto"/>
              <w:rPr>
                <w:rFonts w:ascii="宋体" w:hAnsi="宋体" w:cs="宋体"/>
                <w:sz w:val="22"/>
                <w:szCs w:val="22"/>
              </w:rPr>
            </w:pPr>
          </w:p>
        </w:tc>
        <w:tc>
          <w:tcPr>
            <w:tcW w:w="682" w:type="dxa"/>
            <w:shd w:val="clear" w:color="auto" w:fill="FFFFFF"/>
            <w:vAlign w:val="center"/>
          </w:tcPr>
          <w:p>
            <w:pPr>
              <w:widowControl/>
              <w:spacing w:line="360" w:lineRule="auto"/>
              <w:rPr>
                <w:rFonts w:ascii="宋体" w:hAnsi="宋体" w:cs="宋体"/>
                <w:sz w:val="22"/>
                <w:szCs w:val="22"/>
              </w:rPr>
            </w:pPr>
          </w:p>
        </w:tc>
        <w:tc>
          <w:tcPr>
            <w:tcW w:w="961" w:type="dxa"/>
            <w:shd w:val="clear" w:color="auto" w:fill="FFFFFF"/>
            <w:vAlign w:val="center"/>
          </w:tcPr>
          <w:p>
            <w:pPr>
              <w:widowControl/>
              <w:spacing w:line="360" w:lineRule="auto"/>
              <w:rPr>
                <w:rFonts w:ascii="宋体" w:hAnsi="宋体" w:cs="宋体"/>
                <w:sz w:val="22"/>
                <w:szCs w:val="22"/>
              </w:rPr>
            </w:pPr>
          </w:p>
        </w:tc>
        <w:tc>
          <w:tcPr>
            <w:tcW w:w="900" w:type="dxa"/>
            <w:shd w:val="clear" w:color="auto" w:fill="FFFFFF"/>
            <w:vAlign w:val="center"/>
          </w:tcPr>
          <w:p>
            <w:pPr>
              <w:widowControl/>
              <w:spacing w:line="360" w:lineRule="auto"/>
              <w:rPr>
                <w:rFonts w:ascii="宋体" w:hAnsi="宋体" w:cs="宋体"/>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vAlign w:val="center"/>
          </w:tcPr>
          <w:p>
            <w:pPr>
              <w:spacing w:line="360" w:lineRule="auto"/>
              <w:jc w:val="center"/>
              <w:rPr>
                <w:rFonts w:ascii="宋体" w:hAnsi="宋体" w:cs="宋体"/>
                <w:sz w:val="22"/>
                <w:szCs w:val="22"/>
              </w:rPr>
            </w:pPr>
            <w:r>
              <w:rPr>
                <w:rFonts w:hint="eastAsia" w:ascii="宋体" w:hAnsi="宋体" w:cs="宋体"/>
                <w:sz w:val="22"/>
                <w:szCs w:val="22"/>
              </w:rPr>
              <w:t>9</w:t>
            </w:r>
          </w:p>
        </w:tc>
        <w:tc>
          <w:tcPr>
            <w:tcW w:w="1430" w:type="dxa"/>
            <w:shd w:val="clear" w:color="auto" w:fill="FFFFFF"/>
            <w:vAlign w:val="center"/>
          </w:tcPr>
          <w:p>
            <w:pPr>
              <w:widowControl/>
              <w:spacing w:line="360" w:lineRule="auto"/>
              <w:rPr>
                <w:rFonts w:ascii="宋体" w:hAnsi="宋体" w:cs="宋体"/>
                <w:sz w:val="22"/>
                <w:szCs w:val="22"/>
              </w:rPr>
            </w:pPr>
            <w:r>
              <w:rPr>
                <w:rFonts w:hint="eastAsia" w:ascii="宋体" w:hAnsi="宋体" w:cs="宋体"/>
                <w:b/>
                <w:bCs/>
                <w:sz w:val="22"/>
                <w:szCs w:val="22"/>
              </w:rPr>
              <w:t>......</w:t>
            </w:r>
          </w:p>
        </w:tc>
        <w:tc>
          <w:tcPr>
            <w:tcW w:w="1560" w:type="dxa"/>
            <w:shd w:val="clear" w:color="auto" w:fill="FFFFFF"/>
            <w:vAlign w:val="center"/>
          </w:tcPr>
          <w:p>
            <w:pPr>
              <w:widowControl/>
              <w:spacing w:line="360" w:lineRule="auto"/>
              <w:rPr>
                <w:rFonts w:ascii="宋体" w:hAnsi="宋体" w:cs="宋体"/>
                <w:b/>
                <w:bCs/>
                <w:sz w:val="22"/>
                <w:szCs w:val="22"/>
              </w:rPr>
            </w:pPr>
          </w:p>
        </w:tc>
        <w:tc>
          <w:tcPr>
            <w:tcW w:w="682" w:type="dxa"/>
            <w:shd w:val="clear" w:color="auto" w:fill="FFFFFF"/>
            <w:vAlign w:val="center"/>
          </w:tcPr>
          <w:p>
            <w:pPr>
              <w:widowControl/>
              <w:spacing w:line="360" w:lineRule="auto"/>
              <w:rPr>
                <w:rFonts w:ascii="宋体" w:hAnsi="宋体" w:cs="宋体"/>
                <w:b/>
                <w:bCs/>
                <w:sz w:val="22"/>
                <w:szCs w:val="22"/>
              </w:rPr>
            </w:pPr>
          </w:p>
        </w:tc>
        <w:tc>
          <w:tcPr>
            <w:tcW w:w="961" w:type="dxa"/>
            <w:shd w:val="clear" w:color="auto" w:fill="FFFFFF"/>
            <w:vAlign w:val="center"/>
          </w:tcPr>
          <w:p>
            <w:pPr>
              <w:widowControl/>
              <w:spacing w:line="360" w:lineRule="auto"/>
              <w:rPr>
                <w:rFonts w:ascii="宋体" w:hAnsi="宋体" w:cs="宋体"/>
                <w:b/>
                <w:bCs/>
                <w:sz w:val="22"/>
                <w:szCs w:val="22"/>
              </w:rPr>
            </w:pPr>
          </w:p>
        </w:tc>
        <w:tc>
          <w:tcPr>
            <w:tcW w:w="900" w:type="dxa"/>
            <w:shd w:val="clear" w:color="auto" w:fill="FFFFFF"/>
            <w:vAlign w:val="center"/>
          </w:tcPr>
          <w:p>
            <w:pPr>
              <w:widowControl/>
              <w:spacing w:line="360" w:lineRule="auto"/>
              <w:rPr>
                <w:rFonts w:ascii="宋体" w:hAnsi="宋体" w:cs="宋体"/>
                <w:b/>
                <w:bCs/>
                <w:sz w:val="22"/>
                <w:szCs w:val="22"/>
              </w:rPr>
            </w:pPr>
          </w:p>
        </w:tc>
        <w:tc>
          <w:tcPr>
            <w:tcW w:w="855" w:type="dxa"/>
            <w:vAlign w:val="center"/>
          </w:tcPr>
          <w:p>
            <w:pPr>
              <w:spacing w:line="360" w:lineRule="auto"/>
              <w:jc w:val="center"/>
              <w:rPr>
                <w:rFonts w:ascii="宋体" w:hAnsi="宋体" w:cs="宋体"/>
                <w:sz w:val="22"/>
                <w:szCs w:val="22"/>
              </w:rPr>
            </w:pPr>
          </w:p>
        </w:tc>
        <w:tc>
          <w:tcPr>
            <w:tcW w:w="810" w:type="dxa"/>
            <w:vAlign w:val="center"/>
          </w:tcPr>
          <w:p>
            <w:pPr>
              <w:spacing w:line="360" w:lineRule="auto"/>
              <w:jc w:val="center"/>
              <w:rPr>
                <w:rFonts w:ascii="宋体" w:hAnsi="宋体" w:cs="宋体"/>
                <w:sz w:val="22"/>
                <w:szCs w:val="22"/>
              </w:rPr>
            </w:pPr>
          </w:p>
        </w:tc>
        <w:tc>
          <w:tcPr>
            <w:tcW w:w="870" w:type="dxa"/>
            <w:vAlign w:val="center"/>
          </w:tcPr>
          <w:p>
            <w:pPr>
              <w:spacing w:line="360" w:lineRule="auto"/>
              <w:jc w:val="center"/>
              <w:rPr>
                <w:rFonts w:ascii="宋体" w:hAnsi="宋体" w:cs="宋体"/>
                <w:sz w:val="22"/>
                <w:szCs w:val="22"/>
              </w:rPr>
            </w:pPr>
          </w:p>
        </w:tc>
        <w:tc>
          <w:tcPr>
            <w:tcW w:w="1279" w:type="dxa"/>
            <w:vAlign w:val="center"/>
          </w:tcPr>
          <w:p>
            <w:pPr>
              <w:spacing w:line="360" w:lineRule="auto"/>
              <w:jc w:val="center"/>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vAlign w:val="center"/>
          </w:tcPr>
          <w:p>
            <w:pPr>
              <w:spacing w:line="360" w:lineRule="auto"/>
              <w:jc w:val="center"/>
              <w:rPr>
                <w:rFonts w:ascii="宋体" w:hAnsi="宋体" w:cs="宋体"/>
                <w:szCs w:val="21"/>
              </w:rPr>
            </w:pPr>
            <w:r>
              <w:rPr>
                <w:rFonts w:hint="eastAsia" w:ascii="宋体" w:hAnsi="宋体" w:cs="宋体"/>
                <w:szCs w:val="21"/>
              </w:rPr>
              <w:t>单项产品合计</w:t>
            </w:r>
          </w:p>
        </w:tc>
        <w:tc>
          <w:tcPr>
            <w:tcW w:w="2149" w:type="dxa"/>
            <w:gridSpan w:val="2"/>
            <w:vAlign w:val="center"/>
          </w:tcPr>
          <w:p>
            <w:pPr>
              <w:pStyle w:val="7"/>
              <w:snapToGrid/>
              <w:spacing w:before="0" w:line="360" w:lineRule="auto"/>
              <w:ind w:firstLine="0"/>
              <w:jc w:val="left"/>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vAlign w:val="center"/>
          </w:tcPr>
          <w:p>
            <w:pPr>
              <w:spacing w:line="360" w:lineRule="auto"/>
              <w:jc w:val="center"/>
              <w:rPr>
                <w:rFonts w:ascii="宋体" w:hAnsi="宋体" w:cs="宋体"/>
                <w:szCs w:val="21"/>
              </w:rPr>
            </w:pPr>
            <w:r>
              <w:rPr>
                <w:rFonts w:hint="eastAsia" w:ascii="宋体" w:hAnsi="宋体" w:cs="宋体"/>
                <w:szCs w:val="21"/>
              </w:rPr>
              <w:t>数量</w:t>
            </w:r>
          </w:p>
        </w:tc>
        <w:tc>
          <w:tcPr>
            <w:tcW w:w="2149" w:type="dxa"/>
            <w:gridSpan w:val="2"/>
            <w:vAlign w:val="center"/>
          </w:tcPr>
          <w:p>
            <w:pPr>
              <w:pStyle w:val="7"/>
              <w:snapToGrid/>
              <w:spacing w:before="0" w:line="360" w:lineRule="auto"/>
              <w:ind w:firstLine="0"/>
              <w:jc w:val="left"/>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vAlign w:val="center"/>
          </w:tcPr>
          <w:p>
            <w:pPr>
              <w:spacing w:line="360" w:lineRule="auto"/>
              <w:jc w:val="center"/>
              <w:rPr>
                <w:rFonts w:ascii="宋体" w:hAnsi="宋体" w:cs="宋体"/>
                <w:szCs w:val="21"/>
              </w:rPr>
            </w:pPr>
            <w:r>
              <w:rPr>
                <w:rFonts w:hint="eastAsia" w:ascii="宋体" w:hAnsi="宋体" w:cs="宋体"/>
                <w:szCs w:val="21"/>
              </w:rPr>
              <w:t>投标总价</w:t>
            </w:r>
          </w:p>
        </w:tc>
        <w:tc>
          <w:tcPr>
            <w:tcW w:w="2149" w:type="dxa"/>
            <w:gridSpan w:val="2"/>
            <w:vAlign w:val="center"/>
          </w:tcPr>
          <w:p>
            <w:pPr>
              <w:pStyle w:val="7"/>
              <w:snapToGrid/>
              <w:spacing w:before="0" w:line="360" w:lineRule="auto"/>
              <w:ind w:firstLine="0"/>
              <w:jc w:val="left"/>
              <w:rPr>
                <w:rFonts w:hAnsi="宋体"/>
              </w:rPr>
            </w:pPr>
          </w:p>
        </w:tc>
      </w:tr>
    </w:tbl>
    <w:p>
      <w:pPr>
        <w:spacing w:line="360" w:lineRule="auto"/>
        <w:ind w:firstLine="420" w:firstLineChars="200"/>
        <w:rPr>
          <w:rFonts w:ascii="宋体" w:hAnsi="宋体"/>
          <w:b/>
          <w:szCs w:val="21"/>
        </w:rPr>
      </w:pPr>
      <w:r>
        <w:rPr>
          <w:rFonts w:hint="eastAsia" w:ascii="宋体" w:hAnsi="宋体" w:cs="宋体"/>
          <w:b/>
          <w:bCs/>
          <w:szCs w:val="21"/>
        </w:rPr>
        <w:t>注：</w:t>
      </w:r>
      <w:r>
        <w:rPr>
          <w:rFonts w:hint="eastAsia" w:ascii="宋体" w:hAnsi="宋体"/>
          <w:szCs w:val="21"/>
        </w:rPr>
        <w:t>1、</w:t>
      </w:r>
      <w:r>
        <w:rPr>
          <w:rFonts w:hint="eastAsia" w:ascii="宋体" w:hAnsi="宋体"/>
          <w:b/>
          <w:szCs w:val="21"/>
        </w:rPr>
        <w:t>此报价表一个标项一份，为对应标项单套产品的明细报价；</w:t>
      </w:r>
    </w:p>
    <w:p>
      <w:pPr>
        <w:spacing w:line="360" w:lineRule="auto"/>
        <w:ind w:firstLine="420" w:firstLineChars="200"/>
        <w:rPr>
          <w:rFonts w:ascii="宋体" w:hAnsi="宋体"/>
          <w:szCs w:val="21"/>
        </w:rPr>
      </w:pPr>
      <w:r>
        <w:rPr>
          <w:rFonts w:hint="eastAsia" w:ascii="宋体" w:hAnsi="宋体"/>
          <w:szCs w:val="21"/>
        </w:rPr>
        <w:t>2、报价范围为开标一览表中“单价”项的明细报价，包含开标一览表提及的价格组成内容；</w:t>
      </w:r>
    </w:p>
    <w:p>
      <w:pPr>
        <w:spacing w:line="360" w:lineRule="auto"/>
        <w:ind w:firstLine="420" w:firstLineChars="200"/>
        <w:rPr>
          <w:rFonts w:ascii="宋体" w:hAnsi="宋体"/>
          <w:szCs w:val="21"/>
        </w:rPr>
      </w:pPr>
      <w:r>
        <w:rPr>
          <w:rFonts w:hint="eastAsia" w:ascii="宋体" w:hAnsi="宋体"/>
          <w:szCs w:val="21"/>
        </w:rPr>
        <w:t>3、如分项费用已包含在其他分项中，则此分项单价可填写“0.00”</w:t>
      </w:r>
    </w:p>
    <w:p>
      <w:pPr>
        <w:spacing w:line="360" w:lineRule="auto"/>
        <w:ind w:firstLine="420" w:firstLineChars="200"/>
        <w:rPr>
          <w:rFonts w:ascii="宋体" w:hAnsi="宋体"/>
          <w:szCs w:val="21"/>
        </w:rPr>
      </w:pPr>
      <w:r>
        <w:rPr>
          <w:rFonts w:hint="eastAsia" w:ascii="宋体" w:hAnsi="宋体"/>
          <w:szCs w:val="21"/>
        </w:rPr>
        <w:t>4、如分项内容或单价有遗报，视同已含入其他分项。</w:t>
      </w:r>
    </w:p>
    <w:p>
      <w:pPr>
        <w:spacing w:line="360" w:lineRule="auto"/>
        <w:ind w:firstLine="420" w:firstLineChars="200"/>
        <w:rPr>
          <w:rFonts w:ascii="宋体" w:hAnsi="宋体"/>
          <w:szCs w:val="21"/>
        </w:rPr>
      </w:pPr>
      <w:r>
        <w:rPr>
          <w:rFonts w:hint="eastAsia" w:ascii="宋体" w:hAnsi="宋体"/>
          <w:szCs w:val="21"/>
        </w:rPr>
        <w:t xml:space="preserve">5、此表投标总价应与“开标一览表”中投标总价相一致。   </w:t>
      </w:r>
    </w:p>
    <w:p>
      <w:pPr>
        <w:spacing w:line="360" w:lineRule="auto"/>
        <w:ind w:firstLine="420" w:firstLineChars="200"/>
        <w:jc w:val="left"/>
        <w:rPr>
          <w:rFonts w:ascii="宋体" w:hAnsi="宋体" w:cs="宋体"/>
          <w:szCs w:val="21"/>
        </w:rPr>
      </w:pPr>
    </w:p>
    <w:p>
      <w:pPr>
        <w:spacing w:line="360" w:lineRule="auto"/>
        <w:ind w:firstLine="420" w:firstLineChars="200"/>
        <w:rPr>
          <w:rFonts w:ascii="宋体" w:hAnsi="宋体" w:cs="宋体"/>
        </w:rPr>
      </w:pPr>
      <w:r>
        <w:rPr>
          <w:rFonts w:hint="eastAsia" w:ascii="宋体" w:hAnsi="宋体" w:cs="宋体"/>
        </w:rPr>
        <w:t>投标人全称（盖单位公章）：</w:t>
      </w:r>
    </w:p>
    <w:p>
      <w:pPr>
        <w:spacing w:line="360" w:lineRule="auto"/>
        <w:ind w:firstLine="420" w:firstLineChars="200"/>
        <w:rPr>
          <w:rFonts w:ascii="宋体" w:hAnsi="宋体" w:cs="宋体"/>
        </w:rPr>
      </w:pPr>
      <w:r>
        <w:rPr>
          <w:rFonts w:hint="eastAsia" w:ascii="宋体" w:hAnsi="宋体" w:cs="宋体"/>
        </w:rPr>
        <w:t>投标文件签署人（签字或盖章）：</w:t>
      </w:r>
    </w:p>
    <w:p>
      <w:pPr>
        <w:spacing w:line="360" w:lineRule="auto"/>
        <w:ind w:firstLine="420" w:firstLineChars="200"/>
        <w:rPr>
          <w:rFonts w:ascii="宋体" w:hAnsi="宋体" w:cs="宋体"/>
          <w:b/>
          <w:bCs/>
          <w:szCs w:val="32"/>
        </w:rPr>
      </w:pPr>
      <w:r>
        <w:rPr>
          <w:rFonts w:hint="eastAsia" w:ascii="宋体" w:hAnsi="宋体" w:cs="宋体"/>
        </w:rPr>
        <w:t xml:space="preserve">日期：  </w:t>
      </w:r>
      <w:r>
        <w:rPr>
          <w:rFonts w:hint="eastAsia" w:ascii="宋体" w:hAnsi="宋体" w:cs="宋体"/>
          <w:kern w:val="0"/>
          <w:szCs w:val="21"/>
        </w:rPr>
        <w:t>年  月  日</w:t>
      </w:r>
      <w:r>
        <w:rPr>
          <w:rFonts w:hint="eastAsia" w:ascii="宋体" w:hAnsi="宋体" w:cs="宋体"/>
          <w:kern w:val="0"/>
          <w:szCs w:val="21"/>
        </w:rPr>
        <w:br w:type="page"/>
      </w:r>
      <w:r>
        <w:rPr>
          <w:rFonts w:hint="eastAsia" w:ascii="宋体" w:hAnsi="宋体" w:cs="宋体"/>
          <w:b/>
          <w:bCs/>
          <w:szCs w:val="32"/>
        </w:rPr>
        <w:t>3、中小企业声明函</w:t>
      </w:r>
    </w:p>
    <w:p>
      <w:pPr>
        <w:spacing w:line="360" w:lineRule="auto"/>
        <w:jc w:val="center"/>
        <w:rPr>
          <w:rFonts w:ascii="宋体" w:hAnsi="宋体" w:cs="宋体"/>
          <w:b/>
          <w:sz w:val="32"/>
          <w:szCs w:val="32"/>
        </w:rPr>
      </w:pPr>
      <w:r>
        <w:rPr>
          <w:rFonts w:hint="eastAsia" w:ascii="宋体" w:hAnsi="宋体" w:cs="宋体"/>
          <w:b/>
          <w:sz w:val="32"/>
          <w:szCs w:val="32"/>
        </w:rPr>
        <w:t>中小企业声明函</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本公司（联合体）郑重声明，根据《政府采购促进中小 企业发展管理办法》（财库﹝2020﹞46 号）的规定，本公司参加</w:t>
      </w:r>
      <w:r>
        <w:rPr>
          <w:rFonts w:hint="eastAsia" w:cs="宋体"/>
          <w:sz w:val="21"/>
          <w:szCs w:val="21"/>
          <w:u w:val="single"/>
        </w:rPr>
        <w:t>（单位名称）</w:t>
      </w:r>
      <w:r>
        <w:rPr>
          <w:rFonts w:hint="eastAsia" w:cs="宋体"/>
          <w:sz w:val="21"/>
          <w:szCs w:val="21"/>
        </w:rPr>
        <w:t>的</w:t>
      </w:r>
      <w:r>
        <w:rPr>
          <w:rFonts w:hint="eastAsia" w:cs="宋体"/>
          <w:sz w:val="21"/>
          <w:szCs w:val="21"/>
          <w:u w:val="single"/>
        </w:rPr>
        <w:t>（项目名称）</w:t>
      </w:r>
      <w:r>
        <w:rPr>
          <w:rFonts w:hint="eastAsia" w:cs="宋体"/>
          <w:sz w:val="21"/>
          <w:szCs w:val="21"/>
        </w:rPr>
        <w:t>采购活动，提供的货物全部由符合政策要求的中小企业制造。相关企业 （含联合体中的中小企业、签订分包意向协议的中小企业） 的具体情况如下：</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 xml:space="preserve">1. </w:t>
      </w:r>
      <w:r>
        <w:rPr>
          <w:rFonts w:hint="eastAsia" w:cs="宋体"/>
          <w:sz w:val="21"/>
          <w:szCs w:val="21"/>
          <w:u w:val="single"/>
        </w:rPr>
        <w:t xml:space="preserve">（标的名称） </w:t>
      </w:r>
      <w:r>
        <w:rPr>
          <w:rFonts w:hint="eastAsia" w:cs="宋体"/>
          <w:sz w:val="21"/>
          <w:szCs w:val="21"/>
        </w:rPr>
        <w:t>，属于</w:t>
      </w:r>
      <w:r>
        <w:rPr>
          <w:rFonts w:hint="eastAsia" w:cs="宋体"/>
          <w:sz w:val="21"/>
          <w:szCs w:val="21"/>
          <w:u w:val="single"/>
        </w:rPr>
        <w:t xml:space="preserve">（采购文件中明确的所属行业） </w:t>
      </w:r>
      <w:r>
        <w:rPr>
          <w:rFonts w:hint="eastAsia" w:cs="宋体"/>
          <w:sz w:val="21"/>
          <w:szCs w:val="21"/>
        </w:rPr>
        <w:t>行业；制造商为</w:t>
      </w:r>
      <w:r>
        <w:rPr>
          <w:rFonts w:hint="eastAsia" w:cs="宋体"/>
          <w:sz w:val="21"/>
          <w:szCs w:val="21"/>
          <w:u w:val="single"/>
        </w:rPr>
        <w:t>（企业名称），</w:t>
      </w:r>
      <w:r>
        <w:rPr>
          <w:rFonts w:hint="eastAsia" w:cs="宋体"/>
          <w:sz w:val="21"/>
          <w:szCs w:val="21"/>
        </w:rPr>
        <w:t>从业人员</w:t>
      </w:r>
      <w:r>
        <w:rPr>
          <w:rFonts w:hint="eastAsia" w:cs="宋体"/>
          <w:sz w:val="21"/>
          <w:szCs w:val="21"/>
          <w:u w:val="single"/>
        </w:rPr>
        <w:t xml:space="preserve">   </w:t>
      </w:r>
      <w:r>
        <w:rPr>
          <w:rFonts w:hint="eastAsia" w:cs="宋体"/>
          <w:sz w:val="21"/>
          <w:szCs w:val="21"/>
        </w:rPr>
        <w:t>人，营业收 入为</w:t>
      </w:r>
      <w:r>
        <w:rPr>
          <w:rFonts w:hint="eastAsia" w:cs="宋体"/>
          <w:sz w:val="21"/>
          <w:szCs w:val="21"/>
          <w:u w:val="single"/>
        </w:rPr>
        <w:t xml:space="preserve">    </w:t>
      </w:r>
      <w:r>
        <w:rPr>
          <w:rFonts w:hint="eastAsia" w:cs="宋体"/>
          <w:sz w:val="21"/>
          <w:szCs w:val="21"/>
        </w:rPr>
        <w:t>万元，资产总额为</w:t>
      </w:r>
      <w:r>
        <w:rPr>
          <w:rFonts w:hint="eastAsia" w:cs="宋体"/>
          <w:sz w:val="21"/>
          <w:szCs w:val="21"/>
          <w:u w:val="single"/>
        </w:rPr>
        <w:t xml:space="preserve">    </w:t>
      </w:r>
      <w:r>
        <w:rPr>
          <w:rFonts w:hint="eastAsia" w:cs="宋体"/>
          <w:sz w:val="21"/>
          <w:szCs w:val="21"/>
        </w:rPr>
        <w:t>万元，属于</w:t>
      </w:r>
      <w:r>
        <w:rPr>
          <w:rFonts w:hint="eastAsia" w:cs="宋体"/>
          <w:sz w:val="21"/>
          <w:szCs w:val="21"/>
          <w:u w:val="single"/>
        </w:rPr>
        <w:t>（中型企业、小型企业、微型企业）</w:t>
      </w:r>
      <w:r>
        <w:rPr>
          <w:rFonts w:hint="eastAsia" w:cs="宋体"/>
          <w:sz w:val="21"/>
          <w:szCs w:val="21"/>
        </w:rPr>
        <w:t>；</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 xml:space="preserve">2. </w:t>
      </w:r>
      <w:r>
        <w:rPr>
          <w:rFonts w:hint="eastAsia" w:cs="宋体"/>
          <w:sz w:val="21"/>
          <w:szCs w:val="21"/>
          <w:u w:val="single"/>
        </w:rPr>
        <w:t xml:space="preserve">（标的名称） </w:t>
      </w:r>
      <w:r>
        <w:rPr>
          <w:rFonts w:hint="eastAsia" w:cs="宋体"/>
          <w:sz w:val="21"/>
          <w:szCs w:val="21"/>
        </w:rPr>
        <w:t>，属于</w:t>
      </w:r>
      <w:r>
        <w:rPr>
          <w:rFonts w:hint="eastAsia" w:cs="宋体"/>
          <w:sz w:val="21"/>
          <w:szCs w:val="21"/>
          <w:u w:val="single"/>
        </w:rPr>
        <w:t xml:space="preserve">（采购文件中明确的所属行业） </w:t>
      </w:r>
      <w:r>
        <w:rPr>
          <w:rFonts w:hint="eastAsia" w:cs="宋体"/>
          <w:sz w:val="21"/>
          <w:szCs w:val="21"/>
        </w:rPr>
        <w:t>行业；制造商为</w:t>
      </w:r>
      <w:r>
        <w:rPr>
          <w:rFonts w:hint="eastAsia" w:cs="宋体"/>
          <w:sz w:val="21"/>
          <w:szCs w:val="21"/>
          <w:u w:val="single"/>
        </w:rPr>
        <w:t>（企业名称）</w:t>
      </w:r>
      <w:r>
        <w:rPr>
          <w:rFonts w:hint="eastAsia" w:cs="宋体"/>
          <w:sz w:val="21"/>
          <w:szCs w:val="21"/>
        </w:rPr>
        <w:t>，从业人员</w:t>
      </w:r>
      <w:r>
        <w:rPr>
          <w:rFonts w:hint="eastAsia" w:cs="宋体"/>
          <w:sz w:val="21"/>
          <w:szCs w:val="21"/>
          <w:u w:val="single"/>
        </w:rPr>
        <w:t xml:space="preserve">   </w:t>
      </w:r>
      <w:r>
        <w:rPr>
          <w:rFonts w:hint="eastAsia" w:cs="宋体"/>
          <w:sz w:val="21"/>
          <w:szCs w:val="21"/>
        </w:rPr>
        <w:t>人，营业收入 为</w:t>
      </w:r>
      <w:r>
        <w:rPr>
          <w:rFonts w:hint="eastAsia" w:cs="宋体"/>
          <w:sz w:val="21"/>
          <w:szCs w:val="21"/>
          <w:u w:val="single"/>
        </w:rPr>
        <w:t xml:space="preserve">    </w:t>
      </w:r>
      <w:r>
        <w:rPr>
          <w:rFonts w:hint="eastAsia" w:cs="宋体"/>
          <w:sz w:val="21"/>
          <w:szCs w:val="21"/>
        </w:rPr>
        <w:t>万元，资产总额为</w:t>
      </w:r>
      <w:r>
        <w:rPr>
          <w:rFonts w:hint="eastAsia" w:cs="宋体"/>
          <w:sz w:val="21"/>
          <w:szCs w:val="21"/>
          <w:u w:val="single"/>
        </w:rPr>
        <w:t xml:space="preserve">    </w:t>
      </w:r>
      <w:r>
        <w:rPr>
          <w:rFonts w:hint="eastAsia" w:cs="宋体"/>
          <w:sz w:val="21"/>
          <w:szCs w:val="21"/>
        </w:rPr>
        <w:t xml:space="preserve"> 万元，属于</w:t>
      </w:r>
      <w:r>
        <w:rPr>
          <w:rFonts w:hint="eastAsia" w:cs="宋体"/>
          <w:sz w:val="21"/>
          <w:szCs w:val="21"/>
          <w:u w:val="single"/>
        </w:rPr>
        <w:t>（中型企业、小型企业、微型企业）</w:t>
      </w:r>
      <w:r>
        <w:rPr>
          <w:rFonts w:hint="eastAsia" w:cs="宋体"/>
          <w:sz w:val="21"/>
          <w:szCs w:val="21"/>
        </w:rPr>
        <w:t>；</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以上企业，不属于大企业的分支机构，不存在控股股东 为大企业的情形，也不存在与大企业的负责人为同一人的情形。</w:t>
      </w:r>
    </w:p>
    <w:p>
      <w:pPr>
        <w:pStyle w:val="15"/>
        <w:spacing w:before="0" w:beforeAutospacing="0" w:after="0" w:afterAutospacing="0" w:line="360" w:lineRule="auto"/>
        <w:ind w:firstLine="420" w:firstLineChars="200"/>
        <w:rPr>
          <w:rFonts w:cs="宋体"/>
          <w:sz w:val="21"/>
          <w:szCs w:val="21"/>
        </w:rPr>
      </w:pPr>
      <w:r>
        <w:rPr>
          <w:rFonts w:hint="eastAsia" w:cs="宋体"/>
          <w:sz w:val="21"/>
          <w:szCs w:val="21"/>
        </w:rPr>
        <w:t>本企业对上述声明内容的真实性负责。如有虚假，将依 法承担相应责任。</w:t>
      </w:r>
    </w:p>
    <w:p>
      <w:pPr>
        <w:pStyle w:val="15"/>
        <w:spacing w:before="0" w:beforeAutospacing="0" w:after="0" w:afterAutospacing="0" w:line="360" w:lineRule="auto"/>
        <w:ind w:firstLine="420" w:firstLineChars="200"/>
        <w:jc w:val="both"/>
        <w:rPr>
          <w:rFonts w:cs="宋体"/>
          <w:sz w:val="21"/>
          <w:szCs w:val="21"/>
        </w:rPr>
      </w:pPr>
    </w:p>
    <w:p>
      <w:pPr>
        <w:pStyle w:val="15"/>
        <w:spacing w:before="0" w:beforeAutospacing="0" w:after="0" w:afterAutospacing="0" w:line="360" w:lineRule="auto"/>
        <w:ind w:firstLine="420" w:firstLineChars="200"/>
        <w:jc w:val="both"/>
        <w:rPr>
          <w:rFonts w:cs="宋体"/>
          <w:sz w:val="21"/>
          <w:szCs w:val="21"/>
        </w:rPr>
      </w:pPr>
    </w:p>
    <w:p>
      <w:pPr>
        <w:pStyle w:val="15"/>
        <w:spacing w:before="0" w:beforeAutospacing="0" w:after="0" w:afterAutospacing="0" w:line="360" w:lineRule="auto"/>
        <w:ind w:firstLine="6510" w:firstLineChars="3100"/>
        <w:jc w:val="both"/>
        <w:rPr>
          <w:rFonts w:cs="宋体"/>
          <w:sz w:val="21"/>
          <w:szCs w:val="21"/>
        </w:rPr>
      </w:pPr>
      <w:r>
        <w:rPr>
          <w:rFonts w:hint="eastAsia" w:cs="宋体"/>
          <w:sz w:val="21"/>
          <w:szCs w:val="21"/>
        </w:rPr>
        <w:t xml:space="preserve">企业名称（盖章）： </w:t>
      </w:r>
    </w:p>
    <w:p>
      <w:pPr>
        <w:pStyle w:val="15"/>
        <w:spacing w:before="0" w:beforeAutospacing="0" w:after="0" w:afterAutospacing="0" w:line="360" w:lineRule="auto"/>
        <w:ind w:firstLine="6510" w:firstLineChars="3100"/>
        <w:jc w:val="both"/>
        <w:rPr>
          <w:rFonts w:cs="宋体"/>
          <w:sz w:val="21"/>
          <w:szCs w:val="21"/>
        </w:rPr>
      </w:pPr>
      <w:r>
        <w:rPr>
          <w:rFonts w:hint="eastAsia" w:cs="宋体"/>
          <w:sz w:val="21"/>
          <w:szCs w:val="21"/>
        </w:rPr>
        <w:t>日 期：</w:t>
      </w:r>
    </w:p>
    <w:p>
      <w:pPr>
        <w:pStyle w:val="15"/>
        <w:spacing w:before="0" w:beforeAutospacing="0" w:after="0" w:afterAutospacing="0" w:line="360" w:lineRule="auto"/>
        <w:ind w:firstLine="6510" w:firstLineChars="3100"/>
        <w:jc w:val="both"/>
        <w:rPr>
          <w:rFonts w:cs="宋体"/>
          <w:sz w:val="21"/>
          <w:szCs w:val="21"/>
        </w:rPr>
      </w:pPr>
    </w:p>
    <w:p>
      <w:pPr>
        <w:pStyle w:val="15"/>
        <w:spacing w:before="0" w:beforeAutospacing="0" w:after="0" w:afterAutospacing="0" w:line="360" w:lineRule="auto"/>
        <w:ind w:firstLine="6510" w:firstLineChars="3100"/>
        <w:jc w:val="both"/>
        <w:rPr>
          <w:rFonts w:cs="宋体"/>
          <w:sz w:val="21"/>
          <w:szCs w:val="21"/>
        </w:rPr>
      </w:pPr>
    </w:p>
    <w:p>
      <w:pPr>
        <w:widowControl/>
        <w:spacing w:line="360" w:lineRule="auto"/>
        <w:jc w:val="left"/>
        <w:rPr>
          <w:rFonts w:ascii="宋体" w:hAnsi="宋体" w:cs="宋体"/>
          <w:kern w:val="0"/>
          <w:sz w:val="18"/>
          <w:szCs w:val="18"/>
        </w:rPr>
      </w:pPr>
      <w:r>
        <w:rPr>
          <w:rFonts w:hint="eastAsia" w:ascii="宋体" w:hAnsi="宋体" w:cs="宋体"/>
          <w:kern w:val="0"/>
          <w:sz w:val="18"/>
          <w:szCs w:val="18"/>
        </w:rPr>
        <w:t>注：从业人员、营业收入、资产总额填报上一年度数据，无上一年度数据的新成立企业可不填报。</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b/>
        </w:rPr>
      </w:pPr>
    </w:p>
    <w:p>
      <w:pPr>
        <w:pStyle w:val="15"/>
        <w:spacing w:before="0" w:beforeAutospacing="0" w:after="0" w:afterAutospacing="0" w:line="360" w:lineRule="auto"/>
        <w:ind w:firstLine="420" w:firstLineChars="200"/>
        <w:jc w:val="both"/>
        <w:rPr>
          <w:rFonts w:cs="宋体"/>
          <w:sz w:val="21"/>
          <w:szCs w:val="21"/>
        </w:rPr>
      </w:pPr>
    </w:p>
    <w:p>
      <w:pPr>
        <w:pStyle w:val="15"/>
        <w:spacing w:before="0" w:beforeAutospacing="0" w:after="0" w:afterAutospacing="0" w:line="360" w:lineRule="auto"/>
        <w:jc w:val="both"/>
        <w:rPr>
          <w:rFonts w:cs="宋体"/>
          <w:b/>
          <w:bCs/>
          <w:kern w:val="2"/>
          <w:sz w:val="21"/>
          <w:szCs w:val="32"/>
        </w:rPr>
      </w:pPr>
      <w:r>
        <w:rPr>
          <w:rFonts w:hint="eastAsia" w:cs="宋体"/>
          <w:sz w:val="21"/>
          <w:szCs w:val="21"/>
        </w:rPr>
        <w:br w:type="page"/>
      </w:r>
      <w:r>
        <w:rPr>
          <w:rFonts w:hint="eastAsia" w:cs="宋体"/>
          <w:b/>
          <w:bCs/>
          <w:kern w:val="2"/>
          <w:sz w:val="21"/>
          <w:szCs w:val="32"/>
        </w:rPr>
        <w:t>4、供应商为监狱企业的证明文件：省级以上监狱管理局、戒毒管理局（含新疆生产建设兵团）出具。（如有）</w:t>
      </w:r>
    </w:p>
    <w:p>
      <w:pPr>
        <w:pStyle w:val="15"/>
        <w:spacing w:before="0" w:beforeAutospacing="0" w:after="0" w:afterAutospacing="0" w:line="360" w:lineRule="auto"/>
        <w:jc w:val="both"/>
        <w:rPr>
          <w:rFonts w:cs="宋体"/>
          <w:b/>
          <w:szCs w:val="22"/>
        </w:rPr>
      </w:pPr>
    </w:p>
    <w:p>
      <w:pPr>
        <w:pStyle w:val="15"/>
        <w:spacing w:before="0" w:beforeAutospacing="0" w:after="0" w:afterAutospacing="0" w:line="360" w:lineRule="auto"/>
        <w:jc w:val="both"/>
        <w:rPr>
          <w:rFonts w:cs="宋体"/>
          <w:b/>
          <w:szCs w:val="22"/>
        </w:rPr>
      </w:pPr>
    </w:p>
    <w:p>
      <w:pPr>
        <w:pStyle w:val="15"/>
        <w:spacing w:before="0" w:beforeAutospacing="0" w:after="0" w:afterAutospacing="0" w:line="360" w:lineRule="auto"/>
        <w:jc w:val="both"/>
        <w:rPr>
          <w:rFonts w:cs="宋体"/>
          <w:b/>
          <w:szCs w:val="22"/>
        </w:rPr>
      </w:pPr>
    </w:p>
    <w:p>
      <w:pPr>
        <w:pStyle w:val="15"/>
        <w:spacing w:before="0" w:beforeAutospacing="0" w:after="0" w:afterAutospacing="0" w:line="360" w:lineRule="auto"/>
        <w:jc w:val="both"/>
        <w:rPr>
          <w:rFonts w:cs="宋体"/>
          <w:b/>
          <w:szCs w:val="22"/>
        </w:rPr>
      </w:pPr>
    </w:p>
    <w:p>
      <w:pPr>
        <w:pStyle w:val="15"/>
        <w:spacing w:before="0" w:beforeAutospacing="0" w:after="0" w:afterAutospacing="0" w:line="360" w:lineRule="auto"/>
        <w:jc w:val="both"/>
        <w:rPr>
          <w:rFonts w:cs="宋体"/>
          <w:b/>
          <w:szCs w:val="22"/>
        </w:rPr>
      </w:pPr>
    </w:p>
    <w:p>
      <w:pPr>
        <w:pStyle w:val="15"/>
        <w:spacing w:before="0" w:beforeAutospacing="0" w:after="0" w:afterAutospacing="0" w:line="360" w:lineRule="auto"/>
        <w:jc w:val="both"/>
        <w:rPr>
          <w:rFonts w:cs="宋体"/>
          <w:b/>
          <w:bCs/>
          <w:kern w:val="2"/>
          <w:sz w:val="21"/>
          <w:szCs w:val="32"/>
        </w:rPr>
      </w:pPr>
      <w:r>
        <w:rPr>
          <w:rFonts w:hint="eastAsia" w:cs="宋体"/>
          <w:b/>
          <w:bCs/>
          <w:kern w:val="2"/>
          <w:sz w:val="21"/>
          <w:szCs w:val="32"/>
        </w:rPr>
        <w:t>5、供应商符合《财政部、民政部、中国残疾人联合会关于促进残疾人就业政府采购政策的通知》（财库〔2017〕141号）政策规定的，须提供《残疾人福利性单位声明函》。（如有）</w:t>
      </w:r>
    </w:p>
    <w:p>
      <w:pPr>
        <w:spacing w:line="360" w:lineRule="auto"/>
        <w:rPr>
          <w:rFonts w:ascii="宋体" w:hAnsi="宋体" w:cs="宋体"/>
          <w:szCs w:val="21"/>
        </w:rPr>
      </w:pPr>
    </w:p>
    <w:p>
      <w:pPr>
        <w:spacing w:line="360" w:lineRule="auto"/>
        <w:jc w:val="center"/>
        <w:rPr>
          <w:rFonts w:ascii="宋体" w:hAnsi="宋体" w:cs="宋体"/>
          <w:b/>
          <w:sz w:val="32"/>
          <w:szCs w:val="32"/>
        </w:rPr>
      </w:pPr>
      <w:r>
        <w:rPr>
          <w:rFonts w:hint="eastAsia" w:ascii="宋体" w:hAnsi="宋体" w:cs="宋体"/>
          <w:b/>
          <w:sz w:val="32"/>
          <w:szCs w:val="32"/>
        </w:rPr>
        <w:t>残疾人福利性单位声明函</w:t>
      </w:r>
    </w:p>
    <w:p>
      <w:pPr>
        <w:spacing w:line="360" w:lineRule="auto"/>
        <w:rPr>
          <w:rFonts w:ascii="宋体" w:hAnsi="宋体" w:cs="宋体"/>
          <w:b/>
          <w:spacing w:val="6"/>
          <w:sz w:val="30"/>
          <w:szCs w:val="30"/>
        </w:rPr>
      </w:pPr>
    </w:p>
    <w:p>
      <w:pPr>
        <w:spacing w:line="360" w:lineRule="auto"/>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pPr>
        <w:spacing w:line="360" w:lineRule="auto"/>
        <w:ind w:firstLine="444" w:firstLineChars="200"/>
        <w:rPr>
          <w:rFonts w:ascii="宋体" w:hAnsi="宋体" w:cs="宋体"/>
          <w:spacing w:val="6"/>
          <w:szCs w:val="21"/>
        </w:rPr>
      </w:pPr>
    </w:p>
    <w:p>
      <w:pPr>
        <w:spacing w:line="360" w:lineRule="auto"/>
        <w:ind w:firstLine="444" w:firstLineChars="200"/>
        <w:rPr>
          <w:rFonts w:ascii="宋体" w:hAnsi="宋体" w:cs="宋体"/>
          <w:spacing w:val="6"/>
          <w:szCs w:val="21"/>
        </w:rPr>
      </w:pPr>
    </w:p>
    <w:p>
      <w:pPr>
        <w:spacing w:line="360" w:lineRule="auto"/>
        <w:rPr>
          <w:rFonts w:ascii="宋体" w:hAnsi="宋体" w:cs="宋体"/>
          <w:spacing w:val="20"/>
          <w:szCs w:val="21"/>
          <w:u w:val="single"/>
        </w:rPr>
      </w:pPr>
      <w:r>
        <w:rPr>
          <w:rFonts w:hint="eastAsia" w:ascii="宋体" w:hAnsi="宋体" w:cs="宋体"/>
          <w:szCs w:val="21"/>
        </w:rPr>
        <w:t>法定代表人或授权委托人</w:t>
      </w:r>
      <w:r>
        <w:rPr>
          <w:rFonts w:hint="eastAsia" w:ascii="宋体" w:hAnsi="宋体" w:cs="宋体"/>
          <w:spacing w:val="20"/>
          <w:szCs w:val="21"/>
        </w:rPr>
        <w:t>：</w:t>
      </w:r>
      <w:r>
        <w:rPr>
          <w:rFonts w:hint="eastAsia" w:ascii="宋体" w:hAnsi="宋体" w:cs="宋体"/>
          <w:szCs w:val="21"/>
          <w:u w:val="single"/>
        </w:rPr>
        <w:t>（签字或盖章）</w:t>
      </w:r>
    </w:p>
    <w:p>
      <w:pPr>
        <w:spacing w:line="360" w:lineRule="auto"/>
        <w:rPr>
          <w:rFonts w:ascii="宋体" w:hAnsi="宋体" w:cs="宋体"/>
          <w:spacing w:val="20"/>
          <w:szCs w:val="21"/>
        </w:rPr>
      </w:pPr>
    </w:p>
    <w:p>
      <w:pPr>
        <w:spacing w:line="360" w:lineRule="auto"/>
        <w:rPr>
          <w:rFonts w:ascii="宋体" w:hAnsi="宋体" w:cs="宋体"/>
          <w:spacing w:val="20"/>
          <w:szCs w:val="21"/>
        </w:rPr>
      </w:pPr>
      <w:r>
        <w:rPr>
          <w:rFonts w:hint="eastAsia" w:ascii="宋体" w:hAnsi="宋体" w:cs="宋体"/>
          <w:spacing w:val="20"/>
          <w:szCs w:val="21"/>
        </w:rPr>
        <w:t>投标人：</w:t>
      </w:r>
      <w:r>
        <w:rPr>
          <w:rFonts w:hint="eastAsia" w:ascii="宋体" w:hAnsi="宋体" w:cs="宋体"/>
          <w:spacing w:val="20"/>
          <w:szCs w:val="21"/>
          <w:u w:val="single"/>
        </w:rPr>
        <w:t xml:space="preserve">      （盖章）      </w:t>
      </w:r>
      <w:r>
        <w:rPr>
          <w:rFonts w:hint="eastAsia" w:ascii="宋体" w:hAnsi="宋体" w:cs="宋体"/>
          <w:spacing w:val="20"/>
          <w:szCs w:val="21"/>
        </w:rPr>
        <w:t xml:space="preserve">     日  期：</w:t>
      </w:r>
    </w:p>
    <w:p>
      <w:pPr>
        <w:pStyle w:val="8"/>
        <w:spacing w:line="360" w:lineRule="auto"/>
        <w:rPr>
          <w:rFonts w:hAnsi="宋体" w:cs="宋体"/>
          <w:kern w:val="0"/>
          <w:szCs w:val="21"/>
        </w:rPr>
      </w:pPr>
      <w:r>
        <w:rPr>
          <w:rFonts w:hint="eastAsia" w:hAnsi="宋体" w:cs="宋体"/>
          <w:kern w:val="0"/>
          <w:szCs w:val="21"/>
        </w:rPr>
        <w:br w:type="page"/>
      </w:r>
      <w:r>
        <w:rPr>
          <w:rFonts w:hint="eastAsia" w:hAnsi="宋体" w:cs="宋体"/>
          <w:kern w:val="0"/>
          <w:szCs w:val="21"/>
        </w:rPr>
        <w:t>6</w:t>
      </w:r>
      <w:r>
        <w:rPr>
          <w:rFonts w:hint="eastAsia" w:hAnsi="宋体" w:cs="宋体"/>
        </w:rPr>
        <w:t>、</w:t>
      </w:r>
      <w:r>
        <w:rPr>
          <w:rFonts w:hint="eastAsia" w:hAnsi="宋体" w:cs="宋体"/>
        </w:rPr>
        <w:tab/>
      </w:r>
      <w:r>
        <w:rPr>
          <w:rFonts w:hint="eastAsia" w:hAnsi="宋体" w:cs="宋体"/>
        </w:rPr>
        <w:t>投标人认为有必要提供的其它文件</w:t>
      </w:r>
    </w:p>
    <w:p>
      <w:pPr>
        <w:pStyle w:val="3"/>
        <w:snapToGrid/>
        <w:spacing w:line="360" w:lineRule="auto"/>
        <w:ind w:firstLine="411" w:firstLineChars="196"/>
        <w:rPr>
          <w:rFonts w:ascii="宋体" w:hAnsi="宋体" w:cs="宋体"/>
        </w:rPr>
      </w:pPr>
      <w:r>
        <w:rPr>
          <w:rFonts w:hint="eastAsia" w:ascii="宋体" w:hAnsi="宋体" w:cs="宋体"/>
          <w:kern w:val="0"/>
          <w:szCs w:val="21"/>
        </w:rPr>
        <w:br w:type="page"/>
      </w:r>
      <w:r>
        <w:rPr>
          <w:rFonts w:hint="eastAsia" w:ascii="宋体" w:hAnsi="宋体" w:cs="宋体"/>
          <w:kern w:val="0"/>
        </w:rPr>
        <w:t>商务技术文件封面</w:t>
      </w:r>
    </w:p>
    <w:p>
      <w:pPr>
        <w:tabs>
          <w:tab w:val="left" w:pos="2580"/>
          <w:tab w:val="left" w:pos="5940"/>
        </w:tabs>
        <w:autoSpaceDE w:val="0"/>
        <w:autoSpaceDN w:val="0"/>
        <w:spacing w:line="360" w:lineRule="auto"/>
        <w:ind w:firstLine="735" w:firstLineChars="350"/>
        <w:rPr>
          <w:rFonts w:ascii="宋体" w:hAnsi="宋体" w:cs="宋体"/>
        </w:rPr>
      </w:pPr>
    </w:p>
    <w:p>
      <w:pPr>
        <w:tabs>
          <w:tab w:val="left" w:pos="2580"/>
          <w:tab w:val="left" w:pos="5940"/>
        </w:tabs>
        <w:autoSpaceDE w:val="0"/>
        <w:autoSpaceDN w:val="0"/>
        <w:spacing w:line="360" w:lineRule="auto"/>
        <w:jc w:val="right"/>
        <w:rPr>
          <w:rFonts w:ascii="宋体" w:hAnsi="宋体" w:cs="宋体"/>
          <w:kern w:val="0"/>
          <w:sz w:val="28"/>
        </w:rPr>
      </w:pPr>
      <w:r>
        <w:rPr>
          <w:rFonts w:hint="eastAsia" w:ascii="宋体" w:hAnsi="宋体" w:cs="宋体"/>
          <w:kern w:val="0"/>
          <w:sz w:val="28"/>
        </w:rPr>
        <w:t>正本/副本</w:t>
      </w:r>
    </w:p>
    <w:p>
      <w:pPr>
        <w:tabs>
          <w:tab w:val="left" w:pos="2580"/>
          <w:tab w:val="left" w:pos="5940"/>
        </w:tabs>
        <w:autoSpaceDE w:val="0"/>
        <w:autoSpaceDN w:val="0"/>
        <w:spacing w:line="360" w:lineRule="auto"/>
        <w:rPr>
          <w:rFonts w:ascii="宋体" w:hAnsi="宋体" w:cs="宋体"/>
          <w:kern w:val="0"/>
          <w:sz w:val="24"/>
        </w:rPr>
      </w:pPr>
    </w:p>
    <w:p>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项目名称：</w:t>
      </w:r>
    </w:p>
    <w:p>
      <w:pPr>
        <w:tabs>
          <w:tab w:val="left" w:pos="2580"/>
          <w:tab w:val="left" w:pos="5940"/>
        </w:tabs>
        <w:autoSpaceDE w:val="0"/>
        <w:autoSpaceDN w:val="0"/>
        <w:spacing w:line="360" w:lineRule="auto"/>
        <w:rPr>
          <w:rFonts w:ascii="宋体" w:hAnsi="宋体" w:cs="宋体"/>
          <w:kern w:val="0"/>
          <w:sz w:val="24"/>
        </w:rPr>
      </w:pPr>
    </w:p>
    <w:p>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项目编号：</w:t>
      </w:r>
    </w:p>
    <w:p>
      <w:pPr>
        <w:tabs>
          <w:tab w:val="left" w:pos="2580"/>
          <w:tab w:val="left" w:pos="5940"/>
        </w:tabs>
        <w:autoSpaceDE w:val="0"/>
        <w:autoSpaceDN w:val="0"/>
        <w:spacing w:line="360" w:lineRule="auto"/>
        <w:rPr>
          <w:rFonts w:ascii="宋体" w:hAnsi="宋体" w:cs="宋体"/>
          <w:kern w:val="0"/>
          <w:sz w:val="24"/>
        </w:rPr>
      </w:pPr>
    </w:p>
    <w:p>
      <w:pPr>
        <w:autoSpaceDE w:val="0"/>
        <w:autoSpaceDN w:val="0"/>
        <w:spacing w:line="360" w:lineRule="auto"/>
        <w:jc w:val="left"/>
        <w:rPr>
          <w:rFonts w:ascii="宋体" w:hAnsi="宋体" w:cs="宋体"/>
          <w:kern w:val="0"/>
          <w:sz w:val="24"/>
        </w:rPr>
      </w:pPr>
    </w:p>
    <w:p>
      <w:pPr>
        <w:autoSpaceDE w:val="0"/>
        <w:autoSpaceDN w:val="0"/>
        <w:spacing w:line="360" w:lineRule="auto"/>
        <w:jc w:val="left"/>
        <w:rPr>
          <w:rFonts w:ascii="宋体" w:hAnsi="宋体" w:cs="宋体"/>
          <w:kern w:val="0"/>
          <w:sz w:val="24"/>
        </w:rPr>
      </w:pPr>
    </w:p>
    <w:p>
      <w:pPr>
        <w:autoSpaceDE w:val="0"/>
        <w:autoSpaceDN w:val="0"/>
        <w:spacing w:line="360" w:lineRule="auto"/>
        <w:jc w:val="left"/>
        <w:rPr>
          <w:rFonts w:ascii="宋体" w:hAnsi="宋体" w:cs="宋体"/>
          <w:kern w:val="0"/>
          <w:sz w:val="24"/>
        </w:rPr>
      </w:pPr>
    </w:p>
    <w:p>
      <w:pPr>
        <w:tabs>
          <w:tab w:val="left" w:pos="1805"/>
          <w:tab w:val="left" w:pos="5360"/>
        </w:tabs>
        <w:autoSpaceDE w:val="0"/>
        <w:autoSpaceDN w:val="0"/>
        <w:spacing w:line="360" w:lineRule="auto"/>
        <w:jc w:val="center"/>
        <w:rPr>
          <w:rFonts w:ascii="宋体" w:hAnsi="宋体" w:cs="宋体"/>
          <w:kern w:val="0"/>
          <w:sz w:val="96"/>
        </w:rPr>
      </w:pPr>
      <w:r>
        <w:rPr>
          <w:rFonts w:hint="eastAsia" w:ascii="宋体" w:hAnsi="宋体" w:cs="宋体"/>
          <w:kern w:val="0"/>
          <w:sz w:val="96"/>
        </w:rPr>
        <w:t>投标文件</w:t>
      </w:r>
    </w:p>
    <w:p>
      <w:pPr>
        <w:tabs>
          <w:tab w:val="left" w:pos="1805"/>
          <w:tab w:val="left" w:pos="5360"/>
        </w:tabs>
        <w:autoSpaceDE w:val="0"/>
        <w:autoSpaceDN w:val="0"/>
        <w:spacing w:line="360" w:lineRule="auto"/>
        <w:jc w:val="center"/>
        <w:rPr>
          <w:rFonts w:ascii="宋体" w:hAnsi="宋体" w:cs="宋体"/>
          <w:kern w:val="0"/>
          <w:sz w:val="72"/>
        </w:rPr>
      </w:pPr>
      <w:r>
        <w:rPr>
          <w:rFonts w:hint="eastAsia" w:ascii="宋体" w:hAnsi="宋体" w:cs="宋体"/>
          <w:kern w:val="0"/>
          <w:sz w:val="52"/>
        </w:rPr>
        <w:t>（商务技术文件）</w:t>
      </w:r>
    </w:p>
    <w:p>
      <w:pPr>
        <w:autoSpaceDE w:val="0"/>
        <w:autoSpaceDN w:val="0"/>
        <w:spacing w:line="360" w:lineRule="auto"/>
        <w:jc w:val="left"/>
        <w:rPr>
          <w:rFonts w:ascii="宋体" w:hAnsi="宋体" w:cs="宋体"/>
          <w:kern w:val="0"/>
          <w:sz w:val="16"/>
        </w:rPr>
      </w:pPr>
    </w:p>
    <w:p>
      <w:pPr>
        <w:tabs>
          <w:tab w:val="left" w:pos="1805"/>
          <w:tab w:val="left" w:pos="5360"/>
        </w:tabs>
        <w:autoSpaceDE w:val="0"/>
        <w:autoSpaceDN w:val="0"/>
        <w:spacing w:line="360" w:lineRule="auto"/>
        <w:jc w:val="center"/>
        <w:rPr>
          <w:rFonts w:ascii="宋体" w:hAnsi="宋体"/>
          <w:kern w:val="0"/>
          <w:sz w:val="32"/>
          <w:szCs w:val="32"/>
        </w:rPr>
      </w:pPr>
      <w:r>
        <w:rPr>
          <w:rFonts w:hint="eastAsia" w:ascii="宋体" w:hAnsi="宋体"/>
          <w:kern w:val="0"/>
          <w:sz w:val="32"/>
          <w:szCs w:val="32"/>
        </w:rPr>
        <w:t>标项：</w:t>
      </w:r>
      <w:r>
        <w:rPr>
          <w:rFonts w:hint="eastAsia" w:ascii="宋体" w:hAnsi="宋体"/>
          <w:kern w:val="0"/>
          <w:sz w:val="32"/>
          <w:szCs w:val="32"/>
          <w:u w:val="single"/>
        </w:rPr>
        <w:t xml:space="preserve">  </w:t>
      </w:r>
    </w:p>
    <w:p>
      <w:pPr>
        <w:autoSpaceDE w:val="0"/>
        <w:autoSpaceDN w:val="0"/>
        <w:spacing w:line="360" w:lineRule="auto"/>
        <w:jc w:val="left"/>
        <w:rPr>
          <w:rFonts w:ascii="宋体" w:hAnsi="宋体" w:cs="宋体"/>
          <w:kern w:val="0"/>
          <w:sz w:val="20"/>
        </w:rPr>
      </w:pPr>
    </w:p>
    <w:p>
      <w:pPr>
        <w:autoSpaceDE w:val="0"/>
        <w:autoSpaceDN w:val="0"/>
        <w:spacing w:line="360" w:lineRule="auto"/>
        <w:jc w:val="left"/>
        <w:rPr>
          <w:rFonts w:ascii="宋体" w:hAnsi="宋体" w:cs="宋体"/>
          <w:kern w:val="0"/>
          <w:sz w:val="20"/>
        </w:rPr>
      </w:pPr>
    </w:p>
    <w:p>
      <w:pPr>
        <w:autoSpaceDE w:val="0"/>
        <w:autoSpaceDN w:val="0"/>
        <w:spacing w:line="360" w:lineRule="auto"/>
        <w:jc w:val="left"/>
        <w:rPr>
          <w:rFonts w:ascii="宋体" w:hAnsi="宋体" w:cs="宋体"/>
          <w:kern w:val="0"/>
          <w:sz w:val="20"/>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投标人：（盖单位公章）</w:t>
      </w:r>
    </w:p>
    <w:p>
      <w:pPr>
        <w:tabs>
          <w:tab w:val="left" w:pos="6080"/>
          <w:tab w:val="left" w:pos="6640"/>
        </w:tabs>
        <w:autoSpaceDE w:val="0"/>
        <w:autoSpaceDN w:val="0"/>
        <w:spacing w:line="360" w:lineRule="auto"/>
        <w:jc w:val="left"/>
        <w:rPr>
          <w:rFonts w:ascii="宋体" w:hAnsi="宋体" w:cs="宋体"/>
          <w:kern w:val="0"/>
          <w:sz w:val="28"/>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投标文件签署人：（签字或盖章）</w:t>
      </w:r>
    </w:p>
    <w:p>
      <w:pPr>
        <w:tabs>
          <w:tab w:val="left" w:pos="6080"/>
          <w:tab w:val="left" w:pos="6640"/>
        </w:tabs>
        <w:autoSpaceDE w:val="0"/>
        <w:autoSpaceDN w:val="0"/>
        <w:spacing w:line="360" w:lineRule="auto"/>
        <w:jc w:val="left"/>
        <w:rPr>
          <w:rFonts w:ascii="宋体" w:hAnsi="宋体" w:cs="宋体"/>
          <w:kern w:val="0"/>
          <w:sz w:val="28"/>
        </w:rPr>
      </w:pPr>
    </w:p>
    <w:p>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日期：   年  月  日</w:t>
      </w:r>
    </w:p>
    <w:p>
      <w:pPr>
        <w:pStyle w:val="3"/>
        <w:snapToGrid/>
        <w:spacing w:line="360" w:lineRule="auto"/>
        <w:ind w:firstLine="548" w:firstLineChars="196"/>
        <w:rPr>
          <w:rFonts w:ascii="宋体" w:hAnsi="宋体" w:cs="宋体"/>
        </w:rPr>
      </w:pPr>
      <w:r>
        <w:rPr>
          <w:rFonts w:hint="eastAsia" w:ascii="宋体" w:hAnsi="宋体" w:cs="宋体"/>
          <w:kern w:val="0"/>
          <w:sz w:val="28"/>
        </w:rPr>
        <w:br w:type="page"/>
      </w:r>
      <w:r>
        <w:rPr>
          <w:rFonts w:hint="eastAsia" w:ascii="宋体" w:hAnsi="宋体" w:cs="宋体"/>
        </w:rPr>
        <w:t>1、资格证明文件</w:t>
      </w:r>
    </w:p>
    <w:p>
      <w:pPr>
        <w:spacing w:line="360" w:lineRule="auto"/>
        <w:rPr>
          <w:rFonts w:ascii="宋体" w:hAnsi="宋体" w:cs="宋体"/>
        </w:rPr>
      </w:pPr>
    </w:p>
    <w:p>
      <w:pPr>
        <w:snapToGrid w:val="0"/>
        <w:spacing w:line="360" w:lineRule="auto"/>
        <w:jc w:val="left"/>
        <w:rPr>
          <w:rFonts w:ascii="宋体" w:hAnsi="宋体" w:cs="宋体"/>
          <w:sz w:val="24"/>
        </w:rPr>
      </w:pPr>
      <w:r>
        <w:rPr>
          <w:rFonts w:hint="eastAsia" w:ascii="宋体" w:hAnsi="宋体" w:cs="宋体"/>
          <w:b/>
          <w:bCs/>
          <w:sz w:val="24"/>
        </w:rPr>
        <w:t>1）符合参加政府采购活动应当具备的一般条件的承诺函格式：</w:t>
      </w:r>
    </w:p>
    <w:p>
      <w:pPr>
        <w:snapToGrid w:val="0"/>
        <w:spacing w:line="360" w:lineRule="auto"/>
        <w:ind w:right="480"/>
        <w:jc w:val="center"/>
        <w:rPr>
          <w:rFonts w:ascii="宋体" w:hAnsi="宋体" w:cs="宋体"/>
          <w:b/>
          <w:kern w:val="0"/>
          <w:sz w:val="32"/>
          <w:szCs w:val="32"/>
        </w:rPr>
      </w:pPr>
    </w:p>
    <w:p>
      <w:pPr>
        <w:snapToGrid w:val="0"/>
        <w:spacing w:line="360" w:lineRule="auto"/>
        <w:ind w:right="480"/>
        <w:jc w:val="center"/>
        <w:rPr>
          <w:rFonts w:ascii="宋体" w:hAnsi="宋体" w:cs="宋体"/>
          <w:b/>
          <w:kern w:val="0"/>
          <w:sz w:val="32"/>
          <w:szCs w:val="32"/>
        </w:rPr>
      </w:pPr>
      <w:r>
        <w:rPr>
          <w:rFonts w:hint="eastAsia" w:ascii="宋体" w:hAnsi="宋体" w:cs="宋体"/>
          <w:b/>
          <w:kern w:val="0"/>
          <w:sz w:val="32"/>
          <w:szCs w:val="32"/>
        </w:rPr>
        <w:t>符合参加政府采购活动应当具备的一般条件的承诺函</w:t>
      </w:r>
    </w:p>
    <w:p>
      <w:pPr>
        <w:snapToGrid w:val="0"/>
        <w:spacing w:line="360" w:lineRule="auto"/>
        <w:rPr>
          <w:rFonts w:ascii="宋体" w:hAnsi="宋体" w:cs="宋体"/>
          <w:szCs w:val="21"/>
        </w:rPr>
      </w:pPr>
      <w:r>
        <w:rPr>
          <w:rFonts w:hint="eastAsia" w:ascii="宋体" w:hAnsi="宋体" w:cs="宋体"/>
          <w:szCs w:val="21"/>
        </w:rPr>
        <w:t>（采购人）、（采购代理机构）：</w:t>
      </w:r>
    </w:p>
    <w:p>
      <w:pPr>
        <w:snapToGrid w:val="0"/>
        <w:spacing w:line="360" w:lineRule="auto"/>
        <w:ind w:firstLine="420" w:firstLineChars="200"/>
        <w:rPr>
          <w:rFonts w:ascii="宋体" w:hAnsi="宋体" w:cs="宋体"/>
          <w:szCs w:val="21"/>
        </w:rPr>
      </w:pPr>
      <w:r>
        <w:rPr>
          <w:rFonts w:hint="eastAsia" w:ascii="宋体" w:hAnsi="宋体" w:cs="宋体"/>
          <w:szCs w:val="21"/>
        </w:rPr>
        <w:t>我方参与（项目名称）【招标编号：（采购编号）】政府采购活动，郑重承诺：</w:t>
      </w:r>
    </w:p>
    <w:p>
      <w:pPr>
        <w:snapToGrid w:val="0"/>
        <w:spacing w:line="360" w:lineRule="auto"/>
        <w:ind w:firstLine="315" w:firstLineChars="150"/>
        <w:rPr>
          <w:rFonts w:ascii="宋体" w:hAnsi="宋体" w:cs="宋体"/>
          <w:szCs w:val="21"/>
        </w:rPr>
      </w:pPr>
      <w:r>
        <w:rPr>
          <w:rFonts w:hint="eastAsia" w:ascii="宋体" w:hAnsi="宋体" w:cs="宋体"/>
          <w:szCs w:val="21"/>
        </w:rPr>
        <w:t>（一）具备《中华人民共和国政府采购法》第二十二条第一款规定的条件：</w:t>
      </w:r>
    </w:p>
    <w:p>
      <w:pPr>
        <w:snapToGrid w:val="0"/>
        <w:spacing w:line="360" w:lineRule="auto"/>
        <w:ind w:firstLine="420" w:firstLineChars="200"/>
        <w:rPr>
          <w:rFonts w:ascii="宋体" w:hAnsi="宋体" w:cs="宋体"/>
          <w:szCs w:val="21"/>
        </w:rPr>
      </w:pPr>
      <w:r>
        <w:rPr>
          <w:rFonts w:hint="eastAsia" w:ascii="宋体" w:hAnsi="宋体" w:cs="宋体"/>
          <w:szCs w:val="21"/>
        </w:rPr>
        <w:t>1、具有独立承担民事责任的能力；</w:t>
      </w:r>
    </w:p>
    <w:p>
      <w:pPr>
        <w:snapToGrid w:val="0"/>
        <w:spacing w:line="360" w:lineRule="auto"/>
        <w:ind w:firstLine="420" w:firstLineChars="200"/>
        <w:rPr>
          <w:rFonts w:ascii="宋体" w:hAnsi="宋体" w:cs="宋体"/>
          <w:szCs w:val="21"/>
        </w:rPr>
      </w:pPr>
      <w:r>
        <w:rPr>
          <w:rFonts w:hint="eastAsia" w:ascii="宋体" w:hAnsi="宋体" w:cs="宋体"/>
          <w:szCs w:val="21"/>
        </w:rPr>
        <w:t xml:space="preserve">2、具有良好的商业信誉和健全的财务会计制度； </w:t>
      </w:r>
    </w:p>
    <w:p>
      <w:pPr>
        <w:snapToGrid w:val="0"/>
        <w:spacing w:line="360" w:lineRule="auto"/>
        <w:ind w:firstLine="420" w:firstLineChars="200"/>
        <w:rPr>
          <w:rFonts w:ascii="宋体" w:hAnsi="宋体" w:cs="宋体"/>
          <w:szCs w:val="21"/>
        </w:rPr>
      </w:pPr>
      <w:r>
        <w:rPr>
          <w:rFonts w:hint="eastAsia" w:ascii="宋体" w:hAnsi="宋体" w:cs="宋体"/>
          <w:szCs w:val="21"/>
        </w:rPr>
        <w:t>3、具有履行合同所必需的设备和专业技术能力；</w:t>
      </w:r>
    </w:p>
    <w:p>
      <w:pPr>
        <w:snapToGrid w:val="0"/>
        <w:spacing w:line="360" w:lineRule="auto"/>
        <w:ind w:firstLine="420" w:firstLineChars="200"/>
        <w:rPr>
          <w:rFonts w:ascii="宋体" w:hAnsi="宋体" w:cs="宋体"/>
          <w:szCs w:val="21"/>
        </w:rPr>
      </w:pPr>
      <w:r>
        <w:rPr>
          <w:rFonts w:hint="eastAsia" w:ascii="宋体" w:hAnsi="宋体" w:cs="宋体"/>
          <w:szCs w:val="21"/>
        </w:rPr>
        <w:t>4、有依法缴纳税收和社会保障资金的良好记录；</w:t>
      </w:r>
    </w:p>
    <w:p>
      <w:pPr>
        <w:snapToGrid w:val="0"/>
        <w:spacing w:line="360"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pPr>
        <w:snapToGrid w:val="0"/>
        <w:spacing w:line="360" w:lineRule="auto"/>
        <w:ind w:firstLine="420" w:firstLineChars="200"/>
        <w:rPr>
          <w:rFonts w:ascii="宋体" w:hAnsi="宋体" w:cs="宋体"/>
          <w:szCs w:val="21"/>
        </w:rPr>
      </w:pPr>
      <w:r>
        <w:rPr>
          <w:rFonts w:hint="eastAsia" w:ascii="宋体" w:hAnsi="宋体" w:cs="宋体"/>
          <w:szCs w:val="21"/>
        </w:rPr>
        <w:t>6、具有法律、行政法规规定的其他条件。</w:t>
      </w:r>
    </w:p>
    <w:p>
      <w:pPr>
        <w:snapToGrid w:val="0"/>
        <w:spacing w:line="360" w:lineRule="auto"/>
        <w:ind w:firstLine="420" w:firstLineChars="200"/>
        <w:rPr>
          <w:rFonts w:ascii="宋体" w:hAnsi="宋体" w:cs="宋体"/>
          <w:szCs w:val="21"/>
        </w:rPr>
      </w:pPr>
      <w:r>
        <w:rPr>
          <w:rFonts w:hint="eastAsia" w:ascii="宋体" w:hAnsi="宋体" w:cs="宋体"/>
          <w:szCs w:val="21"/>
        </w:rPr>
        <w:t>（二）未被信用中国（www.creditchina.gov.cn)、中国政府采购网（www.ccgp.gov.cn）列入失信被执行人、重大税收违法失信主体、政府采购严重违法失信行为记录名单。</w:t>
      </w:r>
    </w:p>
    <w:p>
      <w:pPr>
        <w:snapToGrid w:val="0"/>
        <w:spacing w:line="360" w:lineRule="auto"/>
        <w:ind w:firstLine="420" w:firstLineChars="200"/>
        <w:rPr>
          <w:rFonts w:ascii="宋体" w:hAnsi="宋体" w:cs="宋体"/>
          <w:szCs w:val="21"/>
        </w:rPr>
      </w:pPr>
      <w:r>
        <w:rPr>
          <w:rFonts w:hint="eastAsia" w:ascii="宋体" w:hAnsi="宋体" w:cs="宋体"/>
          <w:szCs w:val="21"/>
        </w:rPr>
        <w:t>（三）不存在以下情况：</w:t>
      </w:r>
    </w:p>
    <w:p>
      <w:pPr>
        <w:snapToGrid w:val="0"/>
        <w:spacing w:line="360" w:lineRule="auto"/>
        <w:ind w:firstLine="420" w:firstLineChars="200"/>
        <w:rPr>
          <w:rFonts w:ascii="宋体" w:hAnsi="宋体" w:cs="宋体"/>
          <w:szCs w:val="21"/>
        </w:rPr>
      </w:pPr>
      <w:r>
        <w:rPr>
          <w:rFonts w:hint="eastAsia" w:ascii="宋体" w:hAnsi="宋体" w:cs="宋体"/>
          <w:szCs w:val="21"/>
        </w:rPr>
        <w:t>1、单位负责人为同一人或者存在直接控股、管理关系的不同供应商参加同一合同项下的政府采购活动的；</w:t>
      </w:r>
    </w:p>
    <w:p>
      <w:pPr>
        <w:snapToGrid w:val="0"/>
        <w:spacing w:line="360" w:lineRule="auto"/>
        <w:ind w:firstLine="420" w:firstLineChars="200"/>
        <w:rPr>
          <w:rFonts w:ascii="宋体" w:hAnsi="宋体" w:cs="宋体"/>
          <w:szCs w:val="21"/>
        </w:rPr>
      </w:pPr>
      <w:r>
        <w:rPr>
          <w:rFonts w:hint="eastAsia" w:ascii="宋体" w:hAnsi="宋体" w:cs="宋体"/>
          <w:szCs w:val="21"/>
        </w:rPr>
        <w:t>2、为采购项目提供整体设计、规范编制或者项目管理、监理、检测等服务后再参加该采购项目的其他采购活动的。</w:t>
      </w:r>
    </w:p>
    <w:p>
      <w:pPr>
        <w:autoSpaceDE w:val="0"/>
        <w:autoSpaceDN w:val="0"/>
        <w:snapToGrid w:val="0"/>
        <w:spacing w:line="360" w:lineRule="auto"/>
        <w:ind w:firstLine="3780" w:firstLineChars="1800"/>
        <w:jc w:val="left"/>
        <w:rPr>
          <w:rFonts w:ascii="宋体" w:hAnsi="宋体" w:cs="宋体"/>
          <w:kern w:val="0"/>
          <w:szCs w:val="21"/>
        </w:rPr>
      </w:pPr>
      <w:r>
        <w:rPr>
          <w:rFonts w:hint="eastAsia" w:ascii="宋体" w:hAnsi="宋体" w:cs="宋体"/>
          <w:kern w:val="0"/>
          <w:szCs w:val="21"/>
        </w:rPr>
        <w:t>投标人名称（公章）：</w:t>
      </w:r>
    </w:p>
    <w:p>
      <w:pPr>
        <w:snapToGrid w:val="0"/>
        <w:spacing w:line="360" w:lineRule="auto"/>
        <w:jc w:val="left"/>
        <w:rPr>
          <w:rFonts w:ascii="宋体" w:hAnsi="宋体" w:cs="宋体"/>
          <w:kern w:val="0"/>
          <w:szCs w:val="21"/>
          <w:lang w:val="zh-CN"/>
        </w:rPr>
      </w:pPr>
      <w:r>
        <w:rPr>
          <w:rFonts w:hint="eastAsia" w:ascii="宋体" w:hAnsi="宋体" w:cs="宋体"/>
          <w:kern w:val="0"/>
          <w:szCs w:val="21"/>
          <w:lang w:val="zh-CN"/>
        </w:rPr>
        <w:t xml:space="preserve">                        </w:t>
      </w:r>
      <w:r>
        <w:rPr>
          <w:rFonts w:hint="eastAsia" w:ascii="宋体" w:hAnsi="宋体" w:cs="宋体"/>
          <w:kern w:val="0"/>
          <w:szCs w:val="21"/>
        </w:rPr>
        <w:t xml:space="preserve">                      </w:t>
      </w:r>
      <w:r>
        <w:rPr>
          <w:rFonts w:hint="eastAsia" w:ascii="宋体" w:hAnsi="宋体" w:cs="宋体"/>
          <w:kern w:val="0"/>
          <w:szCs w:val="21"/>
          <w:lang w:val="zh-CN"/>
        </w:rPr>
        <w:t>日期</w:t>
      </w:r>
      <w:r>
        <w:rPr>
          <w:rFonts w:hint="eastAsia" w:ascii="宋体" w:hAnsi="宋体" w:cs="宋体"/>
          <w:kern w:val="0"/>
          <w:szCs w:val="21"/>
        </w:rPr>
        <w:t xml:space="preserve">：  年  </w:t>
      </w:r>
      <w:r>
        <w:rPr>
          <w:rFonts w:hint="eastAsia" w:ascii="宋体" w:hAnsi="宋体" w:cs="宋体"/>
          <w:kern w:val="0"/>
          <w:szCs w:val="21"/>
          <w:lang w:val="zh-CN"/>
        </w:rPr>
        <w:t>月</w:t>
      </w:r>
      <w:r>
        <w:rPr>
          <w:rFonts w:hint="eastAsia" w:ascii="宋体" w:hAnsi="宋体" w:cs="宋体"/>
          <w:kern w:val="0"/>
          <w:szCs w:val="21"/>
        </w:rPr>
        <w:t xml:space="preserve">   </w:t>
      </w:r>
      <w:r>
        <w:rPr>
          <w:rFonts w:hint="eastAsia" w:ascii="宋体" w:hAnsi="宋体" w:cs="宋体"/>
          <w:kern w:val="0"/>
          <w:szCs w:val="21"/>
          <w:lang w:val="zh-CN"/>
        </w:rPr>
        <w:t>日</w:t>
      </w:r>
    </w:p>
    <w:p>
      <w:pPr>
        <w:spacing w:line="360" w:lineRule="auto"/>
        <w:rPr>
          <w:rFonts w:ascii="宋体" w:hAnsi="宋体" w:cs="宋体"/>
        </w:rPr>
      </w:pPr>
    </w:p>
    <w:p>
      <w:pPr>
        <w:snapToGrid w:val="0"/>
        <w:spacing w:line="360" w:lineRule="auto"/>
        <w:jc w:val="left"/>
        <w:rPr>
          <w:rFonts w:ascii="宋体" w:hAnsi="宋体" w:cs="宋体"/>
          <w:b/>
          <w:bCs/>
          <w:sz w:val="24"/>
        </w:rPr>
      </w:pPr>
      <w:r>
        <w:rPr>
          <w:rFonts w:hint="eastAsia" w:ascii="宋体" w:hAnsi="宋体" w:cs="宋体"/>
          <w:b/>
          <w:bCs/>
          <w:sz w:val="24"/>
        </w:rPr>
        <w:t>2）法人或者其他组织的营业执照等证明文件复印件加盖公章（如投标人为自然人，则应提供自然人的身份证明）</w:t>
      </w:r>
    </w:p>
    <w:p>
      <w:pPr>
        <w:spacing w:line="360" w:lineRule="auto"/>
        <w:rPr>
          <w:rFonts w:ascii="宋体" w:hAnsi="宋体" w:cs="宋体"/>
          <w:b/>
          <w:bCs/>
          <w:szCs w:val="32"/>
        </w:rPr>
      </w:pPr>
    </w:p>
    <w:p>
      <w:pPr>
        <w:pStyle w:val="3"/>
        <w:snapToGrid/>
        <w:spacing w:line="360" w:lineRule="auto"/>
        <w:ind w:firstLine="0" w:firstLineChars="0"/>
        <w:rPr>
          <w:rFonts w:ascii="宋体" w:hAnsi="宋体" w:cs="宋体"/>
        </w:rPr>
      </w:pPr>
      <w:r>
        <w:rPr>
          <w:rFonts w:hint="eastAsia" w:ascii="宋体" w:hAnsi="宋体" w:cs="宋体"/>
        </w:rPr>
        <w:br w:type="page"/>
      </w:r>
      <w:r>
        <w:rPr>
          <w:rFonts w:hint="eastAsia" w:ascii="宋体" w:hAnsi="宋体" w:cs="宋体"/>
        </w:rPr>
        <w:t>2、投标函格式</w:t>
      </w:r>
    </w:p>
    <w:p>
      <w:pPr>
        <w:spacing w:line="360" w:lineRule="auto"/>
        <w:jc w:val="center"/>
        <w:rPr>
          <w:rFonts w:ascii="宋体" w:hAnsi="宋体" w:cs="宋体"/>
          <w:b/>
          <w:bCs/>
          <w:sz w:val="32"/>
          <w:szCs w:val="32"/>
        </w:rPr>
      </w:pPr>
      <w:r>
        <w:rPr>
          <w:rFonts w:hint="eastAsia" w:ascii="宋体" w:hAnsi="宋体" w:cs="宋体"/>
          <w:b/>
          <w:bCs/>
          <w:sz w:val="32"/>
          <w:szCs w:val="32"/>
        </w:rPr>
        <w:t>投标函</w:t>
      </w:r>
    </w:p>
    <w:p>
      <w:pPr>
        <w:pStyle w:val="8"/>
        <w:spacing w:line="300" w:lineRule="auto"/>
        <w:rPr>
          <w:rFonts w:hAnsi="宋体" w:cs="宋体"/>
        </w:rPr>
      </w:pPr>
      <w:r>
        <w:rPr>
          <w:rFonts w:hint="eastAsia" w:hAnsi="宋体" w:cs="宋体"/>
          <w:u w:val="single"/>
        </w:rPr>
        <w:t xml:space="preserve">       （采购人单位名称）</w:t>
      </w:r>
      <w:r>
        <w:rPr>
          <w:rFonts w:hint="eastAsia" w:hAnsi="宋体" w:cs="宋体"/>
        </w:rPr>
        <w:t>：</w:t>
      </w:r>
    </w:p>
    <w:p>
      <w:pPr>
        <w:pStyle w:val="8"/>
        <w:spacing w:line="300" w:lineRule="auto"/>
        <w:rPr>
          <w:rFonts w:hAnsi="宋体" w:cs="宋体"/>
          <w:u w:val="single"/>
        </w:rPr>
      </w:pPr>
      <w:r>
        <w:rPr>
          <w:rFonts w:hint="eastAsia" w:hAnsi="宋体" w:cs="宋体"/>
          <w:u w:val="single"/>
        </w:rPr>
        <w:t>浙江华耀建设咨询有限公司：</w:t>
      </w:r>
    </w:p>
    <w:p>
      <w:pPr>
        <w:pStyle w:val="8"/>
        <w:spacing w:line="288" w:lineRule="auto"/>
        <w:ind w:firstLine="420" w:firstLineChars="200"/>
        <w:rPr>
          <w:rFonts w:hAnsi="宋体" w:cs="宋体"/>
        </w:rPr>
      </w:pPr>
      <w:r>
        <w:rPr>
          <w:rFonts w:hint="eastAsia" w:hAnsi="宋体" w:cs="宋体"/>
          <w:u w:val="single"/>
        </w:rPr>
        <w:t xml:space="preserve">          （投标人全称）</w:t>
      </w:r>
      <w:r>
        <w:rPr>
          <w:rFonts w:hint="eastAsia" w:hAnsi="宋体" w:cs="宋体"/>
        </w:rPr>
        <w:t>参加贵方组织的</w:t>
      </w:r>
      <w:r>
        <w:rPr>
          <w:rFonts w:hint="eastAsia" w:hAnsi="宋体" w:cs="宋体"/>
          <w:u w:val="single"/>
        </w:rPr>
        <w:t xml:space="preserve">       （项目名称）      </w:t>
      </w:r>
      <w:r>
        <w:rPr>
          <w:rFonts w:hint="eastAsia" w:hAnsi="宋体" w:cs="宋体"/>
        </w:rPr>
        <w:t xml:space="preserve"> （招标项目编号）招标的有关活动，并对</w:t>
      </w:r>
      <w:r>
        <w:rPr>
          <w:rFonts w:hint="eastAsia" w:hAnsi="宋体" w:cs="宋体"/>
          <w:u w:val="single"/>
        </w:rPr>
        <w:t xml:space="preserve">       （标项名称）</w:t>
      </w:r>
      <w:r>
        <w:rPr>
          <w:rFonts w:hint="eastAsia" w:hAnsi="宋体" w:cs="宋体"/>
        </w:rPr>
        <w:t>进行投标。为此我方：</w:t>
      </w:r>
    </w:p>
    <w:p>
      <w:pPr>
        <w:spacing w:line="288" w:lineRule="auto"/>
        <w:ind w:firstLine="420" w:firstLineChars="200"/>
        <w:rPr>
          <w:rFonts w:ascii="宋体" w:hAnsi="宋体" w:cs="宋体"/>
          <w:szCs w:val="21"/>
        </w:rPr>
      </w:pPr>
      <w:r>
        <w:rPr>
          <w:rFonts w:hint="eastAsia" w:ascii="宋体" w:hAnsi="宋体" w:cs="宋体"/>
          <w:szCs w:val="21"/>
        </w:rPr>
        <w:t>1、承诺在投标人</w:t>
      </w:r>
      <w:r>
        <w:rPr>
          <w:rFonts w:hint="eastAsia" w:ascii="宋体" w:hAnsi="宋体" w:cs="宋体"/>
          <w:kern w:val="44"/>
          <w:szCs w:val="21"/>
        </w:rPr>
        <w:t>须知</w:t>
      </w:r>
      <w:r>
        <w:rPr>
          <w:rFonts w:hint="eastAsia" w:ascii="宋体" w:hAnsi="宋体" w:cs="宋体"/>
          <w:szCs w:val="21"/>
        </w:rPr>
        <w:t>规定的投标截止日起遵守本投标文件中的承诺，且在投标有效期满之前均具有约束力。本投标文件的有效期为</w:t>
      </w:r>
      <w:r>
        <w:rPr>
          <w:rFonts w:hint="eastAsia" w:ascii="宋体" w:hAnsi="宋体" w:cs="宋体"/>
        </w:rPr>
        <w:t>自投标截止时间起</w:t>
      </w:r>
      <w:r>
        <w:rPr>
          <w:rFonts w:hint="eastAsia" w:ascii="宋体" w:hAnsi="宋体" w:cs="宋体"/>
          <w:u w:val="single"/>
        </w:rPr>
        <w:t xml:space="preserve">       </w:t>
      </w:r>
      <w:r>
        <w:rPr>
          <w:rFonts w:hint="eastAsia" w:ascii="宋体" w:hAnsi="宋体" w:cs="宋体"/>
        </w:rPr>
        <w:t>天。</w:t>
      </w:r>
    </w:p>
    <w:p>
      <w:pPr>
        <w:spacing w:line="288" w:lineRule="auto"/>
        <w:ind w:firstLine="420" w:firstLineChars="200"/>
        <w:rPr>
          <w:rFonts w:ascii="宋体" w:hAnsi="宋体" w:cs="宋体"/>
          <w:szCs w:val="21"/>
        </w:rPr>
      </w:pPr>
      <w:r>
        <w:rPr>
          <w:rFonts w:hint="eastAsia" w:ascii="宋体" w:hAnsi="宋体" w:cs="宋体"/>
          <w:szCs w:val="21"/>
        </w:rPr>
        <w:t>2、承诺已经具备《中华人民共和国政府采购法》中规定的参加政府采购活动的投标人应当具备的条件及采购人规定的特定条件。</w:t>
      </w:r>
    </w:p>
    <w:p>
      <w:pPr>
        <w:spacing w:line="288" w:lineRule="auto"/>
        <w:ind w:firstLine="420" w:firstLineChars="200"/>
        <w:rPr>
          <w:rFonts w:ascii="宋体" w:hAnsi="宋体" w:cs="宋体"/>
          <w:szCs w:val="21"/>
        </w:rPr>
      </w:pPr>
      <w:r>
        <w:rPr>
          <w:rFonts w:hint="eastAsia" w:ascii="宋体" w:hAnsi="宋体" w:cs="宋体"/>
          <w:szCs w:val="21"/>
        </w:rPr>
        <w:t>3、已详细审核全部采购文件，包括采购文件补充（如果有）、参考资料及有关附件，确认无误。</w:t>
      </w:r>
    </w:p>
    <w:p>
      <w:pPr>
        <w:spacing w:line="288" w:lineRule="auto"/>
        <w:ind w:firstLine="420" w:firstLineChars="200"/>
        <w:rPr>
          <w:rFonts w:ascii="宋体" w:hAnsi="宋体" w:cs="宋体"/>
          <w:szCs w:val="21"/>
        </w:rPr>
      </w:pPr>
      <w:r>
        <w:rPr>
          <w:rFonts w:hint="eastAsia" w:ascii="宋体" w:hAnsi="宋体" w:cs="宋体"/>
          <w:szCs w:val="21"/>
        </w:rPr>
        <w:t>4、提供</w:t>
      </w:r>
      <w:r>
        <w:rPr>
          <w:rFonts w:hint="eastAsia" w:ascii="宋体" w:hAnsi="宋体" w:cs="宋体"/>
          <w:kern w:val="44"/>
          <w:szCs w:val="21"/>
        </w:rPr>
        <w:t>投标人须知</w:t>
      </w:r>
      <w:r>
        <w:rPr>
          <w:rFonts w:hint="eastAsia" w:ascii="宋体" w:hAnsi="宋体" w:cs="宋体"/>
          <w:szCs w:val="21"/>
        </w:rPr>
        <w:t>规定的全部投标文件，包括投标文件</w:t>
      </w:r>
      <w:r>
        <w:rPr>
          <w:rFonts w:hint="eastAsia" w:ascii="宋体" w:hAnsi="宋体" w:cs="宋体"/>
          <w:szCs w:val="21"/>
          <w:u w:val="single"/>
        </w:rPr>
        <w:t>正本   份，副本   份，电子文件   套</w:t>
      </w:r>
      <w:r>
        <w:rPr>
          <w:rFonts w:hint="eastAsia" w:ascii="宋体" w:hAnsi="宋体" w:cs="宋体"/>
          <w:szCs w:val="21"/>
        </w:rPr>
        <w:t>。</w:t>
      </w:r>
    </w:p>
    <w:p>
      <w:pPr>
        <w:spacing w:line="288" w:lineRule="auto"/>
        <w:ind w:firstLine="420" w:firstLineChars="200"/>
        <w:rPr>
          <w:rFonts w:ascii="宋体" w:hAnsi="宋体" w:cs="宋体"/>
        </w:rPr>
      </w:pPr>
      <w:r>
        <w:rPr>
          <w:rFonts w:hint="eastAsia" w:ascii="宋体" w:hAnsi="宋体" w:cs="宋体"/>
          <w:szCs w:val="21"/>
        </w:rPr>
        <w:t>5、投标</w:t>
      </w:r>
      <w:r>
        <w:rPr>
          <w:rFonts w:hint="eastAsia" w:ascii="宋体" w:hAnsi="宋体" w:cs="宋体"/>
        </w:rPr>
        <w:t>报价详见《开标一览表》。</w:t>
      </w:r>
    </w:p>
    <w:p>
      <w:pPr>
        <w:spacing w:line="288" w:lineRule="auto"/>
        <w:ind w:firstLine="420" w:firstLineChars="200"/>
        <w:rPr>
          <w:rFonts w:ascii="宋体" w:hAnsi="宋体" w:cs="宋体"/>
          <w:szCs w:val="21"/>
        </w:rPr>
      </w:pPr>
      <w:r>
        <w:rPr>
          <w:rFonts w:hint="eastAsia" w:ascii="宋体" w:hAnsi="宋体" w:cs="宋体"/>
          <w:szCs w:val="21"/>
        </w:rPr>
        <w:t>6、保证遵守采购文件中的其他有关规定。</w:t>
      </w:r>
    </w:p>
    <w:p>
      <w:pPr>
        <w:spacing w:line="288" w:lineRule="auto"/>
        <w:ind w:firstLine="420" w:firstLineChars="200"/>
        <w:rPr>
          <w:rFonts w:ascii="宋体" w:hAnsi="宋体" w:cs="宋体"/>
          <w:szCs w:val="21"/>
        </w:rPr>
      </w:pPr>
      <w:r>
        <w:rPr>
          <w:rFonts w:hint="eastAsia" w:ascii="宋体" w:hAnsi="宋体" w:cs="宋体"/>
          <w:szCs w:val="21"/>
        </w:rPr>
        <w:t>7、完全理解不一定接受最低价中标。</w:t>
      </w:r>
    </w:p>
    <w:p>
      <w:pPr>
        <w:spacing w:line="288" w:lineRule="auto"/>
        <w:ind w:firstLine="420" w:firstLineChars="200"/>
        <w:rPr>
          <w:rFonts w:ascii="宋体" w:hAnsi="宋体" w:cs="宋体"/>
          <w:szCs w:val="21"/>
        </w:rPr>
      </w:pPr>
      <w:r>
        <w:rPr>
          <w:rFonts w:hint="eastAsia" w:ascii="宋体" w:hAnsi="宋体" w:cs="宋体"/>
          <w:szCs w:val="21"/>
        </w:rPr>
        <w:t>8、我公司自愿参加本项目的投标，并保证投标文件中所列举的投标报价文件及相关资料和公司基本情况资料是真实的、合法的。愿意向贵方提供任何与该项目投标有关的数据、情况和技术资料。若贵方需要，愿意提供我方做出的一切承诺的证明材料。</w:t>
      </w:r>
    </w:p>
    <w:p>
      <w:pPr>
        <w:spacing w:line="288" w:lineRule="auto"/>
        <w:ind w:firstLine="420" w:firstLineChars="200"/>
        <w:rPr>
          <w:rFonts w:ascii="宋体" w:hAnsi="宋体" w:cs="宋体"/>
          <w:szCs w:val="21"/>
        </w:rPr>
      </w:pPr>
      <w:r>
        <w:rPr>
          <w:rFonts w:hint="eastAsia" w:ascii="宋体" w:hAnsi="宋体" w:cs="宋体"/>
          <w:szCs w:val="21"/>
        </w:rPr>
        <w:t>9、保证忠实地执行双方所签订的合同，并承担合同规定的责任和义务。</w:t>
      </w:r>
    </w:p>
    <w:p>
      <w:pPr>
        <w:spacing w:line="288" w:lineRule="auto"/>
        <w:ind w:firstLine="420" w:firstLineChars="200"/>
        <w:rPr>
          <w:rFonts w:ascii="宋体" w:hAnsi="宋体" w:cs="宋体"/>
          <w:szCs w:val="21"/>
        </w:rPr>
      </w:pPr>
      <w:r>
        <w:rPr>
          <w:rFonts w:hint="eastAsia" w:ascii="宋体" w:hAnsi="宋体" w:cs="宋体"/>
          <w:szCs w:val="21"/>
        </w:rPr>
        <w:t>10、我方承诺不存在以下情况：</w:t>
      </w:r>
    </w:p>
    <w:p>
      <w:pPr>
        <w:spacing w:line="288" w:lineRule="auto"/>
        <w:ind w:firstLine="420" w:firstLineChars="200"/>
        <w:rPr>
          <w:rFonts w:ascii="宋体" w:hAnsi="宋体" w:cs="宋体"/>
          <w:szCs w:val="21"/>
        </w:rPr>
      </w:pPr>
      <w:r>
        <w:rPr>
          <w:rFonts w:hint="eastAsia" w:ascii="宋体" w:hAnsi="宋体" w:cs="宋体"/>
          <w:szCs w:val="21"/>
        </w:rPr>
        <w:t>a）提供虚假材料谋取中标、成交的；</w:t>
      </w:r>
    </w:p>
    <w:p>
      <w:pPr>
        <w:spacing w:line="288" w:lineRule="auto"/>
        <w:ind w:firstLine="420" w:firstLineChars="200"/>
        <w:rPr>
          <w:rFonts w:ascii="宋体" w:hAnsi="宋体" w:cs="宋体"/>
          <w:szCs w:val="21"/>
        </w:rPr>
      </w:pPr>
      <w:r>
        <w:rPr>
          <w:rFonts w:hint="eastAsia" w:ascii="宋体" w:hAnsi="宋体" w:cs="宋体"/>
          <w:szCs w:val="21"/>
        </w:rPr>
        <w:t>b）采取不正当手段诋毁、排挤其他供应商的；</w:t>
      </w:r>
    </w:p>
    <w:p>
      <w:pPr>
        <w:spacing w:line="288" w:lineRule="auto"/>
        <w:ind w:firstLine="420" w:firstLineChars="200"/>
        <w:rPr>
          <w:rFonts w:ascii="宋体" w:hAnsi="宋体" w:cs="宋体"/>
          <w:szCs w:val="21"/>
        </w:rPr>
      </w:pPr>
      <w:r>
        <w:rPr>
          <w:rFonts w:hint="eastAsia" w:ascii="宋体" w:hAnsi="宋体" w:cs="宋体"/>
          <w:szCs w:val="21"/>
        </w:rPr>
        <w:t>c）与采购人、其它供应商或者采购代理机构恶意串通的；</w:t>
      </w:r>
    </w:p>
    <w:p>
      <w:pPr>
        <w:spacing w:line="288" w:lineRule="auto"/>
        <w:ind w:firstLine="420" w:firstLineChars="200"/>
        <w:rPr>
          <w:rFonts w:ascii="宋体" w:hAnsi="宋体" w:cs="宋体"/>
          <w:szCs w:val="21"/>
        </w:rPr>
      </w:pPr>
      <w:r>
        <w:rPr>
          <w:rFonts w:hint="eastAsia" w:ascii="宋体" w:hAnsi="宋体" w:cs="宋体"/>
          <w:szCs w:val="21"/>
        </w:rPr>
        <w:t>d）向采购人、采购代理机构行贿或者提供其他不正当利益的；</w:t>
      </w:r>
    </w:p>
    <w:p>
      <w:pPr>
        <w:spacing w:line="288" w:lineRule="auto"/>
        <w:ind w:firstLine="420" w:firstLineChars="200"/>
        <w:rPr>
          <w:rFonts w:ascii="宋体" w:hAnsi="宋体" w:cs="宋体"/>
          <w:szCs w:val="21"/>
        </w:rPr>
      </w:pPr>
      <w:r>
        <w:rPr>
          <w:rFonts w:hint="eastAsia" w:ascii="宋体" w:hAnsi="宋体" w:cs="宋体"/>
          <w:szCs w:val="21"/>
        </w:rPr>
        <w:t>e）在招标采购过程中与采购人进行协商谈判的；</w:t>
      </w:r>
    </w:p>
    <w:p>
      <w:pPr>
        <w:spacing w:line="288" w:lineRule="auto"/>
        <w:ind w:firstLine="420" w:firstLineChars="200"/>
        <w:rPr>
          <w:rFonts w:ascii="宋体" w:hAnsi="宋体" w:cs="宋体"/>
          <w:szCs w:val="21"/>
        </w:rPr>
      </w:pPr>
      <w:r>
        <w:rPr>
          <w:rFonts w:hint="eastAsia" w:ascii="宋体" w:hAnsi="宋体" w:cs="宋体"/>
          <w:szCs w:val="21"/>
        </w:rPr>
        <w:t>f）拒绝有关部门监督检查或提供虚假情况的。</w:t>
      </w:r>
    </w:p>
    <w:p>
      <w:pPr>
        <w:pStyle w:val="8"/>
        <w:spacing w:line="288" w:lineRule="auto"/>
        <w:ind w:firstLine="420" w:firstLineChars="200"/>
        <w:rPr>
          <w:rFonts w:hAnsi="宋体" w:cs="宋体"/>
        </w:rPr>
      </w:pPr>
    </w:p>
    <w:p>
      <w:pPr>
        <w:pStyle w:val="8"/>
        <w:spacing w:line="288" w:lineRule="auto"/>
        <w:ind w:firstLine="420" w:firstLineChars="200"/>
        <w:rPr>
          <w:rFonts w:hAnsi="宋体" w:cs="宋体"/>
          <w:u w:val="single"/>
        </w:rPr>
      </w:pPr>
      <w:r>
        <w:rPr>
          <w:rFonts w:hint="eastAsia" w:hAnsi="宋体" w:cs="宋体"/>
        </w:rPr>
        <w:t>投标人全称（盖单位公章）：</w:t>
      </w:r>
    </w:p>
    <w:p>
      <w:pPr>
        <w:pStyle w:val="8"/>
        <w:spacing w:line="288" w:lineRule="auto"/>
        <w:ind w:firstLine="420" w:firstLineChars="200"/>
        <w:rPr>
          <w:rFonts w:hAnsi="宋体" w:cs="宋体"/>
          <w:u w:val="single"/>
        </w:rPr>
      </w:pPr>
      <w:r>
        <w:rPr>
          <w:rFonts w:hint="eastAsia" w:hAnsi="宋体" w:cs="宋体"/>
        </w:rPr>
        <w:t>投标文件签署人（签字或盖章）：</w:t>
      </w:r>
    </w:p>
    <w:p>
      <w:pPr>
        <w:pStyle w:val="8"/>
        <w:spacing w:line="288" w:lineRule="auto"/>
        <w:ind w:firstLine="420" w:firstLineChars="200"/>
        <w:rPr>
          <w:rFonts w:hAnsi="宋体" w:cs="宋体"/>
          <w:u w:val="single"/>
        </w:rPr>
      </w:pPr>
      <w:r>
        <w:rPr>
          <w:rFonts w:hint="eastAsia" w:hAnsi="宋体" w:cs="宋体"/>
        </w:rPr>
        <w:t xml:space="preserve">日期：  </w:t>
      </w:r>
      <w:r>
        <w:rPr>
          <w:rFonts w:hint="eastAsia" w:hAnsi="宋体" w:cs="宋体"/>
          <w:kern w:val="0"/>
          <w:szCs w:val="21"/>
        </w:rPr>
        <w:t>年  月  日</w:t>
      </w:r>
    </w:p>
    <w:p>
      <w:pPr>
        <w:pStyle w:val="8"/>
        <w:spacing w:line="288" w:lineRule="auto"/>
        <w:ind w:firstLine="420" w:firstLineChars="200"/>
        <w:rPr>
          <w:rFonts w:hAnsi="宋体" w:cs="宋体"/>
        </w:rPr>
      </w:pPr>
      <w:r>
        <w:rPr>
          <w:rFonts w:hint="eastAsia" w:hAnsi="宋体" w:cs="宋体"/>
        </w:rPr>
        <w:t>单位地址：</w:t>
      </w:r>
    </w:p>
    <w:p>
      <w:pPr>
        <w:pStyle w:val="8"/>
        <w:spacing w:line="288" w:lineRule="auto"/>
        <w:ind w:firstLine="420" w:firstLineChars="200"/>
        <w:rPr>
          <w:rFonts w:hAnsi="宋体" w:cs="宋体"/>
        </w:rPr>
      </w:pPr>
      <w:r>
        <w:rPr>
          <w:rFonts w:hint="eastAsia" w:hAnsi="宋体" w:cs="宋体"/>
        </w:rPr>
        <w:t>邮编：</w:t>
      </w:r>
    </w:p>
    <w:p>
      <w:pPr>
        <w:pStyle w:val="8"/>
        <w:spacing w:line="288" w:lineRule="auto"/>
        <w:ind w:firstLine="420" w:firstLineChars="200"/>
        <w:rPr>
          <w:rFonts w:hAnsi="宋体" w:cs="宋体"/>
        </w:rPr>
      </w:pPr>
      <w:r>
        <w:rPr>
          <w:rFonts w:hint="eastAsia" w:hAnsi="宋体" w:cs="宋体"/>
        </w:rPr>
        <w:t>电话：</w:t>
      </w:r>
    </w:p>
    <w:p>
      <w:pPr>
        <w:pStyle w:val="8"/>
        <w:spacing w:line="288" w:lineRule="auto"/>
        <w:ind w:firstLine="420" w:firstLineChars="200"/>
        <w:rPr>
          <w:rFonts w:hAnsi="宋体" w:cs="宋体"/>
          <w:u w:val="single"/>
        </w:rPr>
      </w:pPr>
      <w:r>
        <w:rPr>
          <w:rFonts w:hint="eastAsia" w:hAnsi="宋体" w:cs="宋体"/>
        </w:rPr>
        <w:t>传真：</w:t>
      </w:r>
    </w:p>
    <w:p>
      <w:pPr>
        <w:pStyle w:val="3"/>
        <w:snapToGrid/>
        <w:spacing w:line="360" w:lineRule="auto"/>
        <w:ind w:firstLine="0" w:firstLineChars="0"/>
        <w:rPr>
          <w:rFonts w:ascii="宋体" w:hAnsi="宋体" w:cs="宋体"/>
        </w:rPr>
      </w:pPr>
      <w:r>
        <w:rPr>
          <w:rFonts w:hint="eastAsia" w:ascii="宋体" w:hAnsi="宋体" w:cs="宋体"/>
        </w:rPr>
        <w:br w:type="page"/>
      </w:r>
      <w:r>
        <w:rPr>
          <w:rFonts w:hint="eastAsia" w:ascii="宋体" w:hAnsi="宋体" w:cs="宋体"/>
        </w:rPr>
        <w:t xml:space="preserve">3、法定代表人资格证明书及授权书委托格式  </w:t>
      </w:r>
    </w:p>
    <w:p>
      <w:pPr>
        <w:pStyle w:val="8"/>
        <w:spacing w:line="360" w:lineRule="auto"/>
        <w:ind w:firstLine="643"/>
        <w:jc w:val="center"/>
        <w:rPr>
          <w:rFonts w:hAnsi="宋体" w:cs="宋体"/>
          <w:b/>
          <w:bCs/>
          <w:sz w:val="32"/>
        </w:rPr>
      </w:pPr>
    </w:p>
    <w:p>
      <w:pPr>
        <w:pStyle w:val="8"/>
        <w:spacing w:line="360" w:lineRule="auto"/>
        <w:ind w:firstLine="643"/>
        <w:jc w:val="center"/>
        <w:rPr>
          <w:rFonts w:hAnsi="宋体" w:cs="宋体"/>
          <w:b/>
          <w:bCs/>
          <w:sz w:val="32"/>
        </w:rPr>
      </w:pPr>
      <w:r>
        <w:rPr>
          <w:rFonts w:hint="eastAsia" w:hAnsi="宋体" w:cs="宋体"/>
          <w:b/>
          <w:bCs/>
          <w:sz w:val="32"/>
        </w:rPr>
        <w:t>法定代表人资格证明书</w:t>
      </w:r>
    </w:p>
    <w:p>
      <w:pPr>
        <w:pStyle w:val="8"/>
        <w:spacing w:line="360" w:lineRule="auto"/>
        <w:ind w:firstLine="480" w:firstLineChars="229"/>
        <w:rPr>
          <w:rFonts w:hAnsi="宋体" w:cs="宋体"/>
          <w:u w:val="single"/>
        </w:rPr>
      </w:pPr>
      <w:r>
        <w:rPr>
          <w:rFonts w:hint="eastAsia" w:hAnsi="宋体" w:cs="宋体"/>
          <w:u w:val="single"/>
        </w:rPr>
        <w:t xml:space="preserve">（采购人单位名称）：         </w:t>
      </w:r>
    </w:p>
    <w:p>
      <w:pPr>
        <w:pStyle w:val="8"/>
        <w:spacing w:line="360" w:lineRule="auto"/>
        <w:ind w:firstLine="210"/>
        <w:rPr>
          <w:rFonts w:hAnsi="宋体" w:cs="宋体"/>
          <w:u w:val="single"/>
        </w:rPr>
      </w:pPr>
      <w:r>
        <w:rPr>
          <w:rFonts w:hint="eastAsia" w:hAnsi="宋体" w:cs="宋体"/>
          <w:u w:val="single"/>
        </w:rPr>
        <w:t>浙江华耀建设咨询有限公司：</w:t>
      </w:r>
    </w:p>
    <w:p>
      <w:pPr>
        <w:pStyle w:val="8"/>
        <w:spacing w:line="360" w:lineRule="auto"/>
        <w:ind w:firstLine="210"/>
        <w:rPr>
          <w:rFonts w:hAnsi="宋体" w:cs="宋体"/>
        </w:rPr>
      </w:pPr>
    </w:p>
    <w:p>
      <w:pPr>
        <w:pStyle w:val="7"/>
        <w:snapToGrid/>
        <w:spacing w:before="0" w:line="360" w:lineRule="auto"/>
        <w:ind w:firstLine="420" w:firstLineChars="200"/>
        <w:rPr>
          <w:rFonts w:hAnsi="宋体" w:cs="宋体"/>
          <w:snapToGrid w:val="0"/>
          <w:sz w:val="21"/>
          <w:szCs w:val="21"/>
        </w:rPr>
      </w:pPr>
      <w:r>
        <w:rPr>
          <w:rFonts w:hint="eastAsia" w:hAnsi="宋体" w:cs="宋体"/>
          <w:snapToGrid w:val="0"/>
          <w:sz w:val="21"/>
          <w:szCs w:val="21"/>
          <w:u w:val="single"/>
        </w:rPr>
        <w:t xml:space="preserve">     （姓名）    </w:t>
      </w:r>
      <w:r>
        <w:rPr>
          <w:rFonts w:hint="eastAsia" w:hAnsi="宋体" w:cs="宋体"/>
          <w:snapToGrid w:val="0"/>
          <w:sz w:val="21"/>
          <w:szCs w:val="21"/>
        </w:rPr>
        <w:t>系</w:t>
      </w:r>
      <w:r>
        <w:rPr>
          <w:rFonts w:hint="eastAsia" w:hAnsi="宋体" w:cs="宋体"/>
          <w:snapToGrid w:val="0"/>
          <w:sz w:val="21"/>
          <w:szCs w:val="21"/>
          <w:u w:val="single"/>
        </w:rPr>
        <w:t xml:space="preserve">  （单位名称）  </w:t>
      </w:r>
      <w:r>
        <w:rPr>
          <w:rFonts w:hint="eastAsia" w:hAnsi="宋体" w:cs="宋体"/>
          <w:snapToGrid w:val="0"/>
          <w:sz w:val="21"/>
          <w:szCs w:val="21"/>
        </w:rPr>
        <w:t>的法定代表人，</w:t>
      </w:r>
      <w:r>
        <w:rPr>
          <w:rFonts w:hint="eastAsia" w:hAnsi="宋体" w:cs="宋体"/>
          <w:snapToGrid w:val="0"/>
          <w:sz w:val="21"/>
          <w:szCs w:val="21"/>
          <w:u w:val="single"/>
        </w:rPr>
        <w:t xml:space="preserve">   （身份证号）     </w:t>
      </w:r>
      <w:r>
        <w:rPr>
          <w:rFonts w:hint="eastAsia" w:hAnsi="宋体" w:cs="宋体"/>
          <w:snapToGrid w:val="0"/>
          <w:sz w:val="21"/>
          <w:szCs w:val="21"/>
        </w:rPr>
        <w:t>。</w:t>
      </w:r>
    </w:p>
    <w:p>
      <w:pPr>
        <w:pStyle w:val="7"/>
        <w:snapToGrid/>
        <w:spacing w:before="0" w:line="360" w:lineRule="auto"/>
        <w:ind w:firstLine="420" w:firstLineChars="200"/>
        <w:rPr>
          <w:rFonts w:hAnsi="宋体" w:cs="宋体"/>
          <w:snapToGrid w:val="0"/>
          <w:sz w:val="21"/>
          <w:szCs w:val="21"/>
        </w:rPr>
      </w:pPr>
      <w:r>
        <w:rPr>
          <w:rFonts w:hint="eastAsia" w:hAnsi="宋体" w:cs="宋体"/>
          <w:snapToGrid w:val="0"/>
          <w:sz w:val="21"/>
          <w:szCs w:val="21"/>
        </w:rPr>
        <w:t>特此证明。</w:t>
      </w:r>
    </w:p>
    <w:p>
      <w:pPr>
        <w:pStyle w:val="7"/>
        <w:snapToGrid/>
        <w:spacing w:before="0" w:line="360" w:lineRule="auto"/>
        <w:ind w:firstLine="420" w:firstLineChars="200"/>
        <w:rPr>
          <w:rFonts w:hAnsi="宋体" w:cs="宋体"/>
          <w:b/>
          <w:bCs/>
          <w:snapToGrid w:val="0"/>
          <w:sz w:val="21"/>
          <w:szCs w:val="21"/>
        </w:rPr>
      </w:pPr>
      <w:r>
        <w:rPr>
          <w:rFonts w:hint="eastAsia" w:hAnsi="宋体" w:cs="宋体"/>
          <w:b/>
          <w:bCs/>
          <w:snapToGrid w:val="0"/>
          <w:sz w:val="21"/>
          <w:szCs w:val="21"/>
        </w:rPr>
        <w:t>投标人：（盖单位公章）</w:t>
      </w:r>
    </w:p>
    <w:p>
      <w:pPr>
        <w:spacing w:line="360" w:lineRule="auto"/>
        <w:ind w:firstLine="420" w:firstLineChars="200"/>
        <w:rPr>
          <w:rFonts w:ascii="宋体" w:hAnsi="宋体" w:cs="宋体"/>
          <w:b/>
          <w:bCs/>
          <w:snapToGrid w:val="0"/>
          <w:kern w:val="0"/>
          <w:szCs w:val="21"/>
        </w:rPr>
      </w:pPr>
      <w:r>
        <w:rPr>
          <w:rFonts w:hint="eastAsia" w:ascii="宋体" w:hAnsi="宋体" w:cs="宋体"/>
          <w:b/>
          <w:bCs/>
          <w:snapToGrid w:val="0"/>
          <w:kern w:val="0"/>
          <w:szCs w:val="21"/>
        </w:rPr>
        <w:t>日期：年月日</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附：</w:t>
      </w:r>
    </w:p>
    <w:p>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法定代表人联系方式及身份证复印件</w:t>
      </w:r>
    </w:p>
    <w:p>
      <w:pPr>
        <w:spacing w:line="360" w:lineRule="auto"/>
        <w:ind w:firstLine="420" w:firstLineChars="200"/>
        <w:rPr>
          <w:rFonts w:ascii="宋体" w:hAnsi="宋体" w:cs="宋体"/>
          <w:b/>
          <w:snapToGrid w:val="0"/>
          <w:kern w:val="0"/>
          <w:szCs w:val="21"/>
        </w:rPr>
      </w:pPr>
      <w:r>
        <w:rPr>
          <w:rFonts w:hint="eastAsia" w:ascii="宋体" w:hAnsi="宋体" w:cs="宋体"/>
          <w:b/>
          <w:snapToGrid w:val="0"/>
          <w:kern w:val="0"/>
          <w:szCs w:val="21"/>
        </w:rPr>
        <w:t>注：法定代表人直接签署投标文件并参加投标的，在投标文件中出具此资格证明书及身份证复印件。</w:t>
      </w:r>
    </w:p>
    <w:p>
      <w:pPr>
        <w:spacing w:line="360" w:lineRule="auto"/>
        <w:rPr>
          <w:rFonts w:ascii="宋体" w:hAnsi="宋体" w:cs="宋体"/>
          <w:spacing w:val="20"/>
          <w:szCs w:val="21"/>
        </w:rPr>
      </w:pPr>
    </w:p>
    <w:p>
      <w:pPr>
        <w:spacing w:line="360" w:lineRule="auto"/>
        <w:jc w:val="left"/>
        <w:rPr>
          <w:rFonts w:ascii="宋体" w:hAnsi="宋体" w:cs="宋体"/>
          <w:b/>
          <w:sz w:val="30"/>
          <w:szCs w:val="30"/>
        </w:rPr>
      </w:pPr>
      <w:r>
        <w:rPr>
          <w:rFonts w:hint="eastAsia" w:ascii="宋体" w:hAnsi="宋体" w:cs="宋体"/>
          <w:b/>
          <w:sz w:val="30"/>
          <w:szCs w:val="30"/>
        </w:rPr>
        <w:br w:type="page"/>
      </w:r>
    </w:p>
    <w:p>
      <w:pPr>
        <w:spacing w:line="360" w:lineRule="auto"/>
        <w:jc w:val="center"/>
        <w:rPr>
          <w:rFonts w:ascii="宋体" w:hAnsi="宋体" w:cs="宋体"/>
          <w:b/>
          <w:sz w:val="30"/>
          <w:szCs w:val="30"/>
        </w:rPr>
      </w:pPr>
      <w:r>
        <w:rPr>
          <w:rFonts w:hint="eastAsia" w:ascii="宋体" w:hAnsi="宋体" w:cs="宋体"/>
          <w:b/>
          <w:sz w:val="30"/>
          <w:szCs w:val="30"/>
        </w:rPr>
        <w:t>法定代表人授权书</w:t>
      </w:r>
    </w:p>
    <w:p>
      <w:pPr>
        <w:spacing w:line="360" w:lineRule="auto"/>
        <w:rPr>
          <w:rFonts w:ascii="宋体" w:hAnsi="宋体" w:cs="宋体"/>
          <w:b/>
          <w:sz w:val="36"/>
          <w:szCs w:val="36"/>
        </w:rPr>
      </w:pPr>
    </w:p>
    <w:p>
      <w:pPr>
        <w:pStyle w:val="8"/>
        <w:spacing w:line="360" w:lineRule="auto"/>
        <w:rPr>
          <w:rFonts w:hAnsi="宋体" w:cs="宋体"/>
          <w:u w:val="single"/>
        </w:rPr>
      </w:pPr>
      <w:r>
        <w:rPr>
          <w:rFonts w:hint="eastAsia" w:hAnsi="宋体" w:cs="宋体"/>
          <w:u w:val="single"/>
        </w:rPr>
        <w:t>（采购人单位名称）：</w:t>
      </w:r>
    </w:p>
    <w:p>
      <w:pPr>
        <w:pStyle w:val="8"/>
        <w:spacing w:line="360" w:lineRule="auto"/>
        <w:rPr>
          <w:rFonts w:hAnsi="宋体" w:cs="宋体"/>
          <w:u w:val="single"/>
        </w:rPr>
      </w:pPr>
      <w:r>
        <w:rPr>
          <w:rFonts w:hint="eastAsia" w:hAnsi="宋体" w:cs="宋体"/>
          <w:u w:val="single"/>
        </w:rPr>
        <w:t>浙江华耀建设咨询有限公司：</w:t>
      </w:r>
    </w:p>
    <w:p>
      <w:pPr>
        <w:pStyle w:val="8"/>
        <w:spacing w:line="360" w:lineRule="auto"/>
        <w:ind w:firstLine="420" w:firstLineChars="200"/>
        <w:rPr>
          <w:rFonts w:hAnsi="宋体" w:cs="宋体"/>
        </w:rPr>
      </w:pPr>
      <w:r>
        <w:rPr>
          <w:rFonts w:hint="eastAsia" w:hAnsi="宋体" w:cs="宋体"/>
        </w:rPr>
        <w:t>我以</w:t>
      </w:r>
      <w:r>
        <w:rPr>
          <w:rFonts w:hint="eastAsia" w:hAnsi="宋体" w:cs="宋体"/>
          <w:u w:val="single"/>
        </w:rPr>
        <w:t xml:space="preserve">        （投标人全称）    </w:t>
      </w:r>
      <w:r>
        <w:rPr>
          <w:rFonts w:hint="eastAsia" w:hAnsi="宋体" w:cs="宋体"/>
        </w:rPr>
        <w:t>法定代表人的身份授权</w:t>
      </w:r>
      <w:r>
        <w:rPr>
          <w:rFonts w:hint="eastAsia" w:hAnsi="宋体" w:cs="宋体"/>
          <w:u w:val="single"/>
        </w:rPr>
        <w:t>（全权代表姓名）</w:t>
      </w:r>
      <w:r>
        <w:rPr>
          <w:rFonts w:hint="eastAsia" w:hAnsi="宋体" w:cs="宋体"/>
        </w:rPr>
        <w:t>、</w:t>
      </w:r>
      <w:r>
        <w:rPr>
          <w:rFonts w:hint="eastAsia" w:hAnsi="宋体" w:cs="宋体"/>
          <w:u w:val="single"/>
        </w:rPr>
        <w:t xml:space="preserve">  （身份证号）   </w:t>
      </w:r>
      <w:r>
        <w:rPr>
          <w:rFonts w:hint="eastAsia" w:hAnsi="宋体" w:cs="宋体"/>
        </w:rPr>
        <w:t>，为我单位的全权代表，参加贵处组织的</w:t>
      </w:r>
      <w:r>
        <w:rPr>
          <w:rFonts w:hint="eastAsia" w:hAnsi="宋体" w:cs="宋体"/>
          <w:u w:val="single"/>
        </w:rPr>
        <w:t xml:space="preserve">  （项目名称） </w:t>
      </w:r>
      <w:r>
        <w:rPr>
          <w:rFonts w:hint="eastAsia" w:hAnsi="宋体" w:cs="宋体"/>
        </w:rPr>
        <w:t>（</w:t>
      </w:r>
      <w:r>
        <w:rPr>
          <w:rFonts w:hint="eastAsia" w:hAnsi="宋体" w:cs="宋体"/>
          <w:u w:val="single"/>
        </w:rPr>
        <w:t xml:space="preserve">  项目编号  </w:t>
      </w:r>
      <w:r>
        <w:rPr>
          <w:rFonts w:hint="eastAsia" w:hAnsi="宋体" w:cs="宋体"/>
        </w:rPr>
        <w:t>）的投标，签署本项目相关投标文件并全权处理投标活动中的一切事宜。我单位承认全权代表做出的与本项目投标活动有关的全部行为。</w:t>
      </w:r>
    </w:p>
    <w:p>
      <w:pPr>
        <w:pStyle w:val="8"/>
        <w:spacing w:line="360" w:lineRule="auto"/>
        <w:ind w:firstLine="420" w:firstLineChars="200"/>
        <w:rPr>
          <w:rFonts w:hAnsi="宋体" w:cs="宋体"/>
          <w:b/>
          <w:bCs/>
        </w:rPr>
      </w:pPr>
      <w:r>
        <w:rPr>
          <w:rFonts w:hint="eastAsia" w:hAnsi="宋体" w:cs="宋体"/>
          <w:b/>
          <w:bCs/>
        </w:rPr>
        <w:t>投标人全称（盖单位公章）：</w:t>
      </w:r>
    </w:p>
    <w:p>
      <w:pPr>
        <w:pStyle w:val="8"/>
        <w:spacing w:line="360" w:lineRule="auto"/>
        <w:ind w:firstLine="420" w:firstLineChars="200"/>
        <w:rPr>
          <w:rFonts w:hAnsi="宋体" w:cs="宋体"/>
          <w:b/>
          <w:bCs/>
        </w:rPr>
      </w:pPr>
      <w:r>
        <w:rPr>
          <w:rFonts w:hint="eastAsia" w:hAnsi="宋体" w:cs="宋体"/>
          <w:b/>
          <w:bCs/>
        </w:rPr>
        <w:t>法定代表人（签字或盖章）：</w:t>
      </w:r>
    </w:p>
    <w:p>
      <w:pPr>
        <w:pStyle w:val="8"/>
        <w:spacing w:line="360" w:lineRule="auto"/>
        <w:ind w:firstLine="420" w:firstLineChars="200"/>
        <w:rPr>
          <w:rFonts w:hAnsi="宋体" w:cs="宋体"/>
          <w:b/>
          <w:bCs/>
        </w:rPr>
      </w:pPr>
      <w:r>
        <w:rPr>
          <w:rFonts w:hint="eastAsia" w:hAnsi="宋体" w:cs="宋体"/>
          <w:b/>
          <w:bCs/>
        </w:rPr>
        <w:t>电话：</w:t>
      </w:r>
    </w:p>
    <w:p>
      <w:pPr>
        <w:pStyle w:val="8"/>
        <w:spacing w:line="360" w:lineRule="auto"/>
        <w:ind w:firstLine="420" w:firstLineChars="200"/>
        <w:rPr>
          <w:rFonts w:hAnsi="宋体" w:cs="宋体"/>
          <w:b/>
          <w:bCs/>
        </w:rPr>
      </w:pPr>
      <w:r>
        <w:rPr>
          <w:rFonts w:hint="eastAsia" w:hAnsi="宋体" w:cs="宋体"/>
          <w:b/>
          <w:bCs/>
        </w:rPr>
        <w:t>日期：</w:t>
      </w:r>
    </w:p>
    <w:p>
      <w:pPr>
        <w:pStyle w:val="8"/>
        <w:spacing w:line="360" w:lineRule="auto"/>
        <w:ind w:firstLine="420" w:firstLineChars="200"/>
        <w:rPr>
          <w:rFonts w:hAnsi="宋体" w:cs="宋体"/>
        </w:rPr>
      </w:pPr>
      <w:r>
        <w:rPr>
          <w:rFonts w:hint="eastAsia" w:hAnsi="宋体" w:cs="宋体"/>
        </w:rPr>
        <w:t>附：</w:t>
      </w:r>
    </w:p>
    <w:p>
      <w:pPr>
        <w:pStyle w:val="8"/>
        <w:spacing w:line="360" w:lineRule="auto"/>
        <w:ind w:firstLine="420" w:firstLineChars="200"/>
        <w:rPr>
          <w:rFonts w:hAnsi="宋体" w:cs="宋体"/>
        </w:rPr>
      </w:pPr>
      <w:r>
        <w:rPr>
          <w:rFonts w:hint="eastAsia" w:hAnsi="宋体" w:cs="宋体"/>
        </w:rPr>
        <w:t>全权代表姓名：     身份证号码：      职  务：         电  话：</w:t>
      </w:r>
    </w:p>
    <w:p>
      <w:pPr>
        <w:spacing w:line="360" w:lineRule="auto"/>
        <w:ind w:firstLine="420" w:firstLineChars="200"/>
        <w:rPr>
          <w:rFonts w:ascii="宋体" w:hAnsi="宋体" w:cs="宋体"/>
          <w:b/>
        </w:rPr>
      </w:pPr>
      <w:r>
        <w:rPr>
          <w:rFonts w:hint="eastAsia" w:ascii="宋体" w:hAnsi="宋体" w:cs="宋体"/>
          <w:b/>
        </w:rPr>
        <w:t>全权代表身份证复印件：</w:t>
      </w:r>
    </w:p>
    <w:p>
      <w:pPr>
        <w:spacing w:line="360" w:lineRule="auto"/>
        <w:ind w:firstLine="420" w:firstLineChars="200"/>
        <w:rPr>
          <w:rFonts w:ascii="宋体" w:hAnsi="宋体" w:cs="宋体"/>
          <w:b/>
        </w:rPr>
      </w:pPr>
    </w:p>
    <w:p>
      <w:pPr>
        <w:spacing w:line="360" w:lineRule="auto"/>
        <w:ind w:firstLine="420" w:firstLineChars="200"/>
        <w:rPr>
          <w:rFonts w:ascii="宋体" w:hAnsi="宋体" w:cs="宋体"/>
          <w:b/>
        </w:rPr>
      </w:pPr>
      <w:r>
        <w:rPr>
          <w:rFonts w:hint="eastAsia" w:ascii="宋体" w:hAnsi="宋体" w:cs="宋体"/>
          <w:b/>
        </w:rPr>
        <w:t>注：法定代表人授权其公司员工签署及参加投标的，在投标文件中同时出具法定代表人资格证明书及此授权书，并附身份证复印件。</w:t>
      </w:r>
    </w:p>
    <w:p>
      <w:pPr>
        <w:spacing w:line="360" w:lineRule="auto"/>
        <w:ind w:firstLine="420" w:firstLineChars="200"/>
        <w:rPr>
          <w:rFonts w:ascii="宋体" w:hAnsi="宋体" w:cs="宋体"/>
          <w:b/>
        </w:rPr>
      </w:pPr>
      <w:r>
        <w:rPr>
          <w:rFonts w:hint="eastAsia" w:ascii="宋体" w:hAnsi="宋体" w:cs="宋体"/>
          <w:b/>
        </w:rPr>
        <w:t>投标文件格式中所提到的投标文件签署人是指以上两文件确定的签署人员。</w:t>
      </w:r>
    </w:p>
    <w:p>
      <w:pPr>
        <w:spacing w:line="360" w:lineRule="auto"/>
        <w:rPr>
          <w:rFonts w:ascii="宋体" w:hAnsi="宋体" w:cs="宋体"/>
          <w:szCs w:val="21"/>
        </w:rPr>
      </w:pPr>
      <w:r>
        <w:rPr>
          <w:rFonts w:hint="eastAsia" w:ascii="宋体" w:hAnsi="宋体" w:cs="宋体"/>
          <w:b/>
        </w:rPr>
        <w:t>如参加开标并在开评标过程中签署文件的人员与投标文件签署人不一致，须另行提供授权书。</w:t>
      </w:r>
    </w:p>
    <w:p>
      <w:pPr>
        <w:spacing w:line="360" w:lineRule="auto"/>
        <w:rPr>
          <w:rFonts w:ascii="宋体" w:hAnsi="宋体" w:cs="宋体"/>
          <w:szCs w:val="21"/>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pStyle w:val="3"/>
        <w:snapToGrid/>
        <w:spacing w:line="360" w:lineRule="auto"/>
        <w:ind w:firstLine="422"/>
        <w:rPr>
          <w:rFonts w:ascii="宋体" w:hAnsi="宋体"/>
          <w:sz w:val="32"/>
        </w:rPr>
      </w:pPr>
      <w:r>
        <w:rPr>
          <w:rFonts w:hint="eastAsia" w:ascii="宋体" w:hAnsi="宋体" w:cs="宋体"/>
        </w:rPr>
        <w:br w:type="page"/>
      </w:r>
      <w:r>
        <w:rPr>
          <w:rFonts w:hint="eastAsia" w:ascii="宋体" w:hAnsi="宋体"/>
        </w:rPr>
        <w:t>4</w:t>
      </w:r>
      <w:r>
        <w:rPr>
          <w:rFonts w:ascii="宋体" w:hAnsi="宋体"/>
        </w:rPr>
        <w:t>、</w:t>
      </w:r>
      <w:r>
        <w:rPr>
          <w:rFonts w:hint="eastAsia" w:ascii="宋体" w:hAnsi="宋体"/>
        </w:rPr>
        <w:t>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r>
        <w:rPr>
          <w:rFonts w:hint="eastAsia" w:ascii="宋体" w:hAnsi="宋体"/>
        </w:rPr>
        <w:br w:type="page"/>
      </w:r>
      <w:r>
        <w:rPr>
          <w:rFonts w:hint="eastAsia" w:ascii="宋体" w:hAnsi="宋体"/>
        </w:rPr>
        <w:t>5、技术支持资料（产品样本说明书等）或证明文件（检测报告、鉴定文件等）</w:t>
      </w:r>
    </w:p>
    <w:p>
      <w:pPr>
        <w:spacing w:line="360" w:lineRule="auto"/>
        <w:rPr>
          <w:rFonts w:ascii="宋体" w:hAnsi="宋体"/>
        </w:rPr>
      </w:pPr>
    </w:p>
    <w:p>
      <w:pPr>
        <w:spacing w:line="360" w:lineRule="auto"/>
        <w:rPr>
          <w:rFonts w:ascii="宋体" w:hAnsi="宋体"/>
          <w:b/>
          <w:bCs/>
        </w:rPr>
      </w:pPr>
      <w:r>
        <w:rPr>
          <w:rFonts w:ascii="宋体" w:hAnsi="宋体"/>
        </w:rPr>
        <w:br w:type="page"/>
      </w:r>
      <w:r>
        <w:rPr>
          <w:rFonts w:hint="eastAsia" w:ascii="宋体" w:hAnsi="宋体"/>
          <w:b/>
          <w:bCs/>
        </w:rPr>
        <w:t>6、专利权说明函</w:t>
      </w:r>
    </w:p>
    <w:p>
      <w:pPr>
        <w:spacing w:line="360" w:lineRule="auto"/>
        <w:jc w:val="center"/>
        <w:rPr>
          <w:rFonts w:ascii="宋体" w:hAnsi="宋体"/>
          <w:sz w:val="24"/>
        </w:rPr>
      </w:pPr>
      <w:r>
        <w:rPr>
          <w:rFonts w:hint="eastAsia" w:ascii="宋体" w:hAnsi="宋体"/>
          <w:b/>
          <w:kern w:val="0"/>
          <w:sz w:val="30"/>
          <w:szCs w:val="30"/>
        </w:rPr>
        <w:t>专利权说明函</w:t>
      </w: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浙江省消防救援总队</w:t>
      </w:r>
      <w:r>
        <w:rPr>
          <w:rFonts w:hint="eastAsia" w:ascii="宋体" w:hAnsi="宋体"/>
          <w:szCs w:val="21"/>
          <w:u w:val="single"/>
        </w:rPr>
        <w:cr/>
      </w:r>
      <w:r>
        <w:rPr>
          <w:rFonts w:hint="eastAsia" w:ascii="宋体" w:hAnsi="宋体"/>
          <w:szCs w:val="21"/>
        </w:rPr>
        <w:cr/>
      </w:r>
      <w:r>
        <w:rPr>
          <w:rFonts w:hint="eastAsia" w:ascii="宋体" w:hAnsi="宋体"/>
          <w:szCs w:val="21"/>
        </w:rPr>
        <w:t xml:space="preserve">    我公司郑重承诺：在</w:t>
      </w:r>
      <w:r>
        <w:rPr>
          <w:rFonts w:hint="eastAsia" w:ascii="宋体" w:hAnsi="宋体"/>
          <w:szCs w:val="21"/>
          <w:u w:val="single"/>
        </w:rPr>
        <w:t xml:space="preserve">                                </w:t>
      </w:r>
      <w:r>
        <w:rPr>
          <w:rFonts w:hint="eastAsia" w:ascii="宋体" w:hAnsi="宋体"/>
          <w:szCs w:val="21"/>
        </w:rPr>
        <w:t>采购项目中，我公司所投</w:t>
      </w:r>
      <w:r>
        <w:rPr>
          <w:rFonts w:hint="eastAsia" w:ascii="宋体" w:hAnsi="宋体"/>
          <w:szCs w:val="21"/>
          <w:u w:val="single"/>
        </w:rPr>
        <w:t xml:space="preserve">                            </w:t>
      </w:r>
      <w:r>
        <w:rPr>
          <w:rFonts w:hint="eastAsia" w:ascii="宋体" w:hAnsi="宋体"/>
          <w:szCs w:val="21"/>
        </w:rPr>
        <w:t xml:space="preserve">及其任何一部分，免受第三方提出的侵犯其专利权、商标权、著作权或其它知识产权的起诉。我公司承担由此可能产生的一切法律责任和费用。 </w:t>
      </w:r>
      <w:r>
        <w:rPr>
          <w:rFonts w:hint="eastAsia" w:ascii="宋体" w:hAnsi="宋体"/>
          <w:szCs w:val="21"/>
        </w:rPr>
        <w:cr/>
      </w:r>
      <w:r>
        <w:rPr>
          <w:rFonts w:hint="eastAsia" w:ascii="宋体" w:hAnsi="宋体"/>
          <w:szCs w:val="21"/>
        </w:rPr>
        <w:cr/>
      </w:r>
      <w:r>
        <w:rPr>
          <w:rFonts w:hint="eastAsia" w:ascii="宋体" w:hAnsi="宋体"/>
          <w:szCs w:val="21"/>
        </w:rPr>
        <w:cr/>
      </w:r>
      <w:r>
        <w:rPr>
          <w:rFonts w:hint="eastAsia" w:ascii="宋体" w:hAnsi="宋体"/>
          <w:szCs w:val="21"/>
        </w:rPr>
        <w:cr/>
      </w:r>
      <w:r>
        <w:rPr>
          <w:rFonts w:hint="eastAsia" w:ascii="宋体" w:hAnsi="宋体"/>
          <w:szCs w:val="21"/>
        </w:rPr>
        <w:t xml:space="preserve">                                      投标人全称（盖单位公章）：                             </w:t>
      </w:r>
    </w:p>
    <w:p>
      <w:pPr>
        <w:spacing w:line="360" w:lineRule="auto"/>
        <w:ind w:firstLine="3990" w:firstLineChars="1900"/>
        <w:rPr>
          <w:rFonts w:ascii="宋体" w:hAnsi="宋体"/>
          <w:szCs w:val="21"/>
        </w:rPr>
      </w:pPr>
      <w:r>
        <w:rPr>
          <w:rFonts w:hint="eastAsia" w:ascii="宋体" w:hAnsi="宋体"/>
          <w:szCs w:val="21"/>
        </w:rPr>
        <w:t>投标文件签署人（签字或盖章）：</w:t>
      </w:r>
    </w:p>
    <w:p>
      <w:pPr>
        <w:spacing w:line="360" w:lineRule="auto"/>
        <w:rPr>
          <w:rFonts w:ascii="宋体" w:hAnsi="宋体"/>
          <w:szCs w:val="21"/>
        </w:rPr>
      </w:pPr>
      <w:r>
        <w:rPr>
          <w:rFonts w:hint="eastAsia" w:ascii="宋体" w:hAnsi="宋体"/>
          <w:szCs w:val="21"/>
        </w:rPr>
        <w:t xml:space="preserve">                                      日期：     年    月   日</w:t>
      </w:r>
    </w:p>
    <w:p>
      <w:pPr>
        <w:widowControl/>
        <w:jc w:val="left"/>
      </w:pPr>
      <w:r>
        <w:rPr>
          <w:rFonts w:ascii="宋体" w:hAnsi="宋体"/>
          <w:szCs w:val="21"/>
        </w:rPr>
        <w:br w:type="page"/>
      </w:r>
      <w:r>
        <w:rPr>
          <w:rFonts w:hint="eastAsia" w:ascii="宋体" w:hAnsi="宋体"/>
          <w:szCs w:val="21"/>
        </w:rPr>
        <w:t>7</w:t>
      </w:r>
      <w:r>
        <w:rPr>
          <w:rFonts w:hint="eastAsia" w:ascii="宋体" w:hAnsi="宋体"/>
          <w:b/>
          <w:bCs/>
        </w:rPr>
        <w:t>、</w:t>
      </w:r>
      <w:r>
        <w:rPr>
          <w:rFonts w:hint="eastAsia" w:ascii="宋体" w:hAnsi="宋体" w:cs="宋体"/>
          <w:b/>
          <w:bCs/>
          <w:kern w:val="0"/>
          <w:szCs w:val="21"/>
        </w:rPr>
        <w:t>投标单位必须提供相应投标产品符合市场准入要求的材料，投标文件中应提供中国境内国家级检测机构出具的型式试验合格的检验报告或自愿性产品认证证书或《道路机动车辆生产企业及产品公告》。【若投标时暂无法提供的，则应同时提供承诺书</w:t>
      </w:r>
      <w:r>
        <w:rPr>
          <w:rFonts w:ascii="Arial Unicode MS" w:hAnsi="Arial Unicode MS" w:eastAsia="Arial Unicode MS" w:cs="Arial Unicode MS"/>
          <w:b/>
          <w:bCs/>
          <w:kern w:val="0"/>
          <w:szCs w:val="21"/>
        </w:rPr>
        <w:t xml:space="preserve"> </w:t>
      </w:r>
      <w:r>
        <w:rPr>
          <w:rFonts w:hint="eastAsia" w:ascii="宋体" w:hAnsi="宋体" w:cs="宋体"/>
          <w:b/>
          <w:bCs/>
          <w:kern w:val="0"/>
          <w:szCs w:val="21"/>
        </w:rPr>
        <w:t>及</w:t>
      </w:r>
      <w:r>
        <w:rPr>
          <w:rFonts w:ascii="Arial Unicode MS" w:hAnsi="Arial Unicode MS" w:eastAsia="Arial Unicode MS" w:cs="Arial Unicode MS"/>
          <w:b/>
          <w:bCs/>
          <w:kern w:val="0"/>
          <w:szCs w:val="21"/>
        </w:rPr>
        <w:t xml:space="preserve"> </w:t>
      </w:r>
      <w:r>
        <w:rPr>
          <w:rFonts w:hint="eastAsia" w:ascii="宋体" w:hAnsi="宋体" w:cs="宋体"/>
          <w:b/>
          <w:bCs/>
          <w:kern w:val="0"/>
          <w:szCs w:val="21"/>
        </w:rPr>
        <w:t>其他同类车辆的自愿性认证证书复印件（或型式检验报告复印件或《道路机动车辆生产企业及产品公告》）（包含低于国六排放标准），格式详见《第六章 投标文件格式》相应附件】（适用于所有标项）</w:t>
      </w:r>
      <w:r>
        <w:rPr>
          <w:rFonts w:ascii="Arial Unicode MS" w:hAnsi="Arial Unicode MS" w:eastAsia="Arial Unicode MS" w:cs="Arial Unicode MS"/>
          <w:b/>
          <w:bCs/>
          <w:kern w:val="0"/>
          <w:szCs w:val="21"/>
        </w:rPr>
        <w:t xml:space="preserve"> </w:t>
      </w:r>
    </w:p>
    <w:p>
      <w:pPr>
        <w:widowControl/>
        <w:jc w:val="center"/>
      </w:pPr>
      <w:r>
        <w:rPr>
          <w:rFonts w:hint="eastAsia" w:ascii="宋体" w:hAnsi="宋体" w:cs="宋体"/>
          <w:b/>
          <w:bCs/>
          <w:kern w:val="0"/>
          <w:sz w:val="30"/>
          <w:szCs w:val="30"/>
        </w:rPr>
        <w:t>承诺书（格式）</w:t>
      </w:r>
    </w:p>
    <w:p>
      <w:pPr>
        <w:widowControl/>
        <w:jc w:val="left"/>
      </w:pPr>
      <w:r>
        <w:rPr>
          <w:rFonts w:hint="eastAsia" w:ascii="宋体" w:hAnsi="宋体" w:cs="宋体"/>
          <w:kern w:val="0"/>
          <w:sz w:val="24"/>
        </w:rPr>
        <w:t xml:space="preserve">致：浙江省消防救援总队 </w:t>
      </w:r>
    </w:p>
    <w:p>
      <w:pPr>
        <w:widowControl/>
        <w:ind w:firstLine="480" w:firstLineChars="200"/>
        <w:jc w:val="left"/>
      </w:pPr>
      <w:r>
        <w:rPr>
          <w:rFonts w:hint="eastAsia" w:ascii="宋体" w:hAnsi="宋体" w:cs="宋体"/>
          <w:kern w:val="0"/>
          <w:sz w:val="24"/>
        </w:rPr>
        <w:t xml:space="preserve">我公司承诺，如获中标，将于产品交付验收时向甲方提供与所投车型相符的， </w:t>
      </w:r>
    </w:p>
    <w:p>
      <w:pPr>
        <w:widowControl/>
        <w:jc w:val="left"/>
      </w:pPr>
      <w:r>
        <w:rPr>
          <w:rFonts w:hint="eastAsia" w:ascii="宋体" w:hAnsi="宋体" w:cs="宋体"/>
          <w:kern w:val="0"/>
          <w:sz w:val="24"/>
        </w:rPr>
        <w:t xml:space="preserve">具有法定资质的国家级检验机构出具的型式检验报告和《道路机动车辆生产企业 </w:t>
      </w:r>
    </w:p>
    <w:p>
      <w:pPr>
        <w:widowControl/>
        <w:jc w:val="left"/>
      </w:pPr>
      <w:r>
        <w:rPr>
          <w:rFonts w:hint="eastAsia" w:ascii="宋体" w:hAnsi="宋体" w:cs="宋体"/>
          <w:kern w:val="0"/>
          <w:sz w:val="24"/>
        </w:rPr>
        <w:t>及产品公告》。</w:t>
      </w:r>
      <w:r>
        <w:rPr>
          <w:rFonts w:hint="eastAsia" w:ascii="宋体" w:hAnsi="宋体" w:cs="宋体"/>
          <w:b/>
          <w:bCs/>
          <w:kern w:val="0"/>
          <w:sz w:val="24"/>
        </w:rPr>
        <w:t xml:space="preserve">我公司所投车辆尾气排放选用国六排放标准，并满足办理应急救 </w:t>
      </w:r>
    </w:p>
    <w:p>
      <w:pPr>
        <w:widowControl/>
        <w:jc w:val="left"/>
      </w:pPr>
      <w:r>
        <w:rPr>
          <w:rFonts w:hint="eastAsia" w:ascii="宋体" w:hAnsi="宋体" w:cs="宋体"/>
          <w:b/>
          <w:bCs/>
          <w:kern w:val="0"/>
          <w:sz w:val="24"/>
        </w:rPr>
        <w:t>援车辆牌照的要求</w:t>
      </w:r>
      <w:r>
        <w:rPr>
          <w:rFonts w:hint="eastAsia" w:ascii="宋体" w:hAnsi="宋体" w:cs="宋体"/>
          <w:kern w:val="0"/>
          <w:sz w:val="24"/>
        </w:rPr>
        <w:t xml:space="preserve">。否则，甲方可以拒绝支付所有合同货款，由此引起的一切后 </w:t>
      </w:r>
    </w:p>
    <w:p>
      <w:pPr>
        <w:widowControl/>
        <w:jc w:val="left"/>
      </w:pPr>
      <w:r>
        <w:rPr>
          <w:rFonts w:hint="eastAsia" w:ascii="宋体" w:hAnsi="宋体" w:cs="宋体"/>
          <w:kern w:val="0"/>
          <w:sz w:val="24"/>
        </w:rPr>
        <w:t xml:space="preserve">果由我司承担。 </w:t>
      </w:r>
    </w:p>
    <w:p>
      <w:pPr>
        <w:widowControl/>
        <w:ind w:firstLine="480" w:firstLineChars="200"/>
        <w:jc w:val="left"/>
      </w:pPr>
      <w:r>
        <w:rPr>
          <w:rFonts w:hint="eastAsia" w:ascii="宋体" w:hAnsi="宋体" w:cs="宋体"/>
          <w:b/>
          <w:bCs/>
          <w:kern w:val="0"/>
          <w:sz w:val="24"/>
        </w:rPr>
        <w:t xml:space="preserve">另投标产品制造商的其他同类车辆的自愿性认证证书复印件或型式检验报告 </w:t>
      </w:r>
    </w:p>
    <w:p>
      <w:pPr>
        <w:widowControl/>
        <w:jc w:val="left"/>
      </w:pPr>
      <w:r>
        <w:rPr>
          <w:rFonts w:hint="eastAsia" w:ascii="宋体" w:hAnsi="宋体" w:cs="宋体"/>
          <w:b/>
          <w:bCs/>
          <w:kern w:val="0"/>
          <w:sz w:val="24"/>
        </w:rPr>
        <w:t xml:space="preserve">复印件或《道路机动车辆生产企业及产品公告》详见后附证明材料。 </w:t>
      </w:r>
    </w:p>
    <w:p>
      <w:pPr>
        <w:widowControl/>
        <w:jc w:val="left"/>
        <w:rPr>
          <w:rFonts w:ascii="宋体" w:hAnsi="宋体" w:cs="宋体"/>
          <w:kern w:val="0"/>
          <w:sz w:val="24"/>
        </w:rPr>
      </w:pPr>
    </w:p>
    <w:p>
      <w:pPr>
        <w:widowControl/>
        <w:jc w:val="left"/>
      </w:pPr>
      <w:r>
        <w:rPr>
          <w:rFonts w:hint="eastAsia" w:ascii="宋体" w:hAnsi="宋体" w:cs="宋体"/>
          <w:kern w:val="0"/>
          <w:sz w:val="24"/>
        </w:rPr>
        <w:t xml:space="preserve">投标人名称（公章）： </w:t>
      </w:r>
    </w:p>
    <w:p>
      <w:pPr>
        <w:widowControl/>
        <w:jc w:val="left"/>
      </w:pPr>
      <w:r>
        <w:rPr>
          <w:rFonts w:hint="eastAsia" w:ascii="宋体" w:hAnsi="宋体" w:cs="宋体"/>
          <w:kern w:val="0"/>
          <w:sz w:val="24"/>
        </w:rPr>
        <w:t xml:space="preserve">法定代表人或授权代表（签字或盖章)： </w:t>
      </w:r>
    </w:p>
    <w:p>
      <w:pPr>
        <w:widowControl/>
        <w:jc w:val="left"/>
      </w:pPr>
      <w:r>
        <w:rPr>
          <w:rFonts w:hint="eastAsia" w:ascii="宋体" w:hAnsi="宋体" w:cs="宋体"/>
          <w:kern w:val="0"/>
          <w:sz w:val="24"/>
        </w:rPr>
        <w:t xml:space="preserve">日期： 年 月 日 </w:t>
      </w:r>
    </w:p>
    <w:p>
      <w:pPr>
        <w:pStyle w:val="7"/>
        <w:snapToGrid/>
        <w:spacing w:before="0" w:line="360" w:lineRule="auto"/>
        <w:rPr>
          <w:rFonts w:hAnsi="宋体"/>
        </w:rPr>
      </w:pPr>
    </w:p>
    <w:p>
      <w:pPr>
        <w:spacing w:line="360" w:lineRule="auto"/>
        <w:rPr>
          <w:rFonts w:ascii="宋体" w:hAnsi="宋体"/>
          <w:b/>
          <w:bCs/>
        </w:rPr>
      </w:pPr>
      <w:r>
        <w:rPr>
          <w:rFonts w:hint="eastAsia" w:ascii="宋体" w:hAnsi="宋体"/>
          <w:b/>
          <w:bCs/>
        </w:rPr>
        <w:br w:type="page"/>
      </w:r>
    </w:p>
    <w:p>
      <w:pPr>
        <w:spacing w:line="360" w:lineRule="auto"/>
        <w:rPr>
          <w:rFonts w:ascii="宋体" w:hAnsi="宋体"/>
          <w:b/>
          <w:bCs/>
        </w:rPr>
      </w:pPr>
      <w:r>
        <w:rPr>
          <w:rFonts w:hint="eastAsia" w:ascii="宋体" w:hAnsi="宋体"/>
          <w:b/>
          <w:bCs/>
        </w:rPr>
        <w:t>8、在国内设有售后服务机构及零配件供应仓库的相关证明文件</w:t>
      </w:r>
      <w:r>
        <w:rPr>
          <w:rFonts w:ascii="宋体" w:hAnsi="宋体"/>
          <w:szCs w:val="21"/>
        </w:rPr>
        <w:br w:type="page"/>
      </w:r>
      <w:r>
        <w:rPr>
          <w:rFonts w:hint="eastAsia" w:ascii="宋体" w:hAnsi="宋体"/>
          <w:b/>
          <w:bCs/>
        </w:rPr>
        <w:t>9、商务及技术偏离表</w:t>
      </w:r>
    </w:p>
    <w:p>
      <w:pPr>
        <w:spacing w:line="360" w:lineRule="auto"/>
        <w:jc w:val="center"/>
        <w:rPr>
          <w:rFonts w:ascii="宋体" w:hAnsi="宋体" w:cs="Arial"/>
          <w:b/>
          <w:sz w:val="32"/>
          <w:szCs w:val="32"/>
        </w:rPr>
      </w:pPr>
      <w:r>
        <w:rPr>
          <w:rFonts w:hint="eastAsia" w:ascii="宋体" w:hAnsi="宋体" w:cs="Arial"/>
          <w:b/>
          <w:sz w:val="32"/>
          <w:szCs w:val="32"/>
        </w:rPr>
        <w:t>商务及</w:t>
      </w:r>
      <w:r>
        <w:rPr>
          <w:rFonts w:ascii="宋体" w:hAnsi="宋体" w:cs="Arial"/>
          <w:b/>
          <w:sz w:val="32"/>
          <w:szCs w:val="32"/>
        </w:rPr>
        <w:t>技术偏离表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566"/>
        <w:gridCol w:w="2125"/>
        <w:gridCol w:w="1613"/>
        <w:gridCol w:w="2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pPr>
              <w:spacing w:line="360" w:lineRule="auto"/>
              <w:jc w:val="center"/>
              <w:rPr>
                <w:rFonts w:ascii="宋体" w:hAnsi="宋体" w:cs="Arial"/>
                <w:szCs w:val="21"/>
              </w:rPr>
            </w:pPr>
            <w:r>
              <w:rPr>
                <w:rFonts w:ascii="宋体" w:hAnsi="宋体" w:cs="Arial"/>
                <w:szCs w:val="21"/>
              </w:rPr>
              <w:t>序号</w:t>
            </w:r>
          </w:p>
        </w:tc>
        <w:tc>
          <w:tcPr>
            <w:tcW w:w="1566" w:type="dxa"/>
            <w:vAlign w:val="center"/>
          </w:tcPr>
          <w:p>
            <w:pPr>
              <w:spacing w:line="360" w:lineRule="auto"/>
              <w:jc w:val="center"/>
              <w:rPr>
                <w:rFonts w:ascii="宋体" w:hAnsi="宋体" w:cs="Arial"/>
                <w:szCs w:val="21"/>
              </w:rPr>
            </w:pPr>
            <w:r>
              <w:rPr>
                <w:rFonts w:ascii="宋体" w:hAnsi="宋体" w:cs="Arial"/>
                <w:szCs w:val="21"/>
              </w:rPr>
              <w:t>内容</w:t>
            </w:r>
          </w:p>
        </w:tc>
        <w:tc>
          <w:tcPr>
            <w:tcW w:w="2125" w:type="dxa"/>
            <w:vAlign w:val="center"/>
          </w:tcPr>
          <w:p>
            <w:pPr>
              <w:spacing w:line="360" w:lineRule="auto"/>
              <w:jc w:val="center"/>
              <w:rPr>
                <w:rFonts w:ascii="宋体" w:hAnsi="宋体" w:cs="Arial"/>
                <w:szCs w:val="21"/>
              </w:rPr>
            </w:pPr>
            <w:r>
              <w:rPr>
                <w:rFonts w:hint="eastAsia" w:ascii="宋体" w:hAnsi="宋体" w:cs="Arial"/>
                <w:szCs w:val="21"/>
              </w:rPr>
              <w:t>采购文件</w:t>
            </w:r>
            <w:r>
              <w:rPr>
                <w:rFonts w:ascii="宋体" w:hAnsi="宋体" w:cs="Arial"/>
                <w:szCs w:val="21"/>
              </w:rPr>
              <w:t>规范要求</w:t>
            </w:r>
          </w:p>
        </w:tc>
        <w:tc>
          <w:tcPr>
            <w:tcW w:w="1613" w:type="dxa"/>
            <w:vAlign w:val="center"/>
          </w:tcPr>
          <w:p>
            <w:pPr>
              <w:spacing w:line="360" w:lineRule="auto"/>
              <w:jc w:val="center"/>
              <w:rPr>
                <w:rFonts w:ascii="宋体" w:hAnsi="宋体" w:cs="Arial"/>
                <w:szCs w:val="21"/>
              </w:rPr>
            </w:pPr>
            <w:r>
              <w:rPr>
                <w:rFonts w:hint="eastAsia" w:ascii="宋体" w:hAnsi="宋体" w:cs="Arial"/>
                <w:szCs w:val="21"/>
              </w:rPr>
              <w:t>投标</w:t>
            </w:r>
            <w:r>
              <w:rPr>
                <w:rFonts w:ascii="宋体" w:hAnsi="宋体" w:cs="Arial"/>
                <w:szCs w:val="21"/>
              </w:rPr>
              <w:t>文件</w:t>
            </w:r>
          </w:p>
          <w:p>
            <w:pPr>
              <w:spacing w:line="360" w:lineRule="auto"/>
              <w:jc w:val="center"/>
              <w:rPr>
                <w:rFonts w:ascii="宋体" w:hAnsi="宋体" w:cs="Arial"/>
                <w:szCs w:val="21"/>
              </w:rPr>
            </w:pPr>
            <w:r>
              <w:rPr>
                <w:rFonts w:ascii="宋体" w:hAnsi="宋体" w:cs="Arial"/>
                <w:szCs w:val="21"/>
              </w:rPr>
              <w:t>对应规范</w:t>
            </w:r>
          </w:p>
        </w:tc>
        <w:tc>
          <w:tcPr>
            <w:tcW w:w="2439" w:type="dxa"/>
            <w:vAlign w:val="center"/>
          </w:tcPr>
          <w:p>
            <w:pPr>
              <w:spacing w:line="360" w:lineRule="auto"/>
              <w:jc w:val="center"/>
              <w:rPr>
                <w:rFonts w:ascii="宋体" w:hAnsi="宋体" w:cs="Arial"/>
                <w:szCs w:val="21"/>
              </w:rPr>
            </w:pPr>
            <w:r>
              <w:rPr>
                <w:rFonts w:ascii="宋体" w:hAnsi="宋体" w:cs="Arial"/>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tcPr>
          <w:p>
            <w:pPr>
              <w:spacing w:line="360" w:lineRule="auto"/>
              <w:jc w:val="center"/>
              <w:rPr>
                <w:rFonts w:ascii="宋体" w:hAnsi="宋体" w:cs="Arial"/>
              </w:rPr>
            </w:pPr>
          </w:p>
        </w:tc>
        <w:tc>
          <w:tcPr>
            <w:tcW w:w="1566" w:type="dxa"/>
          </w:tcPr>
          <w:p>
            <w:pPr>
              <w:spacing w:line="360" w:lineRule="auto"/>
              <w:jc w:val="center"/>
              <w:rPr>
                <w:rFonts w:ascii="宋体" w:hAnsi="宋体" w:cs="Arial"/>
              </w:rPr>
            </w:pPr>
          </w:p>
        </w:tc>
        <w:tc>
          <w:tcPr>
            <w:tcW w:w="2125" w:type="dxa"/>
          </w:tcPr>
          <w:p>
            <w:pPr>
              <w:spacing w:line="360" w:lineRule="auto"/>
              <w:jc w:val="center"/>
              <w:rPr>
                <w:rFonts w:ascii="宋体" w:hAnsi="宋体" w:cs="Arial"/>
              </w:rPr>
            </w:pPr>
          </w:p>
        </w:tc>
        <w:tc>
          <w:tcPr>
            <w:tcW w:w="1613" w:type="dxa"/>
          </w:tcPr>
          <w:p>
            <w:pPr>
              <w:spacing w:line="360" w:lineRule="auto"/>
              <w:jc w:val="center"/>
              <w:rPr>
                <w:rFonts w:ascii="宋体" w:hAnsi="宋体" w:cs="Arial"/>
              </w:rPr>
            </w:pPr>
          </w:p>
        </w:tc>
        <w:tc>
          <w:tcPr>
            <w:tcW w:w="2439" w:type="dxa"/>
          </w:tcPr>
          <w:p>
            <w:pPr>
              <w:spacing w:line="360" w:lineRule="auto"/>
              <w:jc w:val="center"/>
              <w:rPr>
                <w:rFonts w:ascii="宋体" w:hAnsi="宋体" w:cs="Arial"/>
              </w:rPr>
            </w:pPr>
          </w:p>
        </w:tc>
      </w:tr>
    </w:tbl>
    <w:p>
      <w:pPr>
        <w:spacing w:line="360" w:lineRule="auto"/>
        <w:rPr>
          <w:rFonts w:ascii="宋体" w:hAnsi="宋体" w:cs="Arial"/>
          <w:b/>
          <w:bCs/>
          <w:szCs w:val="21"/>
          <w:u w:val="single"/>
        </w:rPr>
      </w:pPr>
      <w:r>
        <w:rPr>
          <w:rFonts w:ascii="宋体" w:hAnsi="宋体" w:cs="Arial"/>
          <w:b/>
          <w:bCs/>
          <w:szCs w:val="21"/>
          <w:u w:val="single"/>
        </w:rPr>
        <w:t>注：</w:t>
      </w:r>
      <w:r>
        <w:rPr>
          <w:rFonts w:hint="eastAsia" w:ascii="宋体" w:hAnsi="宋体" w:cs="Arial"/>
          <w:b/>
          <w:bCs/>
          <w:szCs w:val="21"/>
          <w:u w:val="single"/>
        </w:rPr>
        <w:t>1、</w:t>
      </w:r>
      <w:r>
        <w:rPr>
          <w:rFonts w:ascii="宋体" w:hAnsi="宋体" w:cs="Arial"/>
          <w:b/>
          <w:bCs/>
          <w:szCs w:val="21"/>
          <w:u w:val="single"/>
        </w:rPr>
        <w:t>如不填写</w:t>
      </w:r>
      <w:r>
        <w:rPr>
          <w:rFonts w:hint="eastAsia" w:ascii="宋体" w:hAnsi="宋体" w:cs="Arial"/>
          <w:b/>
          <w:bCs/>
          <w:szCs w:val="21"/>
          <w:u w:val="single"/>
        </w:rPr>
        <w:t>或不提供</w:t>
      </w:r>
      <w:r>
        <w:rPr>
          <w:rFonts w:ascii="宋体" w:hAnsi="宋体" w:cs="Arial"/>
          <w:b/>
          <w:bCs/>
          <w:szCs w:val="21"/>
          <w:u w:val="single"/>
        </w:rPr>
        <w:t>，则视为完全响应</w:t>
      </w:r>
      <w:r>
        <w:rPr>
          <w:rFonts w:hint="eastAsia" w:ascii="宋体" w:hAnsi="宋体" w:cs="Arial"/>
          <w:b/>
          <w:bCs/>
          <w:szCs w:val="21"/>
          <w:u w:val="single"/>
        </w:rPr>
        <w:t>采购文件</w:t>
      </w:r>
      <w:r>
        <w:rPr>
          <w:rFonts w:ascii="宋体" w:hAnsi="宋体" w:cs="Arial"/>
          <w:b/>
          <w:bCs/>
          <w:szCs w:val="21"/>
          <w:u w:val="single"/>
        </w:rPr>
        <w:t>的要求。</w:t>
      </w:r>
    </w:p>
    <w:p>
      <w:pPr>
        <w:spacing w:line="360" w:lineRule="auto"/>
        <w:ind w:firstLine="411" w:firstLineChars="196"/>
        <w:rPr>
          <w:rFonts w:ascii="宋体" w:hAnsi="宋体" w:cs="Arial"/>
          <w:b/>
          <w:bCs/>
          <w:szCs w:val="21"/>
          <w:u w:val="single"/>
        </w:rPr>
      </w:pPr>
      <w:r>
        <w:rPr>
          <w:rFonts w:hint="eastAsia" w:ascii="宋体" w:hAnsi="宋体" w:cs="Arial"/>
          <w:b/>
          <w:bCs/>
          <w:szCs w:val="21"/>
          <w:u w:val="single"/>
        </w:rPr>
        <w:t>2、供应商</w:t>
      </w:r>
      <w:r>
        <w:rPr>
          <w:rFonts w:ascii="宋体" w:hAnsi="宋体" w:cs="Arial"/>
          <w:b/>
          <w:bCs/>
          <w:szCs w:val="21"/>
          <w:u w:val="single"/>
        </w:rPr>
        <w:t>提供的建议（如有）：</w:t>
      </w: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r>
        <w:rPr>
          <w:rFonts w:hint="eastAsia" w:ascii="宋体" w:hAnsi="宋体" w:cs="宋体"/>
        </w:rPr>
        <w:t xml:space="preserve">投标人全称（盖单位公章）：                             </w:t>
      </w:r>
    </w:p>
    <w:p>
      <w:pPr>
        <w:spacing w:line="360" w:lineRule="auto"/>
        <w:rPr>
          <w:rFonts w:ascii="宋体" w:hAnsi="宋体" w:cs="宋体"/>
          <w:spacing w:val="20"/>
          <w:u w:val="single"/>
        </w:rPr>
      </w:pPr>
      <w:r>
        <w:rPr>
          <w:rFonts w:hint="eastAsia" w:ascii="宋体" w:hAnsi="宋体" w:cs="宋体"/>
        </w:rPr>
        <w:t>投标文件签署人（签字或盖章）：</w:t>
      </w:r>
    </w:p>
    <w:p>
      <w:pPr>
        <w:spacing w:line="360" w:lineRule="auto"/>
        <w:rPr>
          <w:rFonts w:ascii="宋体" w:hAnsi="宋体" w:cs="Arial"/>
          <w:szCs w:val="20"/>
        </w:rPr>
        <w:sectPr>
          <w:headerReference r:id="rId5" w:type="default"/>
          <w:footerReference r:id="rId6" w:type="default"/>
          <w:pgSz w:w="11906" w:h="16838"/>
          <w:pgMar w:top="1247" w:right="1247" w:bottom="1247" w:left="1247" w:header="567" w:footer="851" w:gutter="0"/>
          <w:cols w:space="720" w:num="1"/>
          <w:docGrid w:type="linesAndChars" w:linePitch="333" w:charSpace="0"/>
        </w:sectPr>
      </w:pPr>
      <w:r>
        <w:rPr>
          <w:rFonts w:hint="eastAsia" w:ascii="宋体" w:hAnsi="宋体" w:cs="Arial"/>
          <w:szCs w:val="20"/>
        </w:rPr>
        <w:t>日期：</w:t>
      </w:r>
    </w:p>
    <w:p>
      <w:pPr>
        <w:pStyle w:val="3"/>
        <w:snapToGrid/>
        <w:spacing w:line="360" w:lineRule="auto"/>
        <w:ind w:firstLine="0" w:firstLineChars="0"/>
        <w:rPr>
          <w:rFonts w:ascii="宋体" w:hAnsi="宋体"/>
          <w:b w:val="0"/>
          <w:bCs w:val="0"/>
          <w:szCs w:val="24"/>
        </w:rPr>
      </w:pPr>
      <w:r>
        <w:rPr>
          <w:rFonts w:hint="eastAsia" w:ascii="宋体" w:hAnsi="宋体"/>
          <w:szCs w:val="24"/>
        </w:rPr>
        <w:t>10</w:t>
      </w:r>
      <w:r>
        <w:rPr>
          <w:rFonts w:hint="eastAsia" w:ascii="宋体" w:hAnsi="宋体"/>
          <w:b w:val="0"/>
          <w:bCs w:val="0"/>
          <w:szCs w:val="24"/>
        </w:rPr>
        <w:t>、</w:t>
      </w:r>
      <w:r>
        <w:rPr>
          <w:rFonts w:hint="eastAsia" w:ascii="宋体" w:hAnsi="宋体"/>
        </w:rPr>
        <w:t>针对本项目的详细实施计划</w:t>
      </w:r>
    </w:p>
    <w:p>
      <w:pPr>
        <w:pStyle w:val="3"/>
        <w:snapToGrid/>
        <w:spacing w:line="360" w:lineRule="auto"/>
        <w:ind w:firstLine="0" w:firstLineChars="0"/>
        <w:rPr>
          <w:rFonts w:ascii="宋体" w:hAnsi="宋体"/>
          <w:szCs w:val="24"/>
        </w:rPr>
      </w:pPr>
      <w:r>
        <w:rPr>
          <w:rFonts w:hint="eastAsia" w:ascii="宋体" w:hAnsi="宋体"/>
          <w:b w:val="0"/>
          <w:bCs w:val="0"/>
          <w:szCs w:val="24"/>
        </w:rPr>
        <w:br w:type="page"/>
      </w:r>
      <w:r>
        <w:rPr>
          <w:rFonts w:hint="eastAsia" w:ascii="宋体" w:hAnsi="宋体"/>
          <w:szCs w:val="24"/>
        </w:rPr>
        <w:t>11</w:t>
      </w:r>
      <w:r>
        <w:rPr>
          <w:rFonts w:ascii="宋体" w:hAnsi="宋体"/>
          <w:szCs w:val="24"/>
        </w:rPr>
        <w:t>、验收标准和验收方法</w:t>
      </w:r>
    </w:p>
    <w:p>
      <w:pPr>
        <w:spacing w:line="360" w:lineRule="auto"/>
        <w:jc w:val="center"/>
        <w:rPr>
          <w:rFonts w:ascii="宋体" w:hAnsi="宋体" w:cs="Arial"/>
          <w:b/>
          <w:bCs/>
          <w:sz w:val="32"/>
          <w:szCs w:val="32"/>
        </w:rPr>
      </w:pPr>
    </w:p>
    <w:p>
      <w:pPr>
        <w:pStyle w:val="3"/>
        <w:snapToGrid/>
        <w:spacing w:line="360" w:lineRule="auto"/>
        <w:ind w:firstLine="0" w:firstLineChars="0"/>
        <w:rPr>
          <w:rFonts w:ascii="宋体" w:hAnsi="宋体"/>
        </w:rPr>
      </w:pPr>
      <w:r>
        <w:rPr>
          <w:rFonts w:hint="eastAsia" w:ascii="宋体" w:hAnsi="宋体" w:cs="宋体"/>
          <w:bCs w:val="0"/>
          <w:szCs w:val="21"/>
        </w:rPr>
        <w:br w:type="page"/>
      </w:r>
      <w:r>
        <w:rPr>
          <w:rFonts w:hint="eastAsia" w:ascii="宋体" w:hAnsi="宋体"/>
        </w:rPr>
        <w:t>12、拟投入本项目人员汇总表</w:t>
      </w:r>
    </w:p>
    <w:p>
      <w:pPr>
        <w:spacing w:line="360" w:lineRule="auto"/>
        <w:jc w:val="center"/>
        <w:rPr>
          <w:rFonts w:ascii="宋体" w:hAnsi="宋体" w:cs="宋体"/>
          <w:b/>
          <w:bCs/>
          <w:sz w:val="32"/>
          <w:szCs w:val="32"/>
        </w:rPr>
      </w:pPr>
    </w:p>
    <w:p>
      <w:pPr>
        <w:spacing w:line="360" w:lineRule="auto"/>
        <w:jc w:val="center"/>
        <w:rPr>
          <w:rFonts w:ascii="宋体" w:hAnsi="宋体" w:cs="宋体"/>
          <w:b/>
          <w:bCs/>
          <w:sz w:val="32"/>
          <w:szCs w:val="32"/>
        </w:rPr>
      </w:pPr>
      <w:r>
        <w:rPr>
          <w:rFonts w:hint="eastAsia" w:ascii="宋体" w:hAnsi="宋体" w:cs="宋体"/>
          <w:b/>
          <w:bCs/>
          <w:sz w:val="32"/>
          <w:szCs w:val="32"/>
        </w:rPr>
        <w:t>拟投入本项目人员汇总表</w:t>
      </w:r>
    </w:p>
    <w:p>
      <w:pPr>
        <w:spacing w:line="360" w:lineRule="auto"/>
        <w:jc w:val="center"/>
        <w:rPr>
          <w:rFonts w:ascii="宋体" w:hAnsi="宋体" w:cs="宋体"/>
          <w:b/>
          <w:sz w:val="32"/>
          <w:szCs w:val="3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2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Pr>
          <w:p>
            <w:pPr>
              <w:spacing w:line="360" w:lineRule="auto"/>
              <w:jc w:val="left"/>
              <w:rPr>
                <w:rFonts w:ascii="宋体" w:hAnsi="宋体" w:cs="宋体"/>
                <w:sz w:val="24"/>
              </w:rPr>
            </w:pPr>
            <w:r>
              <w:rPr>
                <w:rFonts w:hint="eastAsia" w:ascii="宋体" w:hAnsi="宋体" w:cs="宋体"/>
                <w:sz w:val="24"/>
              </w:rPr>
              <w:t>序号</w:t>
            </w:r>
          </w:p>
        </w:tc>
        <w:tc>
          <w:tcPr>
            <w:tcW w:w="1440" w:type="dxa"/>
          </w:tcPr>
          <w:p>
            <w:pPr>
              <w:spacing w:line="360" w:lineRule="auto"/>
              <w:ind w:firstLine="240"/>
              <w:jc w:val="left"/>
              <w:rPr>
                <w:rFonts w:ascii="宋体" w:hAnsi="宋体" w:cs="宋体"/>
                <w:sz w:val="24"/>
              </w:rPr>
            </w:pPr>
            <w:r>
              <w:rPr>
                <w:rFonts w:hint="eastAsia" w:ascii="宋体" w:hAnsi="宋体" w:cs="宋体"/>
                <w:sz w:val="24"/>
              </w:rPr>
              <w:t>姓   名</w:t>
            </w:r>
          </w:p>
        </w:tc>
        <w:tc>
          <w:tcPr>
            <w:tcW w:w="720" w:type="dxa"/>
          </w:tcPr>
          <w:p>
            <w:pPr>
              <w:spacing w:line="360" w:lineRule="auto"/>
              <w:jc w:val="left"/>
              <w:rPr>
                <w:rFonts w:ascii="宋体" w:hAnsi="宋体" w:cs="宋体"/>
                <w:sz w:val="24"/>
              </w:rPr>
            </w:pPr>
            <w:r>
              <w:rPr>
                <w:rFonts w:hint="eastAsia" w:ascii="宋体" w:hAnsi="宋体" w:cs="宋体"/>
                <w:sz w:val="24"/>
              </w:rPr>
              <w:t>年龄</w:t>
            </w:r>
          </w:p>
        </w:tc>
        <w:tc>
          <w:tcPr>
            <w:tcW w:w="816" w:type="dxa"/>
          </w:tcPr>
          <w:p>
            <w:pPr>
              <w:spacing w:line="360" w:lineRule="auto"/>
              <w:jc w:val="left"/>
              <w:rPr>
                <w:rFonts w:ascii="宋体" w:hAnsi="宋体" w:cs="宋体"/>
                <w:sz w:val="24"/>
              </w:rPr>
            </w:pPr>
            <w:r>
              <w:rPr>
                <w:rFonts w:hint="eastAsia" w:ascii="宋体" w:hAnsi="宋体" w:cs="宋体"/>
                <w:sz w:val="24"/>
              </w:rPr>
              <w:t>性别</w:t>
            </w:r>
          </w:p>
        </w:tc>
        <w:tc>
          <w:tcPr>
            <w:tcW w:w="984" w:type="dxa"/>
          </w:tcPr>
          <w:p>
            <w:pPr>
              <w:spacing w:line="360" w:lineRule="auto"/>
              <w:jc w:val="left"/>
              <w:rPr>
                <w:rFonts w:ascii="宋体" w:hAnsi="宋体" w:cs="宋体"/>
                <w:sz w:val="24"/>
              </w:rPr>
            </w:pPr>
            <w:r>
              <w:rPr>
                <w:rFonts w:hint="eastAsia" w:ascii="宋体" w:hAnsi="宋体" w:cs="宋体"/>
                <w:sz w:val="24"/>
              </w:rPr>
              <w:t>学 历</w:t>
            </w:r>
          </w:p>
        </w:tc>
        <w:tc>
          <w:tcPr>
            <w:tcW w:w="816" w:type="dxa"/>
          </w:tcPr>
          <w:p>
            <w:pPr>
              <w:spacing w:line="360" w:lineRule="auto"/>
              <w:jc w:val="left"/>
              <w:rPr>
                <w:rFonts w:ascii="宋体" w:hAnsi="宋体" w:cs="宋体"/>
                <w:sz w:val="24"/>
              </w:rPr>
            </w:pPr>
            <w:r>
              <w:rPr>
                <w:rFonts w:hint="eastAsia" w:ascii="宋体" w:hAnsi="宋体" w:cs="宋体"/>
                <w:sz w:val="24"/>
              </w:rPr>
              <w:t>专业</w:t>
            </w:r>
          </w:p>
        </w:tc>
        <w:tc>
          <w:tcPr>
            <w:tcW w:w="882" w:type="dxa"/>
          </w:tcPr>
          <w:p>
            <w:pPr>
              <w:spacing w:line="360" w:lineRule="auto"/>
              <w:jc w:val="left"/>
              <w:rPr>
                <w:rFonts w:ascii="宋体" w:hAnsi="宋体" w:cs="宋体"/>
                <w:sz w:val="24"/>
              </w:rPr>
            </w:pPr>
            <w:r>
              <w:rPr>
                <w:rFonts w:hint="eastAsia" w:ascii="宋体" w:hAnsi="宋体" w:cs="宋体"/>
                <w:sz w:val="24"/>
              </w:rPr>
              <w:t>职称</w:t>
            </w:r>
          </w:p>
        </w:tc>
        <w:tc>
          <w:tcPr>
            <w:tcW w:w="2275" w:type="dxa"/>
          </w:tcPr>
          <w:p>
            <w:pPr>
              <w:spacing w:line="360" w:lineRule="auto"/>
              <w:jc w:val="left"/>
              <w:rPr>
                <w:rFonts w:ascii="宋体" w:hAnsi="宋体" w:cs="宋体"/>
                <w:sz w:val="24"/>
              </w:rPr>
            </w:pPr>
            <w:r>
              <w:rPr>
                <w:rFonts w:hint="eastAsia" w:ascii="宋体" w:hAnsi="宋体" w:cs="宋体"/>
                <w:sz w:val="24"/>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Pr>
          <w:p>
            <w:pPr>
              <w:spacing w:line="360" w:lineRule="auto"/>
              <w:jc w:val="left"/>
              <w:rPr>
                <w:rFonts w:ascii="宋体" w:hAnsi="宋体" w:cs="宋体"/>
                <w:sz w:val="24"/>
              </w:rPr>
            </w:pPr>
          </w:p>
        </w:tc>
        <w:tc>
          <w:tcPr>
            <w:tcW w:w="1440" w:type="dxa"/>
          </w:tcPr>
          <w:p>
            <w:pPr>
              <w:spacing w:line="360" w:lineRule="auto"/>
              <w:jc w:val="left"/>
              <w:rPr>
                <w:rFonts w:ascii="宋体" w:hAnsi="宋体" w:cs="宋体"/>
                <w:sz w:val="24"/>
              </w:rPr>
            </w:pPr>
          </w:p>
        </w:tc>
        <w:tc>
          <w:tcPr>
            <w:tcW w:w="720"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984" w:type="dxa"/>
          </w:tcPr>
          <w:p>
            <w:pPr>
              <w:spacing w:line="360" w:lineRule="auto"/>
              <w:jc w:val="left"/>
              <w:rPr>
                <w:rFonts w:ascii="宋体" w:hAnsi="宋体" w:cs="宋体"/>
                <w:sz w:val="24"/>
              </w:rPr>
            </w:pPr>
          </w:p>
        </w:tc>
        <w:tc>
          <w:tcPr>
            <w:tcW w:w="816" w:type="dxa"/>
          </w:tcPr>
          <w:p>
            <w:pPr>
              <w:spacing w:line="360" w:lineRule="auto"/>
              <w:jc w:val="left"/>
              <w:rPr>
                <w:rFonts w:ascii="宋体" w:hAnsi="宋体" w:cs="宋体"/>
                <w:sz w:val="24"/>
              </w:rPr>
            </w:pPr>
          </w:p>
        </w:tc>
        <w:tc>
          <w:tcPr>
            <w:tcW w:w="882" w:type="dxa"/>
          </w:tcPr>
          <w:p>
            <w:pPr>
              <w:spacing w:line="360" w:lineRule="auto"/>
              <w:jc w:val="left"/>
              <w:rPr>
                <w:rFonts w:ascii="宋体" w:hAnsi="宋体" w:cs="宋体"/>
                <w:sz w:val="24"/>
              </w:rPr>
            </w:pPr>
          </w:p>
        </w:tc>
        <w:tc>
          <w:tcPr>
            <w:tcW w:w="2275" w:type="dxa"/>
          </w:tcPr>
          <w:p>
            <w:pPr>
              <w:spacing w:line="360" w:lineRule="auto"/>
              <w:jc w:val="left"/>
              <w:rPr>
                <w:rFonts w:ascii="宋体" w:hAnsi="宋体" w:cs="宋体"/>
                <w:sz w:val="24"/>
              </w:rPr>
            </w:pPr>
          </w:p>
        </w:tc>
      </w:tr>
    </w:tbl>
    <w:p>
      <w:pPr>
        <w:spacing w:line="360" w:lineRule="auto"/>
        <w:jc w:val="left"/>
        <w:rPr>
          <w:rFonts w:ascii="宋体" w:hAnsi="宋体" w:cs="宋体"/>
          <w:bCs/>
          <w:szCs w:val="21"/>
        </w:rPr>
      </w:pPr>
      <w:r>
        <w:rPr>
          <w:rFonts w:hint="eastAsia" w:ascii="宋体" w:hAnsi="宋体" w:cs="宋体"/>
          <w:bCs/>
          <w:szCs w:val="21"/>
        </w:rPr>
        <w:t>注：需提供项目负责人及主要实施人员技术职称（如有）、学历证、其他相关证书（如有）、相关经验等证明材料，加盖公章。</w:t>
      </w:r>
    </w:p>
    <w:p>
      <w:pPr>
        <w:spacing w:line="360" w:lineRule="auto"/>
        <w:ind w:firstLine="420" w:firstLineChars="200"/>
        <w:rPr>
          <w:rFonts w:ascii="宋体" w:hAnsi="宋体" w:cs="宋体"/>
        </w:rPr>
      </w:pPr>
    </w:p>
    <w:p>
      <w:pPr>
        <w:spacing w:line="360" w:lineRule="auto"/>
        <w:rPr>
          <w:rFonts w:ascii="宋体" w:hAnsi="宋体" w:cs="宋体"/>
        </w:rPr>
      </w:pPr>
      <w:r>
        <w:rPr>
          <w:rFonts w:hint="eastAsia" w:ascii="宋体" w:hAnsi="宋体" w:cs="宋体"/>
        </w:rPr>
        <w:t xml:space="preserve">投标人全称（盖单位公章）：                             </w:t>
      </w:r>
    </w:p>
    <w:p>
      <w:pPr>
        <w:spacing w:line="360" w:lineRule="auto"/>
        <w:rPr>
          <w:rFonts w:ascii="宋体" w:hAnsi="宋体" w:cs="宋体"/>
          <w:spacing w:val="20"/>
          <w:u w:val="single"/>
        </w:rPr>
      </w:pPr>
      <w:r>
        <w:rPr>
          <w:rFonts w:hint="eastAsia" w:ascii="宋体" w:hAnsi="宋体" w:cs="宋体"/>
        </w:rPr>
        <w:t>投标文件签署人（签字或盖章）：</w:t>
      </w:r>
    </w:p>
    <w:p>
      <w:pPr>
        <w:spacing w:line="360" w:lineRule="auto"/>
        <w:rPr>
          <w:rFonts w:ascii="宋体" w:hAnsi="宋体" w:cs="宋体"/>
          <w:spacing w:val="20"/>
        </w:rPr>
      </w:pPr>
      <w:r>
        <w:rPr>
          <w:rFonts w:hint="eastAsia" w:ascii="宋体" w:hAnsi="宋体" w:cs="宋体"/>
          <w:spacing w:val="20"/>
        </w:rPr>
        <w:t>日期：</w:t>
      </w:r>
    </w:p>
    <w:p>
      <w:pPr>
        <w:pStyle w:val="3"/>
        <w:snapToGrid/>
        <w:spacing w:line="360" w:lineRule="auto"/>
        <w:ind w:firstLine="0" w:firstLineChars="0"/>
        <w:rPr>
          <w:rFonts w:ascii="宋体" w:hAnsi="宋体"/>
        </w:rPr>
      </w:pPr>
      <w:r>
        <w:rPr>
          <w:rFonts w:ascii="宋体" w:hAnsi="宋体"/>
          <w:szCs w:val="24"/>
        </w:rPr>
        <w:br w:type="page"/>
      </w:r>
      <w:r>
        <w:rPr>
          <w:rFonts w:hint="eastAsia" w:ascii="宋体" w:hAnsi="宋体"/>
        </w:rPr>
        <w:t>13、培训方案（包括培训地点、培训人数、培训时间以及培训后被培训人达到的水平）</w:t>
      </w:r>
    </w:p>
    <w:p>
      <w:pPr>
        <w:pStyle w:val="3"/>
        <w:snapToGrid/>
        <w:spacing w:line="360" w:lineRule="auto"/>
        <w:ind w:firstLine="0" w:firstLineChars="0"/>
        <w:rPr>
          <w:rFonts w:ascii="宋体" w:hAnsi="宋体"/>
        </w:rPr>
      </w:pPr>
      <w:r>
        <w:rPr>
          <w:rFonts w:ascii="宋体" w:hAnsi="宋体"/>
          <w:szCs w:val="24"/>
        </w:rPr>
        <w:br w:type="page"/>
      </w:r>
      <w:r>
        <w:rPr>
          <w:rFonts w:hint="eastAsia" w:ascii="宋体" w:hAnsi="宋体"/>
        </w:rPr>
        <w:t>14、售后服务和质保期的内容、措施和承诺</w:t>
      </w:r>
    </w:p>
    <w:p>
      <w:pPr>
        <w:pStyle w:val="3"/>
        <w:snapToGrid/>
        <w:spacing w:line="360" w:lineRule="auto"/>
        <w:ind w:firstLine="0" w:firstLineChars="0"/>
        <w:rPr>
          <w:rFonts w:ascii="宋体" w:hAnsi="宋体"/>
        </w:rPr>
      </w:pPr>
      <w:r>
        <w:rPr>
          <w:rFonts w:ascii="宋体" w:hAnsi="宋体"/>
          <w:szCs w:val="24"/>
        </w:rPr>
        <w:br w:type="page"/>
      </w:r>
      <w:r>
        <w:rPr>
          <w:rFonts w:hint="eastAsia" w:ascii="宋体" w:hAnsi="宋体"/>
        </w:rPr>
        <w:t>15、备品备件、不少于30项上装改装部分的易损配件清单及价格折扣（格式自拟）</w:t>
      </w:r>
    </w:p>
    <w:p>
      <w:pPr>
        <w:pStyle w:val="3"/>
        <w:snapToGrid/>
        <w:spacing w:line="360" w:lineRule="auto"/>
        <w:ind w:firstLine="0" w:firstLineChars="0"/>
        <w:rPr>
          <w:rFonts w:ascii="宋体" w:hAnsi="宋体"/>
        </w:rPr>
      </w:pPr>
      <w:r>
        <w:rPr>
          <w:rFonts w:hint="eastAsia" w:ascii="宋体" w:hAnsi="宋体"/>
        </w:rPr>
        <w:br w:type="page"/>
      </w:r>
      <w:r>
        <w:rPr>
          <w:rFonts w:hint="eastAsia" w:ascii="宋体" w:hAnsi="宋体"/>
        </w:rPr>
        <w:t>16、针对本项目的合理化建议</w:t>
      </w:r>
    </w:p>
    <w:p>
      <w:pPr>
        <w:pStyle w:val="3"/>
        <w:snapToGrid/>
        <w:spacing w:line="360" w:lineRule="auto"/>
        <w:ind w:firstLine="0" w:firstLineChars="0"/>
        <w:rPr>
          <w:rFonts w:ascii="宋体" w:hAnsi="宋体"/>
        </w:rPr>
      </w:pPr>
      <w:r>
        <w:rPr>
          <w:rFonts w:hint="eastAsia" w:ascii="宋体" w:hAnsi="宋体"/>
        </w:rPr>
        <w:br w:type="page"/>
      </w:r>
      <w:r>
        <w:rPr>
          <w:rFonts w:hint="eastAsia" w:ascii="宋体" w:hAnsi="宋体"/>
        </w:rPr>
        <w:t>17、投标人承诺给予采购人的各种优惠条件，包括备品备件、专用耗材等方面的优惠</w:t>
      </w:r>
    </w:p>
    <w:p/>
    <w:p>
      <w:pPr>
        <w:spacing w:line="360" w:lineRule="auto"/>
        <w:rPr>
          <w:rFonts w:ascii="宋体" w:hAnsi="宋体"/>
          <w:b/>
          <w:bCs/>
          <w:szCs w:val="32"/>
        </w:rPr>
      </w:pPr>
      <w:r>
        <w:rPr>
          <w:rFonts w:ascii="宋体" w:hAnsi="宋体"/>
          <w:b/>
          <w:bCs/>
        </w:rPr>
        <w:br w:type="page"/>
      </w:r>
      <w:r>
        <w:rPr>
          <w:rFonts w:hint="eastAsia" w:ascii="宋体" w:hAnsi="宋体"/>
          <w:b/>
          <w:bCs/>
          <w:szCs w:val="32"/>
        </w:rPr>
        <w:t>18、同类项目业绩表</w:t>
      </w:r>
    </w:p>
    <w:p>
      <w:pPr>
        <w:spacing w:line="360" w:lineRule="auto"/>
        <w:ind w:left="361" w:hanging="360" w:hangingChars="100"/>
        <w:jc w:val="center"/>
        <w:rPr>
          <w:rFonts w:ascii="宋体" w:hAnsi="宋体" w:cs="宋体"/>
          <w:b/>
          <w:bCs/>
          <w:spacing w:val="20"/>
          <w:sz w:val="32"/>
          <w:szCs w:val="32"/>
        </w:rPr>
      </w:pPr>
      <w:r>
        <w:rPr>
          <w:rFonts w:hint="eastAsia" w:ascii="宋体" w:hAnsi="宋体" w:cs="宋体"/>
          <w:b/>
          <w:bCs/>
          <w:spacing w:val="20"/>
          <w:sz w:val="32"/>
          <w:szCs w:val="32"/>
        </w:rPr>
        <w:t>同类项目业绩表</w:t>
      </w:r>
    </w:p>
    <w:tbl>
      <w:tblPr>
        <w:tblStyle w:val="1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1"/>
        <w:gridCol w:w="2280"/>
        <w:gridCol w:w="1743"/>
        <w:gridCol w:w="1337"/>
        <w:gridCol w:w="20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19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采购单位名称</w:t>
            </w:r>
          </w:p>
        </w:tc>
        <w:tc>
          <w:tcPr>
            <w:tcW w:w="22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项目名称</w:t>
            </w:r>
          </w:p>
        </w:tc>
        <w:tc>
          <w:tcPr>
            <w:tcW w:w="17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培训内容</w:t>
            </w:r>
          </w:p>
        </w:tc>
        <w:tc>
          <w:tcPr>
            <w:tcW w:w="13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合同金额</w:t>
            </w:r>
          </w:p>
          <w:p>
            <w:pPr>
              <w:spacing w:line="360" w:lineRule="auto"/>
              <w:jc w:val="center"/>
              <w:rPr>
                <w:rFonts w:ascii="宋体" w:hAnsi="宋体" w:cs="宋体"/>
                <w:szCs w:val="21"/>
              </w:rPr>
            </w:pPr>
            <w:r>
              <w:rPr>
                <w:rFonts w:hint="eastAsia" w:ascii="宋体" w:hAnsi="宋体" w:cs="宋体"/>
                <w:szCs w:val="21"/>
              </w:rPr>
              <w:t>（万元）</w:t>
            </w:r>
          </w:p>
        </w:tc>
        <w:tc>
          <w:tcPr>
            <w:tcW w:w="20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采购单位联系人及联系电话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备注</w:t>
            </w:r>
          </w:p>
        </w:tc>
        <w:tc>
          <w:tcPr>
            <w:tcW w:w="7453" w:type="dxa"/>
            <w:gridSpan w:val="4"/>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szCs w:val="21"/>
              </w:rPr>
            </w:pPr>
            <w:r>
              <w:rPr>
                <w:rFonts w:hint="eastAsia" w:ascii="宋体" w:hAnsi="宋体" w:cs="宋体"/>
                <w:szCs w:val="21"/>
              </w:rPr>
              <w:t>须提供合同复印件，加盖公章。</w:t>
            </w:r>
          </w:p>
        </w:tc>
      </w:tr>
    </w:tbl>
    <w:p>
      <w:pPr>
        <w:spacing w:line="360" w:lineRule="auto"/>
        <w:ind w:left="361" w:hanging="360" w:hangingChars="100"/>
        <w:jc w:val="center"/>
        <w:rPr>
          <w:rFonts w:ascii="宋体" w:hAnsi="宋体" w:cs="宋体"/>
          <w:b/>
          <w:bCs/>
          <w:spacing w:val="20"/>
          <w:sz w:val="32"/>
          <w:szCs w:val="32"/>
        </w:rPr>
      </w:pPr>
    </w:p>
    <w:p>
      <w:pPr>
        <w:spacing w:line="360" w:lineRule="auto"/>
        <w:rPr>
          <w:rFonts w:ascii="宋体" w:hAnsi="宋体" w:cs="宋体"/>
        </w:rPr>
      </w:pPr>
      <w:r>
        <w:rPr>
          <w:rFonts w:hint="eastAsia" w:ascii="宋体" w:hAnsi="宋体" w:cs="宋体"/>
        </w:rPr>
        <w:t>填表说明：</w:t>
      </w:r>
    </w:p>
    <w:p>
      <w:pPr>
        <w:spacing w:line="360" w:lineRule="auto"/>
        <w:rPr>
          <w:rFonts w:ascii="宋体" w:hAnsi="宋体" w:cs="宋体"/>
        </w:rPr>
      </w:pPr>
      <w:r>
        <w:rPr>
          <w:rFonts w:hint="eastAsia" w:ascii="宋体" w:hAnsi="宋体" w:cs="宋体"/>
        </w:rPr>
        <w:t>1、此表不提供，可视为无业绩。</w:t>
      </w:r>
    </w:p>
    <w:p>
      <w:pPr>
        <w:spacing w:line="360" w:lineRule="auto"/>
        <w:rPr>
          <w:rFonts w:ascii="宋体" w:hAnsi="宋体" w:cs="宋体"/>
        </w:rPr>
      </w:pPr>
      <w:r>
        <w:rPr>
          <w:rFonts w:hint="eastAsia" w:ascii="宋体" w:hAnsi="宋体" w:cs="宋体"/>
        </w:rPr>
        <w:t>2、此表仅提供了格式，表格不够可自行增加。</w:t>
      </w:r>
    </w:p>
    <w:p>
      <w:pPr>
        <w:spacing w:line="360" w:lineRule="auto"/>
        <w:rPr>
          <w:rFonts w:ascii="宋体" w:hAnsi="宋体" w:cs="宋体"/>
        </w:rPr>
      </w:pPr>
      <w:r>
        <w:rPr>
          <w:rFonts w:hint="eastAsia" w:ascii="宋体" w:hAnsi="宋体" w:cs="宋体"/>
        </w:rPr>
        <w:t>3、提供合同复印件作为证明材料。</w:t>
      </w:r>
    </w:p>
    <w:p>
      <w:pPr>
        <w:spacing w:line="360" w:lineRule="auto"/>
        <w:rPr>
          <w:rFonts w:ascii="宋体" w:hAnsi="宋体" w:cs="宋体"/>
        </w:rPr>
      </w:pPr>
    </w:p>
    <w:p>
      <w:pPr>
        <w:spacing w:line="360" w:lineRule="auto"/>
        <w:rPr>
          <w:rFonts w:ascii="宋体" w:hAnsi="宋体" w:cs="宋体"/>
        </w:rPr>
      </w:pPr>
      <w:r>
        <w:rPr>
          <w:rFonts w:hint="eastAsia" w:ascii="宋体" w:hAnsi="宋体" w:cs="宋体"/>
        </w:rPr>
        <w:t xml:space="preserve">投标人全称（盖单位公章）：                             </w:t>
      </w:r>
    </w:p>
    <w:p>
      <w:pPr>
        <w:spacing w:line="360" w:lineRule="auto"/>
        <w:rPr>
          <w:rFonts w:ascii="宋体" w:hAnsi="宋体" w:cs="宋体"/>
          <w:spacing w:val="20"/>
          <w:u w:val="single"/>
        </w:rPr>
      </w:pPr>
      <w:r>
        <w:rPr>
          <w:rFonts w:hint="eastAsia" w:ascii="宋体" w:hAnsi="宋体" w:cs="宋体"/>
        </w:rPr>
        <w:t>投标文件签署人（签字或盖章）：</w:t>
      </w:r>
    </w:p>
    <w:p>
      <w:pPr>
        <w:spacing w:line="360" w:lineRule="auto"/>
        <w:rPr>
          <w:rFonts w:ascii="宋体" w:hAnsi="宋体" w:cs="宋体"/>
          <w:spacing w:val="20"/>
        </w:rPr>
      </w:pPr>
      <w:r>
        <w:rPr>
          <w:rFonts w:hint="eastAsia" w:ascii="宋体" w:hAnsi="宋体" w:cs="宋体"/>
          <w:spacing w:val="20"/>
        </w:rPr>
        <w:t>日期：</w:t>
      </w:r>
    </w:p>
    <w:p>
      <w:pPr>
        <w:spacing w:line="360" w:lineRule="auto"/>
        <w:rPr>
          <w:rFonts w:ascii="宋体" w:hAnsi="宋体"/>
        </w:rPr>
      </w:pPr>
    </w:p>
    <w:p>
      <w:pPr>
        <w:numPr>
          <w:ilvl w:val="0"/>
          <w:numId w:val="2"/>
        </w:numPr>
        <w:spacing w:line="360" w:lineRule="auto"/>
        <w:rPr>
          <w:rFonts w:ascii="宋体" w:hAnsi="宋体"/>
          <w:b/>
          <w:bCs/>
          <w:szCs w:val="32"/>
        </w:rPr>
      </w:pPr>
      <w:r>
        <w:rPr>
          <w:rFonts w:hint="eastAsia" w:ascii="宋体" w:hAnsi="宋体"/>
        </w:rPr>
        <w:br w:type="page"/>
      </w:r>
      <w:r>
        <w:rPr>
          <w:rFonts w:hint="eastAsia" w:ascii="宋体" w:hAnsi="宋体"/>
          <w:b/>
          <w:bCs/>
          <w:szCs w:val="32"/>
        </w:rPr>
        <w:t>投标人认为有必要提供的其它文件。</w:t>
      </w:r>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pStyle w:val="2"/>
        <w:rPr>
          <w:color w:val="auto"/>
        </w:rPr>
      </w:pPr>
    </w:p>
    <w:p/>
    <w:p>
      <w:pPr>
        <w:spacing w:line="480" w:lineRule="auto"/>
      </w:pPr>
    </w:p>
    <w:p>
      <w:pPr>
        <w:numPr>
          <w:ilvl w:val="0"/>
          <w:numId w:val="2"/>
        </w:numPr>
        <w:spacing w:line="360" w:lineRule="auto"/>
        <w:rPr>
          <w:rFonts w:ascii="宋体" w:hAnsi="宋体"/>
          <w:b/>
          <w:bCs/>
          <w:szCs w:val="32"/>
        </w:rPr>
      </w:pPr>
      <w:r>
        <w:rPr>
          <w:rFonts w:hint="eastAsia" w:ascii="宋体" w:hAnsi="宋体"/>
          <w:b/>
          <w:bCs/>
          <w:szCs w:val="32"/>
        </w:rPr>
        <w:t>承诺函</w:t>
      </w:r>
    </w:p>
    <w:p>
      <w:pPr>
        <w:spacing w:line="480" w:lineRule="auto"/>
      </w:pPr>
      <w:r>
        <w:rPr>
          <w:rFonts w:hint="eastAsia"/>
        </w:rPr>
        <w:t>提供关于“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的承诺函。</w:t>
      </w:r>
    </w:p>
    <w:p>
      <w:pPr>
        <w:pStyle w:val="2"/>
        <w:rPr>
          <w:color w:val="auto"/>
        </w:rPr>
      </w:pPr>
    </w:p>
    <w:p>
      <w:pPr>
        <w:spacing w:line="360" w:lineRule="auto"/>
        <w:rPr>
          <w:rFonts w:ascii="宋体" w:hAnsi="宋体" w:cs="宋体"/>
        </w:rPr>
      </w:pPr>
    </w:p>
    <w:p/>
    <w:sectPr>
      <w:footerReference r:id="rId10" w:type="first"/>
      <w:headerReference r:id="rId7" w:type="default"/>
      <w:footerReference r:id="rId8" w:type="default"/>
      <w:footerReference r:id="rId9" w:type="even"/>
      <w:pgSz w:w="11906" w:h="16838"/>
      <w:pgMar w:top="1247" w:right="1247" w:bottom="1247" w:left="1247" w:header="567" w:footer="851" w:gutter="0"/>
      <w:cols w:space="720" w:num="1"/>
      <w:docGrid w:type="linesAndChar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宋体..璂..">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_x0000_s1026" o:spid="_x0000_s1026" o:spt="202" type="#_x0000_t202" style="position:absolute;left:0pt;margin-top:0pt;height:13.65pt;width:72.05pt;mso-position-horizontal:center;mso-position-horizontal-relative:margin;mso-wrap-style:none;z-index:251659264;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iqA3h9MBAAClAwAADgAAAGRycy9lMm9Eb2MueG1srVNNrtMwEN4j&#10;cQfLe5qkVfmJmj6BqoeQECA9OIDr2I0l/8njNukF4Aas2LDnXD0HYyfpg8fmLdg445nxN/N9M9nc&#10;DEaTkwignG1otSgpEZa7VtlDQ798vn32khKIzLZMOysaehZAb7ZPn2x6X4ul65xuRSAIYqHufUO7&#10;GH1dFMA7YRgsnBcWg9IFwyJew6FoA+sR3ehiWZbPi96F1gfHBQB6d2OQTojhMYBOSsXFzvGjETaO&#10;qEFoFpESdMoD3eZupRQ8fpQSRCS6ocg05hOLoL1PZ7HdsPoQmO8Un1pgj2nhASfDlMWiV6gdi4wc&#10;g/oHyigeHDgZF9yZYiSSFUEWVflAm7uOeZG5oNTgr6LD/4PlH06fAlFtQ5eUWGZw4Jfv3y4/fl1+&#10;fiXLJE/vocasO495cXjjBlya2Q/oTKwHGUz6Ih+CcRT3fBVXDJFwdL6q1uVqTQnHUPVitVqvE0px&#10;/9gHiG+FMyQZDQ04uywpO72HOKbOKamWdbdK6zw/bf9yIOboEXkBpteJx9hvsuKwHyZye9eekVuP&#10;S9BQiztPiX5nUeO0L7MRZmM/G0cf1KHDRqvcJfjXx4gt5U5ThREWGaYLTi9znTYtrcef95x1/3dt&#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aXEf50gAAAAQBAAAPAAAAAAAAAAEAIAAAACIAAABk&#10;cnMvZG93bnJldi54bWxQSwECFAAUAAAACACHTuJAiqA3h9MBAAClAwAADgAAAAAAAAABACAAAAAh&#10;AQAAZHJzL2Uyb0RvYy54bWxQSwUGAAAAAAYABgBZAQAAZgUAAAAA&#10;">
          <v:path/>
          <v:fill on="f" focussize="0,0"/>
          <v:stroke on="f" joinstyle="miter"/>
          <v:imagedata o:title=""/>
          <o:lock v:ext="edit"/>
          <v:textbox inset="0mm,0mm,0mm,0mm" style="mso-fit-shape-to-text:t;">
            <w:txbxContent>
              <w:p>
                <w:pPr>
                  <w:pStyle w:val="11"/>
                  <w:pBdr>
                    <w:top w:val="none" w:color="auto" w:sz="0" w:space="1"/>
                    <w:left w:val="none" w:color="auto" w:sz="0" w:space="4"/>
                    <w:bottom w:val="none" w:color="auto" w:sz="0" w:space="1"/>
                    <w:right w:val="none" w:color="auto" w:sz="0" w:space="4"/>
                  </w:pBdr>
                  <w:rPr>
                    <w:rStyle w:val="19"/>
                    <w:rFonts w:eastAsia="宋体"/>
                  </w:rPr>
                </w:pPr>
                <w:r>
                  <w:rPr>
                    <w:rStyle w:val="19"/>
                    <w:rFonts w:eastAsia="宋体"/>
                  </w:rPr>
                  <w:t xml:space="preserve">第 </w:t>
                </w:r>
                <w:r>
                  <w:rPr>
                    <w:rStyle w:val="19"/>
                    <w:rFonts w:eastAsia="宋体"/>
                  </w:rPr>
                  <w:fldChar w:fldCharType="begin"/>
                </w:r>
                <w:r>
                  <w:rPr>
                    <w:rStyle w:val="19"/>
                    <w:rFonts w:eastAsia="宋体"/>
                  </w:rPr>
                  <w:instrText xml:space="preserve"> PAGE  \* MERGEFORMAT </w:instrText>
                </w:r>
                <w:r>
                  <w:rPr>
                    <w:rStyle w:val="19"/>
                    <w:rFonts w:eastAsia="宋体"/>
                  </w:rPr>
                  <w:fldChar w:fldCharType="separate"/>
                </w:r>
                <w:r>
                  <w:rPr>
                    <w:rStyle w:val="19"/>
                    <w:rFonts w:eastAsia="宋体"/>
                  </w:rPr>
                  <w:t>1</w:t>
                </w:r>
                <w:r>
                  <w:rPr>
                    <w:rStyle w:val="19"/>
                    <w:rFonts w:eastAsia="宋体"/>
                  </w:rPr>
                  <w:fldChar w:fldCharType="end"/>
                </w:r>
                <w:r>
                  <w:rPr>
                    <w:rStyle w:val="19"/>
                    <w:rFonts w:eastAsia="宋体"/>
                  </w:rPr>
                  <w:t xml:space="preserve"> 页 共 </w:t>
                </w:r>
                <w:r>
                  <w:fldChar w:fldCharType="begin"/>
                </w:r>
                <w:r>
                  <w:instrText xml:space="preserve"> NUMPAGES  \* MERGEFORMAT </w:instrText>
                </w:r>
                <w:r>
                  <w:fldChar w:fldCharType="separate"/>
                </w:r>
                <w:r>
                  <w:rPr>
                    <w:rStyle w:val="19"/>
                    <w:rFonts w:eastAsia="宋体"/>
                  </w:rPr>
                  <w:t>107</w:t>
                </w:r>
                <w:r>
                  <w:rPr>
                    <w:rStyle w:val="19"/>
                    <w:rFonts w:eastAsia="宋体"/>
                  </w:rPr>
                  <w:fldChar w:fldCharType="end"/>
                </w:r>
                <w:r>
                  <w:rPr>
                    <w:rStyle w:val="19"/>
                    <w:rFonts w:eastAsia="宋体"/>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_x0000_s1029" o:spid="_x0000_s1029" o:spt="202" type="#_x0000_t202" style="position:absolute;left:0pt;margin-top:0pt;height:13.65pt;width:72.05pt;mso-position-horizontal:center;mso-position-horizontal-relative:margin;mso-wrap-style:none;z-index:251660288;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xQdF79MBAAClAwAADgAAAGRycy9lMm9Eb2MueG1srVPLrtMwEN0j&#10;8Q+W9zTJrcojanoFqi5CQoB04QNcx24s+SWP26Q/AH/Aig17vqvfwdhJeh9s7oKNMx6Pz5xzPFlf&#10;D0aTowignG1otSgpEZa7Vtl9Q799vXnxmhKIzLZMOysaehJArzfPn617X4sr1zndikAQxELd+4Z2&#10;Mfq6KIB3wjBYOC8sHkoXDIu4DfuiDaxHdKOLq7J8WfQutD44LgAwux0P6YQYngLopFRcbB0/GGHj&#10;iBqEZhElQac80E1mK6Xg8bOUICLRDUWlMa/YBONdWovNmtX7wHyn+ESBPYXCI02GKYtNL1BbFhk5&#10;BPUPlFE8OHAyLrgzxSgkO4IqqvKRN7cd8yJrQavBX0yH/wfLPx2/BKLahq4osczgg59//jj/+nP+&#10;/Z2skj29hxqrbj3WxeGdG3Bo5jxgMqkeZDDpi3oInqO5p4u5YoiEY/JNtSqX2ITjUfVquVxl9OLu&#10;sg8Q3wtnSAoaGvDtsqXs+BEiEsHSuST1su5GaZ3fT9sHCSwcMyIPwHQ76Rj5pigOu2ESt3PtCbX1&#10;OAQNtTjzlOgPFj1O8zIHYQ52c3DwQe07JFplluDfHiJSykxThxEWaacNvl4WME1aGo/7+1x193dt&#10;/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aXEf50gAAAAQBAAAPAAAAAAAAAAEAIAAAACIAAABk&#10;cnMvZG93bnJldi54bWxQSwECFAAUAAAACACHTuJAxQdF79MBAAClAwAADgAAAAAAAAABACAAAAAh&#10;AQAAZHJzL2Uyb0RvYy54bWxQSwUGAAAAAAYABgBZAQAAZgUAAAAA&#10;">
          <v:path/>
          <v:fill on="f" focussize="0,0"/>
          <v:stroke on="f" joinstyle="miter"/>
          <v:imagedata o:title=""/>
          <o:lock v:ext="edit"/>
          <v:textbox inset="0mm,0mm,0mm,0mm" style="mso-fit-shape-to-text:t;">
            <w:txbxContent>
              <w:p>
                <w:pPr>
                  <w:pStyle w:val="11"/>
                  <w:pBdr>
                    <w:top w:val="none" w:color="auto" w:sz="0" w:space="1"/>
                    <w:left w:val="none" w:color="auto" w:sz="0" w:space="4"/>
                    <w:bottom w:val="none" w:color="auto" w:sz="0" w:space="1"/>
                    <w:right w:val="none" w:color="auto" w:sz="0" w:space="4"/>
                  </w:pBdr>
                  <w:rPr>
                    <w:rStyle w:val="19"/>
                    <w:rFonts w:eastAsia="宋体"/>
                  </w:rPr>
                </w:pPr>
                <w:r>
                  <w:rPr>
                    <w:rStyle w:val="19"/>
                    <w:rFonts w:eastAsia="宋体"/>
                  </w:rPr>
                  <w:t xml:space="preserve">第 </w:t>
                </w:r>
                <w:r>
                  <w:rPr>
                    <w:rStyle w:val="19"/>
                    <w:rFonts w:eastAsia="宋体"/>
                  </w:rPr>
                  <w:fldChar w:fldCharType="begin"/>
                </w:r>
                <w:r>
                  <w:rPr>
                    <w:rStyle w:val="19"/>
                    <w:rFonts w:eastAsia="宋体"/>
                  </w:rPr>
                  <w:instrText xml:space="preserve"> PAGE  \* MERGEFORMAT </w:instrText>
                </w:r>
                <w:r>
                  <w:rPr>
                    <w:rStyle w:val="19"/>
                    <w:rFonts w:eastAsia="宋体"/>
                  </w:rPr>
                  <w:fldChar w:fldCharType="separate"/>
                </w:r>
                <w:r>
                  <w:rPr>
                    <w:rStyle w:val="19"/>
                    <w:rFonts w:eastAsia="宋体"/>
                  </w:rPr>
                  <w:t>96</w:t>
                </w:r>
                <w:r>
                  <w:rPr>
                    <w:rStyle w:val="19"/>
                    <w:rFonts w:eastAsia="宋体"/>
                  </w:rPr>
                  <w:fldChar w:fldCharType="end"/>
                </w:r>
                <w:r>
                  <w:rPr>
                    <w:rStyle w:val="19"/>
                    <w:rFonts w:eastAsia="宋体"/>
                  </w:rPr>
                  <w:t xml:space="preserve"> 页 共 </w:t>
                </w:r>
                <w:r>
                  <w:fldChar w:fldCharType="begin"/>
                </w:r>
                <w:r>
                  <w:instrText xml:space="preserve"> NUMPAGES  \* MERGEFORMAT </w:instrText>
                </w:r>
                <w:r>
                  <w:fldChar w:fldCharType="separate"/>
                </w:r>
                <w:r>
                  <w:rPr>
                    <w:rStyle w:val="19"/>
                    <w:rFonts w:eastAsia="宋体"/>
                  </w:rPr>
                  <w:t>96</w:t>
                </w:r>
                <w:r>
                  <w:rPr>
                    <w:rStyle w:val="19"/>
                    <w:rFonts w:eastAsia="宋体"/>
                  </w:rPr>
                  <w:fldChar w:fldCharType="end"/>
                </w:r>
                <w:r>
                  <w:rPr>
                    <w:rStyle w:val="19"/>
                    <w:rFonts w:eastAsia="宋体"/>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Z3r480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eOBl3mKdHfHiONlCdNHUZYYpgcer/Mddq1tCCP/Vz18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Z3r480BAACnAwAADgAAAAAAAAABACAAAAAeAQAAZHJzL2Uy&#10;b0RvYy54bWxQSwUGAAAAAAYABgBZAQAAXQUAAAAA&#10;">
          <v:path/>
          <v:fill on="f" focussize="0,0"/>
          <v:stroke on="f" joinstyle="miter"/>
          <v:imagedata o:title=""/>
          <o:lock v:ext="edit"/>
          <v:textbox inset="0mm,0mm,0mm,0mm" style="mso-fit-shape-to-text:t;">
            <w:txbxContent>
              <w:p>
                <w:pPr>
                  <w:pStyle w:val="11"/>
                  <w:pBdr>
                    <w:top w:val="none" w:color="auto" w:sz="0" w:space="1"/>
                    <w:left w:val="none" w:color="auto" w:sz="0" w:space="4"/>
                    <w:bottom w:val="none" w:color="auto" w:sz="0" w:space="1"/>
                    <w:right w:val="none" w:color="auto" w:sz="0" w:space="4"/>
                  </w:pBdr>
                  <w:jc w:val="center"/>
                </w:pPr>
                <w:r>
                  <w:t xml:space="preserve">第 </w:t>
                </w:r>
                <w:r>
                  <w:fldChar w:fldCharType="begin"/>
                </w:r>
                <w:r>
                  <w:instrText xml:space="preserve"> PAGE  \* MERGEFORMAT </w:instrText>
                </w:r>
                <w:r>
                  <w:fldChar w:fldCharType="separate"/>
                </w:r>
                <w:r>
                  <w:t>107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9"/>
      </w:rPr>
    </w:pPr>
    <w:r>
      <w:fldChar w:fldCharType="begin"/>
    </w:r>
    <w:r>
      <w:rPr>
        <w:rStyle w:val="19"/>
      </w:rPr>
      <w:instrText xml:space="preserve">PAGE  </w:instrText>
    </w:r>
    <w:r>
      <w:fldChar w:fldCharType="end"/>
    </w:r>
  </w:p>
  <w:p>
    <w:pPr>
      <w:pStyle w:val="1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_x0000_s1028" o:spid="_x0000_s1028"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path/>
          <v:fill on="f" focussize="0,0"/>
          <v:stroke on="f" joinstyle="miter"/>
          <v:imagedata o:title=""/>
          <o:lock v:ext="edit"/>
          <v:textbox inset="0mm,0mm,0mm,0mm" style="mso-fit-shape-to-text:t;">
            <w:txbxContent>
              <w:p>
                <w:pPr>
                  <w:pStyle w:val="11"/>
                  <w:pBdr>
                    <w:top w:val="none" w:color="auto" w:sz="0" w:space="1"/>
                    <w:left w:val="none" w:color="auto" w:sz="0" w:space="4"/>
                    <w:bottom w:val="none" w:color="auto" w:sz="0" w:space="1"/>
                    <w:right w:val="none" w:color="auto" w:sz="0" w:space="4"/>
                  </w:pBdr>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84</w:t>
                </w:r>
                <w:r>
                  <w:fldChar w:fldCharType="end"/>
                </w:r>
                <w:r>
                  <w:rPr>
                    <w:rFonts w:hint="eastAsia"/>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sz w:val="24"/>
        <w:szCs w:val="24"/>
      </w:rPr>
    </w:pPr>
    <w:r>
      <w:rPr>
        <w:rFonts w:hint="eastAsia" w:ascii="宋体" w:hAnsi="宋体" w:cs="Arial"/>
        <w:kern w:val="0"/>
        <w:sz w:val="22"/>
        <w:u w:val="single"/>
      </w:rPr>
      <w:t>浙江省消防救援总队2023年度消防车辆（第二批-远程供水类）采购项目</w:t>
    </w:r>
    <w:r>
      <w:rPr>
        <w:rFonts w:hint="eastAsia"/>
        <w:sz w:val="22"/>
        <w:szCs w:val="24"/>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C80F6"/>
    <w:multiLevelType w:val="singleLevel"/>
    <w:tmpl w:val="998C80F6"/>
    <w:lvl w:ilvl="0" w:tentative="0">
      <w:start w:val="19"/>
      <w:numFmt w:val="decimal"/>
      <w:suff w:val="nothing"/>
      <w:lvlText w:val="%1、"/>
      <w:lvlJc w:val="left"/>
    </w:lvl>
  </w:abstractNum>
  <w:abstractNum w:abstractNumId="1">
    <w:nsid w:val="AC0DDC93"/>
    <w:multiLevelType w:val="singleLevel"/>
    <w:tmpl w:val="AC0DDC93"/>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QxYmVhMDdmZDEwMjgyMWFiYTA2NDA1YmFlYzNhOTUifQ=="/>
  </w:docVars>
  <w:rsids>
    <w:rsidRoot w:val="00BB6C2F"/>
    <w:rsid w:val="002F7185"/>
    <w:rsid w:val="003F2091"/>
    <w:rsid w:val="00417D07"/>
    <w:rsid w:val="0045139A"/>
    <w:rsid w:val="005E26E4"/>
    <w:rsid w:val="00627435"/>
    <w:rsid w:val="00AA2248"/>
    <w:rsid w:val="00BB6C2F"/>
    <w:rsid w:val="00C24CD5"/>
    <w:rsid w:val="00D63B70"/>
    <w:rsid w:val="00F70DA6"/>
    <w:rsid w:val="0138757E"/>
    <w:rsid w:val="02445A7A"/>
    <w:rsid w:val="02AE7397"/>
    <w:rsid w:val="041E22FB"/>
    <w:rsid w:val="06021ED4"/>
    <w:rsid w:val="076B2C9B"/>
    <w:rsid w:val="07986F6D"/>
    <w:rsid w:val="084542FA"/>
    <w:rsid w:val="0B161F7E"/>
    <w:rsid w:val="0C7A0CEA"/>
    <w:rsid w:val="0C9B4CB9"/>
    <w:rsid w:val="0D97178E"/>
    <w:rsid w:val="0E216590"/>
    <w:rsid w:val="0F5F3EF3"/>
    <w:rsid w:val="103F3D25"/>
    <w:rsid w:val="10485E0A"/>
    <w:rsid w:val="10790FE5"/>
    <w:rsid w:val="1101087A"/>
    <w:rsid w:val="12DF1F75"/>
    <w:rsid w:val="13D529D6"/>
    <w:rsid w:val="151B08BC"/>
    <w:rsid w:val="15E45152"/>
    <w:rsid w:val="167A2837"/>
    <w:rsid w:val="174D4F79"/>
    <w:rsid w:val="199717BF"/>
    <w:rsid w:val="19F159BF"/>
    <w:rsid w:val="20AC0BEB"/>
    <w:rsid w:val="20D12FE8"/>
    <w:rsid w:val="216F2E69"/>
    <w:rsid w:val="2350705A"/>
    <w:rsid w:val="2371592C"/>
    <w:rsid w:val="23955CDE"/>
    <w:rsid w:val="24FD1D8D"/>
    <w:rsid w:val="25657932"/>
    <w:rsid w:val="25E24435"/>
    <w:rsid w:val="25F211C5"/>
    <w:rsid w:val="26D7660D"/>
    <w:rsid w:val="270E3D4D"/>
    <w:rsid w:val="277420AE"/>
    <w:rsid w:val="27FA1108"/>
    <w:rsid w:val="2B205704"/>
    <w:rsid w:val="2B253DEB"/>
    <w:rsid w:val="2BBD04C8"/>
    <w:rsid w:val="2C63281A"/>
    <w:rsid w:val="2D535562"/>
    <w:rsid w:val="330B0252"/>
    <w:rsid w:val="352011B6"/>
    <w:rsid w:val="369A385E"/>
    <w:rsid w:val="3753388E"/>
    <w:rsid w:val="399F2FBB"/>
    <w:rsid w:val="39BE0AF8"/>
    <w:rsid w:val="39F5319F"/>
    <w:rsid w:val="3B0549F5"/>
    <w:rsid w:val="3BA11903"/>
    <w:rsid w:val="3BD77A1C"/>
    <w:rsid w:val="3E410AE4"/>
    <w:rsid w:val="3E804961"/>
    <w:rsid w:val="403F2E01"/>
    <w:rsid w:val="41311DF1"/>
    <w:rsid w:val="425828A0"/>
    <w:rsid w:val="437F2BE7"/>
    <w:rsid w:val="446E6434"/>
    <w:rsid w:val="491D5A45"/>
    <w:rsid w:val="497E2317"/>
    <w:rsid w:val="49837D60"/>
    <w:rsid w:val="4F8E724F"/>
    <w:rsid w:val="4FC74BC1"/>
    <w:rsid w:val="4FED6D4D"/>
    <w:rsid w:val="548D7750"/>
    <w:rsid w:val="55A106D3"/>
    <w:rsid w:val="57377FBC"/>
    <w:rsid w:val="5A93401E"/>
    <w:rsid w:val="5AAE0E58"/>
    <w:rsid w:val="5B03799A"/>
    <w:rsid w:val="5B2003B2"/>
    <w:rsid w:val="5E086AD1"/>
    <w:rsid w:val="5FD23EC3"/>
    <w:rsid w:val="606C77EB"/>
    <w:rsid w:val="61F950AE"/>
    <w:rsid w:val="62AD7C47"/>
    <w:rsid w:val="63831708"/>
    <w:rsid w:val="63F55D49"/>
    <w:rsid w:val="64216B3E"/>
    <w:rsid w:val="65861A06"/>
    <w:rsid w:val="65B44941"/>
    <w:rsid w:val="68A5389A"/>
    <w:rsid w:val="69352E52"/>
    <w:rsid w:val="6AC1443E"/>
    <w:rsid w:val="6ACE1FA4"/>
    <w:rsid w:val="6B930863"/>
    <w:rsid w:val="6D3069C2"/>
    <w:rsid w:val="6D611D5A"/>
    <w:rsid w:val="6D853C9A"/>
    <w:rsid w:val="6E9934FF"/>
    <w:rsid w:val="6FF623AB"/>
    <w:rsid w:val="702905A5"/>
    <w:rsid w:val="712C4DF0"/>
    <w:rsid w:val="739B4217"/>
    <w:rsid w:val="74041706"/>
    <w:rsid w:val="74EF0832"/>
    <w:rsid w:val="764271D8"/>
    <w:rsid w:val="76830F93"/>
    <w:rsid w:val="796247F7"/>
    <w:rsid w:val="7A0E13B9"/>
    <w:rsid w:val="7C952B23"/>
    <w:rsid w:val="7DC0487A"/>
    <w:rsid w:val="7F4140CE"/>
    <w:rsid w:val="7FA65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Arial" w:hAnsi="Arial" w:eastAsia="华文中宋"/>
      <w:b/>
      <w:color w:val="000000"/>
      <w:sz w:val="32"/>
    </w:rPr>
  </w:style>
  <w:style w:type="paragraph" w:styleId="3">
    <w:name w:val="heading 2"/>
    <w:basedOn w:val="1"/>
    <w:next w:val="1"/>
    <w:autoRedefine/>
    <w:qFormat/>
    <w:uiPriority w:val="0"/>
    <w:pPr>
      <w:keepNext/>
      <w:keepLines/>
      <w:snapToGrid w:val="0"/>
      <w:spacing w:line="300" w:lineRule="auto"/>
      <w:ind w:firstLine="200" w:firstLineChars="200"/>
      <w:outlineLvl w:val="1"/>
    </w:pPr>
    <w:rPr>
      <w:rFonts w:ascii="Arial" w:hAnsi="Arial"/>
      <w:b/>
      <w:bCs/>
      <w:szCs w:val="32"/>
    </w:rPr>
  </w:style>
  <w:style w:type="paragraph" w:styleId="4">
    <w:name w:val="heading 3"/>
    <w:basedOn w:val="1"/>
    <w:next w:val="1"/>
    <w:qFormat/>
    <w:uiPriority w:val="9"/>
    <w:pPr>
      <w:widowControl/>
      <w:autoSpaceDE w:val="0"/>
      <w:autoSpaceDN w:val="0"/>
      <w:snapToGrid w:val="0"/>
      <w:spacing w:line="300" w:lineRule="auto"/>
      <w:ind w:firstLine="200" w:firstLineChars="200"/>
      <w:outlineLvl w:val="2"/>
    </w:pPr>
    <w:rPr>
      <w:rFonts w:ascii="Arial" w:hAnsi="Arial"/>
      <w:b/>
      <w:szCs w:val="20"/>
    </w:rPr>
  </w:style>
  <w:style w:type="character" w:default="1" w:styleId="18">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6">
    <w:name w:val="annotation text"/>
    <w:basedOn w:val="1"/>
    <w:qFormat/>
    <w:uiPriority w:val="99"/>
    <w:pPr>
      <w:jc w:val="left"/>
    </w:pPr>
    <w:rPr>
      <w:szCs w:val="20"/>
    </w:rPr>
  </w:style>
  <w:style w:type="paragraph" w:styleId="7">
    <w:name w:val="Body Text Indent"/>
    <w:basedOn w:val="1"/>
    <w:next w:val="5"/>
    <w:qFormat/>
    <w:uiPriority w:val="0"/>
    <w:pPr>
      <w:widowControl/>
      <w:autoSpaceDE w:val="0"/>
      <w:autoSpaceDN w:val="0"/>
      <w:snapToGrid w:val="0"/>
      <w:spacing w:before="120" w:line="400" w:lineRule="atLeast"/>
      <w:ind w:firstLine="570"/>
      <w:textAlignment w:val="bottom"/>
    </w:pPr>
    <w:rPr>
      <w:rFonts w:ascii="宋体"/>
      <w:kern w:val="0"/>
      <w:sz w:val="24"/>
      <w:szCs w:val="20"/>
    </w:rPr>
  </w:style>
  <w:style w:type="paragraph" w:styleId="8">
    <w:name w:val="Plain Text"/>
    <w:basedOn w:val="1"/>
    <w:next w:val="1"/>
    <w:qFormat/>
    <w:uiPriority w:val="99"/>
    <w:rPr>
      <w:rFonts w:ascii="宋体" w:hAnsi="Courier New"/>
      <w:szCs w:val="20"/>
    </w:rPr>
  </w:style>
  <w:style w:type="paragraph" w:styleId="9">
    <w:name w:val="Body Text Indent 2"/>
    <w:basedOn w:val="1"/>
    <w:qFormat/>
    <w:uiPriority w:val="99"/>
    <w:pPr>
      <w:widowControl/>
      <w:spacing w:line="480" w:lineRule="atLeast"/>
      <w:ind w:firstLine="480"/>
    </w:pPr>
    <w:rPr>
      <w:rFonts w:ascii="宋体"/>
      <w:kern w:val="0"/>
      <w:sz w:val="24"/>
      <w:szCs w:val="20"/>
    </w:rPr>
  </w:style>
  <w:style w:type="paragraph" w:styleId="10">
    <w:name w:val="Balloon Text"/>
    <w:basedOn w:val="1"/>
    <w:link w:val="28"/>
    <w:uiPriority w:val="0"/>
    <w:rPr>
      <w:sz w:val="18"/>
      <w:szCs w:val="18"/>
    </w:rPr>
  </w:style>
  <w:style w:type="paragraph" w:styleId="11">
    <w:name w:val="footer"/>
    <w:basedOn w:val="1"/>
    <w:qFormat/>
    <w:uiPriority w:val="99"/>
    <w:pPr>
      <w:pBdr>
        <w:top w:val="single" w:color="auto" w:sz="4" w:space="1"/>
      </w:pBdr>
      <w:tabs>
        <w:tab w:val="center" w:pos="4153"/>
        <w:tab w:val="right" w:pos="8306"/>
      </w:tabs>
      <w:snapToGrid w:val="0"/>
      <w:jc w:val="left"/>
    </w:pPr>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Body Text Indent 3"/>
    <w:basedOn w:val="1"/>
    <w:qFormat/>
    <w:uiPriority w:val="99"/>
    <w:pPr>
      <w:autoSpaceDE w:val="0"/>
      <w:autoSpaceDN w:val="0"/>
      <w:spacing w:line="400" w:lineRule="atLeast"/>
      <w:ind w:firstLine="443" w:firstLineChars="200"/>
      <w:textAlignment w:val="bottom"/>
    </w:pPr>
    <w:rPr>
      <w:rFonts w:eastAsia="黑体"/>
      <w:color w:val="000000"/>
      <w:sz w:val="24"/>
    </w:rPr>
  </w:style>
  <w:style w:type="paragraph" w:styleId="15">
    <w:name w:val="Normal (Web)"/>
    <w:basedOn w:val="1"/>
    <w:qFormat/>
    <w:uiPriority w:val="0"/>
    <w:pPr>
      <w:widowControl/>
      <w:spacing w:before="100" w:beforeAutospacing="1" w:after="100" w:afterAutospacing="1"/>
      <w:jc w:val="left"/>
    </w:pPr>
    <w:rPr>
      <w:rFonts w:ascii="宋体" w:hAnsi="宋体"/>
      <w:kern w:val="0"/>
      <w:sz w:val="24"/>
    </w:rPr>
  </w:style>
  <w:style w:type="paragraph" w:styleId="16">
    <w:name w:val="Body Text First Indent 2"/>
    <w:basedOn w:val="7"/>
    <w:next w:val="1"/>
    <w:qFormat/>
    <w:uiPriority w:val="0"/>
    <w:pPr>
      <w:ind w:firstLine="420"/>
    </w:pPr>
  </w:style>
  <w:style w:type="character" w:styleId="19">
    <w:name w:val="page number"/>
    <w:basedOn w:val="18"/>
    <w:qFormat/>
    <w:uiPriority w:val="0"/>
    <w:rPr>
      <w:rFonts w:eastAsia="Arial"/>
    </w:rPr>
  </w:style>
  <w:style w:type="paragraph" w:customStyle="1" w:styleId="20">
    <w:name w:val="样式1"/>
    <w:basedOn w:val="1"/>
    <w:next w:val="1"/>
    <w:qFormat/>
    <w:uiPriority w:val="0"/>
    <w:pPr>
      <w:spacing w:line="360" w:lineRule="exact"/>
      <w:ind w:firstLine="200" w:firstLineChars="200"/>
    </w:pPr>
    <w:rPr>
      <w:rFonts w:ascii="Arial" w:hAnsi="Arial"/>
    </w:rPr>
  </w:style>
  <w:style w:type="paragraph" w:customStyle="1" w:styleId="21">
    <w:name w:val="Default"/>
    <w:next w:val="22"/>
    <w:qFormat/>
    <w:uiPriority w:val="0"/>
    <w:pPr>
      <w:widowControl w:val="0"/>
      <w:autoSpaceDE w:val="0"/>
      <w:autoSpaceDN w:val="0"/>
      <w:adjustRightInd w:val="0"/>
    </w:pPr>
    <w:rPr>
      <w:rFonts w:ascii="宋体..璂.." w:hAnsi="Times New Roman" w:eastAsia="宋体..璂.." w:cs="宋体..璂.."/>
      <w:color w:val="000000"/>
      <w:sz w:val="24"/>
      <w:szCs w:val="24"/>
      <w:lang w:val="en-US" w:eastAsia="zh-CN" w:bidi="ar-SA"/>
    </w:rPr>
  </w:style>
  <w:style w:type="paragraph" w:customStyle="1" w:styleId="2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3">
    <w:name w:val="BodyText"/>
    <w:basedOn w:val="1"/>
    <w:next w:val="24"/>
    <w:qFormat/>
    <w:uiPriority w:val="0"/>
    <w:rPr>
      <w:sz w:val="20"/>
    </w:rPr>
  </w:style>
  <w:style w:type="paragraph" w:customStyle="1" w:styleId="24">
    <w:name w:val="BodyText1I"/>
    <w:basedOn w:val="23"/>
    <w:qFormat/>
    <w:uiPriority w:val="0"/>
    <w:pPr>
      <w:spacing w:after="120"/>
      <w:ind w:firstLine="420" w:firstLineChars="100"/>
    </w:pPr>
  </w:style>
  <w:style w:type="paragraph" w:customStyle="1" w:styleId="25">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26">
    <w:name w:val="font11"/>
    <w:basedOn w:val="18"/>
    <w:qFormat/>
    <w:uiPriority w:val="0"/>
    <w:rPr>
      <w:rFonts w:hint="eastAsia" w:ascii="宋体" w:hAnsi="宋体" w:eastAsia="宋体" w:cs="宋体"/>
      <w:color w:val="000000"/>
      <w:sz w:val="21"/>
      <w:szCs w:val="21"/>
      <w:u w:val="none"/>
    </w:rPr>
  </w:style>
  <w:style w:type="character" w:customStyle="1" w:styleId="27">
    <w:name w:val="bookmark-item"/>
    <w:qFormat/>
    <w:uiPriority w:val="0"/>
    <w:rPr>
      <w:rFonts w:ascii="Arial" w:hAnsi="Arial" w:eastAsia="黑体" w:cs="Arial"/>
      <w:snapToGrid w:val="0"/>
      <w:kern w:val="0"/>
      <w:szCs w:val="21"/>
    </w:rPr>
  </w:style>
  <w:style w:type="character" w:customStyle="1" w:styleId="28">
    <w:name w:val="批注框文本 Char"/>
    <w:basedOn w:val="18"/>
    <w:link w:val="10"/>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107</Pages>
  <Words>10852</Words>
  <Characters>61860</Characters>
  <Lines>515</Lines>
  <Paragraphs>145</Paragraphs>
  <TotalTime>14</TotalTime>
  <ScaleCrop>false</ScaleCrop>
  <LinksUpToDate>false</LinksUpToDate>
  <CharactersWithSpaces>72567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2023-10-07T07:12:00Z</dcterms:created>
  <dc:creator>xf</dc:creator>
  <cp:lastModifiedBy>刘影乔</cp:lastModifiedBy>
  <cp:lastPrinted>2023-10-26T07:14:00Z</cp:lastPrinted>
  <dcterms:modified xsi:type="dcterms:W3CDTF">2023-12-28T09:35:27Z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7B868D97172B4ED68AABB3D0CE63A1F4_13</vt:lpwstr>
  </property>
</Properties>
</file>