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440001-2025-17377</w:t>
      </w:r>
    </w:p>
    <w:p>
      <w:pPr>
        <w:pStyle w:val="null3"/>
        <w:jc w:val="center"/>
        <w:outlineLvl w:val="3"/>
      </w:pPr>
      <w:r>
        <w:rPr>
          <w:sz w:val="24"/>
          <w:b/>
        </w:rPr>
        <w:t>采购项目编号：</w:t>
      </w:r>
      <w:r>
        <w:rPr>
          <w:sz w:val="24"/>
          <w:b/>
        </w:rPr>
        <w:t>CLF0125GZ02ZC53</w:t>
      </w:r>
    </w:p>
    <w:p>
      <w:pPr>
        <w:pStyle w:val="null3"/>
        <w:jc w:val="center"/>
        <w:outlineLvl w:val="3"/>
      </w:pPr>
      <w:r>
        <w:rPr>
          <w:sz w:val="24"/>
          <w:b/>
        </w:rPr>
        <w:t>项目名称：</w:t>
      </w:r>
      <w:r>
        <w:rPr>
          <w:sz w:val="24"/>
          <w:b/>
        </w:rPr>
        <w:t>南方医科大学南方医院消化内科电子内窥镜系统采购项目</w:t>
      </w:r>
    </w:p>
    <w:p>
      <w:pPr>
        <w:pStyle w:val="null3"/>
        <w:jc w:val="center"/>
        <w:outlineLvl w:val="3"/>
      </w:pPr>
      <w:r>
        <w:rPr>
          <w:sz w:val="24"/>
          <w:b/>
        </w:rPr>
        <w:t>采购人：</w:t>
      </w:r>
      <w:r>
        <w:rPr>
          <w:sz w:val="24"/>
          <w:b/>
        </w:rPr>
        <w:t>南方医科大学南方医院</w:t>
      </w:r>
    </w:p>
    <w:p>
      <w:pPr>
        <w:pStyle w:val="null3"/>
        <w:jc w:val="center"/>
        <w:outlineLvl w:val="3"/>
      </w:pPr>
      <w:r>
        <w:rPr>
          <w:sz w:val="24"/>
          <w:b/>
        </w:rPr>
        <w:t>采购代理机构：</w:t>
      </w:r>
      <w:r>
        <w:rPr>
          <w:sz w:val="24"/>
          <w:b/>
        </w:rPr>
        <w:t>采联国际招标采购集团有限公司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采联国际招标采购集团有限公司</w:t>
      </w:r>
      <w:r>
        <w:rPr/>
        <w:t>受</w:t>
      </w:r>
      <w:r>
        <w:rPr/>
        <w:t>南方医科大学南方医院</w:t>
      </w:r>
      <w:r>
        <w:rPr/>
        <w:t>的委托，采用</w:t>
      </w:r>
      <w:r>
        <w:rPr/>
        <w:t>公开招标</w:t>
      </w:r>
      <w:r>
        <w:rPr/>
        <w:t>方式组织采购</w:t>
      </w:r>
      <w:r>
        <w:rPr/>
        <w:t>南方医科大学南方医院消化内科电子内窥镜系统采购项目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南方医科大学南方医院消化内科电子内窥镜系统采购项目</w:t>
      </w:r>
    </w:p>
    <w:p>
      <w:pPr>
        <w:pStyle w:val="null3"/>
        <w:ind w:firstLine="480"/>
      </w:pPr>
      <w:r>
        <w:rPr/>
        <w:t>采购计划编号：</w:t>
      </w:r>
      <w:r>
        <w:rPr/>
        <w:t>440001-2025-17377</w:t>
      </w:r>
    </w:p>
    <w:p>
      <w:pPr>
        <w:pStyle w:val="null3"/>
        <w:ind w:firstLine="480"/>
      </w:pPr>
      <w:r>
        <w:rPr/>
        <w:t>采购项目编号：</w:t>
      </w:r>
      <w:r>
        <w:rPr/>
        <w:t>CLF0125GZ02ZC53</w:t>
      </w:r>
    </w:p>
    <w:p>
      <w:pPr>
        <w:pStyle w:val="null3"/>
        <w:ind w:firstLine="480"/>
      </w:pPr>
      <w:r>
        <w:rPr/>
        <w:t>采购方式：</w:t>
      </w:r>
      <w:r>
        <w:rPr/>
        <w:t>公开招标</w:t>
      </w:r>
    </w:p>
    <w:p>
      <w:pPr>
        <w:pStyle w:val="null3"/>
        <w:ind w:firstLine="480"/>
      </w:pPr>
      <w:r>
        <w:rPr/>
        <w:t>预算金额：</w:t>
      </w:r>
      <w:r>
        <w:rPr/>
        <w:t>9,880,000.00</w:t>
      </w:r>
      <w:r>
        <w:rPr/>
        <w:t>元</w:t>
      </w:r>
    </w:p>
    <w:p>
      <w:pPr>
        <w:pStyle w:val="null3"/>
        <w:outlineLvl w:val="3"/>
      </w:pPr>
      <w:r>
        <w:rPr>
          <w:sz w:val="24"/>
          <w:b/>
        </w:rPr>
        <w:t>2.项目内容及需求情况（采购项目技术规格、参数及要求）</w:t>
      </w:r>
    </w:p>
    <w:p>
      <w:pPr>
        <w:pStyle w:val="null3"/>
      </w:pPr>
      <w:r>
        <w:rPr/>
        <w:t>采购包1(南方医科大学南方医院消化内科电子内窥镜系统采购项目):</w:t>
      </w:r>
    </w:p>
    <w:p>
      <w:pPr>
        <w:pStyle w:val="null3"/>
      </w:pPr>
      <w:r>
        <w:rPr/>
        <w:t>采购包预算金额：9,880,000.00元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电子内窥镜系统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合同履行期限：合同签订后满足场地及安装条件起90天内交货。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2024年至今任意1个月缴纳税收凭据证明材料复印件；如依法免税的，应提供相应文件证明；提供2024年至今任意1个月缴纳社会保险的凭据证明材料复印件；如依法不需要缴纳社会保障资金的，应提供相应文件证明；</w:t>
      </w:r>
    </w:p>
    <w:p>
      <w:pPr>
        <w:pStyle w:val="null3"/>
      </w:pPr>
      <w:r>
        <w:rPr/>
        <w:t>3）具有良好的商业信誉和健全的财务会计制度：提供2023年度（或2024年度）财务状况报告或2024年至今任意1个月的财务状况报告复印件，或银行出具的资信证明材料复印件；</w:t>
      </w:r>
    </w:p>
    <w:p>
      <w:pPr>
        <w:pStyle w:val="null3"/>
      </w:pPr>
      <w:r>
        <w:rPr/>
        <w:t>4）履行合同所必需的设备和专业技术能力：提供《投标人资格声明函》（具体格式可参照第二章 采购需求中《投标人资格声明函》格式）；</w:t>
      </w:r>
    </w:p>
    <w:p>
      <w:pPr>
        <w:pStyle w:val="null3"/>
      </w:pPr>
      <w:r>
        <w:rPr/>
        <w:t>5）参加采购活动前3年内，在经营活动中没有重大违法记录：提供《投标人资格声明函》（具体格式可参照第二章 采购需求中《投标人资格声明函》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采购包1（南方医科大学南方医院消化内科电子内窥镜系统采购项目）：</w:t>
      </w:r>
      <w:r>
        <w:rPr/>
        <w:t>无，本采购包不属于专门面向中小企业采购的项目。</w:t>
      </w:r>
    </w:p>
    <w:p>
      <w:pPr>
        <w:pStyle w:val="null3"/>
        <w:outlineLvl w:val="3"/>
      </w:pPr>
      <w:r>
        <w:rPr>
          <w:sz w:val="24"/>
          <w:b/>
        </w:rPr>
        <w:t>3.本项目特定的资格要求：</w:t>
      </w:r>
    </w:p>
    <w:p>
      <w:pPr>
        <w:pStyle w:val="null3"/>
      </w:pPr>
      <w:r>
        <w:rPr/>
        <w:t>采购包1（南方医科大学南方医院消化内科电子内窥镜系统采购项目）：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p>
      <w:pPr>
        <w:pStyle w:val="null3"/>
      </w:pPr>
      <w:r>
        <w:rPr/>
        <w:t>3)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采联国际招标采购集团有限公司（ http://www.chinapsp.cn/）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南方医科大学南方医院</w:t>
      </w:r>
    </w:p>
    <w:p>
      <w:pPr>
        <w:pStyle w:val="null3"/>
        <w:ind w:firstLine="480"/>
      </w:pPr>
      <w:r>
        <w:rPr/>
        <w:t xml:space="preserve"> 地址：</w:t>
      </w:r>
      <w:r>
        <w:rPr/>
        <w:t>广东省广州市广州大道北1838号</w:t>
      </w:r>
    </w:p>
    <w:p>
      <w:pPr>
        <w:pStyle w:val="null3"/>
        <w:ind w:firstLine="480"/>
      </w:pPr>
      <w:r>
        <w:rPr/>
        <w:t xml:space="preserve"> 联系方式：</w:t>
      </w:r>
      <w:r>
        <w:rPr/>
        <w:t>陈老师 020-62787920</w:t>
      </w:r>
    </w:p>
    <w:p>
      <w:pPr>
        <w:pStyle w:val="null3"/>
        <w:outlineLvl w:val="3"/>
      </w:pPr>
      <w:r>
        <w:rPr>
          <w:sz w:val="24"/>
          <w:b/>
        </w:rPr>
        <w:t xml:space="preserve"> 2.采购代理机构信息</w:t>
      </w:r>
    </w:p>
    <w:p>
      <w:pPr>
        <w:pStyle w:val="null3"/>
        <w:ind w:firstLine="480"/>
      </w:pPr>
      <w:r>
        <w:rPr/>
        <w:t xml:space="preserve"> 名称：</w:t>
      </w:r>
      <w:r>
        <w:rPr/>
        <w:t>采联国际招标采购集团有限公司</w:t>
      </w:r>
    </w:p>
    <w:p>
      <w:pPr>
        <w:pStyle w:val="null3"/>
        <w:ind w:firstLine="480"/>
      </w:pPr>
      <w:r>
        <w:rPr/>
        <w:t xml:space="preserve"> 地址：</w:t>
      </w:r>
      <w:r>
        <w:rPr/>
        <w:t>广东省广州市越秀区环市东路472号粤海大厦7、23楼</w:t>
      </w:r>
    </w:p>
    <w:p>
      <w:pPr>
        <w:pStyle w:val="null3"/>
        <w:ind w:firstLine="480"/>
      </w:pPr>
      <w:r>
        <w:rPr/>
        <w:t xml:space="preserve"> 联系方式：</w:t>
      </w:r>
      <w:r>
        <w:rPr/>
        <w:t>020-87651688-150</w:t>
      </w:r>
    </w:p>
    <w:p>
      <w:pPr>
        <w:pStyle w:val="null3"/>
        <w:outlineLvl w:val="3"/>
      </w:pPr>
      <w:r>
        <w:rPr>
          <w:sz w:val="24"/>
          <w:b/>
        </w:rPr>
        <w:t xml:space="preserve"> 3.项目联系方式</w:t>
      </w:r>
    </w:p>
    <w:p>
      <w:pPr>
        <w:pStyle w:val="null3"/>
        <w:ind w:firstLine="480"/>
      </w:pPr>
      <w:r>
        <w:rPr/>
        <w:t xml:space="preserve"> 项目联系人：</w:t>
      </w:r>
      <w:r>
        <w:rPr/>
        <w:t>胡女士</w:t>
      </w:r>
    </w:p>
    <w:p>
      <w:pPr>
        <w:pStyle w:val="null3"/>
        <w:ind w:firstLine="480"/>
      </w:pPr>
      <w:r>
        <w:rPr/>
        <w:t xml:space="preserve"> 电话：</w:t>
      </w:r>
      <w:r>
        <w:rPr/>
        <w:t>020-87651688-150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采联国际招标采购集团有限公司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有关说明</w:t>
      </w:r>
      <w:r>
        <w:rPr>
          <w:sz w:val="24"/>
          <w:b/>
          <w:color w:val="000000"/>
        </w:rPr>
        <w:t>：</w:t>
      </w:r>
    </w:p>
    <w:p>
      <w:pPr>
        <w:pStyle w:val="null3"/>
        <w:ind w:right="45"/>
      </w:pPr>
      <w:r>
        <w:rPr>
          <w:sz w:val="24"/>
          <w:color w:val="000000"/>
        </w:rPr>
        <w:t>（一）投标人须对本项目的采购标的进行整体投标，任何只对本项目采购标的其中一部分内容、数量进行的投标都被视为无效投标。</w:t>
      </w:r>
    </w:p>
    <w:p>
      <w:pPr>
        <w:pStyle w:val="null3"/>
        <w:ind w:right="45"/>
      </w:pPr>
      <w:r>
        <w:rPr>
          <w:sz w:val="24"/>
          <w:color w:val="000000"/>
        </w:rPr>
        <w:t>（二）投标人可选择是否递交纸质投标文件，本项目纸质版投标文件必须是通过智慧云平台投标客户端软件生成的投标文件打印的纸质版，否则视为无效纸质投标文件。纸质投标文件须在投标截止前递交或邮寄至开标地点，逾期递交的，代理机构将不再接收；逾期递交或者未递交纸质文件，均不造成投标无效。</w:t>
      </w:r>
    </w:p>
    <w:p>
      <w:pPr>
        <w:pStyle w:val="null3"/>
        <w:ind w:right="45"/>
      </w:pPr>
      <w:r>
        <w:rPr>
          <w:sz w:val="24"/>
          <w:color w:val="000000"/>
        </w:rPr>
        <w:t>（三）</w:t>
      </w:r>
      <w:r>
        <w:rPr>
          <w:sz w:val="24"/>
          <w:color w:val="000000"/>
        </w:rPr>
        <w:t>参与本项目的投标人可通过提前邮寄或者在投标截止时间前半小时内现场递交纸质版投标文件至</w:t>
      </w:r>
      <w:r>
        <w:rPr>
          <w:sz w:val="24"/>
          <w:color w:val="000000"/>
        </w:rPr>
        <w:t>“广东省广州市环市东路472号粤海大厦7楼会议室，</w:t>
      </w:r>
      <w:r>
        <w:rPr>
          <w:sz w:val="24"/>
          <w:color w:val="000000"/>
        </w:rPr>
        <w:t>刘</w:t>
      </w:r>
      <w:r>
        <w:rPr>
          <w:sz w:val="24"/>
          <w:color w:val="000000"/>
        </w:rPr>
        <w:t>女士，</w:t>
      </w:r>
      <w:r>
        <w:rPr>
          <w:sz w:val="24"/>
          <w:color w:val="000000"/>
        </w:rPr>
        <w:t>020-87651688-</w:t>
      </w:r>
      <w:r>
        <w:rPr>
          <w:sz w:val="24"/>
          <w:color w:val="000000"/>
        </w:rPr>
        <w:t>140</w:t>
      </w:r>
      <w:r>
        <w:rPr>
          <w:sz w:val="24"/>
          <w:color w:val="000000"/>
        </w:rPr>
        <w:t>）</w:t>
      </w:r>
      <w:r>
        <w:rPr>
          <w:sz w:val="24"/>
          <w:color w:val="000000"/>
        </w:rPr>
        <w:t>”，如通过邮寄，需将快递单号、项目名称、供应商名称等信息发送至(baoming87651688@163.com),快递外包装请备注</w:t>
      </w:r>
      <w:r>
        <w:rPr>
          <w:sz w:val="24"/>
          <w:color w:val="000000"/>
        </w:rPr>
        <w:t>F25GZ0253+</w:t>
      </w:r>
      <w:r>
        <w:rPr>
          <w:sz w:val="24"/>
          <w:color w:val="000000"/>
        </w:rPr>
        <w:t>供应商名称，以便工作人员及时查收。</w:t>
      </w:r>
    </w:p>
    <w:p>
      <w:pPr>
        <w:pStyle w:val="null3"/>
        <w:ind w:right="45"/>
      </w:pPr>
      <w:r>
        <w:rPr>
          <w:sz w:val="24"/>
          <w:color w:val="000000"/>
        </w:rPr>
        <w:t>（四）本项目项目属性：</w:t>
      </w:r>
      <w:r>
        <w:rPr>
          <w:sz w:val="24"/>
          <w:color w:val="000000"/>
        </w:rPr>
        <w:t>货物类。</w:t>
      </w:r>
    </w:p>
    <w:p>
      <w:pPr>
        <w:pStyle w:val="null3"/>
        <w:ind w:right="45"/>
      </w:pPr>
      <w:r>
        <w:rPr>
          <w:sz w:val="24"/>
          <w:color w:val="000000"/>
        </w:rPr>
        <w:t>（五）采购需求中标注</w:t>
      </w:r>
      <w:r>
        <w:rPr>
          <w:sz w:val="24"/>
          <w:color w:val="000000"/>
        </w:rPr>
        <w:t>“</w:t>
      </w:r>
      <w:r>
        <w:rPr>
          <w:sz w:val="24"/>
          <w:color w:val="000000"/>
        </w:rPr>
        <w:t>★</w:t>
      </w:r>
      <w:r>
        <w:rPr>
          <w:sz w:val="24"/>
          <w:color w:val="000000"/>
        </w:rPr>
        <w:t>”</w:t>
      </w:r>
      <w:r>
        <w:rPr>
          <w:sz w:val="24"/>
          <w:color w:val="000000"/>
        </w:rPr>
        <w:t>号条款为实质性条款，必须逐条进行响应，有任何一条负偏离的，将导致</w:t>
      </w:r>
      <w:r>
        <w:rPr>
          <w:sz w:val="24"/>
          <w:b/>
          <w:color w:val="000000"/>
        </w:rPr>
        <w:t>无效投标</w:t>
      </w:r>
      <w:r>
        <w:rPr>
          <w:sz w:val="24"/>
          <w:color w:val="000000"/>
        </w:rPr>
        <w:t>。</w:t>
      </w:r>
    </w:p>
    <w:p>
      <w:pPr>
        <w:pStyle w:val="null3"/>
        <w:ind w:right="45" w:firstLine="482"/>
      </w:pPr>
      <w:r>
        <w:rPr>
          <w:sz w:val="24"/>
          <w:b/>
          <w:color w:val="000000"/>
        </w:rPr>
        <w:t>针对</w:t>
      </w:r>
      <w:r>
        <w:rPr>
          <w:sz w:val="24"/>
          <w:b/>
          <w:color w:val="000000"/>
        </w:rPr>
        <w:t>“</w:t>
      </w:r>
      <w:r>
        <w:rPr>
          <w:sz w:val="24"/>
          <w:b/>
          <w:color w:val="000000"/>
        </w:rPr>
        <w:t>具体技术</w:t>
      </w:r>
      <w:r>
        <w:rPr>
          <w:sz w:val="24"/>
          <w:b/>
          <w:color w:val="000000"/>
        </w:rPr>
        <w:t>(</w:t>
      </w:r>
      <w:r>
        <w:rPr>
          <w:sz w:val="24"/>
          <w:b/>
          <w:color w:val="000000"/>
        </w:rPr>
        <w:t>参数</w:t>
      </w:r>
      <w:r>
        <w:rPr>
          <w:sz w:val="24"/>
          <w:b/>
          <w:color w:val="000000"/>
        </w:rPr>
        <w:t>)</w:t>
      </w:r>
      <w:r>
        <w:rPr>
          <w:sz w:val="24"/>
          <w:b/>
          <w:color w:val="000000"/>
        </w:rPr>
        <w:t>要求</w:t>
      </w:r>
      <w:r>
        <w:rPr>
          <w:sz w:val="24"/>
          <w:b/>
          <w:color w:val="000000"/>
        </w:rPr>
        <w:t>”</w:t>
      </w:r>
      <w:r>
        <w:rPr>
          <w:sz w:val="24"/>
          <w:b/>
          <w:color w:val="000000"/>
        </w:rPr>
        <w:t>中的</w:t>
      </w:r>
      <w:r>
        <w:rPr>
          <w:sz w:val="24"/>
          <w:b/>
          <w:color w:val="000000"/>
        </w:rPr>
        <w:t>“★”</w:t>
      </w:r>
      <w:r>
        <w:rPr>
          <w:sz w:val="24"/>
          <w:b/>
          <w:color w:val="000000"/>
        </w:rPr>
        <w:t>号实质性条款</w:t>
      </w:r>
      <w:r>
        <w:rPr>
          <w:sz w:val="24"/>
          <w:color w:val="000000"/>
        </w:rPr>
        <w:t>，如</w:t>
      </w:r>
      <w:r>
        <w:rPr>
          <w:sz w:val="24"/>
          <w:color w:val="000000"/>
        </w:rPr>
        <w:t>“</w:t>
      </w:r>
      <w:r>
        <w:rPr>
          <w:sz w:val="24"/>
          <w:color w:val="000000"/>
        </w:rPr>
        <w:t>具体技术</w:t>
      </w:r>
      <w:r>
        <w:rPr>
          <w:sz w:val="24"/>
          <w:color w:val="000000"/>
        </w:rPr>
        <w:t>(</w:t>
      </w:r>
      <w:r>
        <w:rPr>
          <w:sz w:val="24"/>
          <w:color w:val="000000"/>
        </w:rPr>
        <w:t>参数</w:t>
      </w:r>
      <w:r>
        <w:rPr>
          <w:sz w:val="24"/>
          <w:color w:val="000000"/>
        </w:rPr>
        <w:t>)</w:t>
      </w:r>
      <w:r>
        <w:rPr>
          <w:sz w:val="24"/>
          <w:color w:val="000000"/>
        </w:rPr>
        <w:t>要求</w:t>
      </w:r>
      <w:r>
        <w:rPr>
          <w:sz w:val="24"/>
          <w:color w:val="000000"/>
        </w:rPr>
        <w:t>”</w:t>
      </w:r>
      <w:r>
        <w:rPr>
          <w:sz w:val="24"/>
          <w:color w:val="000000"/>
        </w:rPr>
        <w:t>中有明确要求提供证明材料的，则以</w:t>
      </w:r>
      <w:r>
        <w:rPr>
          <w:sz w:val="24"/>
          <w:color w:val="000000"/>
        </w:rPr>
        <w:t>“</w:t>
      </w:r>
      <w:r>
        <w:rPr>
          <w:sz w:val="24"/>
          <w:color w:val="000000"/>
        </w:rPr>
        <w:t>具体技术</w:t>
      </w:r>
      <w:r>
        <w:rPr>
          <w:sz w:val="24"/>
          <w:color w:val="000000"/>
        </w:rPr>
        <w:t>(</w:t>
      </w:r>
      <w:r>
        <w:rPr>
          <w:sz w:val="24"/>
          <w:color w:val="000000"/>
        </w:rPr>
        <w:t>参数</w:t>
      </w:r>
      <w:r>
        <w:rPr>
          <w:sz w:val="24"/>
          <w:color w:val="000000"/>
        </w:rPr>
        <w:t>)</w:t>
      </w:r>
      <w:r>
        <w:rPr>
          <w:sz w:val="24"/>
          <w:color w:val="000000"/>
        </w:rPr>
        <w:t>要求</w:t>
      </w:r>
      <w:r>
        <w:rPr>
          <w:sz w:val="24"/>
          <w:color w:val="000000"/>
        </w:rPr>
        <w:t>”</w:t>
      </w:r>
      <w:r>
        <w:rPr>
          <w:sz w:val="24"/>
          <w:color w:val="000000"/>
        </w:rPr>
        <w:t>中要求的为准；如</w:t>
      </w:r>
      <w:r>
        <w:rPr>
          <w:sz w:val="24"/>
          <w:color w:val="000000"/>
        </w:rPr>
        <w:t>“</w:t>
      </w:r>
      <w:r>
        <w:rPr>
          <w:sz w:val="24"/>
          <w:color w:val="000000"/>
        </w:rPr>
        <w:t>具体技术</w:t>
      </w:r>
      <w:r>
        <w:rPr>
          <w:sz w:val="24"/>
          <w:color w:val="000000"/>
        </w:rPr>
        <w:t>(</w:t>
      </w:r>
      <w:r>
        <w:rPr>
          <w:sz w:val="24"/>
          <w:color w:val="000000"/>
        </w:rPr>
        <w:t>参数</w:t>
      </w:r>
      <w:r>
        <w:rPr>
          <w:sz w:val="24"/>
          <w:color w:val="000000"/>
        </w:rPr>
        <w:t>)</w:t>
      </w:r>
      <w:r>
        <w:rPr>
          <w:sz w:val="24"/>
          <w:color w:val="000000"/>
        </w:rPr>
        <w:t>要求</w:t>
      </w:r>
      <w:r>
        <w:rPr>
          <w:sz w:val="24"/>
          <w:color w:val="000000"/>
        </w:rPr>
        <w:t>”</w:t>
      </w:r>
      <w:r>
        <w:rPr>
          <w:sz w:val="24"/>
          <w:color w:val="000000"/>
        </w:rPr>
        <w:t>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并标注出投标文件对应所在的页码，以便评审。</w:t>
      </w:r>
    </w:p>
    <w:p>
      <w:pPr>
        <w:pStyle w:val="null3"/>
        <w:ind w:right="45" w:firstLine="482"/>
      </w:pPr>
      <w:r>
        <w:rPr>
          <w:sz w:val="24"/>
          <w:color w:val="000000"/>
        </w:rPr>
        <w:t>（六）采购需求中标注</w:t>
      </w:r>
      <w:r>
        <w:rPr>
          <w:sz w:val="24"/>
          <w:color w:val="000000"/>
        </w:rPr>
        <w:t>“</w:t>
      </w:r>
      <w:r>
        <w:rPr>
          <w:sz w:val="24"/>
          <w:color w:val="000000"/>
        </w:rPr>
        <w:t>▲</w:t>
      </w:r>
      <w:r>
        <w:rPr>
          <w:sz w:val="24"/>
          <w:color w:val="000000"/>
        </w:rPr>
        <w:t>”</w:t>
      </w:r>
      <w:r>
        <w:rPr>
          <w:sz w:val="24"/>
          <w:color w:val="000000"/>
        </w:rPr>
        <w:t>号条款为重要技术参数，但不作为无效投标条款。</w:t>
      </w:r>
    </w:p>
    <w:p>
      <w:pPr>
        <w:pStyle w:val="null3"/>
        <w:ind w:right="45"/>
      </w:pPr>
      <w:r>
        <w:rPr>
          <w:sz w:val="24"/>
          <w:color w:val="000000"/>
        </w:rPr>
        <w:t>（七）</w:t>
      </w:r>
      <w:r>
        <w:rPr>
          <w:sz w:val="24"/>
          <w:color w:val="000000"/>
        </w:rPr>
        <w:t>★</w:t>
      </w:r>
      <w:r>
        <w:rPr>
          <w:sz w:val="24"/>
          <w:b/>
          <w:color w:val="000000"/>
        </w:rPr>
        <w:t>如</w:t>
      </w:r>
      <w:r>
        <w:rPr>
          <w:sz w:val="24"/>
          <w:b/>
          <w:color w:val="000000"/>
        </w:rPr>
        <w:t>所</w:t>
      </w:r>
      <w:r>
        <w:rPr>
          <w:sz w:val="24"/>
          <w:b/>
          <w:color w:val="000000"/>
        </w:rPr>
        <w:t>投标产品为进口产品，</w:t>
      </w:r>
      <w:r>
        <w:rPr>
          <w:sz w:val="24"/>
          <w:b/>
          <w:color w:val="000000"/>
        </w:rPr>
        <w:t>投标人投标时请</w:t>
      </w:r>
      <w:r>
        <w:rPr>
          <w:sz w:val="24"/>
          <w:b/>
          <w:color w:val="000000"/>
        </w:rPr>
        <w:t>提供有效的厂家授权证明资料</w:t>
      </w:r>
      <w:r>
        <w:rPr>
          <w:sz w:val="24"/>
          <w:b/>
          <w:color w:val="000000"/>
        </w:rPr>
        <w:t>，否则将导致无效投标。</w:t>
      </w:r>
    </w:p>
    <w:p>
      <w:pPr>
        <w:pStyle w:val="null3"/>
        <w:ind w:right="45"/>
      </w:pPr>
      <w:r>
        <w:rPr>
          <w:sz w:val="24"/>
          <w:b/>
          <w:color w:val="000000"/>
        </w:rPr>
        <w:t>（八）</w:t>
      </w:r>
      <w:r>
        <w:rPr>
          <w:sz w:val="24"/>
          <w:b/>
          <w:color w:val="000000"/>
        </w:rPr>
        <w:t>★如投标人为经营企业：所投产品为第二类医疗器械，投标时具有</w:t>
      </w:r>
      <w:r>
        <w:rPr>
          <w:sz w:val="24"/>
          <w:b/>
          <w:color w:val="000000"/>
        </w:rPr>
        <w:t>监督管理部门签发的有效的</w:t>
      </w:r>
      <w:r>
        <w:rPr>
          <w:sz w:val="24"/>
          <w:b/>
          <w:color w:val="000000"/>
        </w:rPr>
        <w:t>《医疗器械经营备案凭证》</w:t>
      </w:r>
      <w:r>
        <w:rPr>
          <w:sz w:val="24"/>
          <w:b/>
          <w:color w:val="000000"/>
        </w:rPr>
        <w:t>复印件，或</w:t>
      </w:r>
      <w:r>
        <w:rPr>
          <w:sz w:val="24"/>
          <w:b/>
          <w:color w:val="000000"/>
        </w:rPr>
        <w:t>承诺供货时</w:t>
      </w:r>
      <w:r>
        <w:rPr>
          <w:sz w:val="24"/>
          <w:b/>
          <w:color w:val="000000"/>
        </w:rPr>
        <w:t>提供监督管理部门签发的有效的</w:t>
      </w:r>
      <w:r>
        <w:rPr>
          <w:sz w:val="24"/>
          <w:b/>
          <w:color w:val="000000"/>
        </w:rPr>
        <w:t>《医疗器械经营备案凭证》</w:t>
      </w:r>
      <w:r>
        <w:rPr>
          <w:sz w:val="24"/>
          <w:b/>
          <w:color w:val="000000"/>
        </w:rPr>
        <w:t>复印件（提供承诺书，不提供视为不响应）；（如国家另有规定，则适用其规定）</w:t>
      </w:r>
    </w:p>
    <w:p>
      <w:pPr>
        <w:pStyle w:val="null3"/>
        <w:ind w:right="45"/>
      </w:pPr>
      <w:r>
        <w:rPr>
          <w:sz w:val="24"/>
          <w:b/>
          <w:color w:val="000000"/>
        </w:rPr>
        <w:t>（九）</w:t>
      </w:r>
      <w:r>
        <w:rPr>
          <w:sz w:val="24"/>
          <w:b/>
          <w:color w:val="000000"/>
        </w:rPr>
        <w:t>★</w:t>
      </w:r>
      <w:r>
        <w:rPr>
          <w:sz w:val="24"/>
          <w:b/>
          <w:color w:val="000000"/>
        </w:rPr>
        <w:t>如</w:t>
      </w:r>
      <w:r>
        <w:rPr>
          <w:sz w:val="24"/>
          <w:b/>
          <w:color w:val="000000"/>
        </w:rPr>
        <w:t>所</w:t>
      </w:r>
      <w:r>
        <w:rPr>
          <w:sz w:val="24"/>
          <w:b/>
          <w:color w:val="000000"/>
        </w:rPr>
        <w:t>投产</w:t>
      </w:r>
      <w:r>
        <w:rPr>
          <w:sz w:val="24"/>
          <w:b/>
          <w:color w:val="000000"/>
        </w:rPr>
        <w:t>品属于第二类、第三类</w:t>
      </w:r>
      <w:r>
        <w:rPr>
          <w:sz w:val="24"/>
          <w:b/>
          <w:color w:val="000000"/>
        </w:rPr>
        <w:t>医疗器械</w:t>
      </w:r>
      <w:r>
        <w:rPr>
          <w:sz w:val="24"/>
          <w:b/>
          <w:color w:val="000000"/>
        </w:rPr>
        <w:t>，则必须提供有效的医疗器械注册证明复印件。（如国家另有规定，则适用其规定）</w:t>
      </w:r>
    </w:p>
    <w:p>
      <w:pPr>
        <w:pStyle w:val="null3"/>
        <w:ind w:right="45"/>
      </w:pPr>
      <w:r>
        <w:rPr>
          <w:sz w:val="24"/>
          <w:b/>
          <w:color w:val="000000"/>
        </w:rPr>
        <w:t>二、采购清单一览表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1014"/>
        <w:gridCol w:w="1868"/>
        <w:gridCol w:w="1345"/>
        <w:gridCol w:w="2146"/>
      </w:tblGrid>
      <w:tr>
        <w:tc>
          <w:tcPr>
            <w:tcW w:type="dxa" w:w="101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序号</w:t>
            </w:r>
          </w:p>
        </w:tc>
        <w:tc>
          <w:tcPr>
            <w:tcW w:type="dxa" w:w="186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标的名称</w:t>
            </w:r>
          </w:p>
        </w:tc>
        <w:tc>
          <w:tcPr>
            <w:tcW w:type="dxa" w:w="134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数量</w:t>
            </w:r>
          </w:p>
        </w:tc>
        <w:tc>
          <w:tcPr>
            <w:tcW w:type="dxa" w:w="214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最高限价（人民币</w:t>
            </w:r>
            <w:r>
              <w:rPr>
                <w:sz w:val="24"/>
                <w:b/>
                <w:color w:val="000000"/>
              </w:rPr>
              <w:t xml:space="preserve">  </w:t>
            </w:r>
            <w:r>
              <w:rPr>
                <w:sz w:val="24"/>
                <w:b/>
                <w:color w:val="000000"/>
              </w:rPr>
              <w:t>元）</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电子内窥镜系统</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2套</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9,88</w:t>
            </w:r>
            <w:r>
              <w:rPr>
                <w:sz w:val="24"/>
              </w:rPr>
              <w:t>0,000.00</w:t>
            </w:r>
          </w:p>
        </w:tc>
      </w:tr>
    </w:tbl>
    <w:p>
      <w:pPr>
        <w:pStyle w:val="null3"/>
        <w:jc w:val="both"/>
      </w:pPr>
      <w:r>
        <w:rPr>
          <w:sz w:val="24"/>
        </w:rPr>
        <w:t>备注：</w:t>
      </w:r>
    </w:p>
    <w:p>
      <w:pPr>
        <w:pStyle w:val="null3"/>
        <w:ind w:left="165"/>
        <w:jc w:val="both"/>
      </w:pPr>
      <w:r>
        <w:rPr>
          <w:sz w:val="24"/>
          <w:color w:val="000000"/>
        </w:rPr>
        <w:t>1.</w:t>
      </w:r>
      <w:r>
        <w:rPr>
          <w:sz w:val="24"/>
          <w:color w:val="000000"/>
        </w:rPr>
        <w:t>投标人应在投标文件的《分项报价表》清晰列明采购标的的</w:t>
      </w:r>
      <w:r>
        <w:rPr>
          <w:sz w:val="24"/>
          <w:color w:val="000000"/>
        </w:rPr>
        <w:t>“</w:t>
      </w:r>
      <w:r>
        <w:rPr>
          <w:sz w:val="24"/>
          <w:color w:val="000000"/>
        </w:rPr>
        <w:t>货物</w:t>
      </w:r>
      <w:r>
        <w:rPr>
          <w:sz w:val="24"/>
          <w:color w:val="000000"/>
        </w:rPr>
        <w:t>名称、规格型号、单价、数量</w:t>
      </w:r>
      <w:r>
        <w:rPr>
          <w:sz w:val="24"/>
          <w:color w:val="000000"/>
        </w:rPr>
        <w:t>”。</w:t>
      </w:r>
    </w:p>
    <w:p>
      <w:pPr>
        <w:pStyle w:val="null3"/>
        <w:ind w:left="165"/>
        <w:jc w:val="both"/>
      </w:pPr>
      <w:r>
        <w:rPr>
          <w:sz w:val="24"/>
          <w:color w:val="000000"/>
        </w:rPr>
        <w:t>2.</w:t>
      </w:r>
      <w:r>
        <w:rPr>
          <w:sz w:val="24"/>
          <w:b/>
          <w:color w:val="000000"/>
        </w:rPr>
        <w:t>★</w:t>
      </w:r>
      <w:r>
        <w:rPr>
          <w:sz w:val="24"/>
          <w:color w:val="000000"/>
        </w:rPr>
        <w:t>投标人应在投标文件的《分项报价表》中清晰列明采购标的的</w:t>
      </w:r>
      <w:r>
        <w:rPr>
          <w:sz w:val="24"/>
          <w:color w:val="000000"/>
        </w:rPr>
        <w:t>“</w:t>
      </w:r>
      <w:r>
        <w:rPr>
          <w:sz w:val="24"/>
          <w:color w:val="000000"/>
        </w:rPr>
        <w:t>货物</w:t>
      </w:r>
      <w:r>
        <w:rPr>
          <w:sz w:val="24"/>
          <w:color w:val="000000"/>
        </w:rPr>
        <w:t>名称、品牌</w:t>
      </w:r>
      <w:r>
        <w:rPr>
          <w:sz w:val="24"/>
          <w:color w:val="000000"/>
        </w:rPr>
        <w:t>”，否则，视为无效投标。</w:t>
      </w:r>
    </w:p>
    <w:p>
      <w:pPr>
        <w:pStyle w:val="null3"/>
      </w:pPr>
      <w:r>
        <w:rPr/>
        <w:t xml:space="preserve"> </w:t>
      </w:r>
    </w:p>
    <w:p>
      <w:pPr>
        <w:pStyle w:val="null3"/>
        <w:jc w:val="both"/>
      </w:pPr>
      <w:r>
        <w:rPr>
          <w:sz w:val="32"/>
          <w:color w:val="000000"/>
        </w:rPr>
        <w:t>附件</w:t>
      </w:r>
      <w:r>
        <w:rPr>
          <w:sz w:val="32"/>
          <w:color w:val="000000"/>
        </w:rPr>
        <w:t>1：《投标人资格声明函》参考格式</w:t>
      </w:r>
    </w:p>
    <w:p>
      <w:pPr>
        <w:pStyle w:val="null3"/>
        <w:jc w:val="center"/>
      </w:pPr>
      <w:r>
        <w:rPr>
          <w:sz w:val="32"/>
          <w:color w:val="000000"/>
        </w:rPr>
        <w:t>投标人资格声明函</w:t>
      </w:r>
    </w:p>
    <w:p>
      <w:pPr>
        <w:pStyle w:val="null3"/>
      </w:pPr>
      <w:r>
        <w:rPr>
          <w:sz w:val="24"/>
          <w:b/>
          <w:color w:val="000000"/>
        </w:rPr>
        <w:t>采联国际招标采购集团有限公司：</w:t>
      </w:r>
      <w:r>
        <w:rPr>
          <w:sz w:val="21"/>
          <w:b/>
          <w:color w:val="000000"/>
        </w:rPr>
        <w:t xml:space="preserve"> </w:t>
      </w:r>
    </w:p>
    <w:p>
      <w:pPr>
        <w:pStyle w:val="null3"/>
        <w:ind w:firstLine="484"/>
      </w:pPr>
      <w:r>
        <w:rPr>
          <w:sz w:val="24"/>
          <w:color w:val="000000"/>
        </w:rPr>
        <w:t>关于贵公司</w:t>
      </w:r>
      <w:r>
        <w:rPr>
          <w:sz w:val="21"/>
          <w:color w:val="000000"/>
          <w:u w:val="single"/>
        </w:rPr>
        <w:t xml:space="preserve">   </w:t>
      </w:r>
      <w:r>
        <w:rPr>
          <w:sz w:val="24"/>
          <w:color w:val="000000"/>
        </w:rPr>
        <w:t>年</w:t>
      </w:r>
      <w:r>
        <w:rPr>
          <w:sz w:val="21"/>
          <w:color w:val="000000"/>
          <w:u w:val="single"/>
        </w:rPr>
        <w:t xml:space="preserve">   </w:t>
      </w:r>
      <w:r>
        <w:rPr>
          <w:sz w:val="24"/>
          <w:color w:val="000000"/>
        </w:rPr>
        <w:t>月</w:t>
      </w:r>
      <w:r>
        <w:rPr>
          <w:sz w:val="21"/>
          <w:color w:val="000000"/>
          <w:u w:val="single"/>
        </w:rPr>
        <w:t xml:space="preserve">    </w:t>
      </w:r>
      <w:r>
        <w:rPr>
          <w:sz w:val="24"/>
          <w:color w:val="000000"/>
        </w:rPr>
        <w:t>日发布</w:t>
      </w:r>
      <w:r>
        <w:rPr>
          <w:sz w:val="24"/>
          <w:color w:val="000000"/>
          <w:u w:val="single"/>
        </w:rPr>
        <w:t xml:space="preserve">  </w:t>
      </w:r>
      <w:r>
        <w:rPr>
          <w:sz w:val="24"/>
          <w:color w:val="000000"/>
          <w:u w:val="single"/>
        </w:rPr>
        <w:t>南方医科大学南方医院消化内科电子内窥镜系统采购项目</w:t>
      </w:r>
      <w:r>
        <w:rPr>
          <w:sz w:val="24"/>
          <w:color w:val="000000"/>
        </w:rPr>
        <w:t>项目（项目编号：</w:t>
      </w:r>
      <w:r>
        <w:rPr>
          <w:sz w:val="24"/>
          <w:color w:val="000000"/>
        </w:rPr>
        <w:t>CLF0125GZ02ZC53</w:t>
      </w:r>
      <w:r>
        <w:rPr>
          <w:sz w:val="24"/>
          <w:color w:val="000000"/>
        </w:rPr>
        <w:t>）的采购公</w:t>
      </w:r>
      <w:r>
        <w:rPr>
          <w:sz w:val="24"/>
          <w:color w:val="000000"/>
        </w:rPr>
        <w:t>告，本单位愿意参加投标，并声明：</w:t>
      </w:r>
    </w:p>
    <w:p>
      <w:pPr>
        <w:pStyle w:val="null3"/>
        <w:ind w:left="420"/>
      </w:pPr>
      <w:r>
        <w:rPr>
          <w:sz w:val="24"/>
        </w:rPr>
        <w:t>一、本单位</w:t>
      </w:r>
      <w:r>
        <w:rPr>
          <w:sz w:val="24"/>
        </w:rPr>
        <w:t>具备以下条件：</w:t>
      </w:r>
    </w:p>
    <w:p>
      <w:pPr>
        <w:pStyle w:val="null3"/>
        <w:ind w:left="420"/>
      </w:pPr>
      <w:r>
        <w:rPr>
          <w:sz w:val="24"/>
        </w:rPr>
        <w:t>（一）具有履行合同所必需的设备和专业技术能力；</w:t>
      </w:r>
    </w:p>
    <w:p>
      <w:pPr>
        <w:pStyle w:val="null3"/>
        <w:ind w:left="420"/>
      </w:pPr>
      <w:r>
        <w:rPr>
          <w:sz w:val="24"/>
        </w:rPr>
        <w:t>（二）本单位（如前三年内有名称变更的，含变更前名称）参加政府采购活动前三年内，在经营活动中没有重大违法记录【</w:t>
      </w:r>
      <w:r>
        <w:rPr>
          <w:sz w:val="24"/>
        </w:rPr>
        <w:t>重大违法记录，是指供应商因违法经营受到刑事处罚或者责令停产停业、吊销许可证或者执照、较大数额罚款等行政处罚。（根据财库〔</w:t>
      </w:r>
      <w:r>
        <w:rPr>
          <w:sz w:val="24"/>
        </w:rPr>
        <w:t>2022</w:t>
      </w:r>
      <w:r>
        <w:rPr>
          <w:sz w:val="24"/>
        </w:rPr>
        <w:t>〕</w:t>
      </w:r>
      <w:r>
        <w:rPr>
          <w:sz w:val="24"/>
        </w:rPr>
        <w:t>3</w:t>
      </w:r>
      <w:r>
        <w:rPr>
          <w:sz w:val="24"/>
        </w:rPr>
        <w:t>号文，</w:t>
      </w:r>
      <w:r>
        <w:rPr>
          <w:sz w:val="24"/>
        </w:rPr>
        <w:t>“较大数额罚款”认定为</w:t>
      </w:r>
      <w:r>
        <w:rPr>
          <w:sz w:val="24"/>
        </w:rPr>
        <w:t>200</w:t>
      </w:r>
      <w:r>
        <w:rPr>
          <w:sz w:val="24"/>
        </w:rPr>
        <w:t>万元以上的罚款，法律、行政法规以及国务院有关部门明确规定相关领域</w:t>
      </w:r>
      <w:r>
        <w:rPr>
          <w:sz w:val="24"/>
        </w:rPr>
        <w:t>“较大数额罚款”标准高于</w:t>
      </w:r>
      <w:r>
        <w:rPr>
          <w:sz w:val="24"/>
        </w:rPr>
        <w:t>200</w:t>
      </w:r>
      <w:r>
        <w:rPr>
          <w:sz w:val="24"/>
        </w:rPr>
        <w:t>万元的，从其规定</w:t>
      </w:r>
      <w:r>
        <w:rPr>
          <w:sz w:val="24"/>
        </w:rPr>
        <w:t>））；</w:t>
      </w:r>
    </w:p>
    <w:p>
      <w:pPr>
        <w:pStyle w:val="null3"/>
        <w:ind w:left="420"/>
      </w:pPr>
      <w:r>
        <w:rPr>
          <w:sz w:val="24"/>
        </w:rPr>
        <w:t>（三）法律、行政法规规定的其他条件。</w:t>
      </w:r>
    </w:p>
    <w:p>
      <w:pPr>
        <w:pStyle w:val="null3"/>
        <w:ind w:left="420"/>
      </w:pPr>
      <w:r>
        <w:rPr>
          <w:sz w:val="24"/>
        </w:rPr>
        <w:t>二、本单位没有为采购项目提供整体设计、规范编制或者项目管理、监理、检测等服务。</w:t>
      </w:r>
    </w:p>
    <w:p>
      <w:pPr>
        <w:pStyle w:val="null3"/>
        <w:ind w:left="420"/>
      </w:pPr>
      <w:r>
        <w:rPr>
          <w:sz w:val="24"/>
        </w:rPr>
        <w:t>三、我方承诺如与本项目同一合同项下其他投标人的单位负责人为同一人或者存在直接控股、管理关系的情形，同意按投标无效处理。</w:t>
      </w:r>
    </w:p>
    <w:p>
      <w:pPr>
        <w:pStyle w:val="null3"/>
        <w:ind w:firstLine="484"/>
      </w:pPr>
      <w:r>
        <w:rPr>
          <w:sz w:val="24"/>
          <w:color w:val="000000"/>
        </w:rPr>
        <w:t>本单位承诺在本次招标采购活动中，如有违法、违规、弄虚作假行为，所造成的损失、不良后果及法律责任，一律由我单位承担。</w:t>
      </w:r>
    </w:p>
    <w:p>
      <w:pPr>
        <w:pStyle w:val="null3"/>
        <w:ind w:firstLine="420"/>
      </w:pPr>
      <w:r>
        <w:rPr>
          <w:sz w:val="24"/>
          <w:color w:val="000000"/>
        </w:rPr>
        <w:t>特此声明！</w:t>
      </w:r>
    </w:p>
    <w:p>
      <w:pPr>
        <w:pStyle w:val="null3"/>
      </w:pPr>
      <w:r>
        <w:rPr>
          <w:sz w:val="24"/>
          <w:b/>
          <w:color w:val="000000"/>
        </w:rPr>
        <w:t>说明：</w:t>
      </w:r>
    </w:p>
    <w:p>
      <w:pPr>
        <w:pStyle w:val="null3"/>
        <w:jc w:val="left"/>
      </w:pPr>
      <w:r>
        <w:rPr>
          <w:sz w:val="24"/>
        </w:rPr>
        <w:t>1.本声明函如有虚假或与事实不符的，作</w:t>
      </w:r>
      <w:r>
        <w:rPr>
          <w:sz w:val="24"/>
          <w:b/>
        </w:rPr>
        <w:t>无效投标</w:t>
      </w:r>
      <w:r>
        <w:rPr>
          <w:sz w:val="24"/>
        </w:rPr>
        <w:t>处理。</w:t>
      </w:r>
    </w:p>
    <w:p>
      <w:pPr>
        <w:pStyle w:val="null3"/>
        <w:jc w:val="left"/>
      </w:pPr>
      <w:r>
        <w:rPr>
          <w:sz w:val="24"/>
          <w:b/>
          <w:color w:val="000000"/>
        </w:rPr>
        <w:t>投标人名称（单位盖公章）：</w:t>
      </w:r>
      <w:r>
        <w:rPr>
          <w:sz w:val="21"/>
          <w:b/>
          <w:color w:val="000000"/>
          <w:u w:val="single"/>
        </w:rPr>
        <w:t xml:space="preserve"> </w:t>
      </w:r>
      <w:r>
        <w:rPr>
          <w:sz w:val="21"/>
          <w:b/>
          <w:color w:val="000000"/>
          <w:u w:val="single"/>
        </w:rPr>
        <w:t xml:space="preserve">               </w:t>
      </w:r>
      <w:r>
        <w:rPr>
          <w:sz w:val="21"/>
          <w:b/>
          <w:color w:val="000000"/>
        </w:rPr>
        <w:t xml:space="preserve"> </w:t>
      </w:r>
    </w:p>
    <w:p>
      <w:pPr>
        <w:pStyle w:val="null3"/>
        <w:ind w:firstLine="420"/>
      </w:pPr>
      <w:r>
        <w:rPr>
          <w:sz w:val="24"/>
          <w:b/>
          <w:color w:val="000000"/>
        </w:rPr>
        <w:t>单位地址：</w:t>
      </w:r>
      <w:r>
        <w:rPr>
          <w:sz w:val="21"/>
          <w:b/>
          <w:color w:val="000000"/>
        </w:rPr>
        <w:t xml:space="preserve"> </w:t>
      </w:r>
      <w:r>
        <w:rPr>
          <w:sz w:val="21"/>
          <w:b/>
          <w:color w:val="000000"/>
          <w:u w:val="single"/>
        </w:rPr>
        <w:t xml:space="preserve"> </w:t>
      </w:r>
      <w:r>
        <w:rPr>
          <w:sz w:val="21"/>
          <w:b/>
          <w:color w:val="000000"/>
          <w:u w:val="single"/>
        </w:rPr>
        <w:t xml:space="preserve">               </w:t>
      </w:r>
    </w:p>
    <w:p>
      <w:pPr>
        <w:pStyle w:val="null3"/>
      </w:pPr>
      <w:r>
        <w:rPr>
          <w:sz w:val="24"/>
          <w:b/>
          <w:color w:val="000000"/>
        </w:rPr>
        <w:t xml:space="preserve">      日期：</w:t>
      </w:r>
      <w:r>
        <w:rPr>
          <w:sz w:val="21"/>
          <w:b/>
          <w:color w:val="000000"/>
          <w:u w:val="single"/>
        </w:rPr>
        <w:t xml:space="preserve"> </w:t>
      </w:r>
      <w:r>
        <w:rPr>
          <w:sz w:val="21"/>
          <w:b/>
          <w:color w:val="000000"/>
          <w:u w:val="single"/>
        </w:rPr>
        <w:t xml:space="preserve">               </w:t>
      </w:r>
    </w:p>
    <w:p>
      <w:pPr>
        <w:pStyle w:val="null3"/>
      </w:pPr>
      <w:r>
        <w:rPr/>
        <w:t>采购包1（南方医科大学南方医院消化内科电子内窥镜系统采购项目）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合同签订后满足场地及安装条件起90天内交货。</w:t>
            </w:r>
          </w:p>
        </w:tc>
      </w:tr>
      <w:tr>
        <w:tc>
          <w:tcPr>
            <w:tcW w:type="dxa" w:w="4153"/>
          </w:tcPr>
          <w:p>
            <w:pPr>
              <w:pStyle w:val="null3"/>
            </w:pPr>
            <w:r>
              <w:rPr/>
              <w:t>标的提供的地点</w:t>
            </w:r>
          </w:p>
        </w:tc>
        <w:tc>
          <w:tcPr>
            <w:tcW w:type="dxa" w:w="4153"/>
          </w:tcPr>
          <w:p>
            <w:pPr>
              <w:pStyle w:val="null3"/>
            </w:pPr>
            <w:r>
              <w:rPr/>
              <w:t>南方医科大学南方医院。</w:t>
            </w:r>
          </w:p>
        </w:tc>
      </w:tr>
      <w:tr/>
      <w:tr/>
      <w:tr>
        <w:tc>
          <w:tcPr>
            <w:tcW w:type="dxa" w:w="4153"/>
          </w:tcPr>
          <w:p>
            <w:pPr>
              <w:pStyle w:val="null3"/>
            </w:pPr>
            <w:r>
              <w:rPr/>
              <w:t>付款方式</w:t>
            </w:r>
          </w:p>
        </w:tc>
        <w:tc>
          <w:tcPr>
            <w:tcW w:type="dxa" w:w="4153"/>
          </w:tcPr>
          <w:p>
            <w:pPr>
              <w:pStyle w:val="null3"/>
            </w:pPr>
            <w:r>
              <w:rPr/>
              <w:t>第1期为(进度款)：支付比例100%，合同货物全部到工地或指定地点交付并完成安装及验收合格后，凭（1）采购人验收合格入库证明；（2）中标人开具的合同总额100％的增值税普通发票；（3）中标人向采购人以支票或者汇款等非现金方式支付合同总金额5%的履约保证金；由采购人在30个工作日内向中标人支付合同总金额的100%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1期：（1）采购人收到供应商项目验收建议之日起7日内按照合同的约定对履约情况进行验收，对每一项技术、服务、安全标准的履约情况进行确认。 （2）供应商登录验收系统供应商平台（http://hmssaas.com/maintenance/login）进行注册和验收预约、上传验收信息、打印验收表单等操作。 （3）合同设备在出厂前应进行验收，设备到采购人指定地点后应在双方共同参加下进行验收，双方在相关的单据上签字确认验收。 （4）验收按国家有关的规定、规范和通常惯例进行。 （5）具体以合同最终约定为准。</w:t>
            </w:r>
          </w:p>
        </w:tc>
      </w:tr>
      <w:tr>
        <w:tc>
          <w:tcPr>
            <w:tcW w:type="dxa" w:w="4153"/>
          </w:tcPr>
          <w:p>
            <w:pPr>
              <w:pStyle w:val="null3"/>
            </w:pPr>
            <w:r>
              <w:rPr/>
              <w:t>履约保证金</w:t>
            </w:r>
          </w:p>
        </w:tc>
        <w:tc>
          <w:tcPr>
            <w:tcW w:type="dxa" w:w="4153"/>
          </w:tcPr>
          <w:p>
            <w:pPr>
              <w:pStyle w:val="null3"/>
            </w:pPr>
            <w:r>
              <w:rPr/>
              <w:t>收取比例：5%,说明：合同总金额5%的履约保证金用于补偿采购人因中标人不履行/不妥善履行合同义务而蒙受的损失，如中标人不履行/不妥善履行合同义务的，采购人有权直接从履约保证金中扣除相应违约金/损失赔偿款项，如保修期尚未届满的采购人有权要求中标人补足履约保证金；履约保证金不足以扣除相应违约金/损失赔偿款项的，中标人应另行向采购人支付不足部分。如果在保修期内未发生中标人不履行/不妥善履行合同义务的情况，则采购人在合同货物保修期满之日起、收到中标人退保证金申请后30个工作日内，将合同总金额5%的履约保证金无息返还给中标人。</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（一）设备的包装，设备的包装均应有良好的防湿、防锈、防潮、防雨、防腐及防碰撞的措施。凡由于包装不良造成的损失和由此产生的费用均由中标人承担。</w:t>
            </w:r>
          </w:p>
          <w:p>
            <w:pPr>
              <w:pStyle w:val="null3"/>
            </w:pPr>
            <w:r>
              <w:rPr/>
              <w:t>（二）设备的安装、运输，1.中标人负责合同项下的安装，一切费用由中标人负责。中标人负责设备运输、搬运和拆卸以及所需要的搬运和安装工具。 2.中标人安装时须对各安装场地内的其他设备、设施有良好保护措施。及时清理拆箱和安装产生的物料。</w:t>
            </w:r>
          </w:p>
          <w:p>
            <w:pPr>
              <w:pStyle w:val="null3"/>
            </w:pPr>
            <w:r>
              <w:rPr/>
              <w:t>（三）质量保证及售后服务，1.▲中标人保证所提供设备是全新、未曾使用过的，进货渠道合法，其质量、规格及技术特征符合合同附件的要求，符合采购人实际使用需求。设备生产日期为开箱验收当日前1年内，有标注使用期限的国产产品，应提供设备生产日期为开箱验收当日前6个月内的产品。如因安装场地原因造成验收延迟的，设备生产日期不得早于合同签订日期前的6个月内。（若投标人无法响应该条款，须在投标文件中说明理由）。 2.★设备的保修期为本项目经采购人有关部门验收合格之日（以采购人记录的启用时间为准）起全保≥3年。保修期内中标人负责维修维护，更换零配件（含易损耗件和有限寿命器件），不产生任何额外费用（含人工费），软件终身升级。 3.保修期内的开机率≥95%（相关费用包含在本项目报价中，采购人不再另行支付）。中标人需承诺在中标后提供由原厂出具（加盖厂家公章）的保修证明，保修期内维保服务由原厂提供。中标人保证所提供设备（包括第三方设备）所应用的软件均为正版，且中标人需保证所使用的软件均为正版软件。 3.1 保修期内非因采购人的人为原因而出现产品质量及安装问题，由中标人负责包修、包换或包退，并承担因此而产生的一切费用。中标人应在收到采购人通知后24 小时内派员到现场维修（用户需求书另有规定除外），否则采购人有权利聘请第三方维修，维修费用由中标人支付。如所提供设备在1个月内同一部件出现两次同一故障，中标人应负责更换整机或功能模块，相关费用包含在本项目报价中，采购人不再另行支付。中标人必须无条件接受采购人的配件和服务报价咨询，提供正常市场价格的报价清单。 3.2 保修期内如所提供设备需要维修致使采购人累计停机时间超过 15 天的，停机时间每增加 1 天，质保期延长 3 天，停机时间超过30天的，保质保用期重新计算。保质保用期内每年按国家标准或厂家产品维护要求进行定期保养，做好保养记录，保养记录需提交采购人备份。最后一次保养一般安排在质保期结束前一个月进行，具体时间由采购人确定。 3.3 保修期内如所提供设备需要维修致使采购人不能正常使用的，中标人应在采购人提出申请后 2 个工作日内提供相同功能设备供采购人使用。否则，造成采购人损失的，应承担相应的赔偿责任。 3.4 下列情况中标人不负责免费保修： （1）不按照中标人提供的书面正确使用方法而引致设备故障损坏； （2）擅自改装设备； （3）各种人为因素或天灾等外来因素造成的损坏。 4.因设备的质量问题而发生争议，由广东省或广州市质检部门进行质量鉴定。设备符合质量标准的，鉴定费用由采购人承担；设备不符合质量标准的，鉴定费用由中标人承担。中标人应负责更换设备及赔偿给采购人造成的损失。 5.中标人负责对设备使用相关人员的培训和考核。 5.1 投标人负责对采购人使用人员不少于 2人进行培训，保证操作者熟悉操作仪器的全部功能，掌握日常使用保养方法。 5.2 投标人负责对采购人工程技术人员不少于2人进行培训，培训主要内容为设备的基本原理和结构，主要部件的构造及修理，定期维护和预防性维修方法，电路重要参数设置和参考值，性能参数检测方法，常见故障的排除，紧急情况的处理等。中标人需根据采购人需求提供厂家培训资料、技术手册（使用、维修、保养资料）、全套设备结构线路图、保修期内负责提供维修（相关费用包含在本项目报价中）、维护所需密钥、加密狗等，并在中标后由厂家出具承诺函。 5.3 培训地点在设备安装现场，复杂设备安排在厂家培训基地或按采购人要求安排。中标人对采购人使用和维修人员进行考核，确保受训人员技能合格。 5.4 中标人工作人员须遵守采购人的管理规定，中标人工作人员在采购人处产生的一切争议纠纷，由中标人负责，与采购人无关。</w:t>
            </w:r>
          </w:p>
          <w:p>
            <w:pPr>
              <w:pStyle w:val="null3"/>
            </w:pPr>
            <w:r>
              <w:rPr/>
              <w:t>（四）保险，货物交付运输前，采购人已经支付部分或全部款项的，中标人应当办理以采购人为受益人的货物“一切险”，投保金额不少于采购人已经支付款项总额，保险保至项目最终交货地点。</w:t>
            </w:r>
          </w:p>
          <w:p>
            <w:pPr>
              <w:pStyle w:val="null3"/>
            </w:pPr>
            <w:r>
              <w:rPr/>
              <w:t>（五）真实性和有效性，同意采购方以任何形式对投标文件内容及采购方认为有必要的相关资料的真实性和有效性进行审查、验证。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电子内窥镜系统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4,940,000.00</w:t>
            </w:r>
          </w:p>
        </w:tc>
        <w:tc>
          <w:tcPr>
            <w:tcW w:type="dxa" w:w="831"/>
          </w:tcPr>
          <w:p>
            <w:pPr>
              <w:pStyle w:val="null3"/>
              <w:jc w:val="right"/>
            </w:pPr>
            <w:r>
              <w:rPr/>
              <w:t>9,880,000.00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电子内窥镜系统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 xml:space="preserve"> </w:t>
            </w:r>
          </w:p>
          <w:p>
            <w:pPr>
              <w:pStyle w:val="null3"/>
            </w:pPr>
            <w:r>
              <w:rPr/>
              <w:t>一、主机光源</w:t>
            </w:r>
          </w:p>
          <w:p>
            <w:pPr>
              <w:pStyle w:val="null3"/>
            </w:pPr>
            <w:r>
              <w:rPr>
                <w:sz w:val="24"/>
                <w:color w:val="000000"/>
              </w:rPr>
              <w:t>1.具备特殊光强调技术。</w:t>
            </w:r>
          </w:p>
          <w:p>
            <w:pPr>
              <w:pStyle w:val="null3"/>
            </w:pPr>
            <w:r>
              <w:rPr/>
              <w:t xml:space="preserve"> </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2.具备特殊光观察模式。</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3.可兼容同品牌镜种：可兼容电子胃肠镜，治疗电子胃肠镜，光学放大胃肠镜，经鼻内镜，电子十二指肠镜，环扫/扇扫超声胃镜等。</w:t>
            </w:r>
          </w:p>
        </w:tc>
      </w:tr>
      <w:tr>
        <w:tc>
          <w:tcPr>
            <w:tcW w:type="dxa" w:w="2076"/>
          </w:tcPr>
          <w:p/>
        </w:tc>
        <w:tc>
          <w:tcPr>
            <w:tcW w:type="dxa" w:w="415"/>
          </w:tcPr>
          <w:p>
            <w:pPr>
              <w:pStyle w:val="null3"/>
            </w:pPr>
            <w:r>
              <w:rPr/>
              <w:t>4</w:t>
            </w:r>
          </w:p>
        </w:tc>
        <w:tc>
          <w:tcPr>
            <w:tcW w:type="dxa" w:w="5814"/>
          </w:tcPr>
          <w:p>
            <w:pPr>
              <w:pStyle w:val="null3"/>
            </w:pPr>
            <w:r>
              <w:rPr/>
              <w:t>4.具备结构强调功能、色彩强调功能、色彩调节功能等。</w:t>
            </w:r>
          </w:p>
        </w:tc>
      </w:tr>
      <w:tr>
        <w:tc>
          <w:tcPr>
            <w:tcW w:type="dxa" w:w="2076"/>
          </w:tcPr>
          <w:p/>
        </w:tc>
        <w:tc>
          <w:tcPr>
            <w:tcW w:type="dxa" w:w="415"/>
          </w:tcPr>
          <w:p>
            <w:pPr>
              <w:pStyle w:val="null3"/>
            </w:pPr>
            <w:r>
              <w:rPr/>
              <w:t>5</w:t>
            </w:r>
          </w:p>
        </w:tc>
        <w:tc>
          <w:tcPr>
            <w:tcW w:type="dxa" w:w="5814"/>
          </w:tcPr>
          <w:p>
            <w:pPr>
              <w:pStyle w:val="null3"/>
            </w:pPr>
            <w:r>
              <w:rPr/>
              <w:t>5.对比度可调。</w:t>
            </w:r>
          </w:p>
        </w:tc>
      </w:tr>
      <w:tr>
        <w:tc>
          <w:tcPr>
            <w:tcW w:type="dxa" w:w="2076"/>
          </w:tcPr>
          <w:p/>
        </w:tc>
        <w:tc>
          <w:tcPr>
            <w:tcW w:type="dxa" w:w="415"/>
          </w:tcPr>
          <w:p>
            <w:pPr>
              <w:pStyle w:val="null3"/>
            </w:pPr>
            <w:r>
              <w:rPr/>
              <w:t>6</w:t>
            </w:r>
          </w:p>
        </w:tc>
        <w:tc>
          <w:tcPr>
            <w:tcW w:type="dxa" w:w="5814"/>
          </w:tcPr>
          <w:p>
            <w:pPr>
              <w:pStyle w:val="null3"/>
            </w:pPr>
            <w:r>
              <w:rPr/>
              <w:t>6.测光模式：多种测光模式。</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7.照明光源：具有≥4色高亮LED光源。</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 xml:space="preserve"> </w:t>
            </w:r>
          </w:p>
          <w:p>
            <w:pPr>
              <w:pStyle w:val="null3"/>
            </w:pPr>
            <w:r>
              <w:rPr/>
              <w:t>二、电子上消化道内窥镜(放大型)</w:t>
            </w:r>
          </w:p>
          <w:p>
            <w:pPr>
              <w:pStyle w:val="null3"/>
            </w:pPr>
            <w:r>
              <w:rPr>
                <w:sz w:val="24"/>
                <w:color w:val="000000"/>
              </w:rPr>
              <w:t>1.光学放大：最大光学放大倍数≥120倍。</w:t>
            </w:r>
          </w:p>
          <w:p>
            <w:pPr>
              <w:pStyle w:val="null3"/>
            </w:pPr>
            <w:r>
              <w:rPr/>
              <w:t xml:space="preserve"> </w:t>
            </w:r>
          </w:p>
        </w:tc>
      </w:tr>
      <w:tr>
        <w:tc>
          <w:tcPr>
            <w:tcW w:type="dxa" w:w="2076"/>
          </w:tcPr>
          <w:p/>
        </w:tc>
        <w:tc>
          <w:tcPr>
            <w:tcW w:type="dxa" w:w="415"/>
          </w:tcPr>
          <w:p>
            <w:pPr>
              <w:pStyle w:val="null3"/>
            </w:pPr>
            <w:r>
              <w:rPr/>
              <w:t>9</w:t>
            </w:r>
          </w:p>
        </w:tc>
        <w:tc>
          <w:tcPr>
            <w:tcW w:type="dxa" w:w="5814"/>
          </w:tcPr>
          <w:p>
            <w:pPr>
              <w:pStyle w:val="null3"/>
            </w:pPr>
            <w:r>
              <w:rPr/>
              <w:t>2.视野角度≥140度。</w:t>
            </w:r>
          </w:p>
        </w:tc>
      </w:tr>
      <w:tr>
        <w:tc>
          <w:tcPr>
            <w:tcW w:type="dxa" w:w="2076"/>
          </w:tcPr>
          <w:p/>
        </w:tc>
        <w:tc>
          <w:tcPr>
            <w:tcW w:type="dxa" w:w="415"/>
          </w:tcPr>
          <w:p>
            <w:pPr>
              <w:pStyle w:val="null3"/>
            </w:pPr>
            <w:r>
              <w:rPr/>
              <w:t>10</w:t>
            </w:r>
          </w:p>
        </w:tc>
        <w:tc>
          <w:tcPr>
            <w:tcW w:type="dxa" w:w="5814"/>
          </w:tcPr>
          <w:p>
            <w:pPr>
              <w:pStyle w:val="null3"/>
            </w:pPr>
            <w:r>
              <w:rPr/>
              <w:t>3.景深≥7mm-100mm。</w:t>
            </w:r>
          </w:p>
        </w:tc>
      </w:tr>
      <w:tr>
        <w:tc>
          <w:tcPr>
            <w:tcW w:type="dxa" w:w="2076"/>
          </w:tcPr>
          <w:p/>
        </w:tc>
        <w:tc>
          <w:tcPr>
            <w:tcW w:type="dxa" w:w="415"/>
          </w:tcPr>
          <w:p>
            <w:pPr>
              <w:pStyle w:val="null3"/>
            </w:pPr>
            <w:r>
              <w:rPr/>
              <w:t>11</w:t>
            </w:r>
          </w:p>
        </w:tc>
        <w:tc>
          <w:tcPr>
            <w:tcW w:type="dxa" w:w="5814"/>
          </w:tcPr>
          <w:p>
            <w:pPr>
              <w:pStyle w:val="null3"/>
            </w:pPr>
            <w:r>
              <w:rPr/>
              <w:t>4.先端部外径≤9.9mm。</w:t>
            </w:r>
          </w:p>
        </w:tc>
      </w:tr>
      <w:tr>
        <w:tc>
          <w:tcPr>
            <w:tcW w:type="dxa" w:w="2076"/>
          </w:tcPr>
          <w:p/>
        </w:tc>
        <w:tc>
          <w:tcPr>
            <w:tcW w:type="dxa" w:w="415"/>
          </w:tcPr>
          <w:p>
            <w:pPr>
              <w:pStyle w:val="null3"/>
            </w:pPr>
            <w:r>
              <w:rPr/>
              <w:t>12</w:t>
            </w:r>
          </w:p>
        </w:tc>
        <w:tc>
          <w:tcPr>
            <w:tcW w:type="dxa" w:w="5814"/>
          </w:tcPr>
          <w:p>
            <w:pPr>
              <w:pStyle w:val="null3"/>
            </w:pPr>
            <w:r>
              <w:rPr/>
              <w:t>5.插入部外径≤9.8mm。</w:t>
            </w:r>
          </w:p>
        </w:tc>
      </w:tr>
      <w:tr>
        <w:tc>
          <w:tcPr>
            <w:tcW w:type="dxa" w:w="2076"/>
          </w:tcPr>
          <w:p/>
        </w:tc>
        <w:tc>
          <w:tcPr>
            <w:tcW w:type="dxa" w:w="415"/>
          </w:tcPr>
          <w:p>
            <w:pPr>
              <w:pStyle w:val="null3"/>
            </w:pPr>
            <w:r>
              <w:rPr/>
              <w:t>13</w:t>
            </w:r>
          </w:p>
        </w:tc>
        <w:tc>
          <w:tcPr>
            <w:tcW w:type="dxa" w:w="5814"/>
          </w:tcPr>
          <w:p>
            <w:pPr>
              <w:pStyle w:val="null3"/>
            </w:pPr>
            <w:r>
              <w:rPr/>
              <w:t>6.弯曲角度：上≥210°，下≥90°，左≥100°，右≥100°。</w:t>
            </w:r>
          </w:p>
        </w:tc>
      </w:tr>
      <w:tr>
        <w:tc>
          <w:tcPr>
            <w:tcW w:type="dxa" w:w="2076"/>
          </w:tcPr>
          <w:p/>
        </w:tc>
        <w:tc>
          <w:tcPr>
            <w:tcW w:type="dxa" w:w="415"/>
          </w:tcPr>
          <w:p>
            <w:pPr>
              <w:pStyle w:val="null3"/>
            </w:pPr>
            <w:r>
              <w:rPr/>
              <w:t>14</w:t>
            </w:r>
          </w:p>
        </w:tc>
        <w:tc>
          <w:tcPr>
            <w:tcW w:type="dxa" w:w="5814"/>
          </w:tcPr>
          <w:p>
            <w:pPr>
              <w:pStyle w:val="null3"/>
            </w:pPr>
            <w:r>
              <w:rPr/>
              <w:t>7.钳子管道内径≥2.8mm。</w:t>
            </w:r>
          </w:p>
        </w:tc>
      </w:tr>
      <w:tr>
        <w:tc>
          <w:tcPr>
            <w:tcW w:type="dxa" w:w="2076"/>
          </w:tcPr>
          <w:p/>
        </w:tc>
        <w:tc>
          <w:tcPr>
            <w:tcW w:type="dxa" w:w="415"/>
          </w:tcPr>
          <w:p>
            <w:pPr>
              <w:pStyle w:val="null3"/>
            </w:pPr>
            <w:r>
              <w:rPr/>
              <w:t>15</w:t>
            </w:r>
          </w:p>
        </w:tc>
        <w:tc>
          <w:tcPr>
            <w:tcW w:type="dxa" w:w="5814"/>
          </w:tcPr>
          <w:p>
            <w:pPr>
              <w:pStyle w:val="null3"/>
            </w:pPr>
            <w:r>
              <w:rPr/>
              <w:t>8.插入部有效长度≥1030mm。</w:t>
            </w:r>
          </w:p>
        </w:tc>
      </w:tr>
      <w:tr>
        <w:tc>
          <w:tcPr>
            <w:tcW w:type="dxa" w:w="2076"/>
          </w:tcPr>
          <w:p/>
        </w:tc>
        <w:tc>
          <w:tcPr>
            <w:tcW w:type="dxa" w:w="415"/>
          </w:tcPr>
          <w:p>
            <w:pPr>
              <w:pStyle w:val="null3"/>
            </w:pPr>
            <w:r>
              <w:rPr/>
              <w:t>16</w:t>
            </w:r>
          </w:p>
        </w:tc>
        <w:tc>
          <w:tcPr>
            <w:tcW w:type="dxa" w:w="5814"/>
          </w:tcPr>
          <w:p>
            <w:pPr>
              <w:pStyle w:val="null3"/>
            </w:pPr>
            <w:r>
              <w:rPr/>
              <w:t xml:space="preserve"> </w:t>
            </w:r>
          </w:p>
          <w:p>
            <w:pPr>
              <w:pStyle w:val="null3"/>
            </w:pPr>
            <w:r>
              <w:rPr/>
              <w:t>三、电子上消化道内窥镜(治疗型)</w:t>
            </w:r>
          </w:p>
          <w:p>
            <w:pPr>
              <w:pStyle w:val="null3"/>
            </w:pPr>
            <w:r>
              <w:rPr>
                <w:sz w:val="24"/>
                <w:color w:val="000000"/>
              </w:rPr>
              <w:t>1.视野角度≥140度。</w:t>
            </w:r>
          </w:p>
          <w:p>
            <w:pPr>
              <w:pStyle w:val="null3"/>
            </w:pPr>
            <w:r>
              <w:rPr/>
              <w:t xml:space="preserve"> </w:t>
            </w:r>
          </w:p>
        </w:tc>
      </w:tr>
      <w:tr>
        <w:tc>
          <w:tcPr>
            <w:tcW w:type="dxa" w:w="2076"/>
          </w:tcPr>
          <w:p/>
        </w:tc>
        <w:tc>
          <w:tcPr>
            <w:tcW w:type="dxa" w:w="415"/>
          </w:tcPr>
          <w:p>
            <w:pPr>
              <w:pStyle w:val="null3"/>
            </w:pPr>
            <w:r>
              <w:rPr/>
              <w:t>17</w:t>
            </w:r>
          </w:p>
        </w:tc>
        <w:tc>
          <w:tcPr>
            <w:tcW w:type="dxa" w:w="5814"/>
          </w:tcPr>
          <w:p>
            <w:pPr>
              <w:pStyle w:val="null3"/>
            </w:pPr>
            <w:r>
              <w:rPr/>
              <w:t>2.景深≥3mm-100mm。</w:t>
            </w:r>
          </w:p>
        </w:tc>
      </w:tr>
      <w:tr>
        <w:tc>
          <w:tcPr>
            <w:tcW w:type="dxa" w:w="2076"/>
          </w:tcPr>
          <w:p/>
        </w:tc>
        <w:tc>
          <w:tcPr>
            <w:tcW w:type="dxa" w:w="415"/>
          </w:tcPr>
          <w:p>
            <w:pPr>
              <w:pStyle w:val="null3"/>
            </w:pPr>
            <w:r>
              <w:rPr/>
              <w:t>18</w:t>
            </w:r>
          </w:p>
        </w:tc>
        <w:tc>
          <w:tcPr>
            <w:tcW w:type="dxa" w:w="5814"/>
          </w:tcPr>
          <w:p>
            <w:pPr>
              <w:pStyle w:val="null3"/>
            </w:pPr>
            <w:r>
              <w:rPr/>
              <w:t>3.先端部外径≤10.5mm。</w:t>
            </w:r>
          </w:p>
        </w:tc>
      </w:tr>
      <w:tr>
        <w:tc>
          <w:tcPr>
            <w:tcW w:type="dxa" w:w="2076"/>
          </w:tcPr>
          <w:p/>
        </w:tc>
        <w:tc>
          <w:tcPr>
            <w:tcW w:type="dxa" w:w="415"/>
          </w:tcPr>
          <w:p>
            <w:pPr>
              <w:pStyle w:val="null3"/>
            </w:pPr>
            <w:r>
              <w:rPr/>
              <w:t>19</w:t>
            </w:r>
          </w:p>
        </w:tc>
        <w:tc>
          <w:tcPr>
            <w:tcW w:type="dxa" w:w="5814"/>
          </w:tcPr>
          <w:p>
            <w:pPr>
              <w:pStyle w:val="null3"/>
            </w:pPr>
            <w:r>
              <w:rPr/>
              <w:t>4.插入部外径≤10.8mm。</w:t>
            </w:r>
          </w:p>
        </w:tc>
      </w:tr>
      <w:tr>
        <w:tc>
          <w:tcPr>
            <w:tcW w:type="dxa" w:w="2076"/>
          </w:tcPr>
          <w:p/>
        </w:tc>
        <w:tc>
          <w:tcPr>
            <w:tcW w:type="dxa" w:w="415"/>
          </w:tcPr>
          <w:p>
            <w:pPr>
              <w:pStyle w:val="null3"/>
            </w:pPr>
            <w:r>
              <w:rPr/>
              <w:t>20</w:t>
            </w:r>
          </w:p>
        </w:tc>
        <w:tc>
          <w:tcPr>
            <w:tcW w:type="dxa" w:w="5814"/>
          </w:tcPr>
          <w:p>
            <w:pPr>
              <w:pStyle w:val="null3"/>
            </w:pPr>
            <w:r>
              <w:rPr/>
              <w:t>5.弯曲角度：上≥210°，下≥90°，左≥100°，右≥100°。</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6.最小钳道内径≥3.2mm。</w:t>
            </w:r>
          </w:p>
        </w:tc>
      </w:tr>
      <w:tr>
        <w:tc>
          <w:tcPr>
            <w:tcW w:type="dxa" w:w="2076"/>
          </w:tcPr>
          <w:p/>
        </w:tc>
        <w:tc>
          <w:tcPr>
            <w:tcW w:type="dxa" w:w="415"/>
          </w:tcPr>
          <w:p>
            <w:pPr>
              <w:pStyle w:val="null3"/>
            </w:pPr>
            <w:r>
              <w:rPr/>
              <w:t>22</w:t>
            </w:r>
          </w:p>
        </w:tc>
        <w:tc>
          <w:tcPr>
            <w:tcW w:type="dxa" w:w="5814"/>
          </w:tcPr>
          <w:p>
            <w:pPr>
              <w:pStyle w:val="null3"/>
            </w:pPr>
            <w:r>
              <w:rPr/>
              <w:t>7.插入部有效长≥1030mm。</w:t>
            </w:r>
          </w:p>
        </w:tc>
      </w:tr>
      <w:tr>
        <w:tc>
          <w:tcPr>
            <w:tcW w:type="dxa" w:w="2076"/>
          </w:tcPr>
          <w:p/>
        </w:tc>
        <w:tc>
          <w:tcPr>
            <w:tcW w:type="dxa" w:w="415"/>
          </w:tcPr>
          <w:p>
            <w:pPr>
              <w:pStyle w:val="null3"/>
            </w:pPr>
            <w:r>
              <w:rPr/>
              <w:t>23</w:t>
            </w:r>
          </w:p>
        </w:tc>
        <w:tc>
          <w:tcPr>
            <w:tcW w:type="dxa" w:w="5814"/>
          </w:tcPr>
          <w:p>
            <w:pPr>
              <w:pStyle w:val="null3"/>
            </w:pPr>
            <w:r>
              <w:rPr/>
              <w:t>8.副送水功能：具备副送水功能。</w:t>
            </w:r>
          </w:p>
        </w:tc>
      </w:tr>
      <w:tr>
        <w:tc>
          <w:tcPr>
            <w:tcW w:type="dxa" w:w="2076"/>
          </w:tcPr>
          <w:p/>
        </w:tc>
        <w:tc>
          <w:tcPr>
            <w:tcW w:type="dxa" w:w="415"/>
          </w:tcPr>
          <w:p>
            <w:pPr>
              <w:pStyle w:val="null3"/>
            </w:pPr>
            <w:r>
              <w:rPr/>
              <w:t>24</w:t>
            </w:r>
          </w:p>
        </w:tc>
        <w:tc>
          <w:tcPr>
            <w:tcW w:type="dxa" w:w="5814"/>
          </w:tcPr>
          <w:p>
            <w:pPr>
              <w:pStyle w:val="null3"/>
            </w:pPr>
            <w:r>
              <w:rPr/>
              <w:t xml:space="preserve"> </w:t>
            </w:r>
          </w:p>
          <w:p>
            <w:pPr>
              <w:pStyle w:val="null3"/>
            </w:pPr>
            <w:r>
              <w:rPr/>
              <w:t>四、电子上消化道内窥镜(检查型)</w:t>
            </w:r>
          </w:p>
          <w:p>
            <w:pPr>
              <w:pStyle w:val="null3"/>
            </w:pPr>
            <w:r>
              <w:rPr>
                <w:sz w:val="24"/>
                <w:color w:val="000000"/>
              </w:rPr>
              <w:t>1.视野角度≥140度。</w:t>
            </w:r>
          </w:p>
          <w:p>
            <w:pPr>
              <w:pStyle w:val="null3"/>
            </w:pPr>
            <w:r>
              <w:rPr/>
              <w:t xml:space="preserve"> </w:t>
            </w:r>
          </w:p>
        </w:tc>
      </w:tr>
      <w:tr>
        <w:tc>
          <w:tcPr>
            <w:tcW w:type="dxa" w:w="2076"/>
          </w:tcPr>
          <w:p/>
        </w:tc>
        <w:tc>
          <w:tcPr>
            <w:tcW w:type="dxa" w:w="415"/>
          </w:tcPr>
          <w:p>
            <w:pPr>
              <w:pStyle w:val="null3"/>
            </w:pPr>
            <w:r>
              <w:rPr/>
              <w:t>25</w:t>
            </w:r>
          </w:p>
        </w:tc>
        <w:tc>
          <w:tcPr>
            <w:tcW w:type="dxa" w:w="5814"/>
          </w:tcPr>
          <w:p>
            <w:pPr>
              <w:pStyle w:val="null3"/>
            </w:pPr>
            <w:r>
              <w:rPr/>
              <w:t>2.景深≥7mm-100mm。</w:t>
            </w:r>
          </w:p>
        </w:tc>
      </w:tr>
      <w:tr>
        <w:tc>
          <w:tcPr>
            <w:tcW w:type="dxa" w:w="2076"/>
          </w:tcPr>
          <w:p/>
        </w:tc>
        <w:tc>
          <w:tcPr>
            <w:tcW w:type="dxa" w:w="415"/>
          </w:tcPr>
          <w:p>
            <w:pPr>
              <w:pStyle w:val="null3"/>
            </w:pPr>
            <w:r>
              <w:rPr/>
              <w:t>26</w:t>
            </w:r>
          </w:p>
        </w:tc>
        <w:tc>
          <w:tcPr>
            <w:tcW w:type="dxa" w:w="5814"/>
          </w:tcPr>
          <w:p>
            <w:pPr>
              <w:pStyle w:val="null3"/>
            </w:pPr>
            <w:r>
              <w:rPr/>
              <w:t>3.先端部外径≤10.2mm。</w:t>
            </w:r>
          </w:p>
        </w:tc>
      </w:tr>
      <w:tr>
        <w:tc>
          <w:tcPr>
            <w:tcW w:type="dxa" w:w="2076"/>
          </w:tcPr>
          <w:p/>
        </w:tc>
        <w:tc>
          <w:tcPr>
            <w:tcW w:type="dxa" w:w="415"/>
          </w:tcPr>
          <w:p>
            <w:pPr>
              <w:pStyle w:val="null3"/>
            </w:pPr>
            <w:r>
              <w:rPr/>
              <w:t>27</w:t>
            </w:r>
          </w:p>
        </w:tc>
        <w:tc>
          <w:tcPr>
            <w:tcW w:type="dxa" w:w="5814"/>
          </w:tcPr>
          <w:p>
            <w:pPr>
              <w:pStyle w:val="null3"/>
            </w:pPr>
            <w:r>
              <w:rPr/>
              <w:t>4.插入部外径≤9.9mm。</w:t>
            </w:r>
          </w:p>
        </w:tc>
      </w:tr>
      <w:tr>
        <w:tc>
          <w:tcPr>
            <w:tcW w:type="dxa" w:w="2076"/>
          </w:tcPr>
          <w:p/>
        </w:tc>
        <w:tc>
          <w:tcPr>
            <w:tcW w:type="dxa" w:w="415"/>
          </w:tcPr>
          <w:p>
            <w:pPr>
              <w:pStyle w:val="null3"/>
            </w:pPr>
            <w:r>
              <w:rPr/>
              <w:t>28</w:t>
            </w:r>
          </w:p>
        </w:tc>
        <w:tc>
          <w:tcPr>
            <w:tcW w:type="dxa" w:w="5814"/>
          </w:tcPr>
          <w:p>
            <w:pPr>
              <w:pStyle w:val="null3"/>
            </w:pPr>
            <w:r>
              <w:rPr/>
              <w:t>5.弯曲角度：上≥210°，下≥90°，左≥100°，右≥100°。</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6.最小钳道内径≥2.8mm。</w:t>
            </w:r>
          </w:p>
        </w:tc>
      </w:tr>
      <w:tr>
        <w:tc>
          <w:tcPr>
            <w:tcW w:type="dxa" w:w="2076"/>
          </w:tcPr>
          <w:p/>
        </w:tc>
        <w:tc>
          <w:tcPr>
            <w:tcW w:type="dxa" w:w="415"/>
          </w:tcPr>
          <w:p>
            <w:pPr>
              <w:pStyle w:val="null3"/>
            </w:pPr>
            <w:r>
              <w:rPr/>
              <w:t>30</w:t>
            </w:r>
          </w:p>
        </w:tc>
        <w:tc>
          <w:tcPr>
            <w:tcW w:type="dxa" w:w="5814"/>
          </w:tcPr>
          <w:p>
            <w:pPr>
              <w:pStyle w:val="null3"/>
            </w:pPr>
            <w:r>
              <w:rPr/>
              <w:t>7.插入部有效长≥1030mm。</w:t>
            </w:r>
          </w:p>
        </w:tc>
      </w:tr>
      <w:tr>
        <w:tc>
          <w:tcPr>
            <w:tcW w:type="dxa" w:w="2076"/>
          </w:tcPr>
          <w:p/>
        </w:tc>
        <w:tc>
          <w:tcPr>
            <w:tcW w:type="dxa" w:w="415"/>
          </w:tcPr>
          <w:p>
            <w:pPr>
              <w:pStyle w:val="null3"/>
            </w:pPr>
            <w:r>
              <w:rPr/>
              <w:t>31</w:t>
            </w:r>
          </w:p>
        </w:tc>
        <w:tc>
          <w:tcPr>
            <w:tcW w:type="dxa" w:w="5814"/>
          </w:tcPr>
          <w:p>
            <w:pPr>
              <w:pStyle w:val="null3"/>
            </w:pPr>
            <w:r>
              <w:rPr/>
              <w:t>8.副送水功能：具备副送水功能。</w:t>
            </w:r>
          </w:p>
        </w:tc>
      </w:tr>
      <w:tr>
        <w:tc>
          <w:tcPr>
            <w:tcW w:type="dxa" w:w="2076"/>
          </w:tcPr>
          <w:p/>
        </w:tc>
        <w:tc>
          <w:tcPr>
            <w:tcW w:type="dxa" w:w="415"/>
          </w:tcPr>
          <w:p>
            <w:pPr>
              <w:pStyle w:val="null3"/>
            </w:pPr>
            <w:r>
              <w:rPr/>
              <w:t>32</w:t>
            </w:r>
          </w:p>
        </w:tc>
        <w:tc>
          <w:tcPr>
            <w:tcW w:type="dxa" w:w="5814"/>
          </w:tcPr>
          <w:p>
            <w:pPr>
              <w:pStyle w:val="null3"/>
            </w:pPr>
            <w:r>
              <w:rPr/>
              <w:t xml:space="preserve"> </w:t>
            </w:r>
          </w:p>
          <w:p>
            <w:pPr>
              <w:pStyle w:val="null3"/>
            </w:pPr>
            <w:r>
              <w:rPr/>
              <w:t>五、电子上消化道内窥镜(超细型)</w:t>
            </w:r>
          </w:p>
          <w:p>
            <w:pPr>
              <w:pStyle w:val="null3"/>
            </w:pPr>
            <w:r>
              <w:rPr>
                <w:sz w:val="24"/>
                <w:color w:val="000000"/>
              </w:rPr>
              <w:t>1.视野角度≥140度。</w:t>
            </w:r>
          </w:p>
          <w:p>
            <w:pPr>
              <w:pStyle w:val="null3"/>
            </w:pPr>
            <w:r>
              <w:rPr/>
              <w:t xml:space="preserve"> </w:t>
            </w:r>
          </w:p>
        </w:tc>
      </w:tr>
      <w:tr>
        <w:tc>
          <w:tcPr>
            <w:tcW w:type="dxa" w:w="2076"/>
          </w:tcPr>
          <w:p/>
        </w:tc>
        <w:tc>
          <w:tcPr>
            <w:tcW w:type="dxa" w:w="415"/>
          </w:tcPr>
          <w:p>
            <w:pPr>
              <w:pStyle w:val="null3"/>
            </w:pPr>
            <w:r>
              <w:rPr/>
              <w:t>33</w:t>
            </w:r>
          </w:p>
        </w:tc>
        <w:tc>
          <w:tcPr>
            <w:tcW w:type="dxa" w:w="5814"/>
          </w:tcPr>
          <w:p>
            <w:pPr>
              <w:pStyle w:val="null3"/>
            </w:pPr>
            <w:r>
              <w:rPr/>
              <w:t>2.景深≥3mm-100mm。</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3.先端部外径≤5.8mm。</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4.插入部外径≤5.9mm。</w:t>
            </w:r>
          </w:p>
        </w:tc>
      </w:tr>
      <w:tr>
        <w:tc>
          <w:tcPr>
            <w:tcW w:type="dxa" w:w="2076"/>
          </w:tcPr>
          <w:p/>
        </w:tc>
        <w:tc>
          <w:tcPr>
            <w:tcW w:type="dxa" w:w="415"/>
          </w:tcPr>
          <w:p>
            <w:pPr>
              <w:pStyle w:val="null3"/>
            </w:pPr>
            <w:r>
              <w:rPr/>
              <w:t>36</w:t>
            </w:r>
          </w:p>
        </w:tc>
        <w:tc>
          <w:tcPr>
            <w:tcW w:type="dxa" w:w="5814"/>
          </w:tcPr>
          <w:p>
            <w:pPr>
              <w:pStyle w:val="null3"/>
            </w:pPr>
            <w:r>
              <w:rPr/>
              <w:t>5.弯曲角度：上≥210°，下≥90°，左≥100°，右≥100°。</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6.最小钳道内径≥2.2mm。</w:t>
            </w:r>
          </w:p>
        </w:tc>
      </w:tr>
      <w:tr>
        <w:tc>
          <w:tcPr>
            <w:tcW w:type="dxa" w:w="2076"/>
          </w:tcPr>
          <w:p/>
        </w:tc>
        <w:tc>
          <w:tcPr>
            <w:tcW w:type="dxa" w:w="415"/>
          </w:tcPr>
          <w:p>
            <w:pPr>
              <w:pStyle w:val="null3"/>
            </w:pPr>
            <w:r>
              <w:rPr/>
              <w:t>38</w:t>
            </w:r>
          </w:p>
        </w:tc>
        <w:tc>
          <w:tcPr>
            <w:tcW w:type="dxa" w:w="5814"/>
          </w:tcPr>
          <w:p>
            <w:pPr>
              <w:pStyle w:val="null3"/>
            </w:pPr>
            <w:r>
              <w:rPr/>
              <w:t>7.插入部有效长≥1000mm。</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 xml:space="preserve"> </w:t>
            </w:r>
          </w:p>
          <w:p>
            <w:pPr>
              <w:pStyle w:val="null3"/>
            </w:pPr>
            <w:r>
              <w:rPr/>
              <w:t>六、电子下消化道内窥镜(放大型)</w:t>
            </w:r>
          </w:p>
          <w:p>
            <w:pPr>
              <w:pStyle w:val="null3"/>
            </w:pPr>
            <w:r>
              <w:rPr>
                <w:sz w:val="24"/>
                <w:color w:val="000000"/>
              </w:rPr>
              <w:t>1.光学放大：最大光学放大倍数≥120倍。</w:t>
            </w:r>
          </w:p>
          <w:p>
            <w:pPr>
              <w:pStyle w:val="null3"/>
            </w:pPr>
            <w:r>
              <w:rPr/>
              <w:t xml:space="preserve"> </w:t>
            </w:r>
          </w:p>
        </w:tc>
      </w:tr>
      <w:tr>
        <w:tc>
          <w:tcPr>
            <w:tcW w:type="dxa" w:w="2076"/>
          </w:tcPr>
          <w:p/>
        </w:tc>
        <w:tc>
          <w:tcPr>
            <w:tcW w:type="dxa" w:w="415"/>
          </w:tcPr>
          <w:p>
            <w:pPr>
              <w:pStyle w:val="null3"/>
            </w:pPr>
            <w:r>
              <w:rPr/>
              <w:t>40</w:t>
            </w:r>
          </w:p>
        </w:tc>
        <w:tc>
          <w:tcPr>
            <w:tcW w:type="dxa" w:w="5814"/>
          </w:tcPr>
          <w:p>
            <w:pPr>
              <w:pStyle w:val="null3"/>
            </w:pPr>
            <w:r>
              <w:rPr/>
              <w:t>2.视野角度≥140度。</w:t>
            </w:r>
          </w:p>
        </w:tc>
      </w:tr>
      <w:tr>
        <w:tc>
          <w:tcPr>
            <w:tcW w:type="dxa" w:w="2076"/>
          </w:tcPr>
          <w:p/>
        </w:tc>
        <w:tc>
          <w:tcPr>
            <w:tcW w:type="dxa" w:w="415"/>
          </w:tcPr>
          <w:p>
            <w:pPr>
              <w:pStyle w:val="null3"/>
            </w:pPr>
            <w:r>
              <w:rPr/>
              <w:t>41</w:t>
            </w:r>
          </w:p>
        </w:tc>
        <w:tc>
          <w:tcPr>
            <w:tcW w:type="dxa" w:w="5814"/>
          </w:tcPr>
          <w:p>
            <w:pPr>
              <w:pStyle w:val="null3"/>
            </w:pPr>
            <w:r>
              <w:rPr/>
              <w:t>3.景深≥7mm-100mm。</w:t>
            </w:r>
          </w:p>
        </w:tc>
      </w:tr>
      <w:tr>
        <w:tc>
          <w:tcPr>
            <w:tcW w:type="dxa" w:w="2076"/>
          </w:tcPr>
          <w:p/>
        </w:tc>
        <w:tc>
          <w:tcPr>
            <w:tcW w:type="dxa" w:w="415"/>
          </w:tcPr>
          <w:p>
            <w:pPr>
              <w:pStyle w:val="null3"/>
            </w:pPr>
            <w:r>
              <w:rPr/>
              <w:t>42</w:t>
            </w:r>
          </w:p>
        </w:tc>
        <w:tc>
          <w:tcPr>
            <w:tcW w:type="dxa" w:w="5814"/>
          </w:tcPr>
          <w:p>
            <w:pPr>
              <w:pStyle w:val="null3"/>
            </w:pPr>
            <w:r>
              <w:rPr/>
              <w:t>4.先端部外径≤12.8mm。</w:t>
            </w:r>
          </w:p>
        </w:tc>
      </w:tr>
      <w:tr>
        <w:tc>
          <w:tcPr>
            <w:tcW w:type="dxa" w:w="2076"/>
          </w:tcPr>
          <w:p/>
        </w:tc>
        <w:tc>
          <w:tcPr>
            <w:tcW w:type="dxa" w:w="415"/>
          </w:tcPr>
          <w:p>
            <w:pPr>
              <w:pStyle w:val="null3"/>
            </w:pPr>
            <w:r>
              <w:rPr/>
              <w:t>43</w:t>
            </w:r>
          </w:p>
        </w:tc>
        <w:tc>
          <w:tcPr>
            <w:tcW w:type="dxa" w:w="5814"/>
          </w:tcPr>
          <w:p>
            <w:pPr>
              <w:pStyle w:val="null3"/>
            </w:pPr>
            <w:r>
              <w:rPr/>
              <w:t>5.插入部外径≤13.2mm。</w:t>
            </w:r>
          </w:p>
        </w:tc>
      </w:tr>
      <w:tr>
        <w:tc>
          <w:tcPr>
            <w:tcW w:type="dxa" w:w="2076"/>
          </w:tcPr>
          <w:p/>
        </w:tc>
        <w:tc>
          <w:tcPr>
            <w:tcW w:type="dxa" w:w="415"/>
          </w:tcPr>
          <w:p>
            <w:pPr>
              <w:pStyle w:val="null3"/>
            </w:pPr>
            <w:r>
              <w:rPr/>
              <w:t>44</w:t>
            </w:r>
          </w:p>
        </w:tc>
        <w:tc>
          <w:tcPr>
            <w:tcW w:type="dxa" w:w="5814"/>
          </w:tcPr>
          <w:p>
            <w:pPr>
              <w:pStyle w:val="null3"/>
            </w:pPr>
            <w:r>
              <w:rPr/>
              <w:t>6.弯曲角度：上≥180°，下≥180°，左≥160°，右≥160°。</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7.最小钳道内径≥3.2mm。</w:t>
            </w:r>
          </w:p>
        </w:tc>
      </w:tr>
      <w:tr>
        <w:tc>
          <w:tcPr>
            <w:tcW w:type="dxa" w:w="2076"/>
          </w:tcPr>
          <w:p/>
        </w:tc>
        <w:tc>
          <w:tcPr>
            <w:tcW w:type="dxa" w:w="415"/>
          </w:tcPr>
          <w:p>
            <w:pPr>
              <w:pStyle w:val="null3"/>
            </w:pPr>
            <w:r>
              <w:rPr/>
              <w:t>46</w:t>
            </w:r>
          </w:p>
        </w:tc>
        <w:tc>
          <w:tcPr>
            <w:tcW w:type="dxa" w:w="5814"/>
          </w:tcPr>
          <w:p>
            <w:pPr>
              <w:pStyle w:val="null3"/>
            </w:pPr>
            <w:r>
              <w:rPr/>
              <w:t>8.插入部有效长≥1300mm。</w:t>
            </w:r>
          </w:p>
        </w:tc>
      </w:tr>
      <w:tr>
        <w:tc>
          <w:tcPr>
            <w:tcW w:type="dxa" w:w="2076"/>
          </w:tcPr>
          <w:p/>
        </w:tc>
        <w:tc>
          <w:tcPr>
            <w:tcW w:type="dxa" w:w="415"/>
          </w:tcPr>
          <w:p>
            <w:pPr>
              <w:pStyle w:val="null3"/>
            </w:pPr>
            <w:r>
              <w:rPr/>
              <w:t>47</w:t>
            </w:r>
          </w:p>
        </w:tc>
        <w:tc>
          <w:tcPr>
            <w:tcW w:type="dxa" w:w="5814"/>
          </w:tcPr>
          <w:p>
            <w:pPr>
              <w:pStyle w:val="null3"/>
            </w:pPr>
            <w:r>
              <w:rPr/>
              <w:t>9.副送水功能：具备副送水功能。</w:t>
            </w:r>
          </w:p>
        </w:tc>
      </w:tr>
      <w:tr>
        <w:tc>
          <w:tcPr>
            <w:tcW w:type="dxa" w:w="2076"/>
          </w:tcPr>
          <w:p/>
        </w:tc>
        <w:tc>
          <w:tcPr>
            <w:tcW w:type="dxa" w:w="415"/>
          </w:tcPr>
          <w:p>
            <w:pPr>
              <w:pStyle w:val="null3"/>
            </w:pPr>
            <w:r>
              <w:rPr/>
              <w:t>48</w:t>
            </w:r>
          </w:p>
        </w:tc>
        <w:tc>
          <w:tcPr>
            <w:tcW w:type="dxa" w:w="5814"/>
          </w:tcPr>
          <w:p>
            <w:pPr>
              <w:pStyle w:val="null3"/>
            </w:pPr>
            <w:r>
              <w:rPr/>
              <w:t xml:space="preserve"> </w:t>
            </w:r>
          </w:p>
          <w:p>
            <w:pPr>
              <w:pStyle w:val="null3"/>
            </w:pPr>
            <w:r>
              <w:rPr/>
              <w:t>七、电子下消化道内窥镜(治疗型)</w:t>
            </w:r>
          </w:p>
          <w:p>
            <w:pPr>
              <w:pStyle w:val="null3"/>
            </w:pPr>
            <w:r>
              <w:rPr>
                <w:sz w:val="24"/>
                <w:color w:val="000000"/>
              </w:rPr>
              <w:t>1.视野角度≥140度。</w:t>
            </w:r>
          </w:p>
          <w:p>
            <w:pPr>
              <w:pStyle w:val="null3"/>
            </w:pPr>
            <w:r>
              <w:rPr/>
              <w:t xml:space="preserve"> </w:t>
            </w:r>
          </w:p>
        </w:tc>
      </w:tr>
      <w:tr>
        <w:tc>
          <w:tcPr>
            <w:tcW w:type="dxa" w:w="2076"/>
          </w:tcPr>
          <w:p/>
        </w:tc>
        <w:tc>
          <w:tcPr>
            <w:tcW w:type="dxa" w:w="415"/>
          </w:tcPr>
          <w:p>
            <w:pPr>
              <w:pStyle w:val="null3"/>
            </w:pPr>
            <w:r>
              <w:rPr/>
              <w:t>49</w:t>
            </w:r>
          </w:p>
        </w:tc>
        <w:tc>
          <w:tcPr>
            <w:tcW w:type="dxa" w:w="5814"/>
          </w:tcPr>
          <w:p>
            <w:pPr>
              <w:pStyle w:val="null3"/>
            </w:pPr>
            <w:r>
              <w:rPr/>
              <w:t>2.景深≥5mm-100mm。</w:t>
            </w:r>
          </w:p>
        </w:tc>
      </w:tr>
      <w:tr>
        <w:tc>
          <w:tcPr>
            <w:tcW w:type="dxa" w:w="2076"/>
          </w:tcPr>
          <w:p/>
        </w:tc>
        <w:tc>
          <w:tcPr>
            <w:tcW w:type="dxa" w:w="415"/>
          </w:tcPr>
          <w:p>
            <w:pPr>
              <w:pStyle w:val="null3"/>
            </w:pPr>
            <w:r>
              <w:rPr/>
              <w:t>50</w:t>
            </w:r>
          </w:p>
        </w:tc>
        <w:tc>
          <w:tcPr>
            <w:tcW w:type="dxa" w:w="5814"/>
          </w:tcPr>
          <w:p>
            <w:pPr>
              <w:pStyle w:val="null3"/>
            </w:pPr>
            <w:r>
              <w:rPr/>
              <w:t>3.先端部外径≤11.5mm</w:t>
            </w:r>
            <w:r>
              <w:rPr/>
              <w:t>。</w:t>
            </w:r>
          </w:p>
        </w:tc>
      </w:tr>
      <w:tr>
        <w:tc>
          <w:tcPr>
            <w:tcW w:type="dxa" w:w="2076"/>
          </w:tcPr>
          <w:p/>
        </w:tc>
        <w:tc>
          <w:tcPr>
            <w:tcW w:type="dxa" w:w="415"/>
          </w:tcPr>
          <w:p>
            <w:pPr>
              <w:pStyle w:val="null3"/>
            </w:pPr>
            <w:r>
              <w:rPr/>
              <w:t>51</w:t>
            </w:r>
          </w:p>
        </w:tc>
        <w:tc>
          <w:tcPr>
            <w:tcW w:type="dxa" w:w="5814"/>
          </w:tcPr>
          <w:p>
            <w:pPr>
              <w:pStyle w:val="null3"/>
            </w:pPr>
            <w:r>
              <w:rPr/>
              <w:t>4.插入部外径≤11.6mm</w:t>
            </w:r>
            <w:r>
              <w:rPr/>
              <w:t>。</w:t>
            </w:r>
          </w:p>
        </w:tc>
      </w:tr>
      <w:tr>
        <w:tc>
          <w:tcPr>
            <w:tcW w:type="dxa" w:w="2076"/>
          </w:tcPr>
          <w:p/>
        </w:tc>
        <w:tc>
          <w:tcPr>
            <w:tcW w:type="dxa" w:w="415"/>
          </w:tcPr>
          <w:p>
            <w:pPr>
              <w:pStyle w:val="null3"/>
            </w:pPr>
            <w:r>
              <w:rPr/>
              <w:t>52</w:t>
            </w:r>
          </w:p>
        </w:tc>
        <w:tc>
          <w:tcPr>
            <w:tcW w:type="dxa" w:w="5814"/>
          </w:tcPr>
          <w:p>
            <w:pPr>
              <w:pStyle w:val="null3"/>
            </w:pPr>
            <w:r>
              <w:rPr/>
              <w:t>5.弯曲角度：上≥210°，下≥180°，左≥160°，右≥160°。</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6.最小钳道内径≥3.2mm。</w:t>
            </w:r>
          </w:p>
        </w:tc>
      </w:tr>
      <w:tr>
        <w:tc>
          <w:tcPr>
            <w:tcW w:type="dxa" w:w="2076"/>
          </w:tcPr>
          <w:p/>
        </w:tc>
        <w:tc>
          <w:tcPr>
            <w:tcW w:type="dxa" w:w="415"/>
          </w:tcPr>
          <w:p>
            <w:pPr>
              <w:pStyle w:val="null3"/>
            </w:pPr>
            <w:r>
              <w:rPr/>
              <w:t>54</w:t>
            </w:r>
          </w:p>
        </w:tc>
        <w:tc>
          <w:tcPr>
            <w:tcW w:type="dxa" w:w="5814"/>
          </w:tcPr>
          <w:p>
            <w:pPr>
              <w:pStyle w:val="null3"/>
            </w:pPr>
            <w:r>
              <w:rPr/>
              <w:t>7.插入部有效长≥1300mm。</w:t>
            </w:r>
          </w:p>
        </w:tc>
      </w:tr>
      <w:tr>
        <w:tc>
          <w:tcPr>
            <w:tcW w:type="dxa" w:w="2076"/>
          </w:tcPr>
          <w:p/>
        </w:tc>
        <w:tc>
          <w:tcPr>
            <w:tcW w:type="dxa" w:w="415"/>
          </w:tcPr>
          <w:p>
            <w:pPr>
              <w:pStyle w:val="null3"/>
            </w:pPr>
            <w:r>
              <w:rPr/>
              <w:t>55</w:t>
            </w:r>
          </w:p>
        </w:tc>
        <w:tc>
          <w:tcPr>
            <w:tcW w:type="dxa" w:w="5814"/>
          </w:tcPr>
          <w:p>
            <w:pPr>
              <w:pStyle w:val="null3"/>
            </w:pPr>
            <w:r>
              <w:rPr/>
              <w:t>8.副送水功能：具备副送水功能。</w:t>
            </w:r>
          </w:p>
        </w:tc>
      </w:tr>
      <w:tr>
        <w:tc>
          <w:tcPr>
            <w:tcW w:type="dxa" w:w="2076"/>
          </w:tcPr>
          <w:p/>
        </w:tc>
        <w:tc>
          <w:tcPr>
            <w:tcW w:type="dxa" w:w="415"/>
          </w:tcPr>
          <w:p>
            <w:pPr>
              <w:pStyle w:val="null3"/>
            </w:pPr>
            <w:r>
              <w:rPr/>
              <w:t>56</w:t>
            </w:r>
          </w:p>
        </w:tc>
        <w:tc>
          <w:tcPr>
            <w:tcW w:type="dxa" w:w="5814"/>
          </w:tcPr>
          <w:p>
            <w:pPr>
              <w:pStyle w:val="null3"/>
            </w:pPr>
            <w:r>
              <w:rPr/>
              <w:t xml:space="preserve"> </w:t>
            </w:r>
          </w:p>
          <w:p>
            <w:pPr>
              <w:pStyle w:val="null3"/>
            </w:pPr>
            <w:r>
              <w:rPr/>
              <w:t>八、电子下消化道内窥镜(检查型)</w:t>
            </w:r>
          </w:p>
          <w:p>
            <w:pPr>
              <w:pStyle w:val="null3"/>
            </w:pPr>
            <w:r>
              <w:rPr>
                <w:sz w:val="24"/>
                <w:color w:val="000000"/>
              </w:rPr>
              <w:t>1.视野角度≥170度。</w:t>
            </w:r>
          </w:p>
          <w:p>
            <w:pPr>
              <w:pStyle w:val="null3"/>
            </w:pPr>
            <w:r>
              <w:rPr/>
              <w:t xml:space="preserve"> </w:t>
            </w:r>
          </w:p>
        </w:tc>
      </w:tr>
      <w:tr>
        <w:tc>
          <w:tcPr>
            <w:tcW w:type="dxa" w:w="2076"/>
          </w:tcPr>
          <w:p/>
        </w:tc>
        <w:tc>
          <w:tcPr>
            <w:tcW w:type="dxa" w:w="415"/>
          </w:tcPr>
          <w:p>
            <w:pPr>
              <w:pStyle w:val="null3"/>
            </w:pPr>
            <w:r>
              <w:rPr/>
              <w:t>57</w:t>
            </w:r>
          </w:p>
        </w:tc>
        <w:tc>
          <w:tcPr>
            <w:tcW w:type="dxa" w:w="5814"/>
          </w:tcPr>
          <w:p>
            <w:pPr>
              <w:pStyle w:val="null3"/>
            </w:pPr>
            <w:r>
              <w:rPr/>
              <w:t>2.景深≥5mm-100mm。</w:t>
            </w:r>
          </w:p>
        </w:tc>
      </w:tr>
      <w:tr>
        <w:tc>
          <w:tcPr>
            <w:tcW w:type="dxa" w:w="2076"/>
          </w:tcPr>
          <w:p/>
        </w:tc>
        <w:tc>
          <w:tcPr>
            <w:tcW w:type="dxa" w:w="415"/>
          </w:tcPr>
          <w:p>
            <w:pPr>
              <w:pStyle w:val="null3"/>
            </w:pPr>
            <w:r>
              <w:rPr/>
              <w:t>58</w:t>
            </w:r>
          </w:p>
        </w:tc>
        <w:tc>
          <w:tcPr>
            <w:tcW w:type="dxa" w:w="5814"/>
          </w:tcPr>
          <w:p>
            <w:pPr>
              <w:pStyle w:val="null3"/>
            </w:pPr>
            <w:r>
              <w:rPr/>
              <w:t>3.先端部外径≤12.8mm。</w:t>
            </w:r>
          </w:p>
        </w:tc>
      </w:tr>
      <w:tr>
        <w:tc>
          <w:tcPr>
            <w:tcW w:type="dxa" w:w="2076"/>
          </w:tcPr>
          <w:p/>
        </w:tc>
        <w:tc>
          <w:tcPr>
            <w:tcW w:type="dxa" w:w="415"/>
          </w:tcPr>
          <w:p>
            <w:pPr>
              <w:pStyle w:val="null3"/>
            </w:pPr>
            <w:r>
              <w:rPr/>
              <w:t>59</w:t>
            </w:r>
          </w:p>
        </w:tc>
        <w:tc>
          <w:tcPr>
            <w:tcW w:type="dxa" w:w="5814"/>
          </w:tcPr>
          <w:p>
            <w:pPr>
              <w:pStyle w:val="null3"/>
            </w:pPr>
            <w:r>
              <w:rPr/>
              <w:t>4.插入部外径≤12.8mm。</w:t>
            </w:r>
          </w:p>
        </w:tc>
      </w:tr>
      <w:tr>
        <w:tc>
          <w:tcPr>
            <w:tcW w:type="dxa" w:w="2076"/>
          </w:tcPr>
          <w:p/>
        </w:tc>
        <w:tc>
          <w:tcPr>
            <w:tcW w:type="dxa" w:w="415"/>
          </w:tcPr>
          <w:p>
            <w:pPr>
              <w:pStyle w:val="null3"/>
            </w:pPr>
            <w:r>
              <w:rPr/>
              <w:t>60</w:t>
            </w:r>
          </w:p>
        </w:tc>
        <w:tc>
          <w:tcPr>
            <w:tcW w:type="dxa" w:w="5814"/>
          </w:tcPr>
          <w:p>
            <w:pPr>
              <w:pStyle w:val="null3"/>
            </w:pPr>
            <w:r>
              <w:rPr/>
              <w:t>5.弯曲角度：上≥180°，下≥180°，左≥160°，右≥160°。</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6.最小钳道内径≥3.2mm。</w:t>
            </w:r>
          </w:p>
        </w:tc>
      </w:tr>
      <w:tr>
        <w:tc>
          <w:tcPr>
            <w:tcW w:type="dxa" w:w="2076"/>
          </w:tcPr>
          <w:p/>
        </w:tc>
        <w:tc>
          <w:tcPr>
            <w:tcW w:type="dxa" w:w="415"/>
          </w:tcPr>
          <w:p>
            <w:pPr>
              <w:pStyle w:val="null3"/>
            </w:pPr>
            <w:r>
              <w:rPr/>
              <w:t>62</w:t>
            </w:r>
          </w:p>
        </w:tc>
        <w:tc>
          <w:tcPr>
            <w:tcW w:type="dxa" w:w="5814"/>
          </w:tcPr>
          <w:p>
            <w:pPr>
              <w:pStyle w:val="null3"/>
            </w:pPr>
            <w:r>
              <w:rPr/>
              <w:t>7.插入部有效长≥1300mm。</w:t>
            </w:r>
          </w:p>
        </w:tc>
      </w:tr>
      <w:tr>
        <w:tc>
          <w:tcPr>
            <w:tcW w:type="dxa" w:w="2076"/>
          </w:tcPr>
          <w:p/>
        </w:tc>
        <w:tc>
          <w:tcPr>
            <w:tcW w:type="dxa" w:w="415"/>
          </w:tcPr>
          <w:p>
            <w:pPr>
              <w:pStyle w:val="null3"/>
            </w:pPr>
            <w:r>
              <w:rPr/>
              <w:t>63</w:t>
            </w:r>
          </w:p>
        </w:tc>
        <w:tc>
          <w:tcPr>
            <w:tcW w:type="dxa" w:w="5814"/>
          </w:tcPr>
          <w:p>
            <w:pPr>
              <w:pStyle w:val="null3"/>
            </w:pPr>
            <w:r>
              <w:rPr/>
              <w:t>8.副送水功能：具备副送水功能。</w:t>
            </w:r>
          </w:p>
        </w:tc>
      </w:tr>
      <w:tr>
        <w:tc>
          <w:tcPr>
            <w:tcW w:type="dxa" w:w="2076"/>
          </w:tcPr>
          <w:p/>
        </w:tc>
        <w:tc>
          <w:tcPr>
            <w:tcW w:type="dxa" w:w="415"/>
          </w:tcPr>
          <w:p>
            <w:pPr>
              <w:pStyle w:val="null3"/>
            </w:pPr>
            <w:r>
              <w:rPr/>
              <w:t>64</w:t>
            </w:r>
          </w:p>
        </w:tc>
        <w:tc>
          <w:tcPr>
            <w:tcW w:type="dxa" w:w="5814"/>
          </w:tcPr>
          <w:p>
            <w:pPr>
              <w:pStyle w:val="null3"/>
            </w:pPr>
            <w:r>
              <w:rPr/>
              <w:t xml:space="preserve"> </w:t>
            </w:r>
          </w:p>
          <w:p>
            <w:pPr>
              <w:pStyle w:val="null3"/>
            </w:pPr>
            <w:r>
              <w:rPr/>
              <w:t>九、电子下消化道内窥镜(加长型)</w:t>
            </w:r>
          </w:p>
          <w:p>
            <w:pPr>
              <w:pStyle w:val="null3"/>
            </w:pPr>
            <w:r>
              <w:rPr>
                <w:sz w:val="24"/>
                <w:color w:val="000000"/>
              </w:rPr>
              <w:t>1.视野角度≥170度。</w:t>
            </w:r>
          </w:p>
          <w:p>
            <w:pPr>
              <w:pStyle w:val="null3"/>
            </w:pPr>
            <w:r>
              <w:rPr/>
              <w:t xml:space="preserve"> </w:t>
            </w:r>
          </w:p>
        </w:tc>
      </w:tr>
      <w:tr>
        <w:tc>
          <w:tcPr>
            <w:tcW w:type="dxa" w:w="2076"/>
          </w:tcPr>
          <w:p/>
        </w:tc>
        <w:tc>
          <w:tcPr>
            <w:tcW w:type="dxa" w:w="415"/>
          </w:tcPr>
          <w:p>
            <w:pPr>
              <w:pStyle w:val="null3"/>
            </w:pPr>
            <w:r>
              <w:rPr/>
              <w:t>65</w:t>
            </w:r>
          </w:p>
        </w:tc>
        <w:tc>
          <w:tcPr>
            <w:tcW w:type="dxa" w:w="5814"/>
          </w:tcPr>
          <w:p>
            <w:pPr>
              <w:pStyle w:val="null3"/>
            </w:pPr>
            <w:r>
              <w:rPr/>
              <w:t>2.景深≥9mm-100mm。</w:t>
            </w:r>
          </w:p>
        </w:tc>
      </w:tr>
      <w:tr>
        <w:tc>
          <w:tcPr>
            <w:tcW w:type="dxa" w:w="2076"/>
          </w:tcPr>
          <w:p/>
        </w:tc>
        <w:tc>
          <w:tcPr>
            <w:tcW w:type="dxa" w:w="415"/>
          </w:tcPr>
          <w:p>
            <w:pPr>
              <w:pStyle w:val="null3"/>
            </w:pPr>
            <w:r>
              <w:rPr/>
              <w:t>66</w:t>
            </w:r>
          </w:p>
        </w:tc>
        <w:tc>
          <w:tcPr>
            <w:tcW w:type="dxa" w:w="5814"/>
          </w:tcPr>
          <w:p>
            <w:pPr>
              <w:pStyle w:val="null3"/>
            </w:pPr>
            <w:r>
              <w:rPr/>
              <w:t>3.先端部外径≤13.2mm。</w:t>
            </w:r>
          </w:p>
        </w:tc>
      </w:tr>
      <w:tr>
        <w:tc>
          <w:tcPr>
            <w:tcW w:type="dxa" w:w="2076"/>
          </w:tcPr>
          <w:p/>
        </w:tc>
        <w:tc>
          <w:tcPr>
            <w:tcW w:type="dxa" w:w="415"/>
          </w:tcPr>
          <w:p>
            <w:pPr>
              <w:pStyle w:val="null3"/>
            </w:pPr>
            <w:r>
              <w:rPr/>
              <w:t>67</w:t>
            </w:r>
          </w:p>
        </w:tc>
        <w:tc>
          <w:tcPr>
            <w:tcW w:type="dxa" w:w="5814"/>
          </w:tcPr>
          <w:p>
            <w:pPr>
              <w:pStyle w:val="null3"/>
            </w:pPr>
            <w:r>
              <w:rPr/>
              <w:t>4.插入部外径≤12.8mm。</w:t>
            </w:r>
          </w:p>
        </w:tc>
      </w:tr>
      <w:tr>
        <w:tc>
          <w:tcPr>
            <w:tcW w:type="dxa" w:w="2076"/>
          </w:tcPr>
          <w:p/>
        </w:tc>
        <w:tc>
          <w:tcPr>
            <w:tcW w:type="dxa" w:w="415"/>
          </w:tcPr>
          <w:p>
            <w:pPr>
              <w:pStyle w:val="null3"/>
            </w:pPr>
            <w:r>
              <w:rPr/>
              <w:t>68</w:t>
            </w:r>
          </w:p>
        </w:tc>
        <w:tc>
          <w:tcPr>
            <w:tcW w:type="dxa" w:w="5814"/>
          </w:tcPr>
          <w:p>
            <w:pPr>
              <w:pStyle w:val="null3"/>
            </w:pPr>
            <w:r>
              <w:rPr/>
              <w:t>5.弯曲角度：上≥180°，下≥180°，左≥160°，右≥160°。</w:t>
            </w:r>
          </w:p>
        </w:tc>
      </w:tr>
      <w:tr>
        <w:tc>
          <w:tcPr>
            <w:tcW w:type="dxa" w:w="2076"/>
          </w:tcPr>
          <w:p>
            <w:pPr>
              <w:pStyle w:val="null3"/>
            </w:pPr>
            <w:r>
              <w:rPr/>
              <w:t>▲</w:t>
            </w:r>
          </w:p>
        </w:tc>
        <w:tc>
          <w:tcPr>
            <w:tcW w:type="dxa" w:w="415"/>
          </w:tcPr>
          <w:p>
            <w:pPr>
              <w:pStyle w:val="null3"/>
            </w:pPr>
            <w:r>
              <w:rPr/>
              <w:t>69</w:t>
            </w:r>
          </w:p>
        </w:tc>
        <w:tc>
          <w:tcPr>
            <w:tcW w:type="dxa" w:w="5814"/>
          </w:tcPr>
          <w:p>
            <w:pPr>
              <w:pStyle w:val="null3"/>
            </w:pPr>
            <w:r>
              <w:rPr/>
              <w:t>6.最小钳道内径≥3.7mm。</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7.插入部有效长≥1520mm。</w:t>
            </w:r>
          </w:p>
        </w:tc>
      </w:tr>
      <w:tr>
        <w:tc>
          <w:tcPr>
            <w:tcW w:type="dxa" w:w="2076"/>
          </w:tcPr>
          <w:p/>
        </w:tc>
        <w:tc>
          <w:tcPr>
            <w:tcW w:type="dxa" w:w="415"/>
          </w:tcPr>
          <w:p>
            <w:pPr>
              <w:pStyle w:val="null3"/>
            </w:pPr>
            <w:r>
              <w:rPr/>
              <w:t>71</w:t>
            </w:r>
          </w:p>
        </w:tc>
        <w:tc>
          <w:tcPr>
            <w:tcW w:type="dxa" w:w="5814"/>
          </w:tcPr>
          <w:p>
            <w:pPr>
              <w:pStyle w:val="null3"/>
            </w:pPr>
            <w:r>
              <w:rPr/>
              <w:t>8.副送水功能：具备副送水功能。</w:t>
            </w:r>
          </w:p>
        </w:tc>
      </w:tr>
      <w:tr>
        <w:tc>
          <w:tcPr>
            <w:tcW w:type="dxa" w:w="2076"/>
          </w:tcPr>
          <w:p/>
        </w:tc>
        <w:tc>
          <w:tcPr>
            <w:tcW w:type="dxa" w:w="415"/>
          </w:tcPr>
          <w:p>
            <w:pPr>
              <w:pStyle w:val="null3"/>
            </w:pPr>
            <w:r>
              <w:rPr/>
              <w:t>72</w:t>
            </w:r>
          </w:p>
        </w:tc>
        <w:tc>
          <w:tcPr>
            <w:tcW w:type="dxa" w:w="5814"/>
          </w:tcPr>
          <w:p>
            <w:pPr>
              <w:pStyle w:val="null3"/>
            </w:pPr>
            <w:r>
              <w:rPr/>
              <w:t xml:space="preserve"> </w:t>
            </w:r>
          </w:p>
          <w:p>
            <w:pPr>
              <w:pStyle w:val="null3"/>
            </w:pPr>
            <w:r>
              <w:rPr/>
              <w:t>十、超声电子环扫镜</w:t>
            </w:r>
          </w:p>
          <w:p>
            <w:pPr>
              <w:pStyle w:val="null3"/>
            </w:pPr>
            <w:r>
              <w:rPr>
                <w:sz w:val="24"/>
                <w:color w:val="000000"/>
              </w:rPr>
              <w:t>1.视野角度≥100度。</w:t>
            </w:r>
          </w:p>
          <w:p>
            <w:pPr>
              <w:pStyle w:val="null3"/>
            </w:pPr>
            <w:r>
              <w:rPr/>
              <w:t xml:space="preserve"> </w:t>
            </w:r>
          </w:p>
        </w:tc>
      </w:tr>
      <w:tr>
        <w:tc>
          <w:tcPr>
            <w:tcW w:type="dxa" w:w="2076"/>
          </w:tcPr>
          <w:p/>
        </w:tc>
        <w:tc>
          <w:tcPr>
            <w:tcW w:type="dxa" w:w="415"/>
          </w:tcPr>
          <w:p>
            <w:pPr>
              <w:pStyle w:val="null3"/>
            </w:pPr>
            <w:r>
              <w:rPr/>
              <w:t>73</w:t>
            </w:r>
          </w:p>
        </w:tc>
        <w:tc>
          <w:tcPr>
            <w:tcW w:type="dxa" w:w="5814"/>
          </w:tcPr>
          <w:p>
            <w:pPr>
              <w:pStyle w:val="null3"/>
            </w:pPr>
            <w:r>
              <w:rPr/>
              <w:t>2.景深≥4mm-100mm。</w:t>
            </w:r>
          </w:p>
        </w:tc>
      </w:tr>
      <w:tr>
        <w:tc>
          <w:tcPr>
            <w:tcW w:type="dxa" w:w="2076"/>
          </w:tcPr>
          <w:p/>
        </w:tc>
        <w:tc>
          <w:tcPr>
            <w:tcW w:type="dxa" w:w="415"/>
          </w:tcPr>
          <w:p>
            <w:pPr>
              <w:pStyle w:val="null3"/>
            </w:pPr>
            <w:r>
              <w:rPr/>
              <w:t>74</w:t>
            </w:r>
          </w:p>
        </w:tc>
        <w:tc>
          <w:tcPr>
            <w:tcW w:type="dxa" w:w="5814"/>
          </w:tcPr>
          <w:p>
            <w:pPr>
              <w:pStyle w:val="null3"/>
            </w:pPr>
            <w:r>
              <w:rPr/>
              <w:t>3.先端部外径≤13.8mm。</w:t>
            </w:r>
          </w:p>
        </w:tc>
      </w:tr>
      <w:tr>
        <w:tc>
          <w:tcPr>
            <w:tcW w:type="dxa" w:w="2076"/>
          </w:tcPr>
          <w:p/>
        </w:tc>
        <w:tc>
          <w:tcPr>
            <w:tcW w:type="dxa" w:w="415"/>
          </w:tcPr>
          <w:p>
            <w:pPr>
              <w:pStyle w:val="null3"/>
            </w:pPr>
            <w:r>
              <w:rPr/>
              <w:t>75</w:t>
            </w:r>
          </w:p>
        </w:tc>
        <w:tc>
          <w:tcPr>
            <w:tcW w:type="dxa" w:w="5814"/>
          </w:tcPr>
          <w:p>
            <w:pPr>
              <w:pStyle w:val="null3"/>
            </w:pPr>
            <w:r>
              <w:rPr/>
              <w:t>4.插入部外径≤11.8mm。</w:t>
            </w:r>
          </w:p>
        </w:tc>
      </w:tr>
      <w:tr>
        <w:tc>
          <w:tcPr>
            <w:tcW w:type="dxa" w:w="2076"/>
          </w:tcPr>
          <w:p/>
        </w:tc>
        <w:tc>
          <w:tcPr>
            <w:tcW w:type="dxa" w:w="415"/>
          </w:tcPr>
          <w:p>
            <w:pPr>
              <w:pStyle w:val="null3"/>
            </w:pPr>
            <w:r>
              <w:rPr/>
              <w:t>76</w:t>
            </w:r>
          </w:p>
        </w:tc>
        <w:tc>
          <w:tcPr>
            <w:tcW w:type="dxa" w:w="5814"/>
          </w:tcPr>
          <w:p>
            <w:pPr>
              <w:pStyle w:val="null3"/>
            </w:pPr>
            <w:r>
              <w:rPr/>
              <w:t>5.弯曲角度：上≥130°，下≥90°，左≥90°，右≥90°。</w:t>
            </w:r>
          </w:p>
        </w:tc>
      </w:tr>
      <w:tr>
        <w:tc>
          <w:tcPr>
            <w:tcW w:type="dxa" w:w="2076"/>
          </w:tcPr>
          <w:p/>
        </w:tc>
        <w:tc>
          <w:tcPr>
            <w:tcW w:type="dxa" w:w="415"/>
          </w:tcPr>
          <w:p>
            <w:pPr>
              <w:pStyle w:val="null3"/>
            </w:pPr>
            <w:r>
              <w:rPr/>
              <w:t>77</w:t>
            </w:r>
          </w:p>
        </w:tc>
        <w:tc>
          <w:tcPr>
            <w:tcW w:type="dxa" w:w="5814"/>
          </w:tcPr>
          <w:p>
            <w:pPr>
              <w:pStyle w:val="null3"/>
            </w:pPr>
            <w:r>
              <w:rPr/>
              <w:t>6.最小钳道内径≥2.4mm</w:t>
            </w:r>
            <w:r>
              <w:rPr/>
              <w:t>。</w:t>
            </w:r>
          </w:p>
        </w:tc>
      </w:tr>
      <w:tr>
        <w:tc>
          <w:tcPr>
            <w:tcW w:type="dxa" w:w="2076"/>
          </w:tcPr>
          <w:p/>
        </w:tc>
        <w:tc>
          <w:tcPr>
            <w:tcW w:type="dxa" w:w="415"/>
          </w:tcPr>
          <w:p>
            <w:pPr>
              <w:pStyle w:val="null3"/>
            </w:pPr>
            <w:r>
              <w:rPr/>
              <w:t>78</w:t>
            </w:r>
          </w:p>
        </w:tc>
        <w:tc>
          <w:tcPr>
            <w:tcW w:type="dxa" w:w="5814"/>
          </w:tcPr>
          <w:p>
            <w:pPr>
              <w:pStyle w:val="null3"/>
            </w:pPr>
            <w:r>
              <w:rPr/>
              <w:t>7.插入部有效长≥1200mm。</w:t>
            </w:r>
          </w:p>
        </w:tc>
      </w:tr>
      <w:tr>
        <w:tc>
          <w:tcPr>
            <w:tcW w:type="dxa" w:w="2076"/>
          </w:tcPr>
          <w:p>
            <w:pPr>
              <w:pStyle w:val="null3"/>
            </w:pPr>
            <w:r>
              <w:rPr/>
              <w:t>▲</w:t>
            </w:r>
          </w:p>
        </w:tc>
        <w:tc>
          <w:tcPr>
            <w:tcW w:type="dxa" w:w="415"/>
          </w:tcPr>
          <w:p>
            <w:pPr>
              <w:pStyle w:val="null3"/>
            </w:pPr>
            <w:r>
              <w:rPr/>
              <w:t>79</w:t>
            </w:r>
          </w:p>
        </w:tc>
        <w:tc>
          <w:tcPr>
            <w:tcW w:type="dxa" w:w="5814"/>
          </w:tcPr>
          <w:p>
            <w:pPr>
              <w:pStyle w:val="null3"/>
            </w:pPr>
            <w:r>
              <w:rPr/>
              <w:t>8.扫描方式：电子环形扫描。</w:t>
            </w:r>
          </w:p>
        </w:tc>
      </w:tr>
      <w:tr>
        <w:tc>
          <w:tcPr>
            <w:tcW w:type="dxa" w:w="2076"/>
          </w:tcPr>
          <w:p>
            <w:pPr>
              <w:pStyle w:val="null3"/>
            </w:pPr>
            <w:r>
              <w:rPr/>
              <w:t>▲</w:t>
            </w:r>
          </w:p>
        </w:tc>
        <w:tc>
          <w:tcPr>
            <w:tcW w:type="dxa" w:w="415"/>
          </w:tcPr>
          <w:p>
            <w:pPr>
              <w:pStyle w:val="null3"/>
            </w:pPr>
            <w:r>
              <w:rPr/>
              <w:t>80</w:t>
            </w:r>
          </w:p>
        </w:tc>
        <w:tc>
          <w:tcPr>
            <w:tcW w:type="dxa" w:w="5814"/>
          </w:tcPr>
          <w:p>
            <w:pPr>
              <w:pStyle w:val="null3"/>
            </w:pPr>
            <w:r>
              <w:rPr/>
              <w:t>9.扫描范围≥360度。</w:t>
            </w:r>
          </w:p>
        </w:tc>
      </w:tr>
      <w:tr>
        <w:tc>
          <w:tcPr>
            <w:tcW w:type="dxa" w:w="2076"/>
          </w:tcPr>
          <w:p/>
        </w:tc>
        <w:tc>
          <w:tcPr>
            <w:tcW w:type="dxa" w:w="415"/>
          </w:tcPr>
          <w:p>
            <w:pPr>
              <w:pStyle w:val="null3"/>
            </w:pPr>
            <w:r>
              <w:rPr/>
              <w:t>81</w:t>
            </w:r>
          </w:p>
        </w:tc>
        <w:tc>
          <w:tcPr>
            <w:tcW w:type="dxa" w:w="5814"/>
          </w:tcPr>
          <w:p>
            <w:pPr>
              <w:pStyle w:val="null3"/>
            </w:pPr>
            <w:r>
              <w:rPr/>
              <w:t>10.扫描模式：包括但不限于B模式（二维模式）、彩色血流模式、能量血流模式、组织谐波模式、弹性成像模式、造影谐波模式。</w:t>
            </w:r>
          </w:p>
        </w:tc>
      </w:tr>
      <w:tr>
        <w:tc>
          <w:tcPr>
            <w:tcW w:type="dxa" w:w="2076"/>
          </w:tcPr>
          <w:p/>
        </w:tc>
        <w:tc>
          <w:tcPr>
            <w:tcW w:type="dxa" w:w="415"/>
          </w:tcPr>
          <w:p>
            <w:pPr>
              <w:pStyle w:val="null3"/>
            </w:pPr>
            <w:r>
              <w:rPr/>
              <w:t>82</w:t>
            </w:r>
          </w:p>
        </w:tc>
        <w:tc>
          <w:tcPr>
            <w:tcW w:type="dxa" w:w="5814"/>
          </w:tcPr>
          <w:p>
            <w:pPr>
              <w:pStyle w:val="null3"/>
            </w:pPr>
            <w:r>
              <w:rPr/>
              <w:t>11.可用频率：可用频率至少包含：5 MHz、7.5 MHz、10MHz、12MHz。</w:t>
            </w:r>
          </w:p>
        </w:tc>
      </w:tr>
      <w:tr>
        <w:tc>
          <w:tcPr>
            <w:tcW w:type="dxa" w:w="2076"/>
          </w:tcPr>
          <w:p/>
        </w:tc>
        <w:tc>
          <w:tcPr>
            <w:tcW w:type="dxa" w:w="415"/>
          </w:tcPr>
          <w:p>
            <w:pPr>
              <w:pStyle w:val="null3"/>
            </w:pPr>
            <w:r>
              <w:rPr/>
              <w:t>83</w:t>
            </w:r>
          </w:p>
        </w:tc>
        <w:tc>
          <w:tcPr>
            <w:tcW w:type="dxa" w:w="5814"/>
          </w:tcPr>
          <w:p>
            <w:pPr>
              <w:pStyle w:val="null3"/>
            </w:pPr>
            <w:r>
              <w:rPr/>
              <w:t>12.接触方式：至少包含：水囊法,无菌脱气水浸泡法。</w:t>
            </w:r>
          </w:p>
        </w:tc>
      </w:tr>
      <w:tr>
        <w:tc>
          <w:tcPr>
            <w:tcW w:type="dxa" w:w="2076"/>
          </w:tcPr>
          <w:p/>
        </w:tc>
        <w:tc>
          <w:tcPr>
            <w:tcW w:type="dxa" w:w="415"/>
          </w:tcPr>
          <w:p>
            <w:pPr>
              <w:pStyle w:val="null3"/>
            </w:pPr>
            <w:r>
              <w:rPr/>
              <w:t>84</w:t>
            </w:r>
          </w:p>
        </w:tc>
        <w:tc>
          <w:tcPr>
            <w:tcW w:type="dxa" w:w="5814"/>
          </w:tcPr>
          <w:p>
            <w:pPr>
              <w:pStyle w:val="null3"/>
            </w:pPr>
            <w:r>
              <w:rPr/>
              <w:t xml:space="preserve"> </w:t>
            </w:r>
          </w:p>
          <w:p>
            <w:pPr>
              <w:pStyle w:val="null3"/>
            </w:pPr>
            <w:r>
              <w:rPr/>
              <w:t>十一、超声电子穿刺镜</w:t>
            </w:r>
          </w:p>
          <w:p>
            <w:pPr>
              <w:pStyle w:val="null3"/>
            </w:pPr>
            <w:r>
              <w:rPr>
                <w:sz w:val="24"/>
                <w:color w:val="000000"/>
              </w:rPr>
              <w:t>1.视野角度≥100度。</w:t>
            </w:r>
          </w:p>
          <w:p>
            <w:pPr>
              <w:pStyle w:val="null3"/>
            </w:pPr>
            <w:r>
              <w:rPr/>
              <w:t xml:space="preserve"> </w:t>
            </w:r>
          </w:p>
        </w:tc>
      </w:tr>
      <w:tr>
        <w:tc>
          <w:tcPr>
            <w:tcW w:type="dxa" w:w="2076"/>
          </w:tcPr>
          <w:p/>
        </w:tc>
        <w:tc>
          <w:tcPr>
            <w:tcW w:type="dxa" w:w="415"/>
          </w:tcPr>
          <w:p>
            <w:pPr>
              <w:pStyle w:val="null3"/>
            </w:pPr>
            <w:r>
              <w:rPr/>
              <w:t>85</w:t>
            </w:r>
          </w:p>
        </w:tc>
        <w:tc>
          <w:tcPr>
            <w:tcW w:type="dxa" w:w="5814"/>
          </w:tcPr>
          <w:p>
            <w:pPr>
              <w:pStyle w:val="null3"/>
            </w:pPr>
            <w:r>
              <w:rPr/>
              <w:t>2.景深≥3mm-100mm。</w:t>
            </w:r>
          </w:p>
        </w:tc>
      </w:tr>
      <w:tr>
        <w:tc>
          <w:tcPr>
            <w:tcW w:type="dxa" w:w="2076"/>
          </w:tcPr>
          <w:p/>
        </w:tc>
        <w:tc>
          <w:tcPr>
            <w:tcW w:type="dxa" w:w="415"/>
          </w:tcPr>
          <w:p>
            <w:pPr>
              <w:pStyle w:val="null3"/>
            </w:pPr>
            <w:r>
              <w:rPr/>
              <w:t>86</w:t>
            </w:r>
          </w:p>
        </w:tc>
        <w:tc>
          <w:tcPr>
            <w:tcW w:type="dxa" w:w="5814"/>
          </w:tcPr>
          <w:p>
            <w:pPr>
              <w:pStyle w:val="null3"/>
            </w:pPr>
            <w:r>
              <w:rPr/>
              <w:t>3.先端部外径≤14.6mm。</w:t>
            </w:r>
          </w:p>
        </w:tc>
      </w:tr>
      <w:tr>
        <w:tc>
          <w:tcPr>
            <w:tcW w:type="dxa" w:w="2076"/>
          </w:tcPr>
          <w:p/>
        </w:tc>
        <w:tc>
          <w:tcPr>
            <w:tcW w:type="dxa" w:w="415"/>
          </w:tcPr>
          <w:p>
            <w:pPr>
              <w:pStyle w:val="null3"/>
            </w:pPr>
            <w:r>
              <w:rPr/>
              <w:t>87</w:t>
            </w:r>
          </w:p>
        </w:tc>
        <w:tc>
          <w:tcPr>
            <w:tcW w:type="dxa" w:w="5814"/>
          </w:tcPr>
          <w:p>
            <w:pPr>
              <w:pStyle w:val="null3"/>
            </w:pPr>
            <w:r>
              <w:rPr/>
              <w:t>4.插入部外径≤12.6mm。</w:t>
            </w:r>
          </w:p>
        </w:tc>
      </w:tr>
      <w:tr>
        <w:tc>
          <w:tcPr>
            <w:tcW w:type="dxa" w:w="2076"/>
          </w:tcPr>
          <w:p/>
        </w:tc>
        <w:tc>
          <w:tcPr>
            <w:tcW w:type="dxa" w:w="415"/>
          </w:tcPr>
          <w:p>
            <w:pPr>
              <w:pStyle w:val="null3"/>
            </w:pPr>
            <w:r>
              <w:rPr/>
              <w:t>88</w:t>
            </w:r>
          </w:p>
        </w:tc>
        <w:tc>
          <w:tcPr>
            <w:tcW w:type="dxa" w:w="5814"/>
          </w:tcPr>
          <w:p>
            <w:pPr>
              <w:pStyle w:val="null3"/>
            </w:pPr>
            <w:r>
              <w:rPr/>
              <w:t>5.弯曲角度：上≥130°，下≥90°，左≥90°，右≥90°。</w:t>
            </w:r>
          </w:p>
        </w:tc>
      </w:tr>
      <w:tr>
        <w:tc>
          <w:tcPr>
            <w:tcW w:type="dxa" w:w="2076"/>
          </w:tcPr>
          <w:p/>
        </w:tc>
        <w:tc>
          <w:tcPr>
            <w:tcW w:type="dxa" w:w="415"/>
          </w:tcPr>
          <w:p>
            <w:pPr>
              <w:pStyle w:val="null3"/>
            </w:pPr>
            <w:r>
              <w:rPr/>
              <w:t>89</w:t>
            </w:r>
          </w:p>
        </w:tc>
        <w:tc>
          <w:tcPr>
            <w:tcW w:type="dxa" w:w="5814"/>
          </w:tcPr>
          <w:p>
            <w:pPr>
              <w:pStyle w:val="null3"/>
            </w:pPr>
            <w:r>
              <w:rPr/>
              <w:t>6.最小钳道内径≥3.7mm。</w:t>
            </w:r>
          </w:p>
        </w:tc>
      </w:tr>
      <w:tr>
        <w:tc>
          <w:tcPr>
            <w:tcW w:type="dxa" w:w="2076"/>
          </w:tcPr>
          <w:p/>
        </w:tc>
        <w:tc>
          <w:tcPr>
            <w:tcW w:type="dxa" w:w="415"/>
          </w:tcPr>
          <w:p>
            <w:pPr>
              <w:pStyle w:val="null3"/>
            </w:pPr>
            <w:r>
              <w:rPr/>
              <w:t>90</w:t>
            </w:r>
          </w:p>
        </w:tc>
        <w:tc>
          <w:tcPr>
            <w:tcW w:type="dxa" w:w="5814"/>
          </w:tcPr>
          <w:p>
            <w:pPr>
              <w:pStyle w:val="null3"/>
            </w:pPr>
            <w:r>
              <w:rPr/>
              <w:t>7.插入部有效长≥1200mm。</w:t>
            </w:r>
          </w:p>
        </w:tc>
      </w:tr>
      <w:tr>
        <w:tc>
          <w:tcPr>
            <w:tcW w:type="dxa" w:w="2076"/>
          </w:tcPr>
          <w:p>
            <w:pPr>
              <w:pStyle w:val="null3"/>
            </w:pPr>
            <w:r>
              <w:rPr/>
              <w:t>▲</w:t>
            </w:r>
          </w:p>
        </w:tc>
        <w:tc>
          <w:tcPr>
            <w:tcW w:type="dxa" w:w="415"/>
          </w:tcPr>
          <w:p>
            <w:pPr>
              <w:pStyle w:val="null3"/>
            </w:pPr>
            <w:r>
              <w:rPr/>
              <w:t>91</w:t>
            </w:r>
          </w:p>
        </w:tc>
        <w:tc>
          <w:tcPr>
            <w:tcW w:type="dxa" w:w="5814"/>
          </w:tcPr>
          <w:p>
            <w:pPr>
              <w:pStyle w:val="null3"/>
            </w:pPr>
            <w:r>
              <w:rPr/>
              <w:t>8.扫描方式：电子扇扫方式。</w:t>
            </w:r>
          </w:p>
        </w:tc>
      </w:tr>
      <w:tr>
        <w:tc>
          <w:tcPr>
            <w:tcW w:type="dxa" w:w="2076"/>
          </w:tcPr>
          <w:p>
            <w:pPr>
              <w:pStyle w:val="null3"/>
            </w:pPr>
            <w:r>
              <w:rPr/>
              <w:t>▲</w:t>
            </w:r>
          </w:p>
        </w:tc>
        <w:tc>
          <w:tcPr>
            <w:tcW w:type="dxa" w:w="415"/>
          </w:tcPr>
          <w:p>
            <w:pPr>
              <w:pStyle w:val="null3"/>
            </w:pPr>
            <w:r>
              <w:rPr/>
              <w:t>92</w:t>
            </w:r>
          </w:p>
        </w:tc>
        <w:tc>
          <w:tcPr>
            <w:tcW w:type="dxa" w:w="5814"/>
          </w:tcPr>
          <w:p>
            <w:pPr>
              <w:pStyle w:val="null3"/>
            </w:pPr>
            <w:r>
              <w:rPr/>
              <w:t>9.扫描范围≥150度。</w:t>
            </w:r>
          </w:p>
        </w:tc>
      </w:tr>
      <w:tr>
        <w:tc>
          <w:tcPr>
            <w:tcW w:type="dxa" w:w="2076"/>
          </w:tcPr>
          <w:p/>
        </w:tc>
        <w:tc>
          <w:tcPr>
            <w:tcW w:type="dxa" w:w="415"/>
          </w:tcPr>
          <w:p>
            <w:pPr>
              <w:pStyle w:val="null3"/>
            </w:pPr>
            <w:r>
              <w:rPr/>
              <w:t>93</w:t>
            </w:r>
          </w:p>
        </w:tc>
        <w:tc>
          <w:tcPr>
            <w:tcW w:type="dxa" w:w="5814"/>
          </w:tcPr>
          <w:p>
            <w:pPr>
              <w:pStyle w:val="null3"/>
            </w:pPr>
            <w:r>
              <w:rPr/>
              <w:t>10.扫描模式：包括但不限于B模式（二维模式）、彩色血流模式、能量血流模式、组织谐波模式、弹性成像模式、造影谐波模式。</w:t>
            </w:r>
          </w:p>
        </w:tc>
      </w:tr>
      <w:tr>
        <w:tc>
          <w:tcPr>
            <w:tcW w:type="dxa" w:w="2076"/>
          </w:tcPr>
          <w:p/>
        </w:tc>
        <w:tc>
          <w:tcPr>
            <w:tcW w:type="dxa" w:w="415"/>
          </w:tcPr>
          <w:p>
            <w:pPr>
              <w:pStyle w:val="null3"/>
            </w:pPr>
            <w:r>
              <w:rPr/>
              <w:t>94</w:t>
            </w:r>
          </w:p>
        </w:tc>
        <w:tc>
          <w:tcPr>
            <w:tcW w:type="dxa" w:w="5814"/>
          </w:tcPr>
          <w:p>
            <w:pPr>
              <w:pStyle w:val="null3"/>
            </w:pPr>
            <w:r>
              <w:rPr/>
              <w:t>11.可用频率：可用频率至少包含：5 MHz、7.5 MHz、10MHz、12MHz。</w:t>
            </w:r>
          </w:p>
        </w:tc>
      </w:tr>
      <w:tr>
        <w:tc>
          <w:tcPr>
            <w:tcW w:type="dxa" w:w="2076"/>
          </w:tcPr>
          <w:p/>
        </w:tc>
        <w:tc>
          <w:tcPr>
            <w:tcW w:type="dxa" w:w="415"/>
          </w:tcPr>
          <w:p>
            <w:pPr>
              <w:pStyle w:val="null3"/>
            </w:pPr>
            <w:r>
              <w:rPr/>
              <w:t>95</w:t>
            </w:r>
          </w:p>
        </w:tc>
        <w:tc>
          <w:tcPr>
            <w:tcW w:type="dxa" w:w="5814"/>
          </w:tcPr>
          <w:p>
            <w:pPr>
              <w:pStyle w:val="null3"/>
            </w:pPr>
            <w:r>
              <w:rPr/>
              <w:t>12.接触方式：至少包含：水囊法,无菌脱气水浸泡法。</w:t>
            </w:r>
          </w:p>
        </w:tc>
      </w:tr>
      <w:tr>
        <w:tc>
          <w:tcPr>
            <w:tcW w:type="dxa" w:w="2076"/>
          </w:tcPr>
          <w:p>
            <w:pPr>
              <w:pStyle w:val="null3"/>
            </w:pPr>
            <w:r>
              <w:rPr/>
              <w:t>★</w:t>
            </w:r>
          </w:p>
        </w:tc>
        <w:tc>
          <w:tcPr>
            <w:tcW w:type="dxa" w:w="415"/>
          </w:tcPr>
          <w:p>
            <w:pPr>
              <w:pStyle w:val="null3"/>
            </w:pPr>
            <w:r>
              <w:rPr/>
              <w:t>96</w:t>
            </w:r>
          </w:p>
        </w:tc>
        <w:tc>
          <w:tcPr>
            <w:tcW w:type="dxa" w:w="5814"/>
          </w:tcPr>
          <w:p>
            <w:pPr>
              <w:pStyle w:val="null3"/>
              <w:jc w:val="both"/>
            </w:pPr>
            <w:r>
              <w:rPr>
                <w:sz w:val="24"/>
                <w:b/>
                <w:color w:val="000000"/>
              </w:rPr>
              <w:t>十二、</w:t>
            </w:r>
            <w:r>
              <w:rPr>
                <w:sz w:val="24"/>
                <w:color w:val="000000"/>
              </w:rPr>
              <w:t>★</w:t>
            </w:r>
            <w:r>
              <w:rPr>
                <w:sz w:val="24"/>
                <w:b/>
                <w:color w:val="000000"/>
              </w:rPr>
              <w:t>配置清单</w:t>
            </w:r>
          </w:p>
          <w:p>
            <w:pPr>
              <w:pStyle w:val="null3"/>
              <w:jc w:val="both"/>
            </w:pPr>
            <w:r>
              <w:rPr>
                <w:sz w:val="24"/>
                <w:b/>
                <w:color w:val="000000"/>
              </w:rPr>
              <w:t>1.配置清单第一套（至少包含以下配置）</w:t>
            </w:r>
            <w:r>
              <w:rPr>
                <w:sz w:val="24"/>
                <w:b/>
                <w:color w:val="000000"/>
              </w:rPr>
              <w:t>（</w:t>
            </w:r>
            <w:r>
              <w:rPr>
                <w:sz w:val="24"/>
                <w:b/>
                <w:color w:val="000000"/>
              </w:rPr>
              <w:t>供应商投标文件中提供承诺</w:t>
            </w:r>
            <w:r>
              <w:rPr>
                <w:sz w:val="24"/>
                <w:b/>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1042"/>
              <w:gridCol w:w="2992"/>
              <w:gridCol w:w="1551"/>
            </w:tblGrid>
            <w:tr>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配置名称</w:t>
                  </w:r>
                </w:p>
              </w:tc>
              <w:tc>
                <w:tcPr>
                  <w:tcW w:type="dxa" w:w="1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数量（单位）</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内窥镜图像处理主机</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LED冷光源</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电子上消化道内窥镜（放大型）</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电子上消化道内窥镜（治疗型）</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电子上消化道内窥镜（检查型）</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电子下消化道内窥镜（放大型）</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电子下消化道内窥镜（治疗型）</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电子下消化道内窥镜（加长型）（可换成放大或治疗镜，按照科室实际需求配置）</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超声电子环扫镜</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内镜用送水装置</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内镜用二氧化碳气泵</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医用监视器</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专用台车</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bl>
          <w:p>
            <w:pPr>
              <w:pStyle w:val="null3"/>
              <w:jc w:val="both"/>
            </w:pPr>
            <w:r>
              <w:rPr>
                <w:sz w:val="24"/>
                <w:b/>
                <w:color w:val="000000"/>
              </w:rPr>
              <w:t>2.配置清单第二套（至少包含以下配置）</w:t>
            </w:r>
            <w:r>
              <w:rPr>
                <w:sz w:val="24"/>
                <w:b/>
                <w:color w:val="000000"/>
              </w:rPr>
              <w:t>（</w:t>
            </w:r>
            <w:r>
              <w:rPr>
                <w:sz w:val="24"/>
                <w:b/>
                <w:color w:val="000000"/>
              </w:rPr>
              <w:t>供应商投标文件中提供承诺</w:t>
            </w:r>
            <w:r>
              <w:rPr>
                <w:sz w:val="24"/>
                <w:b/>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1042"/>
              <w:gridCol w:w="3004"/>
              <w:gridCol w:w="1540"/>
            </w:tblGrid>
            <w:tr>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30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配置名称</w:t>
                  </w:r>
                </w:p>
              </w:tc>
              <w:tc>
                <w:tcPr>
                  <w:tcW w:type="dxa" w:w="1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数量（单位）</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内窥镜图像处理主机</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LED冷光源</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电子上消化道内窥镜（放大型）</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电子上消化道内窥镜（治疗型）</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电子上消化道内窥镜（超细型）</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电子下消化道内窥镜（放大型）</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电子下消化道内窥镜（检查型）</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电子下消化道内窥镜（加长型）</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超声电子穿刺镜</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内镜用送水装置</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内镜用二氧化碳气泵</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医用监视器</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3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专用台车</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1.采购代理机构：本项目是指采联国际招标采购集团有限公司，负责整个采购活动的组织，依法负责编制和发布招标文件，对招标文件拥有最终的解释权，不以任何身份出任评标委员会成员。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南方医科大学南方医院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采购机构代理服务收费标准：差额定率累进法收费：以中标通知书中的中标金额作为采购代理服务费的计算基数。按照下述规定的“货物类”费率标准 下浮10 %计费。 货物类计算基数对应的费率标准： 100万元以下 1.5%；100～500万元 1.1%；500～1000万元 0.8%；1000～5000万元 0.5%；5000万元～1亿元 0.25%；1～5亿元 0.05%；5～10亿元 0.035%；10～50亿元 0.008%；50～100亿元 0.006%；100亿以上 0.004%。</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一、分包，不允许；</w:t>
            </w:r>
          </w:p>
          <w:p>
            <w:pPr>
              <w:pStyle w:val="null3"/>
              <w:jc w:val="left"/>
            </w:pPr>
            <w:r>
              <w:rPr/>
              <w:t>二、转包，中标人不得将政府采购合同转包。</w:t>
            </w:r>
          </w:p>
          <w:p>
            <w:pPr>
              <w:pStyle w:val="null3"/>
              <w:jc w:val="left"/>
            </w:pPr>
            <w:r>
              <w:rPr/>
              <w:t>三，供应商（投标人）向本招标文件中所述的采购代理机构咨询的有关本招标项目事项，一切以法律法规的规定和采购代理机构书面答复为准，其他一切形式均为个人意见，不代表采购代理机构的意见。</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采联国际招标采购集团有限公司</w:t>
      </w:r>
      <w:r>
        <w:rPr/>
        <w:t>代收。具体操作要求详见</w:t>
      </w:r>
      <w:r>
        <w:rPr/>
        <w:t>采联国际招标采购集团有限公司</w:t>
      </w:r>
      <w:r>
        <w:rPr/>
        <w:t>有关指引，递交事宜请自行咨询</w:t>
      </w:r>
      <w:r>
        <w:rPr/>
        <w:t>采联国际招标采购集团有限公司</w:t>
      </w:r>
      <w:r>
        <w:rPr/>
        <w:t>；请各投标人在投标文件递交截止时间前按须知前附表规定的金额递交至</w:t>
      </w:r>
      <w:r>
        <w:rPr/>
        <w:t>采联国际招标采购集团有限公司</w:t>
      </w:r>
      <w:r>
        <w:rPr/>
        <w:t>，到账情况以开标时</w:t>
      </w:r>
      <w:r>
        <w:rPr/>
        <w:t>采联国际招标采购集团有限公司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采联国际招标采购集团有限公司（ http://www.chinapsp.cn/）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采联国际招标采购集团有限公司（ http://www.chinapsp.cn/）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胡女士</w:t>
      </w:r>
    </w:p>
    <w:p>
      <w:pPr>
        <w:pStyle w:val="null3"/>
        <w:ind w:firstLine="480"/>
      </w:pPr>
      <w:r>
        <w:rPr/>
        <w:t>电话：</w:t>
      </w:r>
      <w:r>
        <w:rPr/>
        <w:t>020-87651688-150</w:t>
      </w:r>
    </w:p>
    <w:p>
      <w:pPr>
        <w:pStyle w:val="null3"/>
        <w:ind w:firstLine="480"/>
      </w:pPr>
      <w:r>
        <w:rPr/>
        <w:t>传真：</w:t>
      </w:r>
      <w:r>
        <w:rPr/>
        <w:t>020-87651698</w:t>
      </w:r>
    </w:p>
    <w:p>
      <w:pPr>
        <w:pStyle w:val="null3"/>
        <w:ind w:firstLine="480"/>
      </w:pPr>
      <w:r>
        <w:rPr/>
        <w:t>邮箱：</w:t>
      </w:r>
      <w:r>
        <w:rPr/>
        <w:t>guangzhou@chinapsp.cn（提交时请备注XX项目询问函/质疑函，并提前跟我司工作人员联系）</w:t>
      </w:r>
    </w:p>
    <w:p>
      <w:pPr>
        <w:pStyle w:val="null3"/>
        <w:ind w:firstLine="480"/>
      </w:pPr>
      <w:r>
        <w:rPr/>
        <w:t>地址：</w:t>
      </w:r>
      <w:r>
        <w:rPr/>
        <w:t>广州市环市东路472号粤海大厦23楼（如采用邮寄形式提交，请提前跟我司工作人员联系，并同步将邮寄底单发送至我司邮箱）</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南方医科大学南方医院消化内科电子内窥镜系统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采联国际招标采购集团有限公司</w:t>
      </w:r>
      <w:r>
        <w:rPr/>
        <w:t>统一对外发布。</w:t>
      </w:r>
    </w:p>
    <w:p>
      <w:pPr>
        <w:pStyle w:val="null3"/>
        <w:ind w:firstLine="480"/>
      </w:pPr>
      <w:r>
        <w:rPr/>
        <w:t>（2）对</w:t>
      </w:r>
      <w:r>
        <w:rPr/>
        <w:t>采联国际招标采购集团有限公司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采购包1（南方医科大学南方医院消化内科电子内窥镜系统采购项目）：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采购包1（南方医科大学南方医院消化内科电子内窥镜系统采购项目）：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2024年至今任意1个月缴纳税收凭据证明材料复印件；如依法免税的，应提供相应文件证明；提供2024年至今任意1个月缴纳社会保险的凭据证明材料复印件；如依法不需要缴纳社会保障资金的，应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提供2023年度（或2024年度）财务状况报告或2024年至今任意1个月的财务状况报告复印件，或银行出具的资信证明材料复印件；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提供《投标人资格声明函》（具体格式可参照第二章 采购需求中《投标人资格声明函》格式）；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提供《投标人资格声明函》（具体格式可参照第二章 采购需求中《投标人资格声明函》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本项目特定资质要求</w:t>
            </w:r>
          </w:p>
        </w:tc>
        <w:tc>
          <w:tcPr>
            <w:tcW w:type="dxa" w:w="4238"/>
          </w:tcPr>
          <w:p>
            <w:pPr>
              <w:pStyle w:val="null3"/>
            </w:pPr>
            <w:r>
              <w:rPr/>
              <w:t>如投标人为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本项目特定资质要求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w:t>
            </w:r>
          </w:p>
        </w:tc>
      </w:tr>
    </w:tbl>
    <w:p>
      <w:pPr>
        <w:pStyle w:val="null3"/>
        <w:ind w:firstLine="480"/>
      </w:pPr>
      <w:r>
        <w:rPr/>
        <w:t>表二符合性审查表：</w:t>
      </w:r>
    </w:p>
    <w:p>
      <w:pPr>
        <w:pStyle w:val="null3"/>
      </w:pPr>
      <w:r>
        <w:rPr/>
        <w:t>采购包1（南方医科大学南方医院消化内科电子内窥镜系统采购项目）：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采购包1(南方医科大学南方医院消化内科电子内窥镜系统采购项目):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重要技术条款的响应情况 (35.0分)</w:t>
            </w:r>
          </w:p>
        </w:tc>
        <w:tc>
          <w:tcPr>
            <w:tcW w:type="dxa" w:w="5076"/>
          </w:tcPr>
          <w:p>
            <w:pPr>
              <w:pStyle w:val="null3"/>
              <w:jc w:val="left"/>
            </w:pPr>
            <w:r>
              <w:rPr/>
              <w:t>根据各投标人所投产品对《第二章 采购需求》“具体技术(参数)要求”中标注“▲”的重要技术参数的响应情况进行评审（共20项，最高得35分）：每一项标注“▲”的重要技术参数，响应为“正偏离”或“符合”或“无偏离”的，该项得1.5分；响应为“负偏离”的，该项不得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一般技术条款的响应情况 (15.0分)</w:t>
            </w:r>
          </w:p>
        </w:tc>
        <w:tc>
          <w:tcPr>
            <w:tcW w:type="dxa" w:w="5076"/>
          </w:tcPr>
          <w:p>
            <w:pPr>
              <w:pStyle w:val="null3"/>
              <w:jc w:val="left"/>
            </w:pPr>
            <w:r>
              <w:rPr/>
              <w:t>根据各投标人所投产品对《第二章采购需求》“具体技术(参数)要求”中未标注“★”或“▲”的一般技术参数的响应情况进行评审（共75项，以“附表一”列中的“序号”列每个序号的参数分别作为一个评审项，最高得15分）：每一项一般技术参数，响应为“正偏离”或“符合”或“无偏离”的，该项得0.2分；响应为“负偏离”的，该项不得分。 备注：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合同设备包装、安装运输方案 (5.0分)</w:t>
            </w:r>
          </w:p>
        </w:tc>
        <w:tc>
          <w:tcPr>
            <w:tcW w:type="dxa" w:w="5076"/>
          </w:tcPr>
          <w:p>
            <w:pPr>
              <w:pStyle w:val="null3"/>
              <w:jc w:val="left"/>
            </w:pPr>
            <w:r>
              <w:rPr/>
              <w:t>结合采购需求中针对设备包装、安装运输的相关要求，根据投标人针对本项目制定的合同设备包装、安装运输方案（至少包含设备包装、安装和运输）进行评审： 合同设备包装、安装运输方案详细、合理，切合采购人实际、完全满足且优于采购需求，得5分； 合同设备包装、安装运输方案较详细，符合采购人实际、完全满足采购需求，得3分； 合同设备包装、安装运输方案简略片面，部分满足采购需求的，得1分； 无提供或其他不得分。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结合采购需求中针对培训的相关要求，根据投标人针对本项目制定的培训方案内容（至少包含培训目标、培训对象、培训方法、培训内容）进行评审： 项目培训方案详细，培训方案能够使采购人工作人员熟练掌握日常使用操作保养与管理、常见故障的排除等内容，切合采购人实际、完全满足且优于采购需求，得5分； 项目培训方案较详细，培训方案能够使采购人工作人员掌握日常使用操作保养与管理、常见故障的排除等内容的，符合采购人实际、完全满足采购需求，得3分； 项目培训方案不够详细，培训方案内容有缺失的，仅能使采购人工作人员掌握基本使用操作保养与管理、一般故障的排除等内容的，部分满足采购需求的，得1分； 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 (5.0分)</w:t>
            </w:r>
          </w:p>
        </w:tc>
        <w:tc>
          <w:tcPr>
            <w:tcW w:type="dxa" w:w="5076"/>
          </w:tcPr>
          <w:p>
            <w:pPr>
              <w:pStyle w:val="null3"/>
              <w:jc w:val="left"/>
            </w:pPr>
            <w:r>
              <w:rPr/>
              <w:t>1、投标人同类业绩经验：投标人具有2023年1月1日至今（以合同签订时间为准）的同类项目业绩，每提供一个得0.5分，最高得2分。 注：①合同标的须包含与采购标的同类型（不限制同品牌同型号）的设备，否则不计入同类业绩。 ②需提供合同关键页（含签订合同双方的单位名称、合同项目名称、合同标的、签订合同双方的落款盖章及签订日期）复印件作为同类项目业绩证明资料，不提供不得分。 2、所投产品同类业绩经验： 提供与所投电子内窥镜系统同品牌同型号货物2023年1月1日至今（以合同签订时间为准）的使用案例，每提供1个得0.5分，最高得3分。 注：提供所投产品同品牌同型号货物项目业绩清单及对应的合同复印件，合同乙方可以为投标人或制造商或其他供应商。 说明：同一合同在上述第1点投标人同类业绩经验已计算得分的，此处第2点不再重复计算得分。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根据投标人提供的售后服务方案（至少包含售后服务承诺（▲条款和★条款除外）、售后响应情况的便利性、售后保障措施、维护保养及应急维修时间安排）进行评审： 有提供售后服务方案，方案内容完整、详细，完全满足且优于采购需求的，得4分； 有提供售后服务方案，但方案内容有缺漏但有一定科学性或合理性，可以满足采购需求的，得2分； 有提供售后服务方案，但方案内容不科学或不合理，部分满足采购需求的，得1分； 无提供或其他不得分。</w:t>
            </w:r>
          </w:p>
        </w:tc>
      </w:tr>
      <w:tr>
        <w:tc>
          <w:tcPr>
            <w:tcW w:type="dxa" w:w="922"/>
            <w:gridSpan w:val="2"/>
            <w:vMerge/>
          </w:tcPr>
          <w:p/>
        </w:tc>
        <w:tc>
          <w:tcPr>
            <w:tcW w:type="dxa" w:w="2307"/>
          </w:tcPr>
          <w:p>
            <w:pPr>
              <w:pStyle w:val="null3"/>
              <w:jc w:val="left"/>
            </w:pPr>
            <w:r>
              <w:rPr/>
              <w:t>重要商务条款的响应情况 (1.0分)</w:t>
            </w:r>
          </w:p>
        </w:tc>
        <w:tc>
          <w:tcPr>
            <w:tcW w:type="dxa" w:w="5076"/>
          </w:tcPr>
          <w:p>
            <w:pPr>
              <w:pStyle w:val="null3"/>
              <w:jc w:val="left"/>
            </w:pPr>
            <w:r>
              <w:rPr/>
              <w:t>根据各投标人对《第二章 采购需求》“1.主要商务要求”中标注“▲”的重要商务参数的响应情况进行评审（共1项，最高得1分）： 每一项标注“▲”的重要商务参数，响应为“正偏离”或“符合”或“无偏离”的，该项得1分；响应为“负偏离”的，该项不得分。 备注：（1）如投标人无法响应该商务条款的，不得分，须同时在投标文件中说明理由；（2）如采购需求中有明确要求提供证明材料的，则以采购需求要求的为准；如采购需求中无明确要求证明材料的，则以投标人提供的《商务条件响应表》的响应情况进行评审。凡不符合上述要求的，将视为无效商务支持资料。</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价格分应当采用低价优先法计算，即满足招标文件要求且投标价格最低的投标报价为评标基准价，其价格分为满分。其他投标人的价格分统一按照下列公式计算： 投标报价得分=(评标基准价／投标报价)×价格分值。 备注： 1、因落实政府采购政策进行价格调整的，以调整后的价格计算评标基准价和投标报价,详见《价格扣除》。 2、投标报价得分四舍五入后，小数点后保留两位有效数。</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color w:val="000000"/>
        </w:rPr>
        <w:t>南方医院仪器设备采购合同</w:t>
      </w:r>
    </w:p>
    <w:p>
      <w:pPr>
        <w:pStyle w:val="null3"/>
      </w:pPr>
      <w:r>
        <w:rPr>
          <w:sz w:val="36"/>
          <w:b/>
          <w:color w:val="000000"/>
        </w:rPr>
        <w:t>签约单位：</w:t>
      </w:r>
      <w:r>
        <w:rPr>
          <w:sz w:val="21"/>
          <w:b/>
          <w:color w:val="000000"/>
          <w:u w:val="single"/>
        </w:rPr>
        <w:t xml:space="preserve">                            </w:t>
      </w:r>
    </w:p>
    <w:p>
      <w:pPr>
        <w:pStyle w:val="null3"/>
        <w:ind w:firstLine="720"/>
        <w:jc w:val="left"/>
      </w:pPr>
      <w:r>
        <w:rPr>
          <w:sz w:val="36"/>
          <w:b/>
          <w:color w:val="000000"/>
        </w:rPr>
        <w:t>合同编号：</w:t>
      </w:r>
      <w:r>
        <w:rPr>
          <w:sz w:val="21"/>
          <w:b/>
          <w:color w:val="000000"/>
          <w:u w:val="single"/>
        </w:rPr>
        <w:t xml:space="preserve">                          </w:t>
      </w:r>
      <w:r>
        <w:rPr>
          <w:sz w:val="21"/>
          <w:color w:val="000000"/>
          <w:u w:val="single"/>
        </w:rPr>
        <w:t xml:space="preserve"> </w:t>
      </w:r>
      <w:r>
        <w:rPr>
          <w:sz w:val="21"/>
          <w:b/>
          <w:color w:val="000000"/>
          <w:u w:val="single"/>
        </w:rPr>
        <w:t xml:space="preserve"> </w:t>
      </w:r>
    </w:p>
    <w:p>
      <w:pPr>
        <w:pStyle w:val="null3"/>
        <w:ind w:firstLine="720"/>
        <w:jc w:val="left"/>
      </w:pPr>
      <w:r>
        <w:rPr>
          <w:sz w:val="36"/>
          <w:b/>
          <w:color w:val="000000"/>
        </w:rPr>
        <w:t>合同关键词</w:t>
      </w:r>
      <w:r>
        <w:rPr>
          <w:sz w:val="36"/>
          <w:b/>
          <w:color w:val="000000"/>
        </w:rPr>
        <w:t>：</w:t>
      </w:r>
      <w:r>
        <w:rPr>
          <w:sz w:val="36"/>
          <w:b/>
          <w:color w:val="000000"/>
          <w:u w:val="single"/>
        </w:rPr>
        <w:t>科室、主要设备名称、品牌型号</w:t>
      </w:r>
    </w:p>
    <w:p>
      <w:pPr>
        <w:pStyle w:val="null3"/>
        <w:jc w:val="center"/>
      </w:pPr>
      <w:r>
        <w:rPr>
          <w:sz w:val="32"/>
          <w:b/>
          <w:color w:val="000000"/>
        </w:rPr>
        <w:t>仪器设备采购合同</w:t>
      </w:r>
    </w:p>
    <w:p>
      <w:pPr>
        <w:pStyle w:val="null3"/>
      </w:pPr>
      <w:r>
        <w:rPr/>
        <w:t xml:space="preserve"> </w:t>
      </w:r>
    </w:p>
    <w:p>
      <w:pPr>
        <w:pStyle w:val="null3"/>
      </w:pPr>
      <w:r>
        <w:rPr>
          <w:sz w:val="24"/>
          <w:b/>
          <w:color w:val="000000"/>
        </w:rPr>
        <w:t>甲</w:t>
      </w:r>
      <w:r>
        <w:rPr>
          <w:sz w:val="24"/>
          <w:b/>
          <w:color w:val="000000"/>
        </w:rPr>
        <w:t xml:space="preserve">  </w:t>
      </w:r>
      <w:r>
        <w:rPr>
          <w:sz w:val="24"/>
          <w:b/>
          <w:color w:val="000000"/>
        </w:rPr>
        <w:t>方：南方医科大学南方医院</w:t>
      </w:r>
    </w:p>
    <w:p>
      <w:pPr>
        <w:pStyle w:val="null3"/>
      </w:pPr>
      <w:r>
        <w:rPr>
          <w:sz w:val="24"/>
          <w:b/>
          <w:color w:val="000000"/>
        </w:rPr>
        <w:t>乙</w:t>
      </w:r>
      <w:r>
        <w:rPr>
          <w:sz w:val="24"/>
          <w:b/>
          <w:color w:val="000000"/>
        </w:rPr>
        <w:t xml:space="preserve">  </w:t>
      </w:r>
      <w:r>
        <w:rPr>
          <w:sz w:val="24"/>
          <w:b/>
          <w:color w:val="000000"/>
        </w:rPr>
        <w:t>方：</w:t>
      </w:r>
      <w:r>
        <w:rPr>
          <w:sz w:val="21"/>
          <w:b/>
          <w:color w:val="000000"/>
        </w:rPr>
        <w:t xml:space="preserve"> </w:t>
      </w:r>
    </w:p>
    <w:p>
      <w:pPr>
        <w:pStyle w:val="null3"/>
      </w:pPr>
      <w:r>
        <w:rPr>
          <w:sz w:val="24"/>
          <w:color w:val="000000"/>
        </w:rPr>
        <w:t>合同编号：（编号规则：年</w:t>
      </w:r>
      <w:r>
        <w:rPr>
          <w:sz w:val="24"/>
          <w:color w:val="000000"/>
        </w:rPr>
        <w:t>+月+日+xxx）</w:t>
      </w:r>
    </w:p>
    <w:p>
      <w:pPr>
        <w:pStyle w:val="null3"/>
      </w:pPr>
      <w:r>
        <w:rPr>
          <w:sz w:val="24"/>
          <w:color w:val="000000"/>
        </w:rPr>
        <w:t>使用单位：</w:t>
      </w:r>
    </w:p>
    <w:p>
      <w:pPr>
        <w:pStyle w:val="null3"/>
      </w:pPr>
      <w:r>
        <w:rPr>
          <w:sz w:val="24"/>
          <w:color w:val="000000"/>
        </w:rPr>
        <w:t>资金来源及组成：</w:t>
      </w:r>
    </w:p>
    <w:p>
      <w:pPr>
        <w:pStyle w:val="null3"/>
        <w:ind w:firstLine="540"/>
      </w:pPr>
      <w:r>
        <w:rPr>
          <w:sz w:val="24"/>
          <w:color w:val="000000"/>
        </w:rPr>
        <w:t>根据《中华人民共和国民法典》等相关法规规定及南方医科大学南方医院仪器设备</w:t>
      </w:r>
      <w:r>
        <w:rPr>
          <w:sz w:val="24"/>
          <w:color w:val="000000"/>
        </w:rPr>
        <w:t>（</w:t>
      </w:r>
      <w:r>
        <w:rPr>
          <w:sz w:val="24"/>
          <w:color w:val="000000"/>
          <w:u w:val="single"/>
        </w:rPr>
        <w:t>招标公司名称</w:t>
      </w:r>
      <w:r>
        <w:rPr>
          <w:sz w:val="24"/>
          <w:color w:val="000000"/>
        </w:rPr>
        <w:t>、</w:t>
      </w:r>
      <w:r>
        <w:rPr>
          <w:sz w:val="24"/>
          <w:color w:val="000000"/>
          <w:u w:val="single"/>
        </w:rPr>
        <w:t>招标文件号及包号</w:t>
      </w:r>
      <w:r>
        <w:rPr>
          <w:sz w:val="24"/>
          <w:color w:val="000000"/>
        </w:rPr>
        <w:t>）</w:t>
      </w:r>
      <w:r>
        <w:rPr>
          <w:sz w:val="24"/>
          <w:color w:val="000000"/>
        </w:rPr>
        <w:t>项目的招标需求和中标结果，甲、乙双方经协商确定，甲方向乙方订购下列设备及其服务，为明确双方责任和权利，特签订本合同，共同遵守。具体条款如下：</w:t>
      </w:r>
    </w:p>
    <w:p>
      <w:pPr>
        <w:pStyle w:val="null3"/>
        <w:ind w:firstLine="540"/>
      </w:pPr>
      <w:r>
        <w:rPr>
          <w:sz w:val="24"/>
          <w:b/>
          <w:color w:val="000000"/>
        </w:rPr>
        <w:t>1</w:t>
      </w:r>
      <w:r>
        <w:rPr>
          <w:sz w:val="21"/>
          <w:b/>
          <w:color w:val="000000"/>
        </w:rPr>
        <w:t xml:space="preserve"> </w:t>
      </w:r>
      <w:r>
        <w:rPr>
          <w:sz w:val="24"/>
          <w:b/>
          <w:color w:val="000000"/>
        </w:rPr>
        <w:t>合同设备</w:t>
      </w:r>
    </w:p>
    <w:p>
      <w:pPr>
        <w:pStyle w:val="null3"/>
        <w:ind w:firstLine="540"/>
      </w:pPr>
      <w:r>
        <w:rPr>
          <w:sz w:val="24"/>
          <w:color w:val="000000"/>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879"/>
        <w:gridCol w:w="677"/>
        <w:gridCol w:w="717"/>
        <w:gridCol w:w="717"/>
        <w:gridCol w:w="717"/>
        <w:gridCol w:w="717"/>
        <w:gridCol w:w="559"/>
        <w:gridCol w:w="397"/>
        <w:gridCol w:w="397"/>
        <w:gridCol w:w="1254"/>
        <w:gridCol w:w="1270"/>
      </w:tblGrid>
      <w:tr>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品名</w:t>
            </w:r>
          </w:p>
        </w:tc>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型号</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产地（若为国产需填省份和地市）</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生产厂家（全称）</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注册证号</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w:t>
            </w:r>
            <w:r>
              <w:rPr>
                <w:sz w:val="21"/>
                <w:color w:val="000000"/>
              </w:rPr>
              <w:t>（元）</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见附件</w:t>
            </w:r>
            <w:r>
              <w:rPr>
                <w:sz w:val="21"/>
                <w:color w:val="000000"/>
              </w:rPr>
              <w:t>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p>
        </w:tc>
      </w:tr>
      <w:tr>
        <w:tc>
          <w:tcPr>
            <w:tcW w:type="dxa" w:w="8301"/>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总金额（人民币）</w:t>
            </w:r>
            <w:r>
              <w:rPr>
                <w:sz w:val="21"/>
                <w:color w:val="000000"/>
                <w:u w:val="single"/>
              </w:rPr>
              <w:t xml:space="preserve">     </w:t>
            </w:r>
            <w:r>
              <w:rPr>
                <w:sz w:val="21"/>
                <w:color w:val="000000"/>
              </w:rPr>
              <w:t xml:space="preserve"> </w:t>
            </w:r>
            <w:r>
              <w:rPr>
                <w:sz w:val="21"/>
                <w:color w:val="000000"/>
              </w:rPr>
              <w:t>元整</w:t>
            </w:r>
            <w:r>
              <w:rPr>
                <w:sz w:val="21"/>
                <w:color w:val="000000"/>
              </w:rPr>
              <w:t xml:space="preserve">                      </w:t>
            </w:r>
            <w:r>
              <w:rPr>
                <w:sz w:val="21"/>
                <w:color w:val="000000"/>
              </w:rPr>
              <w:t>￥</w:t>
            </w:r>
            <w:r>
              <w:rPr>
                <w:sz w:val="21"/>
                <w:color w:val="000000"/>
                <w:u w:val="single"/>
              </w:rPr>
              <w:t xml:space="preserve">              </w:t>
            </w:r>
          </w:p>
        </w:tc>
      </w:tr>
    </w:tbl>
    <w:p>
      <w:pPr>
        <w:pStyle w:val="null3"/>
        <w:ind w:firstLine="540"/>
      </w:pPr>
      <w:r>
        <w:rPr>
          <w:sz w:val="24"/>
          <w:color w:val="000000"/>
        </w:rPr>
        <w:t>（注：设备配套的专机专用耗材，乙方应以附件</w:t>
      </w:r>
      <w:r>
        <w:rPr>
          <w:sz w:val="24"/>
          <w:color w:val="000000"/>
        </w:rPr>
        <w:t>2所示价格为最高限价供给甲方，最终供货价格以乙方与甲方耗材采购部门协商为准。）</w:t>
      </w:r>
    </w:p>
    <w:p>
      <w:pPr>
        <w:pStyle w:val="null3"/>
        <w:ind w:firstLine="540"/>
      </w:pPr>
      <w:r>
        <w:rPr>
          <w:sz w:val="24"/>
          <w:b/>
          <w:color w:val="000000"/>
        </w:rPr>
        <w:t>2</w:t>
      </w:r>
      <w:r>
        <w:rPr>
          <w:sz w:val="21"/>
          <w:b/>
          <w:color w:val="000000"/>
        </w:rPr>
        <w:t xml:space="preserve"> </w:t>
      </w:r>
      <w:r>
        <w:rPr>
          <w:sz w:val="24"/>
          <w:b/>
          <w:color w:val="000000"/>
        </w:rPr>
        <w:t>合同总价</w:t>
      </w:r>
    </w:p>
    <w:p>
      <w:pPr>
        <w:pStyle w:val="null3"/>
        <w:ind w:firstLine="540"/>
      </w:pPr>
      <w:r>
        <w:rPr>
          <w:sz w:val="24"/>
          <w:color w:val="000000"/>
        </w:rPr>
        <w:t>总价为：</w:t>
      </w:r>
      <w:r>
        <w:rPr>
          <w:sz w:val="24"/>
          <w:color w:val="000000"/>
        </w:rPr>
        <w:t>人民币</w:t>
      </w:r>
      <w:r>
        <w:rPr>
          <w:sz w:val="21"/>
          <w:color w:val="000000"/>
          <w:u w:val="single"/>
        </w:rPr>
        <w:t xml:space="preserve">     </w:t>
      </w:r>
      <w:r>
        <w:rPr>
          <w:sz w:val="24"/>
          <w:color w:val="000000"/>
        </w:rPr>
        <w:t>元整（大写），即￥</w:t>
      </w:r>
      <w:r>
        <w:rPr>
          <w:sz w:val="21"/>
          <w:color w:val="000000"/>
          <w:u w:val="single"/>
        </w:rPr>
        <w:t xml:space="preserve">    </w:t>
      </w:r>
      <w:r>
        <w:rPr>
          <w:sz w:val="24"/>
          <w:color w:val="000000"/>
        </w:rPr>
        <w:t>元，</w:t>
      </w:r>
      <w:r>
        <w:rPr>
          <w:sz w:val="24"/>
          <w:color w:val="000000"/>
        </w:rPr>
        <w:t>该合同总金额包括了设计、设备制造、包装、仓储、运输、设备安装及验收合格之前及保修期的备品备件以及所有的进口环节税费。本合同执行期间合同总金额不变，甲方不再另行支付其他任何费用。</w:t>
      </w:r>
    </w:p>
    <w:p>
      <w:pPr>
        <w:pStyle w:val="null3"/>
        <w:ind w:firstLine="540"/>
      </w:pPr>
      <w:r>
        <w:rPr>
          <w:sz w:val="24"/>
          <w:b/>
          <w:color w:val="000000"/>
        </w:rPr>
        <w:t>3</w:t>
      </w:r>
      <w:r>
        <w:rPr>
          <w:sz w:val="21"/>
          <w:b/>
          <w:color w:val="000000"/>
        </w:rPr>
        <w:t xml:space="preserve"> </w:t>
      </w:r>
      <w:r>
        <w:rPr>
          <w:sz w:val="24"/>
          <w:b/>
          <w:color w:val="000000"/>
        </w:rPr>
        <w:t>合同组成</w:t>
      </w:r>
    </w:p>
    <w:p>
      <w:pPr>
        <w:pStyle w:val="null3"/>
        <w:ind w:firstLine="540"/>
      </w:pPr>
      <w:r>
        <w:rPr>
          <w:sz w:val="24"/>
          <w:color w:val="000000"/>
        </w:rPr>
        <w:t>详细价格、技术说明及其它有关合同设备的特定信息由合同附件说明。所有附件及本项目的报价文件、会议纪要、协议等均为本合同不可分割之一部分。</w:t>
      </w:r>
    </w:p>
    <w:p>
      <w:pPr>
        <w:pStyle w:val="null3"/>
        <w:ind w:firstLine="540"/>
      </w:pPr>
      <w:r>
        <w:rPr>
          <w:sz w:val="24"/>
          <w:b/>
          <w:color w:val="000000"/>
        </w:rPr>
        <w:t>4</w:t>
      </w:r>
      <w:r>
        <w:rPr>
          <w:sz w:val="21"/>
          <w:b/>
          <w:color w:val="000000"/>
        </w:rPr>
        <w:t xml:space="preserve"> </w:t>
      </w:r>
      <w:r>
        <w:rPr>
          <w:sz w:val="24"/>
          <w:b/>
          <w:color w:val="000000"/>
        </w:rPr>
        <w:t>技术要求</w:t>
      </w:r>
    </w:p>
    <w:p>
      <w:pPr>
        <w:pStyle w:val="null3"/>
        <w:ind w:firstLine="540"/>
      </w:pPr>
      <w:r>
        <w:rPr>
          <w:sz w:val="24"/>
          <w:color w:val="000000"/>
        </w:rPr>
        <w:t>乙方所提供设备，必须符合国家及相关行业有关规范和安全环保标准以及该产品的出厂标准，符合甲方的技术要求，并提供设备的出厂试测验报告。</w:t>
      </w:r>
    </w:p>
    <w:p>
      <w:pPr>
        <w:pStyle w:val="null3"/>
        <w:ind w:firstLine="540"/>
      </w:pPr>
      <w:r>
        <w:rPr>
          <w:sz w:val="24"/>
          <w:b/>
          <w:color w:val="000000"/>
        </w:rPr>
        <w:t>5</w:t>
      </w:r>
      <w:r>
        <w:rPr>
          <w:sz w:val="21"/>
          <w:b/>
          <w:color w:val="000000"/>
        </w:rPr>
        <w:t xml:space="preserve"> </w:t>
      </w:r>
      <w:r>
        <w:rPr>
          <w:sz w:val="24"/>
          <w:b/>
          <w:color w:val="000000"/>
        </w:rPr>
        <w:t>合同设备的包装、交货及验收</w:t>
      </w:r>
    </w:p>
    <w:p>
      <w:pPr>
        <w:pStyle w:val="null3"/>
        <w:ind w:firstLine="540"/>
      </w:pPr>
      <w:r>
        <w:rPr>
          <w:sz w:val="24"/>
          <w:color w:val="000000"/>
        </w:rPr>
        <w:t>5.1合同设备的包装</w:t>
      </w:r>
    </w:p>
    <w:p>
      <w:pPr>
        <w:pStyle w:val="null3"/>
        <w:ind w:firstLine="540"/>
      </w:pPr>
      <w:r>
        <w:rPr>
          <w:sz w:val="24"/>
          <w:color w:val="000000"/>
        </w:rPr>
        <w:t>设备的包装均应有良好的防湿、防锈、防潮、防雨、防腐及防碰撞的措施。凡由于包装不良造成的损失和由此产生的费用均由乙方承担。</w:t>
      </w:r>
    </w:p>
    <w:p>
      <w:pPr>
        <w:pStyle w:val="null3"/>
        <w:ind w:firstLine="540"/>
      </w:pPr>
      <w:r>
        <w:rPr>
          <w:sz w:val="24"/>
          <w:color w:val="000000"/>
        </w:rPr>
        <w:t>5.2 设备的安装</w:t>
      </w:r>
    </w:p>
    <w:p>
      <w:pPr>
        <w:pStyle w:val="null3"/>
        <w:ind w:firstLine="540"/>
      </w:pPr>
      <w:r>
        <w:rPr>
          <w:sz w:val="24"/>
          <w:color w:val="000000"/>
        </w:rPr>
        <w:t>5.2.1 乙方负责合同项下的安装，一切费用由乙方负责。乙方负责设备运输、搬运和拆卸以及所需要的搬运和安装工具。</w:t>
      </w:r>
    </w:p>
    <w:p>
      <w:pPr>
        <w:pStyle w:val="null3"/>
        <w:ind w:firstLine="540"/>
      </w:pPr>
      <w:r>
        <w:rPr>
          <w:sz w:val="24"/>
          <w:color w:val="000000"/>
        </w:rPr>
        <w:t>5.2.2 乙方安装时须对各安装场地内的其他设备、设施有良好保护措施。及时清理拆箱和安装产生的物料。</w:t>
      </w:r>
    </w:p>
    <w:p>
      <w:pPr>
        <w:pStyle w:val="null3"/>
        <w:ind w:firstLine="540"/>
      </w:pPr>
      <w:r>
        <w:rPr>
          <w:sz w:val="24"/>
          <w:color w:val="000000"/>
        </w:rPr>
        <w:t>5.3合同设备的交付使用</w:t>
      </w:r>
    </w:p>
    <w:p>
      <w:pPr>
        <w:pStyle w:val="null3"/>
        <w:ind w:firstLine="540"/>
      </w:pPr>
      <w:r>
        <w:rPr>
          <w:sz w:val="24"/>
          <w:color w:val="000000"/>
        </w:rPr>
        <w:t>5.3.1</w:t>
      </w:r>
      <w:r>
        <w:rPr>
          <w:sz w:val="24"/>
          <w:color w:val="000000"/>
        </w:rPr>
        <w:t>乙方交货时间：自合同签订后，在满足设备安装调试的场地要求后</w:t>
      </w:r>
      <w:r>
        <w:rPr>
          <w:sz w:val="21"/>
          <w:color w:val="000000"/>
          <w:u w:val="single"/>
        </w:rPr>
        <w:t xml:space="preserve">   </w:t>
      </w:r>
      <w:r>
        <w:rPr>
          <w:sz w:val="24"/>
          <w:color w:val="000000"/>
        </w:rPr>
        <w:t>日内。</w:t>
      </w:r>
      <w:r>
        <w:rPr>
          <w:sz w:val="24"/>
          <w:color w:val="000000"/>
        </w:rPr>
        <w:t>发货前至少提前</w:t>
      </w:r>
      <w:r>
        <w:rPr>
          <w:sz w:val="24"/>
          <w:color w:val="000000"/>
        </w:rPr>
        <w:t>3日与甲方确认送货数量、时间和搬运方式，以便提前做好各项准备。</w:t>
      </w:r>
    </w:p>
    <w:p>
      <w:pPr>
        <w:pStyle w:val="null3"/>
        <w:ind w:firstLine="540"/>
      </w:pPr>
      <w:r>
        <w:rPr>
          <w:sz w:val="24"/>
          <w:color w:val="000000"/>
        </w:rPr>
        <w:t>5.3.2</w:t>
      </w:r>
      <w:r>
        <w:rPr>
          <w:sz w:val="24"/>
          <w:color w:val="000000"/>
        </w:rPr>
        <w:t>乙方应按甲方指定地点交付设备。</w:t>
      </w:r>
    </w:p>
    <w:p>
      <w:pPr>
        <w:pStyle w:val="null3"/>
        <w:ind w:firstLine="540"/>
      </w:pPr>
      <w:r>
        <w:rPr>
          <w:sz w:val="24"/>
          <w:color w:val="000000"/>
        </w:rPr>
        <w:t>5.4设备的验收</w:t>
      </w:r>
    </w:p>
    <w:p>
      <w:pPr>
        <w:pStyle w:val="null3"/>
        <w:ind w:firstLine="540"/>
      </w:pPr>
      <w:r>
        <w:rPr>
          <w:sz w:val="24"/>
          <w:color w:val="000000"/>
        </w:rPr>
        <w:t xml:space="preserve">5.4.1  乙方登录验收系统供应商平台（http://hmssaas.com/maintenance/login）进行注册和验收预约、上传验收信息、打印验收表单等操作。  </w:t>
      </w:r>
    </w:p>
    <w:p>
      <w:pPr>
        <w:pStyle w:val="null3"/>
        <w:ind w:firstLine="540"/>
      </w:pPr>
      <w:r>
        <w:rPr>
          <w:sz w:val="24"/>
          <w:color w:val="000000"/>
        </w:rPr>
        <w:t>5.4.2</w:t>
      </w:r>
      <w:r>
        <w:rPr>
          <w:sz w:val="24"/>
          <w:color w:val="000000"/>
        </w:rPr>
        <w:t>合同设备在出厂前应进行验收，设备到甲方指定地点后应在甲乙双方共同参加下进行验收，甲乙双方在相关的单据上签字确认验收。</w:t>
      </w:r>
    </w:p>
    <w:p>
      <w:pPr>
        <w:pStyle w:val="null3"/>
        <w:ind w:firstLine="540"/>
      </w:pPr>
      <w:r>
        <w:rPr>
          <w:sz w:val="24"/>
          <w:color w:val="000000"/>
        </w:rPr>
        <w:t>5.4.3验收按国家有关的规定、规范和通常惯例进行。</w:t>
      </w:r>
    </w:p>
    <w:p>
      <w:pPr>
        <w:pStyle w:val="null3"/>
        <w:ind w:firstLine="540"/>
      </w:pPr>
      <w:r>
        <w:rPr>
          <w:sz w:val="24"/>
          <w:color w:val="000000"/>
        </w:rPr>
        <w:t>属于法定商检的产品，须进行商检，提供相关报关资料证明；</w:t>
      </w:r>
    </w:p>
    <w:p>
      <w:pPr>
        <w:pStyle w:val="null3"/>
        <w:ind w:firstLine="540"/>
      </w:pPr>
      <w:r>
        <w:rPr>
          <w:sz w:val="24"/>
          <w:color w:val="000000"/>
        </w:rPr>
        <w:t>属于计量器具（包含强检和非强检）的设备必须提供首次检定合格证书或校准证书；</w:t>
      </w:r>
    </w:p>
    <w:p>
      <w:pPr>
        <w:pStyle w:val="null3"/>
        <w:ind w:firstLine="540"/>
      </w:pPr>
      <w:r>
        <w:rPr>
          <w:sz w:val="24"/>
          <w:color w:val="000000"/>
        </w:rPr>
        <w:t>属于射线装置的，按院方要求协助办理放射诊疗和辐射安全许可相关各种手续；</w:t>
      </w:r>
    </w:p>
    <w:p>
      <w:pPr>
        <w:pStyle w:val="null3"/>
        <w:ind w:firstLine="540"/>
      </w:pPr>
      <w:r>
        <w:rPr>
          <w:sz w:val="24"/>
          <w:color w:val="000000"/>
        </w:rPr>
        <w:t>需要第三方验收的设备需提供有资质部门验收检测报告；</w:t>
      </w:r>
    </w:p>
    <w:p>
      <w:pPr>
        <w:pStyle w:val="null3"/>
        <w:ind w:firstLine="540"/>
      </w:pPr>
      <w:r>
        <w:rPr>
          <w:sz w:val="24"/>
          <w:color w:val="000000"/>
        </w:rPr>
        <w:t>需要与医院信息系统联网的，乙方必须无偿开放接口，并协助联网。</w:t>
      </w:r>
    </w:p>
    <w:p>
      <w:pPr>
        <w:pStyle w:val="null3"/>
        <w:ind w:firstLine="540"/>
      </w:pPr>
      <w:r>
        <w:rPr>
          <w:sz w:val="24"/>
          <w:color w:val="000000"/>
        </w:rPr>
        <w:t>上述各项费用均由乙方负责。</w:t>
      </w:r>
    </w:p>
    <w:p>
      <w:pPr>
        <w:pStyle w:val="null3"/>
        <w:ind w:firstLine="540"/>
      </w:pPr>
      <w:r>
        <w:rPr>
          <w:sz w:val="24"/>
          <w:color w:val="000000"/>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40"/>
      </w:pPr>
      <w:r>
        <w:rPr>
          <w:sz w:val="24"/>
          <w:color w:val="000000"/>
        </w:rPr>
        <w:t>5.4.4乙方应向甲方提供设备的用户手册、维护保养手册、操作流程、维护流程、维修手册、软件备份、故障代码表、备件清单、零部件、维修密码和密钥U盘等维护维修必需的材料和信息（并尽可能提供电子版）。</w:t>
      </w:r>
    </w:p>
    <w:p>
      <w:pPr>
        <w:pStyle w:val="null3"/>
        <w:ind w:firstLine="540"/>
      </w:pPr>
      <w:r>
        <w:rPr>
          <w:sz w:val="24"/>
          <w:color w:val="000000"/>
        </w:rPr>
        <w:t>5.4.5设备验收、调试并交付使用之日起，</w:t>
      </w:r>
      <w:r>
        <w:rPr>
          <w:sz w:val="24"/>
          <w:color w:val="000000"/>
          <w:u w:val="single"/>
        </w:rPr>
        <w:t>壹</w:t>
      </w:r>
      <w:r>
        <w:rPr>
          <w:sz w:val="24"/>
          <w:color w:val="000000"/>
        </w:rPr>
        <w:t>个月为试用期，试用合格后由甲方按本合同第七条付款。</w:t>
      </w:r>
    </w:p>
    <w:p>
      <w:pPr>
        <w:pStyle w:val="null3"/>
        <w:ind w:firstLine="540"/>
      </w:pPr>
      <w:r>
        <w:rPr>
          <w:sz w:val="24"/>
          <w:color w:val="000000"/>
        </w:rPr>
        <w:t>5.4.6 乙方保证合同项下提供的仪器设备不侵犯任何第三方的专利、商标或版权。否则，乙方须承担对第三方的专利或版权的侵权责任并承担因此而发生的所有费用，包括甲方因此发生的损失。</w:t>
      </w:r>
    </w:p>
    <w:p>
      <w:pPr>
        <w:pStyle w:val="null3"/>
      </w:pPr>
      <w:r>
        <w:rPr>
          <w:sz w:val="24"/>
          <w:b/>
          <w:color w:val="000000"/>
        </w:rPr>
        <w:t>6</w:t>
      </w:r>
      <w:r>
        <w:rPr>
          <w:sz w:val="21"/>
          <w:b/>
          <w:color w:val="000000"/>
        </w:rPr>
        <w:t xml:space="preserve"> </w:t>
      </w:r>
      <w:r>
        <w:rPr>
          <w:sz w:val="24"/>
          <w:b/>
          <w:color w:val="000000"/>
        </w:rPr>
        <w:t>质量保证及售后服务</w:t>
      </w:r>
    </w:p>
    <w:p>
      <w:pPr>
        <w:pStyle w:val="null3"/>
        <w:ind w:firstLine="537"/>
      </w:pPr>
      <w:r>
        <w:rPr>
          <w:sz w:val="24"/>
          <w:color w:val="000000"/>
        </w:rPr>
        <w:t>6.1</w:t>
      </w:r>
      <w:r>
        <w:rPr>
          <w:sz w:val="24"/>
          <w:color w:val="000000"/>
        </w:rPr>
        <w:t xml:space="preserve"> </w:t>
      </w:r>
      <w:r>
        <w:rPr>
          <w:sz w:val="24"/>
          <w:color w:val="000000"/>
        </w:rPr>
        <w:t>乙方保证合同设备是全新、未曾使用过的，进货渠道合法，其质量、规格及技术特征符合合同附件的要求，符合甲方实际使用需求。设备生产日期为开箱验收当日前</w:t>
      </w:r>
      <w:r>
        <w:rPr>
          <w:sz w:val="24"/>
          <w:color w:val="000000"/>
        </w:rPr>
        <w:t>1年内，有标注使用期限的国产医疗设备，应提供设备生产日期为开箱验收当日前6个月内的产品。如因安装场地原因造成验收延迟的，设备生产日期不得早于合同签订日期前的6个月内。</w:t>
      </w:r>
    </w:p>
    <w:p>
      <w:pPr>
        <w:pStyle w:val="null3"/>
        <w:ind w:firstLine="537"/>
      </w:pPr>
      <w:r>
        <w:rPr>
          <w:sz w:val="24"/>
          <w:color w:val="000000"/>
        </w:rPr>
        <w:t xml:space="preserve">6.2 </w:t>
      </w:r>
      <w:r>
        <w:rPr>
          <w:sz w:val="24"/>
          <w:color w:val="000000"/>
        </w:rPr>
        <w:t>本合同所涉及设备的保修期为本项目经甲方有关部门</w:t>
      </w:r>
      <w:r>
        <w:rPr>
          <w:sz w:val="24"/>
          <w:b/>
          <w:color w:val="000000"/>
        </w:rPr>
        <w:t>验收合格之日</w:t>
      </w:r>
      <w:r>
        <w:rPr>
          <w:sz w:val="24"/>
          <w:b/>
          <w:color w:val="000000"/>
        </w:rPr>
        <w:t>（以甲方记录的启用时间为准）</w:t>
      </w:r>
      <w:r>
        <w:rPr>
          <w:sz w:val="24"/>
          <w:b/>
          <w:color w:val="000000"/>
        </w:rPr>
        <w:t>起</w:t>
      </w:r>
      <w:r>
        <w:rPr>
          <w:sz w:val="24"/>
          <w:color w:val="000000"/>
        </w:rPr>
        <w:t>全保</w:t>
      </w:r>
      <w:r>
        <w:rPr>
          <w:sz w:val="21"/>
          <w:color w:val="000000"/>
          <w:u w:val="single"/>
        </w:rPr>
        <w:t xml:space="preserve">  </w:t>
      </w:r>
      <w:r>
        <w:rPr>
          <w:sz w:val="24"/>
          <w:color w:val="000000"/>
        </w:rPr>
        <w:t>年</w:t>
      </w:r>
      <w:r>
        <w:rPr>
          <w:sz w:val="24"/>
          <w:color w:val="000000"/>
        </w:rPr>
        <w:t>，保修期内免费维修维护，免费更换零配件（含易损耗件和有限寿命器件），不产生任何额外费用（含人工费），软件终身免费升级。保修期内的开机率</w:t>
      </w:r>
      <w:r>
        <w:rPr>
          <w:sz w:val="24"/>
          <w:color w:val="000000"/>
        </w:rPr>
        <w:t>≥95%。</w:t>
      </w:r>
      <w:r>
        <w:rPr>
          <w:sz w:val="24"/>
          <w:b/>
          <w:color w:val="000000"/>
        </w:rPr>
        <w:t>乙方需提供由厂家出具（加盖厂家公章）的保修证明，保修期内维保服务由厂家承担。</w:t>
      </w:r>
      <w:r>
        <w:rPr>
          <w:sz w:val="24"/>
          <w:color w:val="000000"/>
        </w:rPr>
        <w:t>乙方保证合同设备（包括第三方设备）所应用的软件均为正版，</w:t>
      </w:r>
      <w:r>
        <w:rPr>
          <w:sz w:val="24"/>
          <w:b/>
          <w:color w:val="000000"/>
        </w:rPr>
        <w:t>且乙方需提供正版软件授权书等相关证明文件。</w:t>
      </w:r>
    </w:p>
    <w:p>
      <w:pPr>
        <w:pStyle w:val="null3"/>
        <w:ind w:firstLine="540"/>
      </w:pPr>
      <w:r>
        <w:rPr>
          <w:sz w:val="24"/>
          <w:color w:val="000000"/>
        </w:rPr>
        <w:t>6.2.1 保修期内非因甲方的人为原因而出现产品质量及安装问题，由乙方负责包修、包换或包退，并承担因此而产生的一切费用。乙方应在收到甲方通知后24小时内派员到现场维修(用户需求书另有规定除外)，否则甲方有权利聘请第三方维修，维修费用由乙方支付。如合同设备在 1 个月内同一部件出现两次同一故障，乙方应负责免费更换整机或功能模块。乙方必须无条件接受甲方的配件和服务报价咨询，提供正常市场价格的报价清单。</w:t>
      </w:r>
    </w:p>
    <w:p>
      <w:pPr>
        <w:pStyle w:val="null3"/>
        <w:ind w:firstLine="540"/>
      </w:pPr>
      <w:r>
        <w:rPr>
          <w:sz w:val="24"/>
          <w:color w:val="000000"/>
        </w:rPr>
        <w:t>6.2.2 保修期内如合同设备需要维修致使甲方累计停机时间超过 15 天的，停机时间每增加 1 天，质保期延长 3 天，停机时间超过30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ind w:firstLine="540"/>
      </w:pPr>
      <w:r>
        <w:rPr>
          <w:sz w:val="24"/>
          <w:color w:val="000000"/>
        </w:rPr>
        <w:t>6.2.3 保修期内如合同设备需要维修致使甲方不能正常使用的，乙方应在甲方提出申请后 2 个工作日内提供相同功能设备供甲方使用。否则，造成甲方损失的，应承担相应的赔偿责任。</w:t>
      </w:r>
    </w:p>
    <w:p>
      <w:pPr>
        <w:pStyle w:val="null3"/>
        <w:ind w:firstLine="540"/>
      </w:pPr>
      <w:r>
        <w:rPr>
          <w:sz w:val="24"/>
          <w:color w:val="000000"/>
        </w:rPr>
        <w:t>6.2.4 下列情况乙方不负责免费保修：</w:t>
      </w:r>
    </w:p>
    <w:p>
      <w:pPr>
        <w:pStyle w:val="null3"/>
        <w:ind w:firstLine="540"/>
      </w:pPr>
      <w:r>
        <w:rPr>
          <w:sz w:val="24"/>
          <w:color w:val="000000"/>
        </w:rPr>
        <w:t>（</w:t>
      </w:r>
      <w:r>
        <w:rPr>
          <w:sz w:val="24"/>
          <w:color w:val="000000"/>
        </w:rPr>
        <w:t>1）不按照乙方提供的书面正确使用方法而引致设备故障损坏；</w:t>
      </w:r>
    </w:p>
    <w:p>
      <w:pPr>
        <w:pStyle w:val="null3"/>
        <w:ind w:firstLine="540"/>
      </w:pPr>
      <w:r>
        <w:rPr>
          <w:sz w:val="24"/>
          <w:color w:val="000000"/>
        </w:rPr>
        <w:t>（</w:t>
      </w:r>
      <w:r>
        <w:rPr>
          <w:sz w:val="24"/>
          <w:color w:val="000000"/>
        </w:rPr>
        <w:t>2）擅自改装设备；</w:t>
      </w:r>
    </w:p>
    <w:p>
      <w:pPr>
        <w:pStyle w:val="null3"/>
        <w:ind w:firstLine="540"/>
      </w:pPr>
      <w:r>
        <w:rPr>
          <w:sz w:val="24"/>
          <w:color w:val="000000"/>
        </w:rPr>
        <w:t>（</w:t>
      </w:r>
      <w:r>
        <w:rPr>
          <w:sz w:val="24"/>
          <w:color w:val="000000"/>
        </w:rPr>
        <w:t>3）各种人为因素或天灾等外来因素造成的损坏。</w:t>
      </w:r>
    </w:p>
    <w:p>
      <w:pPr>
        <w:pStyle w:val="null3"/>
        <w:ind w:firstLine="540"/>
      </w:pPr>
      <w:r>
        <w:rPr>
          <w:sz w:val="24"/>
          <w:color w:val="000000"/>
        </w:rPr>
        <w:t>6.3   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pPr>
      <w:r>
        <w:rPr>
          <w:sz w:val="24"/>
          <w:color w:val="000000"/>
        </w:rPr>
        <w:t>6.4 乙方负责对设备使用相关人员的培训和考核。</w:t>
      </w:r>
    </w:p>
    <w:p>
      <w:pPr>
        <w:pStyle w:val="null3"/>
        <w:ind w:firstLine="540"/>
      </w:pPr>
      <w:r>
        <w:rPr>
          <w:sz w:val="24"/>
          <w:color w:val="000000"/>
        </w:rPr>
        <w:t>6.4.1 乙方负责对甲方使用人员不少于</w:t>
      </w:r>
      <w:r>
        <w:rPr>
          <w:sz w:val="24"/>
          <w:color w:val="000000"/>
          <w:u w:val="single"/>
        </w:rPr>
        <w:t xml:space="preserve">  2</w:t>
      </w:r>
      <w:r>
        <w:rPr>
          <w:sz w:val="24"/>
          <w:color w:val="000000"/>
        </w:rPr>
        <w:t xml:space="preserve"> </w:t>
      </w:r>
      <w:r>
        <w:rPr>
          <w:sz w:val="24"/>
          <w:color w:val="000000"/>
        </w:rPr>
        <w:t>人进行培训，保证操作者熟悉操作仪器的全部功能，掌握日常使用保养方法。</w:t>
      </w:r>
    </w:p>
    <w:p>
      <w:pPr>
        <w:pStyle w:val="null3"/>
        <w:ind w:firstLine="540"/>
      </w:pPr>
      <w:r>
        <w:rPr>
          <w:sz w:val="24"/>
          <w:color w:val="000000"/>
        </w:rPr>
        <w:t>6.4.2 乙方负责对甲方工程技术人员不少于</w:t>
      </w:r>
      <w:r>
        <w:rPr>
          <w:sz w:val="24"/>
          <w:color w:val="000000"/>
          <w:u w:val="single"/>
        </w:rPr>
        <w:t xml:space="preserve">  2  </w:t>
      </w:r>
      <w:r>
        <w:rPr>
          <w:sz w:val="24"/>
          <w:color w:val="000000"/>
        </w:rPr>
        <w:t>人进行培训，主要内容为设备的基本原理和结构，主要部件的构造及修理，定期维护和预防性维修方法，电路重要参数设置和参考值，性能参数检测方法，常见故障的排除，紧急情况的处理等。乙方需根据甲方需求提供厂家培训资料、技术手册</w:t>
      </w:r>
      <w:r>
        <w:rPr>
          <w:sz w:val="24"/>
          <w:color w:val="000000"/>
        </w:rPr>
        <w:t>(使用、维修、保养资料)、全套设备结构线路图、终身无偿提供维修、维护所需密钥、加密狗等，并由厂家出具承诺函。</w:t>
      </w:r>
    </w:p>
    <w:p>
      <w:pPr>
        <w:pStyle w:val="null3"/>
        <w:ind w:firstLine="540"/>
      </w:pPr>
      <w:r>
        <w:rPr>
          <w:sz w:val="24"/>
          <w:color w:val="000000"/>
        </w:rPr>
        <w:t>6.4.3 培训地点在设备安装现场，复杂设备安排在厂家培训基地或按甲方要求安排。乙方对甲方使用和维修人员进行考核，确保受训人员技能合格。</w:t>
      </w:r>
    </w:p>
    <w:p>
      <w:pPr>
        <w:pStyle w:val="null3"/>
        <w:ind w:firstLine="540"/>
      </w:pPr>
      <w:r>
        <w:rPr>
          <w:sz w:val="24"/>
          <w:color w:val="000000"/>
        </w:rPr>
        <w:t>6.4.4 乙方工作人员须遵守甲方的管理规定，乙方工作人员在甲方处产生的一切争议纠纷，由乙方负责，与甲方无关。</w:t>
      </w:r>
    </w:p>
    <w:p>
      <w:pPr>
        <w:pStyle w:val="null3"/>
        <w:ind w:firstLine="540"/>
      </w:pPr>
      <w:r>
        <w:rPr>
          <w:sz w:val="24"/>
          <w:b/>
          <w:color w:val="000000"/>
        </w:rPr>
        <w:t>7 付款办法</w:t>
      </w:r>
    </w:p>
    <w:p>
      <w:pPr>
        <w:pStyle w:val="null3"/>
        <w:ind w:firstLine="480"/>
      </w:pPr>
      <w:r>
        <w:rPr>
          <w:sz w:val="24"/>
          <w:color w:val="000000"/>
        </w:rPr>
        <w:t>本合同</w:t>
      </w:r>
      <w:r>
        <w:rPr>
          <w:sz w:val="24"/>
          <w:color w:val="000000"/>
        </w:rPr>
        <w:t>每笔款项以人民币汇款方式支付，</w:t>
      </w:r>
      <w:r>
        <w:rPr>
          <w:sz w:val="24"/>
          <w:color w:val="000000"/>
        </w:rPr>
        <w:t>采用以下</w:t>
      </w:r>
      <w:r>
        <w:rPr>
          <w:sz w:val="24"/>
          <w:color w:val="000000"/>
        </w:rPr>
        <w:t>第</w:t>
      </w:r>
      <w:r>
        <w:rPr>
          <w:sz w:val="21"/>
          <w:color w:val="000000"/>
          <w:u w:val="single"/>
        </w:rPr>
        <w:t xml:space="preserve">   </w:t>
      </w:r>
      <w:r>
        <w:rPr>
          <w:sz w:val="24"/>
          <w:color w:val="000000"/>
        </w:rPr>
        <w:t>种</w:t>
      </w:r>
      <w:r>
        <w:rPr>
          <w:sz w:val="24"/>
          <w:color w:val="000000"/>
        </w:rPr>
        <w:t>付款方式：</w:t>
      </w:r>
    </w:p>
    <w:p>
      <w:pPr>
        <w:pStyle w:val="null3"/>
        <w:ind w:firstLine="480"/>
      </w:pPr>
      <w:r>
        <w:rPr>
          <w:sz w:val="24"/>
          <w:color w:val="000000"/>
        </w:rPr>
        <w:t>7.1 付款方式一（适用于合同金额在20万元人民币以内的项目）</w:t>
      </w:r>
    </w:p>
    <w:p>
      <w:pPr>
        <w:pStyle w:val="null3"/>
        <w:ind w:firstLine="480"/>
      </w:pPr>
      <w:r>
        <w:rPr>
          <w:sz w:val="24"/>
          <w:color w:val="000000"/>
        </w:rPr>
        <w:t xml:space="preserve">7.1.1 </w:t>
      </w:r>
      <w:r>
        <w:rPr>
          <w:sz w:val="24"/>
          <w:color w:val="000000"/>
        </w:rPr>
        <w:t>合同货物全部到工地或指定地点交付并完成安装及验收合格后，凭甲方验收合格入库证明及乙方开具的合同总额</w:t>
      </w:r>
      <w:r>
        <w:rPr>
          <w:sz w:val="24"/>
          <w:color w:val="000000"/>
        </w:rPr>
        <w:t>100</w:t>
      </w:r>
      <w:r>
        <w:rPr>
          <w:sz w:val="24"/>
          <w:color w:val="000000"/>
        </w:rPr>
        <w:t>％的增值税普通发票，由甲方在</w:t>
      </w:r>
      <w:r>
        <w:rPr>
          <w:sz w:val="24"/>
          <w:color w:val="000000"/>
        </w:rPr>
        <w:t>30</w:t>
      </w:r>
      <w:r>
        <w:rPr>
          <w:sz w:val="24"/>
          <w:color w:val="000000"/>
        </w:rPr>
        <w:t>个工作日内向乙方支付合同总金额的</w:t>
      </w:r>
      <w:r>
        <w:rPr>
          <w:sz w:val="24"/>
          <w:b/>
          <w:color w:val="000000"/>
        </w:rPr>
        <w:t>100%</w:t>
      </w:r>
      <w:r>
        <w:rPr>
          <w:sz w:val="24"/>
          <w:color w:val="000000"/>
        </w:rPr>
        <w:t>，即人民币</w:t>
      </w:r>
      <w:r>
        <w:rPr>
          <w:sz w:val="24"/>
          <w:color w:val="000000"/>
          <w:u w:val="single"/>
        </w:rPr>
        <w:t xml:space="preserve">       </w:t>
      </w:r>
      <w:r>
        <w:rPr>
          <w:sz w:val="24"/>
          <w:color w:val="000000"/>
          <w:u w:val="single"/>
        </w:rPr>
        <w:t>元整</w:t>
      </w:r>
      <w:r>
        <w:rPr>
          <w:sz w:val="24"/>
          <w:color w:val="000000"/>
        </w:rPr>
        <w:t>（</w:t>
      </w:r>
      <w:r>
        <w:rPr>
          <w:sz w:val="24"/>
          <w:color w:val="000000"/>
        </w:rPr>
        <w:t xml:space="preserve">RMB </w:t>
      </w:r>
      <w:r>
        <w:rPr>
          <w:sz w:val="24"/>
          <w:color w:val="000000"/>
        </w:rPr>
        <w:t>￥</w:t>
      </w:r>
      <w:r>
        <w:rPr>
          <w:sz w:val="21"/>
          <w:color w:val="000000"/>
          <w:u w:val="single"/>
        </w:rPr>
        <w:t xml:space="preserve">     </w:t>
      </w:r>
      <w:r>
        <w:rPr>
          <w:sz w:val="24"/>
          <w:color w:val="000000"/>
        </w:rPr>
        <w:t>元）。</w:t>
      </w:r>
    </w:p>
    <w:p>
      <w:pPr>
        <w:pStyle w:val="null3"/>
        <w:ind w:firstLine="480"/>
      </w:pPr>
      <w:r>
        <w:rPr>
          <w:sz w:val="24"/>
          <w:color w:val="000000"/>
        </w:rPr>
        <w:t xml:space="preserve">7.2 </w:t>
      </w:r>
      <w:r>
        <w:rPr>
          <w:sz w:val="24"/>
          <w:color w:val="000000"/>
        </w:rPr>
        <w:t>付款方式二</w:t>
      </w:r>
      <w:r>
        <w:rPr>
          <w:sz w:val="24"/>
          <w:color w:val="000000"/>
        </w:rPr>
        <w:t>（适用于</w:t>
      </w:r>
      <w:r>
        <w:rPr>
          <w:sz w:val="24"/>
          <w:color w:val="000000"/>
        </w:rPr>
        <w:t>自筹经费、</w:t>
      </w:r>
      <w:r>
        <w:rPr>
          <w:sz w:val="24"/>
          <w:color w:val="000000"/>
        </w:rPr>
        <w:t>合同金额超过</w:t>
      </w:r>
      <w:r>
        <w:rPr>
          <w:sz w:val="24"/>
          <w:color w:val="000000"/>
        </w:rPr>
        <w:t>20万元人民币项目）</w:t>
      </w:r>
    </w:p>
    <w:p>
      <w:pPr>
        <w:pStyle w:val="null3"/>
        <w:ind w:firstLine="480"/>
      </w:pPr>
      <w:r>
        <w:rPr>
          <w:sz w:val="24"/>
          <w:color w:val="000000"/>
        </w:rPr>
        <w:t xml:space="preserve">7.2.1 </w:t>
      </w:r>
      <w:r>
        <w:rPr>
          <w:sz w:val="24"/>
          <w:color w:val="000000"/>
        </w:rPr>
        <w:t>合同货物全部到工地或指定地点交付并完成安装及验收合格后，凭</w:t>
      </w:r>
    </w:p>
    <w:p>
      <w:pPr>
        <w:pStyle w:val="null3"/>
        <w:ind w:firstLine="480"/>
      </w:pPr>
      <w:r>
        <w:rPr>
          <w:sz w:val="24"/>
          <w:color w:val="000000"/>
        </w:rPr>
        <w:t>（</w:t>
      </w:r>
      <w:r>
        <w:rPr>
          <w:sz w:val="24"/>
          <w:color w:val="000000"/>
        </w:rPr>
        <w:t>1</w:t>
      </w:r>
      <w:r>
        <w:rPr>
          <w:sz w:val="24"/>
          <w:color w:val="000000"/>
        </w:rPr>
        <w:t>）甲方验收合格入库证明；</w:t>
      </w:r>
    </w:p>
    <w:p>
      <w:pPr>
        <w:pStyle w:val="null3"/>
        <w:ind w:firstLine="480"/>
      </w:pPr>
      <w:r>
        <w:rPr>
          <w:sz w:val="24"/>
          <w:color w:val="000000"/>
        </w:rPr>
        <w:t>（</w:t>
      </w:r>
      <w:r>
        <w:rPr>
          <w:sz w:val="24"/>
          <w:color w:val="000000"/>
        </w:rPr>
        <w:t>2</w:t>
      </w:r>
      <w:r>
        <w:rPr>
          <w:sz w:val="24"/>
          <w:color w:val="000000"/>
        </w:rPr>
        <w:t>）乙方开具的合同总额</w:t>
      </w:r>
      <w:r>
        <w:rPr>
          <w:sz w:val="24"/>
          <w:color w:val="000000"/>
        </w:rPr>
        <w:t>100</w:t>
      </w:r>
      <w:r>
        <w:rPr>
          <w:sz w:val="24"/>
          <w:color w:val="000000"/>
        </w:rPr>
        <w:t>％的增值税普通发票；</w:t>
      </w:r>
    </w:p>
    <w:p>
      <w:pPr>
        <w:pStyle w:val="null3"/>
        <w:ind w:firstLine="480"/>
      </w:pPr>
      <w:r>
        <w:rPr>
          <w:sz w:val="24"/>
          <w:color w:val="000000"/>
        </w:rPr>
        <w:t>由甲方在</w:t>
      </w:r>
      <w:r>
        <w:rPr>
          <w:sz w:val="24"/>
          <w:color w:val="000000"/>
        </w:rPr>
        <w:t>30</w:t>
      </w:r>
      <w:r>
        <w:rPr>
          <w:sz w:val="24"/>
          <w:color w:val="000000"/>
        </w:rPr>
        <w:t>个工作日内向乙方支付合同总金额的</w:t>
      </w:r>
      <w:r>
        <w:rPr>
          <w:sz w:val="24"/>
          <w:b/>
          <w:color w:val="000000"/>
        </w:rPr>
        <w:t>95%</w:t>
      </w:r>
      <w:r>
        <w:rPr>
          <w:sz w:val="24"/>
          <w:color w:val="000000"/>
        </w:rPr>
        <w:t>，即人民币</w:t>
      </w:r>
      <w:r>
        <w:rPr>
          <w:sz w:val="24"/>
          <w:color w:val="000000"/>
          <w:u w:val="single"/>
        </w:rPr>
        <w:t xml:space="preserve">       </w:t>
      </w:r>
      <w:r>
        <w:rPr>
          <w:sz w:val="24"/>
          <w:color w:val="000000"/>
          <w:u w:val="single"/>
        </w:rPr>
        <w:t>元整</w:t>
      </w:r>
      <w:r>
        <w:rPr>
          <w:sz w:val="24"/>
          <w:color w:val="000000"/>
        </w:rPr>
        <w:t>（</w:t>
      </w:r>
      <w:r>
        <w:rPr>
          <w:sz w:val="24"/>
          <w:color w:val="000000"/>
        </w:rPr>
        <w:t xml:space="preserve">RMB </w:t>
      </w:r>
      <w:r>
        <w:rPr>
          <w:sz w:val="24"/>
          <w:color w:val="000000"/>
        </w:rPr>
        <w:t>￥</w:t>
      </w:r>
      <w:r>
        <w:rPr>
          <w:sz w:val="21"/>
          <w:color w:val="000000"/>
          <w:u w:val="single"/>
        </w:rPr>
        <w:t xml:space="preserve">     </w:t>
      </w:r>
      <w:r>
        <w:rPr>
          <w:sz w:val="24"/>
          <w:color w:val="000000"/>
        </w:rPr>
        <w:t>元）。</w:t>
      </w:r>
      <w:r>
        <w:rPr>
          <w:sz w:val="24"/>
          <w:color w:val="000000"/>
        </w:rPr>
        <w:t>如果在保修期内未发生乙方不履行</w:t>
      </w:r>
      <w:r>
        <w:rPr>
          <w:sz w:val="24"/>
          <w:color w:val="000000"/>
        </w:rPr>
        <w:t>/</w:t>
      </w:r>
      <w:r>
        <w:rPr>
          <w:sz w:val="24"/>
          <w:color w:val="000000"/>
        </w:rPr>
        <w:t>不妥善履行合同义务的情况，则甲方在合同货物保修期满之日起、收到乙方付款申请后</w:t>
      </w:r>
      <w:r>
        <w:rPr>
          <w:sz w:val="24"/>
          <w:color w:val="000000"/>
        </w:rPr>
        <w:t>30</w:t>
      </w:r>
      <w:r>
        <w:rPr>
          <w:sz w:val="24"/>
          <w:color w:val="000000"/>
        </w:rPr>
        <w:t>个工作日内，将合同总金额</w:t>
      </w:r>
      <w:r>
        <w:rPr>
          <w:sz w:val="24"/>
          <w:b/>
          <w:color w:val="000000"/>
        </w:rPr>
        <w:t>5%</w:t>
      </w:r>
      <w:r>
        <w:rPr>
          <w:sz w:val="24"/>
          <w:color w:val="000000"/>
        </w:rPr>
        <w:t>（</w:t>
      </w:r>
      <w:r>
        <w:rPr>
          <w:sz w:val="24"/>
          <w:color w:val="000000"/>
        </w:rPr>
        <w:t xml:space="preserve">RMB </w:t>
      </w:r>
      <w:r>
        <w:rPr>
          <w:sz w:val="24"/>
          <w:color w:val="000000"/>
        </w:rPr>
        <w:t>￥</w:t>
      </w:r>
      <w:r>
        <w:rPr>
          <w:sz w:val="21"/>
          <w:color w:val="000000"/>
          <w:u w:val="single"/>
        </w:rPr>
        <w:t xml:space="preserve">     </w:t>
      </w:r>
      <w:r>
        <w:rPr>
          <w:sz w:val="24"/>
          <w:color w:val="000000"/>
        </w:rPr>
        <w:t>元）</w:t>
      </w:r>
      <w:r>
        <w:rPr>
          <w:sz w:val="24"/>
          <w:color w:val="000000"/>
        </w:rPr>
        <w:t>无息支付给乙方。</w:t>
      </w:r>
    </w:p>
    <w:p>
      <w:pPr>
        <w:pStyle w:val="null3"/>
        <w:ind w:firstLine="480"/>
      </w:pPr>
      <w:r>
        <w:rPr>
          <w:sz w:val="24"/>
          <w:color w:val="000000"/>
        </w:rPr>
        <w:t xml:space="preserve">7.3 </w:t>
      </w:r>
      <w:r>
        <w:rPr>
          <w:sz w:val="24"/>
          <w:color w:val="000000"/>
        </w:rPr>
        <w:t>付款方式三（</w:t>
      </w:r>
      <w:r>
        <w:rPr>
          <w:sz w:val="24"/>
          <w:color w:val="000000"/>
        </w:rPr>
        <w:t>适用于财政拨款经费、合同金额超过</w:t>
      </w:r>
      <w:r>
        <w:rPr>
          <w:sz w:val="24"/>
          <w:color w:val="000000"/>
        </w:rPr>
        <w:t>20万元人民币</w:t>
      </w:r>
      <w:r>
        <w:rPr>
          <w:sz w:val="24"/>
          <w:color w:val="000000"/>
        </w:rPr>
        <w:t>项目）</w:t>
      </w:r>
    </w:p>
    <w:p>
      <w:pPr>
        <w:pStyle w:val="null3"/>
        <w:ind w:firstLine="480"/>
      </w:pPr>
      <w:r>
        <w:rPr>
          <w:sz w:val="24"/>
          <w:color w:val="000000"/>
        </w:rPr>
        <w:t xml:space="preserve">7.3.1 </w:t>
      </w:r>
      <w:r>
        <w:rPr>
          <w:sz w:val="24"/>
          <w:color w:val="000000"/>
        </w:rPr>
        <w:t>合同货物全部到工地或指定地点交付并完成安装及验收合格后，凭</w:t>
      </w:r>
    </w:p>
    <w:p>
      <w:pPr>
        <w:pStyle w:val="null3"/>
        <w:ind w:firstLine="480"/>
      </w:pPr>
      <w:r>
        <w:rPr>
          <w:sz w:val="24"/>
          <w:color w:val="000000"/>
        </w:rPr>
        <w:t>（</w:t>
      </w:r>
      <w:r>
        <w:rPr>
          <w:sz w:val="24"/>
          <w:color w:val="000000"/>
        </w:rPr>
        <w:t>1</w:t>
      </w:r>
      <w:r>
        <w:rPr>
          <w:sz w:val="24"/>
          <w:color w:val="000000"/>
        </w:rPr>
        <w:t>）甲方验收合格入库证明；</w:t>
      </w:r>
    </w:p>
    <w:p>
      <w:pPr>
        <w:pStyle w:val="null3"/>
        <w:ind w:firstLine="480"/>
      </w:pPr>
      <w:r>
        <w:rPr>
          <w:sz w:val="24"/>
          <w:color w:val="000000"/>
        </w:rPr>
        <w:t>（</w:t>
      </w:r>
      <w:r>
        <w:rPr>
          <w:sz w:val="24"/>
          <w:color w:val="000000"/>
        </w:rPr>
        <w:t>2</w:t>
      </w:r>
      <w:r>
        <w:rPr>
          <w:sz w:val="24"/>
          <w:color w:val="000000"/>
        </w:rPr>
        <w:t>）乙方开具的合同总额</w:t>
      </w:r>
      <w:r>
        <w:rPr>
          <w:sz w:val="24"/>
          <w:color w:val="000000"/>
        </w:rPr>
        <w:t>100</w:t>
      </w:r>
      <w:r>
        <w:rPr>
          <w:sz w:val="24"/>
          <w:color w:val="000000"/>
        </w:rPr>
        <w:t>％的增值税普通发票；</w:t>
      </w:r>
    </w:p>
    <w:p>
      <w:pPr>
        <w:pStyle w:val="null3"/>
        <w:ind w:firstLine="480"/>
      </w:pPr>
      <w:r>
        <w:rPr>
          <w:sz w:val="24"/>
          <w:color w:val="000000"/>
        </w:rPr>
        <w:t>（</w:t>
      </w:r>
      <w:r>
        <w:rPr>
          <w:sz w:val="24"/>
          <w:color w:val="000000"/>
        </w:rPr>
        <w:t>3</w:t>
      </w:r>
      <w:r>
        <w:rPr>
          <w:sz w:val="24"/>
          <w:color w:val="000000"/>
        </w:rPr>
        <w:t>）</w:t>
      </w:r>
      <w:r>
        <w:rPr>
          <w:sz w:val="24"/>
          <w:color w:val="000000"/>
        </w:rPr>
        <w:t>乙方向甲方以支票或者汇款等非现金方式支付合同总金额</w:t>
      </w:r>
      <w:r>
        <w:rPr>
          <w:sz w:val="24"/>
          <w:color w:val="000000"/>
        </w:rPr>
        <w:t>5%</w:t>
      </w:r>
      <w:r>
        <w:rPr>
          <w:sz w:val="24"/>
          <w:color w:val="000000"/>
        </w:rPr>
        <w:t>的履约保证金（</w:t>
      </w:r>
      <w:r>
        <w:rPr>
          <w:sz w:val="24"/>
          <w:color w:val="000000"/>
        </w:rPr>
        <w:t xml:space="preserve">RMB </w:t>
      </w:r>
      <w:r>
        <w:rPr>
          <w:sz w:val="24"/>
          <w:color w:val="000000"/>
        </w:rPr>
        <w:t>￥</w:t>
      </w:r>
      <w:r>
        <w:rPr>
          <w:sz w:val="21"/>
          <w:color w:val="000000"/>
          <w:u w:val="single"/>
        </w:rPr>
        <w:t xml:space="preserve">     </w:t>
      </w:r>
      <w:r>
        <w:rPr>
          <w:sz w:val="24"/>
          <w:color w:val="000000"/>
        </w:rPr>
        <w:t>元）</w:t>
      </w:r>
      <w:r>
        <w:rPr>
          <w:sz w:val="24"/>
          <w:color w:val="000000"/>
        </w:rPr>
        <w:t>；</w:t>
      </w:r>
    </w:p>
    <w:p>
      <w:pPr>
        <w:pStyle w:val="null3"/>
        <w:ind w:firstLine="480"/>
      </w:pPr>
      <w:r>
        <w:rPr>
          <w:sz w:val="24"/>
          <w:color w:val="000000"/>
        </w:rPr>
        <w:t>由甲方在</w:t>
      </w:r>
      <w:r>
        <w:rPr>
          <w:sz w:val="24"/>
          <w:color w:val="000000"/>
        </w:rPr>
        <w:t>30</w:t>
      </w:r>
      <w:r>
        <w:rPr>
          <w:sz w:val="24"/>
          <w:color w:val="000000"/>
        </w:rPr>
        <w:t>个工作日内向乙方支付合同总金额的</w:t>
      </w:r>
      <w:r>
        <w:rPr>
          <w:sz w:val="24"/>
          <w:color w:val="000000"/>
        </w:rPr>
        <w:t>100%</w:t>
      </w:r>
      <w:r>
        <w:rPr>
          <w:sz w:val="24"/>
          <w:color w:val="000000"/>
        </w:rPr>
        <w:t>，即人民币</w:t>
      </w:r>
      <w:r>
        <w:rPr>
          <w:sz w:val="21"/>
          <w:color w:val="000000"/>
          <w:u w:val="single"/>
        </w:rPr>
        <w:t xml:space="preserve">     </w:t>
      </w:r>
      <w:r>
        <w:rPr>
          <w:sz w:val="21"/>
          <w:color w:val="000000"/>
          <w:u w:val="single"/>
        </w:rPr>
        <w:t xml:space="preserve">  </w:t>
      </w:r>
      <w:r>
        <w:rPr>
          <w:sz w:val="21"/>
          <w:color w:val="000000"/>
          <w:u w:val="single"/>
        </w:rPr>
        <w:t xml:space="preserve"> </w:t>
      </w:r>
      <w:r>
        <w:rPr>
          <w:sz w:val="24"/>
          <w:color w:val="000000"/>
          <w:u w:val="single"/>
        </w:rPr>
        <w:t>元</w:t>
      </w:r>
      <w:r>
        <w:rPr>
          <w:sz w:val="24"/>
          <w:color w:val="000000"/>
        </w:rPr>
        <w:t>整（</w:t>
      </w:r>
      <w:r>
        <w:rPr>
          <w:sz w:val="24"/>
          <w:color w:val="000000"/>
        </w:rPr>
        <w:t xml:space="preserve">RMB </w:t>
      </w:r>
      <w:r>
        <w:rPr>
          <w:sz w:val="24"/>
          <w:color w:val="000000"/>
        </w:rPr>
        <w:t>￥</w:t>
      </w:r>
      <w:r>
        <w:rPr>
          <w:sz w:val="21"/>
          <w:color w:val="000000"/>
          <w:u w:val="single"/>
        </w:rPr>
        <w:t xml:space="preserve">        </w:t>
      </w:r>
      <w:r>
        <w:rPr>
          <w:sz w:val="24"/>
          <w:color w:val="000000"/>
        </w:rPr>
        <w:t>元）。</w:t>
      </w:r>
    </w:p>
    <w:p>
      <w:pPr>
        <w:pStyle w:val="null3"/>
        <w:ind w:firstLine="480"/>
      </w:pPr>
      <w:r>
        <w:rPr>
          <w:sz w:val="24"/>
          <w:color w:val="000000"/>
        </w:rPr>
        <w:t>7.3.2</w:t>
      </w:r>
      <w:r>
        <w:rPr>
          <w:sz w:val="21"/>
          <w:color w:val="000000"/>
        </w:rPr>
        <w:t xml:space="preserve"> </w:t>
      </w:r>
      <w:r>
        <w:rPr>
          <w:sz w:val="24"/>
          <w:color w:val="000000"/>
        </w:rPr>
        <w:t>合同总金额</w:t>
      </w:r>
      <w:r>
        <w:rPr>
          <w:sz w:val="24"/>
          <w:color w:val="000000"/>
        </w:rPr>
        <w:t>5%</w:t>
      </w:r>
      <w:r>
        <w:rPr>
          <w:sz w:val="24"/>
          <w:color w:val="000000"/>
        </w:rPr>
        <w:t>的履约保证金用于补偿甲方因乙方不履行</w:t>
      </w:r>
      <w:r>
        <w:rPr>
          <w:sz w:val="24"/>
          <w:color w:val="000000"/>
        </w:rPr>
        <w:t>/</w:t>
      </w:r>
      <w:r>
        <w:rPr>
          <w:sz w:val="24"/>
          <w:color w:val="000000"/>
        </w:rPr>
        <w:t>不妥善履行合同义务而蒙受的损失，如乙方不履行</w:t>
      </w:r>
      <w:r>
        <w:rPr>
          <w:sz w:val="24"/>
          <w:color w:val="000000"/>
        </w:rPr>
        <w:t>/</w:t>
      </w:r>
      <w:r>
        <w:rPr>
          <w:sz w:val="24"/>
          <w:color w:val="000000"/>
        </w:rPr>
        <w:t>不妥善履行合同义务的，甲方有权直接从履约保证金中扣除相应违约金</w:t>
      </w:r>
      <w:r>
        <w:rPr>
          <w:sz w:val="24"/>
          <w:color w:val="000000"/>
        </w:rPr>
        <w:t>/</w:t>
      </w:r>
      <w:r>
        <w:rPr>
          <w:sz w:val="24"/>
          <w:color w:val="000000"/>
        </w:rPr>
        <w:t>损失赔偿款项，如免费保修期尚未届满的甲方有权要求乙方补足履约保证金；履约保证金不足以扣除相应违约金</w:t>
      </w:r>
      <w:r>
        <w:rPr>
          <w:sz w:val="24"/>
          <w:color w:val="000000"/>
        </w:rPr>
        <w:t>/</w:t>
      </w:r>
      <w:r>
        <w:rPr>
          <w:sz w:val="24"/>
          <w:color w:val="000000"/>
        </w:rPr>
        <w:t>损失赔偿款项的，乙方应另行向甲方支付不足部分。如果在免费保修期内未发生乙方不履行</w:t>
      </w:r>
      <w:r>
        <w:rPr>
          <w:sz w:val="24"/>
          <w:color w:val="000000"/>
        </w:rPr>
        <w:t>/</w:t>
      </w:r>
      <w:r>
        <w:rPr>
          <w:sz w:val="24"/>
          <w:color w:val="000000"/>
        </w:rPr>
        <w:t>不妥善履行合同义务的情况，则甲方在合同货物免费保修期满之日起、收到乙方退保证金申请后</w:t>
      </w:r>
      <w:r>
        <w:rPr>
          <w:sz w:val="24"/>
          <w:color w:val="000000"/>
        </w:rPr>
        <w:t>30</w:t>
      </w:r>
      <w:r>
        <w:rPr>
          <w:sz w:val="24"/>
          <w:color w:val="000000"/>
        </w:rPr>
        <w:t>个工作日内，将合同总金额</w:t>
      </w:r>
      <w:r>
        <w:rPr>
          <w:sz w:val="24"/>
          <w:color w:val="000000"/>
        </w:rPr>
        <w:t>5%</w:t>
      </w:r>
      <w:r>
        <w:rPr>
          <w:sz w:val="24"/>
          <w:color w:val="000000"/>
        </w:rPr>
        <w:t>的履约保证金无息返还给乙方。</w:t>
      </w:r>
    </w:p>
    <w:p>
      <w:pPr>
        <w:pStyle w:val="null3"/>
        <w:ind w:firstLine="480"/>
      </w:pPr>
      <w:r>
        <w:rPr>
          <w:sz w:val="24"/>
          <w:color w:val="000000"/>
        </w:rPr>
        <w:t>7.</w:t>
      </w:r>
      <w:r>
        <w:rPr>
          <w:sz w:val="24"/>
          <w:color w:val="000000"/>
        </w:rPr>
        <w:t>4</w:t>
      </w:r>
      <w:r>
        <w:rPr>
          <w:sz w:val="21"/>
          <w:color w:val="000000"/>
        </w:rPr>
        <w:t xml:space="preserve"> </w:t>
      </w:r>
      <w:r>
        <w:rPr>
          <w:sz w:val="24"/>
          <w:color w:val="000000"/>
        </w:rPr>
        <w:t>付款方式</w:t>
      </w:r>
      <w:r>
        <w:rPr>
          <w:sz w:val="24"/>
          <w:color w:val="000000"/>
        </w:rPr>
        <w:t>四</w:t>
      </w:r>
      <w:r>
        <w:rPr>
          <w:sz w:val="24"/>
          <w:color w:val="000000"/>
        </w:rPr>
        <w:t>（适用于财政拨款经费、合同金额超过</w:t>
      </w:r>
      <w:r>
        <w:rPr>
          <w:sz w:val="24"/>
          <w:color w:val="000000"/>
        </w:rPr>
        <w:t>20万元人民币，且供应商能在合同签订后10个工作日内提供预付款保函的项目）</w:t>
      </w:r>
    </w:p>
    <w:p>
      <w:pPr>
        <w:pStyle w:val="null3"/>
        <w:ind w:firstLine="480"/>
      </w:pPr>
      <w:r>
        <w:rPr>
          <w:sz w:val="24"/>
          <w:color w:val="000000"/>
        </w:rPr>
        <w:t>7.</w:t>
      </w:r>
      <w:r>
        <w:rPr>
          <w:sz w:val="24"/>
          <w:color w:val="000000"/>
        </w:rPr>
        <w:t>4</w:t>
      </w:r>
      <w:r>
        <w:rPr>
          <w:sz w:val="24"/>
          <w:color w:val="000000"/>
        </w:rPr>
        <w:t xml:space="preserve">.1 </w:t>
      </w:r>
      <w:r>
        <w:rPr>
          <w:sz w:val="24"/>
          <w:color w:val="000000"/>
        </w:rPr>
        <w:t>合同签订后</w:t>
      </w:r>
      <w:r>
        <w:rPr>
          <w:sz w:val="24"/>
          <w:color w:val="000000"/>
        </w:rPr>
        <w:t>10个工作日内，由乙方向甲方提供：</w:t>
      </w:r>
    </w:p>
    <w:p>
      <w:pPr>
        <w:pStyle w:val="null3"/>
        <w:ind w:firstLine="480"/>
      </w:pPr>
      <w:r>
        <w:rPr>
          <w:sz w:val="24"/>
          <w:color w:val="000000"/>
        </w:rPr>
        <w:t>（</w:t>
      </w:r>
      <w:r>
        <w:rPr>
          <w:sz w:val="24"/>
          <w:color w:val="000000"/>
        </w:rPr>
        <w:t>1）</w:t>
      </w:r>
      <w:r>
        <w:rPr>
          <w:sz w:val="24"/>
          <w:color w:val="000000"/>
        </w:rPr>
        <w:t>合同总额</w:t>
      </w:r>
      <w:r>
        <w:rPr>
          <w:sz w:val="24"/>
          <w:color w:val="000000"/>
        </w:rPr>
        <w:t>100</w:t>
      </w:r>
      <w:r>
        <w:rPr>
          <w:sz w:val="24"/>
          <w:color w:val="000000"/>
        </w:rPr>
        <w:t>％的增值税普通发票；</w:t>
      </w:r>
    </w:p>
    <w:p>
      <w:pPr>
        <w:pStyle w:val="null3"/>
        <w:ind w:firstLine="480"/>
      </w:pPr>
      <w:r>
        <w:rPr>
          <w:sz w:val="24"/>
          <w:color w:val="000000"/>
        </w:rPr>
        <w:t>（</w:t>
      </w:r>
      <w:r>
        <w:rPr>
          <w:sz w:val="24"/>
          <w:color w:val="000000"/>
        </w:rPr>
        <w:t>2）总金额65%的无条件支付银行预付款担保函</w:t>
      </w:r>
      <w:r>
        <w:rPr>
          <w:sz w:val="24"/>
          <w:color w:val="000000"/>
        </w:rPr>
        <w:t>（</w:t>
      </w:r>
      <w:r>
        <w:rPr>
          <w:sz w:val="24"/>
          <w:color w:val="000000"/>
        </w:rPr>
        <w:t xml:space="preserve">RMB </w:t>
      </w:r>
      <w:r>
        <w:rPr>
          <w:sz w:val="24"/>
          <w:color w:val="000000"/>
        </w:rPr>
        <w:t>￥</w:t>
      </w:r>
      <w:r>
        <w:rPr>
          <w:sz w:val="21"/>
          <w:color w:val="000000"/>
          <w:u w:val="single"/>
        </w:rPr>
        <w:t xml:space="preserve">     </w:t>
      </w:r>
      <w:r>
        <w:rPr>
          <w:sz w:val="24"/>
          <w:color w:val="000000"/>
        </w:rPr>
        <w:t>元）</w:t>
      </w:r>
      <w:r>
        <w:rPr>
          <w:sz w:val="24"/>
          <w:color w:val="000000"/>
        </w:rPr>
        <w:t>。</w:t>
      </w:r>
      <w:r>
        <w:rPr>
          <w:sz w:val="24"/>
          <w:color w:val="000000"/>
        </w:rPr>
        <w:t>预付款担保函有效期限首次为</w:t>
      </w:r>
      <w:r>
        <w:rPr>
          <w:sz w:val="24"/>
          <w:color w:val="000000"/>
        </w:rPr>
        <w:t>两</w:t>
      </w:r>
      <w:r>
        <w:rPr>
          <w:sz w:val="24"/>
          <w:color w:val="000000"/>
        </w:rPr>
        <w:t>年，若有效期内设备未能到货安装并验收合格，乙方须延长预付款担保函期限；</w:t>
      </w:r>
    </w:p>
    <w:p>
      <w:pPr>
        <w:pStyle w:val="null3"/>
        <w:ind w:firstLine="480"/>
      </w:pPr>
      <w:r>
        <w:rPr>
          <w:sz w:val="24"/>
          <w:color w:val="000000"/>
        </w:rPr>
        <w:t>（</w:t>
      </w:r>
      <w:r>
        <w:rPr>
          <w:sz w:val="24"/>
          <w:color w:val="000000"/>
        </w:rPr>
        <w:t>3</w:t>
      </w:r>
      <w:r>
        <w:rPr>
          <w:sz w:val="24"/>
          <w:color w:val="000000"/>
        </w:rPr>
        <w:t>）乙方向甲方以支票或者汇款等非现金方式支付合同总金额</w:t>
      </w:r>
      <w:r>
        <w:rPr>
          <w:sz w:val="24"/>
          <w:color w:val="000000"/>
        </w:rPr>
        <w:t>5%</w:t>
      </w:r>
      <w:r>
        <w:rPr>
          <w:sz w:val="24"/>
          <w:color w:val="000000"/>
        </w:rPr>
        <w:t>的履约保证金（</w:t>
      </w:r>
      <w:r>
        <w:rPr>
          <w:sz w:val="24"/>
          <w:color w:val="000000"/>
        </w:rPr>
        <w:t xml:space="preserve">RMB </w:t>
      </w:r>
      <w:r>
        <w:rPr>
          <w:sz w:val="24"/>
          <w:color w:val="000000"/>
        </w:rPr>
        <w:t>￥</w:t>
      </w:r>
      <w:r>
        <w:rPr>
          <w:sz w:val="21"/>
          <w:color w:val="000000"/>
          <w:u w:val="single"/>
        </w:rPr>
        <w:t xml:space="preserve">     </w:t>
      </w:r>
      <w:r>
        <w:rPr>
          <w:sz w:val="24"/>
          <w:color w:val="000000"/>
        </w:rPr>
        <w:t>元）</w:t>
      </w:r>
      <w:r>
        <w:rPr>
          <w:sz w:val="24"/>
          <w:color w:val="000000"/>
        </w:rPr>
        <w:t>；</w:t>
      </w:r>
    </w:p>
    <w:p>
      <w:pPr>
        <w:pStyle w:val="null3"/>
        <w:ind w:firstLine="480"/>
      </w:pPr>
      <w:r>
        <w:rPr>
          <w:sz w:val="24"/>
          <w:color w:val="000000"/>
        </w:rPr>
        <w:t>甲方在收到以上材料后</w:t>
      </w:r>
      <w:r>
        <w:rPr>
          <w:sz w:val="24"/>
          <w:color w:val="000000"/>
        </w:rPr>
        <w:t>30个工作日内将合同金额</w:t>
      </w:r>
      <w:r>
        <w:rPr>
          <w:sz w:val="24"/>
          <w:b/>
          <w:color w:val="000000"/>
        </w:rPr>
        <w:t>100%</w:t>
      </w:r>
      <w:r>
        <w:rPr>
          <w:sz w:val="24"/>
          <w:color w:val="000000"/>
        </w:rPr>
        <w:t>（</w:t>
      </w:r>
      <w:r>
        <w:rPr>
          <w:sz w:val="24"/>
          <w:color w:val="000000"/>
        </w:rPr>
        <w:t xml:space="preserve">RMB </w:t>
      </w:r>
      <w:r>
        <w:rPr>
          <w:sz w:val="24"/>
          <w:color w:val="000000"/>
        </w:rPr>
        <w:t>￥</w:t>
      </w:r>
      <w:r>
        <w:rPr>
          <w:sz w:val="21"/>
          <w:color w:val="000000"/>
          <w:u w:val="single"/>
        </w:rPr>
        <w:t xml:space="preserve">     </w:t>
      </w:r>
      <w:r>
        <w:rPr>
          <w:sz w:val="24"/>
          <w:color w:val="000000"/>
        </w:rPr>
        <w:t>元）</w:t>
      </w:r>
      <w:r>
        <w:rPr>
          <w:sz w:val="24"/>
          <w:color w:val="000000"/>
        </w:rPr>
        <w:t>支付给乙方。</w:t>
      </w:r>
    </w:p>
    <w:p>
      <w:pPr>
        <w:pStyle w:val="null3"/>
        <w:ind w:firstLine="480"/>
      </w:pPr>
      <w:r>
        <w:rPr>
          <w:sz w:val="24"/>
          <w:color w:val="000000"/>
        </w:rPr>
        <w:t>7.</w:t>
      </w:r>
      <w:r>
        <w:rPr>
          <w:sz w:val="24"/>
          <w:color w:val="000000"/>
        </w:rPr>
        <w:t>4</w:t>
      </w:r>
      <w:r>
        <w:rPr>
          <w:sz w:val="24"/>
          <w:color w:val="000000"/>
        </w:rPr>
        <w:t>.2 本项目所有合同设备完成安装及验收合格后，凭甲方验收</w:t>
      </w:r>
      <w:r>
        <w:rPr>
          <w:sz w:val="24"/>
          <w:color w:val="000000"/>
        </w:rPr>
        <w:t>合格</w:t>
      </w:r>
      <w:r>
        <w:rPr>
          <w:sz w:val="24"/>
          <w:color w:val="000000"/>
        </w:rPr>
        <w:t>入库证明，由甲方在</w:t>
      </w:r>
      <w:r>
        <w:rPr>
          <w:sz w:val="24"/>
          <w:color w:val="000000"/>
        </w:rPr>
        <w:t>30个工作日内将预付款担保函退还给乙方；</w:t>
      </w:r>
    </w:p>
    <w:p>
      <w:pPr>
        <w:pStyle w:val="null3"/>
        <w:ind w:firstLine="480"/>
      </w:pPr>
      <w:r>
        <w:rPr>
          <w:sz w:val="24"/>
          <w:color w:val="000000"/>
        </w:rPr>
        <w:t>7.</w:t>
      </w:r>
      <w:r>
        <w:rPr>
          <w:sz w:val="24"/>
          <w:color w:val="000000"/>
        </w:rPr>
        <w:t>4</w:t>
      </w:r>
      <w:r>
        <w:rPr>
          <w:sz w:val="24"/>
          <w:color w:val="000000"/>
        </w:rPr>
        <w:t>.3</w:t>
      </w:r>
      <w:r>
        <w:rPr>
          <w:sz w:val="21"/>
          <w:color w:val="000000"/>
        </w:rPr>
        <w:t xml:space="preserve"> </w:t>
      </w:r>
      <w:r>
        <w:rPr>
          <w:sz w:val="24"/>
          <w:color w:val="000000"/>
        </w:rPr>
        <w:t>合同总金额</w:t>
      </w:r>
      <w:r>
        <w:rPr>
          <w:sz w:val="24"/>
          <w:color w:val="000000"/>
        </w:rPr>
        <w:t>5%</w:t>
      </w:r>
      <w:r>
        <w:rPr>
          <w:sz w:val="24"/>
          <w:color w:val="000000"/>
        </w:rPr>
        <w:t>的履约保证金用于补偿甲方因乙方不履行</w:t>
      </w:r>
      <w:r>
        <w:rPr>
          <w:sz w:val="24"/>
          <w:color w:val="000000"/>
        </w:rPr>
        <w:t>/</w:t>
      </w:r>
      <w:r>
        <w:rPr>
          <w:sz w:val="24"/>
          <w:color w:val="000000"/>
        </w:rPr>
        <w:t>不妥善履行合同义务而蒙受的损失，如乙方不履行</w:t>
      </w:r>
      <w:r>
        <w:rPr>
          <w:sz w:val="24"/>
          <w:color w:val="000000"/>
        </w:rPr>
        <w:t>/</w:t>
      </w:r>
      <w:r>
        <w:rPr>
          <w:sz w:val="24"/>
          <w:color w:val="000000"/>
        </w:rPr>
        <w:t>不妥善履行合同义务的，甲方有权直接从履约保证金中扣除相应违约金</w:t>
      </w:r>
      <w:r>
        <w:rPr>
          <w:sz w:val="24"/>
          <w:color w:val="000000"/>
        </w:rPr>
        <w:t>/</w:t>
      </w:r>
      <w:r>
        <w:rPr>
          <w:sz w:val="24"/>
          <w:color w:val="000000"/>
        </w:rPr>
        <w:t>损失赔偿款项，如免费保修期尚未届满的甲方有权要求乙方补足履约保证金；履约保证金不足以扣除相应违约金</w:t>
      </w:r>
      <w:r>
        <w:rPr>
          <w:sz w:val="24"/>
          <w:color w:val="000000"/>
        </w:rPr>
        <w:t>/</w:t>
      </w:r>
      <w:r>
        <w:rPr>
          <w:sz w:val="24"/>
          <w:color w:val="000000"/>
        </w:rPr>
        <w:t>损失赔偿款项的，乙方应另行向甲方支付不足部分。如果在免费保修期内未发生乙方不履行</w:t>
      </w:r>
      <w:r>
        <w:rPr>
          <w:sz w:val="24"/>
          <w:color w:val="000000"/>
        </w:rPr>
        <w:t>/</w:t>
      </w:r>
      <w:r>
        <w:rPr>
          <w:sz w:val="24"/>
          <w:color w:val="000000"/>
        </w:rPr>
        <w:t>不妥善履行合同义务的情况，则甲方在合同货物免费保修期满之日起、收到乙方退保证金申请后</w:t>
      </w:r>
      <w:r>
        <w:rPr>
          <w:sz w:val="24"/>
          <w:color w:val="000000"/>
        </w:rPr>
        <w:t>30</w:t>
      </w:r>
      <w:r>
        <w:rPr>
          <w:sz w:val="24"/>
          <w:color w:val="000000"/>
        </w:rPr>
        <w:t>个工作日内，将合同总金额</w:t>
      </w:r>
      <w:r>
        <w:rPr>
          <w:sz w:val="24"/>
          <w:color w:val="000000"/>
        </w:rPr>
        <w:t>5%</w:t>
      </w:r>
      <w:r>
        <w:rPr>
          <w:sz w:val="24"/>
          <w:color w:val="000000"/>
        </w:rPr>
        <w:t>的履约保证金无息返还给乙方。</w:t>
      </w:r>
    </w:p>
    <w:p>
      <w:pPr>
        <w:pStyle w:val="null3"/>
        <w:ind w:firstLine="480"/>
      </w:pPr>
      <w:r>
        <w:rPr>
          <w:sz w:val="24"/>
          <w:color w:val="000000"/>
        </w:rPr>
        <w:t>7.</w:t>
      </w:r>
      <w:r>
        <w:rPr>
          <w:sz w:val="24"/>
          <w:color w:val="000000"/>
        </w:rPr>
        <w:t>5</w:t>
      </w:r>
      <w:r>
        <w:rPr>
          <w:sz w:val="24"/>
          <w:color w:val="000000"/>
        </w:rPr>
        <w:t xml:space="preserve"> </w:t>
      </w:r>
      <w:r>
        <w:rPr>
          <w:sz w:val="24"/>
          <w:color w:val="000000"/>
        </w:rPr>
        <w:t>付款方式</w:t>
      </w:r>
      <w:r>
        <w:rPr>
          <w:sz w:val="24"/>
          <w:color w:val="000000"/>
        </w:rPr>
        <w:t>五</w:t>
      </w:r>
      <w:r>
        <w:rPr>
          <w:sz w:val="24"/>
          <w:color w:val="000000"/>
        </w:rPr>
        <w:t>（适用于财政拨款经费、合同金额在</w:t>
      </w:r>
      <w:r>
        <w:rPr>
          <w:sz w:val="24"/>
          <w:color w:val="000000"/>
        </w:rPr>
        <w:t>20万元人民币以内，且供应商能在合同签订后10个工作日内提供预付款保函的项目）</w:t>
      </w:r>
    </w:p>
    <w:p>
      <w:pPr>
        <w:pStyle w:val="null3"/>
        <w:ind w:firstLine="480"/>
      </w:pPr>
      <w:r>
        <w:rPr>
          <w:sz w:val="24"/>
          <w:color w:val="000000"/>
        </w:rPr>
        <w:t>7.</w:t>
      </w:r>
      <w:r>
        <w:rPr>
          <w:sz w:val="24"/>
          <w:color w:val="000000"/>
        </w:rPr>
        <w:t>5</w:t>
      </w:r>
      <w:r>
        <w:rPr>
          <w:sz w:val="24"/>
          <w:color w:val="000000"/>
        </w:rPr>
        <w:t xml:space="preserve">.1 </w:t>
      </w:r>
      <w:r>
        <w:rPr>
          <w:sz w:val="24"/>
          <w:color w:val="000000"/>
        </w:rPr>
        <w:t>合同签订后</w:t>
      </w:r>
      <w:r>
        <w:rPr>
          <w:sz w:val="24"/>
          <w:color w:val="000000"/>
        </w:rPr>
        <w:t>10个工作日内，由乙方向甲方提供：</w:t>
      </w:r>
    </w:p>
    <w:p>
      <w:pPr>
        <w:pStyle w:val="null3"/>
        <w:ind w:firstLine="480"/>
      </w:pPr>
      <w:r>
        <w:rPr>
          <w:sz w:val="24"/>
          <w:color w:val="000000"/>
        </w:rPr>
        <w:t>（</w:t>
      </w:r>
      <w:r>
        <w:rPr>
          <w:sz w:val="24"/>
          <w:color w:val="000000"/>
        </w:rPr>
        <w:t>1）</w:t>
      </w:r>
      <w:r>
        <w:rPr>
          <w:sz w:val="24"/>
          <w:color w:val="000000"/>
        </w:rPr>
        <w:t>合同总额</w:t>
      </w:r>
      <w:r>
        <w:rPr>
          <w:sz w:val="24"/>
          <w:color w:val="000000"/>
        </w:rPr>
        <w:t>100</w:t>
      </w:r>
      <w:r>
        <w:rPr>
          <w:sz w:val="24"/>
          <w:color w:val="000000"/>
        </w:rPr>
        <w:t>％的增值税普通发票；</w:t>
      </w:r>
    </w:p>
    <w:p>
      <w:pPr>
        <w:pStyle w:val="null3"/>
        <w:ind w:firstLine="480"/>
      </w:pPr>
      <w:r>
        <w:rPr>
          <w:sz w:val="24"/>
          <w:color w:val="000000"/>
        </w:rPr>
        <w:t>（</w:t>
      </w:r>
      <w:r>
        <w:rPr>
          <w:sz w:val="24"/>
          <w:color w:val="000000"/>
        </w:rPr>
        <w:t>2）总金额70%的无条件支付银行预付款担保函</w:t>
      </w:r>
      <w:r>
        <w:rPr>
          <w:sz w:val="24"/>
          <w:color w:val="000000"/>
        </w:rPr>
        <w:t>（</w:t>
      </w:r>
      <w:r>
        <w:rPr>
          <w:sz w:val="24"/>
          <w:color w:val="000000"/>
        </w:rPr>
        <w:t xml:space="preserve">RMB </w:t>
      </w:r>
      <w:r>
        <w:rPr>
          <w:sz w:val="24"/>
          <w:color w:val="000000"/>
        </w:rPr>
        <w:t>￥</w:t>
      </w:r>
      <w:r>
        <w:rPr>
          <w:sz w:val="21"/>
          <w:color w:val="000000"/>
          <w:u w:val="single"/>
        </w:rPr>
        <w:t xml:space="preserve">     </w:t>
      </w:r>
      <w:r>
        <w:rPr>
          <w:sz w:val="24"/>
          <w:color w:val="000000"/>
        </w:rPr>
        <w:t>元）</w:t>
      </w:r>
      <w:r>
        <w:rPr>
          <w:sz w:val="24"/>
          <w:color w:val="000000"/>
        </w:rPr>
        <w:t>。</w:t>
      </w:r>
      <w:r>
        <w:rPr>
          <w:sz w:val="24"/>
          <w:color w:val="000000"/>
        </w:rPr>
        <w:t>预付款担保函有效期限首次为</w:t>
      </w:r>
      <w:r>
        <w:rPr>
          <w:sz w:val="24"/>
          <w:color w:val="000000"/>
        </w:rPr>
        <w:t>两</w:t>
      </w:r>
      <w:r>
        <w:rPr>
          <w:sz w:val="24"/>
          <w:color w:val="000000"/>
        </w:rPr>
        <w:t>年，若有效期内设备未能到货安装并验收合格，乙方须延长预付款担保函期限；</w:t>
      </w:r>
    </w:p>
    <w:p>
      <w:pPr>
        <w:pStyle w:val="null3"/>
        <w:ind w:firstLine="480"/>
      </w:pPr>
      <w:r>
        <w:rPr>
          <w:sz w:val="24"/>
          <w:color w:val="000000"/>
        </w:rPr>
        <w:t>甲方在收到以上材料及保证金后</w:t>
      </w:r>
      <w:r>
        <w:rPr>
          <w:sz w:val="24"/>
          <w:color w:val="000000"/>
        </w:rPr>
        <w:t>30个工作日内将合同金额100%支付给乙方。</w:t>
      </w:r>
    </w:p>
    <w:p>
      <w:pPr>
        <w:pStyle w:val="null3"/>
        <w:ind w:firstLine="480"/>
      </w:pPr>
      <w:r>
        <w:rPr>
          <w:sz w:val="24"/>
          <w:color w:val="000000"/>
        </w:rPr>
        <w:t>7.</w:t>
      </w:r>
      <w:r>
        <w:rPr>
          <w:sz w:val="24"/>
          <w:color w:val="000000"/>
        </w:rPr>
        <w:t>5</w:t>
      </w:r>
      <w:r>
        <w:rPr>
          <w:sz w:val="24"/>
          <w:color w:val="000000"/>
        </w:rPr>
        <w:t>.2 本项目所有合同设备完成安装及验收合格后，凭甲方验收</w:t>
      </w:r>
      <w:r>
        <w:rPr>
          <w:sz w:val="24"/>
          <w:color w:val="000000"/>
        </w:rPr>
        <w:t>合格</w:t>
      </w:r>
      <w:r>
        <w:rPr>
          <w:sz w:val="24"/>
          <w:color w:val="000000"/>
        </w:rPr>
        <w:t>入库证明，由甲方在</w:t>
      </w:r>
      <w:r>
        <w:rPr>
          <w:sz w:val="24"/>
          <w:color w:val="000000"/>
        </w:rPr>
        <w:t>30个工作日内将预付款担保函退还给乙方。</w:t>
      </w:r>
    </w:p>
    <w:p>
      <w:pPr>
        <w:pStyle w:val="null3"/>
        <w:ind w:firstLine="480"/>
      </w:pPr>
      <w:r>
        <w:rPr>
          <w:sz w:val="24"/>
          <w:color w:val="000000"/>
        </w:rPr>
        <w:t>7.6 付款方式六</w:t>
      </w:r>
      <w:r>
        <w:rPr>
          <w:sz w:val="24"/>
          <w:color w:val="000000"/>
        </w:rPr>
        <w:t>（适用于财政拨款经费、合同金额超过</w:t>
      </w:r>
      <w:r>
        <w:rPr>
          <w:sz w:val="24"/>
          <w:color w:val="000000"/>
        </w:rPr>
        <w:t>20万元人民币的项目）</w:t>
      </w:r>
    </w:p>
    <w:p>
      <w:pPr>
        <w:pStyle w:val="null3"/>
        <w:ind w:firstLine="480"/>
      </w:pPr>
      <w:r>
        <w:rPr>
          <w:sz w:val="24"/>
          <w:color w:val="000000"/>
        </w:rPr>
        <w:t>7.6.1 合同签订后5个工作日内，乙方向甲方提供合同总金额100％的增值税普通发票，甲方在合同签订且收到对应发票后5个工作日内合同总金额的100%货款划拨至乙方在甲方指定银行开立的专项资金监管账户。具体的监管内容见监管协议。</w:t>
      </w:r>
    </w:p>
    <w:p>
      <w:pPr>
        <w:pStyle w:val="null3"/>
        <w:ind w:firstLine="480"/>
      </w:pPr>
      <w:r>
        <w:rPr>
          <w:sz w:val="24"/>
          <w:color w:val="000000"/>
        </w:rPr>
        <w:t>7.6.2 合同货物全部到工地或指定地点交付并完成安装及验收合格后，凭</w:t>
      </w:r>
    </w:p>
    <w:p>
      <w:pPr>
        <w:pStyle w:val="null3"/>
        <w:ind w:firstLine="480"/>
      </w:pPr>
      <w:r>
        <w:rPr>
          <w:sz w:val="24"/>
          <w:color w:val="000000"/>
        </w:rPr>
        <w:t>（</w:t>
      </w:r>
      <w:r>
        <w:rPr>
          <w:sz w:val="24"/>
          <w:color w:val="000000"/>
        </w:rPr>
        <w:t>1）甲方验收合格入库证明；</w:t>
      </w:r>
    </w:p>
    <w:p>
      <w:pPr>
        <w:pStyle w:val="null3"/>
        <w:ind w:firstLine="480"/>
      </w:pPr>
      <w:r>
        <w:rPr>
          <w:sz w:val="24"/>
          <w:color w:val="000000"/>
        </w:rPr>
        <w:t>（</w:t>
      </w:r>
      <w:r>
        <w:rPr>
          <w:sz w:val="24"/>
          <w:color w:val="000000"/>
        </w:rPr>
        <w:t>2）乙方向甲方以支票或者汇款等非现金方式支付合同总金额5%的履约保证金（RMB ￥</w:t>
      </w:r>
      <w:r>
        <w:rPr>
          <w:sz w:val="21"/>
          <w:color w:val="000000"/>
          <w:u w:val="single"/>
        </w:rPr>
        <w:t xml:space="preserve">     </w:t>
      </w:r>
      <w:r>
        <w:rPr>
          <w:sz w:val="24"/>
          <w:color w:val="000000"/>
        </w:rPr>
        <w:t>元）；</w:t>
      </w:r>
    </w:p>
    <w:p>
      <w:pPr>
        <w:pStyle w:val="null3"/>
        <w:ind w:firstLine="480"/>
      </w:pPr>
      <w:r>
        <w:rPr>
          <w:sz w:val="24"/>
          <w:color w:val="000000"/>
        </w:rPr>
        <w:t>甲方在收到以上材料及保证金后</w:t>
      </w:r>
      <w:r>
        <w:rPr>
          <w:sz w:val="24"/>
          <w:color w:val="000000"/>
        </w:rPr>
        <w:t>30个工作日内将专项资金监管账户金额100%支付给乙方（即RMB ￥</w:t>
      </w:r>
      <w:r>
        <w:rPr>
          <w:sz w:val="21"/>
          <w:color w:val="000000"/>
          <w:u w:val="single"/>
        </w:rPr>
        <w:t xml:space="preserve">        </w:t>
      </w:r>
      <w:r>
        <w:rPr>
          <w:sz w:val="24"/>
          <w:color w:val="000000"/>
        </w:rPr>
        <w:t>元）。</w:t>
      </w:r>
    </w:p>
    <w:p>
      <w:pPr>
        <w:pStyle w:val="null3"/>
        <w:ind w:firstLine="480"/>
      </w:pPr>
      <w:r>
        <w:rPr>
          <w:sz w:val="24"/>
          <w:color w:val="000000"/>
        </w:rPr>
        <w:t>7.6.3 合同总金额5%的履约保证金用于补偿甲方因乙方不履行/不妥善履行合同义务而蒙受的损失，如乙方不履行/不妥善履行合同义务的，甲方有权直接从履约保证金中扣除相应违约金/损失赔偿款项，如免费保修期尚未届满的甲方有权要求乙方补足履约保证金；履约保证金不足以扣除相应违约金/损失赔偿款项的，乙方应另行向甲方支付不足部分。如果在免费保修期内未发生乙方不履行/不妥善履行合同义务的情况，则甲方在合同货物免费保修期满之日起、收到乙方退保证金申请后30个工作日内，将合同总金额5%的履约保证金无息返还给乙方。</w:t>
      </w:r>
    </w:p>
    <w:p>
      <w:pPr>
        <w:pStyle w:val="null3"/>
        <w:ind w:firstLine="480"/>
      </w:pPr>
      <w:r>
        <w:rPr>
          <w:sz w:val="24"/>
          <w:color w:val="000000"/>
        </w:rPr>
        <w:t>7.7 付款方式七（</w:t>
      </w:r>
      <w:r>
        <w:rPr>
          <w:sz w:val="24"/>
          <w:color w:val="000000"/>
        </w:rPr>
        <w:t>适用于财政拨款经费、合同金额在</w:t>
      </w:r>
      <w:r>
        <w:rPr>
          <w:sz w:val="24"/>
          <w:color w:val="000000"/>
        </w:rPr>
        <w:t>20万元人民币以内</w:t>
      </w:r>
      <w:r>
        <w:rPr>
          <w:sz w:val="24"/>
          <w:color w:val="000000"/>
        </w:rPr>
        <w:t>的项目）</w:t>
      </w:r>
    </w:p>
    <w:p>
      <w:pPr>
        <w:pStyle w:val="null3"/>
        <w:ind w:firstLine="480"/>
      </w:pPr>
      <w:r>
        <w:rPr>
          <w:sz w:val="24"/>
          <w:color w:val="000000"/>
        </w:rPr>
        <w:t xml:space="preserve">7.7.1 合同签订后5个工作日内，乙方向甲方提供合同总金额100％的增值税普通发票，甲方在合同签订且收到对应发票后5个工作日内将合同总金额的100%货款划拨至乙方在甲方指定银行开立的专项资金监管账户。具体的监管内容见监管协议。   </w:t>
      </w:r>
    </w:p>
    <w:p>
      <w:pPr>
        <w:pStyle w:val="null3"/>
        <w:ind w:firstLine="480"/>
      </w:pPr>
      <w:r>
        <w:rPr>
          <w:sz w:val="24"/>
          <w:color w:val="000000"/>
        </w:rPr>
        <w:t>7.7.2 合同货物全部到工地或指定地点交付并完成安装及验收合格后，由甲方在30个工作日内按照监管协议向乙方支付合同总金额的100%货款，即人民币</w:t>
      </w:r>
      <w:r>
        <w:rPr>
          <w:sz w:val="24"/>
          <w:color w:val="000000"/>
          <w:u w:val="single"/>
        </w:rPr>
        <w:t xml:space="preserve">       </w:t>
      </w:r>
      <w:r>
        <w:rPr>
          <w:sz w:val="24"/>
          <w:color w:val="000000"/>
          <w:u w:val="single"/>
        </w:rPr>
        <w:t>元</w:t>
      </w:r>
      <w:r>
        <w:rPr>
          <w:sz w:val="24"/>
          <w:color w:val="000000"/>
        </w:rPr>
        <w:t>整（</w:t>
      </w:r>
      <w:r>
        <w:rPr>
          <w:sz w:val="24"/>
          <w:color w:val="000000"/>
        </w:rPr>
        <w:t>RMB ￥</w:t>
      </w:r>
      <w:r>
        <w:rPr>
          <w:sz w:val="21"/>
          <w:color w:val="000000"/>
          <w:u w:val="single"/>
        </w:rPr>
        <w:t xml:space="preserve">     </w:t>
      </w:r>
      <w:r>
        <w:rPr>
          <w:sz w:val="24"/>
          <w:color w:val="000000"/>
        </w:rPr>
        <w:t>元）。</w:t>
      </w:r>
    </w:p>
    <w:p>
      <w:pPr>
        <w:pStyle w:val="null3"/>
      </w:pPr>
      <w:r>
        <w:rPr>
          <w:sz w:val="24"/>
          <w:b/>
          <w:color w:val="000000"/>
        </w:rPr>
        <w:t>8</w:t>
      </w:r>
      <w:r>
        <w:rPr>
          <w:sz w:val="21"/>
          <w:b/>
          <w:color w:val="000000"/>
        </w:rPr>
        <w:t xml:space="preserve"> </w:t>
      </w:r>
      <w:r>
        <w:rPr>
          <w:sz w:val="24"/>
          <w:b/>
          <w:color w:val="000000"/>
        </w:rPr>
        <w:t>索赔</w:t>
      </w:r>
    </w:p>
    <w:p>
      <w:pPr>
        <w:pStyle w:val="null3"/>
        <w:ind w:firstLine="540"/>
      </w:pPr>
      <w:r>
        <w:rPr>
          <w:sz w:val="24"/>
          <w:color w:val="000000"/>
        </w:rPr>
        <w:t>8.1 如乙方对赔偿金额有异议，甲方有权根据有关政府部门的检验结果向乙方提出索赔。</w:t>
      </w:r>
    </w:p>
    <w:p>
      <w:pPr>
        <w:pStyle w:val="null3"/>
        <w:ind w:firstLine="540"/>
      </w:pPr>
      <w:r>
        <w:rPr>
          <w:sz w:val="24"/>
          <w:color w:val="000000"/>
        </w:rPr>
        <w:t>8.2 在合同执行期间，如果乙方对甲方提出的索赔和差异负有责任，乙方应按照甲方同意的下列一种或多种方式解决索赔事宜：</w:t>
      </w:r>
    </w:p>
    <w:p>
      <w:pPr>
        <w:pStyle w:val="null3"/>
        <w:ind w:firstLine="540"/>
      </w:pPr>
      <w:r>
        <w:rPr>
          <w:sz w:val="24"/>
          <w:color w:val="000000"/>
        </w:rPr>
        <w:t>（</w:t>
      </w:r>
      <w:r>
        <w:rPr>
          <w:sz w:val="24"/>
          <w:color w:val="000000"/>
        </w:rPr>
        <w:t>1）乙方同意退货，并按合同规定的同种货币将货款退还给甲方，并承担由此发生的一切损失和费用。</w:t>
      </w:r>
    </w:p>
    <w:p>
      <w:pPr>
        <w:pStyle w:val="null3"/>
        <w:ind w:firstLine="540"/>
      </w:pPr>
      <w:r>
        <w:rPr>
          <w:sz w:val="24"/>
          <w:color w:val="000000"/>
        </w:rPr>
        <w:t>（</w:t>
      </w:r>
      <w:r>
        <w:rPr>
          <w:sz w:val="24"/>
          <w:color w:val="000000"/>
        </w:rPr>
        <w:t>2）根据货物低劣程度、损坏程度以及甲方所遭受损失的数额甲乙双方商定降低货物的价格。</w:t>
      </w:r>
    </w:p>
    <w:p>
      <w:pPr>
        <w:pStyle w:val="null3"/>
        <w:ind w:firstLine="540"/>
      </w:pPr>
      <w:r>
        <w:rPr>
          <w:sz w:val="24"/>
          <w:color w:val="000000"/>
        </w:rPr>
        <w:t>（</w:t>
      </w:r>
      <w:r>
        <w:rPr>
          <w:sz w:val="24"/>
          <w:color w:val="000000"/>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540"/>
      </w:pPr>
      <w:r>
        <w:rPr>
          <w:sz w:val="24"/>
          <w:color w:val="000000"/>
        </w:rPr>
        <w:t>8.3如果在甲方发出索赔通知后30天内，乙方未作答复，上述索赔应视为已被乙方接受。甲方将从合同款项中扣回索赔金额。如果这些金额不足以补偿索赔金额，甲方有权向乙方提出不足部分的补偿。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540"/>
      </w:pPr>
      <w:r>
        <w:rPr>
          <w:sz w:val="21"/>
          <w:color w:val="000000"/>
        </w:rPr>
        <w:t xml:space="preserve">  </w:t>
      </w:r>
    </w:p>
    <w:p>
      <w:pPr>
        <w:pStyle w:val="null3"/>
        <w:ind w:firstLine="540"/>
      </w:pPr>
      <w:r>
        <w:rPr>
          <w:sz w:val="24"/>
          <w:b/>
          <w:color w:val="000000"/>
        </w:rPr>
        <w:t>9 违约与处罚</w:t>
      </w:r>
    </w:p>
    <w:p>
      <w:pPr>
        <w:pStyle w:val="null3"/>
        <w:ind w:firstLine="540"/>
      </w:pPr>
      <w:r>
        <w:rPr>
          <w:sz w:val="24"/>
          <w:color w:val="000000"/>
        </w:rPr>
        <w:t>9.1 甲方应依合同规定时间内，向乙方支付货款，每拖延 1 天乙方可向甲方加收逾期未付款额的 1‰的违约金，违约金总额不得超过应付未付款项的 3% 。</w:t>
      </w:r>
    </w:p>
    <w:p>
      <w:pPr>
        <w:pStyle w:val="null3"/>
        <w:ind w:firstLine="540"/>
      </w:pPr>
      <w:r>
        <w:rPr>
          <w:sz w:val="24"/>
          <w:color w:val="000000"/>
        </w:rPr>
        <w:t>9.2 乙方未能按时交货的，每拖延 1 天，须向甲方支付合同金额的 3‰作为违约金，拖延 15 天以上的，甲方有权单方解除合同，乙方除返还甲方已支付的相应费用外，还应向甲方支付合同金额 20% 作为违约金，造成甲方其它损失的，乙方还应承担相应赔偿责任。</w:t>
      </w:r>
    </w:p>
    <w:p>
      <w:pPr>
        <w:pStyle w:val="null3"/>
        <w:ind w:firstLine="540"/>
      </w:pPr>
      <w:r>
        <w:rPr>
          <w:sz w:val="24"/>
          <w:color w:val="000000"/>
        </w:rPr>
        <w:t>9.3 乙方交付的货物不符合合同规定的，甲方有权拒收，乙方向甲方支付合同金额的 5%的违约金。且甲方有权要求乙方再次提交符合合同规定的货物，乙方再次提交仍不符合规定，甲方有权单方解除合约，乙方除返还甲方已支付的相应费用外，还应向甲方支付合同金额的 20% 作为违约金，造成甲方其它损失的，乙方还应承担相应赔偿责任。</w:t>
      </w:r>
    </w:p>
    <w:p>
      <w:pPr>
        <w:pStyle w:val="null3"/>
        <w:ind w:firstLine="540"/>
      </w:pPr>
      <w:r>
        <w:rPr>
          <w:sz w:val="24"/>
          <w:color w:val="000000"/>
        </w:rPr>
        <w:t>9.4 乙方不能交付货物履行合同的，甲方有权解除合同，乙方应返还甲方已支付的相应费用，还应向甲方支付合同金额 20% 的违约金，造成甲方其它损失的，乙方应承担相应的赔偿责任。</w:t>
      </w:r>
    </w:p>
    <w:p>
      <w:pPr>
        <w:pStyle w:val="null3"/>
        <w:ind w:firstLine="540"/>
      </w:pPr>
      <w:r>
        <w:rPr>
          <w:sz w:val="24"/>
          <w:color w:val="000000"/>
        </w:rPr>
        <w:t>9.5 由于乙方设备原因导致不能办理证照的，乙方应主动积极整改。如在规定时限内未能完成整改达到办证条件的，乙方应支付甲方合同金额5%的违约金，待整改达到办证条件时予以退还。在甲方宽限时限内未能完成整改达到办证条件的，甲方有权解除合同。</w:t>
      </w:r>
    </w:p>
    <w:p>
      <w:pPr>
        <w:pStyle w:val="null3"/>
        <w:ind w:firstLine="540"/>
      </w:pPr>
      <w:r>
        <w:rPr>
          <w:sz w:val="24"/>
          <w:color w:val="000000"/>
        </w:rPr>
        <w:t>9.6 由于乙方设备原因产生争议纠纷、导致医疗事故、医疗纠纷或导致使用者、患者损害的，由乙方承担相应责任，与甲方无关，造成甲方损失的，乙方应承担相应的赔偿责任。</w:t>
      </w:r>
    </w:p>
    <w:p>
      <w:pPr>
        <w:pStyle w:val="null3"/>
        <w:ind w:firstLine="540"/>
      </w:pPr>
      <w:r>
        <w:rPr>
          <w:sz w:val="24"/>
          <w:color w:val="000000"/>
        </w:rPr>
        <w:t>9.7</w:t>
      </w:r>
      <w:r>
        <w:rPr>
          <w:sz w:val="24"/>
          <w:color w:val="000000"/>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pPr>
      <w:r>
        <w:rPr>
          <w:sz w:val="24"/>
          <w:color w:val="000000"/>
        </w:rPr>
        <w:t>9.8 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ind w:firstLine="540"/>
      </w:pPr>
      <w:r>
        <w:rPr>
          <w:sz w:val="21"/>
          <w:b/>
          <w:color w:val="000000"/>
        </w:rPr>
        <w:t xml:space="preserve"> </w:t>
      </w:r>
    </w:p>
    <w:p>
      <w:pPr>
        <w:pStyle w:val="null3"/>
        <w:ind w:firstLine="540"/>
      </w:pPr>
      <w:r>
        <w:rPr>
          <w:sz w:val="24"/>
          <w:b/>
          <w:color w:val="000000"/>
        </w:rPr>
        <w:t>10 廉洁条款</w:t>
      </w:r>
    </w:p>
    <w:p>
      <w:pPr>
        <w:pStyle w:val="null3"/>
        <w:ind w:firstLine="540"/>
      </w:pPr>
      <w:r>
        <w:rPr>
          <w:sz w:val="24"/>
          <w:color w:val="000000"/>
        </w:rPr>
        <w:t>10.1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w:t>
      </w:r>
    </w:p>
    <w:p>
      <w:pPr>
        <w:pStyle w:val="null3"/>
        <w:ind w:firstLine="540"/>
      </w:pPr>
      <w:r>
        <w:rPr>
          <w:sz w:val="24"/>
          <w:color w:val="000000"/>
        </w:rPr>
        <w:t>10.2严禁甲方工作人员利用任何途径和方式，为乙方统计医师个人及临床科室有关医药产品用量信息，或为乙方统计提供便利。</w:t>
      </w:r>
    </w:p>
    <w:p>
      <w:pPr>
        <w:pStyle w:val="null3"/>
        <w:ind w:firstLine="540"/>
      </w:pPr>
      <w:r>
        <w:rPr>
          <w:sz w:val="24"/>
          <w:color w:val="000000"/>
        </w:rPr>
        <w:t>10.3乙方不得以回扣、宴请等方式影响甲方工作人员采购或使用医药产品的选择权，不得在学术活动中提供旅游、超标准支付食宿费用。</w:t>
      </w:r>
    </w:p>
    <w:p>
      <w:pPr>
        <w:pStyle w:val="null3"/>
        <w:ind w:firstLine="540"/>
      </w:pPr>
      <w:r>
        <w:rPr>
          <w:sz w:val="24"/>
          <w:color w:val="000000"/>
        </w:rPr>
        <w:t>10.4乙方及其销售人员必须在工作时间到甲方指定地点联系商谈，不得到住院部、门诊部、医技科室等推销医药产品，不得借故到甲方相关领导、部门负责人及相关工作人员家中访谈并提供任何好处费。</w:t>
      </w:r>
    </w:p>
    <w:p>
      <w:pPr>
        <w:pStyle w:val="null3"/>
        <w:ind w:firstLine="540"/>
      </w:pPr>
      <w:r>
        <w:rPr>
          <w:sz w:val="24"/>
          <w:color w:val="000000"/>
        </w:rPr>
        <w:t>10.5乙方属经销单位的，有义务向相关生产厂家告之本合同廉洁条款的内容，并提醒生产厂家不得以任何不正当手段向甲方工作人员推销产品，以及给予甲方工作人员“红包”、回扣、提成、物品和其他形式等不正当利益。</w:t>
      </w:r>
    </w:p>
    <w:p>
      <w:pPr>
        <w:pStyle w:val="null3"/>
        <w:ind w:firstLine="540"/>
      </w:pPr>
      <w:r>
        <w:rPr>
          <w:sz w:val="24"/>
          <w:color w:val="000000"/>
        </w:rPr>
        <w:t>10.6乙方如违反廉洁条款，一经发现，甲方有权终止本合同，并向有关卫生计生行政部门报告。如乙方被列入商业贿赂不良记录，则严格按照《国家卫生计生委关于建立医药购销领域商业贿赂不良记录的规定》（国卫法制发〔2013〕50号）相关规定处理。</w:t>
      </w:r>
    </w:p>
    <w:p>
      <w:pPr>
        <w:pStyle w:val="null3"/>
        <w:ind w:firstLine="540"/>
      </w:pPr>
      <w:r>
        <w:rPr>
          <w:sz w:val="24"/>
          <w:b/>
          <w:color w:val="000000"/>
        </w:rPr>
        <w:t>11 不可抗力</w:t>
      </w:r>
    </w:p>
    <w:p>
      <w:pPr>
        <w:pStyle w:val="null3"/>
        <w:ind w:firstLine="540"/>
      </w:pPr>
      <w:r>
        <w:rPr>
          <w:sz w:val="24"/>
          <w:color w:val="000000"/>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pPr>
      <w:r>
        <w:rPr>
          <w:sz w:val="24"/>
          <w:b/>
          <w:color w:val="000000"/>
        </w:rPr>
        <w:t>12 合同终止</w:t>
      </w:r>
    </w:p>
    <w:p>
      <w:pPr>
        <w:pStyle w:val="null3"/>
        <w:ind w:firstLine="540"/>
      </w:pPr>
      <w:r>
        <w:rPr>
          <w:sz w:val="24"/>
          <w:color w:val="000000"/>
        </w:rPr>
        <w:t>如果一方严重违反合同，并在收到对方违约通知书后在</w:t>
      </w:r>
      <w:r>
        <w:rPr>
          <w:sz w:val="24"/>
          <w:color w:val="000000"/>
        </w:rPr>
        <w:t>30天内仍未能改正违约的另一方可立即终止本合同。</w:t>
      </w:r>
    </w:p>
    <w:p>
      <w:pPr>
        <w:pStyle w:val="null3"/>
        <w:ind w:firstLine="540"/>
      </w:pPr>
      <w:r>
        <w:rPr>
          <w:sz w:val="24"/>
          <w:b/>
          <w:color w:val="000000"/>
        </w:rPr>
        <w:t>13 法律诉讼</w:t>
      </w:r>
    </w:p>
    <w:p>
      <w:pPr>
        <w:pStyle w:val="null3"/>
        <w:ind w:firstLine="540"/>
      </w:pPr>
      <w:r>
        <w:rPr>
          <w:sz w:val="24"/>
          <w:color w:val="000000"/>
        </w:rPr>
        <w:t>签约双方在履约中发生争执和分歧，双方应通过友好协商解决，若经协商不能达成协议时，则向甲方所在地人民法院提起诉讼。受理期间，双方应继续执行合同其余部分。</w:t>
      </w:r>
    </w:p>
    <w:p>
      <w:pPr>
        <w:pStyle w:val="null3"/>
        <w:ind w:firstLine="540"/>
      </w:pPr>
      <w:r>
        <w:rPr>
          <w:sz w:val="24"/>
          <w:b/>
          <w:color w:val="000000"/>
        </w:rPr>
        <w:t>14 其他</w:t>
      </w:r>
    </w:p>
    <w:p>
      <w:pPr>
        <w:pStyle w:val="null3"/>
        <w:ind w:firstLine="540"/>
      </w:pPr>
      <w:r>
        <w:rPr>
          <w:sz w:val="24"/>
          <w:color w:val="000000"/>
        </w:rPr>
        <w:t>14.1 本合同正本</w:t>
      </w:r>
      <w:r>
        <w:rPr>
          <w:sz w:val="24"/>
          <w:color w:val="000000"/>
          <w:u w:val="single"/>
        </w:rPr>
        <w:t>5</w:t>
      </w:r>
      <w:r>
        <w:rPr>
          <w:sz w:val="24"/>
          <w:color w:val="000000"/>
        </w:rPr>
        <w:t>份，具有同等法律效力，甲方执</w:t>
      </w:r>
      <w:r>
        <w:rPr>
          <w:sz w:val="24"/>
          <w:color w:val="000000"/>
          <w:u w:val="single"/>
        </w:rPr>
        <w:t>3</w:t>
      </w:r>
      <w:r>
        <w:rPr>
          <w:sz w:val="24"/>
          <w:color w:val="000000"/>
        </w:rPr>
        <w:t>份、乙方执</w:t>
      </w:r>
      <w:r>
        <w:rPr>
          <w:sz w:val="24"/>
          <w:color w:val="000000"/>
          <w:u w:val="single"/>
        </w:rPr>
        <w:t>2</w:t>
      </w:r>
      <w:r>
        <w:rPr>
          <w:sz w:val="24"/>
          <w:color w:val="000000"/>
        </w:rPr>
        <w:t>份。合同自签字盖章之日起生效。</w:t>
      </w:r>
    </w:p>
    <w:p>
      <w:pPr>
        <w:pStyle w:val="null3"/>
        <w:ind w:firstLine="540"/>
      </w:pPr>
      <w:r>
        <w:rPr>
          <w:sz w:val="24"/>
          <w:color w:val="000000"/>
        </w:rPr>
        <w:t>14.2 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甲方：南方医科大学南方医院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乙方：</w:t>
            </w:r>
            <w:r>
              <w:rPr>
                <w:sz w:val="21"/>
                <w:b/>
                <w:color w:val="000000"/>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规模大小：</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法人代表：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法人代表：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签约代表</w:t>
            </w:r>
            <w:r>
              <w:rPr>
                <w:sz w:val="21"/>
                <w:b/>
                <w:color w:val="000000"/>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地址：广州大道北</w:t>
            </w:r>
            <w:r>
              <w:rPr>
                <w:sz w:val="21"/>
                <w:b/>
                <w:color w:val="000000"/>
              </w:rPr>
              <w:t>1838号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电话：</w:t>
            </w:r>
            <w:r>
              <w:rPr>
                <w:sz w:val="21"/>
                <w:b/>
                <w:color w:val="000000"/>
              </w:rPr>
              <w:t>62787920</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传真</w:t>
            </w:r>
            <w:r>
              <w:rPr>
                <w:sz w:val="21"/>
                <w:b/>
                <w:color w:val="000000"/>
              </w:rPr>
              <w:t>: 87706660</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签约日期：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签约日期：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纳税人识别号：</w:t>
            </w:r>
            <w:r>
              <w:rPr>
                <w:sz w:val="21"/>
                <w:b/>
                <w:color w:val="000000"/>
              </w:rPr>
              <w:t>12440000737590121J</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纳税人识别号：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开户行：中国银行同和分理处</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开户行：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账号：</w:t>
            </w:r>
            <w:r>
              <w:rPr>
                <w:sz w:val="21"/>
                <w:b/>
                <w:color w:val="000000"/>
              </w:rPr>
              <w:t>635357745047</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经办人：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bl>
    <w:p>
      <w:pPr>
        <w:pStyle w:val="null3"/>
      </w:pPr>
      <w:r>
        <w:rPr>
          <w:sz w:val="21"/>
          <w:b/>
          <w:color w:val="000000"/>
        </w:rPr>
        <w:t>附件</w:t>
      </w:r>
      <w:r>
        <w:rPr>
          <w:sz w:val="21"/>
          <w:b/>
          <w:color w:val="000000"/>
        </w:rPr>
        <w:t>1 科室主任签名的配置清单</w:t>
      </w:r>
    </w:p>
    <w:p>
      <w:pPr>
        <w:pStyle w:val="null3"/>
      </w:pPr>
      <w:r>
        <w:rPr/>
        <w:t xml:space="preserve"> </w:t>
      </w:r>
    </w:p>
    <w:p>
      <w:pPr>
        <w:pStyle w:val="null3"/>
      </w:pPr>
      <w:r>
        <w:rPr>
          <w:sz w:val="21"/>
          <w:b/>
          <w:color w:val="000000"/>
        </w:rPr>
        <w:t>附件</w:t>
      </w:r>
      <w:r>
        <w:rPr>
          <w:sz w:val="21"/>
          <w:b/>
          <w:color w:val="000000"/>
        </w:rPr>
        <w:t>2 耗材价格清单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440001-2025-17377</w:t>
      </w:r>
    </w:p>
    <w:p>
      <w:pPr>
        <w:pStyle w:val="null3"/>
        <w:jc w:val="center"/>
        <w:outlineLvl w:val="3"/>
      </w:pPr>
      <w:r>
        <w:rPr>
          <w:sz w:val="24"/>
          <w:b/>
        </w:rPr>
        <w:t>采购项目编号：</w:t>
      </w:r>
      <w:r>
        <w:rPr>
          <w:sz w:val="24"/>
          <w:b/>
        </w:rPr>
        <w:t>CLF0125GZ02ZC53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采联国际招标采购集团有限公司</w:t>
      </w:r>
    </w:p>
    <w:p>
      <w:pPr>
        <w:pStyle w:val="null3"/>
        <w:ind w:firstLine="480"/>
      </w:pPr>
      <w:r>
        <w:rPr/>
        <w:t xml:space="preserve"> 你方组织的</w:t>
      </w:r>
      <w:r>
        <w:rPr>
          <w:u w:val="single"/>
        </w:rPr>
        <w:t>“</w:t>
      </w:r>
      <w:r>
        <w:rPr>
          <w:u w:val="single"/>
        </w:rPr>
        <w:t>南方医科大学南方医院消化内科电子内窥镜系统采购项目</w:t>
      </w:r>
      <w:r>
        <w:rPr>
          <w:u w:val="single"/>
        </w:rPr>
        <w:t>”</w:t>
      </w:r>
      <w:r>
        <w:rPr/>
        <w:t>项目的招标[采购项目编号为：</w:t>
      </w:r>
      <w:r>
        <w:rPr>
          <w:u w:val="single"/>
        </w:rPr>
        <w:t>CLF0125GZ02ZC53</w:t>
      </w:r>
      <w:r>
        <w:rPr/>
        <w:t>]，我方愿参与投标。</w:t>
      </w:r>
    </w:p>
    <w:p>
      <w:pPr>
        <w:pStyle w:val="null3"/>
        <w:ind w:firstLine="480"/>
      </w:pPr>
      <w:r>
        <w:rPr/>
        <w:t>我方确认收到贵方提供的</w:t>
      </w:r>
      <w:r>
        <w:rPr>
          <w:u w:val="single"/>
        </w:rPr>
        <w:t>“</w:t>
      </w:r>
      <w:r>
        <w:rPr>
          <w:u w:val="single"/>
        </w:rPr>
        <w:t>南方医科大学南方医院消化内科电子内窥镜系统采购项目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采联国际招标采购集团有限公司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南方医科大学南方医院消化内科电子内窥镜系统采购项目</w:t>
      </w:r>
      <w:r>
        <w:rPr/>
        <w:t>”项目采购[采购项目编号为</w:t>
      </w:r>
      <w:r>
        <w:rPr/>
        <w:t>CLF0125GZ02ZC53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南方医科大学南方医院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采联国际招标采购集团有限公司</w:t>
      </w:r>
    </w:p>
    <w:p>
      <w:pPr>
        <w:pStyle w:val="null3"/>
        <w:ind w:firstLine="480"/>
      </w:pPr>
      <w:r>
        <w:rPr/>
        <w:t xml:space="preserve"> 如果我方在贵采购代理机构组织的</w:t>
      </w:r>
      <w:r>
        <w:rPr/>
        <w:t>南方医科大学南方医院消化内科电子内窥镜系统采购项目</w:t>
      </w:r>
      <w:r>
        <w:rPr/>
        <w:t>招标中获中标（采购项目编号：</w:t>
      </w:r>
      <w:r>
        <w:rPr/>
        <w:t>CLF0125GZ02ZC53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采联国际招标采购集团有限公司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采联国际招标采购集团有限公司</w:t>
      </w:r>
    </w:p>
    <w:p>
      <w:pPr>
        <w:pStyle w:val="null3"/>
        <w:ind w:firstLine="480"/>
      </w:pPr>
      <w:r>
        <w:rPr/>
        <w:t>我单位已登记并准备参与“</w:t>
      </w:r>
      <w:r>
        <w:rPr/>
        <w:t>南方医科大学南方医院消化内科电子内窥镜系统采购项目</w:t>
      </w:r>
      <w:r>
        <w:rPr/>
        <w:t>”项目（采购项目编号：</w:t>
      </w:r>
      <w:r>
        <w:rPr/>
        <w:t>CLF0125GZ02ZC53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