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28AEFB">
      <w:pPr>
        <w:shd w:val="clear"/>
        <w:jc w:val="center"/>
        <w:rPr>
          <w:rFonts w:hint="eastAsia" w:ascii="宋体" w:hAnsi="宋体" w:cs="宋体"/>
          <w:b/>
          <w:bCs/>
          <w:color w:val="auto"/>
          <w:sz w:val="56"/>
          <w:szCs w:val="72"/>
          <w:highlight w:val="none"/>
          <w:lang w:eastAsia="zh-CN"/>
        </w:rPr>
      </w:pPr>
      <w:r>
        <w:rPr>
          <w:rFonts w:hint="eastAsia" w:ascii="宋体" w:hAnsi="宋体" w:cs="宋体"/>
          <w:b/>
          <w:bCs/>
          <w:color w:val="auto"/>
          <w:sz w:val="56"/>
          <w:szCs w:val="72"/>
          <w:highlight w:val="none"/>
          <w:lang w:eastAsia="zh-CN"/>
        </w:rPr>
        <w:t>宾川县宾居镇乌龙坝老村综合性活动场所建设项目</w:t>
      </w:r>
    </w:p>
    <w:p w14:paraId="28B2E943">
      <w:pPr>
        <w:pStyle w:val="2"/>
        <w:rPr>
          <w:rFonts w:hint="default"/>
          <w:lang w:val="en-US" w:eastAsia="zh-CN"/>
        </w:rPr>
      </w:pPr>
    </w:p>
    <w:p w14:paraId="6C688AE5">
      <w:pPr>
        <w:pStyle w:val="2"/>
        <w:rPr>
          <w:rFonts w:hint="eastAsia"/>
          <w:color w:val="auto"/>
          <w:highlight w:val="none"/>
        </w:rPr>
      </w:pPr>
    </w:p>
    <w:p w14:paraId="08D947B8">
      <w:pPr>
        <w:pStyle w:val="27"/>
        <w:shd w:val="clear"/>
        <w:spacing w:line="360" w:lineRule="auto"/>
        <w:jc w:val="center"/>
        <w:rPr>
          <w:rFonts w:hint="eastAsia" w:ascii="宋体" w:hAnsi="宋体" w:eastAsia="宋体" w:cs="宋体"/>
          <w:b/>
          <w:bCs/>
          <w:color w:val="auto"/>
          <w:sz w:val="56"/>
          <w:szCs w:val="72"/>
          <w:highlight w:val="none"/>
        </w:rPr>
      </w:pPr>
    </w:p>
    <w:p w14:paraId="5D7F1FDE">
      <w:pPr>
        <w:pStyle w:val="27"/>
        <w:shd w:val="clear"/>
        <w:spacing w:line="360" w:lineRule="auto"/>
        <w:jc w:val="center"/>
        <w:rPr>
          <w:rFonts w:hint="eastAsia" w:ascii="宋体" w:hAnsi="宋体" w:eastAsia="宋体" w:cs="宋体"/>
          <w:b/>
          <w:bCs/>
          <w:color w:val="auto"/>
          <w:sz w:val="56"/>
          <w:szCs w:val="72"/>
          <w:highlight w:val="none"/>
        </w:rPr>
      </w:pPr>
    </w:p>
    <w:p w14:paraId="52347857">
      <w:pPr>
        <w:pStyle w:val="27"/>
        <w:shd w:val="clear"/>
        <w:spacing w:line="360" w:lineRule="auto"/>
        <w:jc w:val="center"/>
        <w:rPr>
          <w:rFonts w:hint="eastAsia" w:ascii="宋体" w:hAnsi="宋体" w:eastAsia="宋体" w:cs="宋体"/>
          <w:b/>
          <w:bCs/>
          <w:color w:val="auto"/>
          <w:sz w:val="56"/>
          <w:szCs w:val="72"/>
          <w:highlight w:val="none"/>
        </w:rPr>
      </w:pPr>
    </w:p>
    <w:p w14:paraId="4B921859">
      <w:pPr>
        <w:pStyle w:val="27"/>
        <w:shd w:val="clear"/>
        <w:spacing w:line="360" w:lineRule="auto"/>
        <w:jc w:val="center"/>
        <w:rPr>
          <w:rFonts w:hint="eastAsia" w:ascii="宋体" w:hAnsi="宋体" w:eastAsia="宋体" w:cs="宋体"/>
          <w:b/>
          <w:bCs/>
          <w:color w:val="auto"/>
          <w:sz w:val="56"/>
          <w:szCs w:val="72"/>
          <w:highlight w:val="none"/>
        </w:rPr>
      </w:pPr>
    </w:p>
    <w:p w14:paraId="24EDDA13">
      <w:pPr>
        <w:pStyle w:val="27"/>
        <w:shd w:val="clear"/>
        <w:spacing w:line="360" w:lineRule="auto"/>
        <w:jc w:val="center"/>
        <w:rPr>
          <w:rFonts w:hint="eastAsia" w:ascii="宋体" w:hAnsi="宋体" w:eastAsia="宋体" w:cs="宋体"/>
          <w:b/>
          <w:bCs/>
          <w:color w:val="auto"/>
          <w:sz w:val="96"/>
          <w:szCs w:val="144"/>
          <w:highlight w:val="none"/>
        </w:rPr>
      </w:pPr>
      <w:r>
        <w:rPr>
          <w:rFonts w:hint="eastAsia" w:ascii="宋体" w:hAnsi="宋体" w:eastAsia="宋体" w:cs="宋体"/>
          <w:b/>
          <w:bCs/>
          <w:color w:val="auto"/>
          <w:sz w:val="96"/>
          <w:szCs w:val="144"/>
          <w:highlight w:val="none"/>
        </w:rPr>
        <w:t>竞争性磋商文件</w:t>
      </w:r>
    </w:p>
    <w:p w14:paraId="06EA9CCC">
      <w:pPr>
        <w:pStyle w:val="27"/>
        <w:shd w:val="clear"/>
        <w:spacing w:line="360" w:lineRule="auto"/>
        <w:rPr>
          <w:rFonts w:hint="eastAsia" w:ascii="宋体" w:hAnsi="宋体" w:eastAsia="宋体" w:cs="宋体"/>
          <w:color w:val="auto"/>
          <w:highlight w:val="none"/>
          <w:lang w:eastAsia="zh-CN"/>
        </w:rPr>
      </w:pPr>
    </w:p>
    <w:p w14:paraId="77024617">
      <w:pPr>
        <w:shd w:val="clear"/>
        <w:jc w:val="center"/>
        <w:rPr>
          <w:rFonts w:hint="eastAsia" w:ascii="宋体" w:hAnsi="宋体" w:eastAsia="宋体" w:cs="宋体"/>
          <w:color w:val="auto"/>
          <w:highlight w:val="none"/>
        </w:rPr>
      </w:pPr>
      <w:r>
        <w:rPr>
          <w:rFonts w:hint="eastAsia" w:ascii="宋体" w:hAnsi="宋体" w:eastAsia="宋体" w:cs="宋体"/>
          <w:b/>
          <w:bCs/>
          <w:color w:val="auto"/>
          <w:sz w:val="32"/>
          <w:szCs w:val="32"/>
          <w:highlight w:val="none"/>
        </w:rPr>
        <w:t>采购编号：</w:t>
      </w:r>
      <w:r>
        <w:rPr>
          <w:rFonts w:hint="eastAsia" w:hAnsi="宋体" w:cs="宋体"/>
          <w:b/>
          <w:bCs/>
          <w:color w:val="auto"/>
          <w:sz w:val="32"/>
          <w:szCs w:val="32"/>
          <w:highlight w:val="none"/>
          <w:lang w:eastAsia="zh-CN"/>
        </w:rPr>
        <w:t>CH-2026-09</w:t>
      </w:r>
    </w:p>
    <w:p w14:paraId="44EB896A">
      <w:pPr>
        <w:shd w:val="clear"/>
        <w:rPr>
          <w:rFonts w:hint="eastAsia" w:ascii="宋体" w:hAnsi="宋体" w:eastAsia="宋体" w:cs="宋体"/>
          <w:color w:val="auto"/>
          <w:highlight w:val="none"/>
        </w:rPr>
      </w:pPr>
    </w:p>
    <w:p w14:paraId="37CA2013">
      <w:pPr>
        <w:shd w:val="clear"/>
        <w:rPr>
          <w:rFonts w:hint="eastAsia" w:ascii="宋体" w:hAnsi="宋体" w:eastAsia="宋体" w:cs="宋体"/>
          <w:color w:val="auto"/>
          <w:highlight w:val="none"/>
        </w:rPr>
      </w:pPr>
    </w:p>
    <w:p w14:paraId="2E7C6E1C">
      <w:pPr>
        <w:shd w:val="clear"/>
        <w:rPr>
          <w:rFonts w:hint="eastAsia" w:ascii="宋体" w:hAnsi="宋体" w:eastAsia="宋体" w:cs="宋体"/>
          <w:color w:val="auto"/>
          <w:highlight w:val="none"/>
        </w:rPr>
      </w:pPr>
    </w:p>
    <w:p w14:paraId="594B08DC">
      <w:pPr>
        <w:shd w:val="clear"/>
        <w:rPr>
          <w:rFonts w:hint="eastAsia" w:ascii="宋体" w:hAnsi="宋体" w:eastAsia="宋体" w:cs="宋体"/>
          <w:color w:val="auto"/>
          <w:highlight w:val="none"/>
        </w:rPr>
      </w:pPr>
    </w:p>
    <w:p w14:paraId="3D9A0A1C">
      <w:pPr>
        <w:shd w:val="clear"/>
        <w:rPr>
          <w:rFonts w:hint="eastAsia" w:ascii="宋体" w:hAnsi="宋体" w:eastAsia="宋体" w:cs="宋体"/>
          <w:color w:val="auto"/>
          <w:highlight w:val="none"/>
        </w:rPr>
      </w:pPr>
    </w:p>
    <w:p w14:paraId="1C1BD465">
      <w:pPr>
        <w:shd w:val="clear"/>
        <w:rPr>
          <w:rFonts w:hint="eastAsia" w:ascii="宋体" w:hAnsi="宋体" w:eastAsia="宋体" w:cs="宋体"/>
          <w:color w:val="auto"/>
          <w:highlight w:val="none"/>
        </w:rPr>
      </w:pPr>
    </w:p>
    <w:p w14:paraId="277A8C56">
      <w:pPr>
        <w:shd w:val="clear"/>
        <w:rPr>
          <w:rFonts w:hint="eastAsia" w:ascii="宋体" w:hAnsi="宋体" w:eastAsia="宋体" w:cs="宋体"/>
          <w:color w:val="auto"/>
          <w:highlight w:val="none"/>
        </w:rPr>
      </w:pPr>
    </w:p>
    <w:p w14:paraId="749D607A">
      <w:pPr>
        <w:shd w:val="clear"/>
        <w:rPr>
          <w:rFonts w:hint="eastAsia" w:ascii="宋体" w:hAnsi="宋体" w:eastAsia="宋体" w:cs="宋体"/>
          <w:color w:val="auto"/>
          <w:highlight w:val="none"/>
        </w:rPr>
      </w:pPr>
    </w:p>
    <w:p w14:paraId="37B1C5DC">
      <w:pPr>
        <w:pStyle w:val="2"/>
        <w:rPr>
          <w:rFonts w:hint="eastAsia"/>
          <w:color w:val="auto"/>
          <w:highlight w:val="none"/>
        </w:rPr>
      </w:pPr>
    </w:p>
    <w:p w14:paraId="63FB7A15">
      <w:pPr>
        <w:pStyle w:val="27"/>
        <w:keepNext w:val="0"/>
        <w:keepLines w:val="0"/>
        <w:pageBreakBefore w:val="0"/>
        <w:widowControl w:val="0"/>
        <w:shd w:val="clear"/>
        <w:kinsoku/>
        <w:wordWrap/>
        <w:overflowPunct/>
        <w:topLinePunct w:val="0"/>
        <w:autoSpaceDE w:val="0"/>
        <w:autoSpaceDN w:val="0"/>
        <w:bidi w:val="0"/>
        <w:adjustRightInd w:val="0"/>
        <w:snapToGrid/>
        <w:spacing w:line="360" w:lineRule="auto"/>
        <w:jc w:val="both"/>
        <w:textAlignment w:val="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采购人：</w:t>
      </w:r>
      <w:r>
        <w:rPr>
          <w:rFonts w:hint="eastAsia" w:hAnsi="宋体" w:cs="宋体"/>
          <w:b/>
          <w:bCs/>
          <w:color w:val="auto"/>
          <w:sz w:val="32"/>
          <w:szCs w:val="32"/>
          <w:highlight w:val="none"/>
          <w:lang w:val="en-US" w:eastAsia="zh-CN"/>
        </w:rPr>
        <w:t>宾川县宾居镇</w:t>
      </w:r>
      <w:r>
        <w:rPr>
          <w:rFonts w:hint="eastAsia" w:hAnsi="宋体" w:cs="宋体"/>
          <w:b/>
          <w:bCs/>
          <w:color w:val="auto"/>
          <w:sz w:val="32"/>
          <w:szCs w:val="32"/>
          <w:highlight w:val="none"/>
          <w:lang w:eastAsia="zh-CN"/>
        </w:rPr>
        <w:t>镇人民政府</w:t>
      </w:r>
    </w:p>
    <w:p w14:paraId="426AB0F2">
      <w:pPr>
        <w:pStyle w:val="27"/>
        <w:keepNext w:val="0"/>
        <w:keepLines w:val="0"/>
        <w:pageBreakBefore w:val="0"/>
        <w:widowControl w:val="0"/>
        <w:shd w:val="clear"/>
        <w:kinsoku/>
        <w:wordWrap/>
        <w:overflowPunct/>
        <w:topLinePunct w:val="0"/>
        <w:autoSpaceDE w:val="0"/>
        <w:autoSpaceDN w:val="0"/>
        <w:bidi w:val="0"/>
        <w:adjustRightInd w:val="0"/>
        <w:snapToGrid/>
        <w:spacing w:line="360" w:lineRule="auto"/>
        <w:jc w:val="both"/>
        <w:textAlignment w:val="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采购代理机构：</w:t>
      </w:r>
      <w:r>
        <w:rPr>
          <w:rFonts w:hint="eastAsia" w:hAnsi="宋体" w:cs="宋体"/>
          <w:b/>
          <w:bCs/>
          <w:color w:val="auto"/>
          <w:sz w:val="32"/>
          <w:szCs w:val="32"/>
          <w:highlight w:val="none"/>
          <w:lang w:eastAsia="zh-CN"/>
        </w:rPr>
        <w:t>云南川虹建设工程项目管理有限公司</w:t>
      </w:r>
    </w:p>
    <w:p w14:paraId="325B43BD">
      <w:pPr>
        <w:pStyle w:val="27"/>
        <w:keepNext w:val="0"/>
        <w:keepLines w:val="0"/>
        <w:pageBreakBefore w:val="0"/>
        <w:widowControl w:val="0"/>
        <w:shd w:val="clear"/>
        <w:kinsoku/>
        <w:wordWrap/>
        <w:overflowPunct/>
        <w:topLinePunct w:val="0"/>
        <w:autoSpaceDE w:val="0"/>
        <w:autoSpaceDN w:val="0"/>
        <w:bidi w:val="0"/>
        <w:adjustRightInd w:val="0"/>
        <w:snapToGrid/>
        <w:spacing w:line="360" w:lineRule="auto"/>
        <w:jc w:val="both"/>
        <w:textAlignment w:val="auto"/>
        <w:rPr>
          <w:rFonts w:hint="eastAsia" w:ascii="宋体" w:hAnsi="宋体" w:eastAsia="宋体" w:cs="宋体"/>
          <w:b/>
          <w:color w:val="auto"/>
          <w:sz w:val="24"/>
          <w:highlight w:val="none"/>
          <w:lang w:val="en-US" w:eastAsia="zh-CN"/>
        </w:rPr>
        <w:sectPr>
          <w:headerReference r:id="rId3" w:type="default"/>
          <w:footerReference r:id="rId4" w:type="default"/>
          <w:pgSz w:w="11906" w:h="16838"/>
          <w:pgMar w:top="1440" w:right="1440" w:bottom="1440" w:left="1440" w:header="567" w:footer="567" w:gutter="0"/>
          <w:pgBorders>
            <w:top w:val="none" w:sz="0" w:space="0"/>
            <w:left w:val="none" w:sz="0" w:space="0"/>
            <w:bottom w:val="none" w:sz="0" w:space="0"/>
            <w:right w:val="none" w:sz="0" w:space="0"/>
          </w:pgBorders>
          <w:pgNumType w:fmt="decimal"/>
          <w:cols w:space="720" w:num="1"/>
          <w:docGrid w:type="lines" w:linePitch="312" w:charSpace="200"/>
        </w:sectPr>
      </w:pPr>
      <w:r>
        <w:rPr>
          <w:rFonts w:hint="eastAsia" w:ascii="宋体" w:hAnsi="宋体" w:eastAsia="宋体" w:cs="宋体"/>
          <w:b/>
          <w:bCs/>
          <w:color w:val="auto"/>
          <w:sz w:val="32"/>
          <w:szCs w:val="32"/>
          <w:highlight w:val="none"/>
          <w:lang w:val="en-US" w:eastAsia="zh-CN"/>
        </w:rPr>
        <w:t>日期：</w:t>
      </w:r>
      <w:r>
        <w:rPr>
          <w:rFonts w:hint="eastAsia" w:hAnsi="宋体" w:cs="宋体"/>
          <w:b/>
          <w:bCs/>
          <w:color w:val="auto"/>
          <w:sz w:val="32"/>
          <w:szCs w:val="32"/>
          <w:highlight w:val="none"/>
          <w:lang w:val="en-US" w:eastAsia="zh-CN"/>
        </w:rPr>
        <w:t>2026年4月</w:t>
      </w:r>
    </w:p>
    <w:p w14:paraId="153EE954">
      <w:pPr>
        <w:shd w:val="clea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注意事项</w:t>
      </w:r>
    </w:p>
    <w:p w14:paraId="3A6BB1B5">
      <w:pPr>
        <w:keepNext w:val="0"/>
        <w:keepLines w:val="0"/>
        <w:pageBreakBefore w:val="0"/>
        <w:widowControl w:val="0"/>
        <w:shd w:val="clear"/>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color w:val="auto"/>
          <w:kern w:val="0"/>
          <w:sz w:val="21"/>
          <w:szCs w:val="21"/>
          <w:highlight w:val="none"/>
        </w:rPr>
      </w:pPr>
    </w:p>
    <w:p w14:paraId="7535770E">
      <w:pPr>
        <w:keepNext w:val="0"/>
        <w:keepLines w:val="0"/>
        <w:pageBreakBefore w:val="0"/>
        <w:widowControl w:val="0"/>
        <w:shd w:val="clear"/>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lang w:val="en-US" w:eastAsia="zh-CN"/>
        </w:rPr>
        <w:t>.</w:t>
      </w:r>
      <w:r>
        <w:rPr>
          <w:rFonts w:hint="eastAsia" w:ascii="宋体" w:hAnsi="宋体" w:eastAsia="宋体" w:cs="宋体"/>
          <w:color w:val="auto"/>
          <w:kern w:val="0"/>
          <w:sz w:val="21"/>
          <w:szCs w:val="21"/>
          <w:highlight w:val="none"/>
        </w:rPr>
        <w:t>电子响应文件的制作应使用“政采云投标客户端”，</w:t>
      </w:r>
      <w:r>
        <w:rPr>
          <w:rFonts w:hint="eastAsia" w:ascii="宋体" w:hAnsi="宋体" w:cs="宋体"/>
          <w:color w:val="auto"/>
          <w:kern w:val="0"/>
          <w:sz w:val="21"/>
          <w:szCs w:val="21"/>
          <w:highlight w:val="none"/>
          <w:lang w:eastAsia="zh-CN"/>
        </w:rPr>
        <w:t>磋商申请人</w:t>
      </w:r>
      <w:r>
        <w:rPr>
          <w:rFonts w:hint="eastAsia" w:ascii="宋体" w:hAnsi="宋体" w:eastAsia="宋体" w:cs="宋体"/>
          <w:color w:val="auto"/>
          <w:kern w:val="0"/>
          <w:sz w:val="21"/>
          <w:szCs w:val="21"/>
          <w:highlight w:val="none"/>
        </w:rPr>
        <w:t>下载“政采云投标客户端”，通过“政采云投标客户端”编制并生成加密的响应文件。</w:t>
      </w:r>
    </w:p>
    <w:p w14:paraId="448EF8F4">
      <w:pPr>
        <w:keepNext w:val="0"/>
        <w:keepLines w:val="0"/>
        <w:pageBreakBefore w:val="0"/>
        <w:widowControl w:val="0"/>
        <w:shd w:val="clear"/>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lang w:val="en-US" w:eastAsia="zh-CN"/>
        </w:rPr>
        <w:t>.</w:t>
      </w:r>
      <w:r>
        <w:rPr>
          <w:rFonts w:hint="eastAsia" w:ascii="宋体" w:hAnsi="宋体" w:eastAsia="宋体" w:cs="宋体"/>
          <w:color w:val="auto"/>
          <w:kern w:val="0"/>
          <w:sz w:val="21"/>
          <w:szCs w:val="21"/>
          <w:highlight w:val="none"/>
        </w:rPr>
        <w:t>“政采云投标客户端”提供数字证书（CA）对响应文件进行加密功能。</w:t>
      </w:r>
      <w:r>
        <w:rPr>
          <w:rFonts w:hint="eastAsia" w:ascii="宋体" w:hAnsi="宋体" w:cs="宋体"/>
          <w:color w:val="auto"/>
          <w:kern w:val="0"/>
          <w:sz w:val="21"/>
          <w:szCs w:val="21"/>
          <w:highlight w:val="none"/>
          <w:lang w:eastAsia="zh-CN"/>
        </w:rPr>
        <w:t>磋商申请人</w:t>
      </w:r>
      <w:r>
        <w:rPr>
          <w:rFonts w:hint="eastAsia" w:ascii="宋体" w:hAnsi="宋体" w:eastAsia="宋体" w:cs="宋体"/>
          <w:color w:val="auto"/>
          <w:kern w:val="0"/>
          <w:sz w:val="21"/>
          <w:szCs w:val="21"/>
          <w:highlight w:val="none"/>
        </w:rPr>
        <w:t>对网上递交的响应文件应加密。如果</w:t>
      </w:r>
      <w:r>
        <w:rPr>
          <w:rFonts w:hint="eastAsia" w:ascii="宋体" w:hAnsi="宋体" w:cs="宋体"/>
          <w:color w:val="auto"/>
          <w:kern w:val="0"/>
          <w:sz w:val="21"/>
          <w:szCs w:val="21"/>
          <w:highlight w:val="none"/>
          <w:lang w:eastAsia="zh-CN"/>
        </w:rPr>
        <w:t>磋商申请人</w:t>
      </w:r>
      <w:r>
        <w:rPr>
          <w:rFonts w:hint="eastAsia" w:ascii="宋体" w:hAnsi="宋体" w:eastAsia="宋体" w:cs="宋体"/>
          <w:color w:val="auto"/>
          <w:kern w:val="0"/>
          <w:sz w:val="21"/>
          <w:szCs w:val="21"/>
          <w:highlight w:val="none"/>
        </w:rPr>
        <w:t>使用某个数字证书（CA）对响应文件进行了数字证书（CA）加密，需要在开标时使用该数字证书（CA）进行解密，才能读取或导入响应文件，因</w:t>
      </w:r>
      <w:r>
        <w:rPr>
          <w:rFonts w:hint="eastAsia" w:ascii="宋体" w:hAnsi="宋体" w:cs="宋体"/>
          <w:color w:val="auto"/>
          <w:kern w:val="0"/>
          <w:sz w:val="21"/>
          <w:szCs w:val="21"/>
          <w:highlight w:val="none"/>
          <w:lang w:eastAsia="zh-CN"/>
        </w:rPr>
        <w:t>磋商申请人</w:t>
      </w:r>
      <w:r>
        <w:rPr>
          <w:rFonts w:hint="eastAsia" w:ascii="宋体" w:hAnsi="宋体" w:eastAsia="宋体" w:cs="宋体"/>
          <w:color w:val="auto"/>
          <w:kern w:val="0"/>
          <w:sz w:val="21"/>
          <w:szCs w:val="21"/>
          <w:highlight w:val="none"/>
        </w:rPr>
        <w:t>原因造成响应文件未解密的，视为撤回其响应文件。</w:t>
      </w:r>
    </w:p>
    <w:p w14:paraId="5111C807">
      <w:pPr>
        <w:keepNext w:val="0"/>
        <w:keepLines w:val="0"/>
        <w:pageBreakBefore w:val="0"/>
        <w:widowControl w:val="0"/>
        <w:shd w:val="clear"/>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kern w:val="0"/>
          <w:sz w:val="21"/>
          <w:szCs w:val="21"/>
          <w:highlight w:val="none"/>
          <w:lang w:val="en-US" w:eastAsia="zh-CN"/>
        </w:rPr>
        <w:t>.</w:t>
      </w:r>
      <w:r>
        <w:rPr>
          <w:rFonts w:hint="eastAsia" w:ascii="宋体" w:hAnsi="宋体" w:eastAsia="宋体" w:cs="宋体"/>
          <w:color w:val="auto"/>
          <w:kern w:val="0"/>
          <w:sz w:val="21"/>
          <w:szCs w:val="21"/>
          <w:highlight w:val="none"/>
        </w:rPr>
        <w:t>网上递交响应文件应根据采购文件要求，在响应文件开启时间前将电子响应文件通过政采云电子交易系统（网址：https://www.zcygov.com）上传至对应的项目，系统自动生成投标回执，以表明上传成功。</w:t>
      </w:r>
    </w:p>
    <w:p w14:paraId="2B66DEDF">
      <w:pPr>
        <w:keepNext w:val="0"/>
        <w:keepLines w:val="0"/>
        <w:pageBreakBefore w:val="0"/>
        <w:widowControl w:val="0"/>
        <w:shd w:val="clear"/>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kern w:val="0"/>
          <w:sz w:val="21"/>
          <w:szCs w:val="21"/>
          <w:highlight w:val="none"/>
          <w:lang w:val="en-US" w:eastAsia="zh-CN"/>
        </w:rPr>
        <w:t>.</w:t>
      </w:r>
      <w:r>
        <w:rPr>
          <w:rFonts w:hint="eastAsia" w:ascii="宋体" w:hAnsi="宋体" w:eastAsia="宋体" w:cs="宋体"/>
          <w:color w:val="auto"/>
          <w:kern w:val="0"/>
          <w:sz w:val="21"/>
          <w:szCs w:val="21"/>
          <w:highlight w:val="none"/>
        </w:rPr>
        <w:t>该响应文件制作要求如果与采购文件规定不一致，以此响应文件制作要求为准。“政采云投标客户端”及 CA 驱动下载网址：https://customer.zcygov.cn/CA-driver-download?utm=web-ca-front.3ddc8fbb.0.0.91c6cff0db1311ec8cfbc9f613d30204</w:t>
      </w:r>
    </w:p>
    <w:p w14:paraId="3457B39B">
      <w:pPr>
        <w:keepNext w:val="0"/>
        <w:keepLines w:val="0"/>
        <w:pageBreakBefore w:val="0"/>
        <w:widowControl w:val="0"/>
        <w:shd w:val="clear"/>
        <w:kinsoku/>
        <w:wordWrap/>
        <w:overflowPunct/>
        <w:topLinePunct w:val="0"/>
        <w:bidi w:val="0"/>
        <w:spacing w:line="360" w:lineRule="auto"/>
        <w:textAlignment w:val="auto"/>
        <w:rPr>
          <w:rFonts w:hint="eastAsia" w:ascii="宋体" w:hAnsi="宋体" w:eastAsia="宋体" w:cs="宋体"/>
          <w:b/>
          <w:color w:val="auto"/>
          <w:sz w:val="21"/>
          <w:szCs w:val="21"/>
          <w:highlight w:val="none"/>
        </w:rPr>
      </w:pPr>
    </w:p>
    <w:p w14:paraId="72ECAF41">
      <w:pPr>
        <w:pStyle w:val="21"/>
        <w:shd w:val="clear"/>
        <w:spacing w:line="360" w:lineRule="auto"/>
        <w:ind w:firstLine="0" w:firstLineChars="0"/>
        <w:jc w:val="both"/>
        <w:rPr>
          <w:rFonts w:hint="eastAsia" w:ascii="宋体" w:hAnsi="宋体" w:eastAsia="宋体" w:cs="宋体"/>
          <w:b/>
          <w:bCs/>
          <w:color w:val="auto"/>
          <w:sz w:val="21"/>
          <w:szCs w:val="21"/>
          <w:highlight w:val="none"/>
        </w:rPr>
        <w:sectPr>
          <w:headerReference r:id="rId5" w:type="default"/>
          <w:footerReference r:id="rId6" w:type="default"/>
          <w:pgSz w:w="11906" w:h="16838"/>
          <w:pgMar w:top="1440" w:right="1440" w:bottom="1440" w:left="1440" w:header="567" w:footer="567" w:gutter="0"/>
          <w:pgBorders>
            <w:top w:val="none" w:sz="0" w:space="0"/>
            <w:left w:val="none" w:sz="0" w:space="0"/>
            <w:bottom w:val="none" w:sz="0" w:space="0"/>
            <w:right w:val="none" w:sz="0" w:space="0"/>
          </w:pgBorders>
          <w:pgNumType w:fmt="decimal"/>
          <w:cols w:space="720" w:num="1"/>
          <w:docGrid w:type="lines" w:linePitch="312" w:charSpace="200"/>
        </w:sectPr>
      </w:pPr>
      <w:r>
        <w:rPr>
          <w:rFonts w:hint="eastAsia" w:ascii="宋体" w:hAnsi="宋体" w:eastAsia="宋体" w:cs="宋体"/>
          <w:b/>
          <w:color w:val="auto"/>
          <w:sz w:val="21"/>
          <w:szCs w:val="21"/>
          <w:highlight w:val="none"/>
          <w:lang w:val="en-US" w:eastAsia="zh-CN"/>
        </w:rPr>
        <w:t xml:space="preserve"> </w:t>
      </w:r>
    </w:p>
    <w:p w14:paraId="475038A2">
      <w:pPr>
        <w:pStyle w:val="21"/>
        <w:shd w:val="clear"/>
        <w:spacing w:line="360" w:lineRule="auto"/>
        <w:ind w:firstLine="0" w:firstLineChars="0"/>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目 录</w:t>
      </w:r>
    </w:p>
    <w:p w14:paraId="7B5E6A4F">
      <w:pPr>
        <w:pStyle w:val="35"/>
        <w:keepNext w:val="0"/>
        <w:keepLines w:val="0"/>
        <w:pageBreakBefore w:val="0"/>
        <w:widowControl w:val="0"/>
        <w:tabs>
          <w:tab w:val="right" w:leader="dot" w:pos="9026"/>
          <w:tab w:val="clear" w:pos="9628"/>
        </w:tabs>
        <w:kinsoku/>
        <w:wordWrap/>
        <w:overflowPunct/>
        <w:topLinePunct w:val="0"/>
        <w:autoSpaceDE/>
        <w:autoSpaceDN/>
        <w:bidi w:val="0"/>
        <w:adjustRightInd/>
        <w:snapToGrid/>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fldChar w:fldCharType="begin"/>
      </w:r>
      <w:r>
        <w:rPr>
          <w:rFonts w:hint="eastAsia" w:ascii="宋体" w:hAnsi="宋体" w:eastAsia="宋体" w:cs="宋体"/>
          <w:b w:val="0"/>
          <w:bCs/>
          <w:color w:val="auto"/>
          <w:sz w:val="21"/>
          <w:szCs w:val="21"/>
          <w:highlight w:val="none"/>
        </w:rPr>
        <w:instrText xml:space="preserve"> TOC \o "1-3" \h \z </w:instrText>
      </w:r>
      <w:r>
        <w:rPr>
          <w:rFonts w:hint="eastAsia" w:ascii="宋体" w:hAnsi="宋体" w:eastAsia="宋体" w:cs="宋体"/>
          <w:b w:val="0"/>
          <w:bCs/>
          <w:color w:val="auto"/>
          <w:sz w:val="21"/>
          <w:szCs w:val="21"/>
          <w:highlight w:val="none"/>
        </w:rPr>
        <w:fldChar w:fldCharType="separate"/>
      </w:r>
      <w:r>
        <w:rPr>
          <w:rFonts w:hint="eastAsia" w:ascii="宋体" w:hAnsi="宋体" w:eastAsia="宋体" w:cs="宋体"/>
          <w:b w:val="0"/>
          <w:bCs/>
          <w:color w:val="auto"/>
          <w:sz w:val="21"/>
          <w:szCs w:val="21"/>
          <w:highlight w:val="none"/>
        </w:rPr>
        <w:fldChar w:fldCharType="begin"/>
      </w:r>
      <w:r>
        <w:rPr>
          <w:rFonts w:hint="eastAsia" w:ascii="宋体" w:hAnsi="宋体" w:eastAsia="宋体" w:cs="宋体"/>
          <w:b w:val="0"/>
          <w:bCs/>
          <w:color w:val="auto"/>
          <w:sz w:val="21"/>
          <w:szCs w:val="21"/>
          <w:highlight w:val="none"/>
        </w:rPr>
        <w:instrText xml:space="preserve"> HYPERLINK \l _Toc30068 </w:instrText>
      </w:r>
      <w:r>
        <w:rPr>
          <w:rFonts w:hint="eastAsia" w:ascii="宋体" w:hAnsi="宋体" w:eastAsia="宋体" w:cs="宋体"/>
          <w:b w:val="0"/>
          <w:bCs/>
          <w:color w:val="auto"/>
          <w:sz w:val="21"/>
          <w:szCs w:val="21"/>
          <w:highlight w:val="none"/>
        </w:rPr>
        <w:fldChar w:fldCharType="separate"/>
      </w:r>
      <w:r>
        <w:rPr>
          <w:rFonts w:hint="eastAsia" w:ascii="宋体" w:hAnsi="宋体" w:eastAsia="宋体" w:cs="宋体"/>
          <w:b w:val="0"/>
          <w:bCs/>
          <w:color w:val="auto"/>
          <w:sz w:val="21"/>
          <w:szCs w:val="21"/>
          <w:highlight w:val="none"/>
        </w:rPr>
        <w:t>第一章  竞争性磋商公告</w:t>
      </w:r>
      <w:r>
        <w:rPr>
          <w:rFonts w:hint="eastAsia" w:ascii="宋体" w:hAnsi="宋体" w:eastAsia="宋体" w:cs="宋体"/>
          <w:b w:val="0"/>
          <w:bCs/>
          <w:color w:val="auto"/>
          <w:sz w:val="21"/>
          <w:szCs w:val="21"/>
          <w:highlight w:val="none"/>
        </w:rPr>
        <w:tab/>
      </w:r>
      <w:r>
        <w:rPr>
          <w:rFonts w:hint="eastAsia" w:ascii="宋体" w:hAnsi="宋体" w:eastAsia="宋体" w:cs="宋体"/>
          <w:b w:val="0"/>
          <w:bCs/>
          <w:color w:val="auto"/>
          <w:sz w:val="21"/>
          <w:szCs w:val="21"/>
          <w:highlight w:val="none"/>
        </w:rPr>
        <w:fldChar w:fldCharType="begin"/>
      </w:r>
      <w:r>
        <w:rPr>
          <w:rFonts w:hint="eastAsia" w:ascii="宋体" w:hAnsi="宋体" w:eastAsia="宋体" w:cs="宋体"/>
          <w:b w:val="0"/>
          <w:bCs/>
          <w:color w:val="auto"/>
          <w:sz w:val="21"/>
          <w:szCs w:val="21"/>
          <w:highlight w:val="none"/>
        </w:rPr>
        <w:instrText xml:space="preserve"> PAGEREF _Toc30068 \h </w:instrText>
      </w:r>
      <w:r>
        <w:rPr>
          <w:rFonts w:hint="eastAsia" w:ascii="宋体" w:hAnsi="宋体" w:eastAsia="宋体" w:cs="宋体"/>
          <w:b w:val="0"/>
          <w:bCs/>
          <w:color w:val="auto"/>
          <w:sz w:val="21"/>
          <w:szCs w:val="21"/>
          <w:highlight w:val="none"/>
        </w:rPr>
        <w:fldChar w:fldCharType="separate"/>
      </w:r>
      <w:r>
        <w:rPr>
          <w:rFonts w:hint="eastAsia" w:ascii="宋体" w:hAnsi="宋体" w:eastAsia="宋体" w:cs="宋体"/>
          <w:b w:val="0"/>
          <w:bCs/>
          <w:color w:val="auto"/>
          <w:sz w:val="21"/>
          <w:szCs w:val="21"/>
          <w:highlight w:val="none"/>
        </w:rPr>
        <w:t>4</w:t>
      </w:r>
      <w:r>
        <w:rPr>
          <w:rFonts w:hint="eastAsia" w:ascii="宋体" w:hAnsi="宋体" w:eastAsia="宋体" w:cs="宋体"/>
          <w:b w:val="0"/>
          <w:bCs/>
          <w:color w:val="auto"/>
          <w:sz w:val="21"/>
          <w:szCs w:val="21"/>
          <w:highlight w:val="none"/>
        </w:rPr>
        <w:fldChar w:fldCharType="end"/>
      </w:r>
      <w:r>
        <w:rPr>
          <w:rFonts w:hint="eastAsia" w:ascii="宋体" w:hAnsi="宋体" w:eastAsia="宋体" w:cs="宋体"/>
          <w:b w:val="0"/>
          <w:bCs/>
          <w:color w:val="auto"/>
          <w:sz w:val="21"/>
          <w:szCs w:val="21"/>
          <w:highlight w:val="none"/>
        </w:rPr>
        <w:fldChar w:fldCharType="end"/>
      </w:r>
    </w:p>
    <w:p w14:paraId="098BFBA8">
      <w:pPr>
        <w:pStyle w:val="35"/>
        <w:keepNext w:val="0"/>
        <w:keepLines w:val="0"/>
        <w:pageBreakBefore w:val="0"/>
        <w:widowControl w:val="0"/>
        <w:tabs>
          <w:tab w:val="right" w:leader="dot" w:pos="9026"/>
          <w:tab w:val="clear" w:pos="9628"/>
        </w:tabs>
        <w:kinsoku/>
        <w:wordWrap/>
        <w:overflowPunct/>
        <w:topLinePunct w:val="0"/>
        <w:autoSpaceDE/>
        <w:autoSpaceDN/>
        <w:bidi w:val="0"/>
        <w:adjustRightInd/>
        <w:snapToGrid/>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fldChar w:fldCharType="begin"/>
      </w:r>
      <w:r>
        <w:rPr>
          <w:rFonts w:hint="eastAsia" w:ascii="宋体" w:hAnsi="宋体" w:eastAsia="宋体" w:cs="宋体"/>
          <w:b w:val="0"/>
          <w:bCs/>
          <w:color w:val="auto"/>
          <w:sz w:val="21"/>
          <w:szCs w:val="21"/>
          <w:highlight w:val="none"/>
        </w:rPr>
        <w:instrText xml:space="preserve"> HYPERLINK \l _Toc8633 </w:instrText>
      </w:r>
      <w:r>
        <w:rPr>
          <w:rFonts w:hint="eastAsia" w:ascii="宋体" w:hAnsi="宋体" w:eastAsia="宋体" w:cs="宋体"/>
          <w:b w:val="0"/>
          <w:bCs/>
          <w:color w:val="auto"/>
          <w:sz w:val="21"/>
          <w:szCs w:val="21"/>
          <w:highlight w:val="none"/>
        </w:rPr>
        <w:fldChar w:fldCharType="separate"/>
      </w:r>
      <w:r>
        <w:rPr>
          <w:rFonts w:hint="eastAsia" w:ascii="宋体" w:hAnsi="宋体" w:eastAsia="宋体" w:cs="宋体"/>
          <w:b w:val="0"/>
          <w:bCs/>
          <w:color w:val="auto"/>
          <w:sz w:val="21"/>
          <w:szCs w:val="21"/>
          <w:highlight w:val="none"/>
        </w:rPr>
        <w:t>第二章  磋商申请人须知</w:t>
      </w:r>
      <w:r>
        <w:rPr>
          <w:rFonts w:hint="eastAsia" w:ascii="宋体" w:hAnsi="宋体" w:eastAsia="宋体" w:cs="宋体"/>
          <w:b w:val="0"/>
          <w:bCs/>
          <w:color w:val="auto"/>
          <w:sz w:val="21"/>
          <w:szCs w:val="21"/>
          <w:highlight w:val="none"/>
        </w:rPr>
        <w:tab/>
      </w:r>
      <w:r>
        <w:rPr>
          <w:rFonts w:hint="eastAsia" w:ascii="宋体" w:hAnsi="宋体" w:eastAsia="宋体" w:cs="宋体"/>
          <w:b w:val="0"/>
          <w:bCs/>
          <w:color w:val="auto"/>
          <w:sz w:val="21"/>
          <w:szCs w:val="21"/>
          <w:highlight w:val="none"/>
        </w:rPr>
        <w:fldChar w:fldCharType="begin"/>
      </w:r>
      <w:r>
        <w:rPr>
          <w:rFonts w:hint="eastAsia" w:ascii="宋体" w:hAnsi="宋体" w:eastAsia="宋体" w:cs="宋体"/>
          <w:b w:val="0"/>
          <w:bCs/>
          <w:color w:val="auto"/>
          <w:sz w:val="21"/>
          <w:szCs w:val="21"/>
          <w:highlight w:val="none"/>
        </w:rPr>
        <w:instrText xml:space="preserve"> PAGEREF _Toc8633 \h </w:instrText>
      </w:r>
      <w:r>
        <w:rPr>
          <w:rFonts w:hint="eastAsia" w:ascii="宋体" w:hAnsi="宋体" w:eastAsia="宋体" w:cs="宋体"/>
          <w:b w:val="0"/>
          <w:bCs/>
          <w:color w:val="auto"/>
          <w:sz w:val="21"/>
          <w:szCs w:val="21"/>
          <w:highlight w:val="none"/>
        </w:rPr>
        <w:fldChar w:fldCharType="separate"/>
      </w:r>
      <w:r>
        <w:rPr>
          <w:rFonts w:hint="eastAsia" w:ascii="宋体" w:hAnsi="宋体" w:eastAsia="宋体" w:cs="宋体"/>
          <w:b w:val="0"/>
          <w:bCs/>
          <w:color w:val="auto"/>
          <w:sz w:val="21"/>
          <w:szCs w:val="21"/>
          <w:highlight w:val="none"/>
        </w:rPr>
        <w:t>6</w:t>
      </w:r>
      <w:r>
        <w:rPr>
          <w:rFonts w:hint="eastAsia" w:ascii="宋体" w:hAnsi="宋体" w:eastAsia="宋体" w:cs="宋体"/>
          <w:b w:val="0"/>
          <w:bCs/>
          <w:color w:val="auto"/>
          <w:sz w:val="21"/>
          <w:szCs w:val="21"/>
          <w:highlight w:val="none"/>
        </w:rPr>
        <w:fldChar w:fldCharType="end"/>
      </w:r>
      <w:r>
        <w:rPr>
          <w:rFonts w:hint="eastAsia" w:ascii="宋体" w:hAnsi="宋体" w:eastAsia="宋体" w:cs="宋体"/>
          <w:b w:val="0"/>
          <w:bCs/>
          <w:color w:val="auto"/>
          <w:sz w:val="21"/>
          <w:szCs w:val="21"/>
          <w:highlight w:val="none"/>
        </w:rPr>
        <w:fldChar w:fldCharType="end"/>
      </w:r>
    </w:p>
    <w:p w14:paraId="6EE26ADA">
      <w:pPr>
        <w:pStyle w:val="35"/>
        <w:keepNext w:val="0"/>
        <w:keepLines w:val="0"/>
        <w:pageBreakBefore w:val="0"/>
        <w:widowControl w:val="0"/>
        <w:tabs>
          <w:tab w:val="right" w:leader="dot" w:pos="9026"/>
          <w:tab w:val="clear" w:pos="9628"/>
        </w:tabs>
        <w:kinsoku/>
        <w:wordWrap/>
        <w:overflowPunct/>
        <w:topLinePunct w:val="0"/>
        <w:autoSpaceDE/>
        <w:autoSpaceDN/>
        <w:bidi w:val="0"/>
        <w:adjustRightInd/>
        <w:snapToGrid/>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fldChar w:fldCharType="begin"/>
      </w:r>
      <w:r>
        <w:rPr>
          <w:rFonts w:hint="eastAsia" w:ascii="宋体" w:hAnsi="宋体" w:eastAsia="宋体" w:cs="宋体"/>
          <w:b w:val="0"/>
          <w:bCs/>
          <w:color w:val="auto"/>
          <w:sz w:val="21"/>
          <w:szCs w:val="21"/>
          <w:highlight w:val="none"/>
        </w:rPr>
        <w:instrText xml:space="preserve"> HYPERLINK \l _Toc28805 </w:instrText>
      </w:r>
      <w:r>
        <w:rPr>
          <w:rFonts w:hint="eastAsia" w:ascii="宋体" w:hAnsi="宋体" w:eastAsia="宋体" w:cs="宋体"/>
          <w:b w:val="0"/>
          <w:bCs/>
          <w:color w:val="auto"/>
          <w:sz w:val="21"/>
          <w:szCs w:val="21"/>
          <w:highlight w:val="none"/>
        </w:rPr>
        <w:fldChar w:fldCharType="separate"/>
      </w:r>
      <w:r>
        <w:rPr>
          <w:rFonts w:hint="eastAsia" w:ascii="宋体" w:hAnsi="宋体" w:eastAsia="宋体" w:cs="宋体"/>
          <w:b w:val="0"/>
          <w:bCs/>
          <w:color w:val="auto"/>
          <w:sz w:val="21"/>
          <w:szCs w:val="21"/>
          <w:highlight w:val="none"/>
          <w:lang w:val="en-US" w:eastAsia="zh-CN"/>
        </w:rPr>
        <w:t>第三章</w:t>
      </w:r>
      <w:r>
        <w:rPr>
          <w:rFonts w:hint="eastAsia" w:ascii="宋体" w:hAnsi="宋体" w:eastAsia="宋体" w:cs="宋体"/>
          <w:b w:val="0"/>
          <w:bCs/>
          <w:color w:val="auto"/>
          <w:sz w:val="21"/>
          <w:szCs w:val="21"/>
          <w:highlight w:val="none"/>
        </w:rPr>
        <w:t xml:space="preserve"> 合同书样式及主要条款</w:t>
      </w:r>
      <w:r>
        <w:rPr>
          <w:rFonts w:hint="eastAsia" w:ascii="宋体" w:hAnsi="宋体" w:eastAsia="宋体" w:cs="宋体"/>
          <w:b w:val="0"/>
          <w:bCs/>
          <w:color w:val="auto"/>
          <w:sz w:val="21"/>
          <w:szCs w:val="21"/>
          <w:highlight w:val="none"/>
        </w:rPr>
        <w:tab/>
      </w:r>
      <w:r>
        <w:rPr>
          <w:rFonts w:hint="eastAsia" w:ascii="宋体" w:hAnsi="宋体" w:eastAsia="宋体" w:cs="宋体"/>
          <w:b w:val="0"/>
          <w:bCs/>
          <w:color w:val="auto"/>
          <w:sz w:val="21"/>
          <w:szCs w:val="21"/>
          <w:highlight w:val="none"/>
        </w:rPr>
        <w:fldChar w:fldCharType="begin"/>
      </w:r>
      <w:r>
        <w:rPr>
          <w:rFonts w:hint="eastAsia" w:ascii="宋体" w:hAnsi="宋体" w:eastAsia="宋体" w:cs="宋体"/>
          <w:b w:val="0"/>
          <w:bCs/>
          <w:color w:val="auto"/>
          <w:sz w:val="21"/>
          <w:szCs w:val="21"/>
          <w:highlight w:val="none"/>
        </w:rPr>
        <w:instrText xml:space="preserve"> PAGEREF _Toc28805 \h </w:instrText>
      </w:r>
      <w:r>
        <w:rPr>
          <w:rFonts w:hint="eastAsia" w:ascii="宋体" w:hAnsi="宋体" w:eastAsia="宋体" w:cs="宋体"/>
          <w:b w:val="0"/>
          <w:bCs/>
          <w:color w:val="auto"/>
          <w:sz w:val="21"/>
          <w:szCs w:val="21"/>
          <w:highlight w:val="none"/>
        </w:rPr>
        <w:fldChar w:fldCharType="separate"/>
      </w:r>
      <w:r>
        <w:rPr>
          <w:rFonts w:hint="eastAsia" w:ascii="宋体" w:hAnsi="宋体" w:eastAsia="宋体" w:cs="宋体"/>
          <w:b w:val="0"/>
          <w:bCs/>
          <w:color w:val="auto"/>
          <w:sz w:val="21"/>
          <w:szCs w:val="21"/>
          <w:highlight w:val="none"/>
        </w:rPr>
        <w:t>23</w:t>
      </w:r>
      <w:r>
        <w:rPr>
          <w:rFonts w:hint="eastAsia" w:ascii="宋体" w:hAnsi="宋体" w:eastAsia="宋体" w:cs="宋体"/>
          <w:b w:val="0"/>
          <w:bCs/>
          <w:color w:val="auto"/>
          <w:sz w:val="21"/>
          <w:szCs w:val="21"/>
          <w:highlight w:val="none"/>
        </w:rPr>
        <w:fldChar w:fldCharType="end"/>
      </w:r>
      <w:r>
        <w:rPr>
          <w:rFonts w:hint="eastAsia" w:ascii="宋体" w:hAnsi="宋体" w:eastAsia="宋体" w:cs="宋体"/>
          <w:b w:val="0"/>
          <w:bCs/>
          <w:color w:val="auto"/>
          <w:sz w:val="21"/>
          <w:szCs w:val="21"/>
          <w:highlight w:val="none"/>
        </w:rPr>
        <w:fldChar w:fldCharType="end"/>
      </w:r>
    </w:p>
    <w:p w14:paraId="65C6F7F9">
      <w:pPr>
        <w:pStyle w:val="35"/>
        <w:keepNext w:val="0"/>
        <w:keepLines w:val="0"/>
        <w:pageBreakBefore w:val="0"/>
        <w:widowControl w:val="0"/>
        <w:tabs>
          <w:tab w:val="right" w:leader="dot" w:pos="9026"/>
          <w:tab w:val="clear" w:pos="9628"/>
        </w:tabs>
        <w:kinsoku/>
        <w:wordWrap/>
        <w:overflowPunct/>
        <w:topLinePunct w:val="0"/>
        <w:autoSpaceDE/>
        <w:autoSpaceDN/>
        <w:bidi w:val="0"/>
        <w:adjustRightInd/>
        <w:snapToGrid/>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fldChar w:fldCharType="begin"/>
      </w:r>
      <w:r>
        <w:rPr>
          <w:rFonts w:hint="eastAsia" w:ascii="宋体" w:hAnsi="宋体" w:eastAsia="宋体" w:cs="宋体"/>
          <w:b w:val="0"/>
          <w:bCs/>
          <w:color w:val="auto"/>
          <w:sz w:val="21"/>
          <w:szCs w:val="21"/>
          <w:highlight w:val="none"/>
        </w:rPr>
        <w:instrText xml:space="preserve"> HYPERLINK \l _Toc18253 </w:instrText>
      </w:r>
      <w:r>
        <w:rPr>
          <w:rFonts w:hint="eastAsia" w:ascii="宋体" w:hAnsi="宋体" w:eastAsia="宋体" w:cs="宋体"/>
          <w:b w:val="0"/>
          <w:bCs/>
          <w:color w:val="auto"/>
          <w:sz w:val="21"/>
          <w:szCs w:val="21"/>
          <w:highlight w:val="none"/>
        </w:rPr>
        <w:fldChar w:fldCharType="separate"/>
      </w:r>
      <w:r>
        <w:rPr>
          <w:rFonts w:hint="eastAsia" w:ascii="宋体" w:hAnsi="宋体" w:eastAsia="宋体" w:cs="宋体"/>
          <w:b w:val="0"/>
          <w:bCs/>
          <w:color w:val="auto"/>
          <w:sz w:val="21"/>
          <w:szCs w:val="21"/>
          <w:highlight w:val="none"/>
        </w:rPr>
        <w:t>第四章  响应文件格式</w:t>
      </w:r>
      <w:r>
        <w:rPr>
          <w:rFonts w:hint="eastAsia" w:ascii="宋体" w:hAnsi="宋体" w:eastAsia="宋体" w:cs="宋体"/>
          <w:b w:val="0"/>
          <w:bCs/>
          <w:color w:val="auto"/>
          <w:sz w:val="21"/>
          <w:szCs w:val="21"/>
          <w:highlight w:val="none"/>
        </w:rPr>
        <w:tab/>
      </w:r>
      <w:r>
        <w:rPr>
          <w:rFonts w:hint="eastAsia" w:ascii="宋体" w:hAnsi="宋体" w:eastAsia="宋体" w:cs="宋体"/>
          <w:b w:val="0"/>
          <w:bCs/>
          <w:color w:val="auto"/>
          <w:sz w:val="21"/>
          <w:szCs w:val="21"/>
          <w:highlight w:val="none"/>
        </w:rPr>
        <w:fldChar w:fldCharType="begin"/>
      </w:r>
      <w:r>
        <w:rPr>
          <w:rFonts w:hint="eastAsia" w:ascii="宋体" w:hAnsi="宋体" w:eastAsia="宋体" w:cs="宋体"/>
          <w:b w:val="0"/>
          <w:bCs/>
          <w:color w:val="auto"/>
          <w:sz w:val="21"/>
          <w:szCs w:val="21"/>
          <w:highlight w:val="none"/>
        </w:rPr>
        <w:instrText xml:space="preserve"> PAGEREF _Toc18253 \h </w:instrText>
      </w:r>
      <w:r>
        <w:rPr>
          <w:rFonts w:hint="eastAsia" w:ascii="宋体" w:hAnsi="宋体" w:eastAsia="宋体" w:cs="宋体"/>
          <w:b w:val="0"/>
          <w:bCs/>
          <w:color w:val="auto"/>
          <w:sz w:val="21"/>
          <w:szCs w:val="21"/>
          <w:highlight w:val="none"/>
        </w:rPr>
        <w:fldChar w:fldCharType="separate"/>
      </w:r>
      <w:r>
        <w:rPr>
          <w:rFonts w:hint="eastAsia" w:ascii="宋体" w:hAnsi="宋体" w:eastAsia="宋体" w:cs="宋体"/>
          <w:b w:val="0"/>
          <w:bCs/>
          <w:color w:val="auto"/>
          <w:sz w:val="21"/>
          <w:szCs w:val="21"/>
          <w:highlight w:val="none"/>
        </w:rPr>
        <w:t>52</w:t>
      </w:r>
      <w:r>
        <w:rPr>
          <w:rFonts w:hint="eastAsia" w:ascii="宋体" w:hAnsi="宋体" w:eastAsia="宋体" w:cs="宋体"/>
          <w:b w:val="0"/>
          <w:bCs/>
          <w:color w:val="auto"/>
          <w:sz w:val="21"/>
          <w:szCs w:val="21"/>
          <w:highlight w:val="none"/>
        </w:rPr>
        <w:fldChar w:fldCharType="end"/>
      </w:r>
      <w:r>
        <w:rPr>
          <w:rFonts w:hint="eastAsia" w:ascii="宋体" w:hAnsi="宋体" w:eastAsia="宋体" w:cs="宋体"/>
          <w:b w:val="0"/>
          <w:bCs/>
          <w:color w:val="auto"/>
          <w:sz w:val="21"/>
          <w:szCs w:val="21"/>
          <w:highlight w:val="none"/>
        </w:rPr>
        <w:fldChar w:fldCharType="end"/>
      </w:r>
    </w:p>
    <w:p w14:paraId="32B5B7CD">
      <w:pPr>
        <w:pStyle w:val="35"/>
        <w:keepNext w:val="0"/>
        <w:keepLines w:val="0"/>
        <w:pageBreakBefore w:val="0"/>
        <w:widowControl w:val="0"/>
        <w:tabs>
          <w:tab w:val="right" w:leader="dot" w:pos="9026"/>
          <w:tab w:val="clear" w:pos="9628"/>
        </w:tabs>
        <w:kinsoku/>
        <w:wordWrap/>
        <w:overflowPunct/>
        <w:topLinePunct w:val="0"/>
        <w:autoSpaceDE/>
        <w:autoSpaceDN/>
        <w:bidi w:val="0"/>
        <w:adjustRightInd/>
        <w:snapToGrid/>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fldChar w:fldCharType="begin"/>
      </w:r>
      <w:r>
        <w:rPr>
          <w:rFonts w:hint="eastAsia" w:ascii="宋体" w:hAnsi="宋体" w:eastAsia="宋体" w:cs="宋体"/>
          <w:b w:val="0"/>
          <w:bCs/>
          <w:color w:val="auto"/>
          <w:sz w:val="21"/>
          <w:szCs w:val="21"/>
          <w:highlight w:val="none"/>
        </w:rPr>
        <w:instrText xml:space="preserve"> HYPERLINK \l _Toc7686 </w:instrText>
      </w:r>
      <w:r>
        <w:rPr>
          <w:rFonts w:hint="eastAsia" w:ascii="宋体" w:hAnsi="宋体" w:eastAsia="宋体" w:cs="宋体"/>
          <w:b w:val="0"/>
          <w:bCs/>
          <w:color w:val="auto"/>
          <w:sz w:val="21"/>
          <w:szCs w:val="21"/>
          <w:highlight w:val="none"/>
        </w:rPr>
        <w:fldChar w:fldCharType="separate"/>
      </w:r>
      <w:r>
        <w:rPr>
          <w:rFonts w:hint="eastAsia" w:ascii="宋体" w:hAnsi="宋体" w:eastAsia="宋体" w:cs="宋体"/>
          <w:b w:val="0"/>
          <w:bCs/>
          <w:color w:val="auto"/>
          <w:sz w:val="21"/>
          <w:szCs w:val="21"/>
          <w:highlight w:val="none"/>
        </w:rPr>
        <w:t>第五章  项目需求</w:t>
      </w:r>
      <w:r>
        <w:rPr>
          <w:rFonts w:hint="eastAsia" w:ascii="宋体" w:hAnsi="宋体" w:eastAsia="宋体" w:cs="宋体"/>
          <w:b w:val="0"/>
          <w:bCs/>
          <w:color w:val="auto"/>
          <w:sz w:val="21"/>
          <w:szCs w:val="21"/>
          <w:highlight w:val="none"/>
        </w:rPr>
        <w:tab/>
      </w:r>
      <w:r>
        <w:rPr>
          <w:rFonts w:hint="eastAsia" w:ascii="宋体" w:hAnsi="宋体" w:eastAsia="宋体" w:cs="宋体"/>
          <w:b w:val="0"/>
          <w:bCs/>
          <w:color w:val="auto"/>
          <w:sz w:val="21"/>
          <w:szCs w:val="21"/>
          <w:highlight w:val="none"/>
        </w:rPr>
        <w:fldChar w:fldCharType="begin"/>
      </w:r>
      <w:r>
        <w:rPr>
          <w:rFonts w:hint="eastAsia" w:ascii="宋体" w:hAnsi="宋体" w:eastAsia="宋体" w:cs="宋体"/>
          <w:b w:val="0"/>
          <w:bCs/>
          <w:color w:val="auto"/>
          <w:sz w:val="21"/>
          <w:szCs w:val="21"/>
          <w:highlight w:val="none"/>
        </w:rPr>
        <w:instrText xml:space="preserve"> PAGEREF _Toc7686 \h </w:instrText>
      </w:r>
      <w:r>
        <w:rPr>
          <w:rFonts w:hint="eastAsia" w:ascii="宋体" w:hAnsi="宋体" w:eastAsia="宋体" w:cs="宋体"/>
          <w:b w:val="0"/>
          <w:bCs/>
          <w:color w:val="auto"/>
          <w:sz w:val="21"/>
          <w:szCs w:val="21"/>
          <w:highlight w:val="none"/>
        </w:rPr>
        <w:fldChar w:fldCharType="separate"/>
      </w:r>
      <w:r>
        <w:rPr>
          <w:rFonts w:hint="eastAsia" w:ascii="宋体" w:hAnsi="宋体" w:eastAsia="宋体" w:cs="宋体"/>
          <w:b w:val="0"/>
          <w:bCs/>
          <w:color w:val="auto"/>
          <w:sz w:val="21"/>
          <w:szCs w:val="21"/>
          <w:highlight w:val="none"/>
        </w:rPr>
        <w:t>87</w:t>
      </w:r>
      <w:r>
        <w:rPr>
          <w:rFonts w:hint="eastAsia" w:ascii="宋体" w:hAnsi="宋体" w:eastAsia="宋体" w:cs="宋体"/>
          <w:b w:val="0"/>
          <w:bCs/>
          <w:color w:val="auto"/>
          <w:sz w:val="21"/>
          <w:szCs w:val="21"/>
          <w:highlight w:val="none"/>
        </w:rPr>
        <w:fldChar w:fldCharType="end"/>
      </w:r>
      <w:r>
        <w:rPr>
          <w:rFonts w:hint="eastAsia" w:ascii="宋体" w:hAnsi="宋体" w:eastAsia="宋体" w:cs="宋体"/>
          <w:b w:val="0"/>
          <w:bCs/>
          <w:color w:val="auto"/>
          <w:sz w:val="21"/>
          <w:szCs w:val="21"/>
          <w:highlight w:val="none"/>
        </w:rPr>
        <w:fldChar w:fldCharType="end"/>
      </w:r>
    </w:p>
    <w:p w14:paraId="5F38B7DA">
      <w:pPr>
        <w:pStyle w:val="35"/>
        <w:keepNext w:val="0"/>
        <w:keepLines w:val="0"/>
        <w:pageBreakBefore w:val="0"/>
        <w:widowControl w:val="0"/>
        <w:tabs>
          <w:tab w:val="right" w:leader="dot" w:pos="9026"/>
          <w:tab w:val="clear" w:pos="9628"/>
        </w:tabs>
        <w:kinsoku/>
        <w:wordWrap/>
        <w:overflowPunct/>
        <w:topLinePunct w:val="0"/>
        <w:autoSpaceDE/>
        <w:autoSpaceDN/>
        <w:bidi w:val="0"/>
        <w:adjustRightInd/>
        <w:snapToGrid/>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fldChar w:fldCharType="begin"/>
      </w:r>
      <w:r>
        <w:rPr>
          <w:rFonts w:hint="eastAsia" w:ascii="宋体" w:hAnsi="宋体" w:eastAsia="宋体" w:cs="宋体"/>
          <w:b w:val="0"/>
          <w:bCs/>
          <w:color w:val="auto"/>
          <w:sz w:val="21"/>
          <w:szCs w:val="21"/>
          <w:highlight w:val="none"/>
        </w:rPr>
        <w:instrText xml:space="preserve"> HYPERLINK \l _Toc31564 </w:instrText>
      </w:r>
      <w:r>
        <w:rPr>
          <w:rFonts w:hint="eastAsia" w:ascii="宋体" w:hAnsi="宋体" w:eastAsia="宋体" w:cs="宋体"/>
          <w:b w:val="0"/>
          <w:bCs/>
          <w:color w:val="auto"/>
          <w:sz w:val="21"/>
          <w:szCs w:val="21"/>
          <w:highlight w:val="none"/>
        </w:rPr>
        <w:fldChar w:fldCharType="separate"/>
      </w:r>
      <w:r>
        <w:rPr>
          <w:rFonts w:hint="eastAsia" w:ascii="宋体" w:hAnsi="宋体" w:eastAsia="宋体" w:cs="宋体"/>
          <w:b w:val="0"/>
          <w:bCs/>
          <w:color w:val="auto"/>
          <w:sz w:val="21"/>
          <w:szCs w:val="21"/>
          <w:highlight w:val="none"/>
        </w:rPr>
        <w:t>第六章</w:t>
      </w:r>
      <w:r>
        <w:rPr>
          <w:rFonts w:hint="eastAsia" w:ascii="宋体" w:hAnsi="宋体" w:eastAsia="宋体" w:cs="宋体"/>
          <w:b w:val="0"/>
          <w:bCs/>
          <w:color w:val="auto"/>
          <w:sz w:val="21"/>
          <w:szCs w:val="21"/>
          <w:highlight w:val="none"/>
          <w:lang w:val="en-US" w:eastAsia="zh-CN"/>
        </w:rPr>
        <w:t xml:space="preserve">  </w:t>
      </w:r>
      <w:r>
        <w:rPr>
          <w:rFonts w:hint="eastAsia" w:ascii="宋体" w:hAnsi="宋体" w:eastAsia="宋体" w:cs="宋体"/>
          <w:b w:val="0"/>
          <w:bCs/>
          <w:color w:val="auto"/>
          <w:sz w:val="21"/>
          <w:szCs w:val="21"/>
          <w:highlight w:val="none"/>
        </w:rPr>
        <w:t>磋商程序和方法</w:t>
      </w:r>
      <w:r>
        <w:rPr>
          <w:rFonts w:hint="eastAsia" w:ascii="宋体" w:hAnsi="宋体" w:eastAsia="宋体" w:cs="宋体"/>
          <w:b w:val="0"/>
          <w:bCs/>
          <w:color w:val="auto"/>
          <w:sz w:val="21"/>
          <w:szCs w:val="21"/>
          <w:highlight w:val="none"/>
        </w:rPr>
        <w:tab/>
      </w:r>
      <w:r>
        <w:rPr>
          <w:rFonts w:hint="eastAsia" w:ascii="宋体" w:hAnsi="宋体" w:eastAsia="宋体" w:cs="宋体"/>
          <w:b w:val="0"/>
          <w:bCs/>
          <w:color w:val="auto"/>
          <w:sz w:val="21"/>
          <w:szCs w:val="21"/>
          <w:highlight w:val="none"/>
        </w:rPr>
        <w:fldChar w:fldCharType="begin"/>
      </w:r>
      <w:r>
        <w:rPr>
          <w:rFonts w:hint="eastAsia" w:ascii="宋体" w:hAnsi="宋体" w:eastAsia="宋体" w:cs="宋体"/>
          <w:b w:val="0"/>
          <w:bCs/>
          <w:color w:val="auto"/>
          <w:sz w:val="21"/>
          <w:szCs w:val="21"/>
          <w:highlight w:val="none"/>
        </w:rPr>
        <w:instrText xml:space="preserve"> PAGEREF _Toc31564 \h </w:instrText>
      </w:r>
      <w:r>
        <w:rPr>
          <w:rFonts w:hint="eastAsia" w:ascii="宋体" w:hAnsi="宋体" w:eastAsia="宋体" w:cs="宋体"/>
          <w:b w:val="0"/>
          <w:bCs/>
          <w:color w:val="auto"/>
          <w:sz w:val="21"/>
          <w:szCs w:val="21"/>
          <w:highlight w:val="none"/>
        </w:rPr>
        <w:fldChar w:fldCharType="separate"/>
      </w:r>
      <w:r>
        <w:rPr>
          <w:rFonts w:hint="eastAsia" w:ascii="宋体" w:hAnsi="宋体" w:eastAsia="宋体" w:cs="宋体"/>
          <w:b w:val="0"/>
          <w:bCs/>
          <w:color w:val="auto"/>
          <w:sz w:val="21"/>
          <w:szCs w:val="21"/>
          <w:highlight w:val="none"/>
        </w:rPr>
        <w:t>89</w:t>
      </w:r>
      <w:r>
        <w:rPr>
          <w:rFonts w:hint="eastAsia" w:ascii="宋体" w:hAnsi="宋体" w:eastAsia="宋体" w:cs="宋体"/>
          <w:b w:val="0"/>
          <w:bCs/>
          <w:color w:val="auto"/>
          <w:sz w:val="21"/>
          <w:szCs w:val="21"/>
          <w:highlight w:val="none"/>
        </w:rPr>
        <w:fldChar w:fldCharType="end"/>
      </w:r>
      <w:r>
        <w:rPr>
          <w:rFonts w:hint="eastAsia" w:ascii="宋体" w:hAnsi="宋体" w:eastAsia="宋体" w:cs="宋体"/>
          <w:b w:val="0"/>
          <w:bCs/>
          <w:color w:val="auto"/>
          <w:sz w:val="21"/>
          <w:szCs w:val="21"/>
          <w:highlight w:val="none"/>
        </w:rPr>
        <w:fldChar w:fldCharType="end"/>
      </w:r>
    </w:p>
    <w:p w14:paraId="3E32AE67">
      <w:pPr>
        <w:pStyle w:val="26"/>
        <w:keepNext w:val="0"/>
        <w:keepLines w:val="0"/>
        <w:pageBreakBefore w:val="0"/>
        <w:widowControl w:val="0"/>
        <w:shd w:val="clear"/>
        <w:tabs>
          <w:tab w:val="right" w:leader="dot" w:pos="9525"/>
          <w:tab w:val="clear" w:pos="9515"/>
        </w:tabs>
        <w:kinsoku/>
        <w:wordWrap/>
        <w:overflowPunct/>
        <w:topLinePunct w:val="0"/>
        <w:autoSpaceDE/>
        <w:autoSpaceDN/>
        <w:bidi w:val="0"/>
        <w:adjustRightInd/>
        <w:snapToGrid/>
        <w:spacing w:line="360" w:lineRule="auto"/>
        <w:ind w:left="840"/>
        <w:textAlignment w:val="auto"/>
        <w:rPr>
          <w:rFonts w:hint="eastAsia" w:ascii="宋体" w:hAnsi="宋体" w:eastAsia="宋体" w:cs="宋体"/>
          <w:color w:val="auto"/>
          <w:sz w:val="21"/>
          <w:szCs w:val="21"/>
          <w:highlight w:val="none"/>
        </w:rPr>
      </w:pPr>
      <w:r>
        <w:rPr>
          <w:rFonts w:hint="eastAsia" w:ascii="宋体" w:hAnsi="宋体" w:eastAsia="宋体" w:cs="宋体"/>
          <w:b w:val="0"/>
          <w:bCs/>
          <w:color w:val="auto"/>
          <w:sz w:val="21"/>
          <w:szCs w:val="21"/>
          <w:highlight w:val="none"/>
        </w:rPr>
        <w:fldChar w:fldCharType="end"/>
      </w:r>
    </w:p>
    <w:p w14:paraId="40FED1C2">
      <w:pPr>
        <w:widowControl/>
        <w:shd w:val="clear"/>
        <w:spacing w:line="440" w:lineRule="exact"/>
        <w:jc w:val="center"/>
        <w:rPr>
          <w:rFonts w:hint="eastAsia" w:ascii="宋体" w:hAnsi="宋体" w:eastAsia="宋体" w:cs="宋体"/>
          <w:color w:val="auto"/>
          <w:sz w:val="21"/>
          <w:szCs w:val="21"/>
          <w:highlight w:val="none"/>
          <w:lang w:val="en-US" w:eastAsia="zh-CN"/>
        </w:rPr>
        <w:sectPr>
          <w:footerReference r:id="rId7" w:type="default"/>
          <w:pgSz w:w="11906" w:h="16838"/>
          <w:pgMar w:top="1440" w:right="1440" w:bottom="1440" w:left="1440" w:header="567" w:footer="567" w:gutter="0"/>
          <w:pgBorders>
            <w:top w:val="none" w:sz="0" w:space="0"/>
            <w:left w:val="none" w:sz="0" w:space="0"/>
            <w:bottom w:val="none" w:sz="0" w:space="0"/>
            <w:right w:val="none" w:sz="0" w:space="0"/>
          </w:pgBorders>
          <w:pgNumType w:fmt="decimal"/>
          <w:cols w:space="720" w:num="1"/>
          <w:docGrid w:type="lines" w:linePitch="312" w:charSpace="200"/>
        </w:sectPr>
      </w:pPr>
    </w:p>
    <w:p w14:paraId="39EE00E1">
      <w:pPr>
        <w:pStyle w:val="3"/>
        <w:shd w:val="clear"/>
        <w:jc w:val="center"/>
        <w:rPr>
          <w:rFonts w:hint="eastAsia" w:ascii="宋体" w:hAnsi="宋体" w:eastAsia="宋体" w:cs="宋体"/>
          <w:bCs w:val="0"/>
          <w:color w:val="auto"/>
          <w:sz w:val="36"/>
          <w:szCs w:val="36"/>
          <w:highlight w:val="none"/>
        </w:rPr>
      </w:pPr>
      <w:bookmarkStart w:id="0" w:name="_Toc30068"/>
      <w:r>
        <w:rPr>
          <w:rFonts w:hint="eastAsia" w:ascii="宋体" w:hAnsi="宋体" w:eastAsia="宋体" w:cs="宋体"/>
          <w:bCs w:val="0"/>
          <w:color w:val="auto"/>
          <w:sz w:val="36"/>
          <w:szCs w:val="36"/>
          <w:highlight w:val="none"/>
        </w:rPr>
        <w:t>第一章  竞争性磋商公告</w:t>
      </w:r>
      <w:bookmarkEnd w:id="0"/>
    </w:p>
    <w:p w14:paraId="41EF5110">
      <w:pPr>
        <w:widowControl/>
        <w:shd w:val="clear"/>
        <w:spacing w:line="360" w:lineRule="auto"/>
        <w:jc w:val="center"/>
        <w:rPr>
          <w:rFonts w:hint="eastAsia" w:ascii="宋体" w:hAnsi="宋体" w:cs="宋体"/>
          <w:b/>
          <w:bCs/>
          <w:color w:val="auto"/>
          <w:kern w:val="0"/>
          <w:sz w:val="32"/>
          <w:szCs w:val="32"/>
          <w:highlight w:val="none"/>
          <w:lang w:eastAsia="zh-CN"/>
        </w:rPr>
      </w:pPr>
      <w:r>
        <w:rPr>
          <w:rFonts w:hint="eastAsia" w:ascii="宋体" w:hAnsi="宋体" w:cs="宋体"/>
          <w:b/>
          <w:bCs/>
          <w:color w:val="auto"/>
          <w:kern w:val="0"/>
          <w:sz w:val="32"/>
          <w:szCs w:val="32"/>
          <w:highlight w:val="none"/>
          <w:lang w:eastAsia="zh-CN"/>
        </w:rPr>
        <w:t>宾川县宾居镇乌龙坝老村综合性活动场所建设项目</w:t>
      </w:r>
    </w:p>
    <w:p w14:paraId="3A1EEFE0">
      <w:pPr>
        <w:pStyle w:val="2"/>
        <w:rPr>
          <w:rFonts w:hint="eastAsia"/>
          <w:lang w:eastAsia="zh-CN"/>
        </w:rPr>
      </w:pPr>
    </w:p>
    <w:p w14:paraId="19B3CA28">
      <w:pPr>
        <w:widowControl/>
        <w:shd w:val="clear"/>
        <w:spacing w:line="360" w:lineRule="auto"/>
        <w:jc w:val="center"/>
        <w:rPr>
          <w:rFonts w:hint="eastAsia" w:ascii="宋体" w:hAnsi="宋体" w:eastAsia="宋体" w:cs="宋体"/>
          <w:b/>
          <w:bCs/>
          <w:color w:val="auto"/>
          <w:kern w:val="0"/>
          <w:sz w:val="32"/>
          <w:szCs w:val="32"/>
          <w:highlight w:val="none"/>
        </w:rPr>
      </w:pPr>
      <w:r>
        <w:rPr>
          <w:rFonts w:hint="eastAsia" w:ascii="宋体" w:hAnsi="宋体" w:eastAsia="宋体" w:cs="宋体"/>
          <w:b/>
          <w:bCs/>
          <w:color w:val="auto"/>
          <w:kern w:val="0"/>
          <w:sz w:val="32"/>
          <w:szCs w:val="32"/>
          <w:highlight w:val="none"/>
        </w:rPr>
        <w:t>竞争性磋商公告</w:t>
      </w:r>
    </w:p>
    <w:p w14:paraId="11BA01AA">
      <w:pPr>
        <w:keepNext w:val="0"/>
        <w:keepLines w:val="0"/>
        <w:pageBreakBefore w:val="0"/>
        <w:pBdr>
          <w:top w:val="single" w:color="auto" w:sz="4" w:space="1"/>
          <w:left w:val="single" w:color="auto" w:sz="4" w:space="4"/>
          <w:bottom w:val="single" w:color="auto" w:sz="4" w:space="1"/>
          <w:right w:val="single" w:color="auto" w:sz="4" w:space="4"/>
        </w:pBdr>
        <w:shd w:val="clear"/>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项目概况</w:t>
      </w:r>
    </w:p>
    <w:p w14:paraId="5132347B">
      <w:pPr>
        <w:keepNext w:val="0"/>
        <w:keepLines w:val="0"/>
        <w:pageBreakBefore w:val="0"/>
        <w:pBdr>
          <w:top w:val="single" w:color="auto" w:sz="4" w:space="1"/>
          <w:left w:val="single" w:color="auto" w:sz="4" w:space="4"/>
          <w:bottom w:val="single" w:color="auto" w:sz="4" w:space="1"/>
          <w:right w:val="single" w:color="auto" w:sz="4" w:space="4"/>
        </w:pBdr>
        <w:shd w:val="clear"/>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u w:val="single"/>
          <w:lang w:eastAsia="zh-CN"/>
        </w:rPr>
        <w:t>宾川县宾居镇乌龙坝老村综合性活动场所建设项目</w:t>
      </w:r>
      <w:r>
        <w:rPr>
          <w:rFonts w:hint="eastAsia" w:ascii="宋体" w:hAnsi="宋体" w:eastAsia="宋体" w:cs="宋体"/>
          <w:color w:val="auto"/>
          <w:sz w:val="21"/>
          <w:szCs w:val="21"/>
          <w:highlight w:val="none"/>
        </w:rPr>
        <w:t>采购项目的潜在磋商申请人应在</w:t>
      </w:r>
      <w:r>
        <w:rPr>
          <w:rFonts w:hint="eastAsia" w:ascii="宋体" w:hAnsi="宋体" w:eastAsia="宋体" w:cs="宋体"/>
          <w:color w:val="auto"/>
          <w:sz w:val="21"/>
          <w:szCs w:val="21"/>
          <w:highlight w:val="none"/>
          <w:u w:val="single"/>
          <w:lang w:eastAsia="zh-CN"/>
        </w:rPr>
        <w:t>政府采购云平台（https://www.zcygov.cn）</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获取磋商文件，并于</w:t>
      </w:r>
      <w:r>
        <w:rPr>
          <w:rFonts w:hint="eastAsia" w:ascii="宋体" w:hAnsi="宋体" w:cs="宋体"/>
          <w:color w:val="auto"/>
          <w:sz w:val="21"/>
          <w:szCs w:val="21"/>
          <w:highlight w:val="none"/>
          <w:u w:val="single"/>
          <w:lang w:val="en-US" w:eastAsia="zh-CN"/>
        </w:rPr>
        <w:t>2026</w:t>
      </w:r>
      <w:r>
        <w:rPr>
          <w:rFonts w:hint="eastAsia" w:ascii="宋体" w:hAnsi="宋体" w:cs="宋体"/>
          <w:color w:val="auto"/>
          <w:sz w:val="21"/>
          <w:szCs w:val="21"/>
          <w:highlight w:val="none"/>
          <w:u w:val="single"/>
          <w:lang w:eastAsia="zh-CN"/>
        </w:rPr>
        <w:t>年</w:t>
      </w:r>
      <w:r>
        <w:rPr>
          <w:rFonts w:hint="eastAsia" w:ascii="宋体" w:hAnsi="宋体" w:cs="宋体"/>
          <w:color w:val="auto"/>
          <w:sz w:val="21"/>
          <w:szCs w:val="21"/>
          <w:highlight w:val="none"/>
          <w:u w:val="single"/>
          <w:lang w:val="en-US" w:eastAsia="zh-CN"/>
        </w:rPr>
        <w:t>4</w:t>
      </w:r>
      <w:r>
        <w:rPr>
          <w:rFonts w:hint="eastAsia" w:ascii="宋体" w:hAnsi="宋体" w:cs="宋体"/>
          <w:color w:val="auto"/>
          <w:sz w:val="21"/>
          <w:szCs w:val="21"/>
          <w:highlight w:val="none"/>
          <w:u w:val="single"/>
          <w:lang w:eastAsia="zh-CN"/>
        </w:rPr>
        <w:t>月</w:t>
      </w:r>
      <w:r>
        <w:rPr>
          <w:rFonts w:hint="eastAsia" w:ascii="宋体" w:hAnsi="宋体" w:cs="宋体"/>
          <w:color w:val="auto"/>
          <w:sz w:val="21"/>
          <w:szCs w:val="21"/>
          <w:highlight w:val="none"/>
          <w:u w:val="single"/>
          <w:lang w:val="en-US" w:eastAsia="zh-CN"/>
        </w:rPr>
        <w:t>23</w:t>
      </w:r>
      <w:r>
        <w:rPr>
          <w:rFonts w:hint="eastAsia" w:ascii="宋体" w:hAnsi="宋体" w:cs="宋体"/>
          <w:color w:val="auto"/>
          <w:sz w:val="21"/>
          <w:szCs w:val="21"/>
          <w:highlight w:val="none"/>
          <w:u w:val="single"/>
          <w:lang w:eastAsia="zh-CN"/>
        </w:rPr>
        <w:t>日</w:t>
      </w:r>
      <w:r>
        <w:rPr>
          <w:rFonts w:hint="eastAsia" w:ascii="宋体" w:hAnsi="宋体" w:cs="宋体"/>
          <w:color w:val="auto"/>
          <w:sz w:val="21"/>
          <w:szCs w:val="21"/>
          <w:highlight w:val="none"/>
          <w:u w:val="single"/>
          <w:lang w:val="en-US" w:eastAsia="zh-CN"/>
        </w:rPr>
        <w:t>14</w:t>
      </w:r>
      <w:r>
        <w:rPr>
          <w:rFonts w:hint="eastAsia" w:ascii="宋体" w:hAnsi="宋体" w:cs="宋体"/>
          <w:color w:val="auto"/>
          <w:sz w:val="21"/>
          <w:szCs w:val="21"/>
          <w:highlight w:val="none"/>
          <w:u w:val="single"/>
          <w:lang w:eastAsia="zh-CN"/>
        </w:rPr>
        <w:t>时</w:t>
      </w:r>
      <w:r>
        <w:rPr>
          <w:rFonts w:hint="eastAsia" w:ascii="宋体" w:hAnsi="宋体" w:cs="宋体"/>
          <w:color w:val="auto"/>
          <w:sz w:val="21"/>
          <w:szCs w:val="21"/>
          <w:highlight w:val="none"/>
          <w:u w:val="single"/>
          <w:lang w:val="en-US" w:eastAsia="zh-CN"/>
        </w:rPr>
        <w:t>3</w:t>
      </w:r>
      <w:r>
        <w:rPr>
          <w:rFonts w:hint="eastAsia" w:ascii="宋体" w:hAnsi="宋体" w:cs="宋体"/>
          <w:color w:val="auto"/>
          <w:sz w:val="21"/>
          <w:szCs w:val="21"/>
          <w:highlight w:val="none"/>
          <w:u w:val="single"/>
          <w:lang w:eastAsia="zh-CN"/>
        </w:rPr>
        <w:t>0分</w:t>
      </w:r>
      <w:r>
        <w:rPr>
          <w:rFonts w:hint="eastAsia" w:ascii="宋体" w:hAnsi="宋体" w:eastAsia="宋体" w:cs="宋体"/>
          <w:bCs/>
          <w:color w:val="auto"/>
          <w:sz w:val="21"/>
          <w:szCs w:val="21"/>
          <w:highlight w:val="none"/>
        </w:rPr>
        <w:t>（北京时间）前提交响应文件</w:t>
      </w:r>
      <w:r>
        <w:rPr>
          <w:rFonts w:hint="eastAsia" w:ascii="宋体" w:hAnsi="宋体" w:eastAsia="宋体" w:cs="宋体"/>
          <w:color w:val="auto"/>
          <w:sz w:val="21"/>
          <w:szCs w:val="21"/>
          <w:highlight w:val="none"/>
        </w:rPr>
        <w:t>。</w:t>
      </w:r>
    </w:p>
    <w:p w14:paraId="47EAE38F">
      <w:pPr>
        <w:keepNext w:val="0"/>
        <w:keepLines w:val="0"/>
        <w:pageBreakBefore w:val="0"/>
        <w:widowControl/>
        <w:shd w:val="clear"/>
        <w:kinsoku/>
        <w:wordWrap/>
        <w:overflowPunct/>
        <w:topLinePunct w:val="0"/>
        <w:autoSpaceDE/>
        <w:autoSpaceDN/>
        <w:bidi w:val="0"/>
        <w:adjustRightInd/>
        <w:spacing w:line="360" w:lineRule="auto"/>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一、项目基本情况</w:t>
      </w:r>
    </w:p>
    <w:p w14:paraId="535B58EA">
      <w:pPr>
        <w:keepNext w:val="0"/>
        <w:keepLines w:val="0"/>
        <w:pageBreakBefore w:val="0"/>
        <w:widowControl/>
        <w:shd w:val="clear"/>
        <w:kinsoku/>
        <w:wordWrap/>
        <w:overflowPunct/>
        <w:topLinePunct w:val="0"/>
        <w:autoSpaceDE/>
        <w:autoSpaceDN/>
        <w:bidi w:val="0"/>
        <w:adjustRightInd/>
        <w:spacing w:line="360" w:lineRule="auto"/>
        <w:ind w:firstLine="424" w:firstLineChars="202"/>
        <w:textAlignment w:val="auto"/>
        <w:rPr>
          <w:rFonts w:hint="eastAsia" w:ascii="宋体" w:hAnsi="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1.项目编号：</w:t>
      </w:r>
      <w:r>
        <w:rPr>
          <w:rFonts w:hint="eastAsia" w:ascii="宋体" w:hAnsi="宋体" w:cs="宋体"/>
          <w:color w:val="auto"/>
          <w:kern w:val="0"/>
          <w:sz w:val="21"/>
          <w:szCs w:val="21"/>
          <w:highlight w:val="none"/>
          <w:lang w:eastAsia="zh-CN"/>
        </w:rPr>
        <w:t>CH-2026-09</w:t>
      </w:r>
    </w:p>
    <w:p w14:paraId="11044707">
      <w:pPr>
        <w:keepNext w:val="0"/>
        <w:keepLines w:val="0"/>
        <w:pageBreakBefore w:val="0"/>
        <w:widowControl/>
        <w:shd w:val="clear"/>
        <w:kinsoku/>
        <w:wordWrap/>
        <w:overflowPunct/>
        <w:topLinePunct w:val="0"/>
        <w:autoSpaceDE/>
        <w:autoSpaceDN/>
        <w:bidi w:val="0"/>
        <w:adjustRightInd/>
        <w:spacing w:line="360" w:lineRule="auto"/>
        <w:ind w:firstLine="424" w:firstLineChars="202"/>
        <w:textAlignment w:val="auto"/>
        <w:rPr>
          <w:rFonts w:hint="eastAsia"/>
          <w:lang w:eastAsia="zh-CN"/>
        </w:rPr>
      </w:pPr>
      <w:r>
        <w:rPr>
          <w:rFonts w:hint="eastAsia" w:ascii="宋体" w:hAnsi="宋体" w:eastAsia="宋体" w:cs="宋体"/>
          <w:color w:val="auto"/>
          <w:kern w:val="0"/>
          <w:sz w:val="21"/>
          <w:szCs w:val="21"/>
          <w:highlight w:val="none"/>
        </w:rPr>
        <w:t>2.项目名称：</w:t>
      </w:r>
      <w:r>
        <w:rPr>
          <w:rFonts w:hint="eastAsia" w:ascii="宋体" w:hAnsi="宋体" w:cs="宋体"/>
          <w:color w:val="auto"/>
          <w:kern w:val="0"/>
          <w:sz w:val="21"/>
          <w:szCs w:val="21"/>
          <w:highlight w:val="none"/>
          <w:lang w:eastAsia="zh-CN"/>
        </w:rPr>
        <w:t>宾川县宾居镇乌龙坝老村综合性活动场所建设项目</w:t>
      </w:r>
    </w:p>
    <w:p w14:paraId="091859C8">
      <w:pPr>
        <w:keepNext w:val="0"/>
        <w:keepLines w:val="0"/>
        <w:pageBreakBefore w:val="0"/>
        <w:widowControl/>
        <w:shd w:val="clear"/>
        <w:kinsoku/>
        <w:wordWrap/>
        <w:overflowPunct/>
        <w:topLinePunct w:val="0"/>
        <w:autoSpaceDE/>
        <w:autoSpaceDN/>
        <w:bidi w:val="0"/>
        <w:adjustRightInd/>
        <w:spacing w:line="360" w:lineRule="auto"/>
        <w:ind w:firstLine="424" w:firstLineChars="20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3.采购方式：竞争性磋商</w:t>
      </w:r>
    </w:p>
    <w:p w14:paraId="20178C8B">
      <w:pPr>
        <w:keepNext w:val="0"/>
        <w:keepLines w:val="0"/>
        <w:pageBreakBefore w:val="0"/>
        <w:widowControl/>
        <w:shd w:val="clear"/>
        <w:kinsoku/>
        <w:wordWrap/>
        <w:overflowPunct/>
        <w:topLinePunct w:val="0"/>
        <w:autoSpaceDE/>
        <w:autoSpaceDN/>
        <w:bidi w:val="0"/>
        <w:adjustRightInd/>
        <w:spacing w:line="360" w:lineRule="auto"/>
        <w:ind w:firstLine="424" w:firstLineChars="202"/>
        <w:textAlignment w:val="auto"/>
        <w:rPr>
          <w:rFonts w:hint="eastAsia" w:ascii="宋体" w:hAnsi="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4.预算金额：</w:t>
      </w:r>
      <w:r>
        <w:rPr>
          <w:rFonts w:hint="eastAsia" w:ascii="宋体" w:hAnsi="宋体" w:cs="宋体"/>
          <w:color w:val="auto"/>
          <w:kern w:val="0"/>
          <w:sz w:val="21"/>
          <w:szCs w:val="21"/>
          <w:highlight w:val="none"/>
          <w:lang w:eastAsia="zh-CN"/>
        </w:rPr>
        <w:t>人民币600000.00元</w:t>
      </w:r>
    </w:p>
    <w:p w14:paraId="6AD34783">
      <w:pPr>
        <w:keepNext w:val="0"/>
        <w:keepLines w:val="0"/>
        <w:pageBreakBefore w:val="0"/>
        <w:widowControl/>
        <w:shd w:val="clear"/>
        <w:kinsoku/>
        <w:wordWrap/>
        <w:overflowPunct/>
        <w:topLinePunct w:val="0"/>
        <w:autoSpaceDE/>
        <w:autoSpaceDN/>
        <w:bidi w:val="0"/>
        <w:adjustRightInd/>
        <w:spacing w:line="360" w:lineRule="auto"/>
        <w:ind w:firstLine="424" w:firstLineChars="202"/>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eastAsia="zh-CN"/>
        </w:rPr>
        <w:t>5.最高限价（</w:t>
      </w:r>
      <w:r>
        <w:rPr>
          <w:rFonts w:hint="eastAsia" w:ascii="宋体" w:hAnsi="宋体" w:eastAsia="宋体" w:cs="宋体"/>
          <w:color w:val="auto"/>
          <w:kern w:val="0"/>
          <w:sz w:val="21"/>
          <w:szCs w:val="21"/>
          <w:highlight w:val="none"/>
          <w:lang w:val="en-US" w:eastAsia="zh-CN"/>
        </w:rPr>
        <w:t>总价</w:t>
      </w:r>
      <w:r>
        <w:rPr>
          <w:rFonts w:hint="eastAsia" w:ascii="宋体" w:hAnsi="宋体" w:eastAsia="宋体" w:cs="宋体"/>
          <w:color w:val="auto"/>
          <w:kern w:val="0"/>
          <w:sz w:val="21"/>
          <w:szCs w:val="21"/>
          <w:highlight w:val="none"/>
          <w:lang w:eastAsia="zh-CN"/>
        </w:rPr>
        <w:t>）：</w:t>
      </w:r>
      <w:r>
        <w:rPr>
          <w:rFonts w:hint="eastAsia" w:ascii="宋体" w:hAnsi="宋体" w:cs="宋体"/>
          <w:color w:val="auto"/>
          <w:kern w:val="0"/>
          <w:sz w:val="21"/>
          <w:szCs w:val="21"/>
          <w:highlight w:val="none"/>
          <w:lang w:val="en-US" w:eastAsia="zh-CN"/>
        </w:rPr>
        <w:t>人民币569731.09元</w:t>
      </w:r>
    </w:p>
    <w:p w14:paraId="31547393">
      <w:pPr>
        <w:keepNext w:val="0"/>
        <w:keepLines w:val="0"/>
        <w:widowControl/>
        <w:suppressLineNumbers w:val="0"/>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rPr>
        <w:t>6.</w:t>
      </w:r>
      <w:r>
        <w:rPr>
          <w:rFonts w:hint="eastAsia" w:ascii="宋体" w:hAnsi="宋体" w:eastAsia="宋体" w:cs="宋体"/>
          <w:color w:val="auto"/>
          <w:sz w:val="21"/>
          <w:szCs w:val="21"/>
          <w:highlight w:val="none"/>
        </w:rPr>
        <w:t>项目采购内容：</w:t>
      </w:r>
      <w:r>
        <w:rPr>
          <w:rFonts w:hint="eastAsia" w:ascii="宋体" w:hAnsi="宋体" w:cs="宋体"/>
          <w:color w:val="auto"/>
          <w:sz w:val="21"/>
          <w:szCs w:val="21"/>
          <w:highlight w:val="none"/>
          <w:lang w:val="en-US" w:eastAsia="zh-CN"/>
        </w:rPr>
        <w:t>1.新建一栋框架结构活动室，建筑面积68.89㎡；2.新建室外附属工程；3.原建筑改造工程</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kern w:val="0"/>
          <w:sz w:val="21"/>
          <w:szCs w:val="21"/>
          <w:highlight w:val="none"/>
          <w:lang w:eastAsia="zh-CN"/>
        </w:rPr>
        <w:t>具体建设内容以设计图纸（如有）及工程量清单公布内容为准（除特别注明者外）。</w:t>
      </w:r>
    </w:p>
    <w:p w14:paraId="28F56705">
      <w:pPr>
        <w:keepNext w:val="0"/>
        <w:keepLines w:val="0"/>
        <w:pageBreakBefore w:val="0"/>
        <w:shd w:val="clear"/>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bCs/>
          <w:color w:val="auto"/>
          <w:sz w:val="21"/>
          <w:szCs w:val="21"/>
          <w:highlight w:val="none"/>
        </w:rPr>
        <w:t>项目实施地点：</w:t>
      </w:r>
      <w:r>
        <w:rPr>
          <w:rFonts w:hint="eastAsia" w:ascii="宋体" w:hAnsi="宋体" w:cs="宋体"/>
          <w:color w:val="auto"/>
          <w:spacing w:val="10"/>
          <w:kern w:val="2"/>
          <w:szCs w:val="36"/>
          <w:highlight w:val="none"/>
          <w:lang w:eastAsia="zh-CN"/>
        </w:rPr>
        <w:t>宾居镇乌龙坝</w:t>
      </w:r>
      <w:r>
        <w:rPr>
          <w:rFonts w:hint="eastAsia" w:ascii="宋体" w:hAnsi="宋体" w:eastAsia="宋体" w:cs="宋体"/>
          <w:bCs/>
          <w:color w:val="auto"/>
          <w:sz w:val="21"/>
          <w:szCs w:val="21"/>
          <w:highlight w:val="none"/>
        </w:rPr>
        <w:t>。</w:t>
      </w:r>
    </w:p>
    <w:p w14:paraId="161812C9">
      <w:pPr>
        <w:keepNext w:val="0"/>
        <w:keepLines w:val="0"/>
        <w:pageBreakBefore w:val="0"/>
        <w:shd w:val="clear"/>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8.</w:t>
      </w:r>
      <w:r>
        <w:rPr>
          <w:rFonts w:hint="eastAsia" w:ascii="宋体" w:hAnsi="宋体" w:eastAsia="宋体" w:cs="宋体"/>
          <w:bCs/>
          <w:color w:val="auto"/>
          <w:sz w:val="21"/>
          <w:szCs w:val="21"/>
          <w:highlight w:val="none"/>
        </w:rPr>
        <w:t>质量要求：</w:t>
      </w:r>
      <w:r>
        <w:rPr>
          <w:rFonts w:hint="eastAsia" w:ascii="宋体" w:hAnsi="宋体" w:eastAsia="宋体" w:cs="宋体"/>
          <w:bCs/>
          <w:color w:val="auto"/>
          <w:kern w:val="0"/>
          <w:sz w:val="21"/>
          <w:szCs w:val="21"/>
          <w:highlight w:val="none"/>
        </w:rPr>
        <w:t>符合现行《工程施工质量验收规范》验收标准一次性验收合格。</w:t>
      </w:r>
    </w:p>
    <w:p w14:paraId="5091839B">
      <w:pPr>
        <w:keepNext w:val="0"/>
        <w:keepLines w:val="0"/>
        <w:pageBreakBefore w:val="0"/>
        <w:shd w:val="clear"/>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val="en-US" w:eastAsia="zh-CN"/>
        </w:rPr>
        <w:t>9</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付款方式：</w:t>
      </w:r>
      <w:r>
        <w:rPr>
          <w:rFonts w:hint="eastAsia" w:ascii="宋体" w:hAnsi="宋体" w:eastAsia="宋体" w:cs="宋体"/>
          <w:bCs/>
          <w:color w:val="auto"/>
          <w:sz w:val="21"/>
          <w:szCs w:val="21"/>
          <w:highlight w:val="none"/>
          <w:lang w:eastAsia="zh-CN"/>
        </w:rPr>
        <w:t>根据实际完成工程量支付进度款，</w:t>
      </w:r>
      <w:r>
        <w:rPr>
          <w:rFonts w:hint="eastAsia" w:ascii="宋体" w:hAnsi="宋体" w:eastAsia="宋体" w:cs="宋体"/>
          <w:bCs/>
          <w:color w:val="auto"/>
          <w:sz w:val="21"/>
          <w:szCs w:val="21"/>
          <w:highlight w:val="none"/>
        </w:rPr>
        <w:t>进度款付款时间及比例根据资金到位、施工进度等情况确定，</w:t>
      </w:r>
      <w:r>
        <w:rPr>
          <w:rFonts w:hint="eastAsia" w:ascii="宋体" w:hAnsi="宋体" w:eastAsia="宋体" w:cs="宋体"/>
          <w:bCs/>
          <w:color w:val="auto"/>
          <w:sz w:val="21"/>
          <w:szCs w:val="21"/>
          <w:highlight w:val="none"/>
          <w:lang w:eastAsia="zh-CN"/>
        </w:rPr>
        <w:t>具体签订合同时双方另行约定。</w:t>
      </w:r>
    </w:p>
    <w:p w14:paraId="4AA1177A">
      <w:pPr>
        <w:keepNext w:val="0"/>
        <w:keepLines w:val="0"/>
        <w:pageBreakBefore w:val="0"/>
        <w:shd w:val="clear"/>
        <w:kinsoku/>
        <w:wordWrap/>
        <w:overflowPunct/>
        <w:topLinePunct w:val="0"/>
        <w:autoSpaceDE/>
        <w:autoSpaceDN/>
        <w:bidi w:val="0"/>
        <w:adjustRightInd/>
        <w:spacing w:line="360" w:lineRule="auto"/>
        <w:ind w:firstLine="420" w:firstLineChars="200"/>
        <w:textAlignment w:val="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w:t>
      </w:r>
      <w:r>
        <w:rPr>
          <w:rFonts w:hint="eastAsia" w:ascii="宋体" w:hAnsi="宋体" w:cs="宋体"/>
          <w:bCs/>
          <w:color w:val="auto"/>
          <w:sz w:val="21"/>
          <w:szCs w:val="21"/>
          <w:highlight w:val="none"/>
          <w:lang w:eastAsia="zh-CN"/>
        </w:rPr>
        <w:t>工期</w:t>
      </w:r>
      <w:r>
        <w:rPr>
          <w:rFonts w:hint="eastAsia" w:ascii="宋体" w:hAnsi="宋体" w:eastAsia="宋体" w:cs="宋体"/>
          <w:bCs/>
          <w:color w:val="auto"/>
          <w:sz w:val="21"/>
          <w:szCs w:val="21"/>
          <w:highlight w:val="none"/>
          <w:lang w:eastAsia="zh-CN"/>
        </w:rPr>
        <w:t>：</w:t>
      </w:r>
      <w:r>
        <w:rPr>
          <w:rFonts w:hint="eastAsia" w:ascii="宋体" w:hAnsi="宋体" w:cs="宋体"/>
          <w:bCs/>
          <w:color w:val="auto"/>
          <w:sz w:val="21"/>
          <w:szCs w:val="21"/>
          <w:highlight w:val="none"/>
          <w:lang w:val="en-US" w:eastAsia="zh-CN"/>
        </w:rPr>
        <w:t>4个月（或120日历天）</w:t>
      </w:r>
    </w:p>
    <w:p w14:paraId="1273B26C">
      <w:pPr>
        <w:keepNext w:val="0"/>
        <w:keepLines w:val="0"/>
        <w:pageBreakBefore w:val="0"/>
        <w:widowControl/>
        <w:shd w:val="clear"/>
        <w:kinsoku/>
        <w:wordWrap/>
        <w:overflowPunct/>
        <w:topLinePunct w:val="0"/>
        <w:autoSpaceDE/>
        <w:autoSpaceDN/>
        <w:bidi w:val="0"/>
        <w:adjustRightInd/>
        <w:spacing w:line="360" w:lineRule="auto"/>
        <w:ind w:firstLine="424" w:firstLineChars="20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本项目不接受联合体</w:t>
      </w:r>
      <w:r>
        <w:rPr>
          <w:rFonts w:hint="eastAsia" w:ascii="宋体" w:hAnsi="宋体" w:eastAsia="宋体" w:cs="宋体"/>
          <w:color w:val="auto"/>
          <w:sz w:val="21"/>
          <w:szCs w:val="21"/>
          <w:highlight w:val="none"/>
          <w:lang w:eastAsia="zh-CN"/>
        </w:rPr>
        <w:t>磋商</w:t>
      </w:r>
      <w:r>
        <w:rPr>
          <w:rFonts w:hint="eastAsia" w:ascii="宋体" w:hAnsi="宋体" w:eastAsia="宋体" w:cs="宋体"/>
          <w:color w:val="auto"/>
          <w:sz w:val="21"/>
          <w:szCs w:val="21"/>
          <w:highlight w:val="none"/>
        </w:rPr>
        <w:t>。</w:t>
      </w:r>
    </w:p>
    <w:p w14:paraId="2A7492BE">
      <w:pPr>
        <w:keepNext w:val="0"/>
        <w:keepLines w:val="0"/>
        <w:pageBreakBefore w:val="0"/>
        <w:widowControl/>
        <w:shd w:val="clear"/>
        <w:kinsoku/>
        <w:wordWrap/>
        <w:overflowPunct/>
        <w:topLinePunct w:val="0"/>
        <w:autoSpaceDE/>
        <w:autoSpaceDN/>
        <w:bidi w:val="0"/>
        <w:adjustRightInd/>
        <w:spacing w:line="360" w:lineRule="auto"/>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二、申请人资格要求：</w:t>
      </w:r>
    </w:p>
    <w:p w14:paraId="23093514">
      <w:pPr>
        <w:keepNext w:val="0"/>
        <w:keepLines w:val="0"/>
        <w:pageBreakBefore w:val="0"/>
        <w:shd w:val="clear"/>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1.满足《中华人民共和国政府采购法》第二十二条规定；</w:t>
      </w:r>
    </w:p>
    <w:p w14:paraId="13E2EB94">
      <w:pPr>
        <w:keepNext w:val="0"/>
        <w:keepLines w:val="0"/>
        <w:pageBreakBefore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rPr>
        <w:t>2.落实政府采购政策需满足的资格要求：</w:t>
      </w:r>
      <w:r>
        <w:rPr>
          <w:rFonts w:hint="eastAsia" w:ascii="宋体" w:hAnsi="宋体" w:cs="宋体"/>
          <w:b/>
          <w:bCs/>
          <w:color w:val="auto"/>
          <w:sz w:val="21"/>
          <w:szCs w:val="21"/>
          <w:highlight w:val="none"/>
          <w:lang w:eastAsia="zh-CN"/>
        </w:rPr>
        <w:t>本项目</w:t>
      </w:r>
      <w:r>
        <w:rPr>
          <w:rFonts w:hint="eastAsia" w:ascii="宋体" w:hAnsi="宋体" w:cs="宋体"/>
          <w:b/>
          <w:bCs/>
          <w:color w:val="auto"/>
          <w:sz w:val="21"/>
          <w:szCs w:val="21"/>
          <w:highlight w:val="none"/>
          <w:lang w:val="en-US" w:eastAsia="zh-CN"/>
        </w:rPr>
        <w:t>不</w:t>
      </w:r>
      <w:r>
        <w:rPr>
          <w:rFonts w:hint="eastAsia" w:ascii="宋体" w:hAnsi="宋体" w:cs="宋体"/>
          <w:b/>
          <w:bCs/>
          <w:color w:val="auto"/>
          <w:sz w:val="21"/>
          <w:szCs w:val="21"/>
          <w:highlight w:val="none"/>
          <w:lang w:eastAsia="zh-CN"/>
        </w:rPr>
        <w:t>属于专门面向中小企业预留份额的项目。</w:t>
      </w:r>
    </w:p>
    <w:p w14:paraId="09B61978">
      <w:pPr>
        <w:keepNext w:val="0"/>
        <w:keepLines w:val="0"/>
        <w:pageBreakBefore w:val="0"/>
        <w:shd w:val="clear"/>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3.本项目的特定资格要求：</w:t>
      </w:r>
    </w:p>
    <w:p w14:paraId="4AF2B02C">
      <w:pPr>
        <w:keepNext w:val="0"/>
        <w:keepLines w:val="0"/>
        <w:pageBreakBefore w:val="0"/>
        <w:shd w:val="clear"/>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3.1拟参与本项目的磋商申请人必须具备</w:t>
      </w:r>
      <w:r>
        <w:rPr>
          <w:rFonts w:hint="eastAsia" w:ascii="宋体" w:hAnsi="宋体" w:eastAsia="宋体" w:cs="宋体"/>
          <w:b/>
          <w:bCs w:val="0"/>
          <w:color w:val="auto"/>
          <w:sz w:val="21"/>
          <w:szCs w:val="21"/>
          <w:highlight w:val="none"/>
          <w:lang w:eastAsia="zh-CN"/>
        </w:rPr>
        <w:t>建筑工程施工总承包</w:t>
      </w:r>
      <w:r>
        <w:rPr>
          <w:rFonts w:hint="eastAsia" w:ascii="宋体" w:hAnsi="宋体" w:eastAsia="宋体" w:cs="宋体"/>
          <w:b/>
          <w:bCs w:val="0"/>
          <w:color w:val="auto"/>
          <w:sz w:val="21"/>
          <w:szCs w:val="21"/>
          <w:highlight w:val="none"/>
          <w:lang w:val="en-US" w:eastAsia="zh-CN"/>
        </w:rPr>
        <w:t>叁</w:t>
      </w:r>
      <w:r>
        <w:rPr>
          <w:rFonts w:hint="eastAsia" w:ascii="宋体" w:hAnsi="宋体" w:eastAsia="宋体" w:cs="宋体"/>
          <w:b/>
          <w:bCs w:val="0"/>
          <w:color w:val="auto"/>
          <w:sz w:val="21"/>
          <w:szCs w:val="21"/>
          <w:highlight w:val="none"/>
          <w:lang w:eastAsia="zh-CN"/>
        </w:rPr>
        <w:t>级（含</w:t>
      </w:r>
      <w:r>
        <w:rPr>
          <w:rFonts w:hint="eastAsia" w:ascii="宋体" w:hAnsi="宋体" w:eastAsia="宋体" w:cs="宋体"/>
          <w:b/>
          <w:bCs w:val="0"/>
          <w:color w:val="auto"/>
          <w:sz w:val="21"/>
          <w:szCs w:val="21"/>
          <w:highlight w:val="none"/>
          <w:lang w:val="en-US" w:eastAsia="zh-CN"/>
        </w:rPr>
        <w:t>叁</w:t>
      </w:r>
      <w:r>
        <w:rPr>
          <w:rFonts w:hint="eastAsia" w:ascii="宋体" w:hAnsi="宋体" w:eastAsia="宋体" w:cs="宋体"/>
          <w:b/>
          <w:bCs w:val="0"/>
          <w:color w:val="auto"/>
          <w:sz w:val="21"/>
          <w:szCs w:val="21"/>
          <w:highlight w:val="none"/>
          <w:lang w:eastAsia="zh-CN"/>
        </w:rPr>
        <w:t>级）</w:t>
      </w:r>
      <w:r>
        <w:rPr>
          <w:rFonts w:hint="eastAsia" w:ascii="宋体" w:hAnsi="宋体" w:eastAsia="宋体" w:cs="宋体"/>
          <w:b/>
          <w:bCs w:val="0"/>
          <w:color w:val="auto"/>
          <w:sz w:val="21"/>
          <w:szCs w:val="21"/>
          <w:highlight w:val="none"/>
          <w:lang w:val="en-US" w:eastAsia="zh-CN"/>
        </w:rPr>
        <w:t>及以上</w:t>
      </w:r>
      <w:r>
        <w:rPr>
          <w:rFonts w:hint="eastAsia" w:ascii="宋体" w:hAnsi="宋体" w:eastAsia="宋体" w:cs="宋体"/>
          <w:b/>
          <w:bCs w:val="0"/>
          <w:color w:val="auto"/>
          <w:sz w:val="21"/>
          <w:szCs w:val="21"/>
          <w:highlight w:val="none"/>
          <w:lang w:eastAsia="zh-CN"/>
        </w:rPr>
        <w:t>资质</w:t>
      </w:r>
      <w:r>
        <w:rPr>
          <w:rFonts w:hint="eastAsia" w:ascii="宋体" w:hAnsi="宋体" w:eastAsia="宋体" w:cs="宋体"/>
          <w:b/>
          <w:bCs w:val="0"/>
          <w:color w:val="auto"/>
          <w:sz w:val="21"/>
          <w:szCs w:val="21"/>
          <w:highlight w:val="none"/>
          <w:lang w:val="en-US" w:eastAsia="zh-CN"/>
        </w:rPr>
        <w:t>并提供合法有效的安全生产许可证书（有效期内）</w:t>
      </w:r>
      <w:r>
        <w:rPr>
          <w:rFonts w:hint="eastAsia" w:ascii="宋体" w:hAnsi="宋体" w:eastAsia="宋体" w:cs="宋体"/>
          <w:bCs/>
          <w:color w:val="auto"/>
          <w:sz w:val="21"/>
          <w:szCs w:val="21"/>
          <w:highlight w:val="none"/>
        </w:rPr>
        <w:t>。</w:t>
      </w:r>
    </w:p>
    <w:p w14:paraId="1A414AAD">
      <w:pPr>
        <w:keepNext w:val="0"/>
        <w:keepLines w:val="0"/>
        <w:pageBreakBefore w:val="0"/>
        <w:shd w:val="clear"/>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b/>
          <w:bCs w:val="0"/>
          <w:color w:val="auto"/>
          <w:sz w:val="21"/>
          <w:szCs w:val="21"/>
          <w:highlight w:val="none"/>
          <w:lang w:eastAsia="zh-CN"/>
        </w:rPr>
      </w:pPr>
      <w:r>
        <w:rPr>
          <w:rFonts w:hint="eastAsia" w:ascii="宋体" w:hAnsi="宋体" w:eastAsia="宋体" w:cs="宋体"/>
          <w:bCs/>
          <w:color w:val="auto"/>
          <w:sz w:val="21"/>
          <w:szCs w:val="21"/>
          <w:highlight w:val="none"/>
        </w:rPr>
        <w:t>3.2</w:t>
      </w:r>
      <w:r>
        <w:rPr>
          <w:rFonts w:hint="eastAsia" w:ascii="宋体" w:hAnsi="宋体" w:eastAsia="宋体" w:cs="宋体"/>
          <w:bCs/>
          <w:color w:val="auto"/>
          <w:sz w:val="21"/>
          <w:szCs w:val="21"/>
          <w:highlight w:val="none"/>
          <w:lang w:eastAsia="zh-CN"/>
        </w:rPr>
        <w:t>拟派往本工程的项目经理须具备</w:t>
      </w:r>
      <w:r>
        <w:rPr>
          <w:rFonts w:hint="eastAsia" w:ascii="宋体" w:hAnsi="宋体" w:eastAsia="宋体" w:cs="宋体"/>
          <w:b/>
          <w:bCs w:val="0"/>
          <w:color w:val="auto"/>
          <w:sz w:val="21"/>
          <w:szCs w:val="21"/>
          <w:highlight w:val="none"/>
          <w:lang w:eastAsia="zh-CN"/>
        </w:rPr>
        <w:t>建筑工程专业二级（含二级）</w:t>
      </w:r>
      <w:r>
        <w:rPr>
          <w:rFonts w:hint="eastAsia" w:ascii="宋体" w:hAnsi="宋体" w:eastAsia="宋体" w:cs="宋体"/>
          <w:bCs/>
          <w:color w:val="auto"/>
          <w:sz w:val="21"/>
          <w:szCs w:val="21"/>
          <w:highlight w:val="none"/>
          <w:lang w:eastAsia="zh-CN"/>
        </w:rPr>
        <w:t>注册建造师及以上资格等级证书及建造师安全生产考核合格证书B证（有效期内），项目经理不得存在在建（待建）工程的情况</w:t>
      </w:r>
      <w:r>
        <w:rPr>
          <w:rFonts w:hint="eastAsia" w:ascii="宋体" w:hAnsi="宋体" w:eastAsia="宋体" w:cs="宋体"/>
          <w:b/>
          <w:bCs w:val="0"/>
          <w:color w:val="auto"/>
          <w:sz w:val="21"/>
          <w:szCs w:val="21"/>
          <w:highlight w:val="none"/>
          <w:lang w:eastAsia="zh-CN"/>
        </w:rPr>
        <w:t>（提供书面声明）</w:t>
      </w:r>
      <w:r>
        <w:rPr>
          <w:rFonts w:hint="eastAsia" w:ascii="宋体" w:hAnsi="宋体" w:cs="宋体"/>
          <w:b/>
          <w:bCs w:val="0"/>
          <w:color w:val="auto"/>
          <w:sz w:val="21"/>
          <w:szCs w:val="21"/>
          <w:highlight w:val="none"/>
          <w:lang w:eastAsia="zh-CN"/>
        </w:rPr>
        <w:t>。</w:t>
      </w:r>
    </w:p>
    <w:p w14:paraId="5CA94C38">
      <w:pPr>
        <w:keepNext w:val="0"/>
        <w:keepLines w:val="0"/>
        <w:pageBreakBefore w:val="0"/>
        <w:shd w:val="clear"/>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w:t>
      </w:r>
      <w:r>
        <w:rPr>
          <w:rFonts w:hint="eastAsia" w:ascii="宋体" w:hAnsi="宋体" w:eastAsia="宋体" w:cs="宋体"/>
          <w:color w:val="auto"/>
          <w:sz w:val="21"/>
          <w:szCs w:val="21"/>
          <w:highlight w:val="none"/>
          <w:lang w:eastAsia="zh-CN"/>
        </w:rPr>
        <w:t>磋商申请人在磋商响应截止日期前未被列入“信用中国”网站“失信被执行人”（中国执行信息公开网）、“拖欠农民工工资失信联合惩戒对象名单”、“重大税收违法失信主体”，未被列入中国政府采购网“政府采购严重违法失信行为信息记录名单”，由采购人及采购代理机构按照以上条款对参与磋商的各申请人的信用信息进行核查，有不良记录的磋商申请将被拒绝。</w:t>
      </w:r>
    </w:p>
    <w:p w14:paraId="44E455A4">
      <w:pPr>
        <w:keepNext w:val="0"/>
        <w:keepLines w:val="0"/>
        <w:pageBreakBefore w:val="0"/>
        <w:shd w:val="clear"/>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3.4单位负责人为同一人或者存在直接控股、管理关系的不同磋商申请人，不得参加同一合同项下的政府采购活动。</w:t>
      </w:r>
      <w:r>
        <w:rPr>
          <w:rFonts w:hint="eastAsia" w:ascii="宋体" w:hAnsi="宋体" w:eastAsia="宋体" w:cs="宋体"/>
          <w:b/>
          <w:bCs/>
          <w:color w:val="auto"/>
          <w:sz w:val="21"/>
          <w:szCs w:val="21"/>
          <w:highlight w:val="none"/>
          <w:lang w:eastAsia="zh-CN"/>
        </w:rPr>
        <w:t>【提供书面声明】</w:t>
      </w:r>
    </w:p>
    <w:p w14:paraId="6E085A04">
      <w:pPr>
        <w:keepNext w:val="0"/>
        <w:keepLines w:val="0"/>
        <w:pageBreakBefore w:val="0"/>
        <w:widowControl/>
        <w:shd w:val="clear"/>
        <w:kinsoku/>
        <w:wordWrap/>
        <w:overflowPunct/>
        <w:topLinePunct w:val="0"/>
        <w:autoSpaceDE/>
        <w:autoSpaceDN/>
        <w:bidi w:val="0"/>
        <w:adjustRightInd/>
        <w:spacing w:line="360" w:lineRule="auto"/>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三、获取采购文件：</w:t>
      </w:r>
    </w:p>
    <w:p w14:paraId="7A6F605D">
      <w:pPr>
        <w:keepNext w:val="0"/>
        <w:keepLines w:val="0"/>
        <w:pageBreakBefore w:val="0"/>
        <w:widowControl/>
        <w:shd w:val="clear"/>
        <w:kinsoku/>
        <w:wordWrap/>
        <w:overflowPunct/>
        <w:topLinePunct w:val="0"/>
        <w:autoSpaceDE/>
        <w:autoSpaceDN/>
        <w:bidi w:val="0"/>
        <w:adjustRightInd/>
        <w:spacing w:line="360" w:lineRule="auto"/>
        <w:ind w:firstLine="424" w:firstLineChars="20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1.时间：</w:t>
      </w:r>
      <w:r>
        <w:rPr>
          <w:rFonts w:hint="eastAsia" w:ascii="宋体" w:hAnsi="宋体" w:cs="宋体"/>
          <w:color w:val="auto"/>
          <w:kern w:val="0"/>
          <w:sz w:val="21"/>
          <w:szCs w:val="21"/>
          <w:highlight w:val="none"/>
          <w:lang w:val="en-US" w:eastAsia="zh-CN"/>
        </w:rPr>
        <w:t>2026</w:t>
      </w:r>
      <w:r>
        <w:rPr>
          <w:rFonts w:hint="eastAsia" w:ascii="宋体" w:hAnsi="宋体" w:cs="宋体"/>
          <w:color w:val="auto"/>
          <w:kern w:val="0"/>
          <w:sz w:val="21"/>
          <w:szCs w:val="21"/>
          <w:highlight w:val="none"/>
          <w:lang w:eastAsia="zh-CN"/>
        </w:rPr>
        <w:t>年</w:t>
      </w:r>
      <w:r>
        <w:rPr>
          <w:rFonts w:hint="eastAsia" w:ascii="宋体" w:hAnsi="宋体" w:cs="宋体"/>
          <w:color w:val="auto"/>
          <w:kern w:val="0"/>
          <w:sz w:val="21"/>
          <w:szCs w:val="21"/>
          <w:highlight w:val="none"/>
          <w:lang w:val="en-US" w:eastAsia="zh-CN"/>
        </w:rPr>
        <w:t>4</w:t>
      </w:r>
      <w:r>
        <w:rPr>
          <w:rFonts w:hint="eastAsia" w:ascii="宋体" w:hAnsi="宋体" w:cs="宋体"/>
          <w:color w:val="auto"/>
          <w:kern w:val="0"/>
          <w:sz w:val="21"/>
          <w:szCs w:val="21"/>
          <w:highlight w:val="none"/>
          <w:lang w:eastAsia="zh-CN"/>
        </w:rPr>
        <w:t>月</w:t>
      </w:r>
      <w:r>
        <w:rPr>
          <w:rFonts w:hint="eastAsia" w:ascii="宋体" w:hAnsi="宋体" w:cs="宋体"/>
          <w:color w:val="auto"/>
          <w:kern w:val="0"/>
          <w:sz w:val="21"/>
          <w:szCs w:val="21"/>
          <w:highlight w:val="none"/>
          <w:lang w:val="en-US" w:eastAsia="zh-CN"/>
        </w:rPr>
        <w:t>9日</w:t>
      </w:r>
      <w:r>
        <w:rPr>
          <w:rFonts w:hint="eastAsia" w:ascii="宋体" w:hAnsi="宋体" w:eastAsia="宋体" w:cs="宋体"/>
          <w:color w:val="auto"/>
          <w:kern w:val="0"/>
          <w:sz w:val="21"/>
          <w:szCs w:val="21"/>
          <w:highlight w:val="none"/>
          <w:lang w:eastAsia="zh-CN"/>
        </w:rPr>
        <w:t>至</w:t>
      </w:r>
      <w:r>
        <w:rPr>
          <w:rFonts w:hint="eastAsia" w:ascii="宋体" w:hAnsi="宋体" w:cs="宋体"/>
          <w:color w:val="auto"/>
          <w:kern w:val="0"/>
          <w:sz w:val="21"/>
          <w:szCs w:val="21"/>
          <w:highlight w:val="none"/>
          <w:lang w:val="en-US" w:eastAsia="zh-CN"/>
        </w:rPr>
        <w:t>2026</w:t>
      </w:r>
      <w:r>
        <w:rPr>
          <w:rFonts w:hint="eastAsia" w:ascii="宋体" w:hAnsi="宋体" w:cs="宋体"/>
          <w:color w:val="auto"/>
          <w:kern w:val="0"/>
          <w:sz w:val="21"/>
          <w:szCs w:val="21"/>
          <w:highlight w:val="none"/>
          <w:lang w:eastAsia="zh-CN"/>
        </w:rPr>
        <w:t>年</w:t>
      </w:r>
      <w:r>
        <w:rPr>
          <w:rFonts w:hint="eastAsia" w:ascii="宋体" w:hAnsi="宋体" w:cs="宋体"/>
          <w:color w:val="auto"/>
          <w:kern w:val="0"/>
          <w:sz w:val="21"/>
          <w:szCs w:val="21"/>
          <w:highlight w:val="none"/>
          <w:lang w:val="en-US" w:eastAsia="zh-CN"/>
        </w:rPr>
        <w:t>4</w:t>
      </w:r>
      <w:r>
        <w:rPr>
          <w:rFonts w:hint="eastAsia" w:ascii="宋体" w:hAnsi="宋体" w:cs="宋体"/>
          <w:color w:val="auto"/>
          <w:kern w:val="0"/>
          <w:sz w:val="21"/>
          <w:szCs w:val="21"/>
          <w:highlight w:val="none"/>
          <w:lang w:eastAsia="zh-CN"/>
        </w:rPr>
        <w:t>月</w:t>
      </w:r>
      <w:r>
        <w:rPr>
          <w:rFonts w:hint="eastAsia" w:ascii="宋体" w:hAnsi="宋体" w:cs="宋体"/>
          <w:color w:val="auto"/>
          <w:kern w:val="0"/>
          <w:sz w:val="21"/>
          <w:szCs w:val="21"/>
          <w:highlight w:val="none"/>
          <w:lang w:val="en-US" w:eastAsia="zh-CN"/>
        </w:rPr>
        <w:t>16</w:t>
      </w:r>
      <w:r>
        <w:rPr>
          <w:rFonts w:hint="eastAsia" w:ascii="宋体" w:hAnsi="宋体" w:cs="宋体"/>
          <w:color w:val="auto"/>
          <w:kern w:val="0"/>
          <w:sz w:val="21"/>
          <w:szCs w:val="21"/>
          <w:highlight w:val="none"/>
          <w:lang w:eastAsia="zh-CN"/>
        </w:rPr>
        <w:t>日</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不少于</w:t>
      </w:r>
      <w:r>
        <w:rPr>
          <w:rFonts w:hint="eastAsia" w:ascii="宋体" w:hAnsi="宋体" w:eastAsia="宋体" w:cs="宋体"/>
          <w:color w:val="auto"/>
          <w:sz w:val="21"/>
          <w:szCs w:val="21"/>
          <w:highlight w:val="none"/>
        </w:rPr>
        <w:t>五个工作日）</w:t>
      </w:r>
      <w:r>
        <w:rPr>
          <w:rFonts w:hint="eastAsia" w:ascii="宋体" w:hAnsi="宋体" w:eastAsia="宋体" w:cs="宋体"/>
          <w:color w:val="auto"/>
          <w:kern w:val="0"/>
          <w:sz w:val="21"/>
          <w:szCs w:val="21"/>
          <w:highlight w:val="none"/>
        </w:rPr>
        <w:t>。</w:t>
      </w:r>
    </w:p>
    <w:p w14:paraId="33DEA567">
      <w:pPr>
        <w:keepNext w:val="0"/>
        <w:keepLines w:val="0"/>
        <w:pageBreakBefore w:val="0"/>
        <w:widowControl/>
        <w:shd w:val="clear"/>
        <w:kinsoku/>
        <w:wordWrap/>
        <w:overflowPunct/>
        <w:topLinePunct w:val="0"/>
        <w:autoSpaceDE/>
        <w:autoSpaceDN/>
        <w:bidi w:val="0"/>
        <w:adjustRightInd/>
        <w:spacing w:line="360" w:lineRule="auto"/>
        <w:ind w:firstLine="424" w:firstLineChars="202"/>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2.地点：政府采购云平台（http：//www.zcygov.cn），投标人自行在政府采购云平台（http：//www.zcygov.cn）下载招标文件（操作路径：登录“政采云”平台-项目采购-获取招标文件-找到本项目-点击“申请获取招标文件”），电子投标文件制作需要基于政府采购云平台（http：//www.zcygov.cn）获取的招标文件编制。</w:t>
      </w:r>
    </w:p>
    <w:p w14:paraId="34A32050">
      <w:pPr>
        <w:keepNext w:val="0"/>
        <w:keepLines w:val="0"/>
        <w:pageBreakBefore w:val="0"/>
        <w:widowControl/>
        <w:shd w:val="clear"/>
        <w:kinsoku/>
        <w:wordWrap/>
        <w:overflowPunct/>
        <w:topLinePunct w:val="0"/>
        <w:autoSpaceDE/>
        <w:autoSpaceDN/>
        <w:bidi w:val="0"/>
        <w:adjustRightInd/>
        <w:spacing w:line="360" w:lineRule="auto"/>
        <w:ind w:firstLine="424" w:firstLineChars="20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3.方式：凡有意参加投标者，须在政采云平台办理数字证书（CA），CA申领链接：https://middle.zcygov.cn/ca/apply/list?_app_=zcy.sys，并在政采云绑定数字证书（CA）后在网上获取招标文件及</w:t>
      </w:r>
      <w:r>
        <w:rPr>
          <w:rFonts w:hint="eastAsia" w:ascii="宋体" w:hAnsi="宋体" w:cs="宋体"/>
          <w:color w:val="auto"/>
          <w:kern w:val="0"/>
          <w:sz w:val="21"/>
          <w:szCs w:val="21"/>
          <w:highlight w:val="none"/>
          <w:lang w:eastAsia="zh-CN"/>
        </w:rPr>
        <w:t>其他</w:t>
      </w:r>
      <w:r>
        <w:rPr>
          <w:rFonts w:hint="eastAsia" w:ascii="宋体" w:hAnsi="宋体" w:eastAsia="宋体" w:cs="宋体"/>
          <w:color w:val="auto"/>
          <w:kern w:val="0"/>
          <w:sz w:val="21"/>
          <w:szCs w:val="21"/>
          <w:highlight w:val="none"/>
        </w:rPr>
        <w:t>采购资料，数字证书（CA）详见其办理流程。注：云南本地</w:t>
      </w:r>
      <w:r>
        <w:rPr>
          <w:rFonts w:hint="eastAsia" w:ascii="宋体" w:hAnsi="宋体" w:cs="宋体"/>
          <w:color w:val="auto"/>
          <w:kern w:val="0"/>
          <w:sz w:val="21"/>
          <w:szCs w:val="21"/>
          <w:highlight w:val="none"/>
          <w:lang w:eastAsia="zh-CN"/>
        </w:rPr>
        <w:t>磋商申请人</w:t>
      </w:r>
      <w:r>
        <w:rPr>
          <w:rFonts w:hint="eastAsia" w:ascii="宋体" w:hAnsi="宋体" w:eastAsia="宋体" w:cs="宋体"/>
          <w:color w:val="auto"/>
          <w:kern w:val="0"/>
          <w:sz w:val="21"/>
          <w:szCs w:val="21"/>
          <w:highlight w:val="none"/>
        </w:rPr>
        <w:t>如之前已在云南CA在线数字证书办理网进行过注册并办理过企业数字证书（CA），直接绑定即可，无需重复办理（2023年1月1日前办理的云南CA需到云南CA办理处进行升级）。外省</w:t>
      </w:r>
      <w:r>
        <w:rPr>
          <w:rFonts w:hint="eastAsia" w:ascii="宋体" w:hAnsi="宋体" w:cs="宋体"/>
          <w:color w:val="auto"/>
          <w:kern w:val="0"/>
          <w:sz w:val="21"/>
          <w:szCs w:val="21"/>
          <w:highlight w:val="none"/>
          <w:lang w:eastAsia="zh-CN"/>
        </w:rPr>
        <w:t>磋商申请人</w:t>
      </w:r>
      <w:r>
        <w:rPr>
          <w:rFonts w:hint="eastAsia" w:ascii="宋体" w:hAnsi="宋体" w:eastAsia="宋体" w:cs="宋体"/>
          <w:color w:val="auto"/>
          <w:kern w:val="0"/>
          <w:sz w:val="21"/>
          <w:szCs w:val="21"/>
          <w:highlight w:val="none"/>
        </w:rPr>
        <w:t>在政采云平台办理的其他CA可直接使用，无需重复办理。CA问题咨询电话4006727666。</w:t>
      </w:r>
    </w:p>
    <w:p w14:paraId="77AE58A4">
      <w:pPr>
        <w:keepNext w:val="0"/>
        <w:keepLines w:val="0"/>
        <w:pageBreakBefore w:val="0"/>
        <w:widowControl/>
        <w:shd w:val="clear"/>
        <w:kinsoku/>
        <w:wordWrap/>
        <w:overflowPunct/>
        <w:topLinePunct w:val="0"/>
        <w:autoSpaceDE/>
        <w:autoSpaceDN/>
        <w:bidi w:val="0"/>
        <w:adjustRightInd/>
        <w:spacing w:line="360" w:lineRule="auto"/>
        <w:ind w:firstLine="424" w:firstLineChars="20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4.售价：¥0.00元。</w:t>
      </w:r>
    </w:p>
    <w:p w14:paraId="1D99E5C8">
      <w:pPr>
        <w:keepNext w:val="0"/>
        <w:keepLines w:val="0"/>
        <w:pageBreakBefore w:val="0"/>
        <w:widowControl/>
        <w:shd w:val="clear"/>
        <w:kinsoku/>
        <w:wordWrap/>
        <w:overflowPunct/>
        <w:topLinePunct w:val="0"/>
        <w:autoSpaceDE/>
        <w:autoSpaceDN/>
        <w:bidi w:val="0"/>
        <w:adjustRightInd/>
        <w:spacing w:line="360" w:lineRule="auto"/>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四、响应文件提交：</w:t>
      </w:r>
    </w:p>
    <w:p w14:paraId="79242A0B">
      <w:pPr>
        <w:keepNext w:val="0"/>
        <w:keepLines w:val="0"/>
        <w:pageBreakBefore w:val="0"/>
        <w:widowControl/>
        <w:shd w:val="clear"/>
        <w:kinsoku/>
        <w:wordWrap/>
        <w:overflowPunct/>
        <w:topLinePunct w:val="0"/>
        <w:autoSpaceDE/>
        <w:autoSpaceDN/>
        <w:bidi w:val="0"/>
        <w:adjustRightInd/>
        <w:spacing w:line="360" w:lineRule="auto"/>
        <w:ind w:firstLine="424" w:firstLineChars="202"/>
        <w:textAlignment w:val="auto"/>
        <w:rPr>
          <w:rFonts w:hint="eastAsia" w:ascii="宋体" w:hAnsi="宋体" w:eastAsia="宋体" w:cs="宋体"/>
          <w:color w:val="auto"/>
          <w:kern w:val="0"/>
          <w:sz w:val="21"/>
          <w:szCs w:val="21"/>
          <w:highlight w:val="red"/>
        </w:rPr>
      </w:pPr>
      <w:r>
        <w:rPr>
          <w:rFonts w:hint="eastAsia" w:ascii="宋体" w:hAnsi="宋体" w:eastAsia="宋体" w:cs="宋体"/>
          <w:color w:val="auto"/>
          <w:kern w:val="0"/>
          <w:sz w:val="21"/>
          <w:szCs w:val="21"/>
          <w:highlight w:val="none"/>
        </w:rPr>
        <w:t>1.截止时间：</w:t>
      </w:r>
      <w:r>
        <w:rPr>
          <w:rFonts w:hint="eastAsia" w:ascii="宋体" w:hAnsi="宋体" w:cs="宋体"/>
          <w:color w:val="auto"/>
          <w:sz w:val="21"/>
          <w:szCs w:val="21"/>
          <w:highlight w:val="none"/>
          <w:u w:val="single"/>
          <w:lang w:val="en-US" w:eastAsia="zh-CN"/>
        </w:rPr>
        <w:t>2026</w:t>
      </w:r>
      <w:r>
        <w:rPr>
          <w:rFonts w:hint="eastAsia" w:ascii="宋体" w:hAnsi="宋体" w:cs="宋体"/>
          <w:color w:val="auto"/>
          <w:sz w:val="21"/>
          <w:szCs w:val="21"/>
          <w:highlight w:val="none"/>
          <w:u w:val="single"/>
          <w:lang w:eastAsia="zh-CN"/>
        </w:rPr>
        <w:t>年</w:t>
      </w:r>
      <w:r>
        <w:rPr>
          <w:rFonts w:hint="eastAsia" w:ascii="宋体" w:hAnsi="宋体" w:cs="宋体"/>
          <w:color w:val="auto"/>
          <w:sz w:val="21"/>
          <w:szCs w:val="21"/>
          <w:highlight w:val="none"/>
          <w:u w:val="single"/>
          <w:lang w:val="en-US" w:eastAsia="zh-CN"/>
        </w:rPr>
        <w:t>4</w:t>
      </w:r>
      <w:r>
        <w:rPr>
          <w:rFonts w:hint="eastAsia" w:ascii="宋体" w:hAnsi="宋体" w:cs="宋体"/>
          <w:color w:val="auto"/>
          <w:sz w:val="21"/>
          <w:szCs w:val="21"/>
          <w:highlight w:val="none"/>
          <w:u w:val="single"/>
          <w:lang w:eastAsia="zh-CN"/>
        </w:rPr>
        <w:t>月</w:t>
      </w:r>
      <w:r>
        <w:rPr>
          <w:rFonts w:hint="eastAsia" w:ascii="宋体" w:hAnsi="宋体" w:cs="宋体"/>
          <w:color w:val="auto"/>
          <w:sz w:val="21"/>
          <w:szCs w:val="21"/>
          <w:highlight w:val="none"/>
          <w:u w:val="single"/>
          <w:lang w:val="en-US" w:eastAsia="zh-CN"/>
        </w:rPr>
        <w:t>23</w:t>
      </w:r>
      <w:r>
        <w:rPr>
          <w:rFonts w:hint="eastAsia" w:ascii="宋体" w:hAnsi="宋体" w:cs="宋体"/>
          <w:color w:val="auto"/>
          <w:sz w:val="21"/>
          <w:szCs w:val="21"/>
          <w:highlight w:val="none"/>
          <w:u w:val="single"/>
          <w:lang w:eastAsia="zh-CN"/>
        </w:rPr>
        <w:t>日</w:t>
      </w:r>
      <w:r>
        <w:rPr>
          <w:rFonts w:hint="eastAsia" w:ascii="宋体" w:hAnsi="宋体" w:cs="宋体"/>
          <w:color w:val="auto"/>
          <w:sz w:val="21"/>
          <w:szCs w:val="21"/>
          <w:highlight w:val="none"/>
          <w:u w:val="single"/>
          <w:lang w:val="en-US" w:eastAsia="zh-CN"/>
        </w:rPr>
        <w:t>14</w:t>
      </w:r>
      <w:r>
        <w:rPr>
          <w:rFonts w:hint="eastAsia" w:ascii="宋体" w:hAnsi="宋体" w:cs="宋体"/>
          <w:color w:val="auto"/>
          <w:sz w:val="21"/>
          <w:szCs w:val="21"/>
          <w:highlight w:val="none"/>
          <w:u w:val="single"/>
          <w:lang w:eastAsia="zh-CN"/>
        </w:rPr>
        <w:t>时</w:t>
      </w:r>
      <w:r>
        <w:rPr>
          <w:rFonts w:hint="eastAsia" w:ascii="宋体" w:hAnsi="宋体" w:cs="宋体"/>
          <w:color w:val="auto"/>
          <w:sz w:val="21"/>
          <w:szCs w:val="21"/>
          <w:highlight w:val="none"/>
          <w:u w:val="single"/>
          <w:lang w:val="en-US" w:eastAsia="zh-CN"/>
        </w:rPr>
        <w:t>3</w:t>
      </w:r>
      <w:r>
        <w:rPr>
          <w:rFonts w:hint="eastAsia" w:ascii="宋体" w:hAnsi="宋体" w:cs="宋体"/>
          <w:color w:val="auto"/>
          <w:sz w:val="21"/>
          <w:szCs w:val="21"/>
          <w:highlight w:val="none"/>
          <w:u w:val="single"/>
          <w:lang w:eastAsia="zh-CN"/>
        </w:rPr>
        <w:t>0分</w:t>
      </w:r>
      <w:r>
        <w:rPr>
          <w:rFonts w:hint="eastAsia" w:ascii="宋体" w:hAnsi="宋体" w:eastAsia="宋体" w:cs="宋体"/>
          <w:color w:val="auto"/>
          <w:kern w:val="0"/>
          <w:sz w:val="21"/>
          <w:szCs w:val="21"/>
          <w:highlight w:val="none"/>
        </w:rPr>
        <w:t>（北京时间）。</w:t>
      </w:r>
    </w:p>
    <w:p w14:paraId="49CDD407">
      <w:pPr>
        <w:keepNext w:val="0"/>
        <w:keepLines w:val="0"/>
        <w:pageBreakBefore w:val="0"/>
        <w:widowControl/>
        <w:shd w:val="clear"/>
        <w:kinsoku/>
        <w:wordWrap/>
        <w:overflowPunct/>
        <w:topLinePunct w:val="0"/>
        <w:autoSpaceDE/>
        <w:autoSpaceDN/>
        <w:bidi w:val="0"/>
        <w:adjustRightInd/>
        <w:spacing w:line="360" w:lineRule="auto"/>
        <w:ind w:firstLine="424" w:firstLineChars="20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2.地点：</w:t>
      </w:r>
      <w:r>
        <w:rPr>
          <w:rFonts w:hint="eastAsia" w:ascii="宋体" w:hAnsi="宋体" w:cs="宋体"/>
          <w:color w:val="auto"/>
          <w:kern w:val="0"/>
          <w:sz w:val="21"/>
          <w:szCs w:val="21"/>
          <w:highlight w:val="none"/>
          <w:lang w:eastAsia="zh-CN"/>
        </w:rPr>
        <w:t>云南川虹建设工程项目管理有限公司</w:t>
      </w:r>
      <w:r>
        <w:rPr>
          <w:rFonts w:hint="eastAsia" w:ascii="宋体" w:hAnsi="宋体" w:eastAsia="宋体" w:cs="宋体"/>
          <w:color w:val="auto"/>
          <w:kern w:val="0"/>
          <w:sz w:val="21"/>
          <w:szCs w:val="21"/>
          <w:highlight w:val="none"/>
        </w:rPr>
        <w:t>开标室（</w:t>
      </w:r>
      <w:r>
        <w:rPr>
          <w:rFonts w:hint="eastAsia" w:ascii="宋体" w:hAnsi="宋体" w:cs="宋体"/>
          <w:color w:val="auto"/>
          <w:kern w:val="0"/>
          <w:sz w:val="21"/>
          <w:szCs w:val="21"/>
          <w:highlight w:val="none"/>
          <w:lang w:eastAsia="zh-CN"/>
        </w:rPr>
        <w:t>大理州宾川县金牛镇桑园小区32号（土八碗对面）</w:t>
      </w:r>
      <w:r>
        <w:rPr>
          <w:rFonts w:hint="eastAsia" w:ascii="宋体" w:hAnsi="宋体" w:eastAsia="宋体" w:cs="宋体"/>
          <w:color w:val="auto"/>
          <w:kern w:val="0"/>
          <w:sz w:val="21"/>
          <w:szCs w:val="21"/>
          <w:highlight w:val="none"/>
        </w:rPr>
        <w:t>），请各磋商申请人登录政采云投标客户端参与采购活动并递交磋商响应文件。</w:t>
      </w:r>
    </w:p>
    <w:p w14:paraId="70EBC9A5">
      <w:pPr>
        <w:keepNext w:val="0"/>
        <w:keepLines w:val="0"/>
        <w:pageBreakBefore w:val="0"/>
        <w:widowControl/>
        <w:shd w:val="clear"/>
        <w:kinsoku/>
        <w:wordWrap/>
        <w:overflowPunct/>
        <w:topLinePunct w:val="0"/>
        <w:autoSpaceDE/>
        <w:autoSpaceDN/>
        <w:bidi w:val="0"/>
        <w:adjustRightInd/>
        <w:spacing w:line="360" w:lineRule="auto"/>
        <w:ind w:firstLine="424" w:firstLineChars="20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注：本次采购采用在政府采购云平台（http：//www.zcygov.cn）上进行采购与递交响应文件，磋商响应文件递交要求如下：</w:t>
      </w:r>
    </w:p>
    <w:p w14:paraId="3CD6A13D">
      <w:pPr>
        <w:keepNext w:val="0"/>
        <w:keepLines w:val="0"/>
        <w:pageBreakBefore w:val="0"/>
        <w:widowControl/>
        <w:shd w:val="clear"/>
        <w:kinsoku/>
        <w:wordWrap/>
        <w:overflowPunct/>
        <w:topLinePunct w:val="0"/>
        <w:autoSpaceDE/>
        <w:autoSpaceDN/>
        <w:bidi w:val="0"/>
        <w:adjustRightInd/>
        <w:spacing w:line="360" w:lineRule="auto"/>
        <w:ind w:firstLine="424" w:firstLineChars="20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（1）网上递交：投标申请人网上递交需登录政府采购云平台（http：//www.zcygov.cn），须在投标文件提交截止时间前完成所有电子投标文件的上传，投标文件递交截止时间前未完成文件上传的，视为撤回投标文件。</w:t>
      </w:r>
    </w:p>
    <w:p w14:paraId="3281DB40">
      <w:pPr>
        <w:keepNext w:val="0"/>
        <w:keepLines w:val="0"/>
        <w:pageBreakBefore w:val="0"/>
        <w:widowControl/>
        <w:shd w:val="clear"/>
        <w:kinsoku/>
        <w:wordWrap/>
        <w:overflowPunct/>
        <w:topLinePunct w:val="0"/>
        <w:autoSpaceDE/>
        <w:autoSpaceDN/>
        <w:bidi w:val="0"/>
        <w:adjustRightInd/>
        <w:spacing w:line="360" w:lineRule="auto"/>
        <w:ind w:firstLine="424" w:firstLineChars="20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（2）本项目采用在政府采购云平台（http：//www.zcygov.cn）上进行采购与递交投标文件，无需现场递交纸质文件，但应在文件递交截止时间前登录系统，并根据开标系统的提示操作解密文件。</w:t>
      </w:r>
      <w:r>
        <w:rPr>
          <w:rFonts w:hint="eastAsia" w:ascii="宋体" w:hAnsi="宋体" w:cs="宋体"/>
          <w:color w:val="auto"/>
          <w:kern w:val="0"/>
          <w:sz w:val="21"/>
          <w:szCs w:val="21"/>
          <w:highlight w:val="none"/>
          <w:lang w:eastAsia="zh-CN"/>
        </w:rPr>
        <w:t>磋商申请人</w:t>
      </w:r>
      <w:r>
        <w:rPr>
          <w:rFonts w:hint="eastAsia" w:ascii="宋体" w:hAnsi="宋体" w:eastAsia="宋体" w:cs="宋体"/>
          <w:color w:val="auto"/>
          <w:kern w:val="0"/>
          <w:sz w:val="21"/>
          <w:szCs w:val="21"/>
          <w:highlight w:val="none"/>
        </w:rPr>
        <w:t>在“政采云”平台提交电子版投标文件时，请填写参加远程采购活动经办人联系方式。请参与本项目投标人在使用政采云平台时，自行配备需要的音视频等设备，做好系统的调试工作避免出现系统不能正常使用的情况。</w:t>
      </w:r>
    </w:p>
    <w:p w14:paraId="60635888">
      <w:pPr>
        <w:keepNext w:val="0"/>
        <w:keepLines w:val="0"/>
        <w:pageBreakBefore w:val="0"/>
        <w:widowControl/>
        <w:shd w:val="clear"/>
        <w:kinsoku/>
        <w:wordWrap/>
        <w:overflowPunct/>
        <w:topLinePunct w:val="0"/>
        <w:autoSpaceDE/>
        <w:autoSpaceDN/>
        <w:bidi w:val="0"/>
        <w:adjustRightInd/>
        <w:spacing w:line="360" w:lineRule="auto"/>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五、响应文件开启：</w:t>
      </w:r>
    </w:p>
    <w:p w14:paraId="4EE8AA09">
      <w:pPr>
        <w:keepNext w:val="0"/>
        <w:keepLines w:val="0"/>
        <w:pageBreakBefore w:val="0"/>
        <w:widowControl/>
        <w:shd w:val="clear"/>
        <w:kinsoku/>
        <w:wordWrap/>
        <w:overflowPunct/>
        <w:topLinePunct w:val="0"/>
        <w:autoSpaceDE/>
        <w:autoSpaceDN/>
        <w:bidi w:val="0"/>
        <w:adjustRightInd/>
        <w:spacing w:line="360" w:lineRule="auto"/>
        <w:ind w:firstLine="424" w:firstLineChars="20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1.时间：</w:t>
      </w:r>
      <w:r>
        <w:rPr>
          <w:rFonts w:hint="eastAsia" w:ascii="宋体" w:hAnsi="宋体" w:cs="宋体"/>
          <w:color w:val="auto"/>
          <w:sz w:val="21"/>
          <w:szCs w:val="21"/>
          <w:highlight w:val="none"/>
          <w:u w:val="single"/>
          <w:lang w:val="en-US" w:eastAsia="zh-CN"/>
        </w:rPr>
        <w:t>2026</w:t>
      </w:r>
      <w:r>
        <w:rPr>
          <w:rFonts w:hint="eastAsia" w:ascii="宋体" w:hAnsi="宋体" w:cs="宋体"/>
          <w:color w:val="auto"/>
          <w:sz w:val="21"/>
          <w:szCs w:val="21"/>
          <w:highlight w:val="none"/>
          <w:u w:val="single"/>
          <w:lang w:eastAsia="zh-CN"/>
        </w:rPr>
        <w:t>年</w:t>
      </w:r>
      <w:r>
        <w:rPr>
          <w:rFonts w:hint="eastAsia" w:ascii="宋体" w:hAnsi="宋体" w:cs="宋体"/>
          <w:color w:val="auto"/>
          <w:sz w:val="21"/>
          <w:szCs w:val="21"/>
          <w:highlight w:val="none"/>
          <w:u w:val="single"/>
          <w:lang w:val="en-US" w:eastAsia="zh-CN"/>
        </w:rPr>
        <w:t>4</w:t>
      </w:r>
      <w:r>
        <w:rPr>
          <w:rFonts w:hint="eastAsia" w:ascii="宋体" w:hAnsi="宋体" w:cs="宋体"/>
          <w:color w:val="auto"/>
          <w:sz w:val="21"/>
          <w:szCs w:val="21"/>
          <w:highlight w:val="none"/>
          <w:u w:val="single"/>
          <w:lang w:eastAsia="zh-CN"/>
        </w:rPr>
        <w:t>月</w:t>
      </w:r>
      <w:r>
        <w:rPr>
          <w:rFonts w:hint="eastAsia" w:ascii="宋体" w:hAnsi="宋体" w:cs="宋体"/>
          <w:color w:val="auto"/>
          <w:sz w:val="21"/>
          <w:szCs w:val="21"/>
          <w:highlight w:val="none"/>
          <w:u w:val="single"/>
          <w:lang w:val="en-US" w:eastAsia="zh-CN"/>
        </w:rPr>
        <w:t>23</w:t>
      </w:r>
      <w:r>
        <w:rPr>
          <w:rFonts w:hint="eastAsia" w:ascii="宋体" w:hAnsi="宋体" w:cs="宋体"/>
          <w:color w:val="auto"/>
          <w:sz w:val="21"/>
          <w:szCs w:val="21"/>
          <w:highlight w:val="none"/>
          <w:u w:val="single"/>
          <w:lang w:eastAsia="zh-CN"/>
        </w:rPr>
        <w:t>日</w:t>
      </w:r>
      <w:r>
        <w:rPr>
          <w:rFonts w:hint="eastAsia" w:ascii="宋体" w:hAnsi="宋体" w:cs="宋体"/>
          <w:color w:val="auto"/>
          <w:sz w:val="21"/>
          <w:szCs w:val="21"/>
          <w:highlight w:val="none"/>
          <w:u w:val="single"/>
          <w:lang w:val="en-US" w:eastAsia="zh-CN"/>
        </w:rPr>
        <w:t>14</w:t>
      </w:r>
      <w:r>
        <w:rPr>
          <w:rFonts w:hint="eastAsia" w:ascii="宋体" w:hAnsi="宋体" w:cs="宋体"/>
          <w:color w:val="auto"/>
          <w:sz w:val="21"/>
          <w:szCs w:val="21"/>
          <w:highlight w:val="none"/>
          <w:u w:val="single"/>
          <w:lang w:eastAsia="zh-CN"/>
        </w:rPr>
        <w:t>时</w:t>
      </w:r>
      <w:r>
        <w:rPr>
          <w:rFonts w:hint="eastAsia" w:ascii="宋体" w:hAnsi="宋体" w:cs="宋体"/>
          <w:color w:val="auto"/>
          <w:sz w:val="21"/>
          <w:szCs w:val="21"/>
          <w:highlight w:val="none"/>
          <w:u w:val="single"/>
          <w:lang w:val="en-US" w:eastAsia="zh-CN"/>
        </w:rPr>
        <w:t>3</w:t>
      </w:r>
      <w:r>
        <w:rPr>
          <w:rFonts w:hint="eastAsia" w:ascii="宋体" w:hAnsi="宋体" w:cs="宋体"/>
          <w:color w:val="auto"/>
          <w:sz w:val="21"/>
          <w:szCs w:val="21"/>
          <w:highlight w:val="none"/>
          <w:u w:val="single"/>
          <w:lang w:eastAsia="zh-CN"/>
        </w:rPr>
        <w:t>0分</w:t>
      </w:r>
      <w:r>
        <w:rPr>
          <w:rFonts w:hint="eastAsia" w:ascii="宋体" w:hAnsi="宋体" w:eastAsia="宋体" w:cs="宋体"/>
          <w:color w:val="auto"/>
          <w:kern w:val="0"/>
          <w:sz w:val="21"/>
          <w:szCs w:val="21"/>
          <w:highlight w:val="none"/>
        </w:rPr>
        <w:t>（北京时间）。</w:t>
      </w:r>
    </w:p>
    <w:p w14:paraId="7E2519EB">
      <w:pPr>
        <w:keepNext w:val="0"/>
        <w:keepLines w:val="0"/>
        <w:pageBreakBefore w:val="0"/>
        <w:widowControl/>
        <w:shd w:val="clear"/>
        <w:kinsoku/>
        <w:wordWrap/>
        <w:overflowPunct/>
        <w:topLinePunct w:val="0"/>
        <w:autoSpaceDE/>
        <w:autoSpaceDN/>
        <w:bidi w:val="0"/>
        <w:adjustRightInd/>
        <w:spacing w:line="360" w:lineRule="auto"/>
        <w:ind w:firstLine="424" w:firstLineChars="202"/>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2.地点：</w:t>
      </w:r>
      <w:r>
        <w:rPr>
          <w:rFonts w:hint="eastAsia" w:ascii="宋体" w:hAnsi="宋体" w:cs="宋体"/>
          <w:color w:val="auto"/>
          <w:kern w:val="0"/>
          <w:sz w:val="21"/>
          <w:szCs w:val="21"/>
          <w:highlight w:val="none"/>
          <w:lang w:eastAsia="zh-CN"/>
        </w:rPr>
        <w:t>云南川虹建设工程项目管理有限公司</w:t>
      </w:r>
      <w:r>
        <w:rPr>
          <w:rFonts w:hint="eastAsia" w:ascii="宋体" w:hAnsi="宋体" w:eastAsia="宋体" w:cs="宋体"/>
          <w:color w:val="auto"/>
          <w:kern w:val="0"/>
          <w:sz w:val="21"/>
          <w:szCs w:val="21"/>
          <w:highlight w:val="none"/>
        </w:rPr>
        <w:t>开标室（</w:t>
      </w:r>
      <w:r>
        <w:rPr>
          <w:rFonts w:hint="eastAsia" w:ascii="宋体" w:hAnsi="宋体" w:cs="宋体"/>
          <w:color w:val="auto"/>
          <w:kern w:val="0"/>
          <w:sz w:val="21"/>
          <w:szCs w:val="21"/>
          <w:highlight w:val="none"/>
          <w:lang w:eastAsia="zh-CN"/>
        </w:rPr>
        <w:t>大理州宾川县金牛镇桑园小区32号（土八碗对面）</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eastAsia="zh-CN"/>
        </w:rPr>
        <w:t>。</w:t>
      </w:r>
    </w:p>
    <w:p w14:paraId="15375706">
      <w:pPr>
        <w:keepNext w:val="0"/>
        <w:keepLines w:val="0"/>
        <w:pageBreakBefore w:val="0"/>
        <w:widowControl/>
        <w:shd w:val="clear"/>
        <w:kinsoku/>
        <w:wordWrap/>
        <w:overflowPunct/>
        <w:topLinePunct w:val="0"/>
        <w:autoSpaceDE/>
        <w:autoSpaceDN/>
        <w:bidi w:val="0"/>
        <w:adjustRightInd/>
        <w:spacing w:line="360" w:lineRule="auto"/>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六、公告期限：</w:t>
      </w:r>
    </w:p>
    <w:p w14:paraId="3D94EFB5">
      <w:pPr>
        <w:keepNext w:val="0"/>
        <w:keepLines w:val="0"/>
        <w:pageBreakBefore w:val="0"/>
        <w:widowControl/>
        <w:shd w:val="clear"/>
        <w:kinsoku/>
        <w:wordWrap/>
        <w:overflowPunct/>
        <w:topLinePunct w:val="0"/>
        <w:autoSpaceDE/>
        <w:autoSpaceDN/>
        <w:bidi w:val="0"/>
        <w:adjustRightInd/>
        <w:spacing w:line="360" w:lineRule="auto"/>
        <w:ind w:firstLine="424" w:firstLineChars="20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自本公告发布之日起</w:t>
      </w:r>
      <w:r>
        <w:rPr>
          <w:rFonts w:hint="eastAsia" w:ascii="宋体" w:hAnsi="宋体" w:eastAsia="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rPr>
        <w:t>个工作日。</w:t>
      </w:r>
    </w:p>
    <w:p w14:paraId="363D51CE">
      <w:pPr>
        <w:keepNext w:val="0"/>
        <w:keepLines w:val="0"/>
        <w:pageBreakBefore w:val="0"/>
        <w:widowControl/>
        <w:shd w:val="clear"/>
        <w:kinsoku/>
        <w:wordWrap/>
        <w:overflowPunct/>
        <w:topLinePunct w:val="0"/>
        <w:autoSpaceDE/>
        <w:autoSpaceDN/>
        <w:bidi w:val="0"/>
        <w:adjustRightInd/>
        <w:spacing w:line="360" w:lineRule="auto"/>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七、其他补充事宜：</w:t>
      </w:r>
    </w:p>
    <w:p w14:paraId="6F7A645B">
      <w:pPr>
        <w:keepNext w:val="0"/>
        <w:keepLines w:val="0"/>
        <w:pageBreakBefore w:val="0"/>
        <w:widowControl/>
        <w:shd w:val="clear"/>
        <w:kinsoku/>
        <w:wordWrap/>
        <w:overflowPunct/>
        <w:topLinePunct w:val="0"/>
        <w:autoSpaceDE/>
        <w:autoSpaceDN/>
        <w:bidi w:val="0"/>
        <w:adjustRightInd/>
        <w:spacing w:line="360" w:lineRule="auto"/>
        <w:ind w:firstLine="424" w:firstLineChars="20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.公告发布媒体</w:t>
      </w:r>
    </w:p>
    <w:p w14:paraId="29A2E3CA">
      <w:pPr>
        <w:keepNext w:val="0"/>
        <w:keepLines w:val="0"/>
        <w:pageBreakBefore w:val="0"/>
        <w:widowControl/>
        <w:shd w:val="clear"/>
        <w:kinsoku/>
        <w:wordWrap/>
        <w:overflowPunct/>
        <w:topLinePunct w:val="0"/>
        <w:autoSpaceDE/>
        <w:autoSpaceDN/>
        <w:bidi w:val="0"/>
        <w:adjustRightInd/>
        <w:spacing w:line="360" w:lineRule="auto"/>
        <w:ind w:firstLine="424" w:firstLineChars="20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.1本项目竞争性磋商公告发布媒体：云南省政府采购网（网址：www.yngp.com）。</w:t>
      </w:r>
    </w:p>
    <w:p w14:paraId="3CDCD995">
      <w:pPr>
        <w:keepNext w:val="0"/>
        <w:keepLines w:val="0"/>
        <w:pageBreakBefore w:val="0"/>
        <w:widowControl/>
        <w:shd w:val="clear"/>
        <w:kinsoku/>
        <w:wordWrap/>
        <w:overflowPunct/>
        <w:topLinePunct w:val="0"/>
        <w:autoSpaceDE/>
        <w:autoSpaceDN/>
        <w:bidi w:val="0"/>
        <w:adjustRightInd/>
        <w:spacing w:line="360" w:lineRule="auto"/>
        <w:ind w:firstLine="424" w:firstLineChars="20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.2磋商申请人在参加磋商申请之前务必认真阅读竞争性磋商公告全部内容；竞争性磋商公告或竞争性磋商文件如有变更，将在以上网站发布。</w:t>
      </w:r>
    </w:p>
    <w:p w14:paraId="76FDC6E4">
      <w:pPr>
        <w:keepNext w:val="0"/>
        <w:keepLines w:val="0"/>
        <w:pageBreakBefore w:val="0"/>
        <w:widowControl/>
        <w:numPr>
          <w:ilvl w:val="0"/>
          <w:numId w:val="0"/>
        </w:numPr>
        <w:shd w:val="clear"/>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rPr>
        <w:t>采购意向公开情况：根据《财政部关于开展政府采购意向公开工作的通知》（财库〔2020〕10号）等有关规定，</w:t>
      </w:r>
      <w:r>
        <w:rPr>
          <w:rFonts w:hint="eastAsia" w:ascii="宋体" w:hAnsi="宋体" w:cs="宋体"/>
          <w:color w:val="auto"/>
          <w:kern w:val="0"/>
          <w:sz w:val="21"/>
          <w:szCs w:val="21"/>
          <w:highlight w:val="none"/>
          <w:lang w:val="en-US" w:eastAsia="zh-CN"/>
        </w:rPr>
        <w:t>2026</w:t>
      </w:r>
      <w:r>
        <w:rPr>
          <w:rFonts w:hint="eastAsia" w:ascii="宋体" w:hAnsi="宋体" w:cs="宋体"/>
          <w:color w:val="auto"/>
          <w:kern w:val="0"/>
          <w:sz w:val="21"/>
          <w:szCs w:val="21"/>
          <w:highlight w:val="none"/>
          <w:lang w:eastAsia="zh-CN"/>
        </w:rPr>
        <w:t>年</w:t>
      </w:r>
      <w:r>
        <w:rPr>
          <w:rFonts w:hint="eastAsia" w:ascii="宋体" w:hAnsi="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rPr>
        <w:t>月</w:t>
      </w:r>
      <w:r>
        <w:rPr>
          <w:rFonts w:hint="eastAsia" w:ascii="宋体" w:hAnsi="宋体" w:cs="宋体"/>
          <w:color w:val="auto"/>
          <w:kern w:val="0"/>
          <w:sz w:val="21"/>
          <w:szCs w:val="21"/>
          <w:highlight w:val="none"/>
          <w:lang w:val="en-US" w:eastAsia="zh-CN"/>
        </w:rPr>
        <w:t>13</w:t>
      </w:r>
      <w:r>
        <w:rPr>
          <w:rFonts w:hint="eastAsia" w:ascii="宋体" w:hAnsi="宋体" w:eastAsia="宋体" w:cs="宋体"/>
          <w:color w:val="auto"/>
          <w:kern w:val="0"/>
          <w:sz w:val="21"/>
          <w:szCs w:val="21"/>
          <w:highlight w:val="none"/>
        </w:rPr>
        <w:t>日本项目采购意向公开信息在云南省政府采购网发布，网址“http://www.yngp.com/viewPurchaseInfo.html?sys_purchaseintention_id=672ba322.19c4b74f7b8.-5838</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w:t>
      </w:r>
    </w:p>
    <w:p w14:paraId="2ED6A992">
      <w:pPr>
        <w:keepNext w:val="0"/>
        <w:keepLines w:val="0"/>
        <w:pageBreakBefore w:val="0"/>
        <w:widowControl/>
        <w:shd w:val="clear"/>
        <w:kinsoku/>
        <w:wordWrap/>
        <w:overflowPunct/>
        <w:topLinePunct w:val="0"/>
        <w:autoSpaceDE/>
        <w:autoSpaceDN/>
        <w:bidi w:val="0"/>
        <w:adjustRightInd/>
        <w:spacing w:line="360" w:lineRule="auto"/>
        <w:ind w:firstLine="424" w:firstLineChars="202"/>
        <w:textAlignment w:val="auto"/>
        <w:rPr>
          <w:rFonts w:hint="eastAsia" w:ascii="宋体" w:hAnsi="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.采购代理服务费</w:t>
      </w:r>
      <w:r>
        <w:rPr>
          <w:rFonts w:hint="eastAsia" w:ascii="宋体" w:hAnsi="宋体" w:cs="宋体"/>
          <w:color w:val="auto"/>
          <w:kern w:val="0"/>
          <w:sz w:val="21"/>
          <w:szCs w:val="21"/>
          <w:highlight w:val="none"/>
          <w:lang w:eastAsia="zh-CN"/>
        </w:rPr>
        <w:t>：</w:t>
      </w:r>
    </w:p>
    <w:p w14:paraId="49C5470C">
      <w:pPr>
        <w:keepNext w:val="0"/>
        <w:keepLines w:val="0"/>
        <w:pageBreakBefore w:val="0"/>
        <w:widowControl/>
        <w:shd w:val="clear"/>
        <w:kinsoku/>
        <w:wordWrap/>
        <w:overflowPunct/>
        <w:topLinePunct w:val="0"/>
        <w:autoSpaceDE/>
        <w:autoSpaceDN/>
        <w:bidi w:val="0"/>
        <w:adjustRightInd/>
        <w:spacing w:line="360" w:lineRule="auto"/>
        <w:ind w:firstLine="424" w:firstLineChars="202"/>
        <w:textAlignment w:val="auto"/>
        <w:rPr>
          <w:rFonts w:hint="eastAsia" w:ascii="宋体" w:hAnsi="宋体" w:cs="宋体"/>
          <w:color w:val="auto"/>
          <w:kern w:val="0"/>
          <w:sz w:val="21"/>
          <w:szCs w:val="21"/>
          <w:highlight w:val="none"/>
          <w:lang w:eastAsia="zh-CN"/>
        </w:rPr>
      </w:pPr>
      <w:r>
        <w:rPr>
          <w:rFonts w:hint="eastAsia" w:ascii="宋体" w:hAnsi="宋体" w:cs="宋体"/>
          <w:color w:val="auto"/>
          <w:kern w:val="0"/>
          <w:sz w:val="21"/>
          <w:szCs w:val="21"/>
          <w:highlight w:val="none"/>
          <w:lang w:eastAsia="zh-CN"/>
        </w:rPr>
        <w:t>本项目招标（采购）代理服务费以中标价为基数100万元以下按1.5%收取，</w:t>
      </w:r>
      <w:r>
        <w:rPr>
          <w:rFonts w:hint="eastAsia" w:ascii="宋体" w:hAnsi="宋体" w:cs="宋体"/>
          <w:color w:val="auto"/>
          <w:kern w:val="0"/>
          <w:sz w:val="21"/>
          <w:szCs w:val="21"/>
          <w:highlight w:val="none"/>
          <w:lang w:val="en-US" w:eastAsia="zh-CN"/>
        </w:rPr>
        <w:t>约9000元；</w:t>
      </w:r>
      <w:r>
        <w:rPr>
          <w:rFonts w:hint="eastAsia" w:ascii="宋体" w:hAnsi="宋体" w:cs="宋体"/>
          <w:color w:val="auto"/>
          <w:kern w:val="0"/>
          <w:sz w:val="21"/>
          <w:szCs w:val="21"/>
          <w:highlight w:val="none"/>
          <w:lang w:eastAsia="zh-CN"/>
        </w:rPr>
        <w:t>由中标人在领取中标通知书时向代理机构一次性支付。</w:t>
      </w:r>
      <w:r>
        <w:rPr>
          <w:rFonts w:hint="eastAsia" w:ascii="宋体" w:hAnsi="宋体" w:cs="宋体"/>
          <w:color w:val="auto"/>
          <w:kern w:val="0"/>
          <w:sz w:val="21"/>
          <w:szCs w:val="21"/>
          <w:highlight w:val="none"/>
          <w:lang w:val="en-US" w:eastAsia="zh-CN"/>
        </w:rPr>
        <w:t>该费用包含在投标价中，请投标人报价时充分考虑。</w:t>
      </w:r>
    </w:p>
    <w:p w14:paraId="2916E93A">
      <w:pPr>
        <w:keepNext w:val="0"/>
        <w:keepLines w:val="0"/>
        <w:pageBreakBefore w:val="0"/>
        <w:widowControl/>
        <w:shd w:val="clear"/>
        <w:kinsoku/>
        <w:wordWrap/>
        <w:overflowPunct/>
        <w:topLinePunct w:val="0"/>
        <w:autoSpaceDE/>
        <w:autoSpaceDN/>
        <w:bidi w:val="0"/>
        <w:adjustRightInd/>
        <w:spacing w:line="360" w:lineRule="auto"/>
        <w:ind w:firstLine="424" w:firstLineChars="202"/>
        <w:textAlignment w:val="auto"/>
        <w:rPr>
          <w:rFonts w:hint="default" w:ascii="宋体" w:hAnsi="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4</w:t>
      </w:r>
      <w:r>
        <w:rPr>
          <w:rFonts w:hint="eastAsia" w:ascii="宋体" w:hAnsi="宋体" w:cs="宋体"/>
          <w:color w:val="auto"/>
          <w:kern w:val="0"/>
          <w:sz w:val="21"/>
          <w:szCs w:val="21"/>
          <w:highlight w:val="none"/>
          <w:lang w:eastAsia="zh-CN"/>
        </w:rPr>
        <w:t>.监督电话：</w:t>
      </w:r>
      <w:r>
        <w:rPr>
          <w:rFonts w:hint="eastAsia" w:ascii="宋体" w:hAnsi="宋体" w:cs="宋体"/>
          <w:color w:val="auto"/>
          <w:kern w:val="0"/>
          <w:sz w:val="21"/>
          <w:szCs w:val="21"/>
          <w:highlight w:val="none"/>
          <w:lang w:val="en-US" w:eastAsia="zh-CN"/>
        </w:rPr>
        <w:t>宾川</w:t>
      </w:r>
      <w:r>
        <w:rPr>
          <w:rFonts w:hint="eastAsia" w:ascii="宋体" w:hAnsi="宋体" w:cs="宋体"/>
          <w:color w:val="auto"/>
          <w:kern w:val="0"/>
          <w:sz w:val="21"/>
          <w:szCs w:val="21"/>
          <w:highlight w:val="none"/>
          <w:lang w:eastAsia="zh-CN"/>
        </w:rPr>
        <w:t>县财政局：087</w:t>
      </w:r>
      <w:r>
        <w:rPr>
          <w:rFonts w:hint="eastAsia" w:ascii="宋体" w:hAnsi="宋体" w:cs="宋体"/>
          <w:color w:val="auto"/>
          <w:kern w:val="0"/>
          <w:sz w:val="21"/>
          <w:szCs w:val="21"/>
          <w:highlight w:val="none"/>
          <w:lang w:val="en-US" w:eastAsia="zh-CN"/>
        </w:rPr>
        <w:t>2-7141945</w:t>
      </w:r>
    </w:p>
    <w:p w14:paraId="0AD7F15F">
      <w:pPr>
        <w:keepNext w:val="0"/>
        <w:keepLines w:val="0"/>
        <w:pageBreakBefore w:val="0"/>
        <w:widowControl/>
        <w:shd w:val="clear"/>
        <w:kinsoku/>
        <w:wordWrap/>
        <w:overflowPunct/>
        <w:topLinePunct w:val="0"/>
        <w:autoSpaceDE/>
        <w:autoSpaceDN/>
        <w:bidi w:val="0"/>
        <w:adjustRightInd/>
        <w:spacing w:line="360" w:lineRule="auto"/>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八、凡对本次采购提出询问，请按以下方式联系：</w:t>
      </w:r>
    </w:p>
    <w:p w14:paraId="04B246DB">
      <w:pPr>
        <w:keepNext w:val="0"/>
        <w:keepLines w:val="0"/>
        <w:pageBreakBefore w:val="0"/>
        <w:widowControl/>
        <w:shd w:val="clear"/>
        <w:kinsoku/>
        <w:wordWrap/>
        <w:overflowPunct/>
        <w:topLinePunct w:val="0"/>
        <w:autoSpaceDE/>
        <w:autoSpaceDN/>
        <w:bidi w:val="0"/>
        <w:adjustRightInd/>
        <w:snapToGrid/>
        <w:spacing w:line="360" w:lineRule="auto"/>
        <w:ind w:left="420"/>
        <w:jc w:val="left"/>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1.采购人信息</w:t>
      </w:r>
    </w:p>
    <w:p w14:paraId="617ED978">
      <w:pPr>
        <w:keepNext w:val="0"/>
        <w:keepLines w:val="0"/>
        <w:pageBreakBefore w:val="0"/>
        <w:widowControl/>
        <w:shd w:val="clear"/>
        <w:kinsoku/>
        <w:wordWrap/>
        <w:overflowPunct/>
        <w:topLinePunct w:val="0"/>
        <w:autoSpaceDE/>
        <w:autoSpaceDN/>
        <w:bidi w:val="0"/>
        <w:adjustRightInd/>
        <w:snapToGrid/>
        <w:spacing w:line="360" w:lineRule="auto"/>
        <w:ind w:left="420"/>
        <w:jc w:val="left"/>
        <w:textAlignment w:val="auto"/>
        <w:rPr>
          <w:rFonts w:hint="eastAsia" w:ascii="宋体" w:hAnsi="宋体" w:eastAsia="宋体" w:cs="宋体"/>
          <w:color w:val="auto"/>
          <w:kern w:val="0"/>
          <w:sz w:val="21"/>
          <w:szCs w:val="21"/>
          <w:highlight w:val="none"/>
          <w:lang w:eastAsia="zh-CN"/>
        </w:rPr>
      </w:pPr>
      <w:bookmarkStart w:id="1" w:name="_Toc35393807"/>
      <w:bookmarkStart w:id="2" w:name="_Toc35393638"/>
      <w:bookmarkStart w:id="3" w:name="_Toc28359020"/>
      <w:bookmarkStart w:id="4" w:name="_Toc28359097"/>
      <w:bookmarkStart w:id="5" w:name="_Toc8633"/>
      <w:r>
        <w:rPr>
          <w:rFonts w:hint="eastAsia" w:ascii="宋体" w:hAnsi="宋体" w:cs="宋体"/>
          <w:color w:val="auto"/>
          <w:kern w:val="0"/>
          <w:sz w:val="21"/>
          <w:szCs w:val="21"/>
          <w:highlight w:val="none"/>
          <w:lang w:val="en-US" w:eastAsia="zh-CN"/>
        </w:rPr>
        <w:t>采购</w:t>
      </w:r>
      <w:r>
        <w:rPr>
          <w:rFonts w:hint="eastAsia" w:ascii="宋体" w:hAnsi="宋体" w:eastAsia="宋体" w:cs="宋体"/>
          <w:color w:val="auto"/>
          <w:kern w:val="0"/>
          <w:sz w:val="21"/>
          <w:szCs w:val="21"/>
          <w:highlight w:val="none"/>
          <w:lang w:eastAsia="zh-CN"/>
        </w:rPr>
        <w:t>人：</w:t>
      </w:r>
      <w:r>
        <w:rPr>
          <w:rFonts w:hint="eastAsia" w:ascii="宋体" w:hAnsi="宋体" w:cs="宋体"/>
          <w:color w:val="auto"/>
          <w:kern w:val="0"/>
          <w:sz w:val="21"/>
          <w:szCs w:val="21"/>
          <w:highlight w:val="none"/>
          <w:lang w:eastAsia="zh-CN"/>
        </w:rPr>
        <w:t>宾川县宾居镇人民政府</w:t>
      </w:r>
    </w:p>
    <w:p w14:paraId="34A601F2">
      <w:pPr>
        <w:keepNext w:val="0"/>
        <w:keepLines w:val="0"/>
        <w:pageBreakBefore w:val="0"/>
        <w:widowControl/>
        <w:shd w:val="clear"/>
        <w:kinsoku/>
        <w:wordWrap/>
        <w:overflowPunct/>
        <w:topLinePunct w:val="0"/>
        <w:autoSpaceDE/>
        <w:autoSpaceDN/>
        <w:bidi w:val="0"/>
        <w:adjustRightInd/>
        <w:snapToGrid/>
        <w:spacing w:line="360" w:lineRule="auto"/>
        <w:ind w:left="420"/>
        <w:jc w:val="left"/>
        <w:textAlignment w:val="auto"/>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eastAsia="zh-CN"/>
        </w:rPr>
        <w:t>地  址：</w:t>
      </w:r>
      <w:r>
        <w:rPr>
          <w:rFonts w:hint="eastAsia" w:ascii="宋体" w:hAnsi="宋体" w:cs="宋体"/>
          <w:color w:val="auto"/>
          <w:kern w:val="0"/>
          <w:sz w:val="21"/>
          <w:szCs w:val="21"/>
          <w:highlight w:val="none"/>
          <w:lang w:eastAsia="zh-CN"/>
        </w:rPr>
        <w:t>宾川县宾居镇宾居街41号</w:t>
      </w:r>
    </w:p>
    <w:p w14:paraId="589A6216">
      <w:pPr>
        <w:keepNext w:val="0"/>
        <w:keepLines w:val="0"/>
        <w:pageBreakBefore w:val="0"/>
        <w:widowControl/>
        <w:shd w:val="clear"/>
        <w:kinsoku/>
        <w:wordWrap/>
        <w:overflowPunct/>
        <w:topLinePunct w:val="0"/>
        <w:autoSpaceDE/>
        <w:autoSpaceDN/>
        <w:bidi w:val="0"/>
        <w:adjustRightInd/>
        <w:snapToGrid/>
        <w:spacing w:line="360" w:lineRule="auto"/>
        <w:ind w:left="420"/>
        <w:jc w:val="left"/>
        <w:textAlignment w:val="auto"/>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eastAsia="zh-CN"/>
        </w:rPr>
        <w:t>联系人：</w:t>
      </w:r>
      <w:r>
        <w:rPr>
          <w:rFonts w:hint="eastAsia" w:ascii="宋体" w:hAnsi="宋体" w:cs="宋体"/>
          <w:color w:val="auto"/>
          <w:kern w:val="0"/>
          <w:sz w:val="21"/>
          <w:szCs w:val="21"/>
          <w:highlight w:val="none"/>
          <w:lang w:val="en-US" w:eastAsia="zh-CN"/>
        </w:rPr>
        <w:t>袁工</w:t>
      </w:r>
    </w:p>
    <w:p w14:paraId="58023175">
      <w:pPr>
        <w:keepNext w:val="0"/>
        <w:keepLines w:val="0"/>
        <w:pageBreakBefore w:val="0"/>
        <w:widowControl/>
        <w:shd w:val="clear"/>
        <w:kinsoku/>
        <w:wordWrap/>
        <w:overflowPunct/>
        <w:topLinePunct w:val="0"/>
        <w:autoSpaceDE/>
        <w:autoSpaceDN/>
        <w:bidi w:val="0"/>
        <w:adjustRightInd/>
        <w:snapToGrid/>
        <w:spacing w:line="360" w:lineRule="auto"/>
        <w:ind w:left="420"/>
        <w:jc w:val="left"/>
        <w:textAlignment w:val="auto"/>
        <w:rPr>
          <w:rFonts w:hint="eastAsia" w:ascii="宋体" w:hAnsi="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eastAsia="zh-CN"/>
        </w:rPr>
        <w:t>电  话：</w:t>
      </w:r>
      <w:r>
        <w:rPr>
          <w:rFonts w:hint="eastAsia" w:ascii="宋体" w:hAnsi="宋体" w:cs="宋体"/>
          <w:color w:val="auto"/>
          <w:kern w:val="0"/>
          <w:sz w:val="21"/>
          <w:szCs w:val="21"/>
          <w:highlight w:val="none"/>
          <w:lang w:val="en-US" w:eastAsia="zh-CN"/>
        </w:rPr>
        <w:t>0872-7326696</w:t>
      </w:r>
    </w:p>
    <w:p w14:paraId="6753134D">
      <w:pPr>
        <w:keepNext w:val="0"/>
        <w:keepLines w:val="0"/>
        <w:pageBreakBefore w:val="0"/>
        <w:widowControl/>
        <w:shd w:val="clear"/>
        <w:kinsoku/>
        <w:wordWrap/>
        <w:overflowPunct/>
        <w:topLinePunct w:val="0"/>
        <w:autoSpaceDE/>
        <w:autoSpaceDN/>
        <w:bidi w:val="0"/>
        <w:adjustRightInd/>
        <w:snapToGrid/>
        <w:spacing w:line="360" w:lineRule="auto"/>
        <w:ind w:left="42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cs="宋体"/>
          <w:color w:val="auto"/>
          <w:kern w:val="0"/>
          <w:sz w:val="21"/>
          <w:szCs w:val="21"/>
          <w:highlight w:val="none"/>
          <w:lang w:val="en-US" w:eastAsia="zh-CN"/>
        </w:rPr>
        <w:t>采购</w:t>
      </w:r>
      <w:r>
        <w:rPr>
          <w:rFonts w:hint="eastAsia" w:ascii="宋体" w:hAnsi="宋体" w:eastAsia="宋体" w:cs="宋体"/>
          <w:color w:val="auto"/>
          <w:kern w:val="0"/>
          <w:sz w:val="21"/>
          <w:szCs w:val="21"/>
          <w:highlight w:val="none"/>
          <w:lang w:eastAsia="zh-CN"/>
        </w:rPr>
        <w:t>代理机构</w:t>
      </w:r>
      <w:r>
        <w:rPr>
          <w:rFonts w:hint="eastAsia" w:ascii="宋体" w:hAnsi="宋体" w:eastAsia="宋体" w:cs="宋体"/>
          <w:color w:val="auto"/>
          <w:kern w:val="0"/>
          <w:sz w:val="21"/>
          <w:szCs w:val="21"/>
          <w:highlight w:val="none"/>
        </w:rPr>
        <w:t>信息</w:t>
      </w:r>
      <w:bookmarkEnd w:id="1"/>
      <w:bookmarkEnd w:id="2"/>
      <w:bookmarkEnd w:id="3"/>
      <w:bookmarkEnd w:id="4"/>
    </w:p>
    <w:p w14:paraId="1763451E">
      <w:pPr>
        <w:keepNext w:val="0"/>
        <w:keepLines w:val="0"/>
        <w:pageBreakBefore w:val="0"/>
        <w:widowControl/>
        <w:shd w:val="clear"/>
        <w:kinsoku/>
        <w:wordWrap/>
        <w:overflowPunct/>
        <w:topLinePunct w:val="0"/>
        <w:autoSpaceDE/>
        <w:autoSpaceDN/>
        <w:bidi w:val="0"/>
        <w:adjustRightInd/>
        <w:snapToGrid/>
        <w:spacing w:line="360" w:lineRule="auto"/>
        <w:ind w:left="420"/>
        <w:jc w:val="left"/>
        <w:textAlignment w:val="auto"/>
        <w:rPr>
          <w:rFonts w:hint="eastAsia" w:ascii="宋体" w:hAnsi="宋体" w:eastAsia="宋体" w:cs="宋体"/>
          <w:color w:val="auto"/>
          <w:kern w:val="0"/>
          <w:sz w:val="21"/>
          <w:szCs w:val="21"/>
          <w:highlight w:val="none"/>
          <w:lang w:eastAsia="zh-CN"/>
        </w:rPr>
      </w:pPr>
      <w:r>
        <w:rPr>
          <w:rFonts w:hint="eastAsia" w:ascii="宋体" w:hAnsi="宋体" w:cs="宋体"/>
          <w:color w:val="auto"/>
          <w:kern w:val="0"/>
          <w:sz w:val="21"/>
          <w:szCs w:val="21"/>
          <w:highlight w:val="none"/>
          <w:lang w:val="en-US" w:eastAsia="zh-CN"/>
        </w:rPr>
        <w:t>采购</w:t>
      </w:r>
      <w:r>
        <w:rPr>
          <w:rFonts w:hint="eastAsia" w:ascii="宋体" w:hAnsi="宋体" w:eastAsia="宋体" w:cs="宋体"/>
          <w:color w:val="auto"/>
          <w:kern w:val="0"/>
          <w:sz w:val="21"/>
          <w:szCs w:val="21"/>
          <w:highlight w:val="none"/>
          <w:lang w:eastAsia="zh-CN"/>
        </w:rPr>
        <w:t>代理机构</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eastAsia="zh-CN"/>
        </w:rPr>
        <w:t>云南川虹建设工程项目管理有限公司</w:t>
      </w:r>
    </w:p>
    <w:p w14:paraId="251FE77E">
      <w:pPr>
        <w:keepNext w:val="0"/>
        <w:keepLines w:val="0"/>
        <w:pageBreakBefore w:val="0"/>
        <w:widowControl/>
        <w:shd w:val="clear"/>
        <w:kinsoku/>
        <w:wordWrap/>
        <w:overflowPunct/>
        <w:topLinePunct w:val="0"/>
        <w:autoSpaceDE/>
        <w:autoSpaceDN/>
        <w:bidi w:val="0"/>
        <w:adjustRightInd/>
        <w:snapToGrid/>
        <w:spacing w:line="360" w:lineRule="auto"/>
        <w:ind w:left="420"/>
        <w:jc w:val="left"/>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地　　址：</w:t>
      </w:r>
      <w:r>
        <w:rPr>
          <w:rFonts w:hint="eastAsia" w:ascii="宋体" w:hAnsi="宋体" w:eastAsia="宋体" w:cs="宋体"/>
          <w:color w:val="auto"/>
          <w:kern w:val="0"/>
          <w:sz w:val="21"/>
          <w:szCs w:val="21"/>
          <w:highlight w:val="none"/>
          <w:lang w:eastAsia="zh-CN"/>
        </w:rPr>
        <w:t>宾川县金牛镇河滨路20号</w:t>
      </w:r>
    </w:p>
    <w:p w14:paraId="36904CA9">
      <w:pPr>
        <w:keepNext w:val="0"/>
        <w:keepLines w:val="0"/>
        <w:pageBreakBefore w:val="0"/>
        <w:widowControl/>
        <w:shd w:val="clear"/>
        <w:kinsoku/>
        <w:wordWrap/>
        <w:overflowPunct/>
        <w:topLinePunct w:val="0"/>
        <w:autoSpaceDE/>
        <w:autoSpaceDN/>
        <w:bidi w:val="0"/>
        <w:adjustRightInd/>
        <w:snapToGrid/>
        <w:spacing w:line="360" w:lineRule="auto"/>
        <w:ind w:left="42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联 系 人：</w:t>
      </w:r>
      <w:r>
        <w:rPr>
          <w:rFonts w:hint="eastAsia" w:ascii="宋体" w:hAnsi="宋体" w:eastAsia="宋体" w:cs="宋体"/>
          <w:color w:val="auto"/>
          <w:kern w:val="0"/>
          <w:sz w:val="21"/>
          <w:szCs w:val="21"/>
          <w:highlight w:val="none"/>
          <w:lang w:eastAsia="zh-CN"/>
        </w:rPr>
        <w:t>何静斯</w:t>
      </w:r>
      <w:r>
        <w:rPr>
          <w:rFonts w:hint="eastAsia" w:ascii="宋体" w:hAnsi="宋体" w:eastAsia="宋体" w:cs="宋体"/>
          <w:color w:val="auto"/>
          <w:kern w:val="0"/>
          <w:sz w:val="21"/>
          <w:szCs w:val="21"/>
          <w:highlight w:val="none"/>
        </w:rPr>
        <w:tab/>
      </w:r>
    </w:p>
    <w:p w14:paraId="02D996D9">
      <w:pPr>
        <w:keepNext w:val="0"/>
        <w:keepLines w:val="0"/>
        <w:pageBreakBefore w:val="0"/>
        <w:widowControl/>
        <w:shd w:val="clear"/>
        <w:kinsoku/>
        <w:wordWrap/>
        <w:overflowPunct/>
        <w:topLinePunct w:val="0"/>
        <w:autoSpaceDE/>
        <w:autoSpaceDN/>
        <w:bidi w:val="0"/>
        <w:adjustRightInd/>
        <w:snapToGrid/>
        <w:spacing w:line="360" w:lineRule="auto"/>
        <w:ind w:left="42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电    话：</w:t>
      </w:r>
      <w:r>
        <w:rPr>
          <w:rFonts w:hint="eastAsia" w:ascii="宋体" w:hAnsi="宋体" w:eastAsia="宋体" w:cs="宋体"/>
          <w:color w:val="auto"/>
          <w:kern w:val="0"/>
          <w:sz w:val="21"/>
          <w:szCs w:val="21"/>
          <w:highlight w:val="none"/>
          <w:lang w:val="en-US" w:eastAsia="zh-CN"/>
        </w:rPr>
        <w:t>18314344147</w:t>
      </w:r>
    </w:p>
    <w:p w14:paraId="395962E0">
      <w:pPr>
        <w:keepNext w:val="0"/>
        <w:keepLines w:val="0"/>
        <w:pageBreakBefore w:val="0"/>
        <w:widowControl/>
        <w:shd w:val="clear"/>
        <w:kinsoku/>
        <w:wordWrap/>
        <w:overflowPunct/>
        <w:topLinePunct w:val="0"/>
        <w:autoSpaceDE/>
        <w:autoSpaceDN/>
        <w:bidi w:val="0"/>
        <w:adjustRightInd/>
        <w:snapToGrid/>
        <w:spacing w:line="360" w:lineRule="auto"/>
        <w:ind w:left="420"/>
        <w:jc w:val="left"/>
        <w:textAlignment w:val="auto"/>
        <w:rPr>
          <w:rFonts w:hint="eastAsia" w:ascii="宋体" w:hAnsi="宋体" w:eastAsia="宋体" w:cs="宋体"/>
          <w:color w:val="auto"/>
          <w:kern w:val="0"/>
          <w:sz w:val="21"/>
          <w:szCs w:val="21"/>
          <w:highlight w:val="none"/>
        </w:rPr>
      </w:pPr>
      <w:bookmarkStart w:id="6" w:name="_Toc28359098"/>
      <w:bookmarkStart w:id="7" w:name="_Toc35393808"/>
      <w:bookmarkStart w:id="8" w:name="_Toc28359021"/>
      <w:bookmarkStart w:id="9" w:name="_Toc35393639"/>
      <w:r>
        <w:rPr>
          <w:rFonts w:hint="eastAsia" w:ascii="宋体" w:hAnsi="宋体" w:eastAsia="宋体" w:cs="宋体"/>
          <w:color w:val="auto"/>
          <w:kern w:val="0"/>
          <w:sz w:val="21"/>
          <w:szCs w:val="21"/>
          <w:highlight w:val="none"/>
        </w:rPr>
        <w:t>3.项目联系方式</w:t>
      </w:r>
      <w:bookmarkEnd w:id="6"/>
      <w:bookmarkEnd w:id="7"/>
      <w:bookmarkEnd w:id="8"/>
      <w:bookmarkEnd w:id="9"/>
    </w:p>
    <w:p w14:paraId="65EFECCE">
      <w:pPr>
        <w:keepNext w:val="0"/>
        <w:keepLines w:val="0"/>
        <w:pageBreakBefore w:val="0"/>
        <w:widowControl/>
        <w:shd w:val="clear"/>
        <w:kinsoku/>
        <w:wordWrap/>
        <w:overflowPunct/>
        <w:topLinePunct w:val="0"/>
        <w:autoSpaceDE/>
        <w:autoSpaceDN/>
        <w:bidi w:val="0"/>
        <w:adjustRightInd/>
        <w:snapToGrid/>
        <w:spacing w:line="360" w:lineRule="auto"/>
        <w:ind w:left="420"/>
        <w:jc w:val="left"/>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项目联系人：</w:t>
      </w:r>
      <w:r>
        <w:rPr>
          <w:rFonts w:hint="eastAsia" w:ascii="宋体" w:hAnsi="宋体" w:eastAsia="宋体" w:cs="宋体"/>
          <w:color w:val="auto"/>
          <w:kern w:val="0"/>
          <w:sz w:val="21"/>
          <w:szCs w:val="21"/>
          <w:highlight w:val="none"/>
          <w:lang w:eastAsia="zh-CN"/>
        </w:rPr>
        <w:t>何静斯</w:t>
      </w:r>
    </w:p>
    <w:p w14:paraId="647FF0BE">
      <w:pPr>
        <w:keepNext w:val="0"/>
        <w:keepLines w:val="0"/>
        <w:pageBreakBefore w:val="0"/>
        <w:widowControl/>
        <w:shd w:val="clear"/>
        <w:kinsoku/>
        <w:wordWrap/>
        <w:overflowPunct/>
        <w:topLinePunct w:val="0"/>
        <w:autoSpaceDE/>
        <w:autoSpaceDN/>
        <w:bidi w:val="0"/>
        <w:adjustRightInd/>
        <w:snapToGrid/>
        <w:spacing w:line="360" w:lineRule="auto"/>
        <w:ind w:left="42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电　　 话：</w:t>
      </w:r>
      <w:r>
        <w:rPr>
          <w:rFonts w:hint="eastAsia" w:ascii="宋体" w:hAnsi="宋体" w:eastAsia="宋体" w:cs="宋体"/>
          <w:color w:val="auto"/>
          <w:kern w:val="0"/>
          <w:sz w:val="21"/>
          <w:szCs w:val="21"/>
          <w:highlight w:val="none"/>
          <w:lang w:val="en-US" w:eastAsia="zh-CN"/>
        </w:rPr>
        <w:t>18314344147</w:t>
      </w:r>
    </w:p>
    <w:p w14:paraId="1C691C73">
      <w:pPr>
        <w:rPr>
          <w:rFonts w:hint="eastAsia"/>
        </w:rPr>
      </w:pPr>
      <w:r>
        <w:rPr>
          <w:rFonts w:hint="eastAsia" w:ascii="宋体" w:hAnsi="宋体" w:eastAsia="宋体" w:cs="宋体"/>
          <w:bCs w:val="0"/>
          <w:color w:val="auto"/>
          <w:sz w:val="36"/>
          <w:szCs w:val="36"/>
          <w:highlight w:val="none"/>
        </w:rPr>
        <w:br w:type="page"/>
      </w:r>
    </w:p>
    <w:p w14:paraId="084B9A0D">
      <w:pPr>
        <w:pStyle w:val="3"/>
        <w:shd w:val="clear"/>
        <w:jc w:val="center"/>
        <w:rPr>
          <w:rFonts w:hint="eastAsia" w:ascii="宋体" w:hAnsi="宋体" w:eastAsia="宋体" w:cs="宋体"/>
          <w:bCs w:val="0"/>
          <w:color w:val="auto"/>
          <w:sz w:val="36"/>
          <w:szCs w:val="36"/>
          <w:highlight w:val="none"/>
        </w:rPr>
      </w:pPr>
      <w:r>
        <w:rPr>
          <w:rFonts w:hint="eastAsia" w:ascii="宋体" w:hAnsi="宋体" w:eastAsia="宋体" w:cs="宋体"/>
          <w:bCs w:val="0"/>
          <w:color w:val="auto"/>
          <w:sz w:val="36"/>
          <w:szCs w:val="36"/>
          <w:highlight w:val="none"/>
        </w:rPr>
        <w:t>第二章  磋商申请人须知</w:t>
      </w:r>
      <w:bookmarkEnd w:id="5"/>
    </w:p>
    <w:p w14:paraId="234D0445">
      <w:pPr>
        <w:pStyle w:val="4"/>
        <w:shd w:val="clear"/>
        <w:spacing w:before="0"/>
        <w:rPr>
          <w:rFonts w:hint="eastAsia" w:ascii="宋体" w:hAnsi="宋体" w:eastAsia="宋体" w:cs="宋体"/>
          <w:bCs w:val="0"/>
          <w:color w:val="auto"/>
          <w:sz w:val="24"/>
          <w:szCs w:val="24"/>
          <w:highlight w:val="none"/>
        </w:rPr>
      </w:pPr>
      <w:bookmarkStart w:id="10" w:name="_Toc383175472"/>
      <w:bookmarkStart w:id="11" w:name="_Toc16184"/>
      <w:bookmarkStart w:id="12" w:name="_Toc15577"/>
      <w:bookmarkStart w:id="13" w:name="_Toc86124039"/>
      <w:r>
        <w:rPr>
          <w:rFonts w:hint="eastAsia" w:ascii="宋体" w:hAnsi="宋体" w:eastAsia="宋体" w:cs="宋体"/>
          <w:bCs w:val="0"/>
          <w:color w:val="auto"/>
          <w:sz w:val="24"/>
          <w:szCs w:val="24"/>
          <w:highlight w:val="none"/>
        </w:rPr>
        <w:t>磋商申请人须知前附表</w:t>
      </w:r>
      <w:bookmarkEnd w:id="10"/>
      <w:bookmarkEnd w:id="11"/>
      <w:bookmarkEnd w:id="12"/>
      <w:bookmarkEnd w:id="13"/>
    </w:p>
    <w:tbl>
      <w:tblPr>
        <w:tblStyle w:val="51"/>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7"/>
        <w:gridCol w:w="2148"/>
        <w:gridCol w:w="6309"/>
      </w:tblGrid>
      <w:tr w14:paraId="02788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897" w:type="dxa"/>
            <w:vAlign w:val="center"/>
          </w:tcPr>
          <w:p w14:paraId="7D1997A5">
            <w:pPr>
              <w:pStyle w:val="27"/>
              <w:shd w:val="clear"/>
              <w:spacing w:line="440" w:lineRule="exact"/>
              <w:ind w:left="-79" w:leftChars="-38" w:right="-153" w:rightChars="-73" w:firstLine="79" w:firstLineChars="38"/>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条款号</w:t>
            </w:r>
          </w:p>
        </w:tc>
        <w:tc>
          <w:tcPr>
            <w:tcW w:w="2148" w:type="dxa"/>
            <w:vAlign w:val="center"/>
          </w:tcPr>
          <w:p w14:paraId="5DC4F42A">
            <w:pPr>
              <w:pStyle w:val="27"/>
              <w:shd w:val="clear"/>
              <w:spacing w:line="44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条款名称</w:t>
            </w:r>
          </w:p>
        </w:tc>
        <w:tc>
          <w:tcPr>
            <w:tcW w:w="6309" w:type="dxa"/>
            <w:vAlign w:val="center"/>
          </w:tcPr>
          <w:p w14:paraId="3B4CA9B0">
            <w:pPr>
              <w:pStyle w:val="27"/>
              <w:shd w:val="clear"/>
              <w:spacing w:line="44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编列内容</w:t>
            </w:r>
          </w:p>
        </w:tc>
      </w:tr>
      <w:tr w14:paraId="349F1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97" w:type="dxa"/>
            <w:vMerge w:val="restart"/>
            <w:vAlign w:val="center"/>
          </w:tcPr>
          <w:p w14:paraId="1B847C18">
            <w:pPr>
              <w:pStyle w:val="27"/>
              <w:shd w:val="clear"/>
              <w:spacing w:line="44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1.2</w:t>
            </w:r>
          </w:p>
        </w:tc>
        <w:tc>
          <w:tcPr>
            <w:tcW w:w="2148" w:type="dxa"/>
            <w:vAlign w:val="center"/>
          </w:tcPr>
          <w:p w14:paraId="3C43926C">
            <w:pPr>
              <w:pStyle w:val="27"/>
              <w:shd w:val="clear"/>
              <w:spacing w:line="44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采购人</w:t>
            </w:r>
          </w:p>
        </w:tc>
        <w:tc>
          <w:tcPr>
            <w:tcW w:w="6309" w:type="dxa"/>
            <w:vAlign w:val="center"/>
          </w:tcPr>
          <w:p w14:paraId="60117A1D">
            <w:pPr>
              <w:pStyle w:val="27"/>
              <w:shd w:val="clear"/>
              <w:spacing w:line="440" w:lineRule="exact"/>
              <w:rPr>
                <w:rFonts w:hint="eastAsia" w:ascii="宋体" w:hAnsi="宋体" w:eastAsia="宋体" w:cs="宋体"/>
                <w:color w:val="auto"/>
                <w:kern w:val="0"/>
                <w:sz w:val="21"/>
                <w:szCs w:val="21"/>
                <w:highlight w:val="none"/>
                <w:lang w:eastAsia="zh-CN"/>
              </w:rPr>
            </w:pPr>
            <w:r>
              <w:rPr>
                <w:rFonts w:hint="eastAsia" w:hAnsi="宋体" w:cs="宋体"/>
                <w:color w:val="auto"/>
                <w:kern w:val="0"/>
                <w:sz w:val="21"/>
                <w:szCs w:val="21"/>
                <w:highlight w:val="none"/>
                <w:lang w:val="en-US" w:eastAsia="zh-CN"/>
              </w:rPr>
              <w:t>宾川县宾居镇</w:t>
            </w:r>
            <w:r>
              <w:rPr>
                <w:rFonts w:hint="eastAsia" w:hAnsi="宋体" w:cs="宋体"/>
                <w:color w:val="auto"/>
                <w:kern w:val="0"/>
                <w:sz w:val="21"/>
                <w:szCs w:val="21"/>
                <w:highlight w:val="none"/>
                <w:lang w:eastAsia="zh-CN"/>
              </w:rPr>
              <w:t>人民政府</w:t>
            </w:r>
          </w:p>
        </w:tc>
      </w:tr>
      <w:tr w14:paraId="37CE7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97" w:type="dxa"/>
            <w:vMerge w:val="continue"/>
            <w:vAlign w:val="center"/>
          </w:tcPr>
          <w:p w14:paraId="311543AE">
            <w:pPr>
              <w:shd w:val="clear"/>
              <w:spacing w:line="440" w:lineRule="exact"/>
              <w:rPr>
                <w:rFonts w:hint="eastAsia" w:ascii="宋体" w:hAnsi="宋体" w:eastAsia="宋体" w:cs="宋体"/>
                <w:color w:val="auto"/>
                <w:kern w:val="0"/>
                <w:sz w:val="21"/>
                <w:szCs w:val="21"/>
                <w:highlight w:val="none"/>
              </w:rPr>
            </w:pPr>
          </w:p>
        </w:tc>
        <w:tc>
          <w:tcPr>
            <w:tcW w:w="2148" w:type="dxa"/>
            <w:vAlign w:val="center"/>
          </w:tcPr>
          <w:p w14:paraId="22BDE559">
            <w:pPr>
              <w:pStyle w:val="27"/>
              <w:shd w:val="clear"/>
              <w:spacing w:line="44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采购代理机构</w:t>
            </w:r>
          </w:p>
        </w:tc>
        <w:tc>
          <w:tcPr>
            <w:tcW w:w="6309" w:type="dxa"/>
            <w:vAlign w:val="center"/>
          </w:tcPr>
          <w:p w14:paraId="430BA509">
            <w:pPr>
              <w:pStyle w:val="27"/>
              <w:shd w:val="clear"/>
              <w:spacing w:line="440" w:lineRule="exact"/>
              <w:rPr>
                <w:rFonts w:hint="eastAsia" w:ascii="宋体" w:hAnsi="宋体" w:eastAsia="宋体" w:cs="宋体"/>
                <w:color w:val="auto"/>
                <w:kern w:val="0"/>
                <w:sz w:val="21"/>
                <w:szCs w:val="21"/>
                <w:highlight w:val="none"/>
                <w:lang w:eastAsia="zh-CN"/>
              </w:rPr>
            </w:pPr>
            <w:r>
              <w:rPr>
                <w:rFonts w:hint="eastAsia" w:hAnsi="宋体" w:cs="宋体"/>
                <w:color w:val="auto"/>
                <w:kern w:val="0"/>
                <w:sz w:val="21"/>
                <w:szCs w:val="21"/>
                <w:highlight w:val="none"/>
                <w:lang w:eastAsia="zh-CN"/>
              </w:rPr>
              <w:t>云南川虹建设工程项目管理有限公司</w:t>
            </w:r>
          </w:p>
        </w:tc>
      </w:tr>
      <w:tr w14:paraId="481D9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97" w:type="dxa"/>
            <w:vMerge w:val="continue"/>
            <w:vAlign w:val="center"/>
          </w:tcPr>
          <w:p w14:paraId="392C434F">
            <w:pPr>
              <w:shd w:val="clear"/>
              <w:spacing w:line="440" w:lineRule="exact"/>
              <w:rPr>
                <w:rFonts w:hint="eastAsia" w:ascii="宋体" w:hAnsi="宋体" w:eastAsia="宋体" w:cs="宋体"/>
                <w:color w:val="auto"/>
                <w:kern w:val="0"/>
                <w:sz w:val="21"/>
                <w:szCs w:val="21"/>
                <w:highlight w:val="none"/>
              </w:rPr>
            </w:pPr>
          </w:p>
        </w:tc>
        <w:tc>
          <w:tcPr>
            <w:tcW w:w="2148" w:type="dxa"/>
            <w:vAlign w:val="center"/>
          </w:tcPr>
          <w:p w14:paraId="70A549FF">
            <w:pPr>
              <w:pStyle w:val="27"/>
              <w:shd w:val="clear"/>
              <w:spacing w:line="44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项目名称</w:t>
            </w:r>
          </w:p>
        </w:tc>
        <w:tc>
          <w:tcPr>
            <w:tcW w:w="6309" w:type="dxa"/>
            <w:vAlign w:val="center"/>
          </w:tcPr>
          <w:p w14:paraId="38EDBE9D">
            <w:pPr>
              <w:pStyle w:val="27"/>
              <w:shd w:val="clear"/>
              <w:spacing w:line="440" w:lineRule="exact"/>
              <w:rPr>
                <w:rFonts w:hint="eastAsia" w:hAnsi="宋体" w:cs="宋体"/>
                <w:color w:val="auto"/>
                <w:kern w:val="0"/>
                <w:sz w:val="21"/>
                <w:szCs w:val="21"/>
                <w:highlight w:val="none"/>
                <w:lang w:eastAsia="zh-CN"/>
              </w:rPr>
            </w:pPr>
            <w:r>
              <w:rPr>
                <w:rFonts w:hint="eastAsia" w:hAnsi="宋体" w:cs="宋体"/>
                <w:color w:val="auto"/>
                <w:kern w:val="0"/>
                <w:sz w:val="21"/>
                <w:szCs w:val="21"/>
                <w:highlight w:val="none"/>
                <w:lang w:eastAsia="zh-CN"/>
              </w:rPr>
              <w:t>宾川县宾居镇乌龙坝老村综合性活动场所建设项目</w:t>
            </w:r>
          </w:p>
        </w:tc>
      </w:tr>
      <w:tr w14:paraId="12BB6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97" w:type="dxa"/>
            <w:vMerge w:val="continue"/>
            <w:vAlign w:val="center"/>
          </w:tcPr>
          <w:p w14:paraId="1676AB06">
            <w:pPr>
              <w:shd w:val="clear"/>
              <w:spacing w:line="440" w:lineRule="exact"/>
              <w:rPr>
                <w:rFonts w:hint="eastAsia" w:ascii="宋体" w:hAnsi="宋体" w:eastAsia="宋体" w:cs="宋体"/>
                <w:color w:val="auto"/>
                <w:kern w:val="0"/>
                <w:sz w:val="21"/>
                <w:szCs w:val="21"/>
                <w:highlight w:val="none"/>
              </w:rPr>
            </w:pPr>
          </w:p>
        </w:tc>
        <w:tc>
          <w:tcPr>
            <w:tcW w:w="2148" w:type="dxa"/>
            <w:vAlign w:val="center"/>
          </w:tcPr>
          <w:p w14:paraId="0F8134FD">
            <w:pPr>
              <w:pStyle w:val="27"/>
              <w:shd w:val="clear"/>
              <w:spacing w:line="44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采购编号</w:t>
            </w:r>
          </w:p>
        </w:tc>
        <w:tc>
          <w:tcPr>
            <w:tcW w:w="6309" w:type="dxa"/>
            <w:vAlign w:val="center"/>
          </w:tcPr>
          <w:p w14:paraId="64FF72B1">
            <w:pPr>
              <w:pStyle w:val="27"/>
              <w:shd w:val="clear"/>
              <w:spacing w:line="440" w:lineRule="exact"/>
              <w:rPr>
                <w:rFonts w:hint="eastAsia" w:ascii="宋体" w:hAnsi="宋体" w:eastAsia="宋体" w:cs="宋体"/>
                <w:color w:val="auto"/>
                <w:kern w:val="0"/>
                <w:sz w:val="21"/>
                <w:szCs w:val="21"/>
                <w:highlight w:val="none"/>
                <w:lang w:eastAsia="zh-CN"/>
              </w:rPr>
            </w:pPr>
            <w:r>
              <w:rPr>
                <w:rFonts w:hint="eastAsia" w:hAnsi="宋体" w:cs="宋体"/>
                <w:color w:val="auto"/>
                <w:kern w:val="0"/>
                <w:sz w:val="21"/>
                <w:szCs w:val="21"/>
                <w:highlight w:val="none"/>
                <w:lang w:eastAsia="zh-CN"/>
              </w:rPr>
              <w:t>CH-2026-09</w:t>
            </w:r>
          </w:p>
        </w:tc>
      </w:tr>
      <w:tr w14:paraId="3C5CD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97" w:type="dxa"/>
            <w:vAlign w:val="center"/>
          </w:tcPr>
          <w:p w14:paraId="1235D9FE">
            <w:pPr>
              <w:pStyle w:val="27"/>
              <w:shd w:val="clear"/>
              <w:spacing w:line="44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3.1</w:t>
            </w:r>
          </w:p>
        </w:tc>
        <w:tc>
          <w:tcPr>
            <w:tcW w:w="2148" w:type="dxa"/>
            <w:vAlign w:val="center"/>
          </w:tcPr>
          <w:p w14:paraId="2869F4DE">
            <w:pPr>
              <w:pStyle w:val="27"/>
              <w:shd w:val="clear"/>
              <w:spacing w:line="44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采购内容</w:t>
            </w:r>
          </w:p>
        </w:tc>
        <w:tc>
          <w:tcPr>
            <w:tcW w:w="6309" w:type="dxa"/>
            <w:vAlign w:val="center"/>
          </w:tcPr>
          <w:p w14:paraId="29545E04">
            <w:pPr>
              <w:pStyle w:val="27"/>
              <w:shd w:val="clear"/>
              <w:spacing w:line="44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详见第五章《项目需求》</w:t>
            </w:r>
          </w:p>
        </w:tc>
      </w:tr>
      <w:tr w14:paraId="20D63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97" w:type="dxa"/>
            <w:vAlign w:val="center"/>
          </w:tcPr>
          <w:p w14:paraId="2C7A70EF">
            <w:pPr>
              <w:pStyle w:val="27"/>
              <w:shd w:val="clear"/>
              <w:spacing w:line="44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3.2</w:t>
            </w:r>
          </w:p>
        </w:tc>
        <w:tc>
          <w:tcPr>
            <w:tcW w:w="2148" w:type="dxa"/>
            <w:vAlign w:val="center"/>
          </w:tcPr>
          <w:p w14:paraId="4E52C2BE">
            <w:pPr>
              <w:pStyle w:val="27"/>
              <w:shd w:val="clear"/>
              <w:spacing w:line="44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服务期限及实施地点</w:t>
            </w:r>
          </w:p>
        </w:tc>
        <w:tc>
          <w:tcPr>
            <w:tcW w:w="6309" w:type="dxa"/>
            <w:vAlign w:val="center"/>
          </w:tcPr>
          <w:p w14:paraId="6F8B6A03">
            <w:pPr>
              <w:pStyle w:val="27"/>
              <w:shd w:val="clear"/>
              <w:spacing w:line="440" w:lineRule="exact"/>
              <w:rPr>
                <w:rFonts w:hint="eastAsia" w:ascii="宋体" w:hAnsi="宋体" w:eastAsia="宋体" w:cs="宋体"/>
                <w:color w:val="auto"/>
                <w:spacing w:val="10"/>
                <w:kern w:val="2"/>
                <w:szCs w:val="36"/>
                <w:highlight w:val="none"/>
                <w:lang w:eastAsia="zh-CN"/>
              </w:rPr>
            </w:pPr>
            <w:r>
              <w:rPr>
                <w:rFonts w:hint="eastAsia" w:ascii="宋体" w:hAnsi="宋体" w:eastAsia="宋体" w:cs="宋体"/>
                <w:color w:val="auto"/>
                <w:spacing w:val="10"/>
                <w:kern w:val="2"/>
                <w:szCs w:val="36"/>
                <w:highlight w:val="none"/>
                <w:lang w:eastAsia="zh-CN"/>
              </w:rPr>
              <w:t>服务期限：</w:t>
            </w:r>
            <w:r>
              <w:rPr>
                <w:rFonts w:hint="eastAsia" w:ascii="宋体" w:hAnsi="宋体" w:cs="宋体"/>
                <w:bCs/>
                <w:color w:val="auto"/>
                <w:sz w:val="21"/>
                <w:szCs w:val="21"/>
                <w:highlight w:val="none"/>
                <w:lang w:val="en-US" w:eastAsia="zh-CN"/>
              </w:rPr>
              <w:t>4个月（或120日历天）</w:t>
            </w:r>
          </w:p>
          <w:p w14:paraId="3A8DCB39">
            <w:pPr>
              <w:pStyle w:val="27"/>
              <w:shd w:val="clear"/>
              <w:spacing w:line="44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实施地点：</w:t>
            </w:r>
            <w:r>
              <w:rPr>
                <w:rFonts w:hint="eastAsia" w:hAnsi="宋体" w:cs="宋体"/>
                <w:color w:val="auto"/>
                <w:spacing w:val="10"/>
                <w:kern w:val="2"/>
                <w:szCs w:val="36"/>
                <w:highlight w:val="none"/>
                <w:lang w:eastAsia="zh-CN"/>
              </w:rPr>
              <w:t>宾居镇乌龙坝</w:t>
            </w:r>
            <w:r>
              <w:rPr>
                <w:rFonts w:hint="eastAsia" w:ascii="宋体" w:hAnsi="宋体" w:eastAsia="宋体" w:cs="宋体"/>
                <w:bCs/>
                <w:color w:val="auto"/>
                <w:sz w:val="21"/>
                <w:szCs w:val="21"/>
                <w:highlight w:val="none"/>
                <w:lang w:eastAsia="zh-CN"/>
              </w:rPr>
              <w:t>。</w:t>
            </w:r>
          </w:p>
        </w:tc>
      </w:tr>
      <w:tr w14:paraId="79B83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97" w:type="dxa"/>
            <w:vAlign w:val="center"/>
          </w:tcPr>
          <w:p w14:paraId="6D8D758D">
            <w:pPr>
              <w:pStyle w:val="27"/>
              <w:shd w:val="clear"/>
              <w:spacing w:line="44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p>
        </w:tc>
        <w:tc>
          <w:tcPr>
            <w:tcW w:w="2148" w:type="dxa"/>
            <w:vAlign w:val="center"/>
          </w:tcPr>
          <w:p w14:paraId="48820239">
            <w:pPr>
              <w:pStyle w:val="27"/>
              <w:shd w:val="clear"/>
              <w:spacing w:line="44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磋商申请人资格要求</w:t>
            </w:r>
          </w:p>
        </w:tc>
        <w:tc>
          <w:tcPr>
            <w:tcW w:w="6309" w:type="dxa"/>
            <w:vAlign w:val="center"/>
          </w:tcPr>
          <w:p w14:paraId="7B25AA2E">
            <w:pPr>
              <w:shd w:val="clear"/>
              <w:spacing w:line="440" w:lineRule="exact"/>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见第一章“竞争性磋商公告”</w:t>
            </w:r>
            <w:r>
              <w:rPr>
                <w:rFonts w:hint="eastAsia" w:ascii="宋体" w:hAnsi="宋体" w:cs="宋体"/>
                <w:color w:val="auto"/>
                <w:kern w:val="0"/>
                <w:sz w:val="21"/>
                <w:szCs w:val="21"/>
                <w:highlight w:val="none"/>
                <w:lang w:eastAsia="zh-CN"/>
              </w:rPr>
              <w:t>。</w:t>
            </w:r>
          </w:p>
        </w:tc>
      </w:tr>
      <w:tr w14:paraId="737D8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97" w:type="dxa"/>
            <w:vAlign w:val="center"/>
          </w:tcPr>
          <w:p w14:paraId="28C39F23">
            <w:pPr>
              <w:pStyle w:val="27"/>
              <w:shd w:val="clear"/>
              <w:spacing w:line="44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7.1</w:t>
            </w:r>
          </w:p>
        </w:tc>
        <w:tc>
          <w:tcPr>
            <w:tcW w:w="2148" w:type="dxa"/>
            <w:vAlign w:val="center"/>
          </w:tcPr>
          <w:p w14:paraId="53A38684">
            <w:pPr>
              <w:shd w:val="clear"/>
              <w:autoSpaceDE w:val="0"/>
              <w:autoSpaceDN w:val="0"/>
              <w:snapToGrid w:val="0"/>
              <w:spacing w:line="440" w:lineRule="exact"/>
              <w:textAlignment w:val="bottom"/>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磋商文件澄清截止时间</w:t>
            </w:r>
          </w:p>
        </w:tc>
        <w:tc>
          <w:tcPr>
            <w:tcW w:w="6309" w:type="dxa"/>
            <w:vAlign w:val="center"/>
          </w:tcPr>
          <w:p w14:paraId="11D2D278">
            <w:pPr>
              <w:shd w:val="clear"/>
              <w:autoSpaceDE w:val="0"/>
              <w:autoSpaceDN w:val="0"/>
              <w:snapToGrid w:val="0"/>
              <w:spacing w:line="440" w:lineRule="exact"/>
              <w:textAlignment w:val="bottom"/>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提交响应文件截止时间5日前。</w:t>
            </w:r>
          </w:p>
        </w:tc>
      </w:tr>
      <w:tr w14:paraId="5E0A8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97" w:type="dxa"/>
            <w:vAlign w:val="center"/>
          </w:tcPr>
          <w:p w14:paraId="763F3274">
            <w:pPr>
              <w:pStyle w:val="27"/>
              <w:shd w:val="clear"/>
              <w:spacing w:line="44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7.5</w:t>
            </w:r>
          </w:p>
        </w:tc>
        <w:tc>
          <w:tcPr>
            <w:tcW w:w="2148" w:type="dxa"/>
            <w:vAlign w:val="center"/>
          </w:tcPr>
          <w:p w14:paraId="2F245B25">
            <w:pPr>
              <w:shd w:val="clear"/>
              <w:autoSpaceDE w:val="0"/>
              <w:autoSpaceDN w:val="0"/>
              <w:snapToGrid w:val="0"/>
              <w:spacing w:line="400" w:lineRule="exact"/>
              <w:textAlignment w:val="bottom"/>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本项目磋商小组根据与磋商申请人磋商情况可能实质性变动的内容</w:t>
            </w:r>
          </w:p>
        </w:tc>
        <w:tc>
          <w:tcPr>
            <w:tcW w:w="6309" w:type="dxa"/>
            <w:vAlign w:val="center"/>
          </w:tcPr>
          <w:p w14:paraId="56404826">
            <w:pPr>
              <w:shd w:val="clear"/>
              <w:autoSpaceDE w:val="0"/>
              <w:autoSpaceDN w:val="0"/>
              <w:snapToGrid w:val="0"/>
              <w:spacing w:line="400" w:lineRule="exact"/>
              <w:textAlignment w:val="bottom"/>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第五章  项目需求等</w:t>
            </w:r>
            <w:r>
              <w:rPr>
                <w:rFonts w:hint="eastAsia" w:ascii="宋体" w:hAnsi="宋体" w:eastAsia="宋体" w:cs="宋体"/>
                <w:color w:val="auto"/>
                <w:kern w:val="0"/>
                <w:sz w:val="21"/>
                <w:szCs w:val="21"/>
                <w:highlight w:val="none"/>
                <w:lang w:eastAsia="zh-CN"/>
              </w:rPr>
              <w:t>。</w:t>
            </w:r>
          </w:p>
        </w:tc>
      </w:tr>
      <w:tr w14:paraId="2F4C0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97" w:type="dxa"/>
            <w:vAlign w:val="center"/>
          </w:tcPr>
          <w:p w14:paraId="7A8914ED">
            <w:pPr>
              <w:pStyle w:val="27"/>
              <w:shd w:val="clear"/>
              <w:spacing w:line="44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9.1 </w:t>
            </w:r>
          </w:p>
        </w:tc>
        <w:tc>
          <w:tcPr>
            <w:tcW w:w="2148" w:type="dxa"/>
            <w:vAlign w:val="center"/>
          </w:tcPr>
          <w:p w14:paraId="558506DA">
            <w:pPr>
              <w:shd w:val="clear"/>
              <w:autoSpaceDE w:val="0"/>
              <w:autoSpaceDN w:val="0"/>
              <w:snapToGrid w:val="0"/>
              <w:spacing w:line="400" w:lineRule="exact"/>
              <w:textAlignment w:val="bottom"/>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构成响应文件的其他资料</w:t>
            </w:r>
          </w:p>
        </w:tc>
        <w:tc>
          <w:tcPr>
            <w:tcW w:w="6309" w:type="dxa"/>
            <w:vAlign w:val="center"/>
          </w:tcPr>
          <w:p w14:paraId="696EEA04">
            <w:pPr>
              <w:shd w:val="clear"/>
              <w:spacing w:line="400" w:lineRule="exact"/>
              <w:ind w:left="37" w:leftChars="18"/>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1.具备履行合同所必需的设备和专业技术能力的证明材料；</w:t>
            </w:r>
          </w:p>
          <w:p w14:paraId="053AB4E7">
            <w:pPr>
              <w:shd w:val="clear"/>
              <w:spacing w:line="400" w:lineRule="exact"/>
              <w:ind w:left="37" w:leftChars="18"/>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rPr>
              <w:t>若磋商文件中另有要求的，则还应满足其他要求中的相关资质要求</w:t>
            </w:r>
            <w:r>
              <w:rPr>
                <w:rFonts w:hint="eastAsia" w:ascii="宋体" w:hAnsi="宋体" w:eastAsia="宋体" w:cs="宋体"/>
                <w:color w:val="auto"/>
                <w:kern w:val="0"/>
                <w:sz w:val="21"/>
                <w:szCs w:val="21"/>
                <w:highlight w:val="none"/>
                <w:lang w:eastAsia="zh-CN"/>
              </w:rPr>
              <w:t>；</w:t>
            </w:r>
          </w:p>
          <w:p w14:paraId="6036E480">
            <w:pPr>
              <w:shd w:val="clear"/>
              <w:spacing w:line="400" w:lineRule="exact"/>
              <w:ind w:left="37" w:leftChars="18"/>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3.磋商申请人资格要求中要求提供的资料以及磋商申请人认为需要提供的其他资料。</w:t>
            </w:r>
          </w:p>
        </w:tc>
      </w:tr>
      <w:tr w14:paraId="7C27F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97" w:type="dxa"/>
            <w:vAlign w:val="center"/>
          </w:tcPr>
          <w:p w14:paraId="6AB519F1">
            <w:pPr>
              <w:pStyle w:val="27"/>
              <w:shd w:val="clear"/>
              <w:spacing w:line="44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10.1</w:t>
            </w:r>
          </w:p>
        </w:tc>
        <w:tc>
          <w:tcPr>
            <w:tcW w:w="2148" w:type="dxa"/>
            <w:vAlign w:val="center"/>
          </w:tcPr>
          <w:p w14:paraId="77A623AF">
            <w:pPr>
              <w:shd w:val="clear"/>
              <w:autoSpaceDE w:val="0"/>
              <w:autoSpaceDN w:val="0"/>
              <w:snapToGrid w:val="0"/>
              <w:spacing w:line="440" w:lineRule="exact"/>
              <w:textAlignment w:val="bottom"/>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采购预算及最高限价（人民币）</w:t>
            </w:r>
          </w:p>
        </w:tc>
        <w:tc>
          <w:tcPr>
            <w:tcW w:w="6309" w:type="dxa"/>
            <w:vAlign w:val="center"/>
          </w:tcPr>
          <w:p w14:paraId="1EAD0859">
            <w:pPr>
              <w:shd w:val="clear"/>
              <w:autoSpaceDE w:val="0"/>
              <w:autoSpaceDN w:val="0"/>
              <w:snapToGrid w:val="0"/>
              <w:spacing w:line="440" w:lineRule="exact"/>
              <w:textAlignment w:val="bottom"/>
              <w:rPr>
                <w:rFonts w:hint="eastAsia" w:ascii="宋体" w:hAnsi="宋体" w:cs="宋体"/>
                <w:b/>
                <w:bCs/>
                <w:color w:val="auto"/>
                <w:kern w:val="0"/>
                <w:sz w:val="21"/>
                <w:szCs w:val="21"/>
                <w:highlight w:val="none"/>
                <w:lang w:eastAsia="zh-CN"/>
              </w:rPr>
            </w:pPr>
            <w:bookmarkStart w:id="874" w:name="_GoBack"/>
            <w:r>
              <w:rPr>
                <w:rFonts w:hint="eastAsia" w:ascii="宋体" w:hAnsi="宋体" w:eastAsia="宋体" w:cs="宋体"/>
                <w:b/>
                <w:bCs/>
                <w:color w:val="auto"/>
                <w:kern w:val="0"/>
                <w:sz w:val="21"/>
                <w:szCs w:val="21"/>
                <w:highlight w:val="none"/>
              </w:rPr>
              <w:t>采购预算</w:t>
            </w:r>
            <w:r>
              <w:rPr>
                <w:rFonts w:hint="eastAsia" w:ascii="宋体" w:hAnsi="宋体" w:eastAsia="宋体" w:cs="宋体"/>
                <w:b/>
                <w:bCs/>
                <w:color w:val="auto"/>
                <w:kern w:val="0"/>
                <w:sz w:val="21"/>
                <w:szCs w:val="21"/>
                <w:highlight w:val="none"/>
                <w:lang w:eastAsia="zh-CN"/>
              </w:rPr>
              <w:t>：</w:t>
            </w:r>
            <w:r>
              <w:rPr>
                <w:rFonts w:hint="eastAsia" w:ascii="宋体" w:hAnsi="宋体" w:cs="宋体"/>
                <w:b/>
                <w:bCs/>
                <w:color w:val="auto"/>
                <w:kern w:val="0"/>
                <w:sz w:val="21"/>
                <w:szCs w:val="21"/>
                <w:highlight w:val="none"/>
                <w:lang w:eastAsia="zh-CN"/>
              </w:rPr>
              <w:t>人民币600000.00元</w:t>
            </w:r>
          </w:p>
          <w:p w14:paraId="72E308EA">
            <w:pPr>
              <w:shd w:val="clear"/>
              <w:autoSpaceDE w:val="0"/>
              <w:autoSpaceDN w:val="0"/>
              <w:snapToGrid w:val="0"/>
              <w:spacing w:line="440" w:lineRule="exact"/>
              <w:textAlignment w:val="bottom"/>
              <w:rPr>
                <w:rFonts w:hint="eastAsia" w:ascii="宋体" w:hAnsi="宋体" w:eastAsia="宋体" w:cs="宋体"/>
                <w:b/>
                <w:bCs/>
                <w:color w:val="auto"/>
                <w:kern w:val="0"/>
                <w:sz w:val="21"/>
                <w:szCs w:val="21"/>
                <w:highlight w:val="none"/>
                <w:lang w:eastAsia="zh-CN"/>
              </w:rPr>
            </w:pPr>
            <w:r>
              <w:rPr>
                <w:rFonts w:hint="eastAsia" w:ascii="宋体" w:hAnsi="宋体" w:eastAsia="宋体" w:cs="宋体"/>
                <w:b/>
                <w:bCs/>
                <w:color w:val="auto"/>
                <w:kern w:val="0"/>
                <w:sz w:val="21"/>
                <w:szCs w:val="21"/>
                <w:highlight w:val="none"/>
              </w:rPr>
              <w:t>最高限价</w:t>
            </w:r>
            <w:r>
              <w:rPr>
                <w:rFonts w:hint="eastAsia" w:ascii="宋体" w:hAnsi="宋体" w:cs="宋体"/>
                <w:b/>
                <w:bCs/>
                <w:color w:val="auto"/>
                <w:kern w:val="0"/>
                <w:sz w:val="21"/>
                <w:szCs w:val="21"/>
                <w:highlight w:val="none"/>
                <w:lang w:eastAsia="zh-CN"/>
              </w:rPr>
              <w:t>（</w:t>
            </w:r>
            <w:r>
              <w:rPr>
                <w:rFonts w:hint="eastAsia" w:ascii="宋体" w:hAnsi="宋体" w:cs="宋体"/>
                <w:b/>
                <w:bCs/>
                <w:color w:val="auto"/>
                <w:kern w:val="0"/>
                <w:sz w:val="21"/>
                <w:szCs w:val="21"/>
                <w:highlight w:val="none"/>
                <w:lang w:val="en-US" w:eastAsia="zh-CN"/>
              </w:rPr>
              <w:t>总</w:t>
            </w:r>
            <w:r>
              <w:rPr>
                <w:rFonts w:hint="eastAsia" w:ascii="宋体" w:hAnsi="宋体" w:eastAsia="宋体" w:cs="宋体"/>
                <w:b/>
                <w:bCs/>
                <w:color w:val="auto"/>
                <w:kern w:val="0"/>
                <w:sz w:val="21"/>
                <w:szCs w:val="21"/>
                <w:highlight w:val="none"/>
                <w:lang w:val="en-US" w:eastAsia="zh-CN"/>
              </w:rPr>
              <w:t>价</w:t>
            </w:r>
            <w:r>
              <w:rPr>
                <w:rFonts w:hint="eastAsia" w:ascii="宋体" w:hAnsi="宋体" w:eastAsia="宋体" w:cs="宋体"/>
                <w:b/>
                <w:bCs/>
                <w:color w:val="auto"/>
                <w:kern w:val="0"/>
                <w:sz w:val="21"/>
                <w:szCs w:val="21"/>
                <w:highlight w:val="none"/>
                <w:lang w:eastAsia="zh-CN"/>
              </w:rPr>
              <w:t>）</w:t>
            </w:r>
            <w:r>
              <w:rPr>
                <w:rFonts w:hint="eastAsia" w:ascii="宋体" w:hAnsi="宋体" w:eastAsia="宋体" w:cs="宋体"/>
                <w:b/>
                <w:bCs/>
                <w:color w:val="auto"/>
                <w:kern w:val="0"/>
                <w:sz w:val="21"/>
                <w:szCs w:val="21"/>
                <w:highlight w:val="none"/>
              </w:rPr>
              <w:t>：</w:t>
            </w:r>
            <w:r>
              <w:rPr>
                <w:rFonts w:hint="eastAsia" w:ascii="宋体" w:hAnsi="宋体" w:cs="宋体"/>
                <w:b/>
                <w:bCs/>
                <w:color w:val="auto"/>
                <w:kern w:val="0"/>
                <w:sz w:val="21"/>
                <w:szCs w:val="21"/>
                <w:highlight w:val="none"/>
                <w:lang w:eastAsia="zh-CN"/>
              </w:rPr>
              <w:t>人民币569731.09元</w:t>
            </w:r>
          </w:p>
          <w:bookmarkEnd w:id="874"/>
          <w:p w14:paraId="502D457E">
            <w:pPr>
              <w:shd w:val="clear"/>
              <w:autoSpaceDE w:val="0"/>
              <w:autoSpaceDN w:val="0"/>
              <w:snapToGrid w:val="0"/>
              <w:spacing w:line="440" w:lineRule="exact"/>
              <w:textAlignment w:val="bottom"/>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磋商申请人的最终报价不得超过采购预算</w:t>
            </w:r>
            <w:r>
              <w:rPr>
                <w:rFonts w:hint="eastAsia" w:ascii="宋体" w:hAnsi="宋体" w:cs="宋体"/>
                <w:b/>
                <w:bCs/>
                <w:color w:val="auto"/>
                <w:kern w:val="0"/>
                <w:sz w:val="21"/>
                <w:szCs w:val="21"/>
                <w:highlight w:val="none"/>
                <w:lang w:eastAsia="zh-CN"/>
              </w:rPr>
              <w:t>、</w:t>
            </w:r>
            <w:r>
              <w:rPr>
                <w:rFonts w:hint="eastAsia" w:ascii="宋体" w:hAnsi="宋体" w:eastAsia="宋体" w:cs="宋体"/>
                <w:b/>
                <w:bCs/>
                <w:color w:val="auto"/>
                <w:kern w:val="0"/>
                <w:sz w:val="21"/>
                <w:szCs w:val="21"/>
                <w:highlight w:val="none"/>
              </w:rPr>
              <w:t>最高限价（</w:t>
            </w:r>
            <w:r>
              <w:rPr>
                <w:rFonts w:hint="eastAsia" w:ascii="宋体" w:hAnsi="宋体" w:cs="宋体"/>
                <w:b/>
                <w:bCs/>
                <w:color w:val="auto"/>
                <w:kern w:val="0"/>
                <w:sz w:val="21"/>
                <w:szCs w:val="21"/>
                <w:highlight w:val="none"/>
                <w:lang w:val="en-US" w:eastAsia="zh-CN"/>
              </w:rPr>
              <w:t>总价</w:t>
            </w:r>
            <w:r>
              <w:rPr>
                <w:rFonts w:hint="eastAsia" w:ascii="宋体" w:hAnsi="宋体" w:eastAsia="宋体" w:cs="宋体"/>
                <w:b/>
                <w:bCs/>
                <w:color w:val="auto"/>
                <w:kern w:val="0"/>
                <w:sz w:val="21"/>
                <w:szCs w:val="21"/>
                <w:highlight w:val="none"/>
              </w:rPr>
              <w:t>）</w:t>
            </w:r>
            <w:r>
              <w:rPr>
                <w:rFonts w:hint="eastAsia" w:ascii="宋体" w:hAnsi="宋体" w:cs="宋体"/>
                <w:b/>
                <w:bCs/>
                <w:color w:val="auto"/>
                <w:kern w:val="0"/>
                <w:sz w:val="21"/>
                <w:szCs w:val="21"/>
                <w:highlight w:val="none"/>
                <w:lang w:eastAsia="zh-CN"/>
              </w:rPr>
              <w:t>、</w:t>
            </w:r>
            <w:r>
              <w:rPr>
                <w:rFonts w:hint="eastAsia" w:ascii="宋体" w:hAnsi="宋体" w:cs="宋体"/>
                <w:b/>
                <w:bCs/>
                <w:color w:val="auto"/>
                <w:kern w:val="0"/>
                <w:sz w:val="21"/>
                <w:szCs w:val="21"/>
                <w:highlight w:val="none"/>
                <w:lang w:val="en-US" w:eastAsia="zh-CN"/>
              </w:rPr>
              <w:t>最高限价单价</w:t>
            </w:r>
            <w:r>
              <w:rPr>
                <w:rFonts w:hint="eastAsia" w:ascii="宋体" w:hAnsi="宋体" w:eastAsia="宋体" w:cs="宋体"/>
                <w:b/>
                <w:bCs/>
                <w:color w:val="auto"/>
                <w:kern w:val="0"/>
                <w:sz w:val="21"/>
                <w:szCs w:val="21"/>
                <w:highlight w:val="none"/>
              </w:rPr>
              <w:t>，否则其响应文件将视为无效。</w:t>
            </w:r>
          </w:p>
        </w:tc>
      </w:tr>
      <w:tr w14:paraId="324B2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97" w:type="dxa"/>
            <w:vAlign w:val="center"/>
          </w:tcPr>
          <w:p w14:paraId="5FC4E408">
            <w:pPr>
              <w:pStyle w:val="27"/>
              <w:shd w:val="clear"/>
              <w:spacing w:line="44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12.1</w:t>
            </w:r>
          </w:p>
        </w:tc>
        <w:tc>
          <w:tcPr>
            <w:tcW w:w="2148" w:type="dxa"/>
            <w:vAlign w:val="center"/>
          </w:tcPr>
          <w:p w14:paraId="33CC2DDD">
            <w:pPr>
              <w:pStyle w:val="27"/>
              <w:shd w:val="clear"/>
              <w:spacing w:line="44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有效期</w:t>
            </w:r>
          </w:p>
        </w:tc>
        <w:tc>
          <w:tcPr>
            <w:tcW w:w="6309" w:type="dxa"/>
            <w:vAlign w:val="center"/>
          </w:tcPr>
          <w:p w14:paraId="245C7D64">
            <w:pPr>
              <w:pStyle w:val="27"/>
              <w:shd w:val="clear"/>
              <w:spacing w:line="440" w:lineRule="exact"/>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递交响应文件的截止日期后</w:t>
            </w:r>
            <w:r>
              <w:rPr>
                <w:rFonts w:hint="eastAsia" w:hAnsi="宋体" w:cs="宋体"/>
                <w:color w:val="auto"/>
                <w:kern w:val="0"/>
                <w:sz w:val="21"/>
                <w:szCs w:val="21"/>
                <w:highlight w:val="none"/>
                <w:lang w:val="en-US" w:eastAsia="zh-CN"/>
              </w:rPr>
              <w:t>90</w:t>
            </w:r>
            <w:r>
              <w:rPr>
                <w:rFonts w:hint="eastAsia" w:ascii="宋体" w:hAnsi="宋体" w:eastAsia="宋体" w:cs="宋体"/>
                <w:color w:val="auto"/>
                <w:kern w:val="0"/>
                <w:sz w:val="21"/>
                <w:szCs w:val="21"/>
                <w:highlight w:val="none"/>
                <w:lang w:eastAsia="zh-CN"/>
              </w:rPr>
              <w:t>天。</w:t>
            </w:r>
          </w:p>
        </w:tc>
      </w:tr>
      <w:tr w14:paraId="2C065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97" w:type="dxa"/>
            <w:vAlign w:val="center"/>
          </w:tcPr>
          <w:p w14:paraId="06AC7137">
            <w:pPr>
              <w:pStyle w:val="27"/>
              <w:shd w:val="clear"/>
              <w:spacing w:line="44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13.7</w:t>
            </w:r>
          </w:p>
        </w:tc>
        <w:tc>
          <w:tcPr>
            <w:tcW w:w="2148" w:type="dxa"/>
            <w:vAlign w:val="center"/>
          </w:tcPr>
          <w:p w14:paraId="1B9CDC89">
            <w:pPr>
              <w:pStyle w:val="27"/>
              <w:shd w:val="clear"/>
              <w:spacing w:line="440" w:lineRule="exact"/>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响应文件</w:t>
            </w:r>
            <w:r>
              <w:rPr>
                <w:rFonts w:hint="eastAsia" w:ascii="宋体" w:hAnsi="宋体" w:eastAsia="宋体" w:cs="宋体"/>
                <w:color w:val="auto"/>
                <w:kern w:val="0"/>
                <w:sz w:val="21"/>
                <w:szCs w:val="21"/>
                <w:highlight w:val="none"/>
                <w:lang w:eastAsia="zh-CN"/>
              </w:rPr>
              <w:t>上传相关要求</w:t>
            </w:r>
          </w:p>
        </w:tc>
        <w:tc>
          <w:tcPr>
            <w:tcW w:w="6309" w:type="dxa"/>
            <w:vAlign w:val="center"/>
          </w:tcPr>
          <w:p w14:paraId="0FF153C2">
            <w:pPr>
              <w:pStyle w:val="27"/>
              <w:shd w:val="clear"/>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本次采购采用在政府采购云平台（</w:t>
            </w:r>
            <w:r>
              <w:rPr>
                <w:rFonts w:hint="eastAsia" w:ascii="宋体" w:hAnsi="宋体" w:eastAsia="宋体" w:cs="宋体"/>
                <w:color w:val="auto"/>
                <w:kern w:val="0"/>
                <w:sz w:val="21"/>
                <w:szCs w:val="21"/>
                <w:highlight w:val="none"/>
              </w:rPr>
              <w:t>http：//www.zcygov.cn</w:t>
            </w:r>
            <w:r>
              <w:rPr>
                <w:rFonts w:hint="eastAsia" w:ascii="宋体" w:hAnsi="宋体" w:eastAsia="宋体" w:cs="宋体"/>
                <w:b w:val="0"/>
                <w:bCs/>
                <w:color w:val="auto"/>
                <w:sz w:val="21"/>
                <w:szCs w:val="21"/>
                <w:highlight w:val="none"/>
              </w:rPr>
              <w:t>）上进行采购与递交响应文件，磋商响应文件递交要求如下：</w:t>
            </w:r>
          </w:p>
          <w:p w14:paraId="41665BEF">
            <w:pPr>
              <w:pStyle w:val="27"/>
              <w:shd w:val="clear"/>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（1）网上递交：投标申请人网上递交需登录政府采购云平台（http：//www.zcygov.cn），须在投标文件提交截止时间前完成所有电子投标文件的上传，投标文件递交截止时间前未完成文件上传的，视为撤回投标文件。</w:t>
            </w:r>
          </w:p>
          <w:p w14:paraId="5EF9ED48">
            <w:pPr>
              <w:pStyle w:val="27"/>
              <w:shd w:val="clear"/>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（2）本项目采用在政府采购云平台（http：//www.zcygov.cn）上进行采购与递交投标文件，无需现场递交纸质文件，但应在文件递交截止时间前登录系统，并根据开标系统的提示操作解密文件。</w:t>
            </w:r>
            <w:r>
              <w:rPr>
                <w:rFonts w:hint="eastAsia" w:hAnsi="宋体" w:cs="宋体"/>
                <w:b w:val="0"/>
                <w:bCs/>
                <w:color w:val="auto"/>
                <w:sz w:val="21"/>
                <w:szCs w:val="21"/>
                <w:highlight w:val="none"/>
                <w:lang w:eastAsia="zh-CN"/>
              </w:rPr>
              <w:t>磋商申请人</w:t>
            </w:r>
            <w:r>
              <w:rPr>
                <w:rFonts w:hint="eastAsia" w:ascii="宋体" w:hAnsi="宋体" w:eastAsia="宋体" w:cs="宋体"/>
                <w:b w:val="0"/>
                <w:bCs/>
                <w:color w:val="auto"/>
                <w:sz w:val="21"/>
                <w:szCs w:val="21"/>
                <w:highlight w:val="none"/>
              </w:rPr>
              <w:t>在“政采云”平台提交电子版投标文件时，请填写参加远程采购活动经办人联系方式。请参与本项目投标人在使用政采云平台时，自行配备需要的音视频等设备，做好系统的调试工作避免出现系统不能正常使用的情况。</w:t>
            </w:r>
          </w:p>
          <w:p w14:paraId="7CE6F2B5">
            <w:pPr>
              <w:pStyle w:val="27"/>
              <w:shd w:val="clear"/>
              <w:spacing w:line="440" w:lineRule="exact"/>
              <w:rPr>
                <w:rFonts w:hint="eastAsia" w:ascii="宋体" w:hAnsi="宋体" w:eastAsia="宋体" w:cs="宋体"/>
                <w:b/>
                <w:color w:val="auto"/>
                <w:kern w:val="0"/>
                <w:sz w:val="21"/>
                <w:szCs w:val="21"/>
                <w:highlight w:val="none"/>
              </w:rPr>
            </w:pPr>
            <w:r>
              <w:rPr>
                <w:rFonts w:hint="eastAsia" w:ascii="宋体" w:hAnsi="宋体" w:eastAsia="宋体" w:cs="宋体"/>
                <w:b w:val="0"/>
                <w:bCs/>
                <w:color w:val="auto"/>
                <w:sz w:val="21"/>
                <w:szCs w:val="21"/>
                <w:highlight w:val="none"/>
              </w:rPr>
              <w:t>（3）磋商申请人若有幸成交，须在</w:t>
            </w:r>
            <w:r>
              <w:rPr>
                <w:rFonts w:hint="eastAsia" w:ascii="宋体" w:hAnsi="宋体" w:eastAsia="宋体" w:cs="宋体"/>
                <w:b w:val="0"/>
                <w:bCs/>
                <w:color w:val="auto"/>
                <w:sz w:val="21"/>
                <w:szCs w:val="21"/>
                <w:highlight w:val="none"/>
                <w:lang w:eastAsia="zh-CN"/>
              </w:rPr>
              <w:t>领取成交（中标）通知书</w:t>
            </w:r>
            <w:r>
              <w:rPr>
                <w:rFonts w:hint="eastAsia" w:ascii="宋体" w:hAnsi="宋体" w:eastAsia="宋体" w:cs="宋体"/>
                <w:b w:val="0"/>
                <w:bCs/>
                <w:color w:val="auto"/>
                <w:sz w:val="21"/>
                <w:szCs w:val="21"/>
                <w:highlight w:val="none"/>
              </w:rPr>
              <w:t>前向采购</w:t>
            </w:r>
            <w:r>
              <w:rPr>
                <w:rFonts w:hint="eastAsia" w:ascii="宋体" w:hAnsi="宋体" w:eastAsia="宋体" w:cs="宋体"/>
                <w:b w:val="0"/>
                <w:bCs/>
                <w:color w:val="auto"/>
                <w:sz w:val="21"/>
                <w:szCs w:val="21"/>
                <w:highlight w:val="none"/>
                <w:lang w:eastAsia="zh-CN"/>
              </w:rPr>
              <w:t>代理机构</w:t>
            </w:r>
            <w:r>
              <w:rPr>
                <w:rFonts w:hint="eastAsia" w:ascii="宋体" w:hAnsi="宋体" w:eastAsia="宋体" w:cs="宋体"/>
                <w:b w:val="0"/>
                <w:bCs/>
                <w:color w:val="auto"/>
                <w:sz w:val="21"/>
                <w:szCs w:val="21"/>
                <w:highlight w:val="none"/>
              </w:rPr>
              <w:t>提交</w:t>
            </w:r>
            <w:r>
              <w:rPr>
                <w:rFonts w:hint="eastAsia" w:ascii="宋体" w:hAnsi="宋体" w:eastAsia="宋体" w:cs="宋体"/>
                <w:b/>
                <w:bCs w:val="0"/>
                <w:color w:val="auto"/>
                <w:sz w:val="21"/>
                <w:szCs w:val="21"/>
                <w:highlight w:val="none"/>
              </w:rPr>
              <w:t>纸质磋商响应文件</w:t>
            </w:r>
            <w:r>
              <w:rPr>
                <w:rFonts w:hint="eastAsia" w:ascii="宋体" w:hAnsi="宋体" w:eastAsia="宋体" w:cs="宋体"/>
                <w:b/>
                <w:bCs w:val="0"/>
                <w:color w:val="auto"/>
                <w:sz w:val="21"/>
                <w:szCs w:val="21"/>
                <w:highlight w:val="none"/>
                <w:lang w:val="en-US" w:eastAsia="zh-CN"/>
              </w:rPr>
              <w:t>2</w:t>
            </w:r>
            <w:r>
              <w:rPr>
                <w:rFonts w:hint="eastAsia" w:ascii="宋体" w:hAnsi="宋体" w:eastAsia="宋体" w:cs="宋体"/>
                <w:b/>
                <w:bCs w:val="0"/>
                <w:color w:val="auto"/>
                <w:sz w:val="21"/>
                <w:szCs w:val="21"/>
                <w:highlight w:val="none"/>
              </w:rPr>
              <w:t>份</w:t>
            </w:r>
            <w:r>
              <w:rPr>
                <w:rFonts w:hint="eastAsia" w:ascii="宋体" w:hAnsi="宋体" w:eastAsia="宋体" w:cs="宋体"/>
                <w:b/>
                <w:bCs w:val="0"/>
                <w:color w:val="auto"/>
                <w:kern w:val="0"/>
                <w:sz w:val="21"/>
                <w:szCs w:val="21"/>
                <w:highlight w:val="none"/>
                <w:lang w:eastAsia="zh-CN"/>
              </w:rPr>
              <w:t>（</w:t>
            </w:r>
            <w:r>
              <w:rPr>
                <w:rFonts w:hint="eastAsia" w:ascii="宋体" w:hAnsi="宋体" w:eastAsia="宋体" w:cs="宋体"/>
                <w:b/>
                <w:bCs w:val="0"/>
                <w:color w:val="auto"/>
                <w:kern w:val="0"/>
                <w:sz w:val="21"/>
                <w:szCs w:val="21"/>
                <w:highlight w:val="none"/>
                <w:lang w:val="en-US" w:eastAsia="zh-CN"/>
              </w:rPr>
              <w:t>正本1份，副本1份）</w:t>
            </w:r>
            <w:r>
              <w:rPr>
                <w:rFonts w:hint="eastAsia" w:ascii="宋体" w:hAnsi="宋体" w:eastAsia="宋体" w:cs="宋体"/>
                <w:b w:val="0"/>
                <w:bCs/>
                <w:color w:val="auto"/>
                <w:sz w:val="21"/>
                <w:szCs w:val="21"/>
                <w:highlight w:val="none"/>
              </w:rPr>
              <w:t>。</w:t>
            </w:r>
          </w:p>
        </w:tc>
      </w:tr>
      <w:tr w14:paraId="7DB4D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897" w:type="dxa"/>
            <w:vAlign w:val="center"/>
          </w:tcPr>
          <w:p w14:paraId="186D640A">
            <w:pPr>
              <w:pStyle w:val="27"/>
              <w:shd w:val="clear"/>
              <w:spacing w:line="44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14</w:t>
            </w:r>
          </w:p>
        </w:tc>
        <w:tc>
          <w:tcPr>
            <w:tcW w:w="2148" w:type="dxa"/>
            <w:vAlign w:val="center"/>
          </w:tcPr>
          <w:p w14:paraId="76F40E63">
            <w:pPr>
              <w:pStyle w:val="27"/>
              <w:shd w:val="clear"/>
              <w:spacing w:line="440" w:lineRule="exact"/>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磋商保证金</w:t>
            </w:r>
          </w:p>
        </w:tc>
        <w:tc>
          <w:tcPr>
            <w:tcW w:w="6309" w:type="dxa"/>
            <w:vAlign w:val="center"/>
          </w:tcPr>
          <w:p w14:paraId="0CEE58CD">
            <w:pPr>
              <w:shd w:val="clea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本项目不适用。</w:t>
            </w:r>
          </w:p>
        </w:tc>
      </w:tr>
      <w:tr w14:paraId="6D27E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97" w:type="dxa"/>
            <w:vAlign w:val="center"/>
          </w:tcPr>
          <w:p w14:paraId="3B9C2704">
            <w:pPr>
              <w:pStyle w:val="20"/>
              <w:shd w:val="clear"/>
              <w:spacing w:line="44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16.1</w:t>
            </w:r>
          </w:p>
        </w:tc>
        <w:tc>
          <w:tcPr>
            <w:tcW w:w="2148" w:type="dxa"/>
            <w:vAlign w:val="center"/>
          </w:tcPr>
          <w:p w14:paraId="0464F97A">
            <w:pPr>
              <w:pStyle w:val="27"/>
              <w:shd w:val="clear"/>
              <w:spacing w:line="44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递交响应文件的截止时间</w:t>
            </w:r>
          </w:p>
        </w:tc>
        <w:tc>
          <w:tcPr>
            <w:tcW w:w="6309" w:type="dxa"/>
            <w:vAlign w:val="center"/>
          </w:tcPr>
          <w:p w14:paraId="2E26B642">
            <w:pPr>
              <w:pStyle w:val="27"/>
              <w:shd w:val="clear"/>
              <w:spacing w:line="44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递交响应文件的截止时间：</w:t>
            </w:r>
            <w:r>
              <w:rPr>
                <w:rFonts w:hint="eastAsia" w:hAnsi="宋体" w:cs="宋体"/>
                <w:b/>
                <w:bCs/>
                <w:color w:val="auto"/>
                <w:kern w:val="0"/>
                <w:sz w:val="21"/>
                <w:szCs w:val="21"/>
                <w:highlight w:val="none"/>
                <w:u w:val="single"/>
                <w:lang w:val="en-US" w:eastAsia="zh-CN"/>
              </w:rPr>
              <w:t>2026</w:t>
            </w:r>
            <w:r>
              <w:rPr>
                <w:rFonts w:hint="eastAsia" w:ascii="宋体" w:hAnsi="宋体" w:eastAsia="宋体" w:cs="宋体"/>
                <w:b/>
                <w:bCs/>
                <w:color w:val="auto"/>
                <w:kern w:val="0"/>
                <w:sz w:val="21"/>
                <w:szCs w:val="21"/>
                <w:highlight w:val="none"/>
                <w:u w:val="single"/>
                <w:lang w:eastAsia="zh-CN"/>
              </w:rPr>
              <w:t>年</w:t>
            </w:r>
            <w:r>
              <w:rPr>
                <w:rFonts w:hint="eastAsia" w:hAnsi="宋体" w:cs="宋体"/>
                <w:b/>
                <w:bCs/>
                <w:color w:val="auto"/>
                <w:kern w:val="0"/>
                <w:sz w:val="21"/>
                <w:szCs w:val="21"/>
                <w:highlight w:val="none"/>
                <w:u w:val="single"/>
                <w:lang w:val="en-US" w:eastAsia="zh-CN"/>
              </w:rPr>
              <w:t>4</w:t>
            </w:r>
            <w:r>
              <w:rPr>
                <w:rFonts w:hint="eastAsia" w:ascii="宋体" w:hAnsi="宋体" w:eastAsia="宋体" w:cs="宋体"/>
                <w:b/>
                <w:bCs/>
                <w:color w:val="auto"/>
                <w:kern w:val="0"/>
                <w:sz w:val="21"/>
                <w:szCs w:val="21"/>
                <w:highlight w:val="none"/>
                <w:u w:val="single"/>
                <w:lang w:eastAsia="zh-CN"/>
              </w:rPr>
              <w:t>月</w:t>
            </w:r>
            <w:r>
              <w:rPr>
                <w:rFonts w:hint="eastAsia" w:hAnsi="宋体" w:cs="宋体"/>
                <w:b/>
                <w:bCs/>
                <w:color w:val="auto"/>
                <w:kern w:val="0"/>
                <w:sz w:val="21"/>
                <w:szCs w:val="21"/>
                <w:highlight w:val="none"/>
                <w:u w:val="single"/>
                <w:lang w:val="en-US" w:eastAsia="zh-CN"/>
              </w:rPr>
              <w:t>23</w:t>
            </w:r>
            <w:r>
              <w:rPr>
                <w:rFonts w:hint="eastAsia" w:ascii="宋体" w:hAnsi="宋体" w:eastAsia="宋体" w:cs="宋体"/>
                <w:b/>
                <w:bCs/>
                <w:color w:val="auto"/>
                <w:kern w:val="0"/>
                <w:sz w:val="21"/>
                <w:szCs w:val="21"/>
                <w:highlight w:val="none"/>
                <w:u w:val="single"/>
                <w:lang w:eastAsia="zh-CN"/>
              </w:rPr>
              <w:t>日</w:t>
            </w:r>
            <w:r>
              <w:rPr>
                <w:rFonts w:hint="eastAsia" w:hAnsi="宋体" w:cs="宋体"/>
                <w:b/>
                <w:bCs/>
                <w:color w:val="auto"/>
                <w:kern w:val="0"/>
                <w:sz w:val="21"/>
                <w:szCs w:val="21"/>
                <w:highlight w:val="none"/>
                <w:u w:val="single"/>
                <w:lang w:val="en-US" w:eastAsia="zh-CN"/>
              </w:rPr>
              <w:t>14</w:t>
            </w:r>
            <w:r>
              <w:rPr>
                <w:rFonts w:hint="eastAsia" w:ascii="宋体" w:hAnsi="宋体" w:eastAsia="宋体" w:cs="宋体"/>
                <w:b/>
                <w:bCs/>
                <w:color w:val="auto"/>
                <w:kern w:val="0"/>
                <w:sz w:val="21"/>
                <w:szCs w:val="21"/>
                <w:highlight w:val="none"/>
                <w:u w:val="single"/>
                <w:lang w:eastAsia="zh-CN"/>
              </w:rPr>
              <w:t>时</w:t>
            </w:r>
            <w:r>
              <w:rPr>
                <w:rFonts w:hint="eastAsia" w:hAnsi="宋体" w:cs="宋体"/>
                <w:b/>
                <w:bCs/>
                <w:color w:val="auto"/>
                <w:kern w:val="0"/>
                <w:sz w:val="21"/>
                <w:szCs w:val="21"/>
                <w:highlight w:val="none"/>
                <w:u w:val="single"/>
                <w:lang w:val="en-US" w:eastAsia="zh-CN"/>
              </w:rPr>
              <w:t>3</w:t>
            </w:r>
            <w:r>
              <w:rPr>
                <w:rFonts w:hint="eastAsia" w:ascii="宋体" w:hAnsi="宋体" w:eastAsia="宋体" w:cs="宋体"/>
                <w:b/>
                <w:bCs/>
                <w:color w:val="auto"/>
                <w:kern w:val="0"/>
                <w:sz w:val="21"/>
                <w:szCs w:val="21"/>
                <w:highlight w:val="none"/>
                <w:u w:val="single"/>
                <w:lang w:eastAsia="zh-CN"/>
              </w:rPr>
              <w:t>0分</w:t>
            </w:r>
            <w:r>
              <w:rPr>
                <w:rFonts w:hint="eastAsia" w:ascii="宋体" w:hAnsi="宋体" w:eastAsia="宋体" w:cs="宋体"/>
                <w:color w:val="auto"/>
                <w:kern w:val="0"/>
                <w:sz w:val="21"/>
                <w:szCs w:val="21"/>
                <w:highlight w:val="none"/>
              </w:rPr>
              <w:t>（北京时间）；</w:t>
            </w:r>
          </w:p>
          <w:p w14:paraId="6A12216A">
            <w:pPr>
              <w:shd w:val="clear"/>
              <w:spacing w:line="44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注：磋商申请人须在竞争性磋商响应文件提交截止时间以前将电子磋商响应文件上传至政府采购云平台（http：//www.zcygov.cnn）。逾期上传电子响应文件或逾期未能到达指定地点进行磋商响应文件解密的或未能上传电子响应文件的，其磋商响应文件将视为不合格并拒绝。</w:t>
            </w:r>
          </w:p>
        </w:tc>
      </w:tr>
      <w:tr w14:paraId="2EE7B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97" w:type="dxa"/>
            <w:vAlign w:val="center"/>
          </w:tcPr>
          <w:p w14:paraId="17644376">
            <w:pPr>
              <w:pStyle w:val="20"/>
              <w:shd w:val="clea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.2</w:t>
            </w:r>
          </w:p>
        </w:tc>
        <w:tc>
          <w:tcPr>
            <w:tcW w:w="2148" w:type="dxa"/>
            <w:vAlign w:val="center"/>
          </w:tcPr>
          <w:p w14:paraId="53BB18B2">
            <w:pPr>
              <w:pStyle w:val="27"/>
              <w:shd w:val="clear"/>
              <w:spacing w:line="44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递交响应文件地点</w:t>
            </w:r>
          </w:p>
        </w:tc>
        <w:tc>
          <w:tcPr>
            <w:tcW w:w="6309" w:type="dxa"/>
            <w:vAlign w:val="center"/>
          </w:tcPr>
          <w:p w14:paraId="3506F561">
            <w:pPr>
              <w:pStyle w:val="27"/>
              <w:shd w:val="clear"/>
              <w:spacing w:line="440" w:lineRule="exact"/>
              <w:jc w:val="both"/>
              <w:rPr>
                <w:rFonts w:hint="eastAsia" w:ascii="宋体" w:hAnsi="宋体" w:eastAsia="宋体" w:cs="宋体"/>
                <w:color w:val="auto"/>
                <w:kern w:val="0"/>
                <w:sz w:val="21"/>
                <w:szCs w:val="21"/>
                <w:highlight w:val="none"/>
                <w:lang w:eastAsia="zh-CN"/>
              </w:rPr>
            </w:pPr>
            <w:r>
              <w:rPr>
                <w:rFonts w:hint="eastAsia" w:hAnsi="宋体" w:cs="宋体"/>
                <w:color w:val="auto"/>
                <w:kern w:val="0"/>
                <w:sz w:val="21"/>
                <w:szCs w:val="21"/>
                <w:highlight w:val="none"/>
                <w:lang w:eastAsia="zh-CN"/>
              </w:rPr>
              <w:t>云南川虹建设工程项目管理有限公司</w:t>
            </w:r>
            <w:r>
              <w:rPr>
                <w:rFonts w:hint="eastAsia" w:ascii="宋体" w:hAnsi="宋体" w:eastAsia="宋体" w:cs="宋体"/>
                <w:color w:val="auto"/>
                <w:kern w:val="0"/>
                <w:sz w:val="21"/>
                <w:szCs w:val="21"/>
                <w:highlight w:val="none"/>
                <w:lang w:eastAsia="zh-CN"/>
              </w:rPr>
              <w:t>开标室（</w:t>
            </w:r>
            <w:r>
              <w:rPr>
                <w:rFonts w:hint="eastAsia" w:hAnsi="宋体" w:cs="宋体"/>
                <w:color w:val="auto"/>
                <w:kern w:val="0"/>
                <w:sz w:val="21"/>
                <w:szCs w:val="21"/>
                <w:highlight w:val="none"/>
                <w:lang w:eastAsia="zh-CN"/>
              </w:rPr>
              <w:t>大理州宾川县金牛镇桑园小区32号（土八碗对面）</w:t>
            </w:r>
            <w:r>
              <w:rPr>
                <w:rFonts w:hint="eastAsia" w:ascii="宋体" w:hAnsi="宋体" w:eastAsia="宋体" w:cs="宋体"/>
                <w:color w:val="auto"/>
                <w:kern w:val="0"/>
                <w:sz w:val="21"/>
                <w:szCs w:val="21"/>
                <w:highlight w:val="none"/>
                <w:lang w:eastAsia="zh-CN"/>
              </w:rPr>
              <w:t>），请各磋商申请人登录政采云投标客户端参与采购活动并递交磋商响应文件。</w:t>
            </w:r>
          </w:p>
        </w:tc>
      </w:tr>
      <w:tr w14:paraId="54650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97" w:type="dxa"/>
            <w:vAlign w:val="center"/>
          </w:tcPr>
          <w:p w14:paraId="29EEE49D">
            <w:pPr>
              <w:pStyle w:val="20"/>
              <w:shd w:val="clea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.3</w:t>
            </w:r>
          </w:p>
        </w:tc>
        <w:tc>
          <w:tcPr>
            <w:tcW w:w="2148" w:type="dxa"/>
            <w:vAlign w:val="center"/>
          </w:tcPr>
          <w:p w14:paraId="218D8834">
            <w:pPr>
              <w:pStyle w:val="27"/>
              <w:shd w:val="clear"/>
              <w:spacing w:line="44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是否退还响应文件</w:t>
            </w:r>
          </w:p>
        </w:tc>
        <w:tc>
          <w:tcPr>
            <w:tcW w:w="6309" w:type="dxa"/>
            <w:vAlign w:val="center"/>
          </w:tcPr>
          <w:p w14:paraId="378D4732">
            <w:pPr>
              <w:pStyle w:val="27"/>
              <w:shd w:val="clear"/>
              <w:spacing w:line="44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否</w:t>
            </w:r>
          </w:p>
        </w:tc>
      </w:tr>
      <w:tr w14:paraId="44B86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97" w:type="dxa"/>
            <w:vAlign w:val="center"/>
          </w:tcPr>
          <w:p w14:paraId="7B44B853">
            <w:pPr>
              <w:pStyle w:val="27"/>
              <w:shd w:val="clear"/>
              <w:spacing w:line="44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lang w:val="en-US" w:eastAsia="zh-CN"/>
              </w:rPr>
              <w:t>7</w:t>
            </w:r>
            <w:r>
              <w:rPr>
                <w:rFonts w:hint="eastAsia" w:ascii="宋体" w:hAnsi="宋体" w:eastAsia="宋体" w:cs="宋体"/>
                <w:color w:val="auto"/>
                <w:kern w:val="0"/>
                <w:sz w:val="21"/>
                <w:szCs w:val="21"/>
                <w:highlight w:val="none"/>
              </w:rPr>
              <w:t>.1</w:t>
            </w:r>
          </w:p>
        </w:tc>
        <w:tc>
          <w:tcPr>
            <w:tcW w:w="2148" w:type="dxa"/>
            <w:vAlign w:val="center"/>
          </w:tcPr>
          <w:p w14:paraId="34CA9FA4">
            <w:pPr>
              <w:pStyle w:val="27"/>
              <w:shd w:val="clear"/>
              <w:spacing w:line="44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磋商时间和地点</w:t>
            </w:r>
          </w:p>
        </w:tc>
        <w:tc>
          <w:tcPr>
            <w:tcW w:w="6309" w:type="dxa"/>
            <w:vAlign w:val="center"/>
          </w:tcPr>
          <w:p w14:paraId="17315F3A">
            <w:pPr>
              <w:pStyle w:val="27"/>
              <w:shd w:val="clear"/>
              <w:spacing w:line="440" w:lineRule="exact"/>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磋商响应文件启封时间</w:t>
            </w:r>
            <w:r>
              <w:rPr>
                <w:rFonts w:hint="eastAsia" w:hAnsi="宋体" w:cs="宋体"/>
                <w:color w:val="auto"/>
                <w:kern w:val="0"/>
                <w:sz w:val="21"/>
                <w:szCs w:val="21"/>
                <w:highlight w:val="none"/>
                <w:lang w:eastAsia="zh-CN"/>
              </w:rPr>
              <w:t>：</w:t>
            </w:r>
            <w:r>
              <w:rPr>
                <w:rFonts w:hint="eastAsia" w:hAnsi="宋体" w:cs="宋体"/>
                <w:b/>
                <w:bCs/>
                <w:color w:val="auto"/>
                <w:kern w:val="0"/>
                <w:sz w:val="21"/>
                <w:szCs w:val="21"/>
                <w:highlight w:val="none"/>
                <w:u w:val="single"/>
                <w:lang w:val="en-US" w:eastAsia="zh-CN"/>
              </w:rPr>
              <w:t>2026</w:t>
            </w:r>
            <w:r>
              <w:rPr>
                <w:rFonts w:hint="eastAsia" w:ascii="宋体" w:hAnsi="宋体" w:eastAsia="宋体" w:cs="宋体"/>
                <w:b/>
                <w:bCs/>
                <w:color w:val="auto"/>
                <w:kern w:val="0"/>
                <w:sz w:val="21"/>
                <w:szCs w:val="21"/>
                <w:highlight w:val="none"/>
                <w:u w:val="single"/>
                <w:lang w:eastAsia="zh-CN"/>
              </w:rPr>
              <w:t>年</w:t>
            </w:r>
            <w:r>
              <w:rPr>
                <w:rFonts w:hint="eastAsia" w:hAnsi="宋体" w:cs="宋体"/>
                <w:b/>
                <w:bCs/>
                <w:color w:val="auto"/>
                <w:kern w:val="0"/>
                <w:sz w:val="21"/>
                <w:szCs w:val="21"/>
                <w:highlight w:val="none"/>
                <w:u w:val="single"/>
                <w:lang w:val="en-US" w:eastAsia="zh-CN"/>
              </w:rPr>
              <w:t>4</w:t>
            </w:r>
            <w:r>
              <w:rPr>
                <w:rFonts w:hint="eastAsia" w:ascii="宋体" w:hAnsi="宋体" w:eastAsia="宋体" w:cs="宋体"/>
                <w:b/>
                <w:bCs/>
                <w:color w:val="auto"/>
                <w:kern w:val="0"/>
                <w:sz w:val="21"/>
                <w:szCs w:val="21"/>
                <w:highlight w:val="none"/>
                <w:u w:val="single"/>
                <w:lang w:eastAsia="zh-CN"/>
              </w:rPr>
              <w:t>月</w:t>
            </w:r>
            <w:r>
              <w:rPr>
                <w:rFonts w:hint="eastAsia" w:hAnsi="宋体" w:cs="宋体"/>
                <w:b/>
                <w:bCs/>
                <w:color w:val="auto"/>
                <w:kern w:val="0"/>
                <w:sz w:val="21"/>
                <w:szCs w:val="21"/>
                <w:highlight w:val="none"/>
                <w:u w:val="single"/>
                <w:lang w:val="en-US" w:eastAsia="zh-CN"/>
              </w:rPr>
              <w:t>23</w:t>
            </w:r>
            <w:r>
              <w:rPr>
                <w:rFonts w:hint="eastAsia" w:ascii="宋体" w:hAnsi="宋体" w:eastAsia="宋体" w:cs="宋体"/>
                <w:b/>
                <w:bCs/>
                <w:color w:val="auto"/>
                <w:kern w:val="0"/>
                <w:sz w:val="21"/>
                <w:szCs w:val="21"/>
                <w:highlight w:val="none"/>
                <w:u w:val="single"/>
                <w:lang w:eastAsia="zh-CN"/>
              </w:rPr>
              <w:t>日</w:t>
            </w:r>
            <w:r>
              <w:rPr>
                <w:rFonts w:hint="eastAsia" w:hAnsi="宋体" w:cs="宋体"/>
                <w:b/>
                <w:bCs/>
                <w:color w:val="auto"/>
                <w:kern w:val="0"/>
                <w:sz w:val="21"/>
                <w:szCs w:val="21"/>
                <w:highlight w:val="none"/>
                <w:u w:val="single"/>
                <w:lang w:val="en-US" w:eastAsia="zh-CN"/>
              </w:rPr>
              <w:t>14</w:t>
            </w:r>
            <w:r>
              <w:rPr>
                <w:rFonts w:hint="eastAsia" w:ascii="宋体" w:hAnsi="宋体" w:eastAsia="宋体" w:cs="宋体"/>
                <w:b/>
                <w:bCs/>
                <w:color w:val="auto"/>
                <w:kern w:val="0"/>
                <w:sz w:val="21"/>
                <w:szCs w:val="21"/>
                <w:highlight w:val="none"/>
                <w:u w:val="single"/>
                <w:lang w:eastAsia="zh-CN"/>
              </w:rPr>
              <w:t>时</w:t>
            </w:r>
            <w:r>
              <w:rPr>
                <w:rFonts w:hint="eastAsia" w:hAnsi="宋体" w:cs="宋体"/>
                <w:b/>
                <w:bCs/>
                <w:color w:val="auto"/>
                <w:kern w:val="0"/>
                <w:sz w:val="21"/>
                <w:szCs w:val="21"/>
                <w:highlight w:val="none"/>
                <w:u w:val="single"/>
                <w:lang w:val="en-US" w:eastAsia="zh-CN"/>
              </w:rPr>
              <w:t>3</w:t>
            </w:r>
            <w:r>
              <w:rPr>
                <w:rFonts w:hint="eastAsia" w:ascii="宋体" w:hAnsi="宋体" w:eastAsia="宋体" w:cs="宋体"/>
                <w:b/>
                <w:bCs/>
                <w:color w:val="auto"/>
                <w:kern w:val="0"/>
                <w:sz w:val="21"/>
                <w:szCs w:val="21"/>
                <w:highlight w:val="none"/>
                <w:u w:val="single"/>
                <w:lang w:eastAsia="zh-CN"/>
              </w:rPr>
              <w:t>0分</w:t>
            </w:r>
            <w:r>
              <w:rPr>
                <w:rFonts w:hint="eastAsia" w:ascii="宋体" w:hAnsi="宋体" w:eastAsia="宋体" w:cs="宋体"/>
                <w:color w:val="auto"/>
                <w:kern w:val="0"/>
                <w:sz w:val="21"/>
                <w:szCs w:val="21"/>
                <w:highlight w:val="none"/>
              </w:rPr>
              <w:t>（北京时间）开始</w:t>
            </w:r>
          </w:p>
          <w:p w14:paraId="2953AA86">
            <w:pPr>
              <w:pStyle w:val="27"/>
              <w:shd w:val="clear"/>
              <w:spacing w:line="440" w:lineRule="exact"/>
              <w:rPr>
                <w:rFonts w:hint="eastAsia" w:ascii="宋体" w:hAnsi="宋体" w:eastAsia="宋体" w:cs="宋体"/>
                <w:color w:val="auto"/>
                <w:kern w:val="0"/>
                <w:sz w:val="21"/>
                <w:szCs w:val="21"/>
                <w:highlight w:val="none"/>
                <w:lang w:eastAsia="zh-CN"/>
              </w:rPr>
            </w:pPr>
            <w:r>
              <w:rPr>
                <w:rFonts w:hint="eastAsia" w:ascii="宋体" w:hAnsi="宋体" w:eastAsia="宋体" w:cs="宋体"/>
                <w:bCs/>
                <w:color w:val="auto"/>
                <w:kern w:val="0"/>
                <w:sz w:val="21"/>
                <w:szCs w:val="21"/>
                <w:highlight w:val="none"/>
              </w:rPr>
              <w:t>地点：</w:t>
            </w:r>
            <w:r>
              <w:rPr>
                <w:rFonts w:hint="eastAsia" w:hAnsi="宋体" w:cs="宋体"/>
                <w:bCs/>
                <w:color w:val="auto"/>
                <w:kern w:val="0"/>
                <w:sz w:val="21"/>
                <w:szCs w:val="21"/>
                <w:highlight w:val="none"/>
                <w:lang w:val="zh-CN" w:eastAsia="zh-CN"/>
              </w:rPr>
              <w:t>云南川虹建设工程项目管理有限公司</w:t>
            </w:r>
            <w:r>
              <w:rPr>
                <w:rFonts w:hint="eastAsia" w:ascii="宋体" w:hAnsi="宋体" w:eastAsia="宋体" w:cs="宋体"/>
                <w:bCs/>
                <w:color w:val="auto"/>
                <w:kern w:val="0"/>
                <w:sz w:val="21"/>
                <w:szCs w:val="21"/>
                <w:highlight w:val="none"/>
                <w:lang w:val="zh-CN" w:eastAsia="zh-CN"/>
              </w:rPr>
              <w:t>（</w:t>
            </w:r>
            <w:r>
              <w:rPr>
                <w:rFonts w:hint="eastAsia" w:hAnsi="宋体" w:cs="宋体"/>
                <w:bCs/>
                <w:color w:val="auto"/>
                <w:kern w:val="0"/>
                <w:sz w:val="21"/>
                <w:szCs w:val="21"/>
                <w:highlight w:val="none"/>
                <w:lang w:val="zh-CN" w:eastAsia="zh-CN"/>
              </w:rPr>
              <w:t>大理州宾川县金牛镇桑园小区32号（土八碗对面）</w:t>
            </w:r>
            <w:r>
              <w:rPr>
                <w:rFonts w:hint="eastAsia" w:ascii="宋体" w:hAnsi="宋体" w:eastAsia="宋体" w:cs="宋体"/>
                <w:bCs/>
                <w:color w:val="auto"/>
                <w:kern w:val="0"/>
                <w:sz w:val="21"/>
                <w:szCs w:val="21"/>
                <w:highlight w:val="none"/>
                <w:lang w:val="zh-CN" w:eastAsia="zh-CN"/>
              </w:rPr>
              <w:t>）开标室</w:t>
            </w:r>
          </w:p>
        </w:tc>
      </w:tr>
      <w:tr w14:paraId="763CF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97" w:type="dxa"/>
            <w:vMerge w:val="restart"/>
            <w:vAlign w:val="center"/>
          </w:tcPr>
          <w:p w14:paraId="3BD3328E">
            <w:pPr>
              <w:pStyle w:val="27"/>
              <w:shd w:val="clear"/>
              <w:spacing w:line="44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lang w:val="en-US" w:eastAsia="zh-CN"/>
              </w:rPr>
              <w:t>7</w:t>
            </w:r>
            <w:r>
              <w:rPr>
                <w:rFonts w:hint="eastAsia" w:ascii="宋体" w:hAnsi="宋体" w:eastAsia="宋体" w:cs="宋体"/>
                <w:color w:val="auto"/>
                <w:kern w:val="0"/>
                <w:sz w:val="21"/>
                <w:szCs w:val="21"/>
                <w:highlight w:val="none"/>
              </w:rPr>
              <w:t>.4</w:t>
            </w:r>
          </w:p>
        </w:tc>
        <w:tc>
          <w:tcPr>
            <w:tcW w:w="2148" w:type="dxa"/>
            <w:vAlign w:val="center"/>
          </w:tcPr>
          <w:p w14:paraId="5BD49D84">
            <w:pPr>
              <w:pStyle w:val="27"/>
              <w:shd w:val="clear"/>
              <w:spacing w:line="44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磋商程序和方法</w:t>
            </w:r>
          </w:p>
        </w:tc>
        <w:tc>
          <w:tcPr>
            <w:tcW w:w="6309" w:type="dxa"/>
            <w:vAlign w:val="center"/>
          </w:tcPr>
          <w:p w14:paraId="1DDE8032">
            <w:pPr>
              <w:pStyle w:val="27"/>
              <w:shd w:val="clear"/>
              <w:spacing w:line="44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综合评分法</w:t>
            </w:r>
          </w:p>
        </w:tc>
      </w:tr>
      <w:tr w14:paraId="0AFBE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97" w:type="dxa"/>
            <w:vMerge w:val="continue"/>
            <w:vAlign w:val="center"/>
          </w:tcPr>
          <w:p w14:paraId="6F5981BE">
            <w:pPr>
              <w:pStyle w:val="27"/>
              <w:shd w:val="clear"/>
              <w:spacing w:line="440" w:lineRule="exact"/>
              <w:jc w:val="center"/>
              <w:rPr>
                <w:rFonts w:hint="eastAsia" w:ascii="宋体" w:hAnsi="宋体" w:eastAsia="宋体" w:cs="宋体"/>
                <w:color w:val="auto"/>
                <w:kern w:val="0"/>
                <w:sz w:val="21"/>
                <w:szCs w:val="21"/>
                <w:highlight w:val="none"/>
              </w:rPr>
            </w:pPr>
          </w:p>
        </w:tc>
        <w:tc>
          <w:tcPr>
            <w:tcW w:w="8457" w:type="dxa"/>
            <w:gridSpan w:val="2"/>
            <w:vAlign w:val="center"/>
          </w:tcPr>
          <w:p w14:paraId="2A619097">
            <w:pPr>
              <w:pStyle w:val="27"/>
              <w:shd w:val="clear"/>
              <w:spacing w:line="44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第六章</w:t>
            </w:r>
            <w:r>
              <w:rPr>
                <w:rFonts w:hint="eastAsia" w:ascii="宋体" w:hAnsi="宋体" w:eastAsia="宋体" w:cs="宋体"/>
                <w:color w:val="auto"/>
                <w:kern w:val="0"/>
                <w:sz w:val="21"/>
                <w:szCs w:val="21"/>
                <w:highlight w:val="none"/>
                <w:lang w:eastAsia="zh-CN"/>
              </w:rPr>
              <w:t>“磋商程序和方法”</w:t>
            </w:r>
            <w:r>
              <w:rPr>
                <w:rFonts w:hint="eastAsia" w:ascii="宋体" w:hAnsi="宋体" w:eastAsia="宋体" w:cs="宋体"/>
                <w:color w:val="auto"/>
                <w:kern w:val="0"/>
                <w:sz w:val="21"/>
                <w:szCs w:val="21"/>
                <w:highlight w:val="none"/>
              </w:rPr>
              <w:t>第2.1款资格审查标准规定的内容，为参加磋商的磋商申请人必须具备的资格条件，凡有一条不满足的磋商申请人不再参与磋商。请各参加磋商的磋商申请人仔细阅读资格审查标准。</w:t>
            </w:r>
          </w:p>
        </w:tc>
      </w:tr>
      <w:tr w14:paraId="7D32E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897" w:type="dxa"/>
            <w:vAlign w:val="center"/>
          </w:tcPr>
          <w:p w14:paraId="55B9FFAB">
            <w:pPr>
              <w:pStyle w:val="27"/>
              <w:shd w:val="clear"/>
              <w:spacing w:line="44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rPr>
              <w:t>.1</w:t>
            </w:r>
          </w:p>
        </w:tc>
        <w:tc>
          <w:tcPr>
            <w:tcW w:w="2148" w:type="dxa"/>
            <w:vAlign w:val="center"/>
          </w:tcPr>
          <w:p w14:paraId="66B9ED45">
            <w:pPr>
              <w:pStyle w:val="27"/>
              <w:shd w:val="clear"/>
              <w:spacing w:line="400" w:lineRule="exac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采购代理服务费</w:t>
            </w:r>
            <w:r>
              <w:rPr>
                <w:rFonts w:hint="eastAsia" w:ascii="宋体" w:hAnsi="宋体" w:eastAsia="宋体" w:cs="宋体"/>
                <w:color w:val="auto"/>
                <w:kern w:val="0"/>
                <w:sz w:val="21"/>
                <w:szCs w:val="21"/>
                <w:highlight w:val="none"/>
                <w:lang w:eastAsia="zh-CN"/>
              </w:rPr>
              <w:t>、相关费用</w:t>
            </w:r>
          </w:p>
        </w:tc>
        <w:tc>
          <w:tcPr>
            <w:tcW w:w="6309" w:type="dxa"/>
            <w:vAlign w:val="center"/>
          </w:tcPr>
          <w:p w14:paraId="2C730074">
            <w:pPr>
              <w:pStyle w:val="27"/>
              <w:shd w:val="clear"/>
              <w:spacing w:line="400" w:lineRule="exact"/>
              <w:ind w:right="-81" w:rightChars="-3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根据约定，本次</w:t>
            </w:r>
            <w:r>
              <w:rPr>
                <w:rFonts w:hint="eastAsia" w:ascii="宋体" w:hAnsi="宋体" w:eastAsia="宋体" w:cs="宋体"/>
                <w:color w:val="auto"/>
                <w:sz w:val="21"/>
                <w:szCs w:val="21"/>
                <w:highlight w:val="none"/>
                <w:lang w:eastAsia="zh-CN"/>
              </w:rPr>
              <w:t>采购</w:t>
            </w:r>
            <w:r>
              <w:rPr>
                <w:rFonts w:hint="eastAsia" w:ascii="宋体" w:hAnsi="宋体" w:eastAsia="宋体" w:cs="宋体"/>
                <w:color w:val="auto"/>
                <w:sz w:val="21"/>
                <w:szCs w:val="21"/>
                <w:highlight w:val="none"/>
              </w:rPr>
              <w:t>产生的</w:t>
            </w:r>
            <w:r>
              <w:rPr>
                <w:rFonts w:hint="eastAsia" w:ascii="宋体" w:hAnsi="宋体" w:eastAsia="宋体" w:cs="宋体"/>
                <w:color w:val="auto"/>
                <w:sz w:val="21"/>
                <w:szCs w:val="21"/>
                <w:highlight w:val="none"/>
                <w:lang w:eastAsia="zh-CN"/>
              </w:rPr>
              <w:t>采购</w:t>
            </w:r>
            <w:r>
              <w:rPr>
                <w:rFonts w:hint="eastAsia" w:ascii="宋体" w:hAnsi="宋体" w:eastAsia="宋体" w:cs="宋体"/>
                <w:color w:val="auto"/>
                <w:sz w:val="21"/>
                <w:szCs w:val="21"/>
                <w:highlight w:val="none"/>
              </w:rPr>
              <w:t>代理服务费由中标</w:t>
            </w:r>
            <w:r>
              <w:rPr>
                <w:rFonts w:hint="eastAsia" w:ascii="宋体" w:hAnsi="宋体" w:eastAsia="宋体" w:cs="宋体"/>
                <w:color w:val="auto"/>
                <w:sz w:val="21"/>
                <w:szCs w:val="21"/>
                <w:highlight w:val="none"/>
                <w:lang w:eastAsia="zh-CN"/>
              </w:rPr>
              <w:t>（成交）</w:t>
            </w:r>
            <w:r>
              <w:rPr>
                <w:rFonts w:hint="eastAsia" w:ascii="宋体" w:hAnsi="宋体" w:eastAsia="宋体" w:cs="宋体"/>
                <w:color w:val="auto"/>
                <w:sz w:val="21"/>
                <w:szCs w:val="21"/>
                <w:highlight w:val="none"/>
              </w:rPr>
              <w:t>的</w:t>
            </w:r>
            <w:r>
              <w:rPr>
                <w:rFonts w:hint="eastAsia" w:hAnsi="宋体" w:cs="宋体"/>
                <w:color w:val="auto"/>
                <w:sz w:val="21"/>
                <w:szCs w:val="21"/>
                <w:highlight w:val="none"/>
                <w:lang w:eastAsia="zh-CN"/>
              </w:rPr>
              <w:t>磋商申请人</w:t>
            </w:r>
            <w:r>
              <w:rPr>
                <w:rFonts w:hint="eastAsia" w:ascii="宋体" w:hAnsi="宋体" w:eastAsia="宋体" w:cs="宋体"/>
                <w:color w:val="auto"/>
                <w:sz w:val="21"/>
                <w:szCs w:val="21"/>
                <w:highlight w:val="none"/>
              </w:rPr>
              <w:t>支付，</w:t>
            </w:r>
            <w:r>
              <w:rPr>
                <w:rFonts w:hint="eastAsia" w:hAnsi="宋体" w:cs="宋体"/>
                <w:color w:val="auto"/>
                <w:sz w:val="21"/>
                <w:szCs w:val="21"/>
                <w:highlight w:val="none"/>
                <w:lang w:eastAsia="zh-CN"/>
              </w:rPr>
              <w:t>磋商申请人</w:t>
            </w:r>
            <w:r>
              <w:rPr>
                <w:rFonts w:hint="eastAsia" w:ascii="宋体" w:hAnsi="宋体" w:eastAsia="宋体" w:cs="宋体"/>
                <w:color w:val="auto"/>
                <w:sz w:val="21"/>
                <w:szCs w:val="21"/>
                <w:highlight w:val="none"/>
              </w:rPr>
              <w:t>在报价时应充分考虑本次</w:t>
            </w:r>
            <w:r>
              <w:rPr>
                <w:rFonts w:hint="eastAsia" w:ascii="宋体" w:hAnsi="宋体" w:eastAsia="宋体" w:cs="宋体"/>
                <w:color w:val="auto"/>
                <w:sz w:val="21"/>
                <w:szCs w:val="21"/>
                <w:highlight w:val="none"/>
                <w:lang w:eastAsia="zh-CN"/>
              </w:rPr>
              <w:t>磋商</w:t>
            </w:r>
            <w:r>
              <w:rPr>
                <w:rFonts w:hint="eastAsia" w:ascii="宋体" w:hAnsi="宋体" w:eastAsia="宋体" w:cs="宋体"/>
                <w:color w:val="auto"/>
                <w:sz w:val="21"/>
                <w:szCs w:val="21"/>
                <w:highlight w:val="none"/>
              </w:rPr>
              <w:t>产生的</w:t>
            </w:r>
            <w:r>
              <w:rPr>
                <w:rFonts w:hint="eastAsia" w:ascii="宋体" w:hAnsi="宋体" w:eastAsia="宋体" w:cs="宋体"/>
                <w:color w:val="auto"/>
                <w:sz w:val="21"/>
                <w:szCs w:val="21"/>
                <w:highlight w:val="none"/>
                <w:lang w:eastAsia="zh-CN"/>
              </w:rPr>
              <w:t>采购</w:t>
            </w:r>
            <w:r>
              <w:rPr>
                <w:rFonts w:hint="eastAsia" w:ascii="宋体" w:hAnsi="宋体" w:eastAsia="宋体" w:cs="宋体"/>
                <w:color w:val="auto"/>
                <w:sz w:val="21"/>
                <w:szCs w:val="21"/>
                <w:highlight w:val="none"/>
              </w:rPr>
              <w:t>代理服务费等费用。</w:t>
            </w:r>
          </w:p>
          <w:p w14:paraId="0FA47ED3">
            <w:pPr>
              <w:pStyle w:val="27"/>
              <w:shd w:val="clear"/>
              <w:spacing w:line="400" w:lineRule="exact"/>
              <w:ind w:right="-81" w:rightChars="-3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采购代理服务费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本项目招标（采购）代理服务费以中标价为基数100万元以下按1.5%收取</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约9000元</w:t>
            </w:r>
            <w:r>
              <w:rPr>
                <w:rFonts w:hint="eastAsia" w:ascii="宋体" w:hAnsi="宋体" w:eastAsia="宋体" w:cs="宋体"/>
                <w:color w:val="auto"/>
                <w:sz w:val="21"/>
                <w:szCs w:val="21"/>
                <w:highlight w:val="none"/>
              </w:rPr>
              <w:t>。由中标人在领取中标通知书时向代理机构一次性支付</w:t>
            </w:r>
            <w:r>
              <w:rPr>
                <w:rFonts w:hint="eastAsia" w:hAnsi="宋体" w:cs="宋体"/>
                <w:color w:val="auto"/>
                <w:sz w:val="21"/>
                <w:szCs w:val="21"/>
                <w:highlight w:val="none"/>
                <w:lang w:eastAsia="zh-CN"/>
              </w:rPr>
              <w:t>。</w:t>
            </w:r>
          </w:p>
        </w:tc>
      </w:tr>
      <w:tr w14:paraId="09ACF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97" w:type="dxa"/>
            <w:vAlign w:val="center"/>
          </w:tcPr>
          <w:p w14:paraId="57089F15">
            <w:pPr>
              <w:pStyle w:val="27"/>
              <w:shd w:val="clear"/>
              <w:spacing w:line="44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lang w:val="en-US" w:eastAsia="zh-CN"/>
              </w:rPr>
              <w:t>6</w:t>
            </w:r>
            <w:r>
              <w:rPr>
                <w:rFonts w:hint="eastAsia" w:ascii="宋体" w:hAnsi="宋体" w:eastAsia="宋体" w:cs="宋体"/>
                <w:color w:val="auto"/>
                <w:kern w:val="0"/>
                <w:sz w:val="21"/>
                <w:szCs w:val="21"/>
                <w:highlight w:val="none"/>
              </w:rPr>
              <w:t>.1</w:t>
            </w:r>
          </w:p>
        </w:tc>
        <w:tc>
          <w:tcPr>
            <w:tcW w:w="8457" w:type="dxa"/>
            <w:gridSpan w:val="2"/>
            <w:vAlign w:val="center"/>
          </w:tcPr>
          <w:p w14:paraId="7E687714">
            <w:pPr>
              <w:pStyle w:val="27"/>
              <w:shd w:val="clear"/>
              <w:spacing w:line="44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需要补充的其他内容</w:t>
            </w:r>
          </w:p>
        </w:tc>
      </w:tr>
      <w:tr w14:paraId="3419A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97" w:type="dxa"/>
            <w:vAlign w:val="center"/>
          </w:tcPr>
          <w:p w14:paraId="0B17C4AF">
            <w:pPr>
              <w:pStyle w:val="27"/>
              <w:shd w:val="clear"/>
              <w:spacing w:line="44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8457" w:type="dxa"/>
            <w:gridSpan w:val="2"/>
            <w:vAlign w:val="center"/>
          </w:tcPr>
          <w:p w14:paraId="4418CADA">
            <w:pPr>
              <w:pStyle w:val="27"/>
              <w:shd w:val="clear"/>
              <w:spacing w:line="440" w:lineRule="exact"/>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竞争性磋商报价：磋商申请人按照采购人提供的工程量清单电子文件内容填写工程量清单报价并</w:t>
            </w:r>
            <w:r>
              <w:rPr>
                <w:rFonts w:hint="eastAsia" w:ascii="宋体" w:hAnsi="宋体" w:eastAsia="宋体" w:cs="宋体"/>
                <w:b/>
                <w:color w:val="auto"/>
                <w:kern w:val="0"/>
                <w:sz w:val="21"/>
                <w:szCs w:val="21"/>
                <w:highlight w:val="none"/>
              </w:rPr>
              <w:t>提供完整报价预算书</w:t>
            </w:r>
            <w:r>
              <w:rPr>
                <w:rFonts w:hint="eastAsia" w:ascii="宋体" w:hAnsi="宋体" w:eastAsia="宋体" w:cs="宋体"/>
                <w:b/>
                <w:color w:val="auto"/>
                <w:kern w:val="0"/>
                <w:sz w:val="21"/>
                <w:szCs w:val="21"/>
                <w:highlight w:val="none"/>
                <w:lang w:eastAsia="zh-CN"/>
              </w:rPr>
              <w:t>。</w:t>
            </w:r>
          </w:p>
          <w:p w14:paraId="3915F4AD">
            <w:pPr>
              <w:pStyle w:val="27"/>
              <w:shd w:val="clear"/>
              <w:spacing w:line="440" w:lineRule="exact"/>
              <w:rPr>
                <w:rFonts w:hint="eastAsia"/>
                <w:color w:val="auto"/>
                <w:highlight w:val="none"/>
                <w:lang w:eastAsia="zh-CN"/>
              </w:rPr>
            </w:pPr>
            <w:r>
              <w:rPr>
                <w:rFonts w:hint="eastAsia" w:ascii="宋体" w:hAnsi="宋体" w:eastAsia="宋体" w:cs="宋体"/>
                <w:b/>
                <w:color w:val="auto"/>
                <w:kern w:val="0"/>
                <w:sz w:val="21"/>
                <w:szCs w:val="21"/>
                <w:highlight w:val="none"/>
                <w:lang w:eastAsia="zh-CN"/>
              </w:rPr>
              <w:t>本项目</w:t>
            </w:r>
            <w:r>
              <w:rPr>
                <w:rFonts w:hint="eastAsia" w:ascii="宋体" w:hAnsi="宋体" w:eastAsia="宋体" w:cs="宋体"/>
                <w:b/>
                <w:color w:val="auto"/>
                <w:kern w:val="0"/>
                <w:sz w:val="21"/>
                <w:szCs w:val="21"/>
                <w:highlight w:val="none"/>
              </w:rPr>
              <w:t>最终报价</w:t>
            </w:r>
            <w:r>
              <w:rPr>
                <w:rFonts w:hint="eastAsia" w:ascii="宋体" w:hAnsi="宋体" w:eastAsia="宋体" w:cs="宋体"/>
                <w:b/>
                <w:color w:val="auto"/>
                <w:kern w:val="0"/>
                <w:sz w:val="21"/>
                <w:szCs w:val="21"/>
                <w:highlight w:val="none"/>
                <w:lang w:eastAsia="zh-CN"/>
              </w:rPr>
              <w:t>以</w:t>
            </w:r>
            <w:r>
              <w:rPr>
                <w:rFonts w:hint="eastAsia" w:ascii="宋体" w:hAnsi="宋体" w:eastAsia="宋体" w:cs="宋体"/>
                <w:b/>
                <w:color w:val="auto"/>
                <w:kern w:val="0"/>
                <w:sz w:val="21"/>
                <w:szCs w:val="21"/>
                <w:highlight w:val="none"/>
              </w:rPr>
              <w:t>第二次报价</w:t>
            </w:r>
            <w:r>
              <w:rPr>
                <w:rFonts w:hint="eastAsia" w:ascii="宋体" w:hAnsi="宋体" w:eastAsia="宋体" w:cs="宋体"/>
                <w:b/>
                <w:color w:val="auto"/>
                <w:kern w:val="0"/>
                <w:sz w:val="21"/>
                <w:szCs w:val="21"/>
                <w:highlight w:val="none"/>
                <w:lang w:eastAsia="zh-CN"/>
              </w:rPr>
              <w:t>为准，</w:t>
            </w:r>
            <w:r>
              <w:rPr>
                <w:rFonts w:hint="eastAsia" w:ascii="宋体" w:hAnsi="宋体" w:eastAsia="宋体" w:cs="宋体"/>
                <w:b/>
                <w:color w:val="auto"/>
                <w:kern w:val="0"/>
                <w:sz w:val="21"/>
                <w:szCs w:val="21"/>
                <w:highlight w:val="none"/>
              </w:rPr>
              <w:t>由磋商申请人</w:t>
            </w:r>
            <w:r>
              <w:rPr>
                <w:rFonts w:hint="eastAsia" w:hAnsi="宋体" w:cs="宋体"/>
                <w:b/>
                <w:color w:val="auto"/>
                <w:kern w:val="0"/>
                <w:sz w:val="21"/>
                <w:szCs w:val="21"/>
                <w:highlight w:val="none"/>
                <w:lang w:val="en-US" w:eastAsia="zh-CN"/>
              </w:rPr>
              <w:t>在政采云平台</w:t>
            </w:r>
            <w:r>
              <w:rPr>
                <w:rFonts w:hint="eastAsia" w:ascii="宋体" w:hAnsi="宋体" w:eastAsia="宋体" w:cs="宋体"/>
                <w:b/>
                <w:color w:val="auto"/>
                <w:kern w:val="0"/>
                <w:sz w:val="21"/>
                <w:szCs w:val="21"/>
                <w:highlight w:val="none"/>
              </w:rPr>
              <w:t>填报总价，</w:t>
            </w:r>
            <w:r>
              <w:rPr>
                <w:rFonts w:hint="eastAsia" w:ascii="宋体" w:hAnsi="宋体" w:eastAsia="宋体" w:cs="宋体"/>
                <w:b/>
                <w:color w:val="auto"/>
                <w:kern w:val="0"/>
                <w:sz w:val="21"/>
                <w:szCs w:val="21"/>
                <w:highlight w:val="none"/>
                <w:lang w:eastAsia="zh-CN"/>
              </w:rPr>
              <w:t>且第二次报价不得</w:t>
            </w:r>
            <w:r>
              <w:rPr>
                <w:rFonts w:hint="eastAsia" w:hAnsi="宋体" w:cs="宋体"/>
                <w:b/>
                <w:color w:val="auto"/>
                <w:kern w:val="0"/>
                <w:sz w:val="21"/>
                <w:szCs w:val="21"/>
                <w:highlight w:val="none"/>
                <w:lang w:val="en-US" w:eastAsia="zh-CN"/>
              </w:rPr>
              <w:t>大于</w:t>
            </w:r>
            <w:r>
              <w:rPr>
                <w:rFonts w:hint="eastAsia" w:ascii="宋体" w:hAnsi="宋体" w:eastAsia="宋体" w:cs="宋体"/>
                <w:b/>
                <w:color w:val="auto"/>
                <w:kern w:val="0"/>
                <w:sz w:val="21"/>
                <w:szCs w:val="21"/>
                <w:highlight w:val="none"/>
                <w:lang w:eastAsia="zh-CN"/>
              </w:rPr>
              <w:t>第一次标书报价。</w:t>
            </w:r>
            <w:r>
              <w:rPr>
                <w:rFonts w:hint="eastAsia" w:ascii="宋体" w:hAnsi="宋体" w:eastAsia="宋体" w:cs="宋体"/>
                <w:b/>
                <w:color w:val="auto"/>
                <w:kern w:val="0"/>
                <w:sz w:val="21"/>
                <w:szCs w:val="21"/>
                <w:highlight w:val="none"/>
              </w:rPr>
              <w:t>最终成交单价根据最终报价与第一次标书报价相比，同比例下浮确定。在合同执行过程中单价固定不变，除因设计变更及变更签证外，不得以任何理由予以变更。</w:t>
            </w:r>
          </w:p>
          <w:p w14:paraId="402EFF7A">
            <w:pPr>
              <w:pStyle w:val="27"/>
              <w:shd w:val="clear"/>
              <w:spacing w:line="44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工程量清单计价执行</w:t>
            </w:r>
            <w:r>
              <w:rPr>
                <w:rFonts w:hint="eastAsia" w:ascii="宋体" w:hAnsi="宋体" w:eastAsia="宋体" w:cs="宋体"/>
                <w:color w:val="auto"/>
                <w:kern w:val="0"/>
                <w:sz w:val="21"/>
                <w:szCs w:val="21"/>
                <w:highlight w:val="none"/>
                <w:lang w:eastAsia="zh-CN"/>
              </w:rPr>
              <w:t>本工程报价依据</w:t>
            </w:r>
            <w:r>
              <w:rPr>
                <w:rFonts w:hint="eastAsia" w:hAnsi="宋体" w:cs="宋体"/>
                <w:color w:val="auto"/>
                <w:kern w:val="0"/>
                <w:sz w:val="21"/>
                <w:szCs w:val="21"/>
                <w:highlight w:val="none"/>
                <w:lang w:val="en-US" w:eastAsia="zh-CN"/>
              </w:rPr>
              <w:t>最新标准及相关规范、资料（以工程量清单为准）。</w:t>
            </w:r>
          </w:p>
        </w:tc>
      </w:tr>
      <w:tr w14:paraId="47DCF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97" w:type="dxa"/>
            <w:vAlign w:val="center"/>
          </w:tcPr>
          <w:p w14:paraId="7DAC7A37">
            <w:pPr>
              <w:pStyle w:val="27"/>
              <w:shd w:val="clear"/>
              <w:spacing w:line="44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p>
        </w:tc>
        <w:tc>
          <w:tcPr>
            <w:tcW w:w="8457" w:type="dxa"/>
            <w:gridSpan w:val="2"/>
            <w:vAlign w:val="center"/>
          </w:tcPr>
          <w:p w14:paraId="6BC04316">
            <w:pPr>
              <w:pStyle w:val="27"/>
              <w:shd w:val="clear"/>
              <w:spacing w:line="44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评审办法：综合评分法（详见第六章磋商程序和方法）</w:t>
            </w:r>
          </w:p>
        </w:tc>
      </w:tr>
      <w:tr w14:paraId="7438D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97" w:type="dxa"/>
            <w:vAlign w:val="center"/>
          </w:tcPr>
          <w:p w14:paraId="3185BF61">
            <w:pPr>
              <w:pStyle w:val="27"/>
              <w:shd w:val="clear"/>
              <w:spacing w:line="44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p>
        </w:tc>
        <w:tc>
          <w:tcPr>
            <w:tcW w:w="8457" w:type="dxa"/>
            <w:gridSpan w:val="2"/>
            <w:vAlign w:val="center"/>
          </w:tcPr>
          <w:p w14:paraId="7BB52B4C">
            <w:pPr>
              <w:pStyle w:val="27"/>
              <w:shd w:val="clear"/>
              <w:spacing w:line="44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所有获取了竞争性磋商文件的潜在磋商申请人</w:t>
            </w:r>
            <w:r>
              <w:rPr>
                <w:rFonts w:hint="eastAsia" w:ascii="宋体" w:hAnsi="宋体" w:eastAsia="宋体" w:cs="宋体"/>
                <w:color w:val="auto"/>
                <w:kern w:val="0"/>
                <w:sz w:val="21"/>
                <w:szCs w:val="21"/>
                <w:highlight w:val="none"/>
                <w:lang w:eastAsia="zh-CN"/>
              </w:rPr>
              <w:t>如对采购文件有疑问或认为采购文件存在含糊不清、相互矛盾、多种含义以及歧视性不公正条款或违法违规等内容时，可以</w:t>
            </w:r>
            <w:r>
              <w:rPr>
                <w:rFonts w:hint="eastAsia" w:ascii="宋体" w:hAnsi="宋体" w:eastAsia="宋体" w:cs="宋体"/>
                <w:color w:val="auto"/>
                <w:kern w:val="0"/>
                <w:sz w:val="21"/>
                <w:szCs w:val="21"/>
                <w:highlight w:val="none"/>
              </w:rPr>
              <w:t>通过书面形式或政府采购云平台向采购代理机构提问。采购代理机构</w:t>
            </w:r>
            <w:r>
              <w:rPr>
                <w:rFonts w:hint="eastAsia" w:ascii="宋体" w:hAnsi="宋体" w:eastAsia="宋体" w:cs="宋体"/>
                <w:color w:val="auto"/>
                <w:kern w:val="0"/>
                <w:sz w:val="21"/>
                <w:szCs w:val="21"/>
                <w:highlight w:val="none"/>
                <w:lang w:eastAsia="zh-CN"/>
              </w:rPr>
              <w:t>将及时在政采云系统答复，或视情况发布补遗澄清公告或变更公告，</w:t>
            </w:r>
            <w:r>
              <w:rPr>
                <w:rFonts w:hint="eastAsia" w:ascii="宋体" w:hAnsi="宋体" w:eastAsia="宋体" w:cs="宋体"/>
                <w:color w:val="auto"/>
                <w:kern w:val="0"/>
                <w:sz w:val="21"/>
                <w:szCs w:val="21"/>
                <w:highlight w:val="none"/>
              </w:rPr>
              <w:t>若</w:t>
            </w:r>
            <w:r>
              <w:rPr>
                <w:rFonts w:hint="eastAsia" w:ascii="宋体" w:hAnsi="宋体" w:eastAsia="宋体" w:cs="宋体"/>
                <w:color w:val="auto"/>
                <w:kern w:val="0"/>
                <w:sz w:val="21"/>
                <w:szCs w:val="21"/>
                <w:highlight w:val="none"/>
                <w:lang w:eastAsia="zh-CN"/>
              </w:rPr>
              <w:t>采购文件</w:t>
            </w:r>
            <w:r>
              <w:rPr>
                <w:rFonts w:hint="eastAsia" w:ascii="宋体" w:hAnsi="宋体" w:eastAsia="宋体" w:cs="宋体"/>
                <w:color w:val="auto"/>
                <w:kern w:val="0"/>
                <w:sz w:val="21"/>
                <w:szCs w:val="21"/>
                <w:highlight w:val="none"/>
              </w:rPr>
              <w:t>发生实质性变更的，磋商时间、磋商响应文件递交时间顺延，顺延时间为自发布实质性变更的更正公告之日起不少于5日历天。</w:t>
            </w:r>
          </w:p>
        </w:tc>
      </w:tr>
      <w:tr w14:paraId="230FB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97" w:type="dxa"/>
            <w:vAlign w:val="center"/>
          </w:tcPr>
          <w:p w14:paraId="710BAB18">
            <w:pPr>
              <w:pStyle w:val="27"/>
              <w:shd w:val="clear"/>
              <w:spacing w:line="44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p>
        </w:tc>
        <w:tc>
          <w:tcPr>
            <w:tcW w:w="8457" w:type="dxa"/>
            <w:gridSpan w:val="2"/>
            <w:vAlign w:val="center"/>
          </w:tcPr>
          <w:p w14:paraId="056609B7">
            <w:pPr>
              <w:pStyle w:val="27"/>
              <w:shd w:val="clea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关于实质性不满足采购要求：</w:t>
            </w:r>
          </w:p>
          <w:p w14:paraId="7C101053">
            <w:pPr>
              <w:pStyle w:val="27"/>
              <w:shd w:val="clea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1.项目实施地点及</w:t>
            </w:r>
            <w:r>
              <w:rPr>
                <w:rFonts w:hint="eastAsia" w:hAnsi="宋体" w:cs="宋体"/>
                <w:color w:val="auto"/>
                <w:sz w:val="21"/>
                <w:szCs w:val="21"/>
                <w:highlight w:val="none"/>
                <w:lang w:eastAsia="zh-CN"/>
              </w:rPr>
              <w:t>工期</w:t>
            </w:r>
            <w:r>
              <w:rPr>
                <w:rFonts w:hint="eastAsia" w:ascii="宋体" w:hAnsi="宋体" w:eastAsia="宋体" w:cs="宋体"/>
                <w:color w:val="auto"/>
                <w:sz w:val="21"/>
                <w:szCs w:val="21"/>
                <w:highlight w:val="none"/>
              </w:rPr>
              <w:t>不满足采购要求。</w:t>
            </w:r>
          </w:p>
          <w:p w14:paraId="54A2BBD0">
            <w:pPr>
              <w:pStyle w:val="27"/>
              <w:shd w:val="clea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2.项目实施方案出现严重不满</w:t>
            </w:r>
            <w:r>
              <w:rPr>
                <w:rFonts w:hint="eastAsia" w:hAnsi="宋体" w:cs="宋体"/>
                <w:color w:val="auto"/>
                <w:sz w:val="21"/>
                <w:szCs w:val="21"/>
                <w:highlight w:val="none"/>
                <w:lang w:val="en-US" w:eastAsia="zh-CN"/>
              </w:rPr>
              <w:t>足</w:t>
            </w:r>
            <w:r>
              <w:rPr>
                <w:rFonts w:hint="eastAsia" w:ascii="宋体" w:hAnsi="宋体" w:eastAsia="宋体" w:cs="宋体"/>
                <w:color w:val="auto"/>
                <w:sz w:val="21"/>
                <w:szCs w:val="21"/>
                <w:highlight w:val="none"/>
              </w:rPr>
              <w:t>采购需求或不符合实际的。</w:t>
            </w:r>
          </w:p>
          <w:p w14:paraId="4429D0EB">
            <w:pPr>
              <w:pStyle w:val="27"/>
              <w:shd w:val="clea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3.工程量清单报价内容严重不符合采购需求。</w:t>
            </w:r>
          </w:p>
          <w:p w14:paraId="4A9BA8EB">
            <w:pPr>
              <w:pStyle w:val="27"/>
              <w:shd w:val="clea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a.本工程采购人设暂列金额（若有）（暂列金额：指采购人在工程量清单中暂定并包括在合同价款中的一笔款项，不直接属承包人所有，而是由发包人暂定并掌握使用的一笔款项，用于施工合同签订时尚未确定或者不可预见的所需材料、设备、服务的采购，施工中可能发生的工程变更、合同约定调整因素出现时的工程价款调整以及发生的索赔、确认等的费用），暂列金计入采购人部分，为不可竞争费用，磋商申请人在磋商报价中不得做随意调整，否则，视其响应文件为无效文件；</w:t>
            </w:r>
          </w:p>
          <w:p w14:paraId="30D16527">
            <w:pPr>
              <w:pStyle w:val="27"/>
              <w:shd w:val="clea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b.本工程工程量清单表中公布的工程量清单综合单价上限价的（若有），磋商申请人报价时不得超过上限价，否则，视其响应文件为无效文件；</w:t>
            </w:r>
          </w:p>
          <w:p w14:paraId="30AF1AF8">
            <w:pPr>
              <w:pStyle w:val="27"/>
              <w:shd w:val="clea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c.工程量清单中标注的专业工程暂估价或暂定价材料价（若有）磋商申请人在磋商报价时不得调整（若有），否则，视其响应文件为无效投标文件。</w:t>
            </w:r>
          </w:p>
          <w:p w14:paraId="4D7C77F0">
            <w:pPr>
              <w:pStyle w:val="27"/>
              <w:shd w:val="clea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4.磋商响应文件中提出采购单位不能接受的条款的。</w:t>
            </w:r>
          </w:p>
        </w:tc>
      </w:tr>
      <w:tr w14:paraId="68F4D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97" w:type="dxa"/>
            <w:vAlign w:val="center"/>
          </w:tcPr>
          <w:p w14:paraId="41FD1E2F">
            <w:pPr>
              <w:pStyle w:val="27"/>
              <w:shd w:val="clear"/>
              <w:spacing w:line="42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p>
        </w:tc>
        <w:tc>
          <w:tcPr>
            <w:tcW w:w="8457" w:type="dxa"/>
            <w:gridSpan w:val="2"/>
            <w:vAlign w:val="center"/>
          </w:tcPr>
          <w:p w14:paraId="04A9D0D9">
            <w:pPr>
              <w:widowControl/>
              <w:shd w:val="clear"/>
              <w:spacing w:line="46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中小微型企业有关政策</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eq \o\ac(</w:instrText>
            </w:r>
            <w:r>
              <w:rPr>
                <w:rFonts w:hint="eastAsia" w:ascii="宋体" w:hAnsi="宋体" w:eastAsia="宋体" w:cs="宋体"/>
                <w:color w:val="auto"/>
                <w:position w:val="-4"/>
                <w:sz w:val="31"/>
                <w:szCs w:val="21"/>
                <w:highlight w:val="none"/>
              </w:rPr>
              <w:instrText xml:space="preserve">□</w:instrText>
            </w:r>
            <w:r>
              <w:rPr>
                <w:rFonts w:hint="eastAsia" w:ascii="宋体" w:hAnsi="宋体" w:cs="宋体"/>
                <w:color w:val="auto"/>
                <w:position w:val="-4"/>
                <w:sz w:val="31"/>
                <w:szCs w:val="21"/>
                <w:highlight w:val="none"/>
                <w:lang w:eastAsia="zh-CN"/>
              </w:rPr>
              <w:instrText xml:space="preserve">,</w:instrText>
            </w:r>
            <w:r>
              <w:rPr>
                <w:rFonts w:hint="eastAsia" w:ascii="宋体" w:hAnsi="宋体" w:cs="宋体"/>
                <w:color w:val="auto"/>
                <w:position w:val="0"/>
                <w:sz w:val="21"/>
                <w:szCs w:val="21"/>
                <w:highlight w:val="none"/>
                <w:lang w:eastAsia="zh-CN"/>
              </w:rPr>
              <w:instrText xml:space="preserve">√</w:instrText>
            </w:r>
            <w:r>
              <w:rPr>
                <w:rFonts w:hint="eastAsia" w:ascii="宋体" w:hAnsi="宋体" w:eastAsia="宋体" w:cs="宋体"/>
                <w:color w:val="auto"/>
                <w:position w:val="0"/>
                <w:sz w:val="21"/>
                <w:szCs w:val="21"/>
                <w:highlight w:val="none"/>
              </w:rPr>
              <w:instrText xml:space="preserve">)</w:instrTex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适用  </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eq \o\ac(</w:instrText>
            </w:r>
            <w:r>
              <w:rPr>
                <w:rFonts w:hint="eastAsia" w:ascii="宋体" w:hAnsi="宋体" w:eastAsia="宋体" w:cs="宋体"/>
                <w:color w:val="auto"/>
                <w:position w:val="-4"/>
                <w:sz w:val="31"/>
                <w:szCs w:val="21"/>
                <w:highlight w:val="none"/>
              </w:rPr>
              <w:instrText xml:space="preserve">□</w:instrText>
            </w:r>
            <w:r>
              <w:rPr>
                <w:rFonts w:hint="eastAsia" w:ascii="宋体" w:hAnsi="宋体" w:eastAsia="宋体" w:cs="宋体"/>
                <w:color w:val="auto"/>
                <w:position w:val="0"/>
                <w:sz w:val="21"/>
                <w:szCs w:val="21"/>
                <w:highlight w:val="none"/>
              </w:rPr>
              <w:instrText xml:space="preserve">)</w:instrTex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不适用。</w:t>
            </w:r>
          </w:p>
          <w:p w14:paraId="1B4ECDA1">
            <w:pPr>
              <w:widowControl/>
              <w:shd w:val="clear"/>
              <w:spacing w:line="46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采购标的对应的中小企业划分标准所属行业：</w:t>
            </w:r>
            <w:r>
              <w:rPr>
                <w:rFonts w:hint="eastAsia" w:ascii="宋体" w:hAnsi="宋体" w:eastAsia="宋体" w:cs="宋体"/>
                <w:b/>
                <w:bCs/>
                <w:color w:val="auto"/>
                <w:sz w:val="21"/>
                <w:szCs w:val="21"/>
                <w:highlight w:val="none"/>
                <w:lang w:eastAsia="zh-CN"/>
              </w:rPr>
              <w:t>建筑业</w:t>
            </w:r>
            <w:r>
              <w:rPr>
                <w:rFonts w:hint="eastAsia" w:ascii="宋体" w:hAnsi="宋体" w:eastAsia="宋体" w:cs="宋体"/>
                <w:b/>
                <w:bCs/>
                <w:color w:val="auto"/>
                <w:sz w:val="21"/>
                <w:szCs w:val="21"/>
                <w:highlight w:val="none"/>
              </w:rPr>
              <w:t>。</w:t>
            </w:r>
          </w:p>
          <w:p w14:paraId="65478CC9">
            <w:pPr>
              <w:widowControl/>
              <w:shd w:val="clear"/>
              <w:spacing w:line="46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1.根据《政府采购促进中小企业发展管理办法》（财库〔2020〕46号）、《关于进一步加大政</w:t>
            </w:r>
            <w:r>
              <w:rPr>
                <w:rFonts w:hint="eastAsia" w:ascii="宋体" w:hAnsi="宋体" w:eastAsia="宋体" w:cs="宋体"/>
                <w:color w:val="auto"/>
                <w:sz w:val="21"/>
                <w:szCs w:val="21"/>
                <w:highlight w:val="none"/>
              </w:rPr>
              <mc:AlternateContent>
                <mc:Choice Requires="wps">
                  <w:drawing>
                    <wp:anchor distT="0" distB="0" distL="114300" distR="114300" simplePos="0" relativeHeight="251659264" behindDoc="0" locked="0" layoutInCell="1" hidden="1" allowOverlap="1">
                      <wp:simplePos x="0" y="0"/>
                      <wp:positionH relativeFrom="column">
                        <wp:posOffset>-1365885</wp:posOffset>
                      </wp:positionH>
                      <wp:positionV relativeFrom="paragraph">
                        <wp:posOffset>-803910</wp:posOffset>
                      </wp:positionV>
                      <wp:extent cx="63500" cy="63500"/>
                      <wp:effectExtent l="0" t="0" r="0" b="0"/>
                      <wp:wrapNone/>
                      <wp:docPr id="2" name="KGD_Gobal1" descr="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"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Gobal1" o:spid="_x0000_s1026" o:spt="1" alt="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" style="position:absolute;left:0pt;margin-left:-107.55pt;margin-top:-63.3pt;height:5pt;width:5pt;visibility:hidden;z-index:251659264;v-text-anchor:middle;mso-width-relative:page;mso-height-relative:page;" fillcolor="#4F81BD [3204]" filled="t" stroked="t" coordsize="21600,21600" o:gfxdata="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">
                      <v:fill on="t" focussize="0,0"/>
                      <v:stroke weight="2pt" color="#385D8A [3204]" joinstyle="round"/>
                      <v:imagedata o:title=""/>
                      <o:lock v:ext="edit" aspectratio="f"/>
                    </v:rect>
                  </w:pict>
                </mc:Fallback>
              </mc:AlternateContent>
            </w:r>
            <w:r>
              <w:rPr>
                <w:rFonts w:hint="eastAsia" w:ascii="宋体" w:hAnsi="宋体" w:eastAsia="宋体" w:cs="宋体"/>
                <w:color w:val="auto"/>
                <w:sz w:val="21"/>
                <w:szCs w:val="21"/>
                <w:highlight w:val="none"/>
              </w:rPr>
              <w:t>府采购支持中小企业力度的通知》（财库〔2022〕19号）规定执行；</w:t>
            </w:r>
          </w:p>
          <w:p w14:paraId="13DA4828">
            <w:pPr>
              <w:widowControl/>
              <w:shd w:val="clear"/>
              <w:spacing w:line="46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2.根据工信部等部委发布的《关于印发中小企业划型标准规定的通知》（工信部联企业〔2011〕300号）规定执行；</w:t>
            </w:r>
          </w:p>
          <w:p w14:paraId="6B0F6354">
            <w:pPr>
              <w:widowControl/>
              <w:shd w:val="clear"/>
              <w:spacing w:line="46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3.按照《财政部司法部关于政府采购支持监狱企业发展有关问题的通知》（财库〔2014〕68号）文件规定，在政府采购活动中，监狱企业视同小型、微型企业，享受评审中价格扣除的政府采购政策；</w:t>
            </w:r>
          </w:p>
          <w:p w14:paraId="76E31563">
            <w:pPr>
              <w:widowControl/>
              <w:shd w:val="clear"/>
              <w:spacing w:line="46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按照《财政部民政部中国残疾人联合会关于促进残疾人就业政府采购政策的通知》，残疾人福利性单位视同小型、微型企业，享受评审中价格扣除的政府采购政策，残疾人福利性单位属于小型、微型企业的，不重复享受政策；</w:t>
            </w:r>
          </w:p>
          <w:p w14:paraId="070AB265">
            <w:pPr>
              <w:widowControl/>
              <w:shd w:val="clear"/>
              <w:spacing w:line="46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5.价格扣除幅度：小型、微型企业产品（提供本企业制造的货物、承担的工程或者服务，或者提供其他小型、微型企业制造的货物）价格给予</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%（工程类的</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%）的扣除。在货物采购项目中，</w:t>
            </w:r>
            <w:r>
              <w:rPr>
                <w:rFonts w:hint="eastAsia" w:ascii="宋体" w:hAnsi="宋体" w:cs="宋体"/>
                <w:color w:val="auto"/>
                <w:sz w:val="21"/>
                <w:szCs w:val="21"/>
                <w:highlight w:val="none"/>
                <w:lang w:eastAsia="zh-CN"/>
              </w:rPr>
              <w:t>磋商申请人</w:t>
            </w:r>
            <w:r>
              <w:rPr>
                <w:rFonts w:hint="eastAsia" w:ascii="宋体" w:hAnsi="宋体" w:eastAsia="宋体" w:cs="宋体"/>
                <w:color w:val="auto"/>
                <w:sz w:val="21"/>
                <w:szCs w:val="21"/>
                <w:highlight w:val="none"/>
              </w:rPr>
              <w:t>提供的货物既有中小企业制造货物，也有大型企业制造货物的，不享受本办法规定的中小企业扶持政策。</w:t>
            </w:r>
          </w:p>
          <w:p w14:paraId="1B3B16A2">
            <w:pPr>
              <w:widowControl/>
              <w:shd w:val="clear"/>
              <w:spacing w:line="46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6.如果联合协议中约定，小型、微型企业和监狱企业的协议合同金额占到联合体协议合同总金额30%以上的，可给予联合体</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%（工程类的</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的价格扣除。联合体各方均为小型、微型企业和监狱企业的，联合体视同为小型、微型企业和监狱企业。组成联合体或者接受分包的小微企业与联合体内其他企业、分包企业之间存在直接控股、管理关系的，不享受价格扣除优惠政策。</w:t>
            </w:r>
          </w:p>
        </w:tc>
      </w:tr>
      <w:tr w14:paraId="3C6C8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97" w:type="dxa"/>
            <w:vAlign w:val="center"/>
          </w:tcPr>
          <w:p w14:paraId="59F8FB2C">
            <w:pPr>
              <w:pStyle w:val="27"/>
              <w:shd w:val="clear"/>
              <w:spacing w:line="40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w:t>
            </w:r>
          </w:p>
        </w:tc>
        <w:tc>
          <w:tcPr>
            <w:tcW w:w="8457" w:type="dxa"/>
            <w:gridSpan w:val="2"/>
            <w:vAlign w:val="center"/>
          </w:tcPr>
          <w:p w14:paraId="1236FFBE">
            <w:pPr>
              <w:pStyle w:val="27"/>
              <w:shd w:val="clear"/>
              <w:spacing w:line="44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环境标志产品及节能产品有关政策</w:t>
            </w:r>
          </w:p>
          <w:p w14:paraId="1D31F9C9">
            <w:pPr>
              <w:pStyle w:val="27"/>
              <w:shd w:val="clear"/>
              <w:spacing w:line="44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本项目对环境标志产品及节能产品的评审：</w:t>
            </w:r>
            <w:r>
              <w:rPr>
                <w:rFonts w:hint="eastAsia" w:hAnsi="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 xml:space="preserve">适用  </w:t>
            </w: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position w:val="-4"/>
                <w:sz w:val="31"/>
                <w:szCs w:val="21"/>
                <w:highlight w:val="none"/>
              </w:rPr>
              <w:instrText xml:space="preserve">□</w:instrText>
            </w:r>
            <w:r>
              <w:rPr>
                <w:rFonts w:hint="eastAsia" w:ascii="宋体" w:hAnsi="宋体" w:eastAsia="宋体" w:cs="宋体"/>
                <w:color w:val="auto"/>
                <w:kern w:val="0"/>
                <w:position w:val="0"/>
                <w:sz w:val="21"/>
                <w:szCs w:val="21"/>
                <w:highlight w:val="none"/>
              </w:rPr>
              <w:instrText xml:space="preserve">)</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kern w:val="0"/>
                <w:sz w:val="21"/>
                <w:szCs w:val="21"/>
                <w:highlight w:val="none"/>
              </w:rPr>
              <w:t>不适用。</w:t>
            </w:r>
          </w:p>
          <w:p w14:paraId="3726AAF4">
            <w:pPr>
              <w:pStyle w:val="27"/>
              <w:shd w:val="clear"/>
              <w:spacing w:line="44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落实强制采购节能产品、鼓励节能政策：对国家公布的节能产品政府采购清单中属于强制采购的产品，予以强制采购。属于非强制采购的产品，在技术、服务等指标同等条件下，予以优先采购。执行政策文件：《国务院办公厅关于建立政府强制采购节能产品制度的通知》（国办发</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2007</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51号）。</w:t>
            </w:r>
          </w:p>
          <w:p w14:paraId="459BFF12">
            <w:pPr>
              <w:pStyle w:val="27"/>
              <w:shd w:val="clear"/>
              <w:spacing w:line="44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2.鼓励环保政策：在技术、服务等指标同等条件下，优先采购国家公布的属于环境标志产品政府采购清单中产品。执行政策文件：《关于环境标志产品政府采购实施的意见》（财库</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2006</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90号）。</w:t>
            </w:r>
          </w:p>
          <w:p w14:paraId="76671524">
            <w:pPr>
              <w:pStyle w:val="27"/>
              <w:shd w:val="clear"/>
              <w:spacing w:line="44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 根据《节能产品政府采购实施意见》（财库</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2004</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185 号）、《财政部 发展改革委 生态环境部 市场监管总局 关于调整优化节能产品、环境标志产品政府采购执行机制的通知》（财库〔2019〕9号），如果服务单位拟供的产品属于“节能产品政府采购清单”中的，按照磋商办法中要求给予加分。服务单位须提供证明材料（请提供在中国政府采购网“节能产品清单”中产品查询结果截图)，否则评标时不予认可。</w:t>
            </w:r>
          </w:p>
          <w:p w14:paraId="0B0741D1">
            <w:pPr>
              <w:pStyle w:val="27"/>
              <w:shd w:val="clear"/>
              <w:spacing w:line="44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 根据《关于环境标志产品政府采购实施的意见》（财库</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2006</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90 号）、《财政部 发展改革委 生态环境部 市场监管总局 关于调整优化节能产品、环境标志产品政府采购执行机制的通知》（财库〔2019〕9号），如果服务单位拟供的产品属于“环境标志产品政府采购清单”中的，按照磋商办法中要求给予加分。服务单位须提供证明材料（必须提供在中国政府采购网“环保标志产品清单” 中产品查询结果截图)，否则评标时不予认可。</w:t>
            </w:r>
          </w:p>
        </w:tc>
      </w:tr>
      <w:tr w14:paraId="0193A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97" w:type="dxa"/>
            <w:vAlign w:val="center"/>
          </w:tcPr>
          <w:p w14:paraId="130DF5E0">
            <w:pPr>
              <w:pStyle w:val="27"/>
              <w:shd w:val="clear"/>
              <w:spacing w:line="44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w:t>
            </w:r>
          </w:p>
        </w:tc>
        <w:tc>
          <w:tcPr>
            <w:tcW w:w="8457" w:type="dxa"/>
            <w:gridSpan w:val="2"/>
            <w:vAlign w:val="center"/>
          </w:tcPr>
          <w:p w14:paraId="795B7FF9">
            <w:pPr>
              <w:widowControl/>
              <w:shd w:val="clear"/>
              <w:snapToGrid w:val="0"/>
              <w:spacing w:line="420" w:lineRule="exact"/>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其   它：</w:t>
            </w:r>
          </w:p>
          <w:p w14:paraId="2F275338">
            <w:pPr>
              <w:widowControl/>
              <w:shd w:val="clear"/>
              <w:snapToGrid w:val="0"/>
              <w:spacing w:line="420" w:lineRule="exact"/>
              <w:jc w:val="left"/>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1.本竞争性磋商文件中所提到的公章：指公安部门备案的行政章；签字：指亲笔签字。</w:t>
            </w:r>
          </w:p>
          <w:p w14:paraId="4672F6D3">
            <w:pPr>
              <w:widowControl/>
              <w:shd w:val="clear"/>
              <w:snapToGrid w:val="0"/>
              <w:spacing w:line="420" w:lineRule="exact"/>
              <w:jc w:val="left"/>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2.串标围标判定依据：</w:t>
            </w:r>
          </w:p>
          <w:p w14:paraId="73433C7E">
            <w:pPr>
              <w:widowControl/>
              <w:shd w:val="clear"/>
              <w:snapToGrid w:val="0"/>
              <w:spacing w:line="420" w:lineRule="exact"/>
              <w:jc w:val="left"/>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2.1不同磋商申请人提交的磋商响应文件中内容错漏之处出现高度一致，或其</w:t>
            </w:r>
            <w:r>
              <w:rPr>
                <w:rFonts w:hint="eastAsia" w:ascii="宋体" w:hAnsi="宋体" w:cs="宋体"/>
                <w:bCs/>
                <w:color w:val="auto"/>
                <w:kern w:val="0"/>
                <w:sz w:val="21"/>
                <w:szCs w:val="21"/>
                <w:highlight w:val="none"/>
                <w:lang w:val="en-US" w:eastAsia="zh-CN"/>
              </w:rPr>
              <w:t>他</w:t>
            </w:r>
            <w:r>
              <w:rPr>
                <w:rFonts w:hint="eastAsia" w:ascii="宋体" w:hAnsi="宋体" w:eastAsia="宋体" w:cs="宋体"/>
                <w:bCs/>
                <w:color w:val="auto"/>
                <w:kern w:val="0"/>
                <w:sz w:val="21"/>
                <w:szCs w:val="21"/>
                <w:highlight w:val="none"/>
              </w:rPr>
              <w:t>内容出现高度一致性（除竞争性磋商文件中规定的内容外）的；</w:t>
            </w:r>
          </w:p>
          <w:p w14:paraId="7B2FDA13">
            <w:pPr>
              <w:widowControl/>
              <w:shd w:val="clear"/>
              <w:snapToGrid w:val="0"/>
              <w:spacing w:line="420" w:lineRule="exact"/>
              <w:jc w:val="left"/>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2.2不同磋商申请人的磋商响应文件相互混装的；</w:t>
            </w:r>
          </w:p>
          <w:p w14:paraId="473BA499">
            <w:pPr>
              <w:widowControl/>
              <w:shd w:val="clear"/>
              <w:snapToGrid w:val="0"/>
              <w:spacing w:line="420" w:lineRule="exact"/>
              <w:jc w:val="left"/>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2.3现行法律法规规定的</w:t>
            </w:r>
            <w:r>
              <w:rPr>
                <w:rFonts w:hint="eastAsia" w:ascii="宋体" w:hAnsi="宋体" w:cs="宋体"/>
                <w:bCs/>
                <w:color w:val="auto"/>
                <w:kern w:val="0"/>
                <w:sz w:val="21"/>
                <w:szCs w:val="21"/>
                <w:highlight w:val="none"/>
                <w:lang w:eastAsia="zh-CN"/>
              </w:rPr>
              <w:t>其他</w:t>
            </w:r>
            <w:r>
              <w:rPr>
                <w:rFonts w:hint="eastAsia" w:ascii="宋体" w:hAnsi="宋体" w:eastAsia="宋体" w:cs="宋体"/>
                <w:bCs/>
                <w:color w:val="auto"/>
                <w:kern w:val="0"/>
                <w:sz w:val="21"/>
                <w:szCs w:val="21"/>
                <w:highlight w:val="none"/>
              </w:rPr>
              <w:t>判定依据。</w:t>
            </w:r>
          </w:p>
          <w:p w14:paraId="3AD1BA1F">
            <w:pPr>
              <w:widowControl/>
              <w:numPr>
                <w:ilvl w:val="0"/>
                <w:numId w:val="0"/>
              </w:numPr>
              <w:shd w:val="clear"/>
              <w:snapToGrid w:val="0"/>
              <w:spacing w:line="420" w:lineRule="exact"/>
              <w:jc w:val="left"/>
              <w:rPr>
                <w:rFonts w:hint="eastAsia" w:ascii="宋体" w:hAnsi="宋体" w:eastAsia="宋体" w:cs="宋体"/>
                <w:bCs/>
                <w:color w:val="auto"/>
                <w:kern w:val="0"/>
                <w:sz w:val="21"/>
                <w:szCs w:val="21"/>
                <w:highlight w:val="none"/>
                <w:lang w:eastAsia="zh-CN"/>
              </w:rPr>
            </w:pPr>
            <w:r>
              <w:rPr>
                <w:rFonts w:hint="eastAsia" w:ascii="宋体" w:hAnsi="宋体" w:eastAsia="宋体" w:cs="宋体"/>
                <w:bCs/>
                <w:color w:val="auto"/>
                <w:kern w:val="0"/>
                <w:sz w:val="21"/>
                <w:szCs w:val="21"/>
                <w:highlight w:val="none"/>
                <w:lang w:val="en-US" w:eastAsia="zh-CN"/>
              </w:rPr>
              <w:t>3.</w:t>
            </w:r>
            <w:r>
              <w:rPr>
                <w:rFonts w:hint="eastAsia" w:ascii="宋体" w:hAnsi="宋体" w:eastAsia="宋体" w:cs="宋体"/>
                <w:bCs/>
                <w:color w:val="auto"/>
                <w:kern w:val="0"/>
                <w:sz w:val="21"/>
                <w:szCs w:val="21"/>
                <w:highlight w:val="none"/>
              </w:rPr>
              <w:t>采购人有权对被推荐为第一成交候选人的磋商响应文件中不合理的条款在进行合同谈判时要求其进行修正的权力，否则，采购人有权拒绝与之签订合同并选择下一排序的候选人进行合同谈判，以此类推</w:t>
            </w:r>
            <w:r>
              <w:rPr>
                <w:rFonts w:hint="eastAsia" w:ascii="宋体" w:hAnsi="宋体" w:eastAsia="宋体" w:cs="宋体"/>
                <w:bCs/>
                <w:color w:val="auto"/>
                <w:kern w:val="0"/>
                <w:sz w:val="21"/>
                <w:szCs w:val="21"/>
                <w:highlight w:val="none"/>
                <w:lang w:eastAsia="zh-CN"/>
              </w:rPr>
              <w:t>。</w:t>
            </w:r>
          </w:p>
          <w:p w14:paraId="21775C16">
            <w:pPr>
              <w:widowControl/>
              <w:numPr>
                <w:ilvl w:val="0"/>
                <w:numId w:val="0"/>
              </w:numPr>
              <w:shd w:val="clear"/>
              <w:snapToGrid w:val="0"/>
              <w:spacing w:line="420" w:lineRule="exact"/>
              <w:jc w:val="left"/>
              <w:rPr>
                <w:rFonts w:hint="eastAsia" w:ascii="宋体" w:hAnsi="宋体" w:eastAsia="宋体" w:cs="宋体"/>
                <w:color w:val="auto"/>
                <w:sz w:val="21"/>
                <w:szCs w:val="21"/>
                <w:highlight w:val="none"/>
              </w:rPr>
            </w:pPr>
            <w:r>
              <w:rPr>
                <w:rFonts w:hint="eastAsia" w:ascii="宋体" w:hAnsi="宋体" w:eastAsia="宋体" w:cs="宋体"/>
                <w:bCs/>
                <w:color w:val="auto"/>
                <w:kern w:val="0"/>
                <w:sz w:val="21"/>
                <w:szCs w:val="21"/>
                <w:highlight w:val="none"/>
              </w:rPr>
              <w:t>4.</w:t>
            </w:r>
            <w:r>
              <w:rPr>
                <w:rFonts w:hint="eastAsia" w:ascii="宋体" w:hAnsi="宋体" w:eastAsia="宋体" w:cs="宋体"/>
                <w:color w:val="auto"/>
                <w:sz w:val="21"/>
                <w:szCs w:val="21"/>
                <w:highlight w:val="none"/>
              </w:rPr>
              <w:t>保证金将被没收的情况（出现下列情况之一者其提交的磋商保证金将被没收）：</w:t>
            </w:r>
          </w:p>
          <w:p w14:paraId="57E98FD7">
            <w:pPr>
              <w:widowControl/>
              <w:shd w:val="clear"/>
              <w:snapToGrid w:val="0"/>
              <w:spacing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4.1磋商申请人在提交磋商响应文件截止时间后撤回响应文件的；</w:t>
            </w:r>
          </w:p>
          <w:p w14:paraId="5170817B">
            <w:pPr>
              <w:widowControl/>
              <w:shd w:val="clear"/>
              <w:snapToGrid w:val="0"/>
              <w:spacing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4.2磋商申请人在磋商响应文件中提供虚假材料的；</w:t>
            </w:r>
          </w:p>
          <w:p w14:paraId="5361D7B2">
            <w:pPr>
              <w:widowControl/>
              <w:shd w:val="clear"/>
              <w:snapToGrid w:val="0"/>
              <w:spacing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4.3除因不可抗力或竞争性磋商文件、成交通知书认可的情形以外，成交磋商申请人不与采购人签订合同的；</w:t>
            </w:r>
          </w:p>
          <w:p w14:paraId="17275DA3">
            <w:pPr>
              <w:widowControl/>
              <w:shd w:val="clear"/>
              <w:snapToGrid w:val="0"/>
              <w:spacing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4.4磋商申请人与采购人、其他磋商申请人或者采购代理机构恶意串通的；</w:t>
            </w:r>
          </w:p>
          <w:p w14:paraId="1C930C9E">
            <w:pPr>
              <w:widowControl/>
              <w:shd w:val="clear"/>
              <w:snapToGrid w:val="0"/>
              <w:spacing w:line="42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4.5采购文件、法律法规规定的</w:t>
            </w:r>
            <w:r>
              <w:rPr>
                <w:rFonts w:hint="eastAsia" w:ascii="宋体" w:hAnsi="宋体" w:cs="宋体"/>
                <w:color w:val="auto"/>
                <w:sz w:val="21"/>
                <w:szCs w:val="21"/>
                <w:highlight w:val="none"/>
                <w:lang w:eastAsia="zh-CN"/>
              </w:rPr>
              <w:t>其他</w:t>
            </w:r>
            <w:r>
              <w:rPr>
                <w:rFonts w:hint="eastAsia" w:ascii="宋体" w:hAnsi="宋体" w:eastAsia="宋体" w:cs="宋体"/>
                <w:color w:val="auto"/>
                <w:sz w:val="21"/>
                <w:szCs w:val="21"/>
                <w:highlight w:val="none"/>
              </w:rPr>
              <w:t>情形。</w:t>
            </w:r>
          </w:p>
        </w:tc>
      </w:tr>
    </w:tbl>
    <w:p w14:paraId="714875B1">
      <w:pPr>
        <w:pStyle w:val="4"/>
        <w:shd w:val="clear"/>
        <w:spacing w:before="0" w:after="0"/>
        <w:rPr>
          <w:rFonts w:hint="eastAsia" w:ascii="宋体" w:hAnsi="宋体" w:eastAsia="宋体" w:cs="宋体"/>
          <w:color w:val="auto"/>
          <w:highlight w:val="none"/>
        </w:rPr>
      </w:pPr>
      <w:bookmarkStart w:id="14" w:name="_Toc86124040"/>
      <w:r>
        <w:rPr>
          <w:rFonts w:hint="eastAsia" w:ascii="宋体" w:hAnsi="宋体" w:eastAsia="宋体" w:cs="宋体"/>
          <w:color w:val="auto"/>
          <w:highlight w:val="none"/>
        </w:rPr>
        <w:br w:type="page"/>
      </w:r>
      <w:bookmarkStart w:id="15" w:name="_Toc383175473"/>
      <w:bookmarkStart w:id="16" w:name="_Toc18326"/>
      <w:bookmarkStart w:id="17" w:name="_Toc20699"/>
      <w:r>
        <w:rPr>
          <w:rFonts w:hint="eastAsia" w:ascii="宋体" w:hAnsi="宋体" w:eastAsia="宋体" w:cs="宋体"/>
          <w:color w:val="auto"/>
          <w:szCs w:val="28"/>
          <w:highlight w:val="none"/>
        </w:rPr>
        <w:t>一、总则</w:t>
      </w:r>
      <w:bookmarkEnd w:id="14"/>
      <w:bookmarkEnd w:id="15"/>
      <w:bookmarkEnd w:id="16"/>
      <w:bookmarkEnd w:id="17"/>
    </w:p>
    <w:p w14:paraId="3B198BC4">
      <w:pPr>
        <w:pStyle w:val="5"/>
        <w:pageBreakBefore w:val="0"/>
        <w:widowControl w:val="0"/>
        <w:numPr>
          <w:ilvl w:val="0"/>
          <w:numId w:val="0"/>
        </w:numPr>
        <w:shd w:val="clear"/>
        <w:kinsoku/>
        <w:wordWrap/>
        <w:overflowPunct/>
        <w:topLinePunct w:val="0"/>
        <w:bidi w:val="0"/>
        <w:snapToGrid/>
        <w:spacing w:before="0" w:after="0"/>
        <w:jc w:val="both"/>
        <w:textAlignment w:val="auto"/>
        <w:rPr>
          <w:rFonts w:hint="eastAsia" w:ascii="宋体" w:hAnsi="宋体" w:eastAsia="宋体" w:cs="宋体"/>
          <w:color w:val="auto"/>
          <w:sz w:val="21"/>
          <w:szCs w:val="21"/>
          <w:highlight w:val="none"/>
        </w:rPr>
      </w:pPr>
      <w:bookmarkStart w:id="18" w:name="_Toc383175276"/>
      <w:bookmarkStart w:id="19" w:name="_Toc17704"/>
      <w:bookmarkStart w:id="20" w:name="_Toc21793"/>
      <w:bookmarkStart w:id="21" w:name="_Toc383175052"/>
      <w:bookmarkStart w:id="22" w:name="_Toc383175474"/>
      <w:bookmarkStart w:id="23" w:name="_Toc329810186"/>
      <w:bookmarkStart w:id="24" w:name="_Toc30235"/>
      <w:bookmarkStart w:id="25" w:name="_Toc265142411"/>
      <w:bookmarkStart w:id="26" w:name="_Toc383175053"/>
      <w:bookmarkStart w:id="27" w:name="_Toc16420"/>
      <w:bookmarkStart w:id="28" w:name="_Toc383175277"/>
      <w:bookmarkStart w:id="29" w:name="_Toc329810187"/>
      <w:bookmarkStart w:id="30" w:name="_Toc383175475"/>
      <w:r>
        <w:rPr>
          <w:rFonts w:hint="eastAsia" w:ascii="宋体" w:hAnsi="宋体" w:eastAsia="宋体" w:cs="宋体"/>
          <w:b/>
          <w:bCs/>
          <w:color w:val="auto"/>
          <w:kern w:val="0"/>
          <w:sz w:val="21"/>
          <w:szCs w:val="21"/>
          <w:highlight w:val="none"/>
          <w:lang w:val="en-US" w:eastAsia="zh-CN" w:bidi="ar-SA"/>
        </w:rPr>
        <w:t>1.</w:t>
      </w:r>
      <w:r>
        <w:rPr>
          <w:rFonts w:hint="eastAsia" w:ascii="宋体" w:hAnsi="宋体" w:eastAsia="宋体" w:cs="宋体"/>
          <w:color w:val="auto"/>
          <w:sz w:val="21"/>
          <w:szCs w:val="21"/>
          <w:highlight w:val="none"/>
        </w:rPr>
        <w:t>项目概况</w:t>
      </w:r>
      <w:bookmarkEnd w:id="18"/>
      <w:bookmarkEnd w:id="19"/>
      <w:bookmarkEnd w:id="20"/>
      <w:bookmarkEnd w:id="21"/>
      <w:bookmarkEnd w:id="22"/>
      <w:bookmarkEnd w:id="23"/>
    </w:p>
    <w:p w14:paraId="644E4067">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根据《中华人民共和国政府采购法》《中华人民共和国政府采购法实施条例》《财政部令第87号、94号、101号》《政府采购竞争性磋商采购方式管理暂行办法》等有关法律、法规和规章的规定，本项目已获主管部门批准，现对本次服务采购进行竞争性磋商采购。</w:t>
      </w:r>
    </w:p>
    <w:p w14:paraId="15B493D6">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1.2本项目采购人、采购代理机构、项目名称及采购编号：见</w:t>
      </w:r>
      <w:r>
        <w:rPr>
          <w:rFonts w:hint="eastAsia" w:ascii="宋体" w:hAnsi="宋体" w:eastAsia="宋体" w:cs="宋体"/>
          <w:color w:val="auto"/>
          <w:sz w:val="21"/>
          <w:szCs w:val="21"/>
          <w:highlight w:val="none"/>
          <w:lang w:eastAsia="zh-CN"/>
        </w:rPr>
        <w:t>“磋商申请人须知前附表”</w:t>
      </w:r>
      <w:r>
        <w:rPr>
          <w:rFonts w:hint="eastAsia" w:ascii="宋体" w:hAnsi="宋体" w:eastAsia="宋体" w:cs="宋体"/>
          <w:color w:val="auto"/>
          <w:sz w:val="21"/>
          <w:szCs w:val="21"/>
          <w:highlight w:val="none"/>
        </w:rPr>
        <w:t>。</w:t>
      </w:r>
    </w:p>
    <w:p w14:paraId="07DB67F8">
      <w:pPr>
        <w:pStyle w:val="5"/>
        <w:pageBreakBefore w:val="0"/>
        <w:widowControl w:val="0"/>
        <w:numPr>
          <w:ilvl w:val="0"/>
          <w:numId w:val="0"/>
        </w:numPr>
        <w:shd w:val="clear"/>
        <w:kinsoku/>
        <w:wordWrap/>
        <w:overflowPunct/>
        <w:topLinePunct w:val="0"/>
        <w:bidi w:val="0"/>
        <w:snapToGrid/>
        <w:spacing w:before="0" w:after="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资金来源</w:t>
      </w:r>
      <w:bookmarkEnd w:id="24"/>
      <w:bookmarkEnd w:id="25"/>
      <w:bookmarkEnd w:id="26"/>
      <w:bookmarkEnd w:id="27"/>
      <w:bookmarkEnd w:id="28"/>
      <w:bookmarkEnd w:id="29"/>
      <w:bookmarkEnd w:id="30"/>
    </w:p>
    <w:p w14:paraId="68C72E7C">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2.1资金来源已落实，用于采购“</w:t>
      </w:r>
      <w:r>
        <w:rPr>
          <w:rFonts w:hint="eastAsia" w:ascii="宋体" w:hAnsi="宋体" w:eastAsia="宋体" w:cs="宋体"/>
          <w:b/>
          <w:bCs/>
          <w:color w:val="auto"/>
          <w:sz w:val="21"/>
          <w:szCs w:val="21"/>
          <w:highlight w:val="none"/>
        </w:rPr>
        <w:t>项目需求</w:t>
      </w:r>
      <w:r>
        <w:rPr>
          <w:rFonts w:hint="eastAsia" w:ascii="宋体" w:hAnsi="宋体" w:eastAsia="宋体" w:cs="宋体"/>
          <w:color w:val="auto"/>
          <w:sz w:val="21"/>
          <w:szCs w:val="21"/>
          <w:highlight w:val="none"/>
        </w:rPr>
        <w:t>”所列服务。</w:t>
      </w:r>
      <w:bookmarkStart w:id="31" w:name="_Toc383175476"/>
      <w:bookmarkStart w:id="32" w:name="_Toc383175054"/>
      <w:bookmarkStart w:id="33" w:name="_Toc383175278"/>
      <w:bookmarkStart w:id="34" w:name="_Toc265142412"/>
      <w:bookmarkStart w:id="35" w:name="_Toc329810188"/>
    </w:p>
    <w:p w14:paraId="68EF8D10">
      <w:pPr>
        <w:pStyle w:val="5"/>
        <w:pageBreakBefore w:val="0"/>
        <w:widowControl w:val="0"/>
        <w:numPr>
          <w:ilvl w:val="0"/>
          <w:numId w:val="0"/>
        </w:numPr>
        <w:shd w:val="clear"/>
        <w:kinsoku/>
        <w:wordWrap/>
        <w:overflowPunct/>
        <w:topLinePunct w:val="0"/>
        <w:bidi w:val="0"/>
        <w:snapToGrid/>
        <w:spacing w:before="0" w:after="0"/>
        <w:jc w:val="both"/>
        <w:textAlignment w:val="auto"/>
        <w:rPr>
          <w:rFonts w:hint="eastAsia" w:ascii="宋体" w:hAnsi="宋体" w:eastAsia="宋体" w:cs="宋体"/>
          <w:color w:val="auto"/>
          <w:sz w:val="21"/>
          <w:szCs w:val="21"/>
          <w:highlight w:val="none"/>
        </w:rPr>
      </w:pPr>
      <w:bookmarkStart w:id="36" w:name="_Toc3340"/>
      <w:bookmarkStart w:id="37" w:name="_Toc32185"/>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采购范围</w:t>
      </w:r>
      <w:bookmarkEnd w:id="31"/>
      <w:bookmarkEnd w:id="32"/>
      <w:bookmarkEnd w:id="33"/>
      <w:bookmarkEnd w:id="34"/>
      <w:bookmarkEnd w:id="35"/>
      <w:bookmarkEnd w:id="36"/>
      <w:bookmarkEnd w:id="37"/>
    </w:p>
    <w:p w14:paraId="18F00D37">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3.1本项目采购内容：见</w:t>
      </w:r>
      <w:r>
        <w:rPr>
          <w:rFonts w:hint="eastAsia" w:ascii="宋体" w:hAnsi="宋体" w:eastAsia="宋体" w:cs="宋体"/>
          <w:color w:val="auto"/>
          <w:sz w:val="21"/>
          <w:szCs w:val="21"/>
          <w:highlight w:val="none"/>
          <w:lang w:eastAsia="zh-CN"/>
        </w:rPr>
        <w:t>“磋商申请人须知前附表”</w:t>
      </w:r>
      <w:r>
        <w:rPr>
          <w:rFonts w:hint="eastAsia" w:ascii="宋体" w:hAnsi="宋体" w:eastAsia="宋体" w:cs="宋体"/>
          <w:color w:val="auto"/>
          <w:sz w:val="21"/>
          <w:szCs w:val="21"/>
          <w:highlight w:val="none"/>
        </w:rPr>
        <w:t>。</w:t>
      </w:r>
    </w:p>
    <w:p w14:paraId="7D9A1FBC">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3.2本项目服务期限及服务地点：见</w:t>
      </w:r>
      <w:r>
        <w:rPr>
          <w:rFonts w:hint="eastAsia" w:ascii="宋体" w:hAnsi="宋体" w:eastAsia="宋体" w:cs="宋体"/>
          <w:color w:val="auto"/>
          <w:sz w:val="21"/>
          <w:szCs w:val="21"/>
          <w:highlight w:val="none"/>
          <w:lang w:eastAsia="zh-CN"/>
        </w:rPr>
        <w:t>“磋商申请人须知前附表”</w:t>
      </w:r>
      <w:r>
        <w:rPr>
          <w:rFonts w:hint="eastAsia" w:ascii="宋体" w:hAnsi="宋体" w:eastAsia="宋体" w:cs="宋体"/>
          <w:color w:val="auto"/>
          <w:sz w:val="21"/>
          <w:szCs w:val="21"/>
          <w:highlight w:val="none"/>
        </w:rPr>
        <w:t>。</w:t>
      </w:r>
    </w:p>
    <w:p w14:paraId="547923B6">
      <w:pPr>
        <w:pStyle w:val="5"/>
        <w:pageBreakBefore w:val="0"/>
        <w:widowControl w:val="0"/>
        <w:numPr>
          <w:ilvl w:val="0"/>
          <w:numId w:val="0"/>
        </w:numPr>
        <w:shd w:val="clear"/>
        <w:kinsoku/>
        <w:wordWrap/>
        <w:overflowPunct/>
        <w:topLinePunct w:val="0"/>
        <w:bidi w:val="0"/>
        <w:snapToGrid/>
        <w:spacing w:before="0" w:after="0"/>
        <w:jc w:val="both"/>
        <w:textAlignment w:val="auto"/>
        <w:rPr>
          <w:rFonts w:hint="eastAsia" w:ascii="宋体" w:hAnsi="宋体" w:eastAsia="宋体" w:cs="宋体"/>
          <w:color w:val="auto"/>
          <w:sz w:val="21"/>
          <w:szCs w:val="21"/>
          <w:highlight w:val="none"/>
        </w:rPr>
      </w:pPr>
      <w:bookmarkStart w:id="38" w:name="_Toc383175055"/>
      <w:bookmarkStart w:id="39" w:name="_Toc383175477"/>
      <w:bookmarkStart w:id="40" w:name="_Toc329810189"/>
      <w:bookmarkStart w:id="41" w:name="_Toc383175279"/>
      <w:bookmarkStart w:id="42" w:name="_Toc25073"/>
      <w:bookmarkStart w:id="43" w:name="_Toc2925"/>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合格的磋商申请人（以下简称磋商申请人）</w:t>
      </w:r>
      <w:bookmarkEnd w:id="38"/>
      <w:bookmarkEnd w:id="39"/>
      <w:bookmarkEnd w:id="40"/>
      <w:bookmarkEnd w:id="41"/>
      <w:bookmarkEnd w:id="42"/>
      <w:bookmarkEnd w:id="43"/>
    </w:p>
    <w:p w14:paraId="2F221E66">
      <w:pPr>
        <w:pageBreakBefore w:val="0"/>
        <w:widowControl w:val="0"/>
        <w:shd w:val="clear"/>
        <w:kinsoku/>
        <w:wordWrap/>
        <w:overflowPunct/>
        <w:topLinePunct w:val="0"/>
        <w:bidi w:val="0"/>
        <w:snapToGrid/>
        <w:spacing w:line="360" w:lineRule="auto"/>
        <w:ind w:firstLine="403" w:firstLineChars="19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4.1详见：“磋商公告”</w:t>
      </w:r>
    </w:p>
    <w:p w14:paraId="7B11D97E">
      <w:pPr>
        <w:pStyle w:val="5"/>
        <w:pageBreakBefore w:val="0"/>
        <w:widowControl w:val="0"/>
        <w:numPr>
          <w:ilvl w:val="0"/>
          <w:numId w:val="0"/>
        </w:numPr>
        <w:shd w:val="clear"/>
        <w:kinsoku/>
        <w:wordWrap/>
        <w:overflowPunct/>
        <w:topLinePunct w:val="0"/>
        <w:bidi w:val="0"/>
        <w:snapToGrid/>
        <w:spacing w:before="0" w:after="0"/>
        <w:jc w:val="both"/>
        <w:textAlignment w:val="auto"/>
        <w:rPr>
          <w:rFonts w:hint="eastAsia" w:ascii="宋体" w:hAnsi="宋体" w:eastAsia="宋体" w:cs="宋体"/>
          <w:color w:val="auto"/>
          <w:sz w:val="21"/>
          <w:szCs w:val="21"/>
          <w:highlight w:val="none"/>
        </w:rPr>
      </w:pPr>
      <w:bookmarkStart w:id="44" w:name="_Hlt200176664"/>
      <w:bookmarkEnd w:id="44"/>
      <w:bookmarkStart w:id="45" w:name="_Toc4314"/>
      <w:bookmarkStart w:id="46" w:name="_Toc383175056"/>
      <w:bookmarkStart w:id="47" w:name="_Toc383175280"/>
      <w:bookmarkStart w:id="48" w:name="_Toc2072"/>
      <w:bookmarkStart w:id="49" w:name="_Toc329810190"/>
      <w:bookmarkStart w:id="50" w:name="_Toc383175478"/>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磋商费用</w:t>
      </w:r>
      <w:bookmarkEnd w:id="45"/>
      <w:bookmarkEnd w:id="46"/>
      <w:bookmarkEnd w:id="47"/>
      <w:bookmarkEnd w:id="48"/>
      <w:bookmarkEnd w:id="49"/>
      <w:bookmarkEnd w:id="50"/>
    </w:p>
    <w:p w14:paraId="4BD28ECF">
      <w:pPr>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无论是否成交，磋商申请人自行承担所有与参加磋商有关的全部费用。</w:t>
      </w:r>
    </w:p>
    <w:p w14:paraId="55C375D6">
      <w:pPr>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p>
    <w:p w14:paraId="2AC232C5">
      <w:pPr>
        <w:pStyle w:val="4"/>
        <w:pageBreakBefore w:val="0"/>
        <w:widowControl w:val="0"/>
        <w:shd w:val="clear"/>
        <w:kinsoku/>
        <w:wordWrap/>
        <w:overflowPunct/>
        <w:topLinePunct w:val="0"/>
        <w:bidi w:val="0"/>
        <w:snapToGrid/>
        <w:spacing w:before="0" w:after="0"/>
        <w:textAlignment w:val="auto"/>
        <w:rPr>
          <w:rFonts w:hint="eastAsia" w:ascii="宋体" w:hAnsi="宋体" w:eastAsia="宋体" w:cs="宋体"/>
          <w:color w:val="auto"/>
          <w:sz w:val="21"/>
          <w:szCs w:val="21"/>
          <w:highlight w:val="none"/>
        </w:rPr>
      </w:pPr>
      <w:bookmarkStart w:id="51" w:name="_Toc86124047"/>
      <w:bookmarkStart w:id="52" w:name="_Toc9845"/>
      <w:bookmarkStart w:id="53" w:name="_Toc6662"/>
      <w:bookmarkStart w:id="54" w:name="_Toc383175479"/>
      <w:r>
        <w:rPr>
          <w:rFonts w:hint="eastAsia" w:ascii="宋体" w:hAnsi="宋体" w:eastAsia="宋体" w:cs="宋体"/>
          <w:color w:val="auto"/>
          <w:sz w:val="21"/>
          <w:szCs w:val="21"/>
          <w:highlight w:val="none"/>
        </w:rPr>
        <w:t>二、磋商文件</w:t>
      </w:r>
      <w:bookmarkEnd w:id="51"/>
      <w:bookmarkEnd w:id="52"/>
      <w:bookmarkEnd w:id="53"/>
      <w:bookmarkEnd w:id="54"/>
    </w:p>
    <w:p w14:paraId="7D4B168E">
      <w:pPr>
        <w:pStyle w:val="5"/>
        <w:pageBreakBefore w:val="0"/>
        <w:widowControl w:val="0"/>
        <w:numPr>
          <w:ilvl w:val="0"/>
          <w:numId w:val="0"/>
        </w:numPr>
        <w:shd w:val="clear"/>
        <w:kinsoku/>
        <w:wordWrap/>
        <w:overflowPunct/>
        <w:topLinePunct w:val="0"/>
        <w:bidi w:val="0"/>
        <w:snapToGrid/>
        <w:spacing w:before="0" w:after="0"/>
        <w:jc w:val="both"/>
        <w:textAlignment w:val="auto"/>
        <w:rPr>
          <w:rFonts w:hint="eastAsia" w:ascii="宋体" w:hAnsi="宋体" w:eastAsia="宋体" w:cs="宋体"/>
          <w:color w:val="auto"/>
          <w:sz w:val="21"/>
          <w:szCs w:val="21"/>
          <w:highlight w:val="none"/>
        </w:rPr>
      </w:pPr>
      <w:bookmarkStart w:id="55" w:name="_Toc15664"/>
      <w:bookmarkStart w:id="56" w:name="_Toc383175282"/>
      <w:bookmarkStart w:id="57" w:name="_Toc383175058"/>
      <w:bookmarkStart w:id="58" w:name="_Toc383175480"/>
      <w:bookmarkStart w:id="59" w:name="_Toc8378"/>
      <w:bookmarkStart w:id="60" w:name="_Toc329810192"/>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磋商文件的组成</w:t>
      </w:r>
      <w:bookmarkEnd w:id="55"/>
      <w:bookmarkEnd w:id="56"/>
      <w:bookmarkEnd w:id="57"/>
      <w:bookmarkEnd w:id="58"/>
      <w:bookmarkEnd w:id="59"/>
      <w:bookmarkEnd w:id="60"/>
    </w:p>
    <w:p w14:paraId="41FFD2A5">
      <w:pPr>
        <w:pageBreakBefore w:val="0"/>
        <w:widowControl w:val="0"/>
        <w:shd w:val="clear"/>
        <w:kinsoku/>
        <w:wordWrap/>
        <w:overflowPunct/>
        <w:topLinePunct w:val="0"/>
        <w:bidi w:val="0"/>
        <w:snapToGrid/>
        <w:spacing w:line="360" w:lineRule="auto"/>
        <w:ind w:left="502"/>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要求提供的货物、采购过程及合同条款在磋商文件中均有说明，磋商文件共六章，各章的内容如下：</w:t>
      </w:r>
    </w:p>
    <w:p w14:paraId="17A0A2A2">
      <w:pPr>
        <w:pageBreakBefore w:val="0"/>
        <w:widowControl w:val="0"/>
        <w:shd w:val="clear"/>
        <w:kinsoku/>
        <w:wordWrap/>
        <w:overflowPunct/>
        <w:topLinePunct w:val="0"/>
        <w:bidi w:val="0"/>
        <w:snapToGrid/>
        <w:spacing w:line="360" w:lineRule="auto"/>
        <w:ind w:left="502"/>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第一章  竞争性磋商公告</w:t>
      </w:r>
    </w:p>
    <w:p w14:paraId="063C0FE6">
      <w:pPr>
        <w:pageBreakBefore w:val="0"/>
        <w:widowControl w:val="0"/>
        <w:shd w:val="clear"/>
        <w:kinsoku/>
        <w:wordWrap/>
        <w:overflowPunct/>
        <w:topLinePunct w:val="0"/>
        <w:bidi w:val="0"/>
        <w:snapToGrid/>
        <w:spacing w:line="360" w:lineRule="auto"/>
        <w:ind w:left="502"/>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第二章  磋商申请人须知</w:t>
      </w:r>
    </w:p>
    <w:p w14:paraId="4E0012B9">
      <w:pPr>
        <w:pageBreakBefore w:val="0"/>
        <w:widowControl w:val="0"/>
        <w:shd w:val="clear"/>
        <w:kinsoku/>
        <w:wordWrap/>
        <w:overflowPunct/>
        <w:topLinePunct w:val="0"/>
        <w:bidi w:val="0"/>
        <w:snapToGrid/>
        <w:spacing w:line="360" w:lineRule="auto"/>
        <w:ind w:left="502"/>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第三章  合同书样式及主要条款</w:t>
      </w:r>
    </w:p>
    <w:p w14:paraId="4416E4F9">
      <w:pPr>
        <w:pageBreakBefore w:val="0"/>
        <w:widowControl w:val="0"/>
        <w:shd w:val="clear"/>
        <w:kinsoku/>
        <w:wordWrap/>
        <w:overflowPunct/>
        <w:topLinePunct w:val="0"/>
        <w:bidi w:val="0"/>
        <w:snapToGrid/>
        <w:spacing w:line="360" w:lineRule="auto"/>
        <w:ind w:left="502"/>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第四章  响应文件格式</w:t>
      </w:r>
    </w:p>
    <w:p w14:paraId="452B2669">
      <w:pPr>
        <w:pageBreakBefore w:val="0"/>
        <w:widowControl w:val="0"/>
        <w:shd w:val="clear"/>
        <w:kinsoku/>
        <w:wordWrap/>
        <w:overflowPunct/>
        <w:topLinePunct w:val="0"/>
        <w:bidi w:val="0"/>
        <w:snapToGrid/>
        <w:spacing w:line="360" w:lineRule="auto"/>
        <w:ind w:left="502"/>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第五章  项目需求</w:t>
      </w:r>
    </w:p>
    <w:p w14:paraId="64ADA528">
      <w:pPr>
        <w:pageBreakBefore w:val="0"/>
        <w:widowControl w:val="0"/>
        <w:shd w:val="clear"/>
        <w:kinsoku/>
        <w:wordWrap/>
        <w:overflowPunct/>
        <w:topLinePunct w:val="0"/>
        <w:bidi w:val="0"/>
        <w:snapToGrid/>
        <w:spacing w:line="360" w:lineRule="auto"/>
        <w:ind w:left="502"/>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第六章  磋商程序及方法</w:t>
      </w:r>
    </w:p>
    <w:p w14:paraId="718322E2">
      <w:pPr>
        <w:pStyle w:val="5"/>
        <w:pageBreakBefore w:val="0"/>
        <w:widowControl w:val="0"/>
        <w:numPr>
          <w:ilvl w:val="0"/>
          <w:numId w:val="0"/>
        </w:numPr>
        <w:shd w:val="clear"/>
        <w:kinsoku/>
        <w:wordWrap/>
        <w:overflowPunct/>
        <w:topLinePunct w:val="0"/>
        <w:bidi w:val="0"/>
        <w:snapToGrid/>
        <w:spacing w:before="0" w:after="0"/>
        <w:jc w:val="both"/>
        <w:textAlignment w:val="auto"/>
        <w:rPr>
          <w:rFonts w:hint="eastAsia" w:ascii="宋体" w:hAnsi="宋体" w:eastAsia="宋体" w:cs="宋体"/>
          <w:color w:val="auto"/>
          <w:sz w:val="21"/>
          <w:szCs w:val="21"/>
          <w:highlight w:val="none"/>
        </w:rPr>
      </w:pPr>
      <w:bookmarkStart w:id="61" w:name="_Toc86124049"/>
      <w:bookmarkStart w:id="62" w:name="_Toc22198"/>
      <w:bookmarkStart w:id="63" w:name="_Toc383175481"/>
      <w:bookmarkStart w:id="64" w:name="_Toc14887"/>
      <w:bookmarkStart w:id="65" w:name="_Toc383175283"/>
      <w:bookmarkStart w:id="66" w:name="_Toc383175059"/>
      <w:bookmarkStart w:id="67" w:name="_Toc329810193"/>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磋商文件的澄清</w:t>
      </w:r>
      <w:bookmarkEnd w:id="61"/>
      <w:r>
        <w:rPr>
          <w:rFonts w:hint="eastAsia" w:ascii="宋体" w:hAnsi="宋体" w:eastAsia="宋体" w:cs="宋体"/>
          <w:color w:val="auto"/>
          <w:sz w:val="21"/>
          <w:szCs w:val="21"/>
          <w:highlight w:val="none"/>
        </w:rPr>
        <w:t>、修改</w:t>
      </w:r>
      <w:bookmarkEnd w:id="62"/>
      <w:bookmarkEnd w:id="63"/>
      <w:bookmarkEnd w:id="64"/>
      <w:bookmarkEnd w:id="65"/>
      <w:bookmarkEnd w:id="66"/>
      <w:bookmarkEnd w:id="67"/>
    </w:p>
    <w:p w14:paraId="35C1D013">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bookmarkStart w:id="68" w:name="_Toc86124051"/>
      <w:bookmarkStart w:id="69" w:name="_Toc383175482"/>
      <w:r>
        <w:rPr>
          <w:rFonts w:hint="eastAsia" w:ascii="宋体" w:hAnsi="宋体" w:eastAsia="宋体" w:cs="宋体"/>
          <w:color w:val="auto"/>
          <w:sz w:val="21"/>
          <w:szCs w:val="21"/>
          <w:highlight w:val="none"/>
        </w:rPr>
        <w:t xml:space="preserve">7.1 参加磋商申请人应认真审核磋商文件，如有疑问的，磋商申请人可以在 </w:t>
      </w:r>
      <w:r>
        <w:rPr>
          <w:rFonts w:hint="eastAsia" w:ascii="宋体" w:hAnsi="宋体" w:eastAsia="宋体" w:cs="宋体"/>
          <w:color w:val="auto"/>
          <w:sz w:val="21"/>
          <w:szCs w:val="21"/>
          <w:highlight w:val="none"/>
          <w:lang w:eastAsia="zh-CN"/>
        </w:rPr>
        <w:t>“磋商申请人须知前附表”</w:t>
      </w:r>
      <w:r>
        <w:rPr>
          <w:rFonts w:hint="eastAsia" w:ascii="宋体" w:hAnsi="宋体" w:eastAsia="宋体" w:cs="宋体"/>
          <w:color w:val="auto"/>
          <w:sz w:val="21"/>
          <w:szCs w:val="21"/>
          <w:highlight w:val="none"/>
        </w:rPr>
        <w:t>规定截止时间前以电子澄清函形式在交易系统中提出要求采购代理机构澄清，截止时间后提交的澄清要求概不接受。</w:t>
      </w:r>
    </w:p>
    <w:p w14:paraId="344BC132">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 采购代理机构将以电子形式在交易系统中答复所有磋商申请人（答复中不包含问题的来源）要求澄清的问题，其他澄清方式无效。</w:t>
      </w:r>
    </w:p>
    <w:p w14:paraId="390E1939">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采购人、采购代理机构对已发出的磋商文件进行必要的澄清或者修改的，澄清或者修改的内容作为磋商文件的组成部分。澄清或者修改的内容可能影响响应文件编制的，采购人、采购代理机构将在提交首次响应文件截止之日5日前，以电子形式在交易系统中通知所有接收磋商文件的磋商申请人，不足5日的，将顺延提交首次响应文件截止之日。</w:t>
      </w:r>
    </w:p>
    <w:p w14:paraId="1BBBFEA8">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7.4采购代理机构和采购人可以视采购具体情况，推迟递交响应文件截止时间，并将变更时间以电子形式在交易系统中通知所有购买磋商文件的磋商申请人。</w:t>
      </w:r>
    </w:p>
    <w:p w14:paraId="176F3C34">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在磋商过程中，磋商小组可以根据磋商文件和磋商情况实质性变动采购需求中的技术、服务要求以及合同草案条款，但不得变动磋商文件中的其他内容。实质性变动的内容，须经采购人代表确认。本项目磋商小组根据与磋商申请人磋商情况可能实质性变动的内容见磋商申请人须知前附表。</w:t>
      </w:r>
    </w:p>
    <w:p w14:paraId="03894A7D">
      <w:pPr>
        <w:pStyle w:val="4"/>
        <w:pageBreakBefore w:val="0"/>
        <w:widowControl w:val="0"/>
        <w:shd w:val="clear"/>
        <w:kinsoku/>
        <w:wordWrap/>
        <w:overflowPunct/>
        <w:topLinePunct w:val="0"/>
        <w:bidi w:val="0"/>
        <w:snapToGrid/>
        <w:spacing w:before="0" w:after="0"/>
        <w:textAlignment w:val="auto"/>
        <w:rPr>
          <w:rFonts w:hint="eastAsia" w:ascii="宋体" w:hAnsi="宋体" w:eastAsia="宋体" w:cs="宋体"/>
          <w:color w:val="auto"/>
          <w:sz w:val="21"/>
          <w:szCs w:val="21"/>
          <w:highlight w:val="none"/>
        </w:rPr>
      </w:pPr>
      <w:bookmarkStart w:id="70" w:name="_Toc26801"/>
      <w:bookmarkStart w:id="71" w:name="_Toc5999"/>
      <w:r>
        <w:rPr>
          <w:rFonts w:hint="eastAsia" w:ascii="宋体" w:hAnsi="宋体" w:eastAsia="宋体" w:cs="宋体"/>
          <w:color w:val="auto"/>
          <w:sz w:val="21"/>
          <w:szCs w:val="21"/>
          <w:highlight w:val="none"/>
        </w:rPr>
        <w:t>三、响应文件</w:t>
      </w:r>
      <w:bookmarkEnd w:id="68"/>
      <w:bookmarkEnd w:id="69"/>
      <w:bookmarkEnd w:id="70"/>
      <w:bookmarkEnd w:id="71"/>
    </w:p>
    <w:p w14:paraId="33A39782">
      <w:pPr>
        <w:pStyle w:val="5"/>
        <w:pageBreakBefore w:val="0"/>
        <w:widowControl w:val="0"/>
        <w:numPr>
          <w:ilvl w:val="0"/>
          <w:numId w:val="0"/>
        </w:numPr>
        <w:shd w:val="clear"/>
        <w:kinsoku/>
        <w:wordWrap/>
        <w:overflowPunct/>
        <w:topLinePunct w:val="0"/>
        <w:bidi w:val="0"/>
        <w:snapToGrid/>
        <w:spacing w:before="0" w:after="0"/>
        <w:jc w:val="both"/>
        <w:textAlignment w:val="auto"/>
        <w:rPr>
          <w:rFonts w:hint="eastAsia" w:ascii="宋体" w:hAnsi="宋体" w:eastAsia="宋体" w:cs="宋体"/>
          <w:color w:val="auto"/>
          <w:sz w:val="21"/>
          <w:szCs w:val="21"/>
          <w:highlight w:val="none"/>
        </w:rPr>
      </w:pPr>
      <w:bookmarkStart w:id="72" w:name="_Toc329810195"/>
      <w:bookmarkStart w:id="73" w:name="_Toc8783"/>
      <w:bookmarkStart w:id="74" w:name="_Toc383175285"/>
      <w:bookmarkStart w:id="75" w:name="_Toc86124052"/>
      <w:bookmarkStart w:id="76" w:name="_Toc383175061"/>
      <w:bookmarkStart w:id="77" w:name="_Toc31250"/>
      <w:bookmarkStart w:id="78" w:name="_Toc383175483"/>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响应文件编写注意事项</w:t>
      </w:r>
      <w:bookmarkEnd w:id="72"/>
      <w:bookmarkEnd w:id="73"/>
      <w:bookmarkEnd w:id="74"/>
      <w:bookmarkEnd w:id="75"/>
      <w:bookmarkEnd w:id="76"/>
      <w:bookmarkEnd w:id="77"/>
      <w:bookmarkEnd w:id="78"/>
    </w:p>
    <w:p w14:paraId="24C9BB26">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8.1 磋商申请人应仔细阅读磋商文件，在完全了解采购的内容、技术性能要求（见第五章“项目需求”）和商务条件后，编写响应文件。</w:t>
      </w:r>
    </w:p>
    <w:p w14:paraId="03E8ED8F">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 对磋商文件提出的实质性要求和条件作出响应是指磋商申请人必须对磋商文件中规定的成交实质性要求和条件作出满足或者优于原要求和条件的承诺，并提供相应的证明材料。</w:t>
      </w:r>
    </w:p>
    <w:p w14:paraId="6D1BCA14">
      <w:pPr>
        <w:pStyle w:val="5"/>
        <w:pageBreakBefore w:val="0"/>
        <w:widowControl w:val="0"/>
        <w:numPr>
          <w:ilvl w:val="0"/>
          <w:numId w:val="0"/>
        </w:numPr>
        <w:shd w:val="clear"/>
        <w:kinsoku/>
        <w:wordWrap/>
        <w:overflowPunct/>
        <w:topLinePunct w:val="0"/>
        <w:bidi w:val="0"/>
        <w:snapToGrid/>
        <w:spacing w:before="0" w:after="0"/>
        <w:jc w:val="both"/>
        <w:textAlignment w:val="auto"/>
        <w:rPr>
          <w:rFonts w:hint="eastAsia" w:ascii="宋体" w:hAnsi="宋体" w:eastAsia="宋体" w:cs="宋体"/>
          <w:color w:val="auto"/>
          <w:sz w:val="21"/>
          <w:szCs w:val="21"/>
          <w:highlight w:val="none"/>
        </w:rPr>
      </w:pPr>
      <w:bookmarkStart w:id="79" w:name="_Toc17589"/>
      <w:bookmarkStart w:id="80" w:name="_Toc383175286"/>
      <w:bookmarkStart w:id="81" w:name="_Toc15793"/>
      <w:bookmarkStart w:id="82" w:name="_Toc383175062"/>
      <w:bookmarkStart w:id="83" w:name="_Toc329810196"/>
      <w:bookmarkStart w:id="84" w:name="_Toc86124054"/>
      <w:bookmarkStart w:id="85" w:name="_Toc383175484"/>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响应文件构成</w:t>
      </w:r>
      <w:bookmarkEnd w:id="79"/>
      <w:bookmarkEnd w:id="80"/>
      <w:bookmarkEnd w:id="81"/>
      <w:bookmarkEnd w:id="82"/>
      <w:bookmarkEnd w:id="83"/>
      <w:bookmarkEnd w:id="84"/>
      <w:bookmarkEnd w:id="85"/>
    </w:p>
    <w:p w14:paraId="3FF22E91">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9.1磋商申请人编写的响应文件应按第四章“响应文件格式”要求及内容要求填写。有关文件的提交如未特别注明需提供原件的，可提供复印件。</w:t>
      </w:r>
    </w:p>
    <w:p w14:paraId="4500230B">
      <w:pPr>
        <w:pStyle w:val="5"/>
        <w:pageBreakBefore w:val="0"/>
        <w:widowControl w:val="0"/>
        <w:numPr>
          <w:ilvl w:val="0"/>
          <w:numId w:val="0"/>
        </w:numPr>
        <w:shd w:val="clear"/>
        <w:kinsoku/>
        <w:wordWrap/>
        <w:overflowPunct/>
        <w:topLinePunct w:val="0"/>
        <w:bidi w:val="0"/>
        <w:snapToGrid/>
        <w:spacing w:before="0" w:after="0"/>
        <w:jc w:val="both"/>
        <w:textAlignment w:val="auto"/>
        <w:rPr>
          <w:rFonts w:hint="eastAsia" w:ascii="宋体" w:hAnsi="宋体" w:eastAsia="宋体" w:cs="宋体"/>
          <w:color w:val="auto"/>
          <w:sz w:val="21"/>
          <w:szCs w:val="21"/>
          <w:highlight w:val="none"/>
        </w:rPr>
      </w:pPr>
      <w:bookmarkStart w:id="86" w:name="_Toc86124056"/>
      <w:bookmarkStart w:id="87" w:name="_Toc383175063"/>
      <w:bookmarkStart w:id="88" w:name="_Toc25200"/>
      <w:bookmarkStart w:id="89" w:name="_Toc383175287"/>
      <w:bookmarkStart w:id="90" w:name="_Toc21238"/>
      <w:bookmarkStart w:id="91" w:name="_Toc383175485"/>
      <w:bookmarkStart w:id="92" w:name="_Toc329810197"/>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报价</w:t>
      </w:r>
      <w:bookmarkEnd w:id="86"/>
      <w:r>
        <w:rPr>
          <w:rFonts w:hint="eastAsia" w:ascii="宋体" w:hAnsi="宋体" w:eastAsia="宋体" w:cs="宋体"/>
          <w:color w:val="auto"/>
          <w:sz w:val="21"/>
          <w:szCs w:val="21"/>
          <w:highlight w:val="none"/>
        </w:rPr>
        <w:t>和报价货币</w:t>
      </w:r>
      <w:bookmarkEnd w:id="87"/>
      <w:bookmarkEnd w:id="88"/>
      <w:bookmarkEnd w:id="89"/>
      <w:bookmarkEnd w:id="90"/>
      <w:bookmarkEnd w:id="91"/>
      <w:bookmarkEnd w:id="92"/>
    </w:p>
    <w:p w14:paraId="26C1BD1C">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10.1本项目采购预算及招标控制价详见</w:t>
      </w:r>
      <w:r>
        <w:rPr>
          <w:rFonts w:hint="eastAsia" w:ascii="宋体" w:hAnsi="宋体" w:eastAsia="宋体" w:cs="宋体"/>
          <w:color w:val="auto"/>
          <w:sz w:val="21"/>
          <w:szCs w:val="21"/>
          <w:highlight w:val="none"/>
          <w:lang w:eastAsia="zh-CN"/>
        </w:rPr>
        <w:t>“磋商申请人须知前附表”</w:t>
      </w:r>
      <w:r>
        <w:rPr>
          <w:rFonts w:hint="eastAsia" w:ascii="宋体" w:hAnsi="宋体" w:eastAsia="宋体" w:cs="宋体"/>
          <w:color w:val="auto"/>
          <w:sz w:val="21"/>
          <w:szCs w:val="21"/>
          <w:highlight w:val="none"/>
        </w:rPr>
        <w:t>，最后报价超过采购预算及招标控制价的磋商申请人将按无效处理。</w:t>
      </w:r>
    </w:p>
    <w:p w14:paraId="3DA6000E">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10.2磋商申请人须就“项目需求”中所有采购内容作完整唯一报价。</w:t>
      </w:r>
    </w:p>
    <w:p w14:paraId="7D8892D9">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10.3本工程的磋商报价采用本须知磋商申请人须知前附表第2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.1（1）项所规定的方式。</w:t>
      </w:r>
    </w:p>
    <w:p w14:paraId="13968539">
      <w:pPr>
        <w:pStyle w:val="27"/>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10.4磋商申请人应依据磋商文件的要求及有关资料自行报价，执行国家或行业现行技术经济标准、定额及规范，自行测算出满足采购要求的服务的竞争性报价。报价均为人民币元，磋商报价应包括完成本项目所需的一切费用，该报价应符合国内行情并能保证磋商申请人完成履行合同所需的一切工作,为单价承包合同。合同一旦签订，此价格在合同实施期间将不因市场价格等的变化而调整。</w:t>
      </w:r>
    </w:p>
    <w:p w14:paraId="04FFE080">
      <w:pPr>
        <w:pStyle w:val="27"/>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10.5磋商申请人必须按采购人提供的竞争性磋商文件和招标工程量清单进行磋商报价。在履行合同时，工程单价须经过采购人的核实和确认。</w:t>
      </w:r>
    </w:p>
    <w:p w14:paraId="2505958D">
      <w:pPr>
        <w:pStyle w:val="27"/>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10.6磋商报价为磋商申请人在磋商响应文件中提出的各项支付金额的总和。</w:t>
      </w:r>
    </w:p>
    <w:p w14:paraId="73974073">
      <w:pPr>
        <w:pStyle w:val="27"/>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10.7磋商申请人的磋商报价，应是完成本须知第3条和合同条款上所列招标工程范围及工期的全部。磋商报价应根据竞争性磋商文件中的工程量清单和有关要求、施工现场实际情况及磋商申请人拟定的施工方案，依据企业定额和市场价格信息并综合考虑各种风险自主编制报价。</w:t>
      </w:r>
    </w:p>
    <w:p w14:paraId="182E88D8">
      <w:pPr>
        <w:pStyle w:val="27"/>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10.8除非采购人对竞争性磋商文件予以修改，磋商申请人应按采购人提供的工程量清单中列出的工程项目和工程量填报单价和合价。每一项目只允许有一个报价。任何有选择的报价将不予接受。磋商申请人未填单价或合价的工程项目，在实施后，采购人将不予以支付，并视为该项费用已包括在其他有价款的单价或合价内。</w:t>
      </w:r>
    </w:p>
    <w:p w14:paraId="5C05D57E">
      <w:pPr>
        <w:pStyle w:val="27"/>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设计图纸及工程量清单发生重大变更外成交价（工程量清单综合单价）不得作任何调整。施工中若发生与管道交叉时出现的各种情况、由施工方负责恢复，采购人协助协调。工程竣工结算时按实际发生工程量据实结算：若拟承包商成交则其磋商响应文件中所报的单价在合同实施过程至竣工结算均不得以任何理由进行调整单价，否则视为违约。</w:t>
      </w:r>
    </w:p>
    <w:p w14:paraId="2DBB3AA4">
      <w:pPr>
        <w:pStyle w:val="27"/>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10.9磋商申请人的报价中“报价”明显低于社会平均成本的，应在磋商响应文件中附报价的依据、证明材料及说明，开标时携带原件以备磋商小组质询。无相关有效证明并且不能</w:t>
      </w:r>
      <w:r>
        <w:rPr>
          <w:rFonts w:hint="eastAsia" w:hAnsi="宋体" w:cs="宋体"/>
          <w:color w:val="auto"/>
          <w:sz w:val="21"/>
          <w:szCs w:val="21"/>
          <w:highlight w:val="none"/>
          <w:lang w:val="en-US" w:eastAsia="zh-CN"/>
        </w:rPr>
        <w:t>作</w:t>
      </w:r>
      <w:r>
        <w:rPr>
          <w:rFonts w:hint="eastAsia" w:ascii="宋体" w:hAnsi="宋体" w:eastAsia="宋体" w:cs="宋体"/>
          <w:color w:val="auto"/>
          <w:sz w:val="21"/>
          <w:szCs w:val="21"/>
          <w:highlight w:val="none"/>
        </w:rPr>
        <w:t>出解释的，磋商小组有可能认定该报价低于成本价。</w:t>
      </w:r>
    </w:p>
    <w:p w14:paraId="251F80BD">
      <w:pPr>
        <w:pStyle w:val="27"/>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10.10磋商申请人可先到工地踏勘以充分了解工地位置、情况、道路、储存空间、装卸限制及任何其他足以影响承包价的情况，任何因忽视或误解工地情况而导致的索赔或工期延长申请将不被批准。</w:t>
      </w:r>
    </w:p>
    <w:p w14:paraId="6E8B0D55">
      <w:pPr>
        <w:pStyle w:val="27"/>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10.11磋商报价应与投标须知、合同条件、合同协议条款、投标时有关承诺、技术规范和图纸一起考虑。</w:t>
      </w:r>
    </w:p>
    <w:p w14:paraId="36376200">
      <w:pPr>
        <w:pStyle w:val="5"/>
        <w:pageBreakBefore w:val="0"/>
        <w:widowControl w:val="0"/>
        <w:numPr>
          <w:ilvl w:val="0"/>
          <w:numId w:val="0"/>
        </w:numPr>
        <w:shd w:val="clear"/>
        <w:kinsoku/>
        <w:wordWrap/>
        <w:overflowPunct/>
        <w:topLinePunct w:val="0"/>
        <w:bidi w:val="0"/>
        <w:snapToGrid/>
        <w:spacing w:before="0" w:after="0"/>
        <w:jc w:val="both"/>
        <w:textAlignment w:val="auto"/>
        <w:rPr>
          <w:rFonts w:hint="eastAsia" w:ascii="宋体" w:hAnsi="宋体" w:eastAsia="宋体" w:cs="宋体"/>
          <w:color w:val="auto"/>
          <w:sz w:val="21"/>
          <w:szCs w:val="21"/>
          <w:highlight w:val="none"/>
        </w:rPr>
      </w:pPr>
      <w:bookmarkStart w:id="93" w:name="_Toc24136"/>
      <w:bookmarkStart w:id="94" w:name="_Toc20174"/>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rPr>
        <w:t>磋商报价的主要计价依据</w:t>
      </w:r>
      <w:bookmarkEnd w:id="93"/>
      <w:bookmarkEnd w:id="94"/>
    </w:p>
    <w:p w14:paraId="5CB52E5C">
      <w:pPr>
        <w:pStyle w:val="27"/>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11.1竞争性磋商文件和补充文件；</w:t>
      </w:r>
    </w:p>
    <w:p w14:paraId="43E329A9">
      <w:pPr>
        <w:pStyle w:val="27"/>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11.2工程情况及说明；</w:t>
      </w:r>
    </w:p>
    <w:p w14:paraId="0CAD0108">
      <w:pPr>
        <w:pStyle w:val="27"/>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11.3施工现场条件情况；</w:t>
      </w:r>
    </w:p>
    <w:p w14:paraId="350DB760">
      <w:pPr>
        <w:pStyle w:val="27"/>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11.4工程所在地人工、材料和施工机械台班的市场价格信息；</w:t>
      </w:r>
    </w:p>
    <w:p w14:paraId="6F426DFF">
      <w:pPr>
        <w:pStyle w:val="27"/>
        <w:keepNext w:val="0"/>
        <w:keepLines w:val="0"/>
        <w:pageBreakBefore w:val="0"/>
        <w:widowControl w:val="0"/>
        <w:shd w:val="clear"/>
        <w:kinsoku/>
        <w:wordWrap w:val="0"/>
        <w:overflowPunct/>
        <w:topLinePunct w:val="0"/>
        <w:autoSpaceDE w:val="0"/>
        <w:autoSpaceDN w:val="0"/>
        <w:bidi w:val="0"/>
        <w:adjustRightInd w:val="0"/>
        <w:snapToGrid/>
        <w:spacing w:line="360" w:lineRule="auto"/>
        <w:ind w:firstLine="420" w:firstLineChars="200"/>
        <w:textAlignment w:val="auto"/>
        <w:rPr>
          <w:rFonts w:hint="eastAsia" w:ascii="宋体" w:hAnsi="宋体" w:eastAsia="宋体" w:cs="宋体"/>
          <w:color w:val="auto"/>
          <w:w w:val="100"/>
          <w:sz w:val="21"/>
          <w:szCs w:val="21"/>
          <w:highlight w:val="none"/>
          <w:lang w:eastAsia="zh-CN"/>
        </w:rPr>
      </w:pPr>
      <w:r>
        <w:rPr>
          <w:rFonts w:hint="eastAsia" w:ascii="宋体" w:hAnsi="宋体" w:eastAsia="宋体" w:cs="宋体"/>
          <w:color w:val="auto"/>
          <w:sz w:val="21"/>
          <w:szCs w:val="21"/>
          <w:highlight w:val="none"/>
        </w:rPr>
        <w:t>11.5本工程的磋商报价采用</w:t>
      </w:r>
      <w:r>
        <w:rPr>
          <w:rFonts w:hint="eastAsia" w:ascii="宋体" w:hAnsi="宋体" w:eastAsia="宋体" w:cs="宋体"/>
          <w:b/>
          <w:color w:val="auto"/>
          <w:sz w:val="21"/>
          <w:szCs w:val="21"/>
          <w:highlight w:val="none"/>
          <w:u w:val="single"/>
        </w:rPr>
        <w:t>工程量清单综合单价</w:t>
      </w:r>
      <w:r>
        <w:rPr>
          <w:rFonts w:hint="eastAsia" w:ascii="宋体" w:hAnsi="宋体" w:eastAsia="宋体" w:cs="宋体"/>
          <w:color w:val="auto"/>
          <w:sz w:val="21"/>
          <w:szCs w:val="21"/>
          <w:highlight w:val="none"/>
        </w:rPr>
        <w:t>报价。</w:t>
      </w:r>
    </w:p>
    <w:p w14:paraId="0C082880">
      <w:pPr>
        <w:pStyle w:val="27"/>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11.6</w:t>
      </w:r>
      <w:r>
        <w:rPr>
          <w:rFonts w:hint="eastAsia" w:ascii="宋体" w:hAnsi="宋体" w:eastAsia="宋体" w:cs="宋体"/>
          <w:b/>
          <w:color w:val="auto"/>
          <w:sz w:val="21"/>
          <w:szCs w:val="21"/>
          <w:highlight w:val="none"/>
        </w:rPr>
        <w:t>最终报价中单价(根据最终磋商报价同比例下浮)在合同执行过程中是固定不变的，除因设计变更及变更签证外，不得以任何理由予以变更。</w:t>
      </w:r>
    </w:p>
    <w:p w14:paraId="0F869446">
      <w:pPr>
        <w:pStyle w:val="27"/>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11.7主要材料价格如明显低于市场价格或其他磋商申请人价格的，应当在磋商响应文件中提供材料磋商申请人低价供给的证明材料，且磋商申请人必须为材料的生产厂家或生产厂家授权的经销商，否则含有该材料的分部分项项目的综合单价将被视为低于成本价。</w:t>
      </w:r>
    </w:p>
    <w:p w14:paraId="35FBCE5E">
      <w:pPr>
        <w:pStyle w:val="27"/>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11.8本次招标设</w:t>
      </w:r>
      <w:r>
        <w:rPr>
          <w:rFonts w:hint="eastAsia" w:hAnsi="宋体" w:cs="宋体"/>
          <w:color w:val="auto"/>
          <w:sz w:val="21"/>
          <w:szCs w:val="21"/>
          <w:highlight w:val="none"/>
          <w:lang w:val="en-US" w:eastAsia="zh-CN"/>
        </w:rPr>
        <w:t>采购预算及</w:t>
      </w:r>
      <w:r>
        <w:rPr>
          <w:rFonts w:hint="eastAsia" w:ascii="宋体" w:hAnsi="宋体" w:eastAsia="宋体" w:cs="宋体"/>
          <w:color w:val="auto"/>
          <w:sz w:val="21"/>
          <w:szCs w:val="21"/>
          <w:highlight w:val="none"/>
        </w:rPr>
        <w:t>最高限价</w:t>
      </w:r>
    </w:p>
    <w:p w14:paraId="74A0F692">
      <w:pPr>
        <w:pStyle w:val="27"/>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11.9磋商申请人的磋商报价不得超过本竞争性磋商文件规定的</w:t>
      </w:r>
      <w:r>
        <w:rPr>
          <w:rFonts w:hint="eastAsia" w:hAnsi="宋体" w:cs="宋体"/>
          <w:color w:val="auto"/>
          <w:sz w:val="21"/>
          <w:szCs w:val="21"/>
          <w:highlight w:val="none"/>
          <w:lang w:val="en-US" w:eastAsia="zh-CN"/>
        </w:rPr>
        <w:t>采购预算、</w:t>
      </w:r>
      <w:r>
        <w:rPr>
          <w:rFonts w:hint="eastAsia" w:ascii="宋体" w:hAnsi="宋体" w:eastAsia="宋体" w:cs="宋体"/>
          <w:color w:val="auto"/>
          <w:sz w:val="21"/>
          <w:szCs w:val="21"/>
          <w:highlight w:val="none"/>
        </w:rPr>
        <w:t>最高限价</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总价</w:t>
      </w:r>
      <w:r>
        <w:rPr>
          <w:rFonts w:hint="eastAsia" w:hAnsi="宋体" w:cs="宋体"/>
          <w:color w:val="auto"/>
          <w:sz w:val="21"/>
          <w:szCs w:val="21"/>
          <w:highlight w:val="none"/>
          <w:lang w:eastAsia="zh-CN"/>
        </w:rPr>
        <w:t>）、</w:t>
      </w:r>
      <w:r>
        <w:rPr>
          <w:rFonts w:hint="eastAsia" w:ascii="宋体" w:hAnsi="宋体" w:eastAsia="宋体" w:cs="宋体"/>
          <w:color w:val="auto"/>
          <w:sz w:val="21"/>
          <w:szCs w:val="21"/>
          <w:highlight w:val="none"/>
        </w:rPr>
        <w:t>最高限价</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单价</w:t>
      </w:r>
      <w:r>
        <w:rPr>
          <w:rFonts w:hint="eastAsia" w:hAnsi="宋体" w:cs="宋体"/>
          <w:color w:val="auto"/>
          <w:sz w:val="21"/>
          <w:szCs w:val="21"/>
          <w:highlight w:val="none"/>
          <w:lang w:eastAsia="zh-CN"/>
        </w:rPr>
        <w:t>）</w:t>
      </w:r>
      <w:r>
        <w:rPr>
          <w:rFonts w:hint="eastAsia" w:ascii="宋体" w:hAnsi="宋体" w:eastAsia="宋体" w:cs="宋体"/>
          <w:color w:val="auto"/>
          <w:sz w:val="21"/>
          <w:szCs w:val="21"/>
          <w:highlight w:val="none"/>
        </w:rPr>
        <w:t>，否则视为实质上未响应竞争性磋商文件要求的投标，按废标处理。</w:t>
      </w:r>
    </w:p>
    <w:p w14:paraId="1017B5C0">
      <w:pPr>
        <w:pStyle w:val="27"/>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11.10须完整报价，少报、漏报、错报视为已包含在磋商总报价中，结算时不</w:t>
      </w:r>
      <w:r>
        <w:rPr>
          <w:rFonts w:hint="eastAsia" w:hAnsi="宋体" w:cs="宋体"/>
          <w:color w:val="auto"/>
          <w:sz w:val="21"/>
          <w:szCs w:val="21"/>
          <w:highlight w:val="none"/>
          <w:lang w:val="en-US" w:eastAsia="zh-CN"/>
        </w:rPr>
        <w:t>作</w:t>
      </w:r>
      <w:r>
        <w:rPr>
          <w:rFonts w:hint="eastAsia" w:ascii="宋体" w:hAnsi="宋体" w:eastAsia="宋体" w:cs="宋体"/>
          <w:color w:val="auto"/>
          <w:sz w:val="21"/>
          <w:szCs w:val="21"/>
          <w:highlight w:val="none"/>
        </w:rPr>
        <w:t>调整。</w:t>
      </w:r>
    </w:p>
    <w:p w14:paraId="02B7CC1F">
      <w:pPr>
        <w:pStyle w:val="27"/>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11.11磋商申请人应根据“报价表”要求填写磋商报价组成情况。</w:t>
      </w:r>
    </w:p>
    <w:p w14:paraId="07983CB9">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11.12</w:t>
      </w:r>
      <w:r>
        <w:rPr>
          <w:rFonts w:hint="eastAsia" w:ascii="宋体" w:hAnsi="宋体" w:eastAsia="宋体" w:cs="宋体"/>
          <w:b/>
          <w:color w:val="auto"/>
          <w:sz w:val="21"/>
          <w:szCs w:val="21"/>
          <w:highlight w:val="none"/>
        </w:rPr>
        <w:t>通过</w:t>
      </w:r>
      <w:r>
        <w:rPr>
          <w:rFonts w:hint="eastAsia" w:ascii="宋体" w:hAnsi="宋体" w:cs="宋体"/>
          <w:b/>
          <w:color w:val="auto"/>
          <w:sz w:val="21"/>
          <w:szCs w:val="21"/>
          <w:highlight w:val="none"/>
          <w:lang w:eastAsia="zh-CN"/>
        </w:rPr>
        <w:t>符合性审查</w:t>
      </w:r>
      <w:r>
        <w:rPr>
          <w:rFonts w:hint="eastAsia" w:ascii="宋体" w:hAnsi="宋体" w:eastAsia="宋体" w:cs="宋体"/>
          <w:b/>
          <w:color w:val="auto"/>
          <w:sz w:val="21"/>
          <w:szCs w:val="21"/>
          <w:highlight w:val="none"/>
        </w:rPr>
        <w:t>的磋商申请人才能进入磋商程序并进行第二轮报价，第二轮报价为最终报价。</w:t>
      </w:r>
    </w:p>
    <w:p w14:paraId="2D5D09F9">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11.13通过</w:t>
      </w:r>
      <w:r>
        <w:rPr>
          <w:rFonts w:hint="eastAsia" w:ascii="宋体" w:hAnsi="宋体" w:cs="宋体"/>
          <w:b/>
          <w:color w:val="auto"/>
          <w:sz w:val="21"/>
          <w:szCs w:val="21"/>
          <w:highlight w:val="none"/>
          <w:lang w:eastAsia="zh-CN"/>
        </w:rPr>
        <w:t>符合性审查</w:t>
      </w:r>
      <w:r>
        <w:rPr>
          <w:rFonts w:hint="eastAsia" w:ascii="宋体" w:hAnsi="宋体" w:eastAsia="宋体" w:cs="宋体"/>
          <w:b/>
          <w:color w:val="auto"/>
          <w:sz w:val="21"/>
          <w:szCs w:val="21"/>
          <w:highlight w:val="none"/>
        </w:rPr>
        <w:t>的</w:t>
      </w:r>
      <w:r>
        <w:rPr>
          <w:rFonts w:hint="eastAsia" w:ascii="宋体" w:hAnsi="宋体" w:cs="宋体"/>
          <w:b/>
          <w:color w:val="auto"/>
          <w:sz w:val="21"/>
          <w:szCs w:val="21"/>
          <w:highlight w:val="none"/>
          <w:lang w:eastAsia="zh-CN"/>
        </w:rPr>
        <w:t>磋商申请人</w:t>
      </w:r>
      <w:r>
        <w:rPr>
          <w:rFonts w:hint="eastAsia" w:ascii="宋体" w:hAnsi="宋体" w:eastAsia="宋体" w:cs="宋体"/>
          <w:b/>
          <w:color w:val="auto"/>
          <w:sz w:val="21"/>
          <w:szCs w:val="21"/>
          <w:highlight w:val="none"/>
        </w:rPr>
        <w:t>将进行磋商，磋商完成后</w:t>
      </w:r>
      <w:r>
        <w:rPr>
          <w:rFonts w:hint="eastAsia" w:ascii="宋体" w:hAnsi="宋体" w:cs="宋体"/>
          <w:b/>
          <w:color w:val="auto"/>
          <w:sz w:val="21"/>
          <w:szCs w:val="21"/>
          <w:highlight w:val="none"/>
          <w:lang w:eastAsia="zh-CN"/>
        </w:rPr>
        <w:t>磋商申请人</w:t>
      </w:r>
      <w:r>
        <w:rPr>
          <w:rFonts w:hint="eastAsia" w:ascii="宋体" w:hAnsi="宋体" w:eastAsia="宋体" w:cs="宋体"/>
          <w:b/>
          <w:color w:val="auto"/>
          <w:sz w:val="21"/>
          <w:szCs w:val="21"/>
          <w:highlight w:val="none"/>
        </w:rPr>
        <w:t>应在规定的时间内提交最后报价，最后报价是</w:t>
      </w:r>
      <w:r>
        <w:rPr>
          <w:rFonts w:hint="eastAsia" w:ascii="宋体" w:hAnsi="宋体" w:cs="宋体"/>
          <w:b/>
          <w:color w:val="auto"/>
          <w:sz w:val="21"/>
          <w:szCs w:val="21"/>
          <w:highlight w:val="none"/>
          <w:lang w:eastAsia="zh-CN"/>
        </w:rPr>
        <w:t>磋商申请人</w:t>
      </w:r>
      <w:r>
        <w:rPr>
          <w:rFonts w:hint="eastAsia" w:ascii="宋体" w:hAnsi="宋体" w:eastAsia="宋体" w:cs="宋体"/>
          <w:b/>
          <w:color w:val="auto"/>
          <w:sz w:val="21"/>
          <w:szCs w:val="21"/>
          <w:highlight w:val="none"/>
        </w:rPr>
        <w:t>响应文件的有效组成部分。最后报价应</w:t>
      </w:r>
      <w:r>
        <w:rPr>
          <w:rFonts w:hint="eastAsia" w:ascii="宋体" w:hAnsi="宋体" w:cs="宋体"/>
          <w:b/>
          <w:color w:val="auto"/>
          <w:sz w:val="21"/>
          <w:szCs w:val="21"/>
          <w:highlight w:val="none"/>
          <w:lang w:val="en-US" w:eastAsia="zh-CN"/>
        </w:rPr>
        <w:t>投标人</w:t>
      </w:r>
      <w:r>
        <w:rPr>
          <w:rFonts w:hint="eastAsia" w:ascii="宋体" w:hAnsi="宋体" w:eastAsia="宋体" w:cs="宋体"/>
          <w:b/>
          <w:color w:val="auto"/>
          <w:sz w:val="21"/>
          <w:szCs w:val="21"/>
          <w:highlight w:val="none"/>
        </w:rPr>
        <w:t>在规定的时间内</w:t>
      </w:r>
      <w:r>
        <w:rPr>
          <w:rFonts w:hint="eastAsia" w:ascii="宋体" w:hAnsi="宋体" w:cs="宋体"/>
          <w:b/>
          <w:color w:val="auto"/>
          <w:sz w:val="21"/>
          <w:szCs w:val="21"/>
          <w:highlight w:val="none"/>
          <w:lang w:val="en-US" w:eastAsia="zh-CN"/>
        </w:rPr>
        <w:t>完成</w:t>
      </w:r>
      <w:r>
        <w:rPr>
          <w:rFonts w:hint="eastAsia" w:ascii="宋体" w:hAnsi="宋体" w:eastAsia="宋体" w:cs="宋体"/>
          <w:b/>
          <w:color w:val="auto"/>
          <w:sz w:val="21"/>
          <w:szCs w:val="21"/>
          <w:highlight w:val="none"/>
        </w:rPr>
        <w:t>递交。</w:t>
      </w:r>
      <w:r>
        <w:rPr>
          <w:rFonts w:hint="eastAsia" w:ascii="宋体" w:hAnsi="宋体" w:cs="宋体"/>
          <w:b/>
          <w:color w:val="auto"/>
          <w:sz w:val="21"/>
          <w:szCs w:val="21"/>
          <w:highlight w:val="none"/>
          <w:lang w:eastAsia="zh-CN"/>
        </w:rPr>
        <w:t>磋商申请人</w:t>
      </w:r>
      <w:r>
        <w:rPr>
          <w:rFonts w:hint="eastAsia" w:ascii="宋体" w:hAnsi="宋体" w:eastAsia="宋体" w:cs="宋体"/>
          <w:b/>
          <w:color w:val="auto"/>
          <w:sz w:val="21"/>
          <w:szCs w:val="21"/>
          <w:highlight w:val="none"/>
        </w:rPr>
        <w:t>未在规定时间提交最后报价的，视为退出磋商，不再进行后续评审。</w:t>
      </w:r>
    </w:p>
    <w:p w14:paraId="7C657A15">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b/>
          <w:color w:val="auto"/>
          <w:sz w:val="21"/>
          <w:szCs w:val="21"/>
          <w:highlight w:val="none"/>
        </w:rPr>
      </w:pPr>
      <w:r>
        <w:rPr>
          <w:rFonts w:hint="eastAsia" w:ascii="宋体" w:hAnsi="宋体" w:eastAsia="宋体" w:cs="宋体"/>
          <w:color w:val="auto"/>
          <w:kern w:val="0"/>
          <w:sz w:val="21"/>
          <w:szCs w:val="21"/>
          <w:highlight w:val="none"/>
        </w:rPr>
        <w:t>磋商申请人的澄清、说明或者更正应当由法定代表人（负责人）或其授权代表签字或者加盖公章。由授权代表签字的，应当附法定代表人（负责人）授权书。磋商申请人为自然人的，应当由本人签字并附身份证明。</w:t>
      </w:r>
    </w:p>
    <w:p w14:paraId="203071C0">
      <w:pPr>
        <w:pageBreakBefore w:val="0"/>
        <w:widowControl w:val="0"/>
        <w:shd w:val="clear"/>
        <w:kinsoku/>
        <w:wordWrap/>
        <w:overflowPunct/>
        <w:topLinePunct w:val="0"/>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11.14磋商申请人不得哄抬报价，也不应低于成本价（或进价）报价。磋商小组认为磋商申请人的最低报价或者某些分项报价明显不合理或者低于成本，有可能影响项目质量和不能诚信履约的，将要求其在规定的期限内提供书面文件予以解释说明，并提交相关证明材料。否则，磋商小组可以取消该磋商申请人的成交候选资格。</w:t>
      </w:r>
    </w:p>
    <w:p w14:paraId="1B25633B">
      <w:pPr>
        <w:pageBreakBefore w:val="0"/>
        <w:widowControl w:val="0"/>
        <w:shd w:val="clear"/>
        <w:kinsoku/>
        <w:wordWrap/>
        <w:overflowPunct/>
        <w:topLinePunct w:val="0"/>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11.15报价货币为人民币。</w:t>
      </w:r>
    </w:p>
    <w:p w14:paraId="49CD1760">
      <w:pPr>
        <w:pStyle w:val="5"/>
        <w:pageBreakBefore w:val="0"/>
        <w:widowControl w:val="0"/>
        <w:numPr>
          <w:ilvl w:val="0"/>
          <w:numId w:val="0"/>
        </w:numPr>
        <w:shd w:val="clear"/>
        <w:kinsoku/>
        <w:wordWrap/>
        <w:overflowPunct/>
        <w:topLinePunct w:val="0"/>
        <w:bidi w:val="0"/>
        <w:snapToGrid/>
        <w:spacing w:before="0" w:after="0"/>
        <w:jc w:val="both"/>
        <w:textAlignment w:val="auto"/>
        <w:rPr>
          <w:rFonts w:hint="eastAsia" w:ascii="宋体" w:hAnsi="宋体" w:eastAsia="宋体" w:cs="宋体"/>
          <w:color w:val="auto"/>
          <w:sz w:val="21"/>
          <w:szCs w:val="21"/>
          <w:highlight w:val="none"/>
        </w:rPr>
      </w:pPr>
      <w:bookmarkStart w:id="95" w:name="_Toc329810198"/>
      <w:bookmarkStart w:id="96" w:name="_Toc383175486"/>
      <w:bookmarkStart w:id="97" w:name="_Toc5821"/>
      <w:bookmarkStart w:id="98" w:name="_Toc86124058"/>
      <w:bookmarkStart w:id="99" w:name="_Toc15757"/>
      <w:bookmarkStart w:id="100" w:name="_Toc383175288"/>
      <w:bookmarkStart w:id="101" w:name="_Toc383175064"/>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有效期</w:t>
      </w:r>
      <w:bookmarkEnd w:id="95"/>
      <w:bookmarkEnd w:id="96"/>
      <w:bookmarkEnd w:id="97"/>
      <w:bookmarkEnd w:id="98"/>
      <w:bookmarkEnd w:id="99"/>
      <w:bookmarkEnd w:id="100"/>
      <w:bookmarkEnd w:id="101"/>
    </w:p>
    <w:p w14:paraId="49ABB51B">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.1 在</w:t>
      </w:r>
      <w:r>
        <w:rPr>
          <w:rFonts w:hint="eastAsia" w:ascii="宋体" w:hAnsi="宋体" w:eastAsia="宋体" w:cs="宋体"/>
          <w:color w:val="auto"/>
          <w:sz w:val="21"/>
          <w:szCs w:val="21"/>
          <w:highlight w:val="none"/>
          <w:lang w:eastAsia="zh-CN"/>
        </w:rPr>
        <w:t>“磋商申请人须知前附表”</w:t>
      </w:r>
      <w:r>
        <w:rPr>
          <w:rFonts w:hint="eastAsia" w:ascii="宋体" w:hAnsi="宋体" w:eastAsia="宋体" w:cs="宋体"/>
          <w:color w:val="auto"/>
          <w:sz w:val="21"/>
          <w:szCs w:val="21"/>
          <w:highlight w:val="none"/>
        </w:rPr>
        <w:t>规定的有效期内，磋商申请人不得要求撤销或修改其响应文件。</w:t>
      </w:r>
    </w:p>
    <w:p w14:paraId="7B92D97E">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.2 因特殊情况需要延长有效期的，采购代理机构以书面形式通知所有磋商申请人延长有效期。磋商申请人同意延长的，应相应延长其保证金的有效期，但不得要求或被允许修改或撤销其响应文件；磋商申请人拒绝延长的，其响应文件失效，但磋商申请人有权收回其保证金。</w:t>
      </w:r>
    </w:p>
    <w:p w14:paraId="336B742B">
      <w:pPr>
        <w:pStyle w:val="5"/>
        <w:pageBreakBefore w:val="0"/>
        <w:widowControl w:val="0"/>
        <w:numPr>
          <w:ilvl w:val="0"/>
          <w:numId w:val="0"/>
        </w:numPr>
        <w:shd w:val="clear"/>
        <w:kinsoku/>
        <w:wordWrap/>
        <w:overflowPunct/>
        <w:topLinePunct w:val="0"/>
        <w:bidi w:val="0"/>
        <w:snapToGrid/>
        <w:spacing w:before="0" w:after="0"/>
        <w:jc w:val="both"/>
        <w:textAlignment w:val="auto"/>
        <w:rPr>
          <w:rFonts w:hint="eastAsia" w:ascii="宋体" w:hAnsi="宋体" w:eastAsia="宋体" w:cs="宋体"/>
          <w:color w:val="auto"/>
          <w:sz w:val="21"/>
          <w:szCs w:val="21"/>
          <w:highlight w:val="none"/>
        </w:rPr>
      </w:pPr>
      <w:bookmarkStart w:id="102" w:name="_Toc86124059"/>
      <w:bookmarkStart w:id="103" w:name="_Toc329810199"/>
      <w:bookmarkStart w:id="104" w:name="_Toc19126"/>
      <w:bookmarkStart w:id="105" w:name="_Toc383175487"/>
      <w:bookmarkStart w:id="106" w:name="_Toc383175065"/>
      <w:bookmarkStart w:id="107" w:name="_Toc10258"/>
      <w:bookmarkStart w:id="108" w:name="_Toc383175289"/>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rPr>
        <w:t>响应文件的</w:t>
      </w:r>
      <w:bookmarkEnd w:id="102"/>
      <w:bookmarkEnd w:id="103"/>
      <w:r>
        <w:rPr>
          <w:rFonts w:hint="eastAsia" w:ascii="宋体" w:hAnsi="宋体" w:eastAsia="宋体" w:cs="宋体"/>
          <w:color w:val="auto"/>
          <w:sz w:val="21"/>
          <w:szCs w:val="21"/>
          <w:highlight w:val="none"/>
        </w:rPr>
        <w:t>编制</w:t>
      </w:r>
      <w:bookmarkEnd w:id="104"/>
      <w:bookmarkEnd w:id="105"/>
      <w:bookmarkEnd w:id="106"/>
      <w:bookmarkEnd w:id="107"/>
      <w:bookmarkEnd w:id="108"/>
    </w:p>
    <w:p w14:paraId="5EDCA06E">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.1</w:t>
      </w:r>
      <w:r>
        <w:rPr>
          <w:rFonts w:hint="eastAsia" w:ascii="宋体" w:hAnsi="宋体" w:eastAsia="宋体" w:cs="宋体"/>
          <w:b/>
          <w:bCs/>
          <w:color w:val="auto"/>
          <w:sz w:val="21"/>
          <w:szCs w:val="21"/>
          <w:highlight w:val="none"/>
        </w:rPr>
        <w:t>磋商申请人在制作响应文件前，需先下载政采云电子投标客户端并进行安装，下载安装完成之后，可通过账号密码或CA登录客户端制作响应文件。（政采云电子投标客户端下载网址： https://customer.zcygov.cn/CA-driver-download ）。</w:t>
      </w:r>
    </w:p>
    <w:p w14:paraId="20F16A43">
      <w:pPr>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.2响应文件须按磋商文件要求由磋商申请人的法定代表人（负责人）或其委托代理人签字或</w:t>
      </w:r>
      <w:r>
        <w:rPr>
          <w:rFonts w:hint="eastAsia" w:ascii="宋体" w:hAnsi="宋体" w:cs="宋体"/>
          <w:color w:val="auto"/>
          <w:sz w:val="21"/>
          <w:szCs w:val="21"/>
          <w:highlight w:val="none"/>
          <w:lang w:val="en-US" w:eastAsia="zh-CN"/>
        </w:rPr>
        <w:t>加</w:t>
      </w:r>
      <w:r>
        <w:rPr>
          <w:rFonts w:hint="eastAsia" w:ascii="宋体" w:hAnsi="宋体" w:eastAsia="宋体" w:cs="宋体"/>
          <w:color w:val="auto"/>
          <w:sz w:val="21"/>
          <w:szCs w:val="21"/>
          <w:highlight w:val="none"/>
        </w:rPr>
        <w:t>盖单位章。</w:t>
      </w:r>
      <w:r>
        <w:rPr>
          <w:rFonts w:hint="eastAsia" w:ascii="宋体" w:hAnsi="宋体" w:eastAsia="宋体" w:cs="宋体"/>
          <w:b/>
          <w:bCs/>
          <w:color w:val="auto"/>
          <w:sz w:val="21"/>
          <w:szCs w:val="21"/>
          <w:highlight w:val="none"/>
        </w:rPr>
        <w:t>委托代理人签字的，响应文件应附法定代表人（负责人）签署的授权委托书。</w:t>
      </w:r>
    </w:p>
    <w:p w14:paraId="7D57641E">
      <w:pPr>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.3响应文件应尽量避免涂改、行间插字或删除。如果出现上述情况，改动之处应加盖单位章或磋商申请人法定代表人（负责人）或其授权的代理人签字确认。</w:t>
      </w:r>
    </w:p>
    <w:p w14:paraId="55EB9D1A">
      <w:pPr>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4响应文件应由法定代表人（负责人）或其委托代理人在凡规定签字处逐一签字，要求盖章处应盖单位章，若以投标专用章或合同专用章代替的，须出具磋商申请人单位公章对投标专用章或合同专用章的授权函原件。</w:t>
      </w:r>
    </w:p>
    <w:p w14:paraId="4EBDCAA5">
      <w:pPr>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.5电子响应文件在封面上应按照竞争性磋商文件要求进行编制。</w:t>
      </w:r>
    </w:p>
    <w:p w14:paraId="0ECFF7B0">
      <w:pPr>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.6电子响应文件应按照竞争性磋商文件的要求进行编制目录并加密。</w:t>
      </w:r>
    </w:p>
    <w:p w14:paraId="265949E6">
      <w:pPr>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.7响应文件上传及相关要求：见</w:t>
      </w:r>
      <w:r>
        <w:rPr>
          <w:rFonts w:hint="eastAsia" w:ascii="宋体" w:hAnsi="宋体" w:eastAsia="宋体" w:cs="宋体"/>
          <w:color w:val="auto"/>
          <w:sz w:val="21"/>
          <w:szCs w:val="21"/>
          <w:highlight w:val="none"/>
          <w:lang w:eastAsia="zh-CN"/>
        </w:rPr>
        <w:t>“磋商申请人须知前附表”</w:t>
      </w:r>
      <w:r>
        <w:rPr>
          <w:rFonts w:hint="eastAsia" w:ascii="宋体" w:hAnsi="宋体" w:eastAsia="宋体" w:cs="宋体"/>
          <w:color w:val="auto"/>
          <w:sz w:val="21"/>
          <w:szCs w:val="21"/>
          <w:highlight w:val="none"/>
        </w:rPr>
        <w:t>。</w:t>
      </w:r>
    </w:p>
    <w:p w14:paraId="571BADF3">
      <w:pPr>
        <w:pStyle w:val="5"/>
        <w:pageBreakBefore w:val="0"/>
        <w:widowControl w:val="0"/>
        <w:numPr>
          <w:ilvl w:val="0"/>
          <w:numId w:val="0"/>
        </w:numPr>
        <w:shd w:val="clear"/>
        <w:kinsoku/>
        <w:wordWrap/>
        <w:overflowPunct/>
        <w:topLinePunct w:val="0"/>
        <w:bidi w:val="0"/>
        <w:snapToGrid/>
        <w:spacing w:before="0" w:after="0"/>
        <w:jc w:val="both"/>
        <w:textAlignment w:val="auto"/>
        <w:rPr>
          <w:rFonts w:hint="eastAsia" w:ascii="宋体" w:hAnsi="宋体" w:eastAsia="宋体" w:cs="宋体"/>
          <w:color w:val="auto"/>
          <w:sz w:val="21"/>
          <w:szCs w:val="21"/>
          <w:highlight w:val="none"/>
        </w:rPr>
      </w:pPr>
      <w:bookmarkStart w:id="109" w:name="_Toc30776"/>
      <w:bookmarkStart w:id="110" w:name="_Toc9770"/>
      <w:r>
        <w:rPr>
          <w:rFonts w:hint="eastAsia" w:ascii="宋体" w:hAnsi="宋体" w:eastAsia="宋体" w:cs="宋体"/>
          <w:color w:val="auto"/>
          <w:sz w:val="21"/>
          <w:szCs w:val="21"/>
          <w:highlight w:val="none"/>
          <w:lang w:val="en-US" w:eastAsia="zh-CN"/>
        </w:rPr>
        <w:t>14.</w:t>
      </w:r>
      <w:r>
        <w:rPr>
          <w:rFonts w:hint="eastAsia" w:ascii="宋体" w:hAnsi="宋体" w:eastAsia="宋体" w:cs="宋体"/>
          <w:color w:val="auto"/>
          <w:sz w:val="21"/>
          <w:szCs w:val="21"/>
          <w:highlight w:val="none"/>
        </w:rPr>
        <w:t>磋商保证金</w:t>
      </w:r>
      <w:r>
        <w:rPr>
          <w:rFonts w:hint="eastAsia" w:ascii="宋体" w:hAnsi="宋体" w:eastAsia="宋体" w:cs="宋体"/>
          <w:color w:val="auto"/>
          <w:sz w:val="21"/>
          <w:szCs w:val="21"/>
          <w:highlight w:val="none"/>
          <w:lang w:eastAsia="zh-CN"/>
        </w:rPr>
        <w:t>（本项目不适用）</w:t>
      </w:r>
      <w:bookmarkEnd w:id="109"/>
      <w:bookmarkEnd w:id="110"/>
    </w:p>
    <w:p w14:paraId="034F4761">
      <w:pPr>
        <w:pageBreakBefore w:val="0"/>
        <w:widowControl w:val="0"/>
        <w:numPr>
          <w:ilvl w:val="1"/>
          <w:numId w:val="0"/>
        </w:numPr>
        <w:shd w:val="clear"/>
        <w:kinsoku/>
        <w:wordWrap/>
        <w:overflowPunct/>
        <w:topLinePunct w:val="0"/>
        <w:bidi w:val="0"/>
        <w:snapToGrid/>
        <w:spacing w:line="360" w:lineRule="auto"/>
        <w:ind w:left="0" w:leftChars="0" w:firstLine="42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14.1</w:t>
      </w:r>
      <w:r>
        <w:rPr>
          <w:rFonts w:hint="eastAsia" w:ascii="宋体" w:hAnsi="宋体" w:eastAsia="宋体" w:cs="宋体"/>
          <w:color w:val="auto"/>
          <w:sz w:val="21"/>
          <w:szCs w:val="21"/>
          <w:highlight w:val="none"/>
        </w:rPr>
        <w:t>磋商保证金为人民币。磋商申请人应在递交响应文件截止时间以前按</w:t>
      </w:r>
      <w:r>
        <w:rPr>
          <w:rFonts w:hint="eastAsia" w:ascii="宋体" w:hAnsi="宋体" w:eastAsia="宋体" w:cs="宋体"/>
          <w:color w:val="auto"/>
          <w:sz w:val="21"/>
          <w:szCs w:val="21"/>
          <w:highlight w:val="none"/>
          <w:lang w:eastAsia="zh-CN"/>
        </w:rPr>
        <w:t>“磋商申请人须知前附表”</w:t>
      </w:r>
      <w:r>
        <w:rPr>
          <w:rFonts w:hint="eastAsia" w:ascii="宋体" w:hAnsi="宋体" w:eastAsia="宋体" w:cs="宋体"/>
          <w:color w:val="auto"/>
          <w:sz w:val="21"/>
          <w:szCs w:val="21"/>
          <w:highlight w:val="none"/>
        </w:rPr>
        <w:t>规定的方式及金额交至采购代理机构，并在磋商有效期内保持有效。</w:t>
      </w:r>
    </w:p>
    <w:p w14:paraId="1D2E9B9E">
      <w:pPr>
        <w:pageBreakBefore w:val="0"/>
        <w:widowControl w:val="0"/>
        <w:numPr>
          <w:ilvl w:val="1"/>
          <w:numId w:val="0"/>
        </w:numPr>
        <w:shd w:val="clear"/>
        <w:kinsoku/>
        <w:wordWrap/>
        <w:overflowPunct/>
        <w:topLinePunct w:val="0"/>
        <w:bidi w:val="0"/>
        <w:snapToGrid/>
        <w:spacing w:line="360" w:lineRule="auto"/>
        <w:ind w:left="851" w:leftChars="0" w:hanging="431"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14.2</w:t>
      </w:r>
      <w:r>
        <w:rPr>
          <w:rFonts w:hint="eastAsia" w:ascii="宋体" w:hAnsi="宋体" w:eastAsia="宋体" w:cs="宋体"/>
          <w:color w:val="auto"/>
          <w:sz w:val="21"/>
          <w:szCs w:val="21"/>
          <w:highlight w:val="none"/>
        </w:rPr>
        <w:t>磋商保证金形式：磋商保证金应按</w:t>
      </w:r>
      <w:r>
        <w:rPr>
          <w:rFonts w:hint="eastAsia" w:ascii="宋体" w:hAnsi="宋体" w:eastAsia="宋体" w:cs="宋体"/>
          <w:color w:val="auto"/>
          <w:sz w:val="21"/>
          <w:szCs w:val="21"/>
          <w:highlight w:val="none"/>
          <w:lang w:eastAsia="zh-CN"/>
        </w:rPr>
        <w:t>“磋商申请人须知前附表”</w:t>
      </w:r>
      <w:r>
        <w:rPr>
          <w:rFonts w:hint="eastAsia" w:ascii="宋体" w:hAnsi="宋体" w:eastAsia="宋体" w:cs="宋体"/>
          <w:color w:val="auto"/>
          <w:sz w:val="21"/>
          <w:szCs w:val="21"/>
          <w:highlight w:val="none"/>
        </w:rPr>
        <w:t>规定的形式提交。</w:t>
      </w:r>
    </w:p>
    <w:p w14:paraId="06C4BC88">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.3 办理保证金手续时，请务必在银行进账单或电汇单的用途栏或空白栏上注明采购项目名称及采购编号。</w:t>
      </w:r>
    </w:p>
    <w:p w14:paraId="331C0DF6">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.4磋商申请人应在递交响应文件时向采购代理机构提交采购代理机构出具的保证金到账收据凭证，如果以电汇或网银转账等方式提交的则仅需出示电汇或网银转账凭证。</w:t>
      </w:r>
    </w:p>
    <w:p w14:paraId="6B763D98">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.5未成交的磋商申请人可在成交公告发出后5个日历天到采购代理机构办理退保证金手续；成交人在签订合同后5个日历天内到采购代理机构办理退还磋商保证金手续。</w:t>
      </w:r>
    </w:p>
    <w:p w14:paraId="333E4024">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.6 下列情况发生时，磋商保证金将不予退还：</w:t>
      </w:r>
    </w:p>
    <w:p w14:paraId="5B6AE484">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（一）磋商申请人在提交响应文件截止时间后撤回响应文件的；</w:t>
      </w:r>
    </w:p>
    <w:p w14:paraId="07B60AD1">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（二）磋商申请人在响应文件中提供虚假材料的；</w:t>
      </w:r>
    </w:p>
    <w:p w14:paraId="7BB4CFD6">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（三）除因不可抗力或磋商文件、成交通知书认可的情形以外，成交磋商申请人不与采购人签订合同的；</w:t>
      </w:r>
    </w:p>
    <w:p w14:paraId="1DFC6CC8">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（四）磋商申请人与采购人、其他磋商申请人或者采购代理机构恶意串通的；</w:t>
      </w:r>
    </w:p>
    <w:p w14:paraId="6A28E7A2">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（五）采购文件规定的其他情形。</w:t>
      </w:r>
    </w:p>
    <w:p w14:paraId="41071408">
      <w:pPr>
        <w:pStyle w:val="4"/>
        <w:pageBreakBefore w:val="0"/>
        <w:widowControl w:val="0"/>
        <w:shd w:val="clear"/>
        <w:kinsoku/>
        <w:wordWrap/>
        <w:overflowPunct/>
        <w:topLinePunct w:val="0"/>
        <w:bidi w:val="0"/>
        <w:snapToGrid/>
        <w:spacing w:before="0" w:after="0"/>
        <w:textAlignment w:val="auto"/>
        <w:rPr>
          <w:rFonts w:hint="eastAsia" w:ascii="宋体" w:hAnsi="宋体" w:eastAsia="宋体" w:cs="宋体"/>
          <w:color w:val="auto"/>
          <w:sz w:val="21"/>
          <w:szCs w:val="21"/>
          <w:highlight w:val="none"/>
        </w:rPr>
      </w:pPr>
      <w:bookmarkStart w:id="111" w:name="_Toc86124061"/>
      <w:bookmarkStart w:id="112" w:name="_Toc12042"/>
      <w:bookmarkStart w:id="113" w:name="_Toc3375"/>
      <w:bookmarkStart w:id="114" w:name="_Toc383175489"/>
      <w:r>
        <w:rPr>
          <w:rFonts w:hint="eastAsia" w:ascii="宋体" w:hAnsi="宋体" w:eastAsia="宋体" w:cs="宋体"/>
          <w:color w:val="auto"/>
          <w:sz w:val="21"/>
          <w:szCs w:val="21"/>
          <w:highlight w:val="none"/>
        </w:rPr>
        <w:t>四、响应文件的提交</w:t>
      </w:r>
      <w:bookmarkEnd w:id="111"/>
      <w:bookmarkEnd w:id="112"/>
      <w:bookmarkEnd w:id="113"/>
      <w:bookmarkEnd w:id="114"/>
    </w:p>
    <w:p w14:paraId="71890920">
      <w:pPr>
        <w:pStyle w:val="5"/>
        <w:pageBreakBefore w:val="0"/>
        <w:widowControl w:val="0"/>
        <w:numPr>
          <w:ilvl w:val="0"/>
          <w:numId w:val="0"/>
        </w:numPr>
        <w:shd w:val="clear"/>
        <w:kinsoku/>
        <w:wordWrap/>
        <w:overflowPunct/>
        <w:topLinePunct w:val="0"/>
        <w:bidi w:val="0"/>
        <w:snapToGrid/>
        <w:spacing w:before="0" w:after="0"/>
        <w:jc w:val="both"/>
        <w:textAlignment w:val="auto"/>
        <w:rPr>
          <w:rFonts w:hint="eastAsia" w:ascii="宋体" w:hAnsi="宋体" w:eastAsia="宋体" w:cs="宋体"/>
          <w:color w:val="auto"/>
          <w:sz w:val="21"/>
          <w:szCs w:val="21"/>
          <w:highlight w:val="none"/>
        </w:rPr>
      </w:pPr>
      <w:bookmarkStart w:id="115" w:name="_Toc329810202"/>
      <w:bookmarkStart w:id="116" w:name="_Toc32415"/>
      <w:bookmarkStart w:id="117" w:name="_Toc24714"/>
      <w:bookmarkStart w:id="118" w:name="_Toc86124062"/>
      <w:bookmarkStart w:id="119" w:name="_Toc383175490"/>
      <w:bookmarkStart w:id="120" w:name="_Toc383175068"/>
      <w:bookmarkStart w:id="121" w:name="_Toc383175292"/>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rPr>
        <w:t>响应文件的密封与标记</w:t>
      </w:r>
      <w:bookmarkEnd w:id="115"/>
      <w:bookmarkEnd w:id="116"/>
      <w:bookmarkEnd w:id="117"/>
      <w:bookmarkEnd w:id="118"/>
      <w:bookmarkEnd w:id="119"/>
      <w:bookmarkEnd w:id="120"/>
      <w:bookmarkEnd w:id="121"/>
    </w:p>
    <w:p w14:paraId="5C6B4567">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bookmarkStart w:id="122" w:name="_Toc383175293"/>
      <w:bookmarkStart w:id="123" w:name="_Toc383175491"/>
      <w:bookmarkStart w:id="124" w:name="_Toc86124063"/>
      <w:bookmarkStart w:id="125" w:name="_Toc329810203"/>
      <w:bookmarkStart w:id="126" w:name="_Toc383175069"/>
      <w:r>
        <w:rPr>
          <w:rFonts w:hint="eastAsia" w:ascii="宋体" w:hAnsi="宋体" w:eastAsia="宋体" w:cs="宋体"/>
          <w:color w:val="auto"/>
          <w:sz w:val="21"/>
          <w:szCs w:val="21"/>
          <w:highlight w:val="none"/>
        </w:rPr>
        <w:t>15.1 磋商申请人应按</w:t>
      </w:r>
      <w:r>
        <w:rPr>
          <w:rFonts w:hint="eastAsia" w:ascii="宋体" w:hAnsi="宋体" w:eastAsia="宋体" w:cs="宋体"/>
          <w:color w:val="auto"/>
          <w:sz w:val="21"/>
          <w:szCs w:val="21"/>
          <w:highlight w:val="none"/>
          <w:lang w:eastAsia="zh-CN"/>
        </w:rPr>
        <w:t>“磋商申请人须知前附表”</w:t>
      </w:r>
      <w:r>
        <w:rPr>
          <w:rFonts w:hint="eastAsia" w:ascii="宋体" w:hAnsi="宋体" w:eastAsia="宋体" w:cs="宋体"/>
          <w:color w:val="auto"/>
          <w:sz w:val="21"/>
          <w:szCs w:val="21"/>
          <w:highlight w:val="none"/>
        </w:rPr>
        <w:t>中规定的数量提交响应文件。</w:t>
      </w:r>
    </w:p>
    <w:p w14:paraId="56AA6E57">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15.2 磋商申请人应</w:t>
      </w:r>
      <w:r>
        <w:rPr>
          <w:rFonts w:hint="eastAsia" w:ascii="宋体" w:hAnsi="宋体" w:eastAsia="宋体" w:cs="宋体"/>
          <w:color w:val="auto"/>
          <w:sz w:val="21"/>
          <w:szCs w:val="21"/>
          <w:highlight w:val="none"/>
          <w:lang w:eastAsia="zh-CN"/>
        </w:rPr>
        <w:t>按系统要求对</w:t>
      </w:r>
      <w:r>
        <w:rPr>
          <w:rFonts w:hint="eastAsia" w:ascii="宋体" w:hAnsi="宋体" w:eastAsia="宋体" w:cs="宋体"/>
          <w:color w:val="auto"/>
          <w:sz w:val="21"/>
          <w:szCs w:val="21"/>
          <w:highlight w:val="none"/>
        </w:rPr>
        <w:t>电子竞争性磋商响应文件</w:t>
      </w:r>
      <w:r>
        <w:rPr>
          <w:rFonts w:hint="eastAsia" w:ascii="宋体" w:hAnsi="宋体" w:eastAsia="宋体" w:cs="宋体"/>
          <w:color w:val="auto"/>
          <w:sz w:val="21"/>
          <w:szCs w:val="21"/>
          <w:highlight w:val="none"/>
          <w:lang w:eastAsia="zh-CN"/>
        </w:rPr>
        <w:t>进行加密</w:t>
      </w:r>
      <w:r>
        <w:rPr>
          <w:rFonts w:hint="eastAsia" w:ascii="宋体" w:hAnsi="宋体" w:eastAsia="宋体" w:cs="宋体"/>
          <w:b/>
          <w:color w:val="auto"/>
          <w:sz w:val="21"/>
          <w:szCs w:val="21"/>
          <w:highlight w:val="none"/>
        </w:rPr>
        <w:t>。</w:t>
      </w:r>
    </w:p>
    <w:p w14:paraId="4819A6ED">
      <w:pPr>
        <w:pStyle w:val="5"/>
        <w:pageBreakBefore w:val="0"/>
        <w:widowControl w:val="0"/>
        <w:numPr>
          <w:ilvl w:val="0"/>
          <w:numId w:val="0"/>
        </w:numPr>
        <w:shd w:val="clear"/>
        <w:kinsoku/>
        <w:wordWrap/>
        <w:overflowPunct/>
        <w:topLinePunct w:val="0"/>
        <w:bidi w:val="0"/>
        <w:snapToGrid/>
        <w:spacing w:before="0" w:after="0"/>
        <w:jc w:val="both"/>
        <w:textAlignment w:val="auto"/>
        <w:rPr>
          <w:rFonts w:hint="eastAsia" w:ascii="宋体" w:hAnsi="宋体" w:eastAsia="宋体" w:cs="宋体"/>
          <w:color w:val="auto"/>
          <w:sz w:val="21"/>
          <w:szCs w:val="21"/>
          <w:highlight w:val="none"/>
        </w:rPr>
      </w:pPr>
      <w:bookmarkStart w:id="127" w:name="_Toc12202"/>
      <w:bookmarkStart w:id="128" w:name="_Toc13874"/>
      <w:r>
        <w:rPr>
          <w:rFonts w:hint="eastAsia" w:ascii="宋体" w:hAnsi="宋体" w:eastAsia="宋体" w:cs="宋体"/>
          <w:color w:val="auto"/>
          <w:sz w:val="21"/>
          <w:szCs w:val="21"/>
          <w:highlight w:val="none"/>
          <w:lang w:val="en-US" w:eastAsia="zh-CN"/>
        </w:rPr>
        <w:t>16.</w:t>
      </w:r>
      <w:r>
        <w:rPr>
          <w:rFonts w:hint="eastAsia" w:ascii="宋体" w:hAnsi="宋体" w:eastAsia="宋体" w:cs="宋体"/>
          <w:color w:val="auto"/>
          <w:sz w:val="21"/>
          <w:szCs w:val="21"/>
          <w:highlight w:val="none"/>
        </w:rPr>
        <w:t>递交响应文件的截止时间和地点</w:t>
      </w:r>
      <w:bookmarkEnd w:id="122"/>
      <w:bookmarkEnd w:id="123"/>
      <w:bookmarkEnd w:id="124"/>
      <w:bookmarkEnd w:id="125"/>
      <w:bookmarkEnd w:id="126"/>
      <w:bookmarkEnd w:id="127"/>
      <w:bookmarkEnd w:id="128"/>
    </w:p>
    <w:p w14:paraId="77A01B8F">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.1 响应文件的递交不得迟于</w:t>
      </w:r>
      <w:r>
        <w:rPr>
          <w:rFonts w:hint="eastAsia" w:ascii="宋体" w:hAnsi="宋体" w:eastAsia="宋体" w:cs="宋体"/>
          <w:color w:val="auto"/>
          <w:sz w:val="21"/>
          <w:szCs w:val="21"/>
          <w:highlight w:val="none"/>
          <w:lang w:eastAsia="zh-CN"/>
        </w:rPr>
        <w:t>“磋商申请人须知前附表”</w:t>
      </w:r>
      <w:r>
        <w:rPr>
          <w:rFonts w:hint="eastAsia" w:ascii="宋体" w:hAnsi="宋体" w:eastAsia="宋体" w:cs="宋体"/>
          <w:color w:val="auto"/>
          <w:sz w:val="21"/>
          <w:szCs w:val="21"/>
          <w:highlight w:val="none"/>
        </w:rPr>
        <w:t>规定的递交响应文件截止时间。</w:t>
      </w:r>
      <w:r>
        <w:rPr>
          <w:rFonts w:hint="eastAsia" w:ascii="宋体" w:hAnsi="宋体" w:eastAsia="宋体" w:cs="宋体"/>
          <w:b/>
          <w:color w:val="auto"/>
          <w:sz w:val="21"/>
          <w:szCs w:val="21"/>
          <w:highlight w:val="none"/>
        </w:rPr>
        <w:t>逾期送达的响应文件，采购人不予接收。</w:t>
      </w:r>
    </w:p>
    <w:p w14:paraId="0A09EDE9">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.2 磋商申请人必须在规定时间内将响应文件递交到</w:t>
      </w:r>
      <w:r>
        <w:rPr>
          <w:rFonts w:hint="eastAsia" w:ascii="宋体" w:hAnsi="宋体" w:eastAsia="宋体" w:cs="宋体"/>
          <w:color w:val="auto"/>
          <w:sz w:val="21"/>
          <w:szCs w:val="21"/>
          <w:highlight w:val="none"/>
          <w:lang w:eastAsia="zh-CN"/>
        </w:rPr>
        <w:t>“磋商申请人须知前附表”</w:t>
      </w:r>
      <w:r>
        <w:rPr>
          <w:rFonts w:hint="eastAsia" w:ascii="宋体" w:hAnsi="宋体" w:eastAsia="宋体" w:cs="宋体"/>
          <w:color w:val="auto"/>
          <w:sz w:val="21"/>
          <w:szCs w:val="21"/>
          <w:highlight w:val="none"/>
        </w:rPr>
        <w:t>规定的地点。</w:t>
      </w:r>
    </w:p>
    <w:p w14:paraId="17E41023">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.3除</w:t>
      </w:r>
      <w:r>
        <w:rPr>
          <w:rFonts w:hint="eastAsia" w:ascii="宋体" w:hAnsi="宋体" w:eastAsia="宋体" w:cs="宋体"/>
          <w:color w:val="auto"/>
          <w:sz w:val="21"/>
          <w:szCs w:val="21"/>
          <w:highlight w:val="none"/>
          <w:lang w:eastAsia="zh-CN"/>
        </w:rPr>
        <w:t>“磋商申请人须知前附表”</w:t>
      </w:r>
      <w:r>
        <w:rPr>
          <w:rFonts w:hint="eastAsia" w:ascii="宋体" w:hAnsi="宋体" w:eastAsia="宋体" w:cs="宋体"/>
          <w:color w:val="auto"/>
          <w:sz w:val="21"/>
          <w:szCs w:val="21"/>
          <w:highlight w:val="none"/>
        </w:rPr>
        <w:t>另有规定外，磋商申请人所递交的响应文件不予退还。</w:t>
      </w:r>
    </w:p>
    <w:p w14:paraId="3FAB0D46">
      <w:pPr>
        <w:pStyle w:val="4"/>
        <w:pageBreakBefore w:val="0"/>
        <w:widowControl w:val="0"/>
        <w:shd w:val="clear"/>
        <w:kinsoku/>
        <w:wordWrap/>
        <w:overflowPunct/>
        <w:topLinePunct w:val="0"/>
        <w:bidi w:val="0"/>
        <w:snapToGrid/>
        <w:spacing w:before="0" w:after="0"/>
        <w:textAlignment w:val="auto"/>
        <w:rPr>
          <w:rFonts w:hint="eastAsia" w:ascii="宋体" w:hAnsi="宋体" w:eastAsia="宋体" w:cs="宋体"/>
          <w:color w:val="auto"/>
          <w:sz w:val="21"/>
          <w:szCs w:val="21"/>
          <w:highlight w:val="none"/>
        </w:rPr>
      </w:pPr>
      <w:bookmarkStart w:id="129" w:name="_Toc383175492"/>
      <w:bookmarkStart w:id="130" w:name="_Toc86124064"/>
      <w:bookmarkStart w:id="131" w:name="_Toc9953"/>
      <w:bookmarkStart w:id="132" w:name="_Toc11700"/>
      <w:r>
        <w:rPr>
          <w:rFonts w:hint="eastAsia" w:ascii="宋体" w:hAnsi="宋体" w:eastAsia="宋体" w:cs="宋体"/>
          <w:color w:val="auto"/>
          <w:sz w:val="21"/>
          <w:szCs w:val="21"/>
          <w:highlight w:val="none"/>
        </w:rPr>
        <w:t>五、磋商</w:t>
      </w:r>
      <w:bookmarkEnd w:id="129"/>
      <w:bookmarkEnd w:id="130"/>
      <w:bookmarkEnd w:id="131"/>
      <w:bookmarkEnd w:id="132"/>
    </w:p>
    <w:p w14:paraId="103475C9">
      <w:pPr>
        <w:pStyle w:val="5"/>
        <w:pageBreakBefore w:val="0"/>
        <w:widowControl w:val="0"/>
        <w:numPr>
          <w:ilvl w:val="0"/>
          <w:numId w:val="0"/>
        </w:numPr>
        <w:shd w:val="clear"/>
        <w:kinsoku/>
        <w:wordWrap/>
        <w:overflowPunct/>
        <w:topLinePunct w:val="0"/>
        <w:bidi w:val="0"/>
        <w:snapToGrid/>
        <w:spacing w:before="0" w:after="0"/>
        <w:jc w:val="both"/>
        <w:textAlignment w:val="auto"/>
        <w:rPr>
          <w:rFonts w:hint="eastAsia" w:ascii="宋体" w:hAnsi="宋体" w:eastAsia="宋体" w:cs="宋体"/>
          <w:color w:val="auto"/>
          <w:sz w:val="21"/>
          <w:szCs w:val="21"/>
          <w:highlight w:val="none"/>
        </w:rPr>
      </w:pPr>
      <w:bookmarkStart w:id="133" w:name="_Toc4833"/>
      <w:bookmarkStart w:id="134" w:name="_Toc30964"/>
      <w:r>
        <w:rPr>
          <w:rFonts w:hint="eastAsia" w:ascii="宋体" w:hAnsi="宋体" w:eastAsia="宋体" w:cs="宋体"/>
          <w:color w:val="auto"/>
          <w:sz w:val="21"/>
          <w:szCs w:val="21"/>
          <w:highlight w:val="none"/>
          <w:lang w:val="en-US" w:eastAsia="zh-CN"/>
        </w:rPr>
        <w:t>17.</w:t>
      </w:r>
      <w:r>
        <w:rPr>
          <w:rFonts w:hint="eastAsia" w:ascii="宋体" w:hAnsi="宋体" w:eastAsia="宋体" w:cs="宋体"/>
          <w:color w:val="auto"/>
          <w:sz w:val="21"/>
          <w:szCs w:val="21"/>
          <w:highlight w:val="none"/>
        </w:rPr>
        <w:t>磋商</w:t>
      </w:r>
      <w:bookmarkEnd w:id="133"/>
      <w:bookmarkEnd w:id="134"/>
    </w:p>
    <w:p w14:paraId="7754EF95">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17</w:t>
      </w:r>
      <w:r>
        <w:rPr>
          <w:rFonts w:hint="eastAsia" w:ascii="宋体" w:hAnsi="宋体" w:eastAsia="宋体" w:cs="宋体"/>
          <w:color w:val="auto"/>
          <w:sz w:val="21"/>
          <w:szCs w:val="21"/>
          <w:highlight w:val="none"/>
        </w:rPr>
        <w:t>.1采购代理机构将在</w:t>
      </w:r>
      <w:r>
        <w:rPr>
          <w:rFonts w:hint="eastAsia" w:ascii="宋体" w:hAnsi="宋体" w:eastAsia="宋体" w:cs="宋体"/>
          <w:color w:val="auto"/>
          <w:sz w:val="21"/>
          <w:szCs w:val="21"/>
          <w:highlight w:val="none"/>
          <w:lang w:eastAsia="zh-CN"/>
        </w:rPr>
        <w:t>“磋商申请人须知前附表”</w:t>
      </w:r>
      <w:r>
        <w:rPr>
          <w:rFonts w:hint="eastAsia" w:ascii="宋体" w:hAnsi="宋体" w:eastAsia="宋体" w:cs="宋体"/>
          <w:color w:val="auto"/>
          <w:sz w:val="21"/>
          <w:szCs w:val="21"/>
          <w:highlight w:val="none"/>
        </w:rPr>
        <w:t>规定的时间和地点进行磋商，磋商申请人的法定代表人（负责人）或其委托代理人应按时参加。</w:t>
      </w:r>
    </w:p>
    <w:p w14:paraId="186DBE35">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.2 磋商由磋商小组负责。磋商小组由采购人代表和有关技术、经济等方面的专家组成，成员人数应当为</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人及以上单数。其中，技术、经济等方面的专家不得少于成员总数的三分之二。磋商应当推选组长，但采购人代表不得担任组长。</w:t>
      </w:r>
    </w:p>
    <w:p w14:paraId="38747A82">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采购人委派代表参加磋商会议的，要向采购代理机构出具授权函。除授权代表外，采购人可以委派纪检监察等相关人员进入磋商现场，对磋商工作实施监督，但不得超过２人。</w:t>
      </w:r>
    </w:p>
    <w:p w14:paraId="64C47D67">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.3 磋商原则</w:t>
      </w:r>
    </w:p>
    <w:p w14:paraId="531E8EB6">
      <w:pPr>
        <w:pageBreakBefore w:val="0"/>
        <w:widowControl w:val="0"/>
        <w:shd w:val="clear"/>
        <w:tabs>
          <w:tab w:val="left" w:pos="7980"/>
        </w:tabs>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磋商小组对各磋商申请人的响应文件进行详细评审。磋商小组按照得分的高低推荐成交候选人，推荐成交候选人1-3人，并标明排列顺序。</w:t>
      </w:r>
    </w:p>
    <w:p w14:paraId="76976A4D">
      <w:pPr>
        <w:pageBreakBefore w:val="0"/>
        <w:widowControl w:val="0"/>
        <w:shd w:val="clear"/>
        <w:tabs>
          <w:tab w:val="left" w:pos="7980"/>
        </w:tabs>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.4 磋商程序和方法</w:t>
      </w:r>
    </w:p>
    <w:p w14:paraId="1CA3949E">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磋商小组按照第六章</w:t>
      </w:r>
      <w:r>
        <w:rPr>
          <w:rFonts w:hint="eastAsia" w:ascii="宋体" w:hAnsi="宋体" w:eastAsia="宋体" w:cs="宋体"/>
          <w:color w:val="auto"/>
          <w:sz w:val="21"/>
          <w:szCs w:val="21"/>
          <w:highlight w:val="none"/>
          <w:lang w:eastAsia="zh-CN"/>
        </w:rPr>
        <w:t>“磋商程序和方法”</w:t>
      </w:r>
      <w:r>
        <w:rPr>
          <w:rFonts w:hint="eastAsia" w:ascii="宋体" w:hAnsi="宋体" w:eastAsia="宋体" w:cs="宋体"/>
          <w:color w:val="auto"/>
          <w:sz w:val="21"/>
          <w:szCs w:val="21"/>
          <w:highlight w:val="none"/>
        </w:rPr>
        <w:t>规定的方法、因素、标准和程序进行磋商。</w:t>
      </w:r>
    </w:p>
    <w:p w14:paraId="2CFDADE1">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.5磋商文件</w:t>
      </w:r>
      <w:r>
        <w:rPr>
          <w:rFonts w:hint="eastAsia" w:ascii="宋体" w:hAnsi="宋体" w:eastAsia="宋体" w:cs="宋体"/>
          <w:b/>
          <w:color w:val="auto"/>
          <w:sz w:val="21"/>
          <w:szCs w:val="21"/>
          <w:highlight w:val="none"/>
          <w:u w:val="single"/>
        </w:rPr>
        <w:t>第六章</w:t>
      </w:r>
      <w:r>
        <w:rPr>
          <w:rFonts w:hint="eastAsia" w:ascii="宋体" w:hAnsi="宋体" w:eastAsia="宋体" w:cs="宋体"/>
          <w:b/>
          <w:color w:val="auto"/>
          <w:sz w:val="21"/>
          <w:szCs w:val="21"/>
          <w:highlight w:val="none"/>
          <w:u w:val="single"/>
          <w:lang w:eastAsia="zh-CN"/>
        </w:rPr>
        <w:t>“磋商程序和方法”</w:t>
      </w:r>
      <w:r>
        <w:rPr>
          <w:rFonts w:hint="eastAsia" w:ascii="宋体" w:hAnsi="宋体" w:eastAsia="宋体" w:cs="宋体"/>
          <w:b/>
          <w:color w:val="auto"/>
          <w:sz w:val="21"/>
          <w:szCs w:val="21"/>
          <w:highlight w:val="none"/>
          <w:u w:val="single"/>
        </w:rPr>
        <w:t>前附表第2.2款实质性要求为磋商文件的实质性内容，未实质性响应磋商文件的磋商申请人的响应文件将按无效处理，该磋商申请人不得再继续参加磋商</w:t>
      </w:r>
      <w:r>
        <w:rPr>
          <w:rFonts w:hint="eastAsia" w:ascii="宋体" w:hAnsi="宋体" w:eastAsia="宋体" w:cs="宋体"/>
          <w:color w:val="auto"/>
          <w:sz w:val="21"/>
          <w:szCs w:val="21"/>
          <w:highlight w:val="none"/>
        </w:rPr>
        <w:t>。</w:t>
      </w:r>
    </w:p>
    <w:p w14:paraId="3D42878B">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6磋商小组在对响应文件的有效性、完整性和响应程度进行审查时，可以要求磋商申请人对响应文件中含义不明确、同类问题表述不一致或者有明显文字和计算错误的内容等作出必要的澄清、说明或者更正。磋商申请人的澄清、说明或者更正不得超出响应文件的范围或者改变响应文件的实质性内容。</w:t>
      </w:r>
    </w:p>
    <w:p w14:paraId="721956BD">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小组要求磋商申请人澄清、说明或者更正响应文件应当以书面形式作出。磋商申请人的澄清、说明或者更正应当由法定代表人（负责人）或其授权代表签字或者加盖公章。由授权代表签字的，应当附法定代表人（负责人）授权书。磋商申请人为自然人的，应当由本人签字并附身份证明。</w:t>
      </w:r>
    </w:p>
    <w:p w14:paraId="727B1656">
      <w:pPr>
        <w:pStyle w:val="5"/>
        <w:pageBreakBefore w:val="0"/>
        <w:widowControl w:val="0"/>
        <w:numPr>
          <w:ilvl w:val="0"/>
          <w:numId w:val="0"/>
        </w:numPr>
        <w:shd w:val="clear"/>
        <w:kinsoku/>
        <w:wordWrap/>
        <w:overflowPunct/>
        <w:topLinePunct w:val="0"/>
        <w:bidi w:val="0"/>
        <w:snapToGrid/>
        <w:spacing w:before="0" w:after="0"/>
        <w:jc w:val="both"/>
        <w:textAlignment w:val="auto"/>
        <w:rPr>
          <w:rFonts w:hint="eastAsia" w:ascii="宋体" w:hAnsi="宋体" w:eastAsia="宋体" w:cs="宋体"/>
          <w:color w:val="auto"/>
          <w:sz w:val="21"/>
          <w:szCs w:val="21"/>
          <w:highlight w:val="none"/>
        </w:rPr>
      </w:pPr>
      <w:bookmarkStart w:id="135" w:name="_Toc86124067"/>
      <w:bookmarkStart w:id="136" w:name="_Toc383175072"/>
      <w:bookmarkStart w:id="137" w:name="_Toc7309"/>
      <w:bookmarkStart w:id="138" w:name="_Toc383175494"/>
      <w:bookmarkStart w:id="139" w:name="_Toc7075"/>
      <w:bookmarkStart w:id="140" w:name="_Toc383175296"/>
      <w:bookmarkStart w:id="141" w:name="_Toc329810207"/>
      <w:r>
        <w:rPr>
          <w:rFonts w:hint="eastAsia" w:ascii="宋体" w:hAnsi="宋体" w:eastAsia="宋体" w:cs="宋体"/>
          <w:color w:val="auto"/>
          <w:sz w:val="21"/>
          <w:szCs w:val="21"/>
          <w:highlight w:val="none"/>
          <w:lang w:val="en-US" w:eastAsia="zh-CN"/>
        </w:rPr>
        <w:t>18.</w:t>
      </w:r>
      <w:r>
        <w:rPr>
          <w:rFonts w:hint="eastAsia" w:ascii="宋体" w:hAnsi="宋体" w:eastAsia="宋体" w:cs="宋体"/>
          <w:color w:val="auto"/>
          <w:sz w:val="21"/>
          <w:szCs w:val="21"/>
          <w:highlight w:val="none"/>
        </w:rPr>
        <w:t>磋商过程的保密</w:t>
      </w:r>
      <w:bookmarkEnd w:id="135"/>
      <w:bookmarkEnd w:id="136"/>
      <w:bookmarkEnd w:id="137"/>
      <w:bookmarkEnd w:id="138"/>
      <w:bookmarkEnd w:id="139"/>
      <w:bookmarkEnd w:id="140"/>
      <w:bookmarkEnd w:id="141"/>
    </w:p>
    <w:p w14:paraId="23449F4A">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磋商中，磋商的任何一方不得透露与磋商有关的其他磋商申请人的技术资料、价格和其他信息。磋商开始后，直到授予磋商申请人合同止，凡是属于审查、澄清、磋商和比较的有关资料以及成交建议等均不向磋商申请人或其他人员透露。</w:t>
      </w:r>
    </w:p>
    <w:p w14:paraId="7AA68E55">
      <w:pPr>
        <w:pStyle w:val="5"/>
        <w:pageBreakBefore w:val="0"/>
        <w:widowControl w:val="0"/>
        <w:numPr>
          <w:ilvl w:val="0"/>
          <w:numId w:val="0"/>
        </w:numPr>
        <w:shd w:val="clear"/>
        <w:kinsoku/>
        <w:wordWrap/>
        <w:overflowPunct/>
        <w:topLinePunct w:val="0"/>
        <w:bidi w:val="0"/>
        <w:snapToGrid/>
        <w:spacing w:before="0" w:after="0"/>
        <w:jc w:val="both"/>
        <w:textAlignment w:val="auto"/>
        <w:rPr>
          <w:rFonts w:hint="eastAsia" w:ascii="宋体" w:hAnsi="宋体" w:eastAsia="宋体" w:cs="宋体"/>
          <w:color w:val="auto"/>
          <w:sz w:val="21"/>
          <w:szCs w:val="21"/>
          <w:highlight w:val="none"/>
        </w:rPr>
      </w:pPr>
      <w:bookmarkStart w:id="142" w:name="_Toc4513"/>
      <w:bookmarkStart w:id="143" w:name="_Toc383175297"/>
      <w:bookmarkStart w:id="144" w:name="_Toc86124068"/>
      <w:bookmarkStart w:id="145" w:name="_Toc383175495"/>
      <w:bookmarkStart w:id="146" w:name="_Toc329810208"/>
      <w:bookmarkStart w:id="147" w:name="_Toc383175073"/>
      <w:bookmarkStart w:id="148" w:name="_Toc5639"/>
      <w:bookmarkStart w:id="149" w:name="_Toc378499713"/>
      <w:r>
        <w:rPr>
          <w:rFonts w:hint="eastAsia" w:ascii="宋体" w:hAnsi="宋体" w:eastAsia="宋体" w:cs="宋体"/>
          <w:color w:val="auto"/>
          <w:sz w:val="21"/>
          <w:szCs w:val="21"/>
          <w:highlight w:val="none"/>
          <w:lang w:val="en-US" w:eastAsia="zh-CN"/>
        </w:rPr>
        <w:t>19.</w:t>
      </w:r>
      <w:r>
        <w:rPr>
          <w:rFonts w:hint="eastAsia" w:ascii="宋体" w:hAnsi="宋体" w:eastAsia="宋体" w:cs="宋体"/>
          <w:color w:val="auto"/>
          <w:sz w:val="21"/>
          <w:szCs w:val="21"/>
          <w:highlight w:val="none"/>
        </w:rPr>
        <w:t>出现下列情形之一的，将终止竞争性磋商采购活动，并发布项目终止公告并说明原因，重新开展采购活动：</w:t>
      </w:r>
      <w:bookmarkEnd w:id="142"/>
      <w:bookmarkEnd w:id="143"/>
      <w:bookmarkEnd w:id="144"/>
      <w:bookmarkEnd w:id="145"/>
      <w:bookmarkEnd w:id="146"/>
      <w:bookmarkEnd w:id="147"/>
      <w:bookmarkEnd w:id="148"/>
      <w:bookmarkEnd w:id="149"/>
    </w:p>
    <w:p w14:paraId="1D1832B6">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（1）因情况变化，不再符合规定的竞争性磋商采购方式适用情形的；</w:t>
      </w:r>
    </w:p>
    <w:p w14:paraId="58345843">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（2）出现影响采购公正的违法、违规行为的；</w:t>
      </w:r>
    </w:p>
    <w:p w14:paraId="21F76A24">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（3）在采购过程中符合竞争要求的磋商申请人或者</w:t>
      </w:r>
      <w:r>
        <w:rPr>
          <w:rFonts w:hint="eastAsia" w:ascii="宋体" w:hAnsi="宋体" w:eastAsia="宋体" w:cs="宋体"/>
          <w:b/>
          <w:color w:val="auto"/>
          <w:sz w:val="21"/>
          <w:szCs w:val="21"/>
          <w:highlight w:val="none"/>
        </w:rPr>
        <w:t>报价未超过采购预算的磋商申请人不符合规定的</w:t>
      </w:r>
      <w:r>
        <w:rPr>
          <w:rFonts w:hint="eastAsia" w:ascii="宋体" w:hAnsi="宋体" w:eastAsia="宋体" w:cs="宋体"/>
          <w:color w:val="auto"/>
          <w:sz w:val="21"/>
          <w:szCs w:val="21"/>
          <w:highlight w:val="none"/>
        </w:rPr>
        <w:t>。</w:t>
      </w:r>
    </w:p>
    <w:p w14:paraId="42461550">
      <w:pPr>
        <w:pStyle w:val="4"/>
        <w:pageBreakBefore w:val="0"/>
        <w:widowControl w:val="0"/>
        <w:shd w:val="clear"/>
        <w:kinsoku/>
        <w:wordWrap/>
        <w:overflowPunct/>
        <w:topLinePunct w:val="0"/>
        <w:bidi w:val="0"/>
        <w:snapToGrid/>
        <w:spacing w:before="0" w:after="0"/>
        <w:textAlignment w:val="auto"/>
        <w:rPr>
          <w:rFonts w:hint="eastAsia" w:ascii="宋体" w:hAnsi="宋体" w:eastAsia="宋体" w:cs="宋体"/>
          <w:b/>
          <w:bCs/>
          <w:color w:val="auto"/>
          <w:kern w:val="0"/>
          <w:sz w:val="21"/>
          <w:szCs w:val="21"/>
          <w:highlight w:val="none"/>
          <w:lang w:val="en-US" w:eastAsia="zh-CN" w:bidi="ar-SA"/>
        </w:rPr>
      </w:pPr>
      <w:bookmarkStart w:id="150" w:name="_Toc763"/>
      <w:bookmarkStart w:id="151" w:name="_Toc86124069"/>
      <w:bookmarkStart w:id="152" w:name="_Toc14350"/>
      <w:bookmarkStart w:id="153" w:name="_Toc383175496"/>
      <w:r>
        <w:rPr>
          <w:rFonts w:hint="eastAsia" w:ascii="宋体" w:hAnsi="宋体" w:eastAsia="宋体" w:cs="宋体"/>
          <w:b/>
          <w:bCs/>
          <w:color w:val="auto"/>
          <w:kern w:val="0"/>
          <w:sz w:val="21"/>
          <w:szCs w:val="21"/>
          <w:highlight w:val="none"/>
          <w:lang w:val="en-US" w:eastAsia="zh-CN" w:bidi="ar-SA"/>
        </w:rPr>
        <w:t>六、成交结果</w:t>
      </w:r>
      <w:bookmarkEnd w:id="150"/>
      <w:bookmarkEnd w:id="151"/>
      <w:bookmarkEnd w:id="152"/>
      <w:bookmarkEnd w:id="153"/>
    </w:p>
    <w:p w14:paraId="0B62FE9A">
      <w:pPr>
        <w:pStyle w:val="5"/>
        <w:pageBreakBefore w:val="0"/>
        <w:widowControl w:val="0"/>
        <w:numPr>
          <w:ilvl w:val="0"/>
          <w:numId w:val="0"/>
        </w:numPr>
        <w:shd w:val="clear"/>
        <w:kinsoku/>
        <w:wordWrap/>
        <w:overflowPunct/>
        <w:topLinePunct w:val="0"/>
        <w:bidi w:val="0"/>
        <w:snapToGrid/>
        <w:spacing w:before="0" w:after="0"/>
        <w:jc w:val="both"/>
        <w:textAlignment w:val="auto"/>
        <w:rPr>
          <w:rFonts w:hint="eastAsia" w:ascii="宋体" w:hAnsi="宋体" w:eastAsia="宋体" w:cs="宋体"/>
          <w:color w:val="auto"/>
          <w:sz w:val="21"/>
          <w:szCs w:val="21"/>
          <w:highlight w:val="none"/>
        </w:rPr>
      </w:pPr>
      <w:bookmarkStart w:id="154" w:name="_Toc86124070"/>
      <w:bookmarkStart w:id="155" w:name="_Toc28883"/>
      <w:bookmarkStart w:id="156" w:name="_Toc11420"/>
      <w:bookmarkStart w:id="157" w:name="_Toc383175497"/>
      <w:bookmarkStart w:id="158" w:name="_Toc383175299"/>
      <w:bookmarkStart w:id="159" w:name="_Toc383175075"/>
      <w:bookmarkStart w:id="160" w:name="_Toc329810210"/>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rPr>
        <w:t>成交人的确定</w:t>
      </w:r>
      <w:bookmarkEnd w:id="154"/>
      <w:bookmarkEnd w:id="155"/>
      <w:bookmarkEnd w:id="156"/>
      <w:bookmarkEnd w:id="157"/>
      <w:bookmarkEnd w:id="158"/>
      <w:bookmarkEnd w:id="159"/>
      <w:bookmarkEnd w:id="160"/>
    </w:p>
    <w:p w14:paraId="1E04DF40">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bookmarkStart w:id="161" w:name="_Toc329810211"/>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rPr>
        <w:t>.1采购代理机构在评审结束后2个工作日内将评审报告送采购人确认。</w:t>
      </w:r>
    </w:p>
    <w:p w14:paraId="1F23C279">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rPr>
        <w:t>.2采购人应当在收到评审报告后5个工作日内，从评审报告提出的成交候选人中，按照综合得分由高到低的原则确定成交磋商申请人。</w:t>
      </w:r>
    </w:p>
    <w:p w14:paraId="308AA262">
      <w:pPr>
        <w:pStyle w:val="5"/>
        <w:pageBreakBefore w:val="0"/>
        <w:widowControl w:val="0"/>
        <w:numPr>
          <w:ilvl w:val="0"/>
          <w:numId w:val="0"/>
        </w:numPr>
        <w:shd w:val="clear"/>
        <w:kinsoku/>
        <w:wordWrap/>
        <w:overflowPunct/>
        <w:topLinePunct w:val="0"/>
        <w:bidi w:val="0"/>
        <w:snapToGrid/>
        <w:spacing w:before="0" w:after="0"/>
        <w:jc w:val="both"/>
        <w:textAlignment w:val="auto"/>
        <w:rPr>
          <w:rFonts w:hint="eastAsia" w:ascii="宋体" w:hAnsi="宋体" w:eastAsia="宋体" w:cs="宋体"/>
          <w:color w:val="auto"/>
          <w:sz w:val="21"/>
          <w:szCs w:val="21"/>
          <w:highlight w:val="none"/>
        </w:rPr>
      </w:pPr>
      <w:bookmarkStart w:id="162" w:name="_Toc12966"/>
      <w:bookmarkStart w:id="163" w:name="_Toc383175076"/>
      <w:bookmarkStart w:id="164" w:name="_Toc383175498"/>
      <w:bookmarkStart w:id="165" w:name="_Toc10327"/>
      <w:bookmarkStart w:id="166" w:name="_Toc383175300"/>
      <w:r>
        <w:rPr>
          <w:rFonts w:hint="eastAsia" w:ascii="宋体" w:hAnsi="宋体" w:eastAsia="宋体" w:cs="宋体"/>
          <w:color w:val="auto"/>
          <w:sz w:val="21"/>
          <w:szCs w:val="21"/>
          <w:highlight w:val="none"/>
          <w:lang w:val="en-US" w:eastAsia="zh-CN"/>
        </w:rPr>
        <w:t>21.</w:t>
      </w:r>
      <w:r>
        <w:rPr>
          <w:rFonts w:hint="eastAsia" w:ascii="宋体" w:hAnsi="宋体" w:eastAsia="宋体" w:cs="宋体"/>
          <w:color w:val="auto"/>
          <w:sz w:val="21"/>
          <w:szCs w:val="21"/>
          <w:highlight w:val="none"/>
        </w:rPr>
        <w:t>成交通知书</w:t>
      </w:r>
      <w:bookmarkEnd w:id="161"/>
      <w:bookmarkEnd w:id="162"/>
      <w:bookmarkEnd w:id="163"/>
      <w:bookmarkEnd w:id="164"/>
      <w:bookmarkEnd w:id="165"/>
      <w:bookmarkEnd w:id="166"/>
    </w:p>
    <w:p w14:paraId="3C81453F">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bookmarkStart w:id="167" w:name="_Toc86124072"/>
      <w:bookmarkStart w:id="168" w:name="_Toc329810212"/>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.1采购代理机构将在成交磋商申请人确定后2个工作日内，在</w:t>
      </w:r>
      <w:r>
        <w:rPr>
          <w:rFonts w:hint="eastAsia" w:ascii="宋体" w:hAnsi="宋体" w:eastAsia="宋体" w:cs="宋体"/>
          <w:color w:val="auto"/>
          <w:kern w:val="0"/>
          <w:sz w:val="21"/>
          <w:szCs w:val="21"/>
          <w:highlight w:val="none"/>
        </w:rPr>
        <w:t>云南省政府采购网、</w:t>
      </w:r>
      <w:r>
        <w:rPr>
          <w:rFonts w:hint="eastAsia" w:ascii="宋体" w:hAnsi="宋体" w:eastAsia="宋体" w:cs="宋体"/>
          <w:color w:val="auto"/>
          <w:kern w:val="0"/>
          <w:sz w:val="21"/>
          <w:szCs w:val="21"/>
          <w:highlight w:val="none"/>
          <w:lang w:eastAsia="zh-CN"/>
        </w:rPr>
        <w:t>政采云平台</w:t>
      </w:r>
      <w:r>
        <w:rPr>
          <w:rFonts w:hint="eastAsia" w:ascii="宋体" w:hAnsi="宋体" w:eastAsia="宋体" w:cs="宋体"/>
          <w:color w:val="auto"/>
          <w:sz w:val="21"/>
          <w:szCs w:val="21"/>
          <w:highlight w:val="none"/>
        </w:rPr>
        <w:t>上发布中标公告，同时向成交磋商申请人发出成交通知书。</w:t>
      </w:r>
    </w:p>
    <w:p w14:paraId="7CF7F34C">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.2成交通知书是合同的一个组成部分。</w:t>
      </w:r>
    </w:p>
    <w:p w14:paraId="211AEDC9">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.3除不可抗力等因素外，成交通知书发出后，采购人改变成交结果，或者成交磋商申请人拒绝签订政府采购合同的，应当承担相应的法律责任。</w:t>
      </w:r>
    </w:p>
    <w:p w14:paraId="64F9A6F5">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.4采购代理机构无义务向未成交磋商申请人解释未成交原因和退回响应文件。</w:t>
      </w:r>
    </w:p>
    <w:p w14:paraId="5920D824">
      <w:pPr>
        <w:pStyle w:val="5"/>
        <w:pageBreakBefore w:val="0"/>
        <w:widowControl w:val="0"/>
        <w:numPr>
          <w:ilvl w:val="0"/>
          <w:numId w:val="0"/>
        </w:numPr>
        <w:shd w:val="clear"/>
        <w:kinsoku/>
        <w:wordWrap/>
        <w:overflowPunct/>
        <w:topLinePunct w:val="0"/>
        <w:bidi w:val="0"/>
        <w:snapToGrid/>
        <w:spacing w:before="0" w:after="0"/>
        <w:jc w:val="both"/>
        <w:textAlignment w:val="auto"/>
        <w:rPr>
          <w:rFonts w:hint="eastAsia" w:ascii="宋体" w:hAnsi="宋体" w:eastAsia="宋体" w:cs="宋体"/>
          <w:color w:val="auto"/>
          <w:sz w:val="21"/>
          <w:szCs w:val="21"/>
          <w:highlight w:val="none"/>
        </w:rPr>
      </w:pPr>
      <w:bookmarkStart w:id="169" w:name="_Toc383175301"/>
      <w:bookmarkStart w:id="170" w:name="_Toc383175499"/>
      <w:bookmarkStart w:id="171" w:name="_Toc13886"/>
      <w:bookmarkStart w:id="172" w:name="_Toc3772"/>
      <w:bookmarkStart w:id="173" w:name="_Toc383175077"/>
      <w:r>
        <w:rPr>
          <w:rFonts w:hint="eastAsia" w:ascii="宋体" w:hAnsi="宋体" w:eastAsia="宋体" w:cs="宋体"/>
          <w:color w:val="auto"/>
          <w:sz w:val="21"/>
          <w:szCs w:val="21"/>
          <w:highlight w:val="none"/>
          <w:lang w:val="en-US" w:eastAsia="zh-CN"/>
        </w:rPr>
        <w:t>22.</w:t>
      </w:r>
      <w:r>
        <w:rPr>
          <w:rFonts w:hint="eastAsia" w:ascii="宋体" w:hAnsi="宋体" w:eastAsia="宋体" w:cs="宋体"/>
          <w:color w:val="auto"/>
          <w:sz w:val="21"/>
          <w:szCs w:val="21"/>
          <w:highlight w:val="none"/>
        </w:rPr>
        <w:t>签订合同</w:t>
      </w:r>
      <w:bookmarkEnd w:id="167"/>
      <w:bookmarkEnd w:id="168"/>
      <w:bookmarkEnd w:id="169"/>
      <w:bookmarkEnd w:id="170"/>
      <w:bookmarkEnd w:id="171"/>
      <w:bookmarkEnd w:id="172"/>
      <w:bookmarkEnd w:id="173"/>
    </w:p>
    <w:p w14:paraId="39EF1647">
      <w:pPr>
        <w:pageBreakBefore w:val="0"/>
        <w:widowControl w:val="0"/>
        <w:numPr>
          <w:ilvl w:val="1"/>
          <w:numId w:val="0"/>
        </w:numPr>
        <w:shd w:val="clear"/>
        <w:kinsoku/>
        <w:wordWrap/>
        <w:overflowPunct/>
        <w:topLinePunct w:val="0"/>
        <w:bidi w:val="0"/>
        <w:snapToGrid/>
        <w:spacing w:line="360" w:lineRule="auto"/>
        <w:ind w:left="0" w:leftChars="0" w:firstLine="420" w:firstLineChars="0"/>
        <w:jc w:val="left"/>
        <w:textAlignment w:val="auto"/>
        <w:rPr>
          <w:rFonts w:hint="eastAsia" w:ascii="宋体" w:hAnsi="宋体" w:eastAsia="宋体" w:cs="宋体"/>
          <w:color w:val="auto"/>
          <w:sz w:val="21"/>
          <w:szCs w:val="21"/>
          <w:highlight w:val="none"/>
        </w:rPr>
      </w:pPr>
      <w:bookmarkStart w:id="174" w:name="_Toc329810213"/>
      <w:bookmarkStart w:id="175" w:name="_Toc86124073"/>
      <w:r>
        <w:rPr>
          <w:rFonts w:hint="eastAsia" w:ascii="宋体" w:hAnsi="宋体" w:eastAsia="宋体" w:cs="宋体"/>
          <w:color w:val="auto"/>
          <w:kern w:val="2"/>
          <w:sz w:val="21"/>
          <w:szCs w:val="21"/>
          <w:highlight w:val="none"/>
          <w:lang w:val="en-US" w:eastAsia="zh-CN" w:bidi="ar-SA"/>
        </w:rPr>
        <w:t>22.1</w:t>
      </w:r>
      <w:r>
        <w:rPr>
          <w:rFonts w:hint="eastAsia" w:ascii="宋体" w:hAnsi="宋体" w:eastAsia="宋体" w:cs="宋体"/>
          <w:color w:val="auto"/>
          <w:sz w:val="21"/>
          <w:szCs w:val="21"/>
          <w:highlight w:val="none"/>
        </w:rPr>
        <w:t>采购人与成交磋商申请人应当在成交通知书发出之日起30日内，按照采购文件确定的合同文本以及采购标的、规格型号、采购金额、采购数量、技术和服务要求等事项签订政府采购合同。</w:t>
      </w:r>
    </w:p>
    <w:p w14:paraId="20D730CF">
      <w:pPr>
        <w:pageBreakBefore w:val="0"/>
        <w:widowControl w:val="0"/>
        <w:numPr>
          <w:ilvl w:val="1"/>
          <w:numId w:val="0"/>
        </w:numPr>
        <w:shd w:val="clear"/>
        <w:kinsoku/>
        <w:wordWrap/>
        <w:overflowPunct/>
        <w:topLinePunct w:val="0"/>
        <w:bidi w:val="0"/>
        <w:snapToGrid/>
        <w:spacing w:line="360" w:lineRule="auto"/>
        <w:ind w:left="0" w:leftChars="0" w:firstLine="42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22.2</w:t>
      </w:r>
      <w:r>
        <w:rPr>
          <w:rFonts w:hint="eastAsia" w:ascii="宋体" w:hAnsi="宋体" w:eastAsia="宋体" w:cs="宋体"/>
          <w:color w:val="auto"/>
          <w:sz w:val="21"/>
          <w:szCs w:val="21"/>
          <w:highlight w:val="none"/>
        </w:rPr>
        <w:t>成交磋商申请人拒绝签订政府采购合同的，采购人可以按照《政府采购竞争性磋商采购方式管理暂行办法》规定的原则确定其他磋商申请人作为成交磋商申请人并签订政府采购合同，也可以重新开展采购活动。拒绝签订政府采购合同的成交磋商申请人不得参加对该项目重新开展的采购活动。</w:t>
      </w:r>
      <w:bookmarkEnd w:id="174"/>
      <w:bookmarkEnd w:id="175"/>
    </w:p>
    <w:p w14:paraId="5893BC3C">
      <w:pPr>
        <w:pStyle w:val="4"/>
        <w:pageBreakBefore w:val="0"/>
        <w:widowControl w:val="0"/>
        <w:shd w:val="clear"/>
        <w:kinsoku/>
        <w:wordWrap/>
        <w:overflowPunct/>
        <w:topLinePunct w:val="0"/>
        <w:bidi w:val="0"/>
        <w:snapToGrid/>
        <w:spacing w:before="0" w:after="0"/>
        <w:textAlignment w:val="auto"/>
        <w:rPr>
          <w:rFonts w:hint="eastAsia" w:ascii="宋体" w:hAnsi="宋体" w:eastAsia="宋体" w:cs="宋体"/>
          <w:color w:val="auto"/>
          <w:sz w:val="21"/>
          <w:szCs w:val="21"/>
          <w:highlight w:val="none"/>
        </w:rPr>
      </w:pPr>
      <w:bookmarkStart w:id="176" w:name="_Toc86124074"/>
      <w:bookmarkStart w:id="177" w:name="_Toc383175501"/>
      <w:bookmarkStart w:id="178" w:name="_Toc9216"/>
      <w:bookmarkStart w:id="179" w:name="_Toc2167"/>
      <w:r>
        <w:rPr>
          <w:rFonts w:hint="eastAsia" w:ascii="宋体" w:hAnsi="宋体" w:eastAsia="宋体" w:cs="宋体"/>
          <w:color w:val="auto"/>
          <w:sz w:val="21"/>
          <w:szCs w:val="21"/>
          <w:highlight w:val="none"/>
        </w:rPr>
        <w:t>七、其他事项</w:t>
      </w:r>
      <w:bookmarkEnd w:id="176"/>
      <w:bookmarkEnd w:id="177"/>
      <w:bookmarkEnd w:id="178"/>
      <w:bookmarkEnd w:id="179"/>
    </w:p>
    <w:p w14:paraId="3317841C">
      <w:pPr>
        <w:pStyle w:val="5"/>
        <w:pageBreakBefore w:val="0"/>
        <w:widowControl w:val="0"/>
        <w:numPr>
          <w:ilvl w:val="0"/>
          <w:numId w:val="0"/>
        </w:numPr>
        <w:shd w:val="clear"/>
        <w:kinsoku/>
        <w:wordWrap/>
        <w:overflowPunct/>
        <w:topLinePunct w:val="0"/>
        <w:bidi w:val="0"/>
        <w:snapToGrid/>
        <w:spacing w:before="0" w:after="0"/>
        <w:jc w:val="both"/>
        <w:textAlignment w:val="auto"/>
        <w:rPr>
          <w:rFonts w:hint="eastAsia" w:ascii="宋体" w:hAnsi="宋体" w:eastAsia="宋体" w:cs="宋体"/>
          <w:color w:val="auto"/>
          <w:sz w:val="21"/>
          <w:szCs w:val="21"/>
          <w:highlight w:val="none"/>
        </w:rPr>
      </w:pPr>
      <w:bookmarkStart w:id="180" w:name="_Toc383175502"/>
      <w:bookmarkStart w:id="181" w:name="_Toc24691"/>
      <w:bookmarkStart w:id="182" w:name="_Toc32015"/>
      <w:bookmarkStart w:id="183" w:name="_Toc383175080"/>
      <w:bookmarkStart w:id="184" w:name="_Toc383175304"/>
      <w:bookmarkStart w:id="185" w:name="_Toc329810215"/>
      <w:r>
        <w:rPr>
          <w:rFonts w:hint="eastAsia" w:ascii="宋体" w:hAnsi="宋体" w:eastAsia="宋体" w:cs="宋体"/>
          <w:color w:val="auto"/>
          <w:sz w:val="21"/>
          <w:szCs w:val="21"/>
          <w:highlight w:val="none"/>
          <w:lang w:val="en-US" w:eastAsia="zh-CN"/>
        </w:rPr>
        <w:t>23.</w:t>
      </w:r>
      <w:r>
        <w:rPr>
          <w:rFonts w:hint="eastAsia" w:ascii="宋体" w:hAnsi="宋体" w:eastAsia="宋体" w:cs="宋体"/>
          <w:color w:val="auto"/>
          <w:sz w:val="21"/>
          <w:szCs w:val="21"/>
          <w:highlight w:val="none"/>
        </w:rPr>
        <w:t>质疑和投诉</w:t>
      </w:r>
      <w:bookmarkEnd w:id="180"/>
      <w:bookmarkEnd w:id="181"/>
      <w:bookmarkEnd w:id="182"/>
      <w:bookmarkEnd w:id="183"/>
      <w:bookmarkEnd w:id="184"/>
      <w:bookmarkEnd w:id="185"/>
    </w:p>
    <w:p w14:paraId="60F86C84">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23.1磋商申请人认为磋商文件、磋商过程和成交结果使自己的合法权益受到损害的，应当在知道或者应知其权益受到损害之日起七个工作日内，以电子形式向下列部门或采购人提出质疑。质疑内容不得含有虚假、恶意成分。当事人对自己提出的主张，有责任提供证据，提出质疑时应同时提交相关证据材料和注明事实的确切来源。</w:t>
      </w:r>
    </w:p>
    <w:p w14:paraId="268AE593">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受理质疑部门：</w:t>
      </w:r>
      <w:r>
        <w:rPr>
          <w:rFonts w:hint="eastAsia" w:ascii="宋体" w:hAnsi="宋体" w:cs="宋体"/>
          <w:color w:val="auto"/>
          <w:sz w:val="21"/>
          <w:szCs w:val="21"/>
          <w:highlight w:val="none"/>
          <w:lang w:eastAsia="zh-CN"/>
        </w:rPr>
        <w:t>云南川虹建设工程项目管理有限公司</w:t>
      </w:r>
    </w:p>
    <w:p w14:paraId="023DBBAC">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联系人：</w:t>
      </w:r>
      <w:r>
        <w:rPr>
          <w:rFonts w:hint="eastAsia" w:ascii="宋体" w:hAnsi="宋体" w:cs="宋体"/>
          <w:color w:val="auto"/>
          <w:sz w:val="21"/>
          <w:szCs w:val="21"/>
          <w:highlight w:val="none"/>
          <w:lang w:val="en-US" w:eastAsia="zh-CN"/>
        </w:rPr>
        <w:t>何静斯</w:t>
      </w:r>
    </w:p>
    <w:p w14:paraId="060E2954">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电话：</w:t>
      </w:r>
      <w:r>
        <w:rPr>
          <w:rFonts w:hint="eastAsia" w:ascii="宋体" w:hAnsi="宋体" w:eastAsia="宋体" w:cs="宋体"/>
          <w:color w:val="auto"/>
          <w:sz w:val="21"/>
          <w:szCs w:val="21"/>
          <w:highlight w:val="none"/>
          <w:lang w:val="en-US" w:eastAsia="zh-CN"/>
        </w:rPr>
        <w:t>18314344147</w:t>
      </w:r>
    </w:p>
    <w:p w14:paraId="144D2704">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邮箱：1955492386@qq.com</w:t>
      </w:r>
    </w:p>
    <w:p w14:paraId="66EC324A">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.2磋商申请人提供的质疑书应符合中华人民共和国财政部令第94号《政府采购质疑和投诉办法》的规定。磋商申请人提供的质疑书（如材料中有外文资料应同时附上中文译本）应当包括以下主要内容：</w:t>
      </w:r>
    </w:p>
    <w:p w14:paraId="64F1EE43">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（1）质疑项目名称；</w:t>
      </w:r>
    </w:p>
    <w:p w14:paraId="5F3A9D96">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（2）质疑理由及事实依据；</w:t>
      </w:r>
    </w:p>
    <w:p w14:paraId="15A4F70E">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（3）质疑对象；</w:t>
      </w:r>
    </w:p>
    <w:p w14:paraId="46C25D9E">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（4）联系电话和地址；</w:t>
      </w:r>
    </w:p>
    <w:p w14:paraId="3D788316">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（5）质疑的日期；</w:t>
      </w:r>
    </w:p>
    <w:p w14:paraId="63D252C4">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（6）质疑人署名。</w:t>
      </w:r>
    </w:p>
    <w:p w14:paraId="7B12B1C6">
      <w:pPr>
        <w:pageBreakBefore w:val="0"/>
        <w:widowControl w:val="0"/>
        <w:shd w:val="clear"/>
        <w:kinsoku/>
        <w:wordWrap/>
        <w:overflowPunct/>
        <w:topLinePunct w:val="0"/>
        <w:bidi w:val="0"/>
        <w:snapToGrid/>
        <w:spacing w:line="360" w:lineRule="auto"/>
        <w:ind w:firstLine="472" w:firstLineChars="225"/>
        <w:jc w:val="left"/>
        <w:textAlignment w:val="auto"/>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质疑书实行实名制，并提交由法定代表人（负责人）或其授权代理人签字并加盖单位</w:t>
      </w:r>
      <w:r>
        <w:rPr>
          <w:rFonts w:hint="eastAsia" w:ascii="宋体" w:hAnsi="宋体" w:cs="宋体"/>
          <w:b/>
          <w:bCs/>
          <w:color w:val="auto"/>
          <w:sz w:val="21"/>
          <w:szCs w:val="21"/>
          <w:highlight w:val="none"/>
          <w:u w:val="single"/>
          <w:lang w:val="en-US" w:eastAsia="zh-CN"/>
        </w:rPr>
        <w:t>公</w:t>
      </w:r>
      <w:r>
        <w:rPr>
          <w:rFonts w:hint="eastAsia" w:ascii="宋体" w:hAnsi="宋体" w:eastAsia="宋体" w:cs="宋体"/>
          <w:b/>
          <w:bCs/>
          <w:color w:val="auto"/>
          <w:sz w:val="21"/>
          <w:szCs w:val="21"/>
          <w:highlight w:val="none"/>
          <w:u w:val="single"/>
        </w:rPr>
        <w:t>章的原件。</w:t>
      </w:r>
    </w:p>
    <w:p w14:paraId="5A1D4490">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.3 采购人、采购代理机构将在收到磋商申请人的书面质疑后七个工作日内</w:t>
      </w:r>
      <w:r>
        <w:rPr>
          <w:rFonts w:hint="eastAsia" w:ascii="宋体" w:hAnsi="宋体" w:cs="宋体"/>
          <w:color w:val="auto"/>
          <w:sz w:val="21"/>
          <w:szCs w:val="21"/>
          <w:highlight w:val="none"/>
          <w:lang w:val="en-US" w:eastAsia="zh-CN"/>
        </w:rPr>
        <w:t>作</w:t>
      </w:r>
      <w:r>
        <w:rPr>
          <w:rFonts w:hint="eastAsia" w:ascii="宋体" w:hAnsi="宋体" w:eastAsia="宋体" w:cs="宋体"/>
          <w:color w:val="auto"/>
          <w:sz w:val="21"/>
          <w:szCs w:val="21"/>
          <w:highlight w:val="none"/>
        </w:rPr>
        <w:t>出答复，但答复的内容不涉及商业秘密。</w:t>
      </w:r>
    </w:p>
    <w:p w14:paraId="4E101699">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4参与政府采购活动的磋商申请人对磋商过程或者结果提出质疑的，采购人或采购代理机构可以组织原磋商小组协助处理质疑事项，并依据磋商小组出具的意见进行答复。质疑答复导致成交结果改变的，采购人或采购代理机构应当将相关情况报财政部门备案。</w:t>
      </w:r>
    </w:p>
    <w:p w14:paraId="6C56564C">
      <w:pPr>
        <w:pageBreakBefore w:val="0"/>
        <w:widowControl w:val="0"/>
        <w:shd w:val="clear"/>
        <w:kinsoku/>
        <w:wordWrap/>
        <w:overflowPunct/>
        <w:topLinePunct w:val="0"/>
        <w:bidi w:val="0"/>
        <w:snapToGrid/>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.5投诉人必须首先经过质疑程序，在对采购人、采购代理机构的答复不满意，或者采购人、采购代理机构未在规定的时间内</w:t>
      </w:r>
      <w:r>
        <w:rPr>
          <w:rFonts w:hint="eastAsia" w:ascii="宋体" w:hAnsi="宋体" w:cs="宋体"/>
          <w:color w:val="auto"/>
          <w:sz w:val="21"/>
          <w:szCs w:val="21"/>
          <w:highlight w:val="none"/>
          <w:lang w:val="en-US" w:eastAsia="zh-CN"/>
        </w:rPr>
        <w:t>作</w:t>
      </w:r>
      <w:r>
        <w:rPr>
          <w:rFonts w:hint="eastAsia" w:ascii="宋体" w:hAnsi="宋体" w:eastAsia="宋体" w:cs="宋体"/>
          <w:color w:val="auto"/>
          <w:sz w:val="21"/>
          <w:szCs w:val="21"/>
          <w:highlight w:val="none"/>
        </w:rPr>
        <w:t>出答复的，可以在答复期满后十五个工作日内书面向</w:t>
      </w:r>
      <w:r>
        <w:rPr>
          <w:rFonts w:hint="eastAsia" w:ascii="宋体" w:hAnsi="宋体" w:cs="宋体"/>
          <w:color w:val="auto"/>
          <w:sz w:val="21"/>
          <w:szCs w:val="21"/>
          <w:highlight w:val="none"/>
          <w:lang w:val="en-US" w:eastAsia="zh-CN"/>
        </w:rPr>
        <w:t>宾川</w:t>
      </w:r>
      <w:r>
        <w:rPr>
          <w:rFonts w:hint="eastAsia" w:ascii="宋体" w:hAnsi="宋体" w:eastAsia="宋体" w:cs="宋体"/>
          <w:color w:val="auto"/>
          <w:sz w:val="21"/>
          <w:szCs w:val="21"/>
          <w:highlight w:val="none"/>
          <w:lang w:eastAsia="zh-CN"/>
        </w:rPr>
        <w:t>县</w:t>
      </w:r>
      <w:r>
        <w:rPr>
          <w:rFonts w:hint="eastAsia" w:ascii="宋体" w:hAnsi="宋体" w:eastAsia="宋体" w:cs="宋体"/>
          <w:color w:val="auto"/>
          <w:sz w:val="21"/>
          <w:szCs w:val="21"/>
          <w:highlight w:val="none"/>
        </w:rPr>
        <w:t>财政监督管理部门投诉。</w:t>
      </w:r>
    </w:p>
    <w:p w14:paraId="7E5A235C">
      <w:pPr>
        <w:pStyle w:val="5"/>
        <w:pageBreakBefore w:val="0"/>
        <w:widowControl w:val="0"/>
        <w:numPr>
          <w:ilvl w:val="0"/>
          <w:numId w:val="0"/>
        </w:numPr>
        <w:shd w:val="clear"/>
        <w:kinsoku/>
        <w:wordWrap/>
        <w:overflowPunct/>
        <w:topLinePunct w:val="0"/>
        <w:bidi w:val="0"/>
        <w:snapToGrid/>
        <w:spacing w:before="0" w:after="0"/>
        <w:jc w:val="both"/>
        <w:textAlignment w:val="auto"/>
        <w:rPr>
          <w:rFonts w:hint="eastAsia" w:ascii="宋体" w:hAnsi="宋体" w:eastAsia="宋体" w:cs="宋体"/>
          <w:color w:val="auto"/>
          <w:sz w:val="21"/>
          <w:szCs w:val="21"/>
          <w:highlight w:val="none"/>
        </w:rPr>
      </w:pPr>
      <w:bookmarkStart w:id="186" w:name="_Toc9981"/>
      <w:bookmarkStart w:id="187" w:name="_Toc383175305"/>
      <w:bookmarkStart w:id="188" w:name="_Toc383175081"/>
      <w:bookmarkStart w:id="189" w:name="_Toc25915"/>
      <w:bookmarkStart w:id="190" w:name="_Toc329810216"/>
      <w:bookmarkStart w:id="191" w:name="_Toc86124075"/>
      <w:bookmarkStart w:id="192" w:name="_Toc383175503"/>
      <w:r>
        <w:rPr>
          <w:rFonts w:hint="eastAsia" w:ascii="宋体" w:hAnsi="宋体" w:eastAsia="宋体" w:cs="宋体"/>
          <w:color w:val="auto"/>
          <w:sz w:val="21"/>
          <w:szCs w:val="21"/>
          <w:highlight w:val="none"/>
          <w:lang w:val="en-US" w:eastAsia="zh-CN"/>
        </w:rPr>
        <w:t>24.</w:t>
      </w:r>
      <w:r>
        <w:rPr>
          <w:rFonts w:hint="eastAsia" w:ascii="宋体" w:hAnsi="宋体" w:eastAsia="宋体" w:cs="宋体"/>
          <w:color w:val="auto"/>
          <w:sz w:val="21"/>
          <w:szCs w:val="21"/>
          <w:highlight w:val="none"/>
        </w:rPr>
        <w:t>采购代理服务费</w:t>
      </w:r>
      <w:bookmarkEnd w:id="186"/>
      <w:bookmarkEnd w:id="187"/>
      <w:bookmarkEnd w:id="188"/>
      <w:bookmarkEnd w:id="189"/>
      <w:bookmarkEnd w:id="190"/>
      <w:bookmarkEnd w:id="191"/>
      <w:bookmarkEnd w:id="192"/>
    </w:p>
    <w:p w14:paraId="16C30E1E">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.1采购代理服务费由采购代理机构向成交人收取，收取标准详见</w:t>
      </w:r>
      <w:r>
        <w:rPr>
          <w:rFonts w:hint="eastAsia" w:ascii="宋体" w:hAnsi="宋体" w:eastAsia="宋体" w:cs="宋体"/>
          <w:color w:val="auto"/>
          <w:sz w:val="21"/>
          <w:szCs w:val="21"/>
          <w:highlight w:val="none"/>
          <w:lang w:eastAsia="zh-CN"/>
        </w:rPr>
        <w:t>“磋商申请人须知前附表”</w:t>
      </w:r>
      <w:r>
        <w:rPr>
          <w:rFonts w:hint="eastAsia" w:ascii="宋体" w:hAnsi="宋体" w:eastAsia="宋体" w:cs="宋体"/>
          <w:color w:val="auto"/>
          <w:sz w:val="21"/>
          <w:szCs w:val="21"/>
          <w:highlight w:val="none"/>
        </w:rPr>
        <w:t>。</w:t>
      </w:r>
    </w:p>
    <w:p w14:paraId="442BAF0B">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.2成交人应在接受“</w:t>
      </w:r>
      <w:r>
        <w:rPr>
          <w:rFonts w:hint="eastAsia" w:ascii="宋体" w:hAnsi="宋体" w:eastAsia="宋体" w:cs="宋体"/>
          <w:b/>
          <w:color w:val="auto"/>
          <w:sz w:val="21"/>
          <w:szCs w:val="21"/>
          <w:highlight w:val="none"/>
        </w:rPr>
        <w:t>成交通知书</w:t>
      </w:r>
      <w:r>
        <w:rPr>
          <w:rFonts w:hint="eastAsia" w:ascii="宋体" w:hAnsi="宋体" w:eastAsia="宋体" w:cs="宋体"/>
          <w:color w:val="auto"/>
          <w:sz w:val="21"/>
          <w:szCs w:val="21"/>
          <w:highlight w:val="none"/>
        </w:rPr>
        <w:t>”时向采购代理机构一次付清代理服务费。</w:t>
      </w:r>
    </w:p>
    <w:p w14:paraId="312300BE">
      <w:pPr>
        <w:pStyle w:val="5"/>
        <w:pageBreakBefore w:val="0"/>
        <w:widowControl w:val="0"/>
        <w:numPr>
          <w:ilvl w:val="0"/>
          <w:numId w:val="0"/>
        </w:numPr>
        <w:shd w:val="clear"/>
        <w:kinsoku/>
        <w:wordWrap/>
        <w:overflowPunct/>
        <w:topLinePunct w:val="0"/>
        <w:bidi w:val="0"/>
        <w:snapToGrid/>
        <w:spacing w:before="0" w:after="0"/>
        <w:jc w:val="both"/>
        <w:textAlignment w:val="auto"/>
        <w:rPr>
          <w:rFonts w:hint="eastAsia" w:ascii="宋体" w:hAnsi="宋体" w:eastAsia="宋体" w:cs="宋体"/>
          <w:color w:val="auto"/>
          <w:sz w:val="21"/>
          <w:szCs w:val="21"/>
          <w:highlight w:val="none"/>
        </w:rPr>
      </w:pPr>
      <w:bookmarkStart w:id="193" w:name="_Toc329810217"/>
      <w:bookmarkStart w:id="194" w:name="_Toc383175082"/>
      <w:bookmarkStart w:id="195" w:name="_Toc19153"/>
      <w:bookmarkStart w:id="196" w:name="_Toc1692"/>
      <w:bookmarkStart w:id="197" w:name="_Toc383175306"/>
      <w:bookmarkStart w:id="198" w:name="_Toc383175504"/>
      <w:r>
        <w:rPr>
          <w:rFonts w:hint="eastAsia" w:ascii="宋体" w:hAnsi="宋体" w:eastAsia="宋体" w:cs="宋体"/>
          <w:color w:val="auto"/>
          <w:sz w:val="21"/>
          <w:szCs w:val="21"/>
          <w:highlight w:val="none"/>
          <w:lang w:val="en-US" w:eastAsia="zh-CN"/>
        </w:rPr>
        <w:t>25.</w:t>
      </w:r>
      <w:r>
        <w:rPr>
          <w:rFonts w:hint="eastAsia" w:ascii="宋体" w:hAnsi="宋体" w:eastAsia="宋体" w:cs="宋体"/>
          <w:color w:val="auto"/>
          <w:sz w:val="21"/>
          <w:szCs w:val="21"/>
          <w:highlight w:val="none"/>
        </w:rPr>
        <w:t>磋商文件编制依据</w:t>
      </w:r>
      <w:bookmarkEnd w:id="193"/>
      <w:bookmarkEnd w:id="194"/>
      <w:bookmarkEnd w:id="195"/>
      <w:bookmarkEnd w:id="196"/>
      <w:bookmarkEnd w:id="197"/>
      <w:bookmarkEnd w:id="198"/>
    </w:p>
    <w:p w14:paraId="651EAF73">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本磋商文件是根据《中华人民共和国政府采购法》及相关法律法规编制。</w:t>
      </w:r>
    </w:p>
    <w:p w14:paraId="02A7C0F4">
      <w:pPr>
        <w:pStyle w:val="5"/>
        <w:pageBreakBefore w:val="0"/>
        <w:widowControl w:val="0"/>
        <w:numPr>
          <w:ilvl w:val="0"/>
          <w:numId w:val="0"/>
        </w:numPr>
        <w:shd w:val="clear"/>
        <w:kinsoku/>
        <w:wordWrap/>
        <w:overflowPunct/>
        <w:topLinePunct w:val="0"/>
        <w:bidi w:val="0"/>
        <w:snapToGrid/>
        <w:spacing w:before="0" w:after="0"/>
        <w:jc w:val="both"/>
        <w:textAlignment w:val="auto"/>
        <w:rPr>
          <w:rFonts w:hint="eastAsia" w:ascii="宋体" w:hAnsi="宋体" w:eastAsia="宋体" w:cs="宋体"/>
          <w:color w:val="auto"/>
          <w:sz w:val="21"/>
          <w:szCs w:val="21"/>
          <w:highlight w:val="none"/>
        </w:rPr>
      </w:pPr>
      <w:bookmarkStart w:id="199" w:name="_Toc30636"/>
      <w:bookmarkStart w:id="200" w:name="_Toc86124077"/>
      <w:bookmarkStart w:id="201" w:name="_Toc383175083"/>
      <w:bookmarkStart w:id="202" w:name="_Toc383175505"/>
      <w:bookmarkStart w:id="203" w:name="_Toc329810218"/>
      <w:bookmarkStart w:id="204" w:name="_Toc383175307"/>
      <w:bookmarkStart w:id="205" w:name="_Toc20859"/>
      <w:r>
        <w:rPr>
          <w:rFonts w:hint="eastAsia" w:ascii="宋体" w:hAnsi="宋体" w:eastAsia="宋体" w:cs="宋体"/>
          <w:color w:val="auto"/>
          <w:sz w:val="21"/>
          <w:szCs w:val="21"/>
          <w:highlight w:val="none"/>
          <w:lang w:val="en-US" w:eastAsia="zh-CN"/>
        </w:rPr>
        <w:t>26.</w:t>
      </w:r>
      <w:r>
        <w:rPr>
          <w:rFonts w:hint="eastAsia" w:ascii="宋体" w:hAnsi="宋体" w:eastAsia="宋体" w:cs="宋体"/>
          <w:color w:val="auto"/>
          <w:sz w:val="21"/>
          <w:szCs w:val="21"/>
          <w:highlight w:val="none"/>
        </w:rPr>
        <w:t>需要补充的其他内容</w:t>
      </w:r>
      <w:bookmarkEnd w:id="199"/>
      <w:bookmarkEnd w:id="200"/>
      <w:bookmarkEnd w:id="201"/>
      <w:bookmarkEnd w:id="202"/>
      <w:bookmarkEnd w:id="203"/>
      <w:bookmarkEnd w:id="204"/>
      <w:bookmarkEnd w:id="205"/>
    </w:p>
    <w:p w14:paraId="614C8576">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.1需要补充的其他内容：见</w:t>
      </w:r>
      <w:r>
        <w:rPr>
          <w:rFonts w:hint="eastAsia" w:ascii="宋体" w:hAnsi="宋体" w:eastAsia="宋体" w:cs="宋体"/>
          <w:color w:val="auto"/>
          <w:sz w:val="21"/>
          <w:szCs w:val="21"/>
          <w:highlight w:val="none"/>
          <w:lang w:eastAsia="zh-CN"/>
        </w:rPr>
        <w:t>“磋商申请人须知前附表”</w:t>
      </w:r>
      <w:r>
        <w:rPr>
          <w:rFonts w:hint="eastAsia" w:ascii="宋体" w:hAnsi="宋体" w:eastAsia="宋体" w:cs="宋体"/>
          <w:color w:val="auto"/>
          <w:sz w:val="21"/>
          <w:szCs w:val="21"/>
          <w:highlight w:val="none"/>
        </w:rPr>
        <w:t>。</w:t>
      </w:r>
    </w:p>
    <w:p w14:paraId="1F83CA13">
      <w:pPr>
        <w:pageBreakBefore w:val="0"/>
        <w:widowControl w:val="0"/>
        <w:shd w:val="clear"/>
        <w:kinsoku/>
        <w:wordWrap/>
        <w:overflowPunct/>
        <w:topLinePunct w:val="0"/>
        <w:bidi w:val="0"/>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SA"/>
        </w:rPr>
        <w:t>27.特殊事项处理法律依据：</w:t>
      </w:r>
      <w:r>
        <w:rPr>
          <w:rFonts w:hint="eastAsia" w:ascii="宋体" w:hAnsi="宋体" w:eastAsia="宋体" w:cs="宋体"/>
          <w:color w:val="auto"/>
          <w:sz w:val="21"/>
          <w:szCs w:val="21"/>
          <w:highlight w:val="none"/>
        </w:rPr>
        <w:t>《中华人民共和国政府采购法》《中华人民共和国政府采购法实施条例》《财政部令第87号、94号、101号》《政府采购竞争性磋商采购方式管理暂行办法》《云南省人民政府办公厅关于印发云南省政府集中采购目录及标准（2024年版）的通知》及相关规定及相关法规性文件。</w:t>
      </w:r>
    </w:p>
    <w:p w14:paraId="4F8EE481">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bookmarkStart w:id="206" w:name="_Toc86124078"/>
    </w:p>
    <w:p w14:paraId="7D414114">
      <w:pPr>
        <w:pStyle w:val="3"/>
        <w:shd w:val="clear"/>
        <w:jc w:val="center"/>
        <w:rPr>
          <w:rFonts w:hint="eastAsia" w:ascii="宋体" w:hAnsi="宋体" w:eastAsia="宋体" w:cs="宋体"/>
          <w:bCs w:val="0"/>
          <w:color w:val="auto"/>
          <w:sz w:val="36"/>
          <w:szCs w:val="36"/>
          <w:highlight w:val="none"/>
        </w:rPr>
      </w:pPr>
      <w:bookmarkStart w:id="207" w:name="_Toc28805"/>
      <w:r>
        <w:rPr>
          <w:rFonts w:hint="eastAsia" w:ascii="宋体" w:hAnsi="宋体" w:eastAsia="宋体" w:cs="宋体"/>
          <w:bCs w:val="0"/>
          <w:color w:val="auto"/>
          <w:sz w:val="36"/>
          <w:szCs w:val="36"/>
          <w:highlight w:val="none"/>
          <w:lang w:val="en-US" w:eastAsia="zh-CN"/>
        </w:rPr>
        <w:t>第三章</w:t>
      </w:r>
      <w:r>
        <w:rPr>
          <w:rFonts w:hint="eastAsia" w:ascii="宋体" w:hAnsi="宋体" w:eastAsia="宋体" w:cs="宋体"/>
          <w:bCs w:val="0"/>
          <w:color w:val="auto"/>
          <w:sz w:val="36"/>
          <w:szCs w:val="36"/>
          <w:highlight w:val="none"/>
        </w:rPr>
        <w:t xml:space="preserve"> </w:t>
      </w:r>
      <w:r>
        <w:rPr>
          <w:rFonts w:hint="eastAsia" w:ascii="宋体" w:hAnsi="宋体" w:eastAsia="宋体" w:cs="宋体"/>
          <w:bCs w:val="0"/>
          <w:color w:val="auto"/>
          <w:sz w:val="36"/>
          <w:szCs w:val="36"/>
          <w:highlight w:val="none"/>
          <w:lang w:val="en-US" w:eastAsia="zh-CN"/>
        </w:rPr>
        <w:t xml:space="preserve"> </w:t>
      </w:r>
      <w:r>
        <w:rPr>
          <w:rFonts w:hint="eastAsia" w:ascii="宋体" w:hAnsi="宋体" w:eastAsia="宋体" w:cs="宋体"/>
          <w:bCs w:val="0"/>
          <w:color w:val="auto"/>
          <w:sz w:val="36"/>
          <w:szCs w:val="36"/>
          <w:highlight w:val="none"/>
        </w:rPr>
        <w:t>合同书样式及主要条款</w:t>
      </w:r>
      <w:bookmarkEnd w:id="206"/>
      <w:bookmarkEnd w:id="207"/>
    </w:p>
    <w:p w14:paraId="4A268C90">
      <w:pPr>
        <w:bidi w:val="0"/>
        <w:jc w:val="center"/>
        <w:rPr>
          <w:rFonts w:hint="eastAsia"/>
          <w:lang w:eastAsia="zh-CN"/>
        </w:rPr>
      </w:pPr>
      <w:bookmarkStart w:id="208" w:name="_Toc28269"/>
      <w:r>
        <w:rPr>
          <w:rFonts w:hint="eastAsia"/>
          <w:b/>
          <w:bCs/>
          <w:lang w:eastAsia="zh-CN"/>
        </w:rPr>
        <w:t>（竞争性磋商文件内本章合同书样式及主要条款仅作为参考，采购人保留最终修订合同的权利，最终本合同以实际签订为准。）</w:t>
      </w:r>
      <w:bookmarkEnd w:id="208"/>
    </w:p>
    <w:p w14:paraId="33E3FEA9">
      <w:pPr>
        <w:bidi w:val="0"/>
        <w:rPr>
          <w:rFonts w:hint="eastAsia"/>
          <w:lang w:eastAsia="zh-CN"/>
        </w:rPr>
      </w:pPr>
    </w:p>
    <w:p w14:paraId="1D0F8C25">
      <w:pPr>
        <w:shd w:val="clear"/>
        <w:spacing w:line="360" w:lineRule="auto"/>
        <w:jc w:val="center"/>
        <w:rPr>
          <w:rFonts w:hint="eastAsia" w:ascii="宋体" w:hAnsi="宋体" w:eastAsia="宋体" w:cs="宋体"/>
          <w:color w:val="auto"/>
          <w:sz w:val="24"/>
          <w:highlight w:val="none"/>
        </w:rPr>
      </w:pPr>
    </w:p>
    <w:p w14:paraId="74785246">
      <w:pPr>
        <w:shd w:val="clear"/>
        <w:spacing w:line="360" w:lineRule="auto"/>
        <w:jc w:val="center"/>
        <w:rPr>
          <w:rFonts w:hint="eastAsia" w:ascii="宋体" w:hAnsi="宋体" w:eastAsia="宋体" w:cs="宋体"/>
          <w:color w:val="auto"/>
          <w:sz w:val="24"/>
          <w:highlight w:val="none"/>
        </w:rPr>
      </w:pPr>
    </w:p>
    <w:p w14:paraId="35903DC5">
      <w:pPr>
        <w:bidi w:val="0"/>
        <w:rPr>
          <w:rFonts w:hint="eastAsia"/>
        </w:rPr>
      </w:pPr>
    </w:p>
    <w:p w14:paraId="45AC9D73">
      <w:pPr>
        <w:shd w:val="clear"/>
        <w:spacing w:line="360" w:lineRule="auto"/>
        <w:jc w:val="center"/>
        <w:rPr>
          <w:rFonts w:hint="eastAsia" w:ascii="宋体" w:hAnsi="宋体" w:eastAsia="宋体" w:cs="宋体"/>
          <w:color w:val="auto"/>
          <w:szCs w:val="21"/>
          <w:highlight w:val="none"/>
        </w:rPr>
      </w:pPr>
    </w:p>
    <w:p w14:paraId="767931CD">
      <w:pPr>
        <w:widowControl/>
        <w:shd w:val="clea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p w14:paraId="2EEB3ADC">
      <w:pPr>
        <w:keepNext w:val="0"/>
        <w:keepLines w:val="0"/>
        <w:pageBreakBefore w:val="0"/>
        <w:widowControl w:val="0"/>
        <w:shd w:val="clear"/>
        <w:kinsoku/>
        <w:wordWrap/>
        <w:overflowPunct/>
        <w:topLinePunct w:val="0"/>
        <w:autoSpaceDE w:val="0"/>
        <w:autoSpaceDN w:val="0"/>
        <w:bidi w:val="0"/>
        <w:spacing w:line="360" w:lineRule="auto"/>
        <w:textAlignment w:val="auto"/>
        <w:outlineLvl w:val="1"/>
        <w:rPr>
          <w:rFonts w:hint="eastAsia" w:ascii="宋体" w:hAnsi="宋体" w:eastAsia="宋体" w:cs="宋体"/>
          <w:color w:val="auto"/>
          <w:sz w:val="21"/>
          <w:szCs w:val="21"/>
          <w:highlight w:val="none"/>
          <w:lang w:val="zh-CN"/>
        </w:rPr>
      </w:pPr>
      <w:bookmarkStart w:id="209" w:name="_Toc36021205"/>
      <w:bookmarkStart w:id="210" w:name="_Toc86124081"/>
      <w:r>
        <w:rPr>
          <w:rFonts w:hint="eastAsia" w:ascii="宋体" w:hAnsi="宋体" w:eastAsia="宋体" w:cs="宋体"/>
          <w:color w:val="auto"/>
          <w:sz w:val="21"/>
          <w:szCs w:val="21"/>
          <w:highlight w:val="none"/>
          <w:lang w:val="zh-CN"/>
        </w:rPr>
        <w:t>3.1签订合同</w:t>
      </w:r>
      <w:bookmarkEnd w:id="209"/>
    </w:p>
    <w:p w14:paraId="141BF453">
      <w:pPr>
        <w:keepNext w:val="0"/>
        <w:keepLines w:val="0"/>
        <w:pageBreakBefore w:val="0"/>
        <w:widowControl w:val="0"/>
        <w:shd w:val="clear"/>
        <w:kinsoku/>
        <w:wordWrap/>
        <w:overflowPunct/>
        <w:topLinePunct w:val="0"/>
        <w:autoSpaceDE w:val="0"/>
        <w:autoSpaceDN w:val="0"/>
        <w:bidi w:val="0"/>
        <w:spacing w:line="360" w:lineRule="auto"/>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3.1.1采购人应当自成交通知书发出之日起三十日内，按照磋商文件和成交磋商申请人响应文件的约定，与成交磋商申请人签订书面合同。所签订合同不得对磋商文件和成交磋商申请人响应文件作实质性修改。</w:t>
      </w:r>
    </w:p>
    <w:p w14:paraId="6B2AD845">
      <w:pPr>
        <w:keepNext w:val="0"/>
        <w:keepLines w:val="0"/>
        <w:pageBreakBefore w:val="0"/>
        <w:widowControl w:val="0"/>
        <w:shd w:val="clear"/>
        <w:kinsoku/>
        <w:wordWrap/>
        <w:overflowPunct/>
        <w:topLinePunct w:val="0"/>
        <w:autoSpaceDE w:val="0"/>
        <w:autoSpaceDN w:val="0"/>
        <w:bidi w:val="0"/>
        <w:spacing w:line="360" w:lineRule="auto"/>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3.1.2 采购人不得向成交磋商申请人提出任何不合理的要求，作为签订合同的条件，不得与成交磋商申请人私下订立背离合同实质性内容的协议。</w:t>
      </w:r>
    </w:p>
    <w:p w14:paraId="53FD7AD1">
      <w:pPr>
        <w:keepNext w:val="0"/>
        <w:keepLines w:val="0"/>
        <w:pageBreakBefore w:val="0"/>
        <w:widowControl w:val="0"/>
        <w:shd w:val="clear"/>
        <w:kinsoku/>
        <w:wordWrap/>
        <w:overflowPunct/>
        <w:topLinePunct w:val="0"/>
        <w:autoSpaceDE w:val="0"/>
        <w:autoSpaceDN w:val="0"/>
        <w:bidi w:val="0"/>
        <w:spacing w:line="360" w:lineRule="auto"/>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3.1.3 磋商文件、响应文件、书面承诺和成交通知书均作为政府采购合同的组成部分，且具有法律效力。成交磋商申请人应严格履行政府采购合同规定的各项义务和责任，否则将依法处理。</w:t>
      </w:r>
    </w:p>
    <w:p w14:paraId="4EF96F6D">
      <w:pPr>
        <w:keepNext w:val="0"/>
        <w:keepLines w:val="0"/>
        <w:pageBreakBefore w:val="0"/>
        <w:widowControl w:val="0"/>
        <w:shd w:val="clear"/>
        <w:kinsoku/>
        <w:wordWrap/>
        <w:overflowPunct/>
        <w:topLinePunct w:val="0"/>
        <w:autoSpaceDE w:val="0"/>
        <w:autoSpaceDN w:val="0"/>
        <w:bidi w:val="0"/>
        <w:spacing w:line="360" w:lineRule="auto"/>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3.1.4 成交磋商申请人不得分包履行合同，否则将依法承担法律责任。</w:t>
      </w:r>
    </w:p>
    <w:p w14:paraId="7B2D92BF">
      <w:pPr>
        <w:keepNext w:val="0"/>
        <w:keepLines w:val="0"/>
        <w:pageBreakBefore w:val="0"/>
        <w:widowControl w:val="0"/>
        <w:shd w:val="clear"/>
        <w:kinsoku/>
        <w:wordWrap/>
        <w:overflowPunct/>
        <w:topLinePunct w:val="0"/>
        <w:autoSpaceDE w:val="0"/>
        <w:autoSpaceDN w:val="0"/>
        <w:bidi w:val="0"/>
        <w:spacing w:line="360" w:lineRule="auto"/>
        <w:ind w:firstLine="420" w:firstLineChars="200"/>
        <w:textAlignment w:val="auto"/>
        <w:rPr>
          <w:rFonts w:hint="eastAsia" w:ascii="宋体" w:hAnsi="宋体" w:eastAsia="宋体" w:cs="宋体"/>
          <w:color w:val="auto"/>
          <w:sz w:val="21"/>
          <w:szCs w:val="21"/>
          <w:highlight w:val="none"/>
          <w:u w:val="single"/>
          <w:lang w:val="zh-CN"/>
        </w:rPr>
      </w:pPr>
      <w:r>
        <w:rPr>
          <w:rFonts w:hint="eastAsia" w:ascii="宋体" w:hAnsi="宋体" w:eastAsia="宋体" w:cs="宋体"/>
          <w:color w:val="auto"/>
          <w:sz w:val="21"/>
          <w:szCs w:val="21"/>
          <w:highlight w:val="none"/>
          <w:lang w:val="zh-CN"/>
        </w:rPr>
        <w:t>当成交磋商申请人放弃成交结果或者因被质疑、投诉，经查属实或者因不可抗力而不能履行合同的，由采购人依法重新组织采购。</w:t>
      </w:r>
    </w:p>
    <w:p w14:paraId="1619DE69">
      <w:pPr>
        <w:keepNext w:val="0"/>
        <w:keepLines w:val="0"/>
        <w:pageBreakBefore w:val="0"/>
        <w:widowControl w:val="0"/>
        <w:shd w:val="clear"/>
        <w:kinsoku/>
        <w:wordWrap/>
        <w:overflowPunct/>
        <w:topLinePunct w:val="0"/>
        <w:autoSpaceDE w:val="0"/>
        <w:autoSpaceDN w:val="0"/>
        <w:bidi w:val="0"/>
        <w:spacing w:line="360" w:lineRule="auto"/>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3.1.5 采购人应当自政府采购合同签订之日起七个工作日内，将政府采购合同副本报同级财政部门备案。</w:t>
      </w:r>
    </w:p>
    <w:p w14:paraId="2833B33E">
      <w:pPr>
        <w:keepNext w:val="0"/>
        <w:keepLines w:val="0"/>
        <w:pageBreakBefore w:val="0"/>
        <w:widowControl w:val="0"/>
        <w:shd w:val="clear"/>
        <w:kinsoku/>
        <w:wordWrap/>
        <w:overflowPunct/>
        <w:topLinePunct w:val="0"/>
        <w:autoSpaceDE w:val="0"/>
        <w:autoSpaceDN w:val="0"/>
        <w:bidi w:val="0"/>
        <w:spacing w:line="360" w:lineRule="auto"/>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3.1.6 法律、行政法规规定应当办理批准、登记等手续后生效的合同，依照其规定。</w:t>
      </w:r>
    </w:p>
    <w:p w14:paraId="700C025B">
      <w:pPr>
        <w:keepNext w:val="0"/>
        <w:keepLines w:val="0"/>
        <w:pageBreakBefore w:val="0"/>
        <w:widowControl w:val="0"/>
        <w:shd w:val="clear"/>
        <w:kinsoku/>
        <w:wordWrap/>
        <w:overflowPunct/>
        <w:topLinePunct w:val="0"/>
        <w:autoSpaceDE w:val="0"/>
        <w:autoSpaceDN w:val="0"/>
        <w:bidi w:val="0"/>
        <w:spacing w:line="360" w:lineRule="auto"/>
        <w:textAlignment w:val="auto"/>
        <w:outlineLvl w:val="1"/>
        <w:rPr>
          <w:rFonts w:hint="eastAsia" w:ascii="宋体" w:hAnsi="宋体" w:eastAsia="宋体" w:cs="宋体"/>
          <w:color w:val="auto"/>
          <w:sz w:val="21"/>
          <w:szCs w:val="21"/>
          <w:highlight w:val="none"/>
          <w:lang w:val="zh-CN"/>
        </w:rPr>
      </w:pPr>
      <w:bookmarkStart w:id="211" w:name="_Toc36021206"/>
      <w:r>
        <w:rPr>
          <w:rFonts w:hint="eastAsia" w:ascii="宋体" w:hAnsi="宋体" w:eastAsia="宋体" w:cs="宋体"/>
          <w:color w:val="auto"/>
          <w:sz w:val="21"/>
          <w:szCs w:val="21"/>
          <w:highlight w:val="none"/>
          <w:lang w:val="zh-CN"/>
        </w:rPr>
        <w:t>3.2追加合同金额</w:t>
      </w:r>
      <w:bookmarkEnd w:id="211"/>
    </w:p>
    <w:p w14:paraId="3F7D5BE8">
      <w:pPr>
        <w:keepNext w:val="0"/>
        <w:keepLines w:val="0"/>
        <w:pageBreakBefore w:val="0"/>
        <w:widowControl w:val="0"/>
        <w:shd w:val="clear"/>
        <w:kinsoku/>
        <w:wordWrap/>
        <w:overflowPunct/>
        <w:topLinePunct w:val="0"/>
        <w:autoSpaceDE w:val="0"/>
        <w:autoSpaceDN w:val="0"/>
        <w:bidi w:val="0"/>
        <w:spacing w:line="360" w:lineRule="auto"/>
        <w:ind w:firstLine="48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政府采购合同履行中，采购人需要追加与合同标的相同的工程的，在不改变合同其他条款的前提下,且在签订合同后一年内，经采购人报同级财政部门批准后，可与成交磋商申请人协商签订补充合同，但所有补充合同的采购金额不得超过原合同采购金额的10%，</w:t>
      </w:r>
      <w:r>
        <w:rPr>
          <w:rFonts w:hint="eastAsia" w:ascii="宋体" w:hAnsi="宋体" w:eastAsia="宋体" w:cs="宋体"/>
          <w:color w:val="auto"/>
          <w:sz w:val="21"/>
          <w:szCs w:val="21"/>
          <w:highlight w:val="none"/>
        </w:rPr>
        <w:t>且总额不得超出项目采购预算</w:t>
      </w:r>
      <w:r>
        <w:rPr>
          <w:rFonts w:hint="eastAsia" w:ascii="宋体" w:hAnsi="宋体" w:eastAsia="宋体" w:cs="宋体"/>
          <w:color w:val="auto"/>
          <w:sz w:val="21"/>
          <w:szCs w:val="21"/>
          <w:highlight w:val="none"/>
          <w:lang w:val="zh-CN"/>
        </w:rPr>
        <w:t>，否则采购人应重新组织采购。</w:t>
      </w:r>
    </w:p>
    <w:p w14:paraId="2622D489">
      <w:pPr>
        <w:keepNext w:val="0"/>
        <w:keepLines w:val="0"/>
        <w:pageBreakBefore w:val="0"/>
        <w:widowControl w:val="0"/>
        <w:shd w:val="clear"/>
        <w:kinsoku/>
        <w:wordWrap/>
        <w:overflowPunct/>
        <w:topLinePunct w:val="0"/>
        <w:autoSpaceDE w:val="0"/>
        <w:autoSpaceDN w:val="0"/>
        <w:bidi w:val="0"/>
        <w:spacing w:line="360" w:lineRule="auto"/>
        <w:ind w:firstLine="48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政府采购合同双方当事人不得擅自变更、中止或者终止合同。政府采购合同继续履行将损害国家利益和社会公共利益的，双方当事人应当变更、中止或者终止。有过错的一方应当承担赔偿责任，双方都有过错的，各自承担责任。</w:t>
      </w:r>
    </w:p>
    <w:p w14:paraId="5C91137E">
      <w:pPr>
        <w:keepNext w:val="0"/>
        <w:keepLines w:val="0"/>
        <w:pageBreakBefore w:val="0"/>
        <w:widowControl w:val="0"/>
        <w:shd w:val="clear"/>
        <w:kinsoku/>
        <w:wordWrap/>
        <w:overflowPunct/>
        <w:topLinePunct w:val="0"/>
        <w:autoSpaceDE w:val="0"/>
        <w:autoSpaceDN w:val="0"/>
        <w:bidi w:val="0"/>
        <w:spacing w:line="360" w:lineRule="auto"/>
        <w:textAlignment w:val="auto"/>
        <w:outlineLvl w:val="1"/>
        <w:rPr>
          <w:rFonts w:hint="eastAsia" w:ascii="宋体" w:hAnsi="宋体" w:eastAsia="宋体" w:cs="宋体"/>
          <w:color w:val="auto"/>
          <w:sz w:val="21"/>
          <w:szCs w:val="21"/>
          <w:highlight w:val="none"/>
          <w:lang w:val="zh-CN"/>
        </w:rPr>
      </w:pPr>
      <w:bookmarkStart w:id="212" w:name="_Toc36021207"/>
      <w:r>
        <w:rPr>
          <w:rFonts w:hint="eastAsia" w:ascii="宋体" w:hAnsi="宋体" w:eastAsia="宋体" w:cs="宋体"/>
          <w:color w:val="auto"/>
          <w:sz w:val="21"/>
          <w:szCs w:val="21"/>
          <w:highlight w:val="none"/>
          <w:lang w:val="zh-CN"/>
        </w:rPr>
        <w:t>3.3合同主要条款</w:t>
      </w:r>
      <w:bookmarkEnd w:id="212"/>
    </w:p>
    <w:p w14:paraId="78C14898">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参照《建设工程施工合同》（示范文本）（GF—2017—0201）</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如有最规定且与该内容相关规定冲突的按最新规定执行</w:t>
      </w:r>
      <w:r>
        <w:rPr>
          <w:rFonts w:hint="eastAsia" w:ascii="宋体" w:hAnsi="宋体" w:cs="宋体"/>
          <w:color w:val="auto"/>
          <w:sz w:val="21"/>
          <w:szCs w:val="21"/>
          <w:highlight w:val="none"/>
          <w:lang w:eastAsia="zh-CN"/>
        </w:rPr>
        <w:t>）</w:t>
      </w:r>
    </w:p>
    <w:p w14:paraId="78E26332">
      <w:pPr>
        <w:keepNext w:val="0"/>
        <w:keepLines w:val="0"/>
        <w:pageBreakBefore w:val="0"/>
        <w:widowControl w:val="0"/>
        <w:shd w:val="clear"/>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b/>
          <w:color w:val="auto"/>
          <w:sz w:val="21"/>
          <w:szCs w:val="21"/>
          <w:highlight w:val="none"/>
        </w:rPr>
      </w:pPr>
    </w:p>
    <w:p w14:paraId="04B6685B">
      <w:pPr>
        <w:keepNext w:val="0"/>
        <w:keepLines w:val="0"/>
        <w:pageBreakBefore w:val="0"/>
        <w:widowControl w:val="0"/>
        <w:shd w:val="clear"/>
        <w:kinsoku/>
        <w:wordWrap/>
        <w:overflowPunct/>
        <w:topLinePunct w:val="0"/>
        <w:bidi w:val="0"/>
        <w:spacing w:line="360" w:lineRule="auto"/>
        <w:jc w:val="center"/>
        <w:textAlignment w:val="auto"/>
        <w:rPr>
          <w:rFonts w:hint="eastAsia" w:ascii="宋体" w:hAnsi="宋体" w:eastAsia="宋体" w:cs="宋体"/>
          <w:color w:val="auto"/>
          <w:kern w:val="44"/>
          <w:sz w:val="21"/>
          <w:szCs w:val="21"/>
          <w:highlight w:val="none"/>
        </w:rPr>
      </w:pPr>
    </w:p>
    <w:p w14:paraId="23BEB74D">
      <w:pPr>
        <w:keepNext w:val="0"/>
        <w:keepLines w:val="0"/>
        <w:pageBreakBefore w:val="0"/>
        <w:widowControl w:val="0"/>
        <w:shd w:val="clear"/>
        <w:kinsoku/>
        <w:wordWrap/>
        <w:overflowPunct/>
        <w:topLinePunct w:val="0"/>
        <w:bidi w:val="0"/>
        <w:spacing w:line="360" w:lineRule="auto"/>
        <w:jc w:val="center"/>
        <w:textAlignment w:val="auto"/>
        <w:rPr>
          <w:rFonts w:hint="eastAsia" w:ascii="宋体" w:hAnsi="宋体" w:eastAsia="宋体" w:cs="宋体"/>
          <w:color w:val="auto"/>
          <w:kern w:val="44"/>
          <w:sz w:val="21"/>
          <w:szCs w:val="21"/>
          <w:highlight w:val="none"/>
        </w:rPr>
      </w:pPr>
    </w:p>
    <w:p w14:paraId="05B1AB69">
      <w:pPr>
        <w:keepNext w:val="0"/>
        <w:keepLines w:val="0"/>
        <w:pageBreakBefore w:val="0"/>
        <w:widowControl w:val="0"/>
        <w:shd w:val="clear"/>
        <w:kinsoku/>
        <w:wordWrap/>
        <w:overflowPunct/>
        <w:topLinePunct w:val="0"/>
        <w:bidi w:val="0"/>
        <w:spacing w:line="360" w:lineRule="auto"/>
        <w:jc w:val="center"/>
        <w:textAlignment w:val="auto"/>
        <w:rPr>
          <w:rFonts w:hint="eastAsia" w:ascii="宋体" w:hAnsi="宋体" w:eastAsia="宋体" w:cs="宋体"/>
          <w:color w:val="auto"/>
          <w:kern w:val="44"/>
          <w:sz w:val="21"/>
          <w:szCs w:val="21"/>
          <w:highlight w:val="none"/>
        </w:rPr>
      </w:pPr>
    </w:p>
    <w:p w14:paraId="66AB2E6D">
      <w:pPr>
        <w:shd w:val="clear"/>
        <w:jc w:val="center"/>
        <w:rPr>
          <w:rFonts w:hint="eastAsia" w:ascii="宋体" w:hAnsi="宋体" w:eastAsia="宋体" w:cs="宋体"/>
          <w:color w:val="auto"/>
          <w:kern w:val="44"/>
          <w:sz w:val="30"/>
          <w:highlight w:val="none"/>
        </w:rPr>
      </w:pPr>
    </w:p>
    <w:p w14:paraId="7AA24153">
      <w:pPr>
        <w:pStyle w:val="19"/>
        <w:shd w:val="clear"/>
        <w:rPr>
          <w:rFonts w:hint="eastAsia" w:ascii="宋体" w:hAnsi="宋体" w:eastAsia="宋体" w:cs="宋体"/>
          <w:color w:val="auto"/>
          <w:highlight w:val="none"/>
        </w:rPr>
      </w:pPr>
    </w:p>
    <w:p w14:paraId="592DCA9E">
      <w:pPr>
        <w:shd w:val="clear"/>
        <w:jc w:val="center"/>
        <w:rPr>
          <w:rFonts w:hint="eastAsia" w:ascii="宋体" w:hAnsi="宋体" w:eastAsia="宋体" w:cs="宋体"/>
          <w:color w:val="auto"/>
          <w:kern w:val="44"/>
          <w:sz w:val="30"/>
          <w:highlight w:val="none"/>
          <w:lang w:val="zh-CN"/>
        </w:rPr>
      </w:pPr>
      <w:r>
        <w:rPr>
          <w:rFonts w:hint="eastAsia" w:ascii="宋体" w:hAnsi="宋体" w:eastAsia="宋体" w:cs="宋体"/>
          <w:b/>
          <w:bCs/>
          <w:color w:val="auto"/>
          <w:kern w:val="44"/>
          <w:sz w:val="32"/>
          <w:szCs w:val="28"/>
          <w:highlight w:val="none"/>
          <w:lang w:val="zh-CN"/>
        </w:rPr>
        <w:t>主要合同条款</w:t>
      </w:r>
    </w:p>
    <w:p w14:paraId="30DF7719">
      <w:pPr>
        <w:shd w:val="clear"/>
        <w:adjustRightInd w:val="0"/>
        <w:snapToGrid w:val="0"/>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第一部分 合同协议书</w:t>
      </w:r>
    </w:p>
    <w:p w14:paraId="1C8ECEAA">
      <w:pPr>
        <w:keepNext w:val="0"/>
        <w:keepLines w:val="0"/>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发包人（采购人）：</w:t>
      </w:r>
      <w:r>
        <w:rPr>
          <w:rFonts w:hint="eastAsia" w:ascii="宋体" w:hAnsi="宋体" w:eastAsia="宋体" w:cs="宋体"/>
          <w:color w:val="auto"/>
          <w:sz w:val="21"/>
          <w:szCs w:val="21"/>
          <w:highlight w:val="none"/>
          <w:u w:val="single"/>
        </w:rPr>
        <w:t>                          </w:t>
      </w:r>
    </w:p>
    <w:p w14:paraId="6E349775">
      <w:pPr>
        <w:keepNext w:val="0"/>
        <w:keepLines w:val="0"/>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承包人（成交磋商申请人）：</w:t>
      </w:r>
      <w:r>
        <w:rPr>
          <w:rFonts w:hint="eastAsia" w:ascii="宋体" w:hAnsi="宋体" w:eastAsia="宋体" w:cs="宋体"/>
          <w:color w:val="auto"/>
          <w:sz w:val="21"/>
          <w:szCs w:val="21"/>
          <w:highlight w:val="none"/>
          <w:u w:val="single"/>
        </w:rPr>
        <w:t>                      </w:t>
      </w:r>
    </w:p>
    <w:p w14:paraId="41628A6D">
      <w:pPr>
        <w:keepNext w:val="0"/>
        <w:keepLines w:val="0"/>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根据《中华人民共和国合同法》、《中华人民共和国建筑法》及有关法律规定，遵循平等、自愿、公平和诚实信用的原则，双方就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工程施工及有关事项协商一致，共同达成如下协议：</w:t>
      </w:r>
    </w:p>
    <w:p w14:paraId="49E68645">
      <w:pPr>
        <w:keepNext w:val="0"/>
        <w:keepLines w:val="0"/>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bCs/>
          <w:color w:val="auto"/>
          <w:sz w:val="21"/>
          <w:szCs w:val="21"/>
          <w:highlight w:val="none"/>
        </w:rPr>
      </w:pPr>
      <w:bookmarkStart w:id="213" w:name="_Toc351203481"/>
      <w:r>
        <w:rPr>
          <w:rFonts w:hint="eastAsia" w:ascii="宋体" w:hAnsi="宋体" w:eastAsia="宋体" w:cs="宋体"/>
          <w:color w:val="auto"/>
          <w:sz w:val="21"/>
          <w:szCs w:val="21"/>
          <w:highlight w:val="none"/>
        </w:rPr>
        <w:t>一、工程概况</w:t>
      </w:r>
      <w:bookmarkEnd w:id="213"/>
    </w:p>
    <w:p w14:paraId="357EB57B">
      <w:pPr>
        <w:keepNext w:val="0"/>
        <w:keepLines w:val="0"/>
        <w:pageBreakBefore w:val="0"/>
        <w:widowControl w:val="0"/>
        <w:shd w:val="clear"/>
        <w:kinsoku/>
        <w:wordWrap/>
        <w:overflowPunct/>
        <w:topLinePunct w:val="0"/>
        <w:bidi w:val="0"/>
        <w:snapToGrid/>
        <w:spacing w:line="360" w:lineRule="auto"/>
        <w:ind w:firstLine="411" w:firstLineChars="196"/>
        <w:textAlignment w:val="auto"/>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1.工程名称</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5ED3B96">
      <w:pPr>
        <w:keepNext w:val="0"/>
        <w:keepLines w:val="0"/>
        <w:pageBreakBefore w:val="0"/>
        <w:widowControl w:val="0"/>
        <w:shd w:val="clear"/>
        <w:kinsoku/>
        <w:wordWrap/>
        <w:overflowPunct/>
        <w:topLinePunct w:val="0"/>
        <w:bidi w:val="0"/>
        <w:snapToGrid/>
        <w:spacing w:line="360" w:lineRule="auto"/>
        <w:ind w:firstLine="411" w:firstLineChars="196"/>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2.工程地点：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4F4F9CD6">
      <w:pPr>
        <w:keepNext w:val="0"/>
        <w:keepLines w:val="0"/>
        <w:pageBreakBefore w:val="0"/>
        <w:widowControl w:val="0"/>
        <w:shd w:val="clear"/>
        <w:kinsoku/>
        <w:wordWrap/>
        <w:overflowPunct/>
        <w:topLinePunct w:val="0"/>
        <w:bidi w:val="0"/>
        <w:snapToGrid/>
        <w:spacing w:line="360" w:lineRule="auto"/>
        <w:ind w:firstLine="411" w:firstLineChars="196"/>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3.工程立项批准文号：</w:t>
      </w:r>
      <w:r>
        <w:rPr>
          <w:rFonts w:hint="eastAsia" w:ascii="宋体" w:hAnsi="宋体" w:eastAsia="宋体" w:cs="宋体"/>
          <w:color w:val="auto"/>
          <w:sz w:val="21"/>
          <w:szCs w:val="21"/>
          <w:highlight w:val="none"/>
          <w:u w:val="single"/>
        </w:rPr>
        <w:t xml:space="preserve">       </w:t>
      </w:r>
      <w:r>
        <w:rPr>
          <w:rFonts w:hint="eastAsia" w:ascii="宋体" w:hAnsi="宋体" w:eastAsia="宋体" w:cs="宋体"/>
          <w:bCs/>
          <w:color w:val="auto"/>
          <w:sz w:val="21"/>
          <w:szCs w:val="21"/>
          <w:highlight w:val="none"/>
        </w:rPr>
        <w:t>。</w:t>
      </w:r>
    </w:p>
    <w:p w14:paraId="3A3BFF6F">
      <w:pPr>
        <w:keepNext w:val="0"/>
        <w:keepLines w:val="0"/>
        <w:pageBreakBefore w:val="0"/>
        <w:widowControl w:val="0"/>
        <w:shd w:val="clear"/>
        <w:kinsoku/>
        <w:wordWrap/>
        <w:overflowPunct/>
        <w:topLinePunct w:val="0"/>
        <w:bidi w:val="0"/>
        <w:snapToGrid/>
        <w:spacing w:line="360" w:lineRule="auto"/>
        <w:ind w:firstLine="411" w:firstLineChars="196"/>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4.资金来源：</w:t>
      </w:r>
      <w:r>
        <w:rPr>
          <w:rFonts w:hint="eastAsia" w:ascii="宋体" w:hAnsi="宋体" w:eastAsia="宋体" w:cs="宋体"/>
          <w:color w:val="auto"/>
          <w:sz w:val="21"/>
          <w:szCs w:val="21"/>
          <w:highlight w:val="none"/>
          <w:u w:val="single"/>
        </w:rPr>
        <w:t xml:space="preserve">       </w:t>
      </w:r>
      <w:r>
        <w:rPr>
          <w:rFonts w:hint="eastAsia" w:ascii="宋体" w:hAnsi="宋体" w:eastAsia="宋体" w:cs="宋体"/>
          <w:bCs/>
          <w:color w:val="auto"/>
          <w:sz w:val="21"/>
          <w:szCs w:val="21"/>
          <w:highlight w:val="none"/>
        </w:rPr>
        <w:t>。</w:t>
      </w:r>
    </w:p>
    <w:p w14:paraId="3B005FAE">
      <w:pPr>
        <w:keepNext w:val="0"/>
        <w:keepLines w:val="0"/>
        <w:pageBreakBefore w:val="0"/>
        <w:widowControl w:val="0"/>
        <w:shd w:val="clear"/>
        <w:kinsoku/>
        <w:wordWrap/>
        <w:overflowPunct/>
        <w:topLinePunct w:val="0"/>
        <w:bidi w:val="0"/>
        <w:snapToGrid/>
        <w:spacing w:line="360" w:lineRule="auto"/>
        <w:ind w:firstLine="411" w:firstLineChars="196"/>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5.工程内容：</w:t>
      </w:r>
      <w:r>
        <w:rPr>
          <w:rFonts w:hint="eastAsia" w:ascii="宋体" w:hAnsi="宋体" w:eastAsia="宋体" w:cs="宋体"/>
          <w:color w:val="auto"/>
          <w:sz w:val="21"/>
          <w:szCs w:val="21"/>
          <w:highlight w:val="none"/>
          <w:u w:val="single"/>
        </w:rPr>
        <w:t xml:space="preserve">       </w:t>
      </w:r>
      <w:r>
        <w:rPr>
          <w:rFonts w:hint="eastAsia" w:ascii="宋体" w:hAnsi="宋体" w:eastAsia="宋体" w:cs="宋体"/>
          <w:bCs/>
          <w:color w:val="auto"/>
          <w:sz w:val="21"/>
          <w:szCs w:val="21"/>
          <w:highlight w:val="none"/>
        </w:rPr>
        <w:t>。</w:t>
      </w:r>
    </w:p>
    <w:p w14:paraId="3DA267F6">
      <w:pPr>
        <w:keepNext w:val="0"/>
        <w:keepLines w:val="0"/>
        <w:pageBreakBefore w:val="0"/>
        <w:widowControl w:val="0"/>
        <w:shd w:val="clear"/>
        <w:kinsoku/>
        <w:wordWrap/>
        <w:overflowPunct/>
        <w:topLinePunct w:val="0"/>
        <w:bidi w:val="0"/>
        <w:snapToGrid/>
        <w:spacing w:line="360" w:lineRule="auto"/>
        <w:ind w:firstLine="411" w:firstLineChars="196"/>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群体工程应附《承包人承揽工程项目一览表》（附件1）。</w:t>
      </w:r>
    </w:p>
    <w:p w14:paraId="5C85203F">
      <w:pPr>
        <w:keepNext w:val="0"/>
        <w:keepLines w:val="0"/>
        <w:pageBreakBefore w:val="0"/>
        <w:widowControl w:val="0"/>
        <w:shd w:val="clear"/>
        <w:kinsoku/>
        <w:wordWrap/>
        <w:overflowPunct/>
        <w:topLinePunct w:val="0"/>
        <w:bidi w:val="0"/>
        <w:snapToGrid/>
        <w:spacing w:line="360" w:lineRule="auto"/>
        <w:ind w:firstLine="411" w:firstLineChars="196"/>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6.工程承包范围：</w:t>
      </w:r>
    </w:p>
    <w:p w14:paraId="44E826E0">
      <w:pPr>
        <w:keepNext w:val="0"/>
        <w:keepLines w:val="0"/>
        <w:pageBreakBefore w:val="0"/>
        <w:widowControl w:val="0"/>
        <w:shd w:val="clear"/>
        <w:kinsoku/>
        <w:wordWrap/>
        <w:overflowPunct/>
        <w:topLinePunct w:val="0"/>
        <w:bidi w:val="0"/>
        <w:snapToGrid/>
        <w:spacing w:line="360" w:lineRule="auto"/>
        <w:ind w:firstLine="405" w:firstLineChars="193"/>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w:t>
      </w:r>
    </w:p>
    <w:p w14:paraId="369ADCA5">
      <w:pPr>
        <w:keepNext w:val="0"/>
        <w:keepLines w:val="0"/>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bookmarkStart w:id="214" w:name="_Toc351203482"/>
      <w:r>
        <w:rPr>
          <w:rFonts w:hint="eastAsia" w:ascii="宋体" w:hAnsi="宋体" w:eastAsia="宋体" w:cs="宋体"/>
          <w:color w:val="auto"/>
          <w:sz w:val="21"/>
          <w:szCs w:val="21"/>
          <w:highlight w:val="none"/>
        </w:rPr>
        <w:t>二、合同工期</w:t>
      </w:r>
      <w:bookmarkEnd w:id="214"/>
    </w:p>
    <w:p w14:paraId="7955BE86">
      <w:pPr>
        <w:keepNext w:val="0"/>
        <w:keepLines w:val="0"/>
        <w:pageBreakBefore w:val="0"/>
        <w:widowControl w:val="0"/>
        <w:shd w:val="clear"/>
        <w:kinsoku/>
        <w:wordWrap/>
        <w:overflowPunct/>
        <w:topLinePunct w:val="0"/>
        <w:bidi w:val="0"/>
        <w:snapToGrid/>
        <w:spacing w:line="360" w:lineRule="auto"/>
        <w:ind w:firstLine="459"/>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计划开工日期：</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日。</w:t>
      </w:r>
    </w:p>
    <w:p w14:paraId="39EDB64B">
      <w:pPr>
        <w:keepNext w:val="0"/>
        <w:keepLines w:val="0"/>
        <w:pageBreakBefore w:val="0"/>
        <w:widowControl w:val="0"/>
        <w:shd w:val="clear"/>
        <w:kinsoku/>
        <w:wordWrap/>
        <w:overflowPunct/>
        <w:topLinePunct w:val="0"/>
        <w:bidi w:val="0"/>
        <w:snapToGrid/>
        <w:spacing w:line="360" w:lineRule="auto"/>
        <w:ind w:firstLine="459"/>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计划竣工日期：</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日。</w:t>
      </w:r>
    </w:p>
    <w:p w14:paraId="122162E0">
      <w:pPr>
        <w:keepNext w:val="0"/>
        <w:keepLines w:val="0"/>
        <w:pageBreakBefore w:val="0"/>
        <w:widowControl w:val="0"/>
        <w:shd w:val="clear"/>
        <w:kinsoku/>
        <w:wordWrap/>
        <w:overflowPunct/>
        <w:topLinePunct w:val="0"/>
        <w:bidi w:val="0"/>
        <w:snapToGrid/>
        <w:spacing w:line="360" w:lineRule="auto"/>
        <w:ind w:firstLine="459"/>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工期总日历天数：</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天。工期总日历天数与根据前述计划开竣工日期计算的工期天数不一致的，以工期总日历天数为准。</w:t>
      </w:r>
    </w:p>
    <w:p w14:paraId="06928232">
      <w:pPr>
        <w:keepNext w:val="0"/>
        <w:keepLines w:val="0"/>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bCs/>
          <w:color w:val="auto"/>
          <w:sz w:val="21"/>
          <w:szCs w:val="21"/>
          <w:highlight w:val="none"/>
        </w:rPr>
      </w:pPr>
      <w:bookmarkStart w:id="215" w:name="_Toc351203483"/>
      <w:r>
        <w:rPr>
          <w:rFonts w:hint="eastAsia" w:ascii="宋体" w:hAnsi="宋体" w:eastAsia="宋体" w:cs="宋体"/>
          <w:color w:val="auto"/>
          <w:sz w:val="21"/>
          <w:szCs w:val="21"/>
          <w:highlight w:val="none"/>
        </w:rPr>
        <w:t>三、质量标准</w:t>
      </w:r>
      <w:bookmarkEnd w:id="215"/>
    </w:p>
    <w:p w14:paraId="0F04E54B">
      <w:pPr>
        <w:keepNext w:val="0"/>
        <w:keepLines w:val="0"/>
        <w:pageBreakBefore w:val="0"/>
        <w:widowControl w:val="0"/>
        <w:shd w:val="clear"/>
        <w:kinsoku/>
        <w:wordWrap/>
        <w:overflowPunct/>
        <w:topLinePunct w:val="0"/>
        <w:bidi w:val="0"/>
        <w:snapToGrid/>
        <w:spacing w:line="360" w:lineRule="auto"/>
        <w:ind w:firstLine="459"/>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工程质量符合</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标准。</w:t>
      </w:r>
    </w:p>
    <w:p w14:paraId="212F3892">
      <w:pPr>
        <w:keepNext w:val="0"/>
        <w:keepLines w:val="0"/>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bCs/>
          <w:color w:val="auto"/>
          <w:sz w:val="21"/>
          <w:szCs w:val="21"/>
          <w:highlight w:val="none"/>
        </w:rPr>
      </w:pPr>
      <w:bookmarkStart w:id="216" w:name="_Toc351203484"/>
      <w:r>
        <w:rPr>
          <w:rFonts w:hint="eastAsia" w:ascii="宋体" w:hAnsi="宋体" w:eastAsia="宋体" w:cs="宋体"/>
          <w:color w:val="auto"/>
          <w:sz w:val="21"/>
          <w:szCs w:val="21"/>
          <w:highlight w:val="none"/>
        </w:rPr>
        <w:t>四、签约合同价与合同价格形式</w:t>
      </w:r>
      <w:bookmarkEnd w:id="216"/>
      <w:r>
        <w:rPr>
          <w:rFonts w:hint="eastAsia" w:ascii="宋体" w:hAnsi="宋体" w:eastAsia="宋体" w:cs="宋体"/>
          <w:color w:val="auto"/>
          <w:sz w:val="21"/>
          <w:szCs w:val="21"/>
          <w:highlight w:val="none"/>
        </w:rPr>
        <w:tab/>
      </w:r>
    </w:p>
    <w:p w14:paraId="0FD7E733">
      <w:pPr>
        <w:keepNext w:val="0"/>
        <w:keepLines w:val="0"/>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1.签约合同价为：</w:t>
      </w:r>
    </w:p>
    <w:p w14:paraId="0E20794C">
      <w:pPr>
        <w:keepNext w:val="0"/>
        <w:keepLines w:val="0"/>
        <w:pageBreakBefore w:val="0"/>
        <w:widowControl w:val="0"/>
        <w:shd w:val="clear"/>
        <w:kinsoku/>
        <w:wordWrap/>
        <w:overflowPunct/>
        <w:topLinePunct w:val="0"/>
        <w:bidi w:val="0"/>
        <w:snapToGrid/>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p>
    <w:p w14:paraId="70A4E377">
      <w:pPr>
        <w:keepNext w:val="0"/>
        <w:keepLines w:val="0"/>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2.合同价格形式：</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6A58A417">
      <w:pPr>
        <w:keepNext w:val="0"/>
        <w:keepLines w:val="0"/>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bookmarkStart w:id="217" w:name="_Toc351203485"/>
      <w:r>
        <w:rPr>
          <w:rFonts w:hint="eastAsia" w:ascii="宋体" w:hAnsi="宋体" w:eastAsia="宋体" w:cs="宋体"/>
          <w:color w:val="auto"/>
          <w:sz w:val="21"/>
          <w:szCs w:val="21"/>
          <w:highlight w:val="none"/>
        </w:rPr>
        <w:t>五、</w:t>
      </w:r>
      <w:bookmarkEnd w:id="217"/>
      <w:r>
        <w:rPr>
          <w:rFonts w:hint="eastAsia" w:ascii="宋体" w:hAnsi="宋体" w:eastAsia="宋体" w:cs="宋体"/>
          <w:color w:val="auto"/>
          <w:sz w:val="21"/>
          <w:szCs w:val="21"/>
          <w:highlight w:val="none"/>
        </w:rPr>
        <w:t>项目经理</w:t>
      </w:r>
    </w:p>
    <w:p w14:paraId="7F130B55">
      <w:pPr>
        <w:keepNext w:val="0"/>
        <w:keepLines w:val="0"/>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承包人项目经理：</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0B67CE58">
      <w:pPr>
        <w:keepNext w:val="0"/>
        <w:keepLines w:val="0"/>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bCs/>
          <w:color w:val="auto"/>
          <w:sz w:val="21"/>
          <w:szCs w:val="21"/>
          <w:highlight w:val="none"/>
        </w:rPr>
      </w:pPr>
      <w:bookmarkStart w:id="218" w:name="_Toc351203486"/>
      <w:r>
        <w:rPr>
          <w:rFonts w:hint="eastAsia" w:ascii="宋体" w:hAnsi="宋体" w:eastAsia="宋体" w:cs="宋体"/>
          <w:color w:val="auto"/>
          <w:sz w:val="21"/>
          <w:szCs w:val="21"/>
          <w:highlight w:val="none"/>
        </w:rPr>
        <w:t>六、合同文件构成</w:t>
      </w:r>
      <w:bookmarkEnd w:id="218"/>
    </w:p>
    <w:p w14:paraId="4213DB00">
      <w:pPr>
        <w:keepNext w:val="0"/>
        <w:keepLines w:val="0"/>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本协议书与下列文件一起构成合同文件：</w:t>
      </w:r>
    </w:p>
    <w:p w14:paraId="420AD1D5">
      <w:pPr>
        <w:keepNext w:val="0"/>
        <w:keepLines w:val="0"/>
        <w:pageBreakBefore w:val="0"/>
        <w:widowControl w:val="0"/>
        <w:shd w:val="clear"/>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（1）成交通知书；</w:t>
      </w:r>
    </w:p>
    <w:p w14:paraId="421F00E5">
      <w:pPr>
        <w:keepNext w:val="0"/>
        <w:keepLines w:val="0"/>
        <w:pageBreakBefore w:val="0"/>
        <w:widowControl w:val="0"/>
        <w:shd w:val="clear"/>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（2）报价函及其附录； </w:t>
      </w:r>
    </w:p>
    <w:p w14:paraId="279F93F4">
      <w:pPr>
        <w:keepNext w:val="0"/>
        <w:keepLines w:val="0"/>
        <w:pageBreakBefore w:val="0"/>
        <w:widowControl w:val="0"/>
        <w:shd w:val="clear"/>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（3）专用合同条款及其附件；</w:t>
      </w:r>
    </w:p>
    <w:p w14:paraId="6EB67A22">
      <w:pPr>
        <w:keepNext w:val="0"/>
        <w:keepLines w:val="0"/>
        <w:pageBreakBefore w:val="0"/>
        <w:widowControl w:val="0"/>
        <w:shd w:val="clear"/>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（4）通用合同条款；</w:t>
      </w:r>
    </w:p>
    <w:p w14:paraId="47D537BD">
      <w:pPr>
        <w:keepNext w:val="0"/>
        <w:keepLines w:val="0"/>
        <w:pageBreakBefore w:val="0"/>
        <w:widowControl w:val="0"/>
        <w:shd w:val="clear"/>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（5）技术标准和要求；</w:t>
      </w:r>
    </w:p>
    <w:p w14:paraId="3589EC19">
      <w:pPr>
        <w:keepNext w:val="0"/>
        <w:keepLines w:val="0"/>
        <w:pageBreakBefore w:val="0"/>
        <w:widowControl w:val="0"/>
        <w:shd w:val="clear"/>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（6）图纸；</w:t>
      </w:r>
    </w:p>
    <w:p w14:paraId="6AC83A8F">
      <w:pPr>
        <w:keepNext w:val="0"/>
        <w:keepLines w:val="0"/>
        <w:pageBreakBefore w:val="0"/>
        <w:widowControl w:val="0"/>
        <w:shd w:val="clear"/>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（7）已标价工程量清单或预算书；</w:t>
      </w:r>
    </w:p>
    <w:p w14:paraId="6DB9D4FC">
      <w:pPr>
        <w:keepNext w:val="0"/>
        <w:keepLines w:val="0"/>
        <w:pageBreakBefore w:val="0"/>
        <w:widowControl w:val="0"/>
        <w:shd w:val="clear"/>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（8）其他合同文件。</w:t>
      </w:r>
    </w:p>
    <w:p w14:paraId="7F583C41">
      <w:pPr>
        <w:keepNext w:val="0"/>
        <w:keepLines w:val="0"/>
        <w:pageBreakBefore w:val="0"/>
        <w:widowControl w:val="0"/>
        <w:shd w:val="clear"/>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在合同订立及履行过程中形成的与合同有关的文件均构成合同文件组成部分。</w:t>
      </w:r>
    </w:p>
    <w:p w14:paraId="59D0885C">
      <w:pPr>
        <w:keepNext w:val="0"/>
        <w:keepLines w:val="0"/>
        <w:pageBreakBefore w:val="0"/>
        <w:widowControl w:val="0"/>
        <w:shd w:val="clear"/>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7E5B9D72">
      <w:pPr>
        <w:keepNext w:val="0"/>
        <w:keepLines w:val="0"/>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bCs/>
          <w:color w:val="auto"/>
          <w:sz w:val="21"/>
          <w:szCs w:val="21"/>
          <w:highlight w:val="none"/>
        </w:rPr>
      </w:pPr>
      <w:bookmarkStart w:id="219" w:name="_Toc351203487"/>
      <w:r>
        <w:rPr>
          <w:rFonts w:hint="eastAsia" w:ascii="宋体" w:hAnsi="宋体" w:eastAsia="宋体" w:cs="宋体"/>
          <w:color w:val="auto"/>
          <w:sz w:val="21"/>
          <w:szCs w:val="21"/>
          <w:highlight w:val="none"/>
        </w:rPr>
        <w:t>七、承诺</w:t>
      </w:r>
      <w:bookmarkEnd w:id="219"/>
    </w:p>
    <w:p w14:paraId="45C7CAF6">
      <w:pPr>
        <w:keepNext w:val="0"/>
        <w:keepLines w:val="0"/>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1.发包人承诺按照法律规定履行项目审批手续、筹集工程建设资金并按照合同约定的期限和方式支付合同价款。</w:t>
      </w:r>
    </w:p>
    <w:p w14:paraId="7999483F">
      <w:pPr>
        <w:keepNext w:val="0"/>
        <w:keepLines w:val="0"/>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2.承包人承诺按照法律规定及合同约定组织完成工程施工，确保工程质量和安全，不进行转包及违法分包，并在缺陷责任期及保修期内承担相应的工程维修责任。</w:t>
      </w:r>
    </w:p>
    <w:p w14:paraId="6E92D761">
      <w:pPr>
        <w:keepNext w:val="0"/>
        <w:keepLines w:val="0"/>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3.发包人和承包人通过竞争性磋商形式确定合作关系并签订合同，双方理解并承诺不再就同一工程另行签订与合同实质性内容相背离的协议。</w:t>
      </w:r>
    </w:p>
    <w:p w14:paraId="76F2CB0E">
      <w:pPr>
        <w:keepNext w:val="0"/>
        <w:keepLines w:val="0"/>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bCs/>
          <w:color w:val="auto"/>
          <w:sz w:val="21"/>
          <w:szCs w:val="21"/>
          <w:highlight w:val="none"/>
        </w:rPr>
      </w:pPr>
      <w:bookmarkStart w:id="220" w:name="_Toc351203488"/>
      <w:r>
        <w:rPr>
          <w:rFonts w:hint="eastAsia" w:ascii="宋体" w:hAnsi="宋体" w:eastAsia="宋体" w:cs="宋体"/>
          <w:color w:val="auto"/>
          <w:sz w:val="21"/>
          <w:szCs w:val="21"/>
          <w:highlight w:val="none"/>
        </w:rPr>
        <w:t>八、词语含义</w:t>
      </w:r>
      <w:bookmarkEnd w:id="220"/>
    </w:p>
    <w:p w14:paraId="362E522B">
      <w:pPr>
        <w:keepNext w:val="0"/>
        <w:keepLines w:val="0"/>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本协议书中词语含义与第二部分通用合同条款中赋予的含义相同。</w:t>
      </w:r>
    </w:p>
    <w:p w14:paraId="0941EC28">
      <w:pPr>
        <w:keepNext w:val="0"/>
        <w:keepLines w:val="0"/>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bCs/>
          <w:color w:val="auto"/>
          <w:sz w:val="21"/>
          <w:szCs w:val="21"/>
          <w:highlight w:val="none"/>
        </w:rPr>
      </w:pPr>
      <w:bookmarkStart w:id="221" w:name="_Toc351203489"/>
      <w:r>
        <w:rPr>
          <w:rFonts w:hint="eastAsia" w:ascii="宋体" w:hAnsi="宋体" w:eastAsia="宋体" w:cs="宋体"/>
          <w:color w:val="auto"/>
          <w:sz w:val="21"/>
          <w:szCs w:val="21"/>
          <w:highlight w:val="none"/>
        </w:rPr>
        <w:t>九、签订时间</w:t>
      </w:r>
      <w:bookmarkEnd w:id="221"/>
    </w:p>
    <w:p w14:paraId="7E2A043C">
      <w:pPr>
        <w:keepNext w:val="0"/>
        <w:keepLines w:val="0"/>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本合同于</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年</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月</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日签订。</w:t>
      </w:r>
    </w:p>
    <w:p w14:paraId="579A33AF">
      <w:pPr>
        <w:keepNext w:val="0"/>
        <w:keepLines w:val="0"/>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bCs/>
          <w:color w:val="auto"/>
          <w:sz w:val="21"/>
          <w:szCs w:val="21"/>
          <w:highlight w:val="none"/>
        </w:rPr>
      </w:pPr>
      <w:bookmarkStart w:id="222" w:name="_Toc351203490"/>
      <w:r>
        <w:rPr>
          <w:rFonts w:hint="eastAsia" w:ascii="宋体" w:hAnsi="宋体" w:eastAsia="宋体" w:cs="宋体"/>
          <w:color w:val="auto"/>
          <w:sz w:val="21"/>
          <w:szCs w:val="21"/>
          <w:highlight w:val="none"/>
        </w:rPr>
        <w:t>十、签订地点</w:t>
      </w:r>
      <w:bookmarkEnd w:id="222"/>
    </w:p>
    <w:p w14:paraId="24C763A1">
      <w:pPr>
        <w:keepNext w:val="0"/>
        <w:keepLines w:val="0"/>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本合同在</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签订。</w:t>
      </w:r>
    </w:p>
    <w:p w14:paraId="7E29772D">
      <w:pPr>
        <w:keepNext w:val="0"/>
        <w:keepLines w:val="0"/>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bCs/>
          <w:color w:val="auto"/>
          <w:sz w:val="21"/>
          <w:szCs w:val="21"/>
          <w:highlight w:val="none"/>
        </w:rPr>
      </w:pPr>
      <w:bookmarkStart w:id="223" w:name="_Toc351203491"/>
      <w:r>
        <w:rPr>
          <w:rFonts w:hint="eastAsia" w:ascii="宋体" w:hAnsi="宋体" w:eastAsia="宋体" w:cs="宋体"/>
          <w:color w:val="auto"/>
          <w:sz w:val="21"/>
          <w:szCs w:val="21"/>
          <w:highlight w:val="none"/>
        </w:rPr>
        <w:t>十一、补充协议</w:t>
      </w:r>
      <w:bookmarkEnd w:id="223"/>
    </w:p>
    <w:p w14:paraId="13C9D74C">
      <w:pPr>
        <w:keepNext w:val="0"/>
        <w:keepLines w:val="0"/>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合同未尽事宜，合同当事人另行签订补充协议，补充协议是合同的组成部分。</w:t>
      </w:r>
    </w:p>
    <w:p w14:paraId="44465B2B">
      <w:pPr>
        <w:keepNext w:val="0"/>
        <w:keepLines w:val="0"/>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bookmarkStart w:id="224" w:name="_Toc351203492"/>
      <w:r>
        <w:rPr>
          <w:rFonts w:hint="eastAsia" w:ascii="宋体" w:hAnsi="宋体" w:eastAsia="宋体" w:cs="宋体"/>
          <w:color w:val="auto"/>
          <w:sz w:val="21"/>
          <w:szCs w:val="21"/>
          <w:highlight w:val="none"/>
        </w:rPr>
        <w:t>十二、合同生效</w:t>
      </w:r>
      <w:bookmarkEnd w:id="224"/>
    </w:p>
    <w:p w14:paraId="52C81804">
      <w:pPr>
        <w:keepNext w:val="0"/>
        <w:keepLines w:val="0"/>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本合同自</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生效。</w:t>
      </w:r>
    </w:p>
    <w:p w14:paraId="1E0F1621">
      <w:pPr>
        <w:keepNext w:val="0"/>
        <w:keepLines w:val="0"/>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bookmarkStart w:id="225" w:name="_Toc351203493"/>
      <w:r>
        <w:rPr>
          <w:rFonts w:hint="eastAsia" w:ascii="宋体" w:hAnsi="宋体" w:eastAsia="宋体" w:cs="宋体"/>
          <w:color w:val="auto"/>
          <w:sz w:val="21"/>
          <w:szCs w:val="21"/>
          <w:highlight w:val="none"/>
        </w:rPr>
        <w:t>十三、合同份数</w:t>
      </w:r>
      <w:bookmarkEnd w:id="225"/>
    </w:p>
    <w:p w14:paraId="6451D43F">
      <w:pPr>
        <w:keepNext w:val="0"/>
        <w:keepLines w:val="0"/>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本合同一式</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份，均具有同等法律效力，发包人执</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份，承包人执</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份，</w:t>
      </w:r>
      <w:r>
        <w:rPr>
          <w:rFonts w:hint="eastAsia" w:ascii="宋体" w:hAnsi="宋体" w:eastAsia="宋体" w:cs="宋体"/>
          <w:color w:val="auto"/>
          <w:sz w:val="21"/>
          <w:szCs w:val="21"/>
          <w:highlight w:val="none"/>
          <w:lang w:val="zh-CN"/>
        </w:rPr>
        <w:t>采购代理机构</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份</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市（县、区）财政部门</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份。</w:t>
      </w:r>
    </w:p>
    <w:p w14:paraId="4564162E">
      <w:pPr>
        <w:keepNext w:val="0"/>
        <w:keepLines w:val="0"/>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p>
    <w:p w14:paraId="2151912D">
      <w:pPr>
        <w:keepNext w:val="0"/>
        <w:keepLines w:val="0"/>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p>
    <w:p w14:paraId="0E66BEE4">
      <w:pPr>
        <w:keepNext w:val="0"/>
        <w:keepLines w:val="0"/>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p>
    <w:p w14:paraId="29D8D0FA">
      <w:pPr>
        <w:keepNext w:val="0"/>
        <w:keepLines w:val="0"/>
        <w:pageBreakBefore w:val="0"/>
        <w:widowControl w:val="0"/>
        <w:shd w:val="clear"/>
        <w:kinsoku/>
        <w:wordWrap/>
        <w:overflowPunct/>
        <w:topLinePunct w:val="0"/>
        <w:bidi w:val="0"/>
        <w:snapToGrid/>
        <w:spacing w:line="360" w:lineRule="auto"/>
        <w:ind w:left="424" w:leftChars="20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  (公章)             承包人：  (公章)</w:t>
      </w:r>
    </w:p>
    <w:p w14:paraId="032F67A2">
      <w:pPr>
        <w:keepNext w:val="0"/>
        <w:keepLines w:val="0"/>
        <w:pageBreakBefore w:val="0"/>
        <w:widowControl w:val="0"/>
        <w:shd w:val="clear"/>
        <w:kinsoku/>
        <w:wordWrap/>
        <w:overflowPunct/>
        <w:topLinePunct w:val="0"/>
        <w:bidi w:val="0"/>
        <w:snapToGrid/>
        <w:spacing w:line="360" w:lineRule="auto"/>
        <w:ind w:left="424" w:leftChars="202"/>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w:t>
      </w:r>
    </w:p>
    <w:p w14:paraId="2906E248">
      <w:pPr>
        <w:keepNext w:val="0"/>
        <w:keepLines w:val="0"/>
        <w:pageBreakBefore w:val="0"/>
        <w:widowControl w:val="0"/>
        <w:shd w:val="clear"/>
        <w:kinsoku/>
        <w:wordWrap/>
        <w:overflowPunct/>
        <w:topLinePunct w:val="0"/>
        <w:bidi w:val="0"/>
        <w:snapToGrid/>
        <w:spacing w:line="360" w:lineRule="auto"/>
        <w:ind w:left="424" w:leftChars="20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法定代表人或其授权代表：     法定代表人或其授权代表：</w:t>
      </w:r>
    </w:p>
    <w:p w14:paraId="6D89AD9C">
      <w:pPr>
        <w:keepNext w:val="0"/>
        <w:keepLines w:val="0"/>
        <w:pageBreakBefore w:val="0"/>
        <w:widowControl w:val="0"/>
        <w:shd w:val="clear"/>
        <w:kinsoku/>
        <w:wordWrap/>
        <w:overflowPunct/>
        <w:topLinePunct w:val="0"/>
        <w:bidi w:val="0"/>
        <w:snapToGrid/>
        <w:spacing w:line="360" w:lineRule="auto"/>
        <w:ind w:left="424" w:leftChars="20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（签字或盖章）                    （签字或盖章）</w:t>
      </w:r>
    </w:p>
    <w:p w14:paraId="30557DF2">
      <w:pPr>
        <w:keepNext w:val="0"/>
        <w:keepLines w:val="0"/>
        <w:pageBreakBefore w:val="0"/>
        <w:widowControl w:val="0"/>
        <w:shd w:val="clear"/>
        <w:kinsoku/>
        <w:wordWrap/>
        <w:overflowPunct/>
        <w:topLinePunct w:val="0"/>
        <w:bidi w:val="0"/>
        <w:snapToGrid/>
        <w:spacing w:line="360" w:lineRule="auto"/>
        <w:ind w:left="424" w:leftChars="20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  址：</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地  址：</w:t>
      </w:r>
      <w:r>
        <w:rPr>
          <w:rFonts w:hint="eastAsia" w:ascii="宋体" w:hAnsi="宋体" w:eastAsia="宋体" w:cs="宋体"/>
          <w:color w:val="auto"/>
          <w:sz w:val="21"/>
          <w:szCs w:val="21"/>
          <w:highlight w:val="none"/>
          <w:u w:val="single"/>
        </w:rPr>
        <w:t xml:space="preserve">       </w:t>
      </w:r>
    </w:p>
    <w:p w14:paraId="74E35093">
      <w:pPr>
        <w:keepNext w:val="0"/>
        <w:keepLines w:val="0"/>
        <w:pageBreakBefore w:val="0"/>
        <w:widowControl w:val="0"/>
        <w:shd w:val="clear"/>
        <w:kinsoku/>
        <w:wordWrap/>
        <w:overflowPunct/>
        <w:topLinePunct w:val="0"/>
        <w:bidi w:val="0"/>
        <w:snapToGrid/>
        <w:spacing w:line="360" w:lineRule="auto"/>
        <w:ind w:left="424" w:leftChars="20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w:t>
      </w:r>
      <w:r>
        <w:rPr>
          <w:rFonts w:hint="eastAsia" w:ascii="宋体" w:hAnsi="宋体" w:eastAsia="宋体" w:cs="宋体"/>
          <w:color w:val="auto"/>
          <w:sz w:val="21"/>
          <w:szCs w:val="21"/>
          <w:highlight w:val="none"/>
          <w:u w:val="single"/>
        </w:rPr>
        <w:t xml:space="preserve">      </w:t>
      </w:r>
      <w:r>
        <w:rPr>
          <w:rFonts w:hint="eastAsia" w:ascii="宋体" w:hAnsi="宋体" w:eastAsia="宋体" w:cs="宋体"/>
          <w:color w:val="auto"/>
          <w:sz w:val="21"/>
          <w:szCs w:val="21"/>
          <w:highlight w:val="none"/>
        </w:rPr>
        <w:t xml:space="preserve"> 邮政编码：</w:t>
      </w:r>
      <w:r>
        <w:rPr>
          <w:rFonts w:hint="eastAsia" w:ascii="宋体" w:hAnsi="宋体" w:eastAsia="宋体" w:cs="宋体"/>
          <w:color w:val="auto"/>
          <w:sz w:val="21"/>
          <w:szCs w:val="21"/>
          <w:highlight w:val="none"/>
          <w:u w:val="single"/>
        </w:rPr>
        <w:t xml:space="preserve">   </w:t>
      </w:r>
    </w:p>
    <w:p w14:paraId="39FA1299">
      <w:pPr>
        <w:keepNext w:val="0"/>
        <w:keepLines w:val="0"/>
        <w:pageBreakBefore w:val="0"/>
        <w:widowControl w:val="0"/>
        <w:shd w:val="clear"/>
        <w:kinsoku/>
        <w:wordWrap/>
        <w:overflowPunct/>
        <w:topLinePunct w:val="0"/>
        <w:bidi w:val="0"/>
        <w:snapToGrid/>
        <w:spacing w:line="360" w:lineRule="auto"/>
        <w:ind w:left="424" w:leftChars="20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  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电  话：</w:t>
      </w:r>
      <w:r>
        <w:rPr>
          <w:rFonts w:hint="eastAsia" w:ascii="宋体" w:hAnsi="宋体" w:eastAsia="宋体" w:cs="宋体"/>
          <w:color w:val="auto"/>
          <w:sz w:val="21"/>
          <w:szCs w:val="21"/>
          <w:highlight w:val="none"/>
          <w:u w:val="single"/>
        </w:rPr>
        <w:t xml:space="preserve">     </w:t>
      </w:r>
    </w:p>
    <w:p w14:paraId="3885391D">
      <w:pPr>
        <w:keepNext w:val="0"/>
        <w:keepLines w:val="0"/>
        <w:pageBreakBefore w:val="0"/>
        <w:widowControl w:val="0"/>
        <w:shd w:val="clear"/>
        <w:kinsoku/>
        <w:wordWrap/>
        <w:overflowPunct/>
        <w:topLinePunct w:val="0"/>
        <w:bidi w:val="0"/>
        <w:snapToGrid/>
        <w:spacing w:line="360" w:lineRule="auto"/>
        <w:ind w:left="424" w:leftChars="20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  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传  真：</w:t>
      </w:r>
      <w:r>
        <w:rPr>
          <w:rFonts w:hint="eastAsia" w:ascii="宋体" w:hAnsi="宋体" w:eastAsia="宋体" w:cs="宋体"/>
          <w:color w:val="auto"/>
          <w:sz w:val="21"/>
          <w:szCs w:val="21"/>
          <w:highlight w:val="none"/>
          <w:u w:val="single"/>
        </w:rPr>
        <w:t xml:space="preserve">     </w:t>
      </w:r>
    </w:p>
    <w:p w14:paraId="50A7EA5C">
      <w:pPr>
        <w:keepNext w:val="0"/>
        <w:keepLines w:val="0"/>
        <w:pageBreakBefore w:val="0"/>
        <w:widowControl w:val="0"/>
        <w:shd w:val="clear"/>
        <w:kinsoku/>
        <w:wordWrap/>
        <w:overflowPunct/>
        <w:topLinePunct w:val="0"/>
        <w:bidi w:val="0"/>
        <w:snapToGrid/>
        <w:spacing w:line="360" w:lineRule="auto"/>
        <w:ind w:left="424" w:leftChars="20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电子信箱：</w:t>
      </w:r>
      <w:r>
        <w:rPr>
          <w:rFonts w:hint="eastAsia" w:ascii="宋体" w:hAnsi="宋体" w:eastAsia="宋体" w:cs="宋体"/>
          <w:color w:val="auto"/>
          <w:sz w:val="21"/>
          <w:szCs w:val="21"/>
          <w:highlight w:val="none"/>
          <w:u w:val="single"/>
        </w:rPr>
        <w:t xml:space="preserve">   </w:t>
      </w:r>
    </w:p>
    <w:p w14:paraId="20291504">
      <w:pPr>
        <w:keepNext w:val="0"/>
        <w:keepLines w:val="0"/>
        <w:pageBreakBefore w:val="0"/>
        <w:widowControl w:val="0"/>
        <w:shd w:val="clear"/>
        <w:kinsoku/>
        <w:wordWrap/>
        <w:overflowPunct/>
        <w:topLinePunct w:val="0"/>
        <w:bidi w:val="0"/>
        <w:snapToGrid/>
        <w:spacing w:line="360" w:lineRule="auto"/>
        <w:ind w:left="424" w:leftChars="20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开户银行：</w:t>
      </w:r>
      <w:r>
        <w:rPr>
          <w:rFonts w:hint="eastAsia" w:ascii="宋体" w:hAnsi="宋体" w:eastAsia="宋体" w:cs="宋体"/>
          <w:color w:val="auto"/>
          <w:sz w:val="21"/>
          <w:szCs w:val="21"/>
          <w:highlight w:val="none"/>
          <w:u w:val="single"/>
        </w:rPr>
        <w:t xml:space="preserve">   </w:t>
      </w:r>
    </w:p>
    <w:p w14:paraId="58AB9ECD">
      <w:pPr>
        <w:keepNext w:val="0"/>
        <w:keepLines w:val="0"/>
        <w:pageBreakBefore w:val="0"/>
        <w:widowControl w:val="0"/>
        <w:shd w:val="clear"/>
        <w:kinsoku/>
        <w:wordWrap/>
        <w:overflowPunct/>
        <w:topLinePunct w:val="0"/>
        <w:bidi w:val="0"/>
        <w:snapToGrid/>
        <w:spacing w:line="360" w:lineRule="auto"/>
        <w:ind w:left="424" w:leftChars="202"/>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账  号：</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账  号：</w:t>
      </w:r>
      <w:r>
        <w:rPr>
          <w:rFonts w:hint="eastAsia" w:ascii="宋体" w:hAnsi="宋体" w:eastAsia="宋体" w:cs="宋体"/>
          <w:color w:val="auto"/>
          <w:sz w:val="21"/>
          <w:szCs w:val="21"/>
          <w:highlight w:val="none"/>
          <w:u w:val="single"/>
        </w:rPr>
        <w:t xml:space="preserve">     </w:t>
      </w:r>
    </w:p>
    <w:p w14:paraId="0B5910C1">
      <w:pPr>
        <w:keepNext w:val="0"/>
        <w:keepLines w:val="0"/>
        <w:pageBreakBefore w:val="0"/>
        <w:widowControl w:val="0"/>
        <w:shd w:val="clear"/>
        <w:kinsoku/>
        <w:wordWrap/>
        <w:overflowPunct/>
        <w:topLinePunct w:val="0"/>
        <w:bidi w:val="0"/>
        <w:snapToGrid/>
        <w:spacing w:line="360" w:lineRule="auto"/>
        <w:ind w:left="424" w:leftChars="202"/>
        <w:textAlignment w:val="auto"/>
        <w:rPr>
          <w:rFonts w:hint="eastAsia" w:ascii="宋体" w:hAnsi="宋体" w:eastAsia="宋体" w:cs="宋体"/>
          <w:color w:val="auto"/>
          <w:sz w:val="21"/>
          <w:szCs w:val="21"/>
          <w:highlight w:val="none"/>
          <w:u w:val="single"/>
        </w:rPr>
      </w:pPr>
    </w:p>
    <w:p w14:paraId="39B4B734">
      <w:pPr>
        <w:keepNext w:val="0"/>
        <w:keepLines w:val="0"/>
        <w:pageBreakBefore w:val="0"/>
        <w:widowControl w:val="0"/>
        <w:shd w:val="clear"/>
        <w:kinsoku/>
        <w:wordWrap/>
        <w:overflowPunct/>
        <w:topLinePunct w:val="0"/>
        <w:bidi w:val="0"/>
        <w:snapToGrid/>
        <w:spacing w:line="360" w:lineRule="auto"/>
        <w:ind w:left="424" w:leftChars="202"/>
        <w:textAlignment w:val="auto"/>
        <w:rPr>
          <w:rFonts w:hint="eastAsia" w:ascii="宋体" w:hAnsi="宋体" w:eastAsia="宋体" w:cs="宋体"/>
          <w:color w:val="auto"/>
          <w:sz w:val="21"/>
          <w:szCs w:val="21"/>
          <w:highlight w:val="none"/>
          <w:u w:val="single"/>
        </w:rPr>
      </w:pPr>
    </w:p>
    <w:p w14:paraId="71261D7E">
      <w:pPr>
        <w:shd w:val="clear"/>
        <w:spacing w:line="360" w:lineRule="auto"/>
        <w:ind w:left="424" w:leftChars="202"/>
        <w:rPr>
          <w:rFonts w:hint="eastAsia" w:ascii="宋体" w:hAnsi="宋体" w:eastAsia="宋体" w:cs="宋体"/>
          <w:color w:val="auto"/>
          <w:sz w:val="24"/>
          <w:highlight w:val="none"/>
          <w:u w:val="single"/>
        </w:rPr>
      </w:pPr>
    </w:p>
    <w:p w14:paraId="25A85899">
      <w:pPr>
        <w:shd w:val="clear"/>
        <w:spacing w:line="360" w:lineRule="auto"/>
        <w:ind w:left="424" w:leftChars="202"/>
        <w:rPr>
          <w:rFonts w:hint="eastAsia" w:ascii="宋体" w:hAnsi="宋体" w:eastAsia="宋体" w:cs="宋体"/>
          <w:color w:val="auto"/>
          <w:sz w:val="24"/>
          <w:highlight w:val="none"/>
          <w:u w:val="single"/>
        </w:rPr>
      </w:pPr>
    </w:p>
    <w:p w14:paraId="4BCECB2F">
      <w:pPr>
        <w:shd w:val="clear"/>
        <w:jc w:val="center"/>
        <w:rPr>
          <w:rFonts w:hint="eastAsia" w:ascii="宋体" w:hAnsi="宋体" w:eastAsia="宋体" w:cs="宋体"/>
          <w:b/>
          <w:color w:val="auto"/>
          <w:sz w:val="28"/>
          <w:szCs w:val="28"/>
          <w:highlight w:val="none"/>
        </w:rPr>
      </w:pPr>
      <w:r>
        <w:rPr>
          <w:rFonts w:hint="eastAsia" w:ascii="宋体" w:hAnsi="宋体" w:eastAsia="宋体" w:cs="宋体"/>
          <w:color w:val="auto"/>
          <w:sz w:val="24"/>
          <w:highlight w:val="none"/>
        </w:rPr>
        <w:br w:type="page"/>
      </w:r>
      <w:r>
        <w:rPr>
          <w:rFonts w:hint="eastAsia" w:ascii="宋体" w:hAnsi="宋体" w:eastAsia="宋体" w:cs="宋体"/>
          <w:b/>
          <w:color w:val="auto"/>
          <w:sz w:val="28"/>
          <w:szCs w:val="28"/>
          <w:highlight w:val="none"/>
        </w:rPr>
        <w:t>第二部分  通用条款</w:t>
      </w:r>
    </w:p>
    <w:p w14:paraId="1664BE6A">
      <w:pPr>
        <w:shd w:val="clear"/>
        <w:jc w:val="center"/>
        <w:rPr>
          <w:rFonts w:hint="eastAsia" w:ascii="宋体" w:hAnsi="宋体" w:eastAsia="宋体" w:cs="宋体"/>
          <w:color w:val="auto"/>
          <w:sz w:val="24"/>
          <w:highlight w:val="none"/>
        </w:rPr>
      </w:pPr>
    </w:p>
    <w:p w14:paraId="48BAC2AF">
      <w:pPr>
        <w:shd w:val="clear"/>
        <w:jc w:val="center"/>
        <w:rPr>
          <w:rFonts w:hint="eastAsia" w:ascii="宋体" w:hAnsi="宋体" w:eastAsia="宋体" w:cs="宋体"/>
          <w:color w:val="auto"/>
          <w:sz w:val="24"/>
          <w:highlight w:val="none"/>
        </w:rPr>
      </w:pPr>
    </w:p>
    <w:p w14:paraId="75766B92">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本合同通用条款执行</w:t>
      </w:r>
    </w:p>
    <w:p w14:paraId="27A97EC8">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《建设工程施工合同示范文本》（GF—2017—0201）通用条款部分</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如有最规定且与该内容相关规定冲突的按最新规定执行</w:t>
      </w:r>
      <w:r>
        <w:rPr>
          <w:rFonts w:hint="eastAsia" w:ascii="宋体" w:hAnsi="宋体" w:cs="宋体"/>
          <w:color w:val="auto"/>
          <w:sz w:val="21"/>
          <w:szCs w:val="21"/>
          <w:highlight w:val="none"/>
          <w:lang w:eastAsia="zh-CN"/>
        </w:rPr>
        <w:t>）</w:t>
      </w:r>
    </w:p>
    <w:p w14:paraId="1FC31F2F">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（不再附录）</w:t>
      </w:r>
    </w:p>
    <w:p w14:paraId="2F55E5BA">
      <w:pPr>
        <w:shd w:val="clear"/>
        <w:spacing w:line="360" w:lineRule="auto"/>
        <w:jc w:val="center"/>
        <w:rPr>
          <w:rFonts w:hint="eastAsia" w:ascii="宋体" w:hAnsi="宋体" w:eastAsia="宋体" w:cs="宋体"/>
          <w:color w:val="auto"/>
          <w:sz w:val="24"/>
          <w:highlight w:val="none"/>
        </w:rPr>
      </w:pPr>
    </w:p>
    <w:p w14:paraId="695A2EBF">
      <w:pPr>
        <w:shd w:val="clear"/>
        <w:spacing w:line="360" w:lineRule="auto"/>
        <w:jc w:val="center"/>
        <w:rPr>
          <w:rFonts w:hint="eastAsia" w:ascii="宋体" w:hAnsi="宋体" w:eastAsia="宋体" w:cs="宋体"/>
          <w:color w:val="auto"/>
          <w:sz w:val="24"/>
          <w:highlight w:val="none"/>
        </w:rPr>
      </w:pPr>
    </w:p>
    <w:p w14:paraId="34EC3C26">
      <w:pPr>
        <w:shd w:val="clear"/>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r>
        <w:rPr>
          <w:rFonts w:hint="eastAsia" w:ascii="宋体" w:hAnsi="宋体" w:eastAsia="宋体" w:cs="宋体"/>
          <w:b/>
          <w:color w:val="auto"/>
          <w:sz w:val="28"/>
          <w:szCs w:val="28"/>
          <w:highlight w:val="none"/>
        </w:rPr>
        <w:t>第三部分 专用合同条款</w:t>
      </w:r>
    </w:p>
    <w:p w14:paraId="5E38D55E">
      <w:pPr>
        <w:pStyle w:val="6"/>
        <w:pageBreakBefore w:val="0"/>
        <w:widowControl w:val="0"/>
        <w:shd w:val="clear"/>
        <w:kinsoku/>
        <w:wordWrap/>
        <w:overflowPunct/>
        <w:topLinePunct w:val="0"/>
        <w:bidi w:val="0"/>
        <w:adjustRightInd w:val="0"/>
        <w:snapToGrid/>
        <w:spacing w:before="0" w:after="0" w:line="360" w:lineRule="auto"/>
        <w:textAlignment w:val="auto"/>
        <w:rPr>
          <w:rFonts w:hint="eastAsia" w:ascii="宋体" w:hAnsi="宋体" w:eastAsia="宋体" w:cs="宋体"/>
          <w:b w:val="0"/>
          <w:color w:val="auto"/>
          <w:sz w:val="21"/>
          <w:szCs w:val="21"/>
          <w:highlight w:val="none"/>
        </w:rPr>
      </w:pPr>
      <w:bookmarkStart w:id="226" w:name="_Toc351203633"/>
      <w:r>
        <w:rPr>
          <w:rFonts w:hint="eastAsia" w:ascii="宋体" w:hAnsi="宋体" w:eastAsia="宋体" w:cs="宋体"/>
          <w:b w:val="0"/>
          <w:color w:val="auto"/>
          <w:sz w:val="21"/>
          <w:szCs w:val="21"/>
          <w:highlight w:val="none"/>
        </w:rPr>
        <w:t>1</w:t>
      </w:r>
      <w:bookmarkStart w:id="227" w:name="_Toc296503156"/>
      <w:bookmarkStart w:id="228" w:name="_Toc297120456"/>
      <w:bookmarkStart w:id="229" w:name="_Toc292559866"/>
      <w:bookmarkStart w:id="230" w:name="_Toc296944495"/>
      <w:bookmarkStart w:id="231" w:name="_Toc297048342"/>
      <w:bookmarkStart w:id="232" w:name="_Toc296346657"/>
      <w:bookmarkStart w:id="233" w:name="_Toc292559361"/>
      <w:bookmarkStart w:id="234" w:name="_Toc296347155"/>
      <w:bookmarkStart w:id="235" w:name="_Toc296890984"/>
      <w:bookmarkStart w:id="236" w:name="_Toc296891196"/>
      <w:r>
        <w:rPr>
          <w:rFonts w:hint="eastAsia" w:ascii="宋体" w:hAnsi="宋体" w:eastAsia="宋体" w:cs="宋体"/>
          <w:b w:val="0"/>
          <w:color w:val="auto"/>
          <w:sz w:val="21"/>
          <w:szCs w:val="21"/>
          <w:highlight w:val="none"/>
        </w:rPr>
        <w:t>.一般约定</w:t>
      </w:r>
      <w:bookmarkEnd w:id="226"/>
    </w:p>
    <w:bookmarkEnd w:id="227"/>
    <w:bookmarkEnd w:id="228"/>
    <w:bookmarkEnd w:id="229"/>
    <w:bookmarkEnd w:id="230"/>
    <w:bookmarkEnd w:id="231"/>
    <w:bookmarkEnd w:id="232"/>
    <w:bookmarkEnd w:id="233"/>
    <w:bookmarkEnd w:id="234"/>
    <w:bookmarkEnd w:id="235"/>
    <w:bookmarkEnd w:id="236"/>
    <w:p w14:paraId="5484F5A8">
      <w:pPr>
        <w:pageBreakBefore w:val="0"/>
        <w:widowControl w:val="0"/>
        <w:shd w:val="clear"/>
        <w:kinsoku/>
        <w:wordWrap/>
        <w:overflowPunct/>
        <w:topLinePunct w:val="0"/>
        <w:bidi w:val="0"/>
        <w:adjustRightInd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1.1词语定义</w:t>
      </w:r>
    </w:p>
    <w:p w14:paraId="2DF1B41F">
      <w:pPr>
        <w:pageBreakBefore w:val="0"/>
        <w:widowControl w:val="0"/>
        <w:shd w:val="clear"/>
        <w:kinsoku/>
        <w:wordWrap/>
        <w:overflowPunct/>
        <w:topLinePunct w:val="0"/>
        <w:bidi w:val="0"/>
        <w:adjustRightInd w:val="0"/>
        <w:snapToGrid/>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1.1.1 合同</w:t>
      </w:r>
    </w:p>
    <w:p w14:paraId="4915A3A3">
      <w:pPr>
        <w:pageBreakBefore w:val="0"/>
        <w:widowControl w:val="0"/>
        <w:shd w:val="clear"/>
        <w:kinsoku/>
        <w:wordWrap/>
        <w:overflowPunct/>
        <w:topLinePunct w:val="0"/>
        <w:bidi w:val="0"/>
        <w:adjustRightInd w:val="0"/>
        <w:snapToGrid/>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1.1.1.10其他合同文件包括：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4735E12B">
      <w:pPr>
        <w:pageBreakBefore w:val="0"/>
        <w:widowControl w:val="0"/>
        <w:shd w:val="clear"/>
        <w:kinsoku/>
        <w:wordWrap/>
        <w:overflowPunct/>
        <w:topLinePunct w:val="0"/>
        <w:bidi w:val="0"/>
        <w:adjustRightInd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 合同当事人及其他相关方</w:t>
      </w:r>
    </w:p>
    <w:p w14:paraId="176A58DD">
      <w:pPr>
        <w:pageBreakBefore w:val="0"/>
        <w:widowControl w:val="0"/>
        <w:shd w:val="clear"/>
        <w:kinsoku/>
        <w:wordWrap/>
        <w:overflowPunct/>
        <w:topLinePunct w:val="0"/>
        <w:bidi w:val="0"/>
        <w:adjustRightInd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1.1.2.4监理人：</w:t>
      </w:r>
    </w:p>
    <w:p w14:paraId="32A6E1BE">
      <w:pPr>
        <w:pageBreakBefore w:val="0"/>
        <w:widowControl w:val="0"/>
        <w:shd w:val="clear"/>
        <w:kinsoku/>
        <w:wordWrap/>
        <w:overflowPunct/>
        <w:topLinePunct w:val="0"/>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    称：</w:t>
      </w:r>
      <w:r>
        <w:rPr>
          <w:rFonts w:hint="eastAsia" w:ascii="宋体" w:hAnsi="宋体" w:eastAsia="宋体" w:cs="宋体"/>
          <w:color w:val="auto"/>
          <w:sz w:val="21"/>
          <w:szCs w:val="21"/>
          <w:highlight w:val="none"/>
          <w:u w:val="single"/>
        </w:rPr>
        <w:t xml:space="preserve">                 </w:t>
      </w:r>
      <w:r>
        <w:rPr>
          <w:rFonts w:hint="eastAsia" w:ascii="宋体" w:hAnsi="宋体" w:eastAsia="宋体" w:cs="宋体"/>
          <w:color w:val="auto"/>
          <w:sz w:val="21"/>
          <w:szCs w:val="21"/>
          <w:highlight w:val="none"/>
        </w:rPr>
        <w:t>；</w:t>
      </w:r>
    </w:p>
    <w:p w14:paraId="324ECA4D">
      <w:pPr>
        <w:pageBreakBefore w:val="0"/>
        <w:widowControl w:val="0"/>
        <w:shd w:val="clear"/>
        <w:kinsoku/>
        <w:wordWrap/>
        <w:overflowPunct/>
        <w:topLinePunct w:val="0"/>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资质类别和等级：</w:t>
      </w:r>
      <w:r>
        <w:rPr>
          <w:rFonts w:hint="eastAsia" w:ascii="宋体" w:hAnsi="宋体" w:eastAsia="宋体" w:cs="宋体"/>
          <w:color w:val="auto"/>
          <w:sz w:val="21"/>
          <w:szCs w:val="21"/>
          <w:highlight w:val="none"/>
          <w:u w:val="single"/>
        </w:rPr>
        <w:t>               </w:t>
      </w:r>
      <w:r>
        <w:rPr>
          <w:rFonts w:hint="eastAsia" w:ascii="宋体" w:hAnsi="宋体" w:eastAsia="宋体" w:cs="宋体"/>
          <w:color w:val="auto"/>
          <w:sz w:val="21"/>
          <w:szCs w:val="21"/>
          <w:highlight w:val="none"/>
        </w:rPr>
        <w:t>；</w:t>
      </w:r>
    </w:p>
    <w:p w14:paraId="3FDAE1B5">
      <w:pPr>
        <w:pageBreakBefore w:val="0"/>
        <w:widowControl w:val="0"/>
        <w:shd w:val="clear"/>
        <w:kinsoku/>
        <w:wordWrap/>
        <w:overflowPunct/>
        <w:topLinePunct w:val="0"/>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             </w:t>
      </w:r>
      <w:r>
        <w:rPr>
          <w:rFonts w:hint="eastAsia" w:ascii="宋体" w:hAnsi="宋体" w:eastAsia="宋体" w:cs="宋体"/>
          <w:color w:val="auto"/>
          <w:sz w:val="21"/>
          <w:szCs w:val="21"/>
          <w:highlight w:val="none"/>
        </w:rPr>
        <w:t>；</w:t>
      </w:r>
    </w:p>
    <w:p w14:paraId="73FAE7B9">
      <w:pPr>
        <w:pageBreakBefore w:val="0"/>
        <w:widowControl w:val="0"/>
        <w:shd w:val="clear"/>
        <w:kinsoku/>
        <w:wordWrap/>
        <w:overflowPunct/>
        <w:topLinePunct w:val="0"/>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6ED5EF06">
      <w:pPr>
        <w:pageBreakBefore w:val="0"/>
        <w:widowControl w:val="0"/>
        <w:shd w:val="clear"/>
        <w:kinsoku/>
        <w:wordWrap/>
        <w:overflowPunct/>
        <w:topLinePunct w:val="0"/>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sz w:val="21"/>
          <w:szCs w:val="21"/>
          <w:highlight w:val="none"/>
          <w:u w:val="single"/>
        </w:rPr>
        <w:t>                 </w:t>
      </w:r>
      <w:r>
        <w:rPr>
          <w:rFonts w:hint="eastAsia" w:ascii="宋体" w:hAnsi="宋体" w:eastAsia="宋体" w:cs="宋体"/>
          <w:color w:val="auto"/>
          <w:sz w:val="21"/>
          <w:szCs w:val="21"/>
          <w:highlight w:val="none"/>
        </w:rPr>
        <w:t>。</w:t>
      </w:r>
    </w:p>
    <w:p w14:paraId="27A3DAAC">
      <w:pPr>
        <w:pageBreakBefore w:val="0"/>
        <w:widowControl w:val="0"/>
        <w:shd w:val="clear"/>
        <w:kinsoku/>
        <w:wordWrap/>
        <w:overflowPunct/>
        <w:topLinePunct w:val="0"/>
        <w:bidi w:val="0"/>
        <w:adjustRightInd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1.1.2.5 设计人：</w:t>
      </w:r>
    </w:p>
    <w:p w14:paraId="50487736">
      <w:pPr>
        <w:pageBreakBefore w:val="0"/>
        <w:widowControl w:val="0"/>
        <w:shd w:val="clear"/>
        <w:kinsoku/>
        <w:wordWrap/>
        <w:overflowPunct/>
        <w:topLinePunct w:val="0"/>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    称：</w:t>
      </w:r>
      <w:r>
        <w:rPr>
          <w:rFonts w:hint="eastAsia" w:ascii="宋体" w:hAnsi="宋体" w:eastAsia="宋体" w:cs="宋体"/>
          <w:color w:val="auto"/>
          <w:sz w:val="21"/>
          <w:szCs w:val="21"/>
          <w:highlight w:val="none"/>
          <w:u w:val="single"/>
        </w:rPr>
        <w:t xml:space="preserve">                 </w:t>
      </w:r>
      <w:r>
        <w:rPr>
          <w:rFonts w:hint="eastAsia" w:ascii="宋体" w:hAnsi="宋体" w:eastAsia="宋体" w:cs="宋体"/>
          <w:color w:val="auto"/>
          <w:sz w:val="21"/>
          <w:szCs w:val="21"/>
          <w:highlight w:val="none"/>
        </w:rPr>
        <w:t>；</w:t>
      </w:r>
    </w:p>
    <w:p w14:paraId="317CCE28">
      <w:pPr>
        <w:pageBreakBefore w:val="0"/>
        <w:widowControl w:val="0"/>
        <w:shd w:val="clear"/>
        <w:kinsoku/>
        <w:wordWrap/>
        <w:overflowPunct/>
        <w:topLinePunct w:val="0"/>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资质类别和等级：</w:t>
      </w:r>
      <w:r>
        <w:rPr>
          <w:rFonts w:hint="eastAsia" w:ascii="宋体" w:hAnsi="宋体" w:eastAsia="宋体" w:cs="宋体"/>
          <w:color w:val="auto"/>
          <w:sz w:val="21"/>
          <w:szCs w:val="21"/>
          <w:highlight w:val="none"/>
          <w:u w:val="single"/>
        </w:rPr>
        <w:t>               </w:t>
      </w:r>
      <w:r>
        <w:rPr>
          <w:rFonts w:hint="eastAsia" w:ascii="宋体" w:hAnsi="宋体" w:eastAsia="宋体" w:cs="宋体"/>
          <w:color w:val="auto"/>
          <w:sz w:val="21"/>
          <w:szCs w:val="21"/>
          <w:highlight w:val="none"/>
        </w:rPr>
        <w:t>；</w:t>
      </w:r>
    </w:p>
    <w:p w14:paraId="6D037658">
      <w:pPr>
        <w:pageBreakBefore w:val="0"/>
        <w:widowControl w:val="0"/>
        <w:shd w:val="clear"/>
        <w:kinsoku/>
        <w:wordWrap/>
        <w:overflowPunct/>
        <w:topLinePunct w:val="0"/>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             </w:t>
      </w:r>
      <w:r>
        <w:rPr>
          <w:rFonts w:hint="eastAsia" w:ascii="宋体" w:hAnsi="宋体" w:eastAsia="宋体" w:cs="宋体"/>
          <w:color w:val="auto"/>
          <w:sz w:val="21"/>
          <w:szCs w:val="21"/>
          <w:highlight w:val="none"/>
        </w:rPr>
        <w:t>；</w:t>
      </w:r>
    </w:p>
    <w:p w14:paraId="4B31DC4F">
      <w:pPr>
        <w:pageBreakBefore w:val="0"/>
        <w:widowControl w:val="0"/>
        <w:shd w:val="clear"/>
        <w:kinsoku/>
        <w:wordWrap/>
        <w:overflowPunct/>
        <w:topLinePunct w:val="0"/>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sz w:val="21"/>
          <w:szCs w:val="21"/>
          <w:highlight w:val="none"/>
          <w:u w:val="single"/>
        </w:rPr>
        <w:t xml:space="preserve">                     </w:t>
      </w:r>
      <w:r>
        <w:rPr>
          <w:rFonts w:hint="eastAsia" w:ascii="宋体" w:hAnsi="宋体" w:eastAsia="宋体" w:cs="宋体"/>
          <w:color w:val="auto"/>
          <w:sz w:val="21"/>
          <w:szCs w:val="21"/>
          <w:highlight w:val="none"/>
        </w:rPr>
        <w:t>；</w:t>
      </w:r>
    </w:p>
    <w:p w14:paraId="2226F33B">
      <w:pPr>
        <w:pageBreakBefore w:val="0"/>
        <w:widowControl w:val="0"/>
        <w:shd w:val="clear"/>
        <w:kinsoku/>
        <w:wordWrap/>
        <w:overflowPunct/>
        <w:topLinePunct w:val="0"/>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2C555145">
      <w:pPr>
        <w:pageBreakBefore w:val="0"/>
        <w:widowControl w:val="0"/>
        <w:shd w:val="clear"/>
        <w:kinsoku/>
        <w:wordWrap/>
        <w:overflowPunct/>
        <w:topLinePunct w:val="0"/>
        <w:bidi w:val="0"/>
        <w:adjustRightInd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 工程和设备</w:t>
      </w:r>
    </w:p>
    <w:p w14:paraId="18625503">
      <w:pPr>
        <w:pageBreakBefore w:val="0"/>
        <w:widowControl w:val="0"/>
        <w:shd w:val="clear"/>
        <w:kinsoku/>
        <w:wordWrap/>
        <w:overflowPunct/>
        <w:topLinePunct w:val="0"/>
        <w:bidi w:val="0"/>
        <w:adjustRightInd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1.1.3.7 作为施工现场组成部分的其他场所包括：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2D2DBA60">
      <w:pPr>
        <w:pageBreakBefore w:val="0"/>
        <w:widowControl w:val="0"/>
        <w:shd w:val="clear"/>
        <w:kinsoku/>
        <w:wordWrap/>
        <w:overflowPunct/>
        <w:topLinePunct w:val="0"/>
        <w:bidi w:val="0"/>
        <w:adjustRightInd w:val="0"/>
        <w:snapToGrid/>
        <w:spacing w:line="360" w:lineRule="auto"/>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1.1.3.9 永久占地包括：</w:t>
      </w:r>
      <w:r>
        <w:rPr>
          <w:rFonts w:hint="eastAsia" w:ascii="宋体" w:hAnsi="宋体" w:eastAsia="宋体" w:cs="宋体"/>
          <w:color w:val="auto"/>
          <w:sz w:val="21"/>
          <w:szCs w:val="21"/>
          <w:highlight w:val="none"/>
          <w:u w:val="single"/>
        </w:rPr>
        <w:t xml:space="preserve">                        </w:t>
      </w:r>
      <w:r>
        <w:rPr>
          <w:rFonts w:hint="eastAsia" w:ascii="宋体" w:hAnsi="宋体" w:eastAsia="宋体" w:cs="宋体"/>
          <w:color w:val="auto"/>
          <w:kern w:val="0"/>
          <w:sz w:val="21"/>
          <w:szCs w:val="21"/>
          <w:highlight w:val="none"/>
        </w:rPr>
        <w:t>。</w:t>
      </w:r>
    </w:p>
    <w:p w14:paraId="60458227">
      <w:pPr>
        <w:pageBreakBefore w:val="0"/>
        <w:widowControl w:val="0"/>
        <w:shd w:val="clear"/>
        <w:kinsoku/>
        <w:wordWrap/>
        <w:overflowPunct/>
        <w:topLinePunct w:val="0"/>
        <w:bidi w:val="0"/>
        <w:adjustRightInd w:val="0"/>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1.1.3.10 临时占地包括：</w:t>
      </w:r>
      <w:r>
        <w:rPr>
          <w:rFonts w:hint="eastAsia" w:ascii="宋体" w:hAnsi="宋体" w:eastAsia="宋体" w:cs="宋体"/>
          <w:color w:val="auto"/>
          <w:sz w:val="21"/>
          <w:szCs w:val="21"/>
          <w:highlight w:val="none"/>
          <w:u w:val="single"/>
        </w:rPr>
        <w:t xml:space="preserve">                       </w:t>
      </w:r>
      <w:r>
        <w:rPr>
          <w:rFonts w:hint="eastAsia" w:ascii="宋体" w:hAnsi="宋体" w:eastAsia="宋体" w:cs="宋体"/>
          <w:color w:val="auto"/>
          <w:kern w:val="0"/>
          <w:sz w:val="21"/>
          <w:szCs w:val="21"/>
          <w:highlight w:val="none"/>
        </w:rPr>
        <w:t>。</w:t>
      </w:r>
    </w:p>
    <w:p w14:paraId="179051FD">
      <w:pPr>
        <w:pageBreakBefore w:val="0"/>
        <w:widowControl w:val="0"/>
        <w:shd w:val="clear"/>
        <w:kinsoku/>
        <w:wordWrap/>
        <w:overflowPunct/>
        <w:topLinePunct w:val="0"/>
        <w:bidi w:val="0"/>
        <w:adjustRightInd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1.3法律 </w:t>
      </w:r>
    </w:p>
    <w:p w14:paraId="37EB4026">
      <w:pPr>
        <w:pageBreakBefore w:val="0"/>
        <w:widowControl w:val="0"/>
        <w:shd w:val="clear"/>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适用于合同的其他规范性文件：</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83A85A8">
      <w:pPr>
        <w:pageBreakBefore w:val="0"/>
        <w:widowControl w:val="0"/>
        <w:shd w:val="clear"/>
        <w:kinsoku/>
        <w:wordWrap/>
        <w:overflowPunct/>
        <w:topLinePunct w:val="0"/>
        <w:bidi w:val="0"/>
        <w:adjustRightInd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 标准和规范</w:t>
      </w:r>
    </w:p>
    <w:p w14:paraId="39940A29">
      <w:pPr>
        <w:pageBreakBefore w:val="0"/>
        <w:widowControl w:val="0"/>
        <w:shd w:val="clear"/>
        <w:kinsoku/>
        <w:wordWrap/>
        <w:overflowPunct/>
        <w:topLinePunct w:val="0"/>
        <w:bidi w:val="0"/>
        <w:adjustRightInd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1.4.1适用于工程的标准规范包括：</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6F315581">
      <w:pPr>
        <w:pageBreakBefore w:val="0"/>
        <w:widowControl w:val="0"/>
        <w:shd w:val="clear"/>
        <w:kinsoku/>
        <w:wordWrap/>
        <w:overflowPunct/>
        <w:topLinePunct w:val="0"/>
        <w:bidi w:val="0"/>
        <w:adjustRightInd w:val="0"/>
        <w:snapToGrid/>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1.4.2 发包人提供国外标准、规范的名称：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7650BDF5">
      <w:pPr>
        <w:pageBreakBefore w:val="0"/>
        <w:widowControl w:val="0"/>
        <w:shd w:val="clear"/>
        <w:kinsoku/>
        <w:wordWrap/>
        <w:overflowPunct/>
        <w:topLinePunct w:val="0"/>
        <w:bidi w:val="0"/>
        <w:adjustRightInd w:val="0"/>
        <w:snapToGrid/>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发包人提供国外标准、规范的份数：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35DE5F53">
      <w:pPr>
        <w:pageBreakBefore w:val="0"/>
        <w:widowControl w:val="0"/>
        <w:shd w:val="clear"/>
        <w:kinsoku/>
        <w:wordWrap/>
        <w:overflowPunct/>
        <w:topLinePunct w:val="0"/>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发包人提供国外标准、规范的名称：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7C40A2EE">
      <w:pPr>
        <w:pageBreakBefore w:val="0"/>
        <w:widowControl w:val="0"/>
        <w:shd w:val="clear"/>
        <w:kinsoku/>
        <w:wordWrap/>
        <w:overflowPunct/>
        <w:topLinePunct w:val="0"/>
        <w:bidi w:val="0"/>
        <w:adjustRightInd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1.4.3发包人对工程的技术标准和功能要求的特殊要求：</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3B681DED">
      <w:pPr>
        <w:pageBreakBefore w:val="0"/>
        <w:widowControl w:val="0"/>
        <w:shd w:val="clear"/>
        <w:kinsoku/>
        <w:wordWrap/>
        <w:overflowPunct/>
        <w:topLinePunct w:val="0"/>
        <w:bidi w:val="0"/>
        <w:adjustRightInd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 合同文件的优先顺序</w:t>
      </w:r>
    </w:p>
    <w:p w14:paraId="5583D645">
      <w:pPr>
        <w:pageBreakBefore w:val="0"/>
        <w:widowControl w:val="0"/>
        <w:shd w:val="clear"/>
        <w:kinsoku/>
        <w:wordWrap/>
        <w:overflowPunct/>
        <w:topLinePunct w:val="0"/>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合同文件组成及优先顺序为：</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w:t>
      </w:r>
    </w:p>
    <w:p w14:paraId="5759E123">
      <w:pPr>
        <w:pageBreakBefore w:val="0"/>
        <w:widowControl w:val="0"/>
        <w:shd w:val="clear"/>
        <w:kinsoku/>
        <w:wordWrap/>
        <w:overflowPunct/>
        <w:topLinePunct w:val="0"/>
        <w:bidi w:val="0"/>
        <w:adjustRightInd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 图纸和承包人文件</w:t>
      </w:r>
      <w:r>
        <w:rPr>
          <w:rFonts w:hint="eastAsia" w:ascii="宋体" w:hAnsi="宋体" w:eastAsia="宋体" w:cs="宋体"/>
          <w:color w:val="auto"/>
          <w:sz w:val="21"/>
          <w:szCs w:val="21"/>
          <w:highlight w:val="none"/>
        </w:rPr>
        <w:tab/>
      </w:r>
    </w:p>
    <w:p w14:paraId="71281C17">
      <w:pPr>
        <w:pageBreakBefore w:val="0"/>
        <w:widowControl w:val="0"/>
        <w:shd w:val="clear"/>
        <w:kinsoku/>
        <w:wordWrap/>
        <w:overflowPunct/>
        <w:topLinePunct w:val="0"/>
        <w:bidi w:val="0"/>
        <w:adjustRightInd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 图纸的提供</w:t>
      </w:r>
    </w:p>
    <w:p w14:paraId="4D85621B">
      <w:pPr>
        <w:pageBreakBefore w:val="0"/>
        <w:widowControl w:val="0"/>
        <w:shd w:val="clear"/>
        <w:kinsoku/>
        <w:wordWrap/>
        <w:overflowPunct/>
        <w:topLinePunct w:val="0"/>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发包人向承包人提供图纸的期限：</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w:t>
      </w:r>
    </w:p>
    <w:p w14:paraId="3DF301AC">
      <w:pPr>
        <w:pageBreakBefore w:val="0"/>
        <w:widowControl w:val="0"/>
        <w:shd w:val="clear"/>
        <w:kinsoku/>
        <w:wordWrap/>
        <w:overflowPunct/>
        <w:topLinePunct w:val="0"/>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发包人向承包人提供图纸的数量：</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w:t>
      </w:r>
    </w:p>
    <w:p w14:paraId="5A3603C4">
      <w:pPr>
        <w:pageBreakBefore w:val="0"/>
        <w:widowControl w:val="0"/>
        <w:shd w:val="clear"/>
        <w:kinsoku/>
        <w:wordWrap/>
        <w:overflowPunct/>
        <w:topLinePunct w:val="0"/>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发包人向承包人提供图纸的内容：</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w:t>
      </w:r>
    </w:p>
    <w:p w14:paraId="3E8E1A04">
      <w:pPr>
        <w:pageBreakBefore w:val="0"/>
        <w:widowControl w:val="0"/>
        <w:shd w:val="clear"/>
        <w:kinsoku/>
        <w:wordWrap/>
        <w:overflowPunct/>
        <w:topLinePunct w:val="0"/>
        <w:bidi w:val="0"/>
        <w:adjustRightInd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1.6.4 承包人文件</w:t>
      </w:r>
    </w:p>
    <w:p w14:paraId="33D148FF">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需要由承包人提供的文件，包括：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4E19FC77">
      <w:pPr>
        <w:pageBreakBefore w:val="0"/>
        <w:widowControl w:val="0"/>
        <w:shd w:val="clear"/>
        <w:kinsoku/>
        <w:wordWrap/>
        <w:overflowPunct/>
        <w:topLinePunct w:val="0"/>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承包人提供的文件的期限为：</w:t>
      </w:r>
      <w:r>
        <w:rPr>
          <w:rFonts w:hint="eastAsia" w:ascii="宋体" w:hAnsi="宋体" w:eastAsia="宋体" w:cs="宋体"/>
          <w:color w:val="auto"/>
          <w:sz w:val="21"/>
          <w:szCs w:val="21"/>
          <w:highlight w:val="none"/>
          <w:u w:val="single"/>
        </w:rPr>
        <w:t>        </w:t>
      </w:r>
      <w:r>
        <w:rPr>
          <w:rFonts w:hint="eastAsia" w:ascii="宋体" w:hAnsi="宋体" w:eastAsia="宋体" w:cs="宋体"/>
          <w:color w:val="auto"/>
          <w:sz w:val="21"/>
          <w:szCs w:val="21"/>
          <w:highlight w:val="none"/>
        </w:rPr>
        <w:t>；</w:t>
      </w:r>
    </w:p>
    <w:p w14:paraId="18C5AB92">
      <w:pPr>
        <w:pageBreakBefore w:val="0"/>
        <w:widowControl w:val="0"/>
        <w:shd w:val="clear"/>
        <w:kinsoku/>
        <w:wordWrap/>
        <w:overflowPunct/>
        <w:topLinePunct w:val="0"/>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承包人提供的文件的数量为：</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w:t>
      </w:r>
    </w:p>
    <w:p w14:paraId="47E06924">
      <w:pPr>
        <w:pageBreakBefore w:val="0"/>
        <w:widowControl w:val="0"/>
        <w:shd w:val="clear"/>
        <w:kinsoku/>
        <w:wordWrap/>
        <w:overflowPunct/>
        <w:topLinePunct w:val="0"/>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承包人提供的文件的形式为：</w:t>
      </w:r>
      <w:r>
        <w:rPr>
          <w:rFonts w:hint="eastAsia" w:ascii="宋体" w:hAnsi="宋体" w:eastAsia="宋体" w:cs="宋体"/>
          <w:color w:val="auto"/>
          <w:sz w:val="21"/>
          <w:szCs w:val="21"/>
          <w:highlight w:val="none"/>
          <w:u w:val="single"/>
        </w:rPr>
        <w:t>        </w:t>
      </w:r>
      <w:r>
        <w:rPr>
          <w:rFonts w:hint="eastAsia" w:ascii="宋体" w:hAnsi="宋体" w:eastAsia="宋体" w:cs="宋体"/>
          <w:color w:val="auto"/>
          <w:sz w:val="21"/>
          <w:szCs w:val="21"/>
          <w:highlight w:val="none"/>
        </w:rPr>
        <w:t>；</w:t>
      </w:r>
    </w:p>
    <w:p w14:paraId="752540DD">
      <w:pPr>
        <w:pageBreakBefore w:val="0"/>
        <w:widowControl w:val="0"/>
        <w:shd w:val="clear"/>
        <w:kinsoku/>
        <w:wordWrap/>
        <w:overflowPunct/>
        <w:topLinePunct w:val="0"/>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发包人审批承包人文件的期限：</w:t>
      </w:r>
      <w:r>
        <w:rPr>
          <w:rFonts w:hint="eastAsia" w:ascii="宋体" w:hAnsi="宋体" w:eastAsia="宋体" w:cs="宋体"/>
          <w:color w:val="auto"/>
          <w:sz w:val="21"/>
          <w:szCs w:val="21"/>
          <w:highlight w:val="none"/>
          <w:u w:val="single"/>
        </w:rPr>
        <w:t>       </w:t>
      </w:r>
      <w:r>
        <w:rPr>
          <w:rFonts w:hint="eastAsia" w:ascii="宋体" w:hAnsi="宋体" w:eastAsia="宋体" w:cs="宋体"/>
          <w:color w:val="auto"/>
          <w:sz w:val="21"/>
          <w:szCs w:val="21"/>
          <w:highlight w:val="none"/>
        </w:rPr>
        <w:t>。</w:t>
      </w:r>
    </w:p>
    <w:p w14:paraId="41168118">
      <w:pPr>
        <w:pageBreakBefore w:val="0"/>
        <w:widowControl w:val="0"/>
        <w:shd w:val="clear"/>
        <w:kinsoku/>
        <w:wordWrap/>
        <w:overflowPunct/>
        <w:topLinePunct w:val="0"/>
        <w:bidi w:val="0"/>
        <w:adjustRightInd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1.6.5 现场图纸准备</w:t>
      </w:r>
    </w:p>
    <w:p w14:paraId="2B43929C">
      <w:pPr>
        <w:pageBreakBefore w:val="0"/>
        <w:widowControl w:val="0"/>
        <w:shd w:val="clear"/>
        <w:kinsoku/>
        <w:wordWrap/>
        <w:overflowPunct/>
        <w:topLinePunct w:val="0"/>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关于现场图纸准备的约定：</w:t>
      </w:r>
      <w:r>
        <w:rPr>
          <w:rFonts w:hint="eastAsia" w:ascii="宋体" w:hAnsi="宋体" w:eastAsia="宋体" w:cs="宋体"/>
          <w:color w:val="auto"/>
          <w:sz w:val="21"/>
          <w:szCs w:val="21"/>
          <w:highlight w:val="none"/>
          <w:u w:val="single"/>
        </w:rPr>
        <w:t>          </w:t>
      </w:r>
      <w:r>
        <w:rPr>
          <w:rFonts w:hint="eastAsia" w:ascii="宋体" w:hAnsi="宋体" w:eastAsia="宋体" w:cs="宋体"/>
          <w:color w:val="auto"/>
          <w:sz w:val="21"/>
          <w:szCs w:val="21"/>
          <w:highlight w:val="none"/>
        </w:rPr>
        <w:t>。</w:t>
      </w:r>
    </w:p>
    <w:p w14:paraId="559926E7">
      <w:pPr>
        <w:pageBreakBefore w:val="0"/>
        <w:widowControl w:val="0"/>
        <w:shd w:val="clear"/>
        <w:kinsoku/>
        <w:wordWrap/>
        <w:overflowPunct/>
        <w:topLinePunct w:val="0"/>
        <w:bidi w:val="0"/>
        <w:adjustRightInd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 联络</w:t>
      </w:r>
    </w:p>
    <w:p w14:paraId="5B13CBF3">
      <w:pPr>
        <w:pageBreakBefore w:val="0"/>
        <w:widowControl w:val="0"/>
        <w:shd w:val="clear"/>
        <w:kinsoku/>
        <w:wordWrap/>
        <w:overflowPunct/>
        <w:topLinePunct w:val="0"/>
        <w:bidi w:val="0"/>
        <w:adjustRightInd w:val="0"/>
        <w:snapToGrid/>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1.7.1发包人和承包人应当在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天内将与合同有关的通知、批准、证明、证书、指示、指令、要求、请求、同意、意见、确定和决定等书面函件送达对方当事人。</w:t>
      </w:r>
    </w:p>
    <w:p w14:paraId="48F212D5">
      <w:pPr>
        <w:pageBreakBefore w:val="0"/>
        <w:widowControl w:val="0"/>
        <w:shd w:val="clear"/>
        <w:kinsoku/>
        <w:wordWrap/>
        <w:overflowPunct/>
        <w:topLinePunct w:val="0"/>
        <w:bidi w:val="0"/>
        <w:adjustRightInd w:val="0"/>
        <w:snapToGrid/>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1.7.2 发包人接收文件的地点：</w:t>
      </w:r>
      <w:r>
        <w:rPr>
          <w:rFonts w:hint="eastAsia" w:ascii="宋体" w:hAnsi="宋体" w:eastAsia="宋体" w:cs="宋体"/>
          <w:color w:val="auto"/>
          <w:sz w:val="21"/>
          <w:szCs w:val="21"/>
          <w:highlight w:val="none"/>
          <w:u w:val="single"/>
        </w:rPr>
        <w:t>      </w:t>
      </w:r>
      <w:r>
        <w:rPr>
          <w:rFonts w:hint="eastAsia" w:ascii="宋体" w:hAnsi="宋体" w:eastAsia="宋体" w:cs="宋体"/>
          <w:color w:val="auto"/>
          <w:kern w:val="0"/>
          <w:sz w:val="21"/>
          <w:szCs w:val="21"/>
          <w:highlight w:val="none"/>
        </w:rPr>
        <w:t>；</w:t>
      </w:r>
    </w:p>
    <w:p w14:paraId="32F2C3A3">
      <w:pPr>
        <w:pageBreakBefore w:val="0"/>
        <w:widowControl w:val="0"/>
        <w:shd w:val="clear"/>
        <w:kinsoku/>
        <w:wordWrap/>
        <w:overflowPunct/>
        <w:topLinePunct w:val="0"/>
        <w:bidi w:val="0"/>
        <w:adjustRightInd w:val="0"/>
        <w:snapToGrid/>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发包人指定的接收人为：</w:t>
      </w:r>
      <w:r>
        <w:rPr>
          <w:rFonts w:hint="eastAsia" w:ascii="宋体" w:hAnsi="宋体" w:eastAsia="宋体" w:cs="宋体"/>
          <w:color w:val="auto"/>
          <w:sz w:val="21"/>
          <w:szCs w:val="21"/>
          <w:highlight w:val="none"/>
          <w:u w:val="single"/>
        </w:rPr>
        <w:t>                </w:t>
      </w:r>
      <w:r>
        <w:rPr>
          <w:rFonts w:hint="eastAsia" w:ascii="宋体" w:hAnsi="宋体" w:eastAsia="宋体" w:cs="宋体"/>
          <w:color w:val="auto"/>
          <w:kern w:val="0"/>
          <w:sz w:val="21"/>
          <w:szCs w:val="21"/>
          <w:highlight w:val="none"/>
        </w:rPr>
        <w:t>。</w:t>
      </w:r>
    </w:p>
    <w:p w14:paraId="4F444F92">
      <w:pPr>
        <w:pageBreakBefore w:val="0"/>
        <w:widowControl w:val="0"/>
        <w:shd w:val="clear"/>
        <w:kinsoku/>
        <w:wordWrap/>
        <w:overflowPunct/>
        <w:topLinePunct w:val="0"/>
        <w:bidi w:val="0"/>
        <w:adjustRightInd w:val="0"/>
        <w:snapToGrid/>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承包人接收文件的地点：</w:t>
      </w:r>
      <w:r>
        <w:rPr>
          <w:rFonts w:hint="eastAsia" w:ascii="宋体" w:hAnsi="宋体" w:eastAsia="宋体" w:cs="宋体"/>
          <w:color w:val="auto"/>
          <w:sz w:val="21"/>
          <w:szCs w:val="21"/>
          <w:highlight w:val="none"/>
          <w:u w:val="single"/>
        </w:rPr>
        <w:t>              </w:t>
      </w:r>
      <w:r>
        <w:rPr>
          <w:rFonts w:hint="eastAsia" w:ascii="宋体" w:hAnsi="宋体" w:eastAsia="宋体" w:cs="宋体"/>
          <w:color w:val="auto"/>
          <w:kern w:val="0"/>
          <w:sz w:val="21"/>
          <w:szCs w:val="21"/>
          <w:highlight w:val="none"/>
        </w:rPr>
        <w:t>；</w:t>
      </w:r>
    </w:p>
    <w:p w14:paraId="49D33663">
      <w:pPr>
        <w:pageBreakBefore w:val="0"/>
        <w:widowControl w:val="0"/>
        <w:shd w:val="clear"/>
        <w:kinsoku/>
        <w:wordWrap/>
        <w:overflowPunct/>
        <w:topLinePunct w:val="0"/>
        <w:bidi w:val="0"/>
        <w:adjustRightInd w:val="0"/>
        <w:snapToGrid/>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承包人指定的接收人为：</w:t>
      </w:r>
      <w:r>
        <w:rPr>
          <w:rFonts w:hint="eastAsia" w:ascii="宋体" w:hAnsi="宋体" w:eastAsia="宋体" w:cs="宋体"/>
          <w:color w:val="auto"/>
          <w:sz w:val="21"/>
          <w:szCs w:val="21"/>
          <w:highlight w:val="none"/>
          <w:u w:val="single"/>
        </w:rPr>
        <w:t>              </w:t>
      </w:r>
      <w:r>
        <w:rPr>
          <w:rFonts w:hint="eastAsia" w:ascii="宋体" w:hAnsi="宋体" w:eastAsia="宋体" w:cs="宋体"/>
          <w:color w:val="auto"/>
          <w:kern w:val="0"/>
          <w:sz w:val="21"/>
          <w:szCs w:val="21"/>
          <w:highlight w:val="none"/>
        </w:rPr>
        <w:t>。</w:t>
      </w:r>
    </w:p>
    <w:p w14:paraId="5D97B871">
      <w:pPr>
        <w:pageBreakBefore w:val="0"/>
        <w:widowControl w:val="0"/>
        <w:shd w:val="clear"/>
        <w:kinsoku/>
        <w:wordWrap/>
        <w:overflowPunct/>
        <w:topLinePunct w:val="0"/>
        <w:bidi w:val="0"/>
        <w:adjustRightInd w:val="0"/>
        <w:snapToGrid/>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监理人接收文件的地点：</w:t>
      </w:r>
      <w:r>
        <w:rPr>
          <w:rFonts w:hint="eastAsia" w:ascii="宋体" w:hAnsi="宋体" w:eastAsia="宋体" w:cs="宋体"/>
          <w:color w:val="auto"/>
          <w:sz w:val="21"/>
          <w:szCs w:val="21"/>
          <w:highlight w:val="none"/>
          <w:u w:val="single"/>
        </w:rPr>
        <w:t>              </w:t>
      </w:r>
      <w:r>
        <w:rPr>
          <w:rFonts w:hint="eastAsia" w:ascii="宋体" w:hAnsi="宋体" w:eastAsia="宋体" w:cs="宋体"/>
          <w:color w:val="auto"/>
          <w:kern w:val="0"/>
          <w:sz w:val="21"/>
          <w:szCs w:val="21"/>
          <w:highlight w:val="none"/>
        </w:rPr>
        <w:t>；</w:t>
      </w:r>
    </w:p>
    <w:p w14:paraId="009EEE8B">
      <w:pPr>
        <w:pageBreakBefore w:val="0"/>
        <w:widowControl w:val="0"/>
        <w:shd w:val="clear"/>
        <w:kinsoku/>
        <w:wordWrap/>
        <w:overflowPunct/>
        <w:topLinePunct w:val="0"/>
        <w:bidi w:val="0"/>
        <w:adjustRightInd w:val="0"/>
        <w:snapToGrid/>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监理人指定的接收人为：</w:t>
      </w:r>
      <w:r>
        <w:rPr>
          <w:rFonts w:hint="eastAsia" w:ascii="宋体" w:hAnsi="宋体" w:eastAsia="宋体" w:cs="宋体"/>
          <w:color w:val="auto"/>
          <w:sz w:val="21"/>
          <w:szCs w:val="21"/>
          <w:highlight w:val="none"/>
          <w:u w:val="single"/>
        </w:rPr>
        <w:t>              </w:t>
      </w:r>
      <w:r>
        <w:rPr>
          <w:rFonts w:hint="eastAsia" w:ascii="宋体" w:hAnsi="宋体" w:eastAsia="宋体" w:cs="宋体"/>
          <w:color w:val="auto"/>
          <w:kern w:val="0"/>
          <w:sz w:val="21"/>
          <w:szCs w:val="21"/>
          <w:highlight w:val="none"/>
        </w:rPr>
        <w:t>。</w:t>
      </w:r>
    </w:p>
    <w:p w14:paraId="7B0B8F8F">
      <w:pPr>
        <w:pageBreakBefore w:val="0"/>
        <w:widowControl w:val="0"/>
        <w:shd w:val="clear"/>
        <w:kinsoku/>
        <w:wordWrap/>
        <w:overflowPunct/>
        <w:topLinePunct w:val="0"/>
        <w:bidi w:val="0"/>
        <w:adjustRightInd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 交通运输</w:t>
      </w:r>
    </w:p>
    <w:p w14:paraId="48BA176E">
      <w:pPr>
        <w:pageBreakBefore w:val="0"/>
        <w:widowControl w:val="0"/>
        <w:shd w:val="clear"/>
        <w:kinsoku/>
        <w:wordWrap/>
        <w:overflowPunct/>
        <w:topLinePunct w:val="0"/>
        <w:bidi w:val="0"/>
        <w:adjustRightInd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Start w:id="237" w:name="_Toc312677986"/>
      <w:bookmarkStart w:id="238" w:name="_Toc303539100"/>
      <w:bookmarkStart w:id="239" w:name="_Toc300934943"/>
      <w:bookmarkStart w:id="240" w:name="_Toc318581155"/>
      <w:bookmarkStart w:id="241" w:name="_Toc304295521"/>
      <w:r>
        <w:rPr>
          <w:rFonts w:hint="eastAsia" w:ascii="宋体" w:hAnsi="宋体" w:eastAsia="宋体" w:cs="宋体"/>
          <w:color w:val="auto"/>
          <w:sz w:val="21"/>
          <w:szCs w:val="21"/>
          <w:highlight w:val="none"/>
        </w:rPr>
        <w:t>.10.1 出入现场的权利</w:t>
      </w:r>
    </w:p>
    <w:p w14:paraId="6C9AE40A">
      <w:pPr>
        <w:pageBreakBefore w:val="0"/>
        <w:widowControl w:val="0"/>
        <w:shd w:val="clear"/>
        <w:kinsoku/>
        <w:wordWrap/>
        <w:overflowPunct/>
        <w:topLinePunct w:val="0"/>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关于出入现场的权利的约定：</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bookmarkEnd w:id="237"/>
    <w:bookmarkEnd w:id="238"/>
    <w:bookmarkEnd w:id="239"/>
    <w:bookmarkEnd w:id="240"/>
    <w:bookmarkEnd w:id="241"/>
    <w:p w14:paraId="04F35F76">
      <w:pPr>
        <w:pageBreakBefore w:val="0"/>
        <w:widowControl w:val="0"/>
        <w:shd w:val="clear"/>
        <w:kinsoku/>
        <w:wordWrap/>
        <w:overflowPunct/>
        <w:topLinePunct w:val="0"/>
        <w:bidi w:val="0"/>
        <w:adjustRightInd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Start w:id="242" w:name="_Toc300934944"/>
      <w:bookmarkStart w:id="243" w:name="_Toc312677987"/>
      <w:bookmarkStart w:id="244" w:name="_Toc318581156"/>
      <w:bookmarkStart w:id="245" w:name="_Toc304295522"/>
      <w:bookmarkStart w:id="246" w:name="_Toc303539101"/>
      <w:r>
        <w:rPr>
          <w:rFonts w:hint="eastAsia" w:ascii="宋体" w:hAnsi="宋体" w:eastAsia="宋体" w:cs="宋体"/>
          <w:color w:val="auto"/>
          <w:sz w:val="21"/>
          <w:szCs w:val="21"/>
          <w:highlight w:val="none"/>
        </w:rPr>
        <w:t>.10.3 场内交通</w:t>
      </w:r>
    </w:p>
    <w:p w14:paraId="1EC59AF0">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关于场外交通和场内交通的边界的约定：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49314772">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关于发包人向承包人免费提供满足工程施工需要的场内道路和交通设施的约定：</w:t>
      </w:r>
      <w:r>
        <w:rPr>
          <w:rFonts w:hint="eastAsia" w:ascii="宋体" w:hAnsi="宋体" w:eastAsia="宋体" w:cs="宋体"/>
          <w:color w:val="auto"/>
          <w:sz w:val="21"/>
          <w:szCs w:val="21"/>
          <w:highlight w:val="none"/>
          <w:u w:val="single"/>
        </w:rPr>
        <w:t>    </w:t>
      </w:r>
      <w:r>
        <w:rPr>
          <w:rFonts w:hint="eastAsia" w:ascii="宋体" w:hAnsi="宋体" w:eastAsia="宋体" w:cs="宋体"/>
          <w:color w:val="auto"/>
          <w:sz w:val="21"/>
          <w:szCs w:val="21"/>
          <w:highlight w:val="none"/>
        </w:rPr>
        <w:t>。</w:t>
      </w:r>
      <w:bookmarkEnd w:id="242"/>
      <w:bookmarkEnd w:id="243"/>
      <w:bookmarkEnd w:id="244"/>
      <w:bookmarkEnd w:id="245"/>
      <w:bookmarkEnd w:id="246"/>
      <w:r>
        <w:rPr>
          <w:rFonts w:hint="eastAsia" w:ascii="宋体" w:hAnsi="宋体" w:eastAsia="宋体" w:cs="宋体"/>
          <w:color w:val="auto"/>
          <w:sz w:val="21"/>
          <w:szCs w:val="21"/>
          <w:highlight w:val="none"/>
        </w:rPr>
        <w:t xml:space="preserve"> </w:t>
      </w:r>
      <w:bookmarkStart w:id="247" w:name="_Toc318581157"/>
    </w:p>
    <w:p w14:paraId="26A9DF48">
      <w:pPr>
        <w:pageBreakBefore w:val="0"/>
        <w:widowControl w:val="0"/>
        <w:shd w:val="clear"/>
        <w:kinsoku/>
        <w:wordWrap/>
        <w:overflowPunct/>
        <w:topLinePunct w:val="0"/>
        <w:bidi w:val="0"/>
        <w:adjustRightInd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1.10.4超大件和超重件的运输</w:t>
      </w:r>
    </w:p>
    <w:p w14:paraId="448D8FB0">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运输超大件或超重件所需的道路和桥梁临时加固改造费用和其他有关费用由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承担。</w:t>
      </w:r>
    </w:p>
    <w:bookmarkEnd w:id="247"/>
    <w:p w14:paraId="1F5E61F9">
      <w:pPr>
        <w:pageBreakBefore w:val="0"/>
        <w:widowControl w:val="0"/>
        <w:shd w:val="clear"/>
        <w:kinsoku/>
        <w:wordWrap/>
        <w:overflowPunct/>
        <w:topLinePunct w:val="0"/>
        <w:bidi w:val="0"/>
        <w:adjustRightInd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 知识产权</w:t>
      </w:r>
    </w:p>
    <w:p w14:paraId="673AA33D">
      <w:pPr>
        <w:pageBreakBefore w:val="0"/>
        <w:widowControl w:val="0"/>
        <w:shd w:val="clear"/>
        <w:kinsoku/>
        <w:wordWrap/>
        <w:overflowPunct/>
        <w:topLinePunct w:val="0"/>
        <w:bidi w:val="0"/>
        <w:adjustRightInd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rPr>
        <w:t xml:space="preserve">                                                     </w:t>
      </w:r>
      <w:r>
        <w:rPr>
          <w:rFonts w:hint="eastAsia" w:ascii="宋体" w:hAnsi="宋体" w:eastAsia="宋体" w:cs="宋体"/>
          <w:color w:val="auto"/>
          <w:sz w:val="21"/>
          <w:szCs w:val="21"/>
          <w:highlight w:val="none"/>
        </w:rPr>
        <w:t>。</w:t>
      </w:r>
    </w:p>
    <w:p w14:paraId="0932F52E">
      <w:pPr>
        <w:pageBreakBefore w:val="0"/>
        <w:widowControl w:val="0"/>
        <w:shd w:val="clear"/>
        <w:kinsoku/>
        <w:wordWrap/>
        <w:overflowPunct/>
        <w:topLinePunct w:val="0"/>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关于发包人提供的上述文件的使用限制的要求：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597B7A2">
      <w:pPr>
        <w:pageBreakBefore w:val="0"/>
        <w:widowControl w:val="0"/>
        <w:shd w:val="clear"/>
        <w:kinsoku/>
        <w:wordWrap/>
        <w:overflowPunct/>
        <w:topLinePunct w:val="0"/>
        <w:bidi w:val="0"/>
        <w:adjustRightInd w:val="0"/>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1.11.2 关于承包人为实施工程所编制文件的著作权的归属：</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179F724D">
      <w:pPr>
        <w:pageBreakBefore w:val="0"/>
        <w:widowControl w:val="0"/>
        <w:shd w:val="clear"/>
        <w:kinsoku/>
        <w:wordWrap/>
        <w:overflowPunct/>
        <w:topLinePunct w:val="0"/>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关于承包人提供的上述文件的使用限制的要求：</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2420ABF6">
      <w:pPr>
        <w:pageBreakBefore w:val="0"/>
        <w:widowControl w:val="0"/>
        <w:shd w:val="clear"/>
        <w:kinsoku/>
        <w:wordWrap/>
        <w:overflowPunct/>
        <w:topLinePunct w:val="0"/>
        <w:bidi w:val="0"/>
        <w:adjustRightInd w:val="0"/>
        <w:snapToGrid/>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1.11.4 承包人在施工过程中所采用的专利、专有技术、技术秘密的使用费的承担方式：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w:t>
      </w:r>
    </w:p>
    <w:p w14:paraId="6D89750D">
      <w:pPr>
        <w:pageBreakBefore w:val="0"/>
        <w:widowControl w:val="0"/>
        <w:shd w:val="clear"/>
        <w:kinsoku/>
        <w:wordWrap/>
        <w:overflowPunct/>
        <w:topLinePunct w:val="0"/>
        <w:bidi w:val="0"/>
        <w:adjustRightInd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1.13工程量清单错误的修正</w:t>
      </w:r>
    </w:p>
    <w:p w14:paraId="3F87D963">
      <w:pPr>
        <w:pageBreakBefore w:val="0"/>
        <w:widowControl w:val="0"/>
        <w:shd w:val="clear"/>
        <w:kinsoku/>
        <w:wordWrap/>
        <w:overflowPunct/>
        <w:topLinePunct w:val="0"/>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出现工程量清单错误时，是否调整合同价格：</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kern w:val="0"/>
          <w:sz w:val="21"/>
          <w:szCs w:val="21"/>
          <w:highlight w:val="none"/>
        </w:rPr>
        <w:t>。</w:t>
      </w:r>
    </w:p>
    <w:p w14:paraId="47838968">
      <w:pPr>
        <w:pageBreakBefore w:val="0"/>
        <w:widowControl w:val="0"/>
        <w:shd w:val="clear"/>
        <w:kinsoku/>
        <w:wordWrap/>
        <w:overflowPunct/>
        <w:topLinePunct w:val="0"/>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允许调整合同价格的工程量偏差范围：</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kern w:val="0"/>
          <w:sz w:val="21"/>
          <w:szCs w:val="21"/>
          <w:highlight w:val="none"/>
        </w:rPr>
        <w:t>。</w:t>
      </w:r>
    </w:p>
    <w:p w14:paraId="5B71DA9A">
      <w:pPr>
        <w:pStyle w:val="6"/>
        <w:pageBreakBefore w:val="0"/>
        <w:widowControl w:val="0"/>
        <w:shd w:val="clear"/>
        <w:kinsoku/>
        <w:wordWrap/>
        <w:overflowPunct/>
        <w:topLinePunct w:val="0"/>
        <w:bidi w:val="0"/>
        <w:snapToGrid/>
        <w:spacing w:before="0" w:after="0" w:line="360" w:lineRule="auto"/>
        <w:textAlignment w:val="auto"/>
        <w:rPr>
          <w:rFonts w:hint="eastAsia" w:ascii="宋体" w:hAnsi="宋体" w:eastAsia="宋体" w:cs="宋体"/>
          <w:b w:val="0"/>
          <w:color w:val="auto"/>
          <w:sz w:val="21"/>
          <w:szCs w:val="21"/>
          <w:highlight w:val="none"/>
        </w:rPr>
      </w:pPr>
      <w:bookmarkStart w:id="248" w:name="_Toc351203634"/>
      <w:r>
        <w:rPr>
          <w:rFonts w:hint="eastAsia" w:ascii="宋体" w:hAnsi="宋体" w:eastAsia="宋体" w:cs="宋体"/>
          <w:b w:val="0"/>
          <w:color w:val="auto"/>
          <w:sz w:val="21"/>
          <w:szCs w:val="21"/>
          <w:highlight w:val="none"/>
        </w:rPr>
        <w:t>2</w:t>
      </w:r>
      <w:bookmarkStart w:id="249" w:name="_Toc296890985"/>
      <w:bookmarkStart w:id="250" w:name="_Toc292559867"/>
      <w:bookmarkStart w:id="251" w:name="_Toc297120457"/>
      <w:bookmarkStart w:id="252" w:name="_Toc296503157"/>
      <w:bookmarkStart w:id="253" w:name="_Toc296346658"/>
      <w:bookmarkStart w:id="254" w:name="_Toc296944496"/>
      <w:bookmarkStart w:id="255" w:name="_Toc296891197"/>
      <w:bookmarkStart w:id="256" w:name="_Toc297048343"/>
      <w:bookmarkStart w:id="257" w:name="_Toc292559362"/>
      <w:bookmarkStart w:id="258" w:name="_Toc296347156"/>
      <w:r>
        <w:rPr>
          <w:rFonts w:hint="eastAsia" w:ascii="宋体" w:hAnsi="宋体" w:eastAsia="宋体" w:cs="宋体"/>
          <w:b w:val="0"/>
          <w:color w:val="auto"/>
          <w:sz w:val="21"/>
          <w:szCs w:val="21"/>
          <w:highlight w:val="none"/>
        </w:rPr>
        <w:t>. 发包人</w:t>
      </w:r>
      <w:bookmarkEnd w:id="248"/>
    </w:p>
    <w:bookmarkEnd w:id="249"/>
    <w:bookmarkEnd w:id="250"/>
    <w:bookmarkEnd w:id="251"/>
    <w:bookmarkEnd w:id="252"/>
    <w:bookmarkEnd w:id="253"/>
    <w:bookmarkEnd w:id="254"/>
    <w:bookmarkEnd w:id="255"/>
    <w:bookmarkEnd w:id="256"/>
    <w:bookmarkEnd w:id="257"/>
    <w:bookmarkEnd w:id="258"/>
    <w:p w14:paraId="5DE9E316">
      <w:pPr>
        <w:pageBreakBefore w:val="0"/>
        <w:widowControl w:val="0"/>
        <w:shd w:val="clear"/>
        <w:kinsoku/>
        <w:wordWrap/>
        <w:overflowPunct/>
        <w:topLinePunct w:val="0"/>
        <w:bidi w:val="0"/>
        <w:adjustRightInd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 发包人代表</w:t>
      </w:r>
    </w:p>
    <w:p w14:paraId="13FE7FEA">
      <w:pPr>
        <w:pageBreakBefore w:val="0"/>
        <w:widowControl w:val="0"/>
        <w:shd w:val="clear"/>
        <w:kinsoku/>
        <w:wordWrap/>
        <w:overflowPunct/>
        <w:topLinePunct w:val="0"/>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发包人代表：</w:t>
      </w:r>
    </w:p>
    <w:p w14:paraId="4CD13589">
      <w:pPr>
        <w:pageBreakBefore w:val="0"/>
        <w:widowControl w:val="0"/>
        <w:shd w:val="clear"/>
        <w:kinsoku/>
        <w:wordWrap/>
        <w:overflowPunct/>
        <w:topLinePunct w:val="0"/>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sz w:val="21"/>
          <w:szCs w:val="21"/>
          <w:highlight w:val="none"/>
          <w:u w:val="single"/>
        </w:rPr>
        <w:t>     </w:t>
      </w:r>
      <w:r>
        <w:rPr>
          <w:rFonts w:hint="eastAsia" w:ascii="宋体" w:hAnsi="宋体" w:eastAsia="宋体" w:cs="宋体"/>
          <w:color w:val="auto"/>
          <w:sz w:val="21"/>
          <w:szCs w:val="21"/>
          <w:highlight w:val="none"/>
        </w:rPr>
        <w:t>；</w:t>
      </w:r>
    </w:p>
    <w:p w14:paraId="2D640427">
      <w:pPr>
        <w:pageBreakBefore w:val="0"/>
        <w:widowControl w:val="0"/>
        <w:shd w:val="clear"/>
        <w:kinsoku/>
        <w:wordWrap/>
        <w:overflowPunct/>
        <w:topLinePunct w:val="0"/>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w:t>
      </w:r>
      <w:r>
        <w:rPr>
          <w:rFonts w:hint="eastAsia" w:ascii="宋体" w:hAnsi="宋体" w:eastAsia="宋体" w:cs="宋体"/>
          <w:color w:val="auto"/>
          <w:sz w:val="21"/>
          <w:szCs w:val="21"/>
          <w:highlight w:val="none"/>
          <w:u w:val="single"/>
        </w:rPr>
        <w:t>       </w:t>
      </w:r>
      <w:r>
        <w:rPr>
          <w:rFonts w:hint="eastAsia" w:ascii="宋体" w:hAnsi="宋体" w:eastAsia="宋体" w:cs="宋体"/>
          <w:color w:val="auto"/>
          <w:sz w:val="21"/>
          <w:szCs w:val="21"/>
          <w:highlight w:val="none"/>
        </w:rPr>
        <w:t>；</w:t>
      </w:r>
    </w:p>
    <w:p w14:paraId="3BA2D5CB">
      <w:pPr>
        <w:pageBreakBefore w:val="0"/>
        <w:widowControl w:val="0"/>
        <w:shd w:val="clear"/>
        <w:kinsoku/>
        <w:wordWrap/>
        <w:overflowPunct/>
        <w:topLinePunct w:val="0"/>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    务：</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1BA21861">
      <w:pPr>
        <w:pageBreakBefore w:val="0"/>
        <w:widowControl w:val="0"/>
        <w:shd w:val="clear"/>
        <w:kinsoku/>
        <w:wordWrap/>
        <w:overflowPunct/>
        <w:topLinePunct w:val="0"/>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   </w:t>
      </w:r>
      <w:r>
        <w:rPr>
          <w:rFonts w:hint="eastAsia" w:ascii="宋体" w:hAnsi="宋体" w:eastAsia="宋体" w:cs="宋体"/>
          <w:color w:val="auto"/>
          <w:sz w:val="21"/>
          <w:szCs w:val="21"/>
          <w:highlight w:val="none"/>
        </w:rPr>
        <w:t>；</w:t>
      </w:r>
    </w:p>
    <w:p w14:paraId="681363E0">
      <w:pPr>
        <w:pageBreakBefore w:val="0"/>
        <w:widowControl w:val="0"/>
        <w:shd w:val="clear"/>
        <w:kinsoku/>
        <w:wordWrap/>
        <w:overflowPunct/>
        <w:topLinePunct w:val="0"/>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sz w:val="21"/>
          <w:szCs w:val="21"/>
          <w:highlight w:val="none"/>
          <w:u w:val="single"/>
        </w:rPr>
        <w:t>     </w:t>
      </w:r>
      <w:r>
        <w:rPr>
          <w:rFonts w:hint="eastAsia" w:ascii="宋体" w:hAnsi="宋体" w:eastAsia="宋体" w:cs="宋体"/>
          <w:color w:val="auto"/>
          <w:sz w:val="21"/>
          <w:szCs w:val="21"/>
          <w:highlight w:val="none"/>
        </w:rPr>
        <w:t>；</w:t>
      </w:r>
    </w:p>
    <w:p w14:paraId="612CA87C">
      <w:pPr>
        <w:pageBreakBefore w:val="0"/>
        <w:widowControl w:val="0"/>
        <w:shd w:val="clear"/>
        <w:kinsoku/>
        <w:wordWrap/>
        <w:overflowPunct/>
        <w:topLinePunct w:val="0"/>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2F73798E">
      <w:pPr>
        <w:pageBreakBefore w:val="0"/>
        <w:widowControl w:val="0"/>
        <w:shd w:val="clear"/>
        <w:kinsoku/>
        <w:wordWrap/>
        <w:overflowPunct/>
        <w:topLinePunct w:val="0"/>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发包人对发包人代表的授权范围如下：</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B947B70">
      <w:pPr>
        <w:pageBreakBefore w:val="0"/>
        <w:widowControl w:val="0"/>
        <w:shd w:val="clear"/>
        <w:kinsoku/>
        <w:wordWrap/>
        <w:overflowPunct/>
        <w:topLinePunct w:val="0"/>
        <w:bidi w:val="0"/>
        <w:adjustRightInd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 施工现场、施工条件和基础资料的提供</w:t>
      </w:r>
    </w:p>
    <w:p w14:paraId="7C2CECBC">
      <w:pPr>
        <w:pageBreakBefore w:val="0"/>
        <w:widowControl w:val="0"/>
        <w:shd w:val="clear"/>
        <w:kinsoku/>
        <w:wordWrap/>
        <w:overflowPunct/>
        <w:topLinePunct w:val="0"/>
        <w:bidi w:val="0"/>
        <w:adjustRightInd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2.4.1 提供施工现场</w:t>
      </w:r>
    </w:p>
    <w:p w14:paraId="42264CF0">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关于发包人移交施工现场的期限要求：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49561D6">
      <w:pPr>
        <w:pageBreakBefore w:val="0"/>
        <w:widowControl w:val="0"/>
        <w:shd w:val="clear"/>
        <w:kinsoku/>
        <w:wordWrap/>
        <w:overflowPunct/>
        <w:topLinePunct w:val="0"/>
        <w:bidi w:val="0"/>
        <w:adjustRightInd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2.4.2 提供施工条件</w:t>
      </w:r>
    </w:p>
    <w:p w14:paraId="4BF0A77C">
      <w:pPr>
        <w:pageBreakBefore w:val="0"/>
        <w:widowControl w:val="0"/>
        <w:shd w:val="clear"/>
        <w:kinsoku/>
        <w:wordWrap/>
        <w:overflowPunct/>
        <w:topLinePunct w:val="0"/>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关于发包人应负责提供施工所需要的条件，包括：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410A9C42">
      <w:pPr>
        <w:pageBreakBefore w:val="0"/>
        <w:widowControl w:val="0"/>
        <w:shd w:val="clear"/>
        <w:kinsoku/>
        <w:wordWrap/>
        <w:overflowPunct/>
        <w:topLinePunct w:val="0"/>
        <w:bidi w:val="0"/>
        <w:adjustRightInd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 资金来源证明及支付担保</w:t>
      </w:r>
    </w:p>
    <w:p w14:paraId="20C0B126">
      <w:pPr>
        <w:pageBreakBefore w:val="0"/>
        <w:widowControl w:val="0"/>
        <w:shd w:val="clear"/>
        <w:kinsoku/>
        <w:wordWrap/>
        <w:overflowPunct/>
        <w:topLinePunct w:val="0"/>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发包人提供资金来源证明的期限要求：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F5CD89B">
      <w:pPr>
        <w:pageBreakBefore w:val="0"/>
        <w:widowControl w:val="0"/>
        <w:shd w:val="clear"/>
        <w:kinsoku/>
        <w:wordWrap/>
        <w:overflowPunct/>
        <w:topLinePunct w:val="0"/>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发包人是否提供支付担保：</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09D2DA9">
      <w:pPr>
        <w:pageBreakBefore w:val="0"/>
        <w:widowControl w:val="0"/>
        <w:shd w:val="clear"/>
        <w:kinsoku/>
        <w:wordWrap/>
        <w:overflowPunct/>
        <w:topLinePunct w:val="0"/>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发包人提供支付担保的形式：</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w:t>
      </w:r>
    </w:p>
    <w:p w14:paraId="2889B5F1">
      <w:pPr>
        <w:pStyle w:val="6"/>
        <w:pageBreakBefore w:val="0"/>
        <w:widowControl w:val="0"/>
        <w:shd w:val="clear"/>
        <w:kinsoku/>
        <w:wordWrap/>
        <w:overflowPunct/>
        <w:topLinePunct w:val="0"/>
        <w:bidi w:val="0"/>
        <w:snapToGrid/>
        <w:spacing w:before="0" w:after="0" w:line="360" w:lineRule="auto"/>
        <w:textAlignment w:val="auto"/>
        <w:rPr>
          <w:rFonts w:hint="eastAsia" w:ascii="宋体" w:hAnsi="宋体" w:eastAsia="宋体" w:cs="宋体"/>
          <w:b w:val="0"/>
          <w:color w:val="auto"/>
          <w:sz w:val="21"/>
          <w:szCs w:val="21"/>
          <w:highlight w:val="none"/>
        </w:rPr>
      </w:pPr>
      <w:bookmarkStart w:id="259" w:name="_Toc351203635"/>
      <w:r>
        <w:rPr>
          <w:rFonts w:hint="eastAsia" w:ascii="宋体" w:hAnsi="宋体" w:eastAsia="宋体" w:cs="宋体"/>
          <w:b w:val="0"/>
          <w:color w:val="auto"/>
          <w:sz w:val="21"/>
          <w:szCs w:val="21"/>
          <w:highlight w:val="none"/>
        </w:rPr>
        <w:t>3</w:t>
      </w:r>
      <w:bookmarkStart w:id="260" w:name="_Toc296891198"/>
      <w:bookmarkStart w:id="261" w:name="_Toc296890986"/>
      <w:bookmarkStart w:id="262" w:name="_Toc292559868"/>
      <w:bookmarkStart w:id="263" w:name="_Toc297048344"/>
      <w:bookmarkStart w:id="264" w:name="_Toc292559363"/>
      <w:bookmarkStart w:id="265" w:name="_Toc297120458"/>
      <w:bookmarkStart w:id="266" w:name="_Toc296944497"/>
      <w:bookmarkStart w:id="267" w:name="_Toc296347157"/>
      <w:bookmarkStart w:id="268" w:name="_Toc296503158"/>
      <w:bookmarkStart w:id="269" w:name="_Toc296346659"/>
      <w:r>
        <w:rPr>
          <w:rFonts w:hint="eastAsia" w:ascii="宋体" w:hAnsi="宋体" w:eastAsia="宋体" w:cs="宋体"/>
          <w:b w:val="0"/>
          <w:color w:val="auto"/>
          <w:sz w:val="21"/>
          <w:szCs w:val="21"/>
          <w:highlight w:val="none"/>
        </w:rPr>
        <w:t>. 承包人</w:t>
      </w:r>
      <w:bookmarkEnd w:id="259"/>
    </w:p>
    <w:bookmarkEnd w:id="260"/>
    <w:bookmarkEnd w:id="261"/>
    <w:bookmarkEnd w:id="262"/>
    <w:bookmarkEnd w:id="263"/>
    <w:bookmarkEnd w:id="264"/>
    <w:bookmarkEnd w:id="265"/>
    <w:bookmarkEnd w:id="266"/>
    <w:bookmarkEnd w:id="267"/>
    <w:bookmarkEnd w:id="268"/>
    <w:bookmarkEnd w:id="269"/>
    <w:p w14:paraId="74033616">
      <w:pPr>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 承包人的一般义务</w:t>
      </w:r>
    </w:p>
    <w:p w14:paraId="622EBD69">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（9）</w:t>
      </w:r>
      <w:r>
        <w:rPr>
          <w:rFonts w:hint="eastAsia" w:ascii="宋体" w:hAnsi="宋体" w:eastAsia="宋体" w:cs="宋体"/>
          <w:color w:val="auto"/>
          <w:sz w:val="21"/>
          <w:szCs w:val="21"/>
          <w:highlight w:val="none"/>
        </w:rPr>
        <w:t>承包人提交的竣工资料的内容：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0AAB9CF">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承包人需要提交的竣工资料套数：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2749A7E">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承包人提交的竣工资料的费用承担：</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3A17457">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承包人提交的竣工资料移交时间：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DED1790">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承包人提交的竣工资料形式要求：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83198AA">
      <w:pPr>
        <w:pageBreakBefore w:val="0"/>
        <w:widowControl w:val="0"/>
        <w:shd w:val="clear"/>
        <w:kinsoku/>
        <w:wordWrap/>
        <w:overflowPunct/>
        <w:topLinePunct w:val="0"/>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（10）承包人应履行的其他义务：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84E4D97">
      <w:pPr>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 项目经理</w:t>
      </w:r>
    </w:p>
    <w:p w14:paraId="1E686006">
      <w:pPr>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 xml:space="preserve">3.2.1 </w:t>
      </w:r>
      <w:r>
        <w:rPr>
          <w:rFonts w:hint="eastAsia" w:ascii="宋体" w:hAnsi="宋体" w:eastAsia="宋体" w:cs="宋体"/>
          <w:color w:val="auto"/>
          <w:sz w:val="21"/>
          <w:szCs w:val="21"/>
          <w:highlight w:val="none"/>
        </w:rPr>
        <w:t>项目经理：</w:t>
      </w:r>
    </w:p>
    <w:p w14:paraId="221523CC">
      <w:pPr>
        <w:pageBreakBefore w:val="0"/>
        <w:widowControl w:val="0"/>
        <w:shd w:val="clear"/>
        <w:kinsoku/>
        <w:wordWrap/>
        <w:overflowPunct/>
        <w:topLinePunct w:val="0"/>
        <w:bidi w:val="0"/>
        <w:snapToGrid/>
        <w:spacing w:line="360" w:lineRule="auto"/>
        <w:ind w:left="-140" w:leftChars="-6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sz w:val="21"/>
          <w:szCs w:val="21"/>
          <w:highlight w:val="none"/>
          <w:u w:val="single"/>
        </w:rPr>
        <w:t>         </w:t>
      </w:r>
      <w:r>
        <w:rPr>
          <w:rFonts w:hint="eastAsia" w:ascii="宋体" w:hAnsi="宋体" w:eastAsia="宋体" w:cs="宋体"/>
          <w:color w:val="auto"/>
          <w:sz w:val="21"/>
          <w:szCs w:val="21"/>
          <w:highlight w:val="none"/>
        </w:rPr>
        <w:t>；</w:t>
      </w:r>
    </w:p>
    <w:p w14:paraId="14A4019F">
      <w:pPr>
        <w:pageBreakBefore w:val="0"/>
        <w:widowControl w:val="0"/>
        <w:shd w:val="clear"/>
        <w:kinsoku/>
        <w:wordWrap/>
        <w:overflowPunct/>
        <w:topLinePunct w:val="0"/>
        <w:bidi w:val="0"/>
        <w:snapToGrid/>
        <w:spacing w:line="360" w:lineRule="auto"/>
        <w:ind w:left="-140" w:leftChars="-6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w:t>
      </w:r>
      <w:r>
        <w:rPr>
          <w:rFonts w:hint="eastAsia" w:ascii="宋体" w:hAnsi="宋体" w:eastAsia="宋体" w:cs="宋体"/>
          <w:color w:val="auto"/>
          <w:sz w:val="21"/>
          <w:szCs w:val="21"/>
          <w:highlight w:val="none"/>
          <w:u w:val="single"/>
        </w:rPr>
        <w:t>         </w:t>
      </w:r>
      <w:r>
        <w:rPr>
          <w:rFonts w:hint="eastAsia" w:ascii="宋体" w:hAnsi="宋体" w:eastAsia="宋体" w:cs="宋体"/>
          <w:color w:val="auto"/>
          <w:sz w:val="21"/>
          <w:szCs w:val="21"/>
          <w:highlight w:val="none"/>
        </w:rPr>
        <w:t>；</w:t>
      </w:r>
    </w:p>
    <w:p w14:paraId="3E60A906">
      <w:pPr>
        <w:pageBreakBefore w:val="0"/>
        <w:widowControl w:val="0"/>
        <w:shd w:val="clear"/>
        <w:kinsoku/>
        <w:wordWrap/>
        <w:overflowPunct/>
        <w:topLinePunct w:val="0"/>
        <w:bidi w:val="0"/>
        <w:snapToGrid/>
        <w:spacing w:line="360" w:lineRule="auto"/>
        <w:ind w:left="-140" w:leftChars="-6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建造师执业资格等级：</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50173D52">
      <w:pPr>
        <w:pageBreakBefore w:val="0"/>
        <w:widowControl w:val="0"/>
        <w:shd w:val="clear"/>
        <w:kinsoku/>
        <w:wordWrap/>
        <w:overflowPunct/>
        <w:topLinePunct w:val="0"/>
        <w:bidi w:val="0"/>
        <w:snapToGrid/>
        <w:spacing w:line="360" w:lineRule="auto"/>
        <w:ind w:left="-140" w:leftChars="-6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建造师注册证书号：</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w:t>
      </w:r>
    </w:p>
    <w:p w14:paraId="490615E9">
      <w:pPr>
        <w:pageBreakBefore w:val="0"/>
        <w:widowControl w:val="0"/>
        <w:shd w:val="clear"/>
        <w:kinsoku/>
        <w:wordWrap/>
        <w:overflowPunct/>
        <w:topLinePunct w:val="0"/>
        <w:bidi w:val="0"/>
        <w:snapToGrid/>
        <w:spacing w:line="360" w:lineRule="auto"/>
        <w:ind w:left="-140" w:leftChars="-6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建造师执业印章号：</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w:t>
      </w:r>
    </w:p>
    <w:p w14:paraId="424C45AB">
      <w:pPr>
        <w:pageBreakBefore w:val="0"/>
        <w:widowControl w:val="0"/>
        <w:shd w:val="clear"/>
        <w:kinsoku/>
        <w:wordWrap/>
        <w:overflowPunct/>
        <w:topLinePunct w:val="0"/>
        <w:bidi w:val="0"/>
        <w:snapToGrid/>
        <w:spacing w:line="360" w:lineRule="auto"/>
        <w:ind w:left="-140" w:leftChars="-6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安全生产考核合格证书号：</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w:t>
      </w:r>
    </w:p>
    <w:p w14:paraId="6BD00837">
      <w:pPr>
        <w:pageBreakBefore w:val="0"/>
        <w:widowControl w:val="0"/>
        <w:shd w:val="clear"/>
        <w:kinsoku/>
        <w:wordWrap/>
        <w:overflowPunct/>
        <w:topLinePunct w:val="0"/>
        <w:bidi w:val="0"/>
        <w:snapToGrid/>
        <w:spacing w:line="360" w:lineRule="auto"/>
        <w:ind w:left="-140" w:leftChars="-6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       </w:t>
      </w:r>
      <w:r>
        <w:rPr>
          <w:rFonts w:hint="eastAsia" w:ascii="宋体" w:hAnsi="宋体" w:eastAsia="宋体" w:cs="宋体"/>
          <w:color w:val="auto"/>
          <w:sz w:val="21"/>
          <w:szCs w:val="21"/>
          <w:highlight w:val="none"/>
        </w:rPr>
        <w:t>；</w:t>
      </w:r>
    </w:p>
    <w:p w14:paraId="52A08BA9">
      <w:pPr>
        <w:pageBreakBefore w:val="0"/>
        <w:widowControl w:val="0"/>
        <w:shd w:val="clear"/>
        <w:kinsoku/>
        <w:wordWrap/>
        <w:overflowPunct/>
        <w:topLinePunct w:val="0"/>
        <w:bidi w:val="0"/>
        <w:snapToGrid/>
        <w:spacing w:line="360" w:lineRule="auto"/>
        <w:ind w:left="-140" w:leftChars="-6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05958489">
      <w:pPr>
        <w:pageBreakBefore w:val="0"/>
        <w:widowControl w:val="0"/>
        <w:shd w:val="clear"/>
        <w:kinsoku/>
        <w:wordWrap/>
        <w:overflowPunct/>
        <w:topLinePunct w:val="0"/>
        <w:bidi w:val="0"/>
        <w:snapToGrid/>
        <w:spacing w:line="360" w:lineRule="auto"/>
        <w:ind w:left="-140" w:leftChars="-6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411B32B0">
      <w:pPr>
        <w:pageBreakBefore w:val="0"/>
        <w:widowControl w:val="0"/>
        <w:shd w:val="clear"/>
        <w:kinsoku/>
        <w:wordWrap/>
        <w:overflowPunct/>
        <w:topLinePunct w:val="0"/>
        <w:bidi w:val="0"/>
        <w:snapToGrid/>
        <w:spacing w:line="360" w:lineRule="auto"/>
        <w:ind w:left="-140" w:leftChars="-6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承包人对项目经理的授权范围如下：</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1E0C0C2">
      <w:pPr>
        <w:pageBreakBefore w:val="0"/>
        <w:widowControl w:val="0"/>
        <w:shd w:val="clear"/>
        <w:kinsoku/>
        <w:wordWrap/>
        <w:overflowPunct/>
        <w:topLinePunct w:val="0"/>
        <w:bidi w:val="0"/>
        <w:snapToGrid/>
        <w:spacing w:line="360" w:lineRule="auto"/>
        <w:ind w:left="-140" w:leftChars="-67"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关于项目经理每月在施工现场的时间要求：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8F03376">
      <w:pPr>
        <w:pageBreakBefore w:val="0"/>
        <w:widowControl w:val="0"/>
        <w:shd w:val="clear"/>
        <w:kinsoku/>
        <w:wordWrap/>
        <w:overflowPunct/>
        <w:topLinePunct w:val="0"/>
        <w:bidi w:val="0"/>
        <w:snapToGrid/>
        <w:spacing w:line="360" w:lineRule="auto"/>
        <w:ind w:left="-140" w:leftChars="-67"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承包人未提交劳动合同，以及没有为项目经理缴纳社会保险证明的违约责任：</w:t>
      </w:r>
      <w:r>
        <w:rPr>
          <w:rFonts w:hint="eastAsia" w:ascii="宋体" w:hAnsi="宋体" w:eastAsia="宋体" w:cs="宋体"/>
          <w:color w:val="auto"/>
          <w:sz w:val="21"/>
          <w:szCs w:val="21"/>
          <w:highlight w:val="none"/>
          <w:u w:val="single"/>
        </w:rPr>
        <w:t xml:space="preserve">                                                             </w:t>
      </w:r>
      <w:r>
        <w:rPr>
          <w:rFonts w:hint="eastAsia" w:ascii="宋体" w:hAnsi="宋体" w:eastAsia="宋体" w:cs="宋体"/>
          <w:color w:val="auto"/>
          <w:sz w:val="21"/>
          <w:szCs w:val="21"/>
          <w:highlight w:val="none"/>
        </w:rPr>
        <w:t>。</w:t>
      </w:r>
    </w:p>
    <w:p w14:paraId="1A734CD1">
      <w:pPr>
        <w:pageBreakBefore w:val="0"/>
        <w:widowControl w:val="0"/>
        <w:shd w:val="clear"/>
        <w:kinsoku/>
        <w:wordWrap/>
        <w:overflowPunct/>
        <w:topLinePunct w:val="0"/>
        <w:bidi w:val="0"/>
        <w:snapToGrid/>
        <w:spacing w:line="360" w:lineRule="auto"/>
        <w:ind w:left="-140" w:leftChars="-67"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项目经理未经批准，擅自离开施工现场的违约责任：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479BC6F0">
      <w:pPr>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 承包人擅自更换项目经理的违约责任：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29489C01">
      <w:pPr>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3.2.4 承包人无正当理由拒绝更换项目经理的违约责任：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0E9C921">
      <w:pPr>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 承包人人员</w:t>
      </w:r>
    </w:p>
    <w:p w14:paraId="73F3E691">
      <w:pPr>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 承包人提交项目管理机构及施工现场管理人员安排报告的期限：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AC3BFE9">
      <w:pPr>
        <w:pageBreakBefore w:val="0"/>
        <w:widowControl w:val="0"/>
        <w:shd w:val="clear"/>
        <w:kinsoku/>
        <w:wordWrap/>
        <w:overflowPunct/>
        <w:topLinePunct w:val="0"/>
        <w:bidi w:val="0"/>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3.3.3 承包人无正当理由拒绝撤换主要施工管理人员的违约责任：</w:t>
      </w:r>
      <w:r>
        <w:rPr>
          <w:rFonts w:hint="eastAsia" w:ascii="宋体" w:hAnsi="宋体" w:eastAsia="宋体" w:cs="宋体"/>
          <w:color w:val="auto"/>
          <w:sz w:val="21"/>
          <w:szCs w:val="21"/>
          <w:highlight w:val="none"/>
          <w:u w:val="single"/>
        </w:rPr>
        <w:t xml:space="preserve">          </w:t>
      </w:r>
      <w:r>
        <w:rPr>
          <w:rFonts w:hint="eastAsia" w:ascii="宋体" w:hAnsi="宋体" w:eastAsia="宋体" w:cs="宋体"/>
          <w:color w:val="auto"/>
          <w:sz w:val="21"/>
          <w:szCs w:val="21"/>
          <w:highlight w:val="none"/>
        </w:rPr>
        <w:t>。</w:t>
      </w:r>
    </w:p>
    <w:p w14:paraId="79368B16">
      <w:pPr>
        <w:pageBreakBefore w:val="0"/>
        <w:widowControl w:val="0"/>
        <w:shd w:val="clear"/>
        <w:kinsoku/>
        <w:wordWrap/>
        <w:overflowPunct/>
        <w:topLinePunct w:val="0"/>
        <w:bidi w:val="0"/>
        <w:snapToGrid/>
        <w:spacing w:line="360" w:lineRule="auto"/>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3.3.4 承包人主要施工管理人员离开施工现场的批准要求：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366E5AD">
      <w:pPr>
        <w:pageBreakBefore w:val="0"/>
        <w:widowControl w:val="0"/>
        <w:shd w:val="clear"/>
        <w:kinsoku/>
        <w:wordWrap/>
        <w:overflowPunct/>
        <w:topLinePunct w:val="0"/>
        <w:bidi w:val="0"/>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3.3.5承包人擅自更换主要施工管理人员的违约责任：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68E1FF12">
      <w:pPr>
        <w:pageBreakBefore w:val="0"/>
        <w:widowControl w:val="0"/>
        <w:shd w:val="clear"/>
        <w:kinsoku/>
        <w:wordWrap/>
        <w:overflowPunct/>
        <w:topLinePunct w:val="0"/>
        <w:bidi w:val="0"/>
        <w:snapToGrid/>
        <w:spacing w:line="360" w:lineRule="auto"/>
        <w:ind w:left="-140" w:leftChars="-67"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承包人主要施工管理人员擅自离开施工现场的违约责任：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6F82AD3">
      <w:pPr>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bookmarkStart w:id="270" w:name="_Toc297123492"/>
      <w:bookmarkStart w:id="271" w:name="_Toc292559364"/>
      <w:bookmarkStart w:id="272" w:name="_Toc296346660"/>
      <w:bookmarkStart w:id="273" w:name="_Toc300934945"/>
      <w:bookmarkStart w:id="274" w:name="_Toc292559869"/>
      <w:bookmarkStart w:id="275" w:name="_Toc304295523"/>
      <w:bookmarkStart w:id="276" w:name="_Toc296503159"/>
      <w:bookmarkStart w:id="277" w:name="_Toc303539102"/>
      <w:bookmarkStart w:id="278" w:name="_Toc297048345"/>
      <w:bookmarkStart w:id="279" w:name="_Toc312677988"/>
      <w:bookmarkStart w:id="280" w:name="_Toc296890987"/>
      <w:bookmarkStart w:id="281" w:name="_Toc297120459"/>
      <w:bookmarkStart w:id="282" w:name="_Toc297216151"/>
      <w:bookmarkStart w:id="283" w:name="_Toc296944498"/>
      <w:bookmarkStart w:id="284" w:name="_Toc296891199"/>
      <w:bookmarkStart w:id="285" w:name="_Toc296347158"/>
      <w:r>
        <w:rPr>
          <w:rFonts w:hint="eastAsia" w:ascii="宋体" w:hAnsi="宋体" w:eastAsia="宋体" w:cs="宋体"/>
          <w:color w:val="auto"/>
          <w:sz w:val="21"/>
          <w:szCs w:val="21"/>
          <w:highlight w:val="none"/>
        </w:rPr>
        <w:t>.5 分包</w:t>
      </w:r>
    </w:p>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14:paraId="156A454F">
      <w:pPr>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bookmarkStart w:id="286" w:name="_Toc297120460"/>
      <w:bookmarkStart w:id="287" w:name="_Toc292559870"/>
      <w:bookmarkStart w:id="288" w:name="_Toc296891200"/>
      <w:bookmarkStart w:id="289" w:name="_Toc296347159"/>
      <w:bookmarkStart w:id="290" w:name="_Toc297216152"/>
      <w:bookmarkStart w:id="291" w:name="_Toc296346661"/>
      <w:bookmarkStart w:id="292" w:name="_Toc304295524"/>
      <w:bookmarkStart w:id="293" w:name="_Toc300934946"/>
      <w:bookmarkStart w:id="294" w:name="_Toc296944499"/>
      <w:bookmarkStart w:id="295" w:name="_Toc296890988"/>
      <w:bookmarkStart w:id="296" w:name="_Toc292559365"/>
      <w:bookmarkStart w:id="297" w:name="_Toc296503160"/>
      <w:bookmarkStart w:id="298" w:name="_Toc303539103"/>
      <w:bookmarkStart w:id="299" w:name="_Toc297123493"/>
      <w:bookmarkStart w:id="300" w:name="_Toc297048346"/>
      <w:bookmarkStart w:id="301" w:name="_Toc318581158"/>
      <w:bookmarkStart w:id="302" w:name="_Toc312677989"/>
      <w:r>
        <w:rPr>
          <w:rFonts w:hint="eastAsia" w:ascii="宋体" w:hAnsi="宋体" w:eastAsia="宋体" w:cs="宋体"/>
          <w:color w:val="auto"/>
          <w:sz w:val="21"/>
          <w:szCs w:val="21"/>
          <w:highlight w:val="none"/>
        </w:rPr>
        <w:t>.5.1 分包的一般约定</w:t>
      </w:r>
    </w:p>
    <w:p w14:paraId="187935EB">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禁止分包的工程包括：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323EDC7F">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主体结构、关键性工作的范围：</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Start w:id="303" w:name="_Toc296891201"/>
      <w:bookmarkStart w:id="304" w:name="_Toc296346662"/>
      <w:bookmarkStart w:id="305" w:name="_Toc296890989"/>
      <w:bookmarkStart w:id="306" w:name="_Toc297120461"/>
      <w:bookmarkStart w:id="307" w:name="_Toc303539104"/>
      <w:bookmarkStart w:id="308" w:name="_Toc297048347"/>
      <w:bookmarkStart w:id="309" w:name="_Toc297123494"/>
      <w:bookmarkStart w:id="310" w:name="_Toc300934947"/>
      <w:bookmarkStart w:id="311" w:name="_Toc296347160"/>
      <w:bookmarkStart w:id="312" w:name="_Toc296503161"/>
      <w:bookmarkStart w:id="313" w:name="_Toc304295525"/>
      <w:bookmarkStart w:id="314" w:name="_Toc297216153"/>
      <w:bookmarkStart w:id="315" w:name="_Toc296944500"/>
    </w:p>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14:paraId="692E4EA4">
      <w:pPr>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bookmarkStart w:id="316" w:name="_Toc312677990"/>
      <w:bookmarkStart w:id="317" w:name="_Toc318581159"/>
      <w:r>
        <w:rPr>
          <w:rFonts w:hint="eastAsia" w:ascii="宋体" w:hAnsi="宋体" w:eastAsia="宋体" w:cs="宋体"/>
          <w:color w:val="auto"/>
          <w:sz w:val="21"/>
          <w:szCs w:val="21"/>
          <w:highlight w:val="none"/>
        </w:rPr>
        <w:t>.5.2分包的确定</w:t>
      </w:r>
    </w:p>
    <w:p w14:paraId="28A913E7">
      <w:pPr>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允许分包的专业工程包括：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30F3C403">
      <w:pPr>
        <w:pageBreakBefore w:val="0"/>
        <w:widowControl w:val="0"/>
        <w:shd w:val="clear"/>
        <w:kinsoku/>
        <w:wordWrap/>
        <w:overflowPunct/>
        <w:topLinePunct w:val="0"/>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其他关于分包的约定：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326FA07F">
      <w:pPr>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3.5.4 分包合同价款</w:t>
      </w:r>
    </w:p>
    <w:p w14:paraId="7D21B3F8">
      <w:pPr>
        <w:pageBreakBefore w:val="0"/>
        <w:widowControl w:val="0"/>
        <w:shd w:val="clear"/>
        <w:kinsoku/>
        <w:wordWrap/>
        <w:overflowPunct/>
        <w:topLinePunct w:val="0"/>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关于分包合同价款支付的约定：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bookmarkEnd w:id="316"/>
    <w:bookmarkEnd w:id="317"/>
    <w:p w14:paraId="1316E499">
      <w:pPr>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 工程照管与成品、半成品保护</w:t>
      </w:r>
    </w:p>
    <w:p w14:paraId="76E6EF6F">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承包人负责照管工程及工程相关的材料、工程设备的起始时间：</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EABB5BC">
      <w:pPr>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 履约担保</w:t>
      </w:r>
    </w:p>
    <w:p w14:paraId="3EAA5887">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承包人是否提供履约担保：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合同谈判时另行约定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8F8C9FB">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承包人提供履约担保的形式、金额及期限的：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合同谈判时另行约定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8FFBF71">
      <w:pPr>
        <w:pStyle w:val="6"/>
        <w:pageBreakBefore w:val="0"/>
        <w:widowControl w:val="0"/>
        <w:shd w:val="clear"/>
        <w:kinsoku/>
        <w:wordWrap/>
        <w:overflowPunct/>
        <w:topLinePunct w:val="0"/>
        <w:bidi w:val="0"/>
        <w:snapToGrid/>
        <w:spacing w:before="0" w:after="0" w:line="360" w:lineRule="auto"/>
        <w:textAlignment w:val="auto"/>
        <w:rPr>
          <w:rFonts w:hint="eastAsia" w:ascii="宋体" w:hAnsi="宋体" w:eastAsia="宋体" w:cs="宋体"/>
          <w:b w:val="0"/>
          <w:color w:val="auto"/>
          <w:sz w:val="21"/>
          <w:szCs w:val="21"/>
          <w:highlight w:val="none"/>
        </w:rPr>
      </w:pPr>
      <w:bookmarkStart w:id="318" w:name="_Toc351203636"/>
      <w:r>
        <w:rPr>
          <w:rFonts w:hint="eastAsia" w:ascii="宋体" w:hAnsi="宋体" w:eastAsia="宋体" w:cs="宋体"/>
          <w:b w:val="0"/>
          <w:color w:val="auto"/>
          <w:sz w:val="21"/>
          <w:szCs w:val="21"/>
          <w:highlight w:val="none"/>
        </w:rPr>
        <w:t>4</w:t>
      </w:r>
      <w:bookmarkStart w:id="319" w:name="_Toc292559871"/>
      <w:bookmarkStart w:id="320" w:name="_Toc296346663"/>
      <w:bookmarkStart w:id="321" w:name="_Toc297120462"/>
      <w:bookmarkStart w:id="322" w:name="_Toc267251413"/>
      <w:bookmarkStart w:id="323" w:name="_Toc296944501"/>
      <w:bookmarkStart w:id="324" w:name="_Toc296891202"/>
      <w:bookmarkStart w:id="325" w:name="_Toc297048348"/>
      <w:bookmarkStart w:id="326" w:name="_Toc296890990"/>
      <w:bookmarkStart w:id="327" w:name="_Toc296503162"/>
      <w:bookmarkStart w:id="328" w:name="_Toc296347161"/>
      <w:bookmarkStart w:id="329" w:name="_Toc292559366"/>
      <w:r>
        <w:rPr>
          <w:rFonts w:hint="eastAsia" w:ascii="宋体" w:hAnsi="宋体" w:eastAsia="宋体" w:cs="宋体"/>
          <w:b w:val="0"/>
          <w:color w:val="auto"/>
          <w:sz w:val="21"/>
          <w:szCs w:val="21"/>
          <w:highlight w:val="none"/>
        </w:rPr>
        <w:t>. 监</w:t>
      </w:r>
      <w:bookmarkEnd w:id="319"/>
      <w:bookmarkEnd w:id="320"/>
      <w:bookmarkEnd w:id="321"/>
      <w:bookmarkEnd w:id="322"/>
      <w:bookmarkEnd w:id="323"/>
      <w:bookmarkEnd w:id="324"/>
      <w:bookmarkEnd w:id="325"/>
      <w:bookmarkEnd w:id="326"/>
      <w:bookmarkEnd w:id="327"/>
      <w:bookmarkEnd w:id="328"/>
      <w:bookmarkEnd w:id="329"/>
      <w:r>
        <w:rPr>
          <w:rFonts w:hint="eastAsia" w:ascii="宋体" w:hAnsi="宋体" w:eastAsia="宋体" w:cs="宋体"/>
          <w:b w:val="0"/>
          <w:color w:val="auto"/>
          <w:sz w:val="21"/>
          <w:szCs w:val="21"/>
          <w:highlight w:val="none"/>
        </w:rPr>
        <w:t>理人</w:t>
      </w:r>
      <w:bookmarkEnd w:id="318"/>
    </w:p>
    <w:p w14:paraId="4CFD1CA2">
      <w:pPr>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4.1监理人的一般规定</w:t>
      </w:r>
    </w:p>
    <w:p w14:paraId="644E0861">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关于监理人的监理内容：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69718A4">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关于监理人的监理权限：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7CB68E33">
      <w:pPr>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关于监理人在施工现场的办公场所、生活场所的提供和费用承担的约定：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CF450FF">
      <w:pPr>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 监理人员</w:t>
      </w:r>
    </w:p>
    <w:p w14:paraId="2515D26B">
      <w:pPr>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总监理工程师：</w:t>
      </w:r>
    </w:p>
    <w:p w14:paraId="2AB06896">
      <w:pPr>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3495FC52">
      <w:pPr>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    务：</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5641D6E3">
      <w:pPr>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监理工程师执业资格证书号：</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w:t>
      </w:r>
    </w:p>
    <w:p w14:paraId="5BC17545">
      <w:pPr>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335102BD">
      <w:pPr>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2922D750">
      <w:pPr>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231457B4">
      <w:pPr>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关于监理人的其他约定：</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5F15347F">
      <w:pPr>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 商定或确定</w:t>
      </w:r>
    </w:p>
    <w:p w14:paraId="7CB2E8F3">
      <w:pPr>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bookmarkStart w:id="330" w:name="_Toc267251418"/>
      <w:r>
        <w:rPr>
          <w:rFonts w:hint="eastAsia" w:ascii="宋体" w:hAnsi="宋体" w:eastAsia="宋体" w:cs="宋体"/>
          <w:color w:val="auto"/>
          <w:sz w:val="21"/>
          <w:szCs w:val="21"/>
          <w:highlight w:val="none"/>
        </w:rPr>
        <w:t>在发包人和承包人不能通过协商达成一致意见时，发包人授权监理人对以下事项进行确定：</w:t>
      </w:r>
    </w:p>
    <w:p w14:paraId="6F826A4E">
      <w:pPr>
        <w:pageBreakBefore w:val="0"/>
        <w:widowControl w:val="0"/>
        <w:shd w:val="clear"/>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A56D367">
      <w:pPr>
        <w:pageBreakBefore w:val="0"/>
        <w:widowControl w:val="0"/>
        <w:shd w:val="clear"/>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DC153D8">
      <w:pPr>
        <w:pageBreakBefore w:val="0"/>
        <w:widowControl w:val="0"/>
        <w:shd w:val="clear"/>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E432CAB">
      <w:pPr>
        <w:pStyle w:val="6"/>
        <w:pageBreakBefore w:val="0"/>
        <w:widowControl w:val="0"/>
        <w:shd w:val="clear"/>
        <w:kinsoku/>
        <w:wordWrap/>
        <w:overflowPunct/>
        <w:topLinePunct w:val="0"/>
        <w:bidi w:val="0"/>
        <w:snapToGrid/>
        <w:spacing w:before="0" w:after="0" w:line="360" w:lineRule="auto"/>
        <w:textAlignment w:val="auto"/>
        <w:rPr>
          <w:rFonts w:hint="eastAsia" w:ascii="宋体" w:hAnsi="宋体" w:eastAsia="宋体" w:cs="宋体"/>
          <w:b w:val="0"/>
          <w:color w:val="auto"/>
          <w:sz w:val="21"/>
          <w:szCs w:val="21"/>
          <w:highlight w:val="none"/>
        </w:rPr>
      </w:pPr>
      <w:bookmarkStart w:id="331" w:name="_Toc351203637"/>
      <w:r>
        <w:rPr>
          <w:rFonts w:hint="eastAsia" w:ascii="宋体" w:hAnsi="宋体" w:eastAsia="宋体" w:cs="宋体"/>
          <w:b w:val="0"/>
          <w:color w:val="auto"/>
          <w:sz w:val="21"/>
          <w:szCs w:val="21"/>
          <w:highlight w:val="none"/>
        </w:rPr>
        <w:t>5</w:t>
      </w:r>
      <w:bookmarkEnd w:id="330"/>
      <w:bookmarkStart w:id="332" w:name="_Toc296944502"/>
      <w:bookmarkStart w:id="333" w:name="_Toc297120463"/>
      <w:bookmarkStart w:id="334" w:name="_Toc296890991"/>
      <w:bookmarkStart w:id="335" w:name="_Toc297048349"/>
      <w:bookmarkStart w:id="336" w:name="_Toc292559367"/>
      <w:bookmarkStart w:id="337" w:name="_Toc296891203"/>
      <w:bookmarkStart w:id="338" w:name="_Toc296503163"/>
      <w:bookmarkStart w:id="339" w:name="_Toc292559872"/>
      <w:bookmarkStart w:id="340" w:name="_Toc296347162"/>
      <w:bookmarkStart w:id="341" w:name="_Toc296346664"/>
      <w:r>
        <w:rPr>
          <w:rFonts w:hint="eastAsia" w:ascii="宋体" w:hAnsi="宋体" w:eastAsia="宋体" w:cs="宋体"/>
          <w:b w:val="0"/>
          <w:color w:val="auto"/>
          <w:sz w:val="21"/>
          <w:szCs w:val="21"/>
          <w:highlight w:val="none"/>
        </w:rPr>
        <w:t>. 工程质量</w:t>
      </w:r>
      <w:bookmarkEnd w:id="331"/>
    </w:p>
    <w:p w14:paraId="4ABE1F2D">
      <w:pPr>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 质量要求</w:t>
      </w:r>
    </w:p>
    <w:p w14:paraId="60F698F5">
      <w:pPr>
        <w:pageBreakBefore w:val="0"/>
        <w:widowControl w:val="0"/>
        <w:shd w:val="clear"/>
        <w:kinsoku/>
        <w:wordWrap/>
        <w:overflowPunct/>
        <w:topLinePunct w:val="0"/>
        <w:bidi w:val="0"/>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bookmarkStart w:id="342" w:name="_Toc304295527"/>
      <w:bookmarkStart w:id="343" w:name="_Toc297216155"/>
      <w:bookmarkStart w:id="344" w:name="_Toc303539106"/>
      <w:bookmarkStart w:id="345" w:name="_Toc318581164"/>
      <w:bookmarkStart w:id="346" w:name="_Toc297123496"/>
      <w:bookmarkStart w:id="347" w:name="_Toc312677997"/>
      <w:bookmarkStart w:id="348" w:name="_Toc300934949"/>
      <w:r>
        <w:rPr>
          <w:rFonts w:hint="eastAsia" w:ascii="宋体" w:hAnsi="宋体" w:eastAsia="宋体" w:cs="宋体"/>
          <w:color w:val="auto"/>
          <w:sz w:val="21"/>
          <w:szCs w:val="21"/>
          <w:highlight w:val="none"/>
        </w:rPr>
        <w:t>.1.1 特殊质量标准和要求：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F1413FC">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关于工程奖项的约定：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C3029C1">
      <w:pPr>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 隐蔽工程检查</w:t>
      </w:r>
    </w:p>
    <w:p w14:paraId="68E71353">
      <w:pPr>
        <w:pageBreakBefore w:val="0"/>
        <w:widowControl w:val="0"/>
        <w:shd w:val="clear"/>
        <w:kinsoku/>
        <w:wordWrap/>
        <w:overflowPunct/>
        <w:topLinePunct w:val="0"/>
        <w:bidi w:val="0"/>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5.3.2承包人提前通知监理人隐蔽工程检查的期限的约定：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EEC2AEF">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监理人不能按时进行检查时，应提前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小时提交书面延期要求。</w:t>
      </w:r>
    </w:p>
    <w:p w14:paraId="1B6323DD">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关于延期最长不得超过：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小时。</w:t>
      </w:r>
    </w:p>
    <w:p w14:paraId="35605B34">
      <w:pPr>
        <w:pStyle w:val="6"/>
        <w:pageBreakBefore w:val="0"/>
        <w:widowControl w:val="0"/>
        <w:shd w:val="clear"/>
        <w:kinsoku/>
        <w:wordWrap/>
        <w:overflowPunct/>
        <w:topLinePunct w:val="0"/>
        <w:bidi w:val="0"/>
        <w:snapToGrid/>
        <w:spacing w:before="0" w:after="0" w:line="360" w:lineRule="auto"/>
        <w:textAlignment w:val="auto"/>
        <w:rPr>
          <w:rFonts w:hint="eastAsia" w:ascii="宋体" w:hAnsi="宋体" w:eastAsia="宋体" w:cs="宋体"/>
          <w:b w:val="0"/>
          <w:color w:val="auto"/>
          <w:sz w:val="21"/>
          <w:szCs w:val="21"/>
          <w:highlight w:val="none"/>
        </w:rPr>
      </w:pPr>
      <w:bookmarkStart w:id="349" w:name="_Toc351203638"/>
      <w:r>
        <w:rPr>
          <w:rFonts w:hint="eastAsia" w:ascii="宋体" w:hAnsi="宋体" w:eastAsia="宋体" w:cs="宋体"/>
          <w:b w:val="0"/>
          <w:color w:val="auto"/>
          <w:sz w:val="21"/>
          <w:szCs w:val="21"/>
          <w:highlight w:val="none"/>
        </w:rPr>
        <w:t>6. 安全文明施工与环境保护</w:t>
      </w:r>
      <w:bookmarkEnd w:id="349"/>
    </w:p>
    <w:p w14:paraId="3F262163">
      <w:pPr>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6.1安全文明施工</w:t>
      </w:r>
    </w:p>
    <w:p w14:paraId="356AEE97">
      <w:pPr>
        <w:pageBreakBefore w:val="0"/>
        <w:widowControl w:val="0"/>
        <w:shd w:val="clear"/>
        <w:kinsoku/>
        <w:wordWrap/>
        <w:overflowPunct/>
        <w:topLinePunct w:val="0"/>
        <w:bidi w:val="0"/>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6.1.1 项目安全生产的达标目标及相应事项的约定：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139B328">
      <w:pPr>
        <w:pageBreakBefore w:val="0"/>
        <w:widowControl w:val="0"/>
        <w:shd w:val="clear"/>
        <w:kinsoku/>
        <w:wordWrap/>
        <w:overflowPunct/>
        <w:topLinePunct w:val="0"/>
        <w:bidi w:val="0"/>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6.1.4 关于治安保卫的特别约定：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35651C6">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关于编制施工场地治安管理计划的约定：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A82F584">
      <w:pPr>
        <w:pageBreakBefore w:val="0"/>
        <w:widowControl w:val="0"/>
        <w:shd w:val="clear"/>
        <w:kinsoku/>
        <w:wordWrap/>
        <w:overflowPunct/>
        <w:topLinePunct w:val="0"/>
        <w:bidi w:val="0"/>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6.1.5 文明施工</w:t>
      </w:r>
    </w:p>
    <w:p w14:paraId="137FEF8C">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合同当事人对文明施工的要求：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A9C5CBD">
      <w:pPr>
        <w:pageBreakBefore w:val="0"/>
        <w:widowControl w:val="0"/>
        <w:shd w:val="clear"/>
        <w:kinsoku/>
        <w:wordWrap/>
        <w:overflowPunct/>
        <w:topLinePunct w:val="0"/>
        <w:bidi w:val="0"/>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6.1.6 关于安全文明施工费支付比例和支付期限的约定：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bookmarkEnd w:id="342"/>
    <w:bookmarkEnd w:id="343"/>
    <w:bookmarkEnd w:id="344"/>
    <w:bookmarkEnd w:id="345"/>
    <w:bookmarkEnd w:id="346"/>
    <w:bookmarkEnd w:id="347"/>
    <w:bookmarkEnd w:id="348"/>
    <w:p w14:paraId="3C805742">
      <w:pPr>
        <w:pStyle w:val="6"/>
        <w:pageBreakBefore w:val="0"/>
        <w:widowControl w:val="0"/>
        <w:shd w:val="clear"/>
        <w:kinsoku/>
        <w:wordWrap/>
        <w:overflowPunct/>
        <w:topLinePunct w:val="0"/>
        <w:bidi w:val="0"/>
        <w:snapToGrid/>
        <w:spacing w:before="0" w:after="0" w:line="360" w:lineRule="auto"/>
        <w:textAlignment w:val="auto"/>
        <w:rPr>
          <w:rFonts w:hint="eastAsia" w:ascii="宋体" w:hAnsi="宋体" w:eastAsia="宋体" w:cs="宋体"/>
          <w:b w:val="0"/>
          <w:color w:val="auto"/>
          <w:sz w:val="21"/>
          <w:szCs w:val="21"/>
          <w:highlight w:val="none"/>
        </w:rPr>
      </w:pPr>
      <w:bookmarkStart w:id="350" w:name="_Toc351203639"/>
      <w:r>
        <w:rPr>
          <w:rFonts w:hint="eastAsia" w:ascii="宋体" w:hAnsi="宋体" w:eastAsia="宋体" w:cs="宋体"/>
          <w:b w:val="0"/>
          <w:color w:val="auto"/>
          <w:sz w:val="21"/>
          <w:szCs w:val="21"/>
          <w:highlight w:val="none"/>
        </w:rPr>
        <w:t>7. 工期和进度</w:t>
      </w:r>
      <w:bookmarkEnd w:id="350"/>
    </w:p>
    <w:p w14:paraId="2878118B">
      <w:pPr>
        <w:pageBreakBefore w:val="0"/>
        <w:widowControl w:val="0"/>
        <w:shd w:val="clear"/>
        <w:kinsoku/>
        <w:wordWrap/>
        <w:overflowPunct/>
        <w:topLinePunct w:val="0"/>
        <w:bidi w:val="0"/>
        <w:adjustRightInd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 施工组织设计</w:t>
      </w:r>
    </w:p>
    <w:p w14:paraId="65BD31DA">
      <w:pPr>
        <w:pageBreakBefore w:val="0"/>
        <w:widowControl w:val="0"/>
        <w:shd w:val="clear"/>
        <w:kinsoku/>
        <w:wordWrap/>
        <w:overflowPunct/>
        <w:topLinePunct w:val="0"/>
        <w:autoSpaceDE w:val="0"/>
        <w:autoSpaceDN w:val="0"/>
        <w:bidi w:val="0"/>
        <w:adjustRightInd w:val="0"/>
        <w:snapToGrid/>
        <w:spacing w:line="360" w:lineRule="auto"/>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7.1.1 合</w:t>
      </w:r>
      <w:r>
        <w:rPr>
          <w:rFonts w:hint="eastAsia" w:ascii="宋体" w:hAnsi="宋体" w:eastAsia="宋体" w:cs="宋体"/>
          <w:color w:val="auto"/>
          <w:kern w:val="0"/>
          <w:sz w:val="21"/>
          <w:szCs w:val="21"/>
          <w:highlight w:val="none"/>
        </w:rPr>
        <w:t>同当事人约定的施工组织设计应包括的其他内容：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B0D592B">
      <w:pPr>
        <w:pageBreakBefore w:val="0"/>
        <w:widowControl w:val="0"/>
        <w:shd w:val="clear"/>
        <w:kinsoku/>
        <w:wordWrap/>
        <w:overflowPunct/>
        <w:topLinePunct w:val="0"/>
        <w:autoSpaceDE w:val="0"/>
        <w:autoSpaceDN w:val="0"/>
        <w:bidi w:val="0"/>
        <w:adjustRightInd w:val="0"/>
        <w:snapToGrid/>
        <w:spacing w:line="360" w:lineRule="auto"/>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 xml:space="preserve">7.1.2 </w:t>
      </w:r>
      <w:r>
        <w:rPr>
          <w:rFonts w:hint="eastAsia" w:ascii="宋体" w:hAnsi="宋体" w:eastAsia="宋体" w:cs="宋体"/>
          <w:color w:val="auto"/>
          <w:kern w:val="0"/>
          <w:sz w:val="21"/>
          <w:szCs w:val="21"/>
          <w:highlight w:val="none"/>
        </w:rPr>
        <w:t>施工组织设计的提交和修改</w:t>
      </w:r>
    </w:p>
    <w:p w14:paraId="00625570">
      <w:pPr>
        <w:pageBreakBefore w:val="0"/>
        <w:widowControl w:val="0"/>
        <w:shd w:val="clear"/>
        <w:kinsoku/>
        <w:wordWrap/>
        <w:overflowPunct/>
        <w:topLinePunct w:val="0"/>
        <w:autoSpaceDE w:val="0"/>
        <w:autoSpaceDN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承包人提交详细施工组织设计的期限的约定：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F0E6E90">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发包人和监理人在收到详细的施工组织设计后确认或提出修改意见的期限：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FFE91E0">
      <w:pPr>
        <w:pageBreakBefore w:val="0"/>
        <w:widowControl w:val="0"/>
        <w:shd w:val="clear"/>
        <w:kinsoku/>
        <w:wordWrap/>
        <w:overflowPunct/>
        <w:topLinePunct w:val="0"/>
        <w:bidi w:val="0"/>
        <w:adjustRightInd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bookmarkStart w:id="351" w:name="_Toc297216173"/>
      <w:bookmarkStart w:id="352" w:name="_Toc300934966"/>
      <w:bookmarkStart w:id="353" w:name="_Toc312678005"/>
      <w:bookmarkStart w:id="354" w:name="_Toc303539123"/>
      <w:bookmarkStart w:id="355" w:name="_Toc312677479"/>
      <w:bookmarkStart w:id="356" w:name="_Toc297123514"/>
      <w:bookmarkStart w:id="357" w:name="_Toc304295541"/>
      <w:r>
        <w:rPr>
          <w:rFonts w:hint="eastAsia" w:ascii="宋体" w:hAnsi="宋体" w:eastAsia="宋体" w:cs="宋体"/>
          <w:color w:val="auto"/>
          <w:sz w:val="21"/>
          <w:szCs w:val="21"/>
          <w:highlight w:val="none"/>
        </w:rPr>
        <w:t>.2 施工进度计划</w:t>
      </w:r>
    </w:p>
    <w:p w14:paraId="4F2D0BB6">
      <w:pPr>
        <w:pageBreakBefore w:val="0"/>
        <w:widowControl w:val="0"/>
        <w:shd w:val="clear"/>
        <w:kinsoku/>
        <w:wordWrap/>
        <w:overflowPunct/>
        <w:topLinePunct w:val="0"/>
        <w:bidi w:val="0"/>
        <w:adjustRightInd w:val="0"/>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7.2.2 施工进度计划的修订</w:t>
      </w:r>
    </w:p>
    <w:p w14:paraId="24854F16">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发包人和监理人在收到修订的施工进度计划后确认或提出修改意见的期限：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D2D834B">
      <w:pPr>
        <w:pageBreakBefore w:val="0"/>
        <w:widowControl w:val="0"/>
        <w:shd w:val="clear"/>
        <w:kinsoku/>
        <w:wordWrap/>
        <w:overflowPunct/>
        <w:topLinePunct w:val="0"/>
        <w:bidi w:val="0"/>
        <w:adjustRightInd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 开工</w:t>
      </w:r>
    </w:p>
    <w:p w14:paraId="765E7C41">
      <w:pPr>
        <w:pageBreakBefore w:val="0"/>
        <w:widowControl w:val="0"/>
        <w:shd w:val="clear"/>
        <w:kinsoku/>
        <w:wordWrap/>
        <w:overflowPunct/>
        <w:topLinePunct w:val="0"/>
        <w:bidi w:val="0"/>
        <w:adjustRightInd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7.3.1 开工准备</w:t>
      </w:r>
    </w:p>
    <w:p w14:paraId="4C3A672D">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关于承包人提交</w:t>
      </w:r>
      <w:r>
        <w:rPr>
          <w:rFonts w:hint="eastAsia" w:ascii="宋体" w:hAnsi="宋体" w:eastAsia="宋体" w:cs="宋体"/>
          <w:color w:val="auto"/>
          <w:kern w:val="0"/>
          <w:sz w:val="21"/>
          <w:szCs w:val="21"/>
          <w:highlight w:val="none"/>
        </w:rPr>
        <w:t>工程开工报审表的期限：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B91D659">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关于发包人应完成的其他开工准备工作及期限：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C18DAA1">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关于承包人应完成的其他开工准备工作及期限：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F94F47D">
      <w:pPr>
        <w:pageBreakBefore w:val="0"/>
        <w:widowControl w:val="0"/>
        <w:shd w:val="clear"/>
        <w:kinsoku/>
        <w:wordWrap/>
        <w:overflowPunct/>
        <w:topLinePunct w:val="0"/>
        <w:bidi w:val="0"/>
        <w:adjustRightInd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7.3.2开工通知</w:t>
      </w:r>
    </w:p>
    <w:p w14:paraId="3A079C74">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因发包人原因造成监理人未能在计划开工日期之日起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天内发出开工通知的，承包人有权提出价格调整要求，或者解除合同。</w:t>
      </w:r>
    </w:p>
    <w:bookmarkEnd w:id="351"/>
    <w:bookmarkEnd w:id="352"/>
    <w:bookmarkEnd w:id="353"/>
    <w:bookmarkEnd w:id="354"/>
    <w:bookmarkEnd w:id="355"/>
    <w:bookmarkEnd w:id="356"/>
    <w:bookmarkEnd w:id="357"/>
    <w:p w14:paraId="500EEE18">
      <w:pPr>
        <w:pageBreakBefore w:val="0"/>
        <w:widowControl w:val="0"/>
        <w:shd w:val="clear"/>
        <w:kinsoku/>
        <w:wordWrap/>
        <w:overflowPunct/>
        <w:topLinePunct w:val="0"/>
        <w:bidi w:val="0"/>
        <w:adjustRightInd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 测量放线</w:t>
      </w:r>
    </w:p>
    <w:p w14:paraId="66F6B14C">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7.4.1发包人通过监理人向承包人提供测量基准点、基准线和水准点及其书面资料的期限：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2DCA243">
      <w:pPr>
        <w:pageBreakBefore w:val="0"/>
        <w:widowControl w:val="0"/>
        <w:shd w:val="clear"/>
        <w:kinsoku/>
        <w:wordWrap/>
        <w:overflowPunct/>
        <w:topLinePunct w:val="0"/>
        <w:bidi w:val="0"/>
        <w:adjustRightInd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bookmarkStart w:id="358" w:name="_Toc297123516"/>
      <w:bookmarkStart w:id="359" w:name="_Toc300934968"/>
      <w:bookmarkStart w:id="360" w:name="_Toc312677484"/>
      <w:bookmarkStart w:id="361" w:name="_Toc297216175"/>
      <w:bookmarkStart w:id="362" w:name="_Toc312678010"/>
      <w:bookmarkStart w:id="363" w:name="_Toc304295546"/>
      <w:bookmarkStart w:id="364" w:name="_Toc303539125"/>
      <w:r>
        <w:rPr>
          <w:rFonts w:hint="eastAsia" w:ascii="宋体" w:hAnsi="宋体" w:eastAsia="宋体" w:cs="宋体"/>
          <w:color w:val="auto"/>
          <w:sz w:val="21"/>
          <w:szCs w:val="21"/>
          <w:highlight w:val="none"/>
        </w:rPr>
        <w:t>.5 工期延误</w:t>
      </w:r>
    </w:p>
    <w:bookmarkEnd w:id="358"/>
    <w:bookmarkEnd w:id="359"/>
    <w:bookmarkEnd w:id="360"/>
    <w:bookmarkEnd w:id="361"/>
    <w:bookmarkEnd w:id="362"/>
    <w:bookmarkEnd w:id="363"/>
    <w:bookmarkEnd w:id="364"/>
    <w:p w14:paraId="5287BB95">
      <w:pPr>
        <w:pageBreakBefore w:val="0"/>
        <w:widowControl w:val="0"/>
        <w:shd w:val="clear"/>
        <w:kinsoku/>
        <w:wordWrap/>
        <w:overflowPunct/>
        <w:topLinePunct w:val="0"/>
        <w:bidi w:val="0"/>
        <w:adjustRightInd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7.5.1 因发包人原因导致工期延误</w:t>
      </w:r>
    </w:p>
    <w:p w14:paraId="3B5140CA">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（7）因发包人原因导致工期延误的其他情形：</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2D0D18D">
      <w:pPr>
        <w:pageBreakBefore w:val="0"/>
        <w:widowControl w:val="0"/>
        <w:shd w:val="clear"/>
        <w:kinsoku/>
        <w:wordWrap/>
        <w:overflowPunct/>
        <w:topLinePunct w:val="0"/>
        <w:bidi w:val="0"/>
        <w:adjustRightInd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bookmarkStart w:id="365" w:name="_Toc312677486"/>
      <w:bookmarkStart w:id="366" w:name="_Toc312678012"/>
      <w:bookmarkStart w:id="367" w:name="_Toc318581169"/>
      <w:bookmarkStart w:id="368" w:name="_Toc300934970"/>
      <w:bookmarkStart w:id="369" w:name="_Toc297216177"/>
      <w:bookmarkStart w:id="370" w:name="_Toc297123518"/>
      <w:bookmarkStart w:id="371" w:name="_Toc304295548"/>
      <w:bookmarkStart w:id="372" w:name="_Toc303539127"/>
      <w:r>
        <w:rPr>
          <w:rFonts w:hint="eastAsia" w:ascii="宋体" w:hAnsi="宋体" w:eastAsia="宋体" w:cs="宋体"/>
          <w:color w:val="auto"/>
          <w:sz w:val="21"/>
          <w:szCs w:val="21"/>
          <w:highlight w:val="none"/>
        </w:rPr>
        <w:t>.5.2 因承包人原因导致工期延误</w:t>
      </w:r>
    </w:p>
    <w:bookmarkEnd w:id="365"/>
    <w:bookmarkEnd w:id="366"/>
    <w:bookmarkEnd w:id="367"/>
    <w:p w14:paraId="0D3D9EEE">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w:t>
      </w:r>
      <w:bookmarkStart w:id="373" w:name="_Toc312678013"/>
      <w:bookmarkStart w:id="374" w:name="_Toc312677487"/>
      <w:bookmarkStart w:id="375" w:name="_Toc318581170"/>
      <w:r>
        <w:rPr>
          <w:rFonts w:hint="eastAsia" w:ascii="宋体" w:hAnsi="宋体" w:eastAsia="宋体" w:cs="宋体"/>
          <w:color w:val="auto"/>
          <w:sz w:val="21"/>
          <w:szCs w:val="21"/>
          <w:highlight w:val="none"/>
        </w:rPr>
        <w:t>承包人原因造成工期延误，逾期竣工违约金的计算方法为：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bookmarkEnd w:id="368"/>
      <w:bookmarkEnd w:id="369"/>
      <w:bookmarkEnd w:id="370"/>
      <w:bookmarkEnd w:id="371"/>
      <w:bookmarkEnd w:id="372"/>
      <w:bookmarkEnd w:id="373"/>
      <w:bookmarkEnd w:id="374"/>
    </w:p>
    <w:bookmarkEnd w:id="375"/>
    <w:p w14:paraId="2AC3227F">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因承包人原因造成工期延误，逾</w:t>
      </w:r>
      <w:bookmarkStart w:id="376" w:name="_Toc312678014"/>
      <w:bookmarkStart w:id="377" w:name="_Toc318581171"/>
      <w:r>
        <w:rPr>
          <w:rFonts w:hint="eastAsia" w:ascii="宋体" w:hAnsi="宋体" w:eastAsia="宋体" w:cs="宋体"/>
          <w:color w:val="auto"/>
          <w:sz w:val="21"/>
          <w:szCs w:val="21"/>
          <w:highlight w:val="none"/>
        </w:rPr>
        <w:t>期竣工违约金的上限：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bookmarkEnd w:id="376"/>
    <w:bookmarkEnd w:id="377"/>
    <w:p w14:paraId="6BE9B2AD">
      <w:pPr>
        <w:pageBreakBefore w:val="0"/>
        <w:widowControl w:val="0"/>
        <w:shd w:val="clear"/>
        <w:kinsoku/>
        <w:wordWrap/>
        <w:overflowPunct/>
        <w:topLinePunct w:val="0"/>
        <w:bidi w:val="0"/>
        <w:adjustRightInd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bookmarkStart w:id="378" w:name="_Toc300934971"/>
      <w:bookmarkStart w:id="379" w:name="_Toc312678015"/>
      <w:bookmarkStart w:id="380" w:name="_Toc304295549"/>
      <w:bookmarkStart w:id="381" w:name="_Toc297216178"/>
      <w:bookmarkStart w:id="382" w:name="_Toc297123519"/>
      <w:bookmarkStart w:id="383" w:name="_Toc303539128"/>
      <w:r>
        <w:rPr>
          <w:rFonts w:hint="eastAsia" w:ascii="宋体" w:hAnsi="宋体" w:eastAsia="宋体" w:cs="宋体"/>
          <w:color w:val="auto"/>
          <w:sz w:val="21"/>
          <w:szCs w:val="21"/>
          <w:highlight w:val="none"/>
        </w:rPr>
        <w:t>.6 不</w:t>
      </w:r>
      <w:bookmarkEnd w:id="378"/>
      <w:bookmarkEnd w:id="379"/>
      <w:bookmarkEnd w:id="380"/>
      <w:bookmarkEnd w:id="381"/>
      <w:bookmarkEnd w:id="382"/>
      <w:bookmarkEnd w:id="383"/>
      <w:r>
        <w:rPr>
          <w:rFonts w:hint="eastAsia" w:ascii="宋体" w:hAnsi="宋体" w:eastAsia="宋体" w:cs="宋体"/>
          <w:color w:val="auto"/>
          <w:sz w:val="21"/>
          <w:szCs w:val="21"/>
          <w:highlight w:val="none"/>
        </w:rPr>
        <w:t>利物质条件</w:t>
      </w:r>
    </w:p>
    <w:p w14:paraId="06826E9F">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bookmarkStart w:id="384" w:name="_Toc297123520"/>
      <w:bookmarkStart w:id="385" w:name="_Toc318581172"/>
      <w:bookmarkStart w:id="386" w:name="_Toc303539129"/>
      <w:bookmarkStart w:id="387" w:name="_Toc297216179"/>
      <w:bookmarkStart w:id="388" w:name="_Toc300934972"/>
      <w:bookmarkStart w:id="389" w:name="_Toc304295550"/>
      <w:bookmarkStart w:id="390" w:name="_Toc312678016"/>
      <w:r>
        <w:rPr>
          <w:rFonts w:hint="eastAsia" w:ascii="宋体" w:hAnsi="宋体" w:eastAsia="宋体" w:cs="宋体"/>
          <w:color w:val="auto"/>
          <w:sz w:val="21"/>
          <w:szCs w:val="21"/>
          <w:highlight w:val="none"/>
        </w:rPr>
        <w:t>不利物质条件的其他情形和有关约定：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bookmarkEnd w:id="384"/>
    <w:bookmarkEnd w:id="385"/>
    <w:bookmarkEnd w:id="386"/>
    <w:bookmarkEnd w:id="387"/>
    <w:bookmarkEnd w:id="388"/>
    <w:bookmarkEnd w:id="389"/>
    <w:bookmarkEnd w:id="390"/>
    <w:p w14:paraId="4E2DAAB7">
      <w:pPr>
        <w:pageBreakBefore w:val="0"/>
        <w:widowControl w:val="0"/>
        <w:shd w:val="clear"/>
        <w:kinsoku/>
        <w:wordWrap/>
        <w:overflowPunct/>
        <w:topLinePunct w:val="0"/>
        <w:bidi w:val="0"/>
        <w:adjustRightInd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bookmarkStart w:id="391" w:name="_Toc303539130"/>
      <w:bookmarkStart w:id="392" w:name="_Toc304295551"/>
      <w:bookmarkStart w:id="393" w:name="_Toc297123521"/>
      <w:bookmarkStart w:id="394" w:name="_Toc300934973"/>
      <w:bookmarkStart w:id="395" w:name="_Toc312678017"/>
      <w:bookmarkStart w:id="396" w:name="_Toc297216180"/>
      <w:r>
        <w:rPr>
          <w:rFonts w:hint="eastAsia" w:ascii="宋体" w:hAnsi="宋体" w:eastAsia="宋体" w:cs="宋体"/>
          <w:color w:val="auto"/>
          <w:sz w:val="21"/>
          <w:szCs w:val="21"/>
          <w:highlight w:val="none"/>
        </w:rPr>
        <w:t>.7异常恶劣的气候条件</w:t>
      </w:r>
    </w:p>
    <w:bookmarkEnd w:id="391"/>
    <w:bookmarkEnd w:id="392"/>
    <w:bookmarkEnd w:id="393"/>
    <w:bookmarkEnd w:id="394"/>
    <w:bookmarkEnd w:id="395"/>
    <w:bookmarkEnd w:id="396"/>
    <w:p w14:paraId="6FC01C33">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发包人和承包人同意以下情形视为异常恶劣的气候条件：</w:t>
      </w:r>
    </w:p>
    <w:p w14:paraId="7FDC9555">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A82A928">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532EB62">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29586A0">
      <w:pPr>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7.9 提前竣工的奖励</w:t>
      </w:r>
    </w:p>
    <w:p w14:paraId="068EBAF7">
      <w:pPr>
        <w:pageBreakBefore w:val="0"/>
        <w:widowControl w:val="0"/>
        <w:shd w:val="clear"/>
        <w:kinsoku/>
        <w:wordWrap/>
        <w:overflowPunct/>
        <w:topLinePunct w:val="0"/>
        <w:bidi w:val="0"/>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7.9.2提前竣工的奖励：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3B9E13C">
      <w:pPr>
        <w:pStyle w:val="6"/>
        <w:pageBreakBefore w:val="0"/>
        <w:widowControl w:val="0"/>
        <w:shd w:val="clear"/>
        <w:kinsoku/>
        <w:wordWrap/>
        <w:overflowPunct/>
        <w:topLinePunct w:val="0"/>
        <w:bidi w:val="0"/>
        <w:snapToGrid/>
        <w:spacing w:before="0" w:after="0" w:line="360" w:lineRule="auto"/>
        <w:textAlignment w:val="auto"/>
        <w:rPr>
          <w:rFonts w:hint="eastAsia" w:ascii="宋体" w:hAnsi="宋体" w:eastAsia="宋体" w:cs="宋体"/>
          <w:b w:val="0"/>
          <w:color w:val="auto"/>
          <w:sz w:val="21"/>
          <w:szCs w:val="21"/>
          <w:highlight w:val="none"/>
        </w:rPr>
      </w:pPr>
      <w:bookmarkStart w:id="397" w:name="_Toc351203640"/>
      <w:r>
        <w:rPr>
          <w:rFonts w:hint="eastAsia" w:ascii="宋体" w:hAnsi="宋体" w:eastAsia="宋体" w:cs="宋体"/>
          <w:b w:val="0"/>
          <w:color w:val="auto"/>
          <w:sz w:val="21"/>
          <w:szCs w:val="21"/>
          <w:highlight w:val="none"/>
        </w:rPr>
        <w:t>8. 材料与设备</w:t>
      </w:r>
      <w:bookmarkEnd w:id="397"/>
    </w:p>
    <w:bookmarkEnd w:id="332"/>
    <w:bookmarkEnd w:id="333"/>
    <w:bookmarkEnd w:id="334"/>
    <w:bookmarkEnd w:id="335"/>
    <w:bookmarkEnd w:id="336"/>
    <w:bookmarkEnd w:id="337"/>
    <w:bookmarkEnd w:id="338"/>
    <w:bookmarkEnd w:id="339"/>
    <w:bookmarkEnd w:id="340"/>
    <w:bookmarkEnd w:id="341"/>
    <w:p w14:paraId="0A0D3FE5">
      <w:pPr>
        <w:pageBreakBefore w:val="0"/>
        <w:widowControl w:val="0"/>
        <w:shd w:val="clear"/>
        <w:kinsoku/>
        <w:wordWrap/>
        <w:overflowPunct/>
        <w:topLinePunct w:val="0"/>
        <w:bidi w:val="0"/>
        <w:adjustRightInd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bookmarkStart w:id="398" w:name="_Toc296346668"/>
      <w:bookmarkStart w:id="399" w:name="_Toc297216186"/>
      <w:bookmarkStart w:id="400" w:name="_Toc303539136"/>
      <w:bookmarkStart w:id="401" w:name="_Toc297123527"/>
      <w:bookmarkStart w:id="402" w:name="_Toc292559877"/>
      <w:bookmarkStart w:id="403" w:name="_Toc296891207"/>
      <w:bookmarkStart w:id="404" w:name="_Toc292559372"/>
      <w:bookmarkStart w:id="405" w:name="_Toc296503167"/>
      <w:bookmarkStart w:id="406" w:name="_Toc300934979"/>
      <w:bookmarkStart w:id="407" w:name="_Toc297048353"/>
      <w:bookmarkStart w:id="408" w:name="_Toc296944506"/>
      <w:bookmarkStart w:id="409" w:name="_Toc312678019"/>
      <w:bookmarkStart w:id="410" w:name="_Toc280868654"/>
      <w:bookmarkStart w:id="411" w:name="_Toc296890995"/>
      <w:bookmarkStart w:id="412" w:name="_Toc296347166"/>
      <w:bookmarkStart w:id="413" w:name="_Toc304295556"/>
      <w:bookmarkStart w:id="414" w:name="_Toc312677493"/>
      <w:bookmarkStart w:id="415" w:name="_Toc297120467"/>
      <w:bookmarkStart w:id="416" w:name="_Toc280868655"/>
      <w:bookmarkStart w:id="417" w:name="_Toc280868656"/>
      <w:bookmarkStart w:id="418" w:name="_Toc267251424"/>
      <w:r>
        <w:rPr>
          <w:rFonts w:hint="eastAsia" w:ascii="宋体" w:hAnsi="宋体" w:eastAsia="宋体" w:cs="宋体"/>
          <w:color w:val="auto"/>
          <w:sz w:val="21"/>
          <w:szCs w:val="21"/>
          <w:highlight w:val="none"/>
        </w:rPr>
        <w:t>.4材料与工程设备的保管与使用</w:t>
      </w:r>
    </w:p>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p w14:paraId="090CD04A">
      <w:pPr>
        <w:pageBreakBefore w:val="0"/>
        <w:widowControl w:val="0"/>
        <w:shd w:val="clear"/>
        <w:kinsoku/>
        <w:wordWrap/>
        <w:overflowPunct/>
        <w:topLinePunct w:val="0"/>
        <w:bidi w:val="0"/>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bookmarkStart w:id="419" w:name="_Toc292559878"/>
      <w:bookmarkStart w:id="420" w:name="_Toc292559373"/>
      <w:bookmarkStart w:id="421" w:name="_Toc300934980"/>
      <w:bookmarkStart w:id="422" w:name="_Toc296891208"/>
      <w:bookmarkStart w:id="423" w:name="_Toc303539137"/>
      <w:bookmarkStart w:id="424" w:name="_Toc296503168"/>
      <w:bookmarkStart w:id="425" w:name="_Toc296944507"/>
      <w:bookmarkStart w:id="426" w:name="_Toc297048354"/>
      <w:bookmarkStart w:id="427" w:name="_Toc297123528"/>
      <w:bookmarkStart w:id="428" w:name="_Toc296347167"/>
      <w:bookmarkStart w:id="429" w:name="_Toc296346669"/>
      <w:bookmarkStart w:id="430" w:name="_Toc318581173"/>
      <w:bookmarkStart w:id="431" w:name="_Toc312677494"/>
      <w:bookmarkStart w:id="432" w:name="_Toc296890996"/>
      <w:bookmarkStart w:id="433" w:name="_Toc304295557"/>
      <w:bookmarkStart w:id="434" w:name="_Toc312678020"/>
      <w:bookmarkStart w:id="435" w:name="_Toc297216187"/>
      <w:bookmarkStart w:id="436" w:name="_Toc297120468"/>
      <w:r>
        <w:rPr>
          <w:rFonts w:hint="eastAsia" w:ascii="宋体" w:hAnsi="宋体" w:eastAsia="宋体" w:cs="宋体"/>
          <w:color w:val="auto"/>
          <w:sz w:val="21"/>
          <w:szCs w:val="21"/>
          <w:highlight w:val="none"/>
        </w:rPr>
        <w:t>.4.1发包人供应的材料设备的保管费用的承担：</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bookmarkEnd w:id="419"/>
      <w:bookmarkEnd w:id="420"/>
    </w:p>
    <w:p w14:paraId="35FDE636">
      <w:pPr>
        <w:pageBreakBefore w:val="0"/>
        <w:widowControl w:val="0"/>
        <w:shd w:val="clear"/>
        <w:kinsoku/>
        <w:wordWrap/>
        <w:overflowPunct/>
        <w:topLinePunct w:val="0"/>
        <w:bidi w:val="0"/>
        <w:adjustRightInd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8.6 样品</w:t>
      </w:r>
    </w:p>
    <w:p w14:paraId="683822A2">
      <w:pPr>
        <w:pageBreakBefore w:val="0"/>
        <w:widowControl w:val="0"/>
        <w:shd w:val="clear"/>
        <w:kinsoku/>
        <w:wordWrap/>
        <w:overflowPunct/>
        <w:topLinePunct w:val="0"/>
        <w:bidi w:val="0"/>
        <w:adjustRightInd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8.6.1样品的报送与封存</w:t>
      </w:r>
    </w:p>
    <w:p w14:paraId="4C102F54">
      <w:pPr>
        <w:pageBreakBefore w:val="0"/>
        <w:widowControl w:val="0"/>
        <w:shd w:val="clear"/>
        <w:kinsoku/>
        <w:wordWrap/>
        <w:overflowPunct/>
        <w:topLinePunct w:val="0"/>
        <w:autoSpaceDE w:val="0"/>
        <w:autoSpaceDN w:val="0"/>
        <w:bidi w:val="0"/>
        <w:adjustRightInd w:val="0"/>
        <w:snapToGrid/>
        <w:spacing w:line="360" w:lineRule="auto"/>
        <w:ind w:left="-140" w:leftChars="-67"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需要承包人报送样品的材料或工程设备，样品的种类、名称、规格、数量要求：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B77A58A">
      <w:pPr>
        <w:pageBreakBefore w:val="0"/>
        <w:widowControl w:val="0"/>
        <w:shd w:val="clear"/>
        <w:kinsoku/>
        <w:wordWrap/>
        <w:overflowPunct/>
        <w:topLinePunct w:val="0"/>
        <w:bidi w:val="0"/>
        <w:adjustRightInd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8.8 施工设备和临时设施</w:t>
      </w:r>
    </w:p>
    <w:p w14:paraId="400257B3">
      <w:pPr>
        <w:pageBreakBefore w:val="0"/>
        <w:widowControl w:val="0"/>
        <w:shd w:val="clear"/>
        <w:kinsoku/>
        <w:wordWrap/>
        <w:overflowPunct/>
        <w:topLinePunct w:val="0"/>
        <w:bidi w:val="0"/>
        <w:adjustRightInd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8.8.1 承包人提供的施工设备和临时设施</w:t>
      </w:r>
    </w:p>
    <w:p w14:paraId="3B4B3BFF">
      <w:pPr>
        <w:pageBreakBefore w:val="0"/>
        <w:widowControl w:val="0"/>
        <w:shd w:val="clear"/>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关于修建临时设施费用承担的约定：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14:paraId="0CF79957">
      <w:pPr>
        <w:pStyle w:val="6"/>
        <w:pageBreakBefore w:val="0"/>
        <w:widowControl w:val="0"/>
        <w:shd w:val="clear"/>
        <w:kinsoku/>
        <w:wordWrap/>
        <w:overflowPunct/>
        <w:topLinePunct w:val="0"/>
        <w:bidi w:val="0"/>
        <w:snapToGrid/>
        <w:spacing w:before="0" w:after="0" w:line="360" w:lineRule="auto"/>
        <w:textAlignment w:val="auto"/>
        <w:rPr>
          <w:rFonts w:hint="eastAsia" w:ascii="宋体" w:hAnsi="宋体" w:eastAsia="宋体" w:cs="宋体"/>
          <w:b w:val="0"/>
          <w:color w:val="auto"/>
          <w:sz w:val="21"/>
          <w:szCs w:val="21"/>
          <w:highlight w:val="none"/>
        </w:rPr>
      </w:pPr>
      <w:bookmarkStart w:id="437" w:name="_Toc351203641"/>
      <w:r>
        <w:rPr>
          <w:rFonts w:hint="eastAsia" w:ascii="宋体" w:hAnsi="宋体" w:eastAsia="宋体" w:cs="宋体"/>
          <w:b w:val="0"/>
          <w:color w:val="auto"/>
          <w:sz w:val="21"/>
          <w:szCs w:val="21"/>
          <w:highlight w:val="none"/>
        </w:rPr>
        <w:t>9</w:t>
      </w:r>
      <w:bookmarkEnd w:id="416"/>
      <w:bookmarkEnd w:id="417"/>
      <w:bookmarkEnd w:id="418"/>
      <w:bookmarkStart w:id="438" w:name="_Toc303539139"/>
      <w:bookmarkStart w:id="439" w:name="_Toc300934982"/>
      <w:bookmarkStart w:id="440" w:name="_Toc312677495"/>
      <w:bookmarkStart w:id="441" w:name="_Toc312678021"/>
      <w:bookmarkStart w:id="442" w:name="_Toc304295559"/>
      <w:bookmarkStart w:id="443" w:name="_Toc297216192"/>
      <w:bookmarkStart w:id="444" w:name="_Toc297123533"/>
      <w:bookmarkStart w:id="445" w:name="_Toc297048359"/>
      <w:bookmarkStart w:id="446" w:name="_Toc296347172"/>
      <w:bookmarkStart w:id="447" w:name="_Toc296891213"/>
      <w:bookmarkStart w:id="448" w:name="_Toc296944512"/>
      <w:bookmarkStart w:id="449" w:name="_Toc297120473"/>
      <w:bookmarkStart w:id="450" w:name="_Toc267251427"/>
      <w:bookmarkStart w:id="451" w:name="_Toc296346674"/>
      <w:bookmarkStart w:id="452" w:name="_Toc292559378"/>
      <w:bookmarkStart w:id="453" w:name="_Toc267251428"/>
      <w:bookmarkStart w:id="454" w:name="_Toc292559883"/>
      <w:bookmarkStart w:id="455" w:name="_Toc296503173"/>
      <w:bookmarkStart w:id="456" w:name="_Toc296891001"/>
      <w:r>
        <w:rPr>
          <w:rFonts w:hint="eastAsia" w:ascii="宋体" w:hAnsi="宋体" w:eastAsia="宋体" w:cs="宋体"/>
          <w:b w:val="0"/>
          <w:color w:val="auto"/>
          <w:sz w:val="21"/>
          <w:szCs w:val="21"/>
          <w:highlight w:val="none"/>
        </w:rPr>
        <w:t>. 试验与检验</w:t>
      </w:r>
      <w:bookmarkEnd w:id="437"/>
    </w:p>
    <w:bookmarkEnd w:id="438"/>
    <w:bookmarkEnd w:id="439"/>
    <w:bookmarkEnd w:id="440"/>
    <w:bookmarkEnd w:id="441"/>
    <w:bookmarkEnd w:id="442"/>
    <w:bookmarkEnd w:id="443"/>
    <w:bookmarkEnd w:id="444"/>
    <w:p w14:paraId="5A1DE37F">
      <w:pPr>
        <w:pageBreakBefore w:val="0"/>
        <w:widowControl w:val="0"/>
        <w:shd w:val="clear"/>
        <w:kinsoku/>
        <w:wordWrap/>
        <w:overflowPunct/>
        <w:topLinePunct w:val="0"/>
        <w:bidi w:val="0"/>
        <w:adjustRightInd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bookmarkStart w:id="457" w:name="_Toc297216193"/>
      <w:bookmarkStart w:id="458" w:name="_Toc312678022"/>
      <w:bookmarkStart w:id="459" w:name="_Toc312677496"/>
      <w:bookmarkStart w:id="460" w:name="_Toc304295560"/>
      <w:bookmarkStart w:id="461" w:name="_Toc300934983"/>
      <w:bookmarkStart w:id="462" w:name="_Toc303539140"/>
      <w:bookmarkStart w:id="463" w:name="_Toc297123534"/>
      <w:r>
        <w:rPr>
          <w:rFonts w:hint="eastAsia" w:ascii="宋体" w:hAnsi="宋体" w:eastAsia="宋体" w:cs="宋体"/>
          <w:color w:val="auto"/>
          <w:sz w:val="21"/>
          <w:szCs w:val="21"/>
          <w:highlight w:val="none"/>
        </w:rPr>
        <w:t>.1试验设备与试验人员</w:t>
      </w:r>
    </w:p>
    <w:bookmarkEnd w:id="457"/>
    <w:bookmarkEnd w:id="458"/>
    <w:bookmarkEnd w:id="459"/>
    <w:bookmarkEnd w:id="460"/>
    <w:bookmarkEnd w:id="461"/>
    <w:bookmarkEnd w:id="462"/>
    <w:bookmarkEnd w:id="463"/>
    <w:p w14:paraId="1FC61802">
      <w:pPr>
        <w:pageBreakBefore w:val="0"/>
        <w:widowControl w:val="0"/>
        <w:shd w:val="clear"/>
        <w:kinsoku/>
        <w:wordWrap/>
        <w:overflowPunct/>
        <w:topLinePunct w:val="0"/>
        <w:bidi w:val="0"/>
        <w:adjustRightInd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bookmarkStart w:id="464" w:name="_Toc297123535"/>
      <w:bookmarkStart w:id="465" w:name="_Toc303539141"/>
      <w:bookmarkStart w:id="466" w:name="_Toc312678023"/>
      <w:bookmarkStart w:id="467" w:name="_Toc297216194"/>
      <w:bookmarkStart w:id="468" w:name="_Toc304295561"/>
      <w:bookmarkStart w:id="469" w:name="_Toc300934984"/>
      <w:bookmarkStart w:id="470" w:name="_Toc312677497"/>
      <w:bookmarkStart w:id="471" w:name="_Toc318581174"/>
      <w:r>
        <w:rPr>
          <w:rFonts w:hint="eastAsia" w:ascii="宋体" w:hAnsi="宋体" w:eastAsia="宋体" w:cs="宋体"/>
          <w:color w:val="auto"/>
          <w:sz w:val="21"/>
          <w:szCs w:val="21"/>
          <w:highlight w:val="none"/>
        </w:rPr>
        <w:t>.1.2 试验设备</w:t>
      </w:r>
    </w:p>
    <w:p w14:paraId="7D652EE5">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施工现场需要配置的试验场所：</w:t>
      </w:r>
      <w:bookmarkEnd w:id="464"/>
      <w:bookmarkEnd w:id="465"/>
      <w:bookmarkEnd w:id="466"/>
      <w:bookmarkEnd w:id="467"/>
      <w:bookmarkEnd w:id="468"/>
      <w:bookmarkEnd w:id="469"/>
      <w:bookmarkEnd w:id="470"/>
      <w:bookmarkStart w:id="472" w:name="_Toc300934985"/>
      <w:bookmarkStart w:id="473" w:name="_Toc312678024"/>
      <w:bookmarkStart w:id="474" w:name="_Toc304295562"/>
      <w:bookmarkStart w:id="475" w:name="_Toc312677498"/>
      <w:bookmarkStart w:id="476" w:name="_Toc297216195"/>
      <w:bookmarkStart w:id="477" w:name="_Toc297123536"/>
      <w:bookmarkStart w:id="478" w:name="_Toc303539142"/>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325871DE">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施工现场需要配备的试验设备：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CB28A95">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施工现场需要具备的其他试验条件：</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E690EB3">
      <w:pPr>
        <w:pageBreakBefore w:val="0"/>
        <w:widowControl w:val="0"/>
        <w:shd w:val="clear"/>
        <w:kinsoku/>
        <w:wordWrap/>
        <w:overflowPunct/>
        <w:topLinePunct w:val="0"/>
        <w:bidi w:val="0"/>
        <w:adjustRightInd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 现场工艺试验 </w:t>
      </w:r>
    </w:p>
    <w:p w14:paraId="1F9B427C">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现场工艺试验的有关约定：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bookmarkEnd w:id="471"/>
    <w:bookmarkEnd w:id="472"/>
    <w:bookmarkEnd w:id="473"/>
    <w:bookmarkEnd w:id="474"/>
    <w:bookmarkEnd w:id="475"/>
    <w:bookmarkEnd w:id="476"/>
    <w:bookmarkEnd w:id="477"/>
    <w:bookmarkEnd w:id="478"/>
    <w:p w14:paraId="600CEED6">
      <w:pPr>
        <w:pStyle w:val="6"/>
        <w:pageBreakBefore w:val="0"/>
        <w:widowControl w:val="0"/>
        <w:shd w:val="clear"/>
        <w:kinsoku/>
        <w:wordWrap/>
        <w:overflowPunct/>
        <w:topLinePunct w:val="0"/>
        <w:bidi w:val="0"/>
        <w:snapToGrid/>
        <w:spacing w:before="0" w:after="0" w:line="360" w:lineRule="auto"/>
        <w:textAlignment w:val="auto"/>
        <w:rPr>
          <w:rFonts w:hint="eastAsia" w:ascii="宋体" w:hAnsi="宋体" w:eastAsia="宋体" w:cs="宋体"/>
          <w:b w:val="0"/>
          <w:color w:val="auto"/>
          <w:sz w:val="21"/>
          <w:szCs w:val="21"/>
          <w:highlight w:val="none"/>
        </w:rPr>
      </w:pPr>
      <w:bookmarkStart w:id="479" w:name="_Toc351203642"/>
      <w:r>
        <w:rPr>
          <w:rFonts w:hint="eastAsia" w:ascii="宋体" w:hAnsi="宋体" w:eastAsia="宋体" w:cs="宋体"/>
          <w:b w:val="0"/>
          <w:color w:val="auto"/>
          <w:sz w:val="21"/>
          <w:szCs w:val="21"/>
          <w:highlight w:val="none"/>
        </w:rPr>
        <w:t>1</w:t>
      </w:r>
      <w:bookmarkEnd w:id="445"/>
      <w:bookmarkEnd w:id="446"/>
      <w:bookmarkEnd w:id="447"/>
      <w:bookmarkEnd w:id="448"/>
      <w:bookmarkEnd w:id="449"/>
      <w:bookmarkEnd w:id="450"/>
      <w:bookmarkEnd w:id="451"/>
      <w:bookmarkEnd w:id="452"/>
      <w:bookmarkEnd w:id="453"/>
      <w:bookmarkEnd w:id="454"/>
      <w:bookmarkEnd w:id="455"/>
      <w:bookmarkEnd w:id="456"/>
      <w:bookmarkStart w:id="480" w:name="_Toc296891021"/>
      <w:bookmarkStart w:id="481" w:name="_Toc292559398"/>
      <w:bookmarkStart w:id="482" w:name="_Toc296503193"/>
      <w:bookmarkStart w:id="483" w:name="_Toc297216199"/>
      <w:bookmarkStart w:id="484" w:name="_Toc297120493"/>
      <w:bookmarkStart w:id="485" w:name="_Toc303539146"/>
      <w:bookmarkStart w:id="486" w:name="_Toc296347192"/>
      <w:bookmarkStart w:id="487" w:name="_Toc296944532"/>
      <w:bookmarkStart w:id="488" w:name="_Toc300934989"/>
      <w:bookmarkStart w:id="489" w:name="_Toc304295566"/>
      <w:bookmarkStart w:id="490" w:name="_Toc297048379"/>
      <w:bookmarkStart w:id="491" w:name="_Toc296346694"/>
      <w:bookmarkStart w:id="492" w:name="_Toc296891233"/>
      <w:bookmarkStart w:id="493" w:name="_Toc292559903"/>
      <w:bookmarkStart w:id="494" w:name="_Toc297123540"/>
      <w:bookmarkStart w:id="495" w:name="_Toc312677499"/>
      <w:bookmarkStart w:id="496" w:name="_Toc312678025"/>
      <w:bookmarkStart w:id="497" w:name="_Toc267251437"/>
      <w:bookmarkStart w:id="498" w:name="_Toc267251439"/>
      <w:bookmarkStart w:id="499" w:name="_Toc267251435"/>
      <w:bookmarkStart w:id="500" w:name="_Toc267251433"/>
      <w:bookmarkStart w:id="501" w:name="_Toc267251441"/>
      <w:bookmarkStart w:id="502" w:name="_Toc267251440"/>
      <w:bookmarkStart w:id="503" w:name="_Toc267251442"/>
      <w:r>
        <w:rPr>
          <w:rFonts w:hint="eastAsia" w:ascii="宋体" w:hAnsi="宋体" w:eastAsia="宋体" w:cs="宋体"/>
          <w:b w:val="0"/>
          <w:color w:val="auto"/>
          <w:sz w:val="21"/>
          <w:szCs w:val="21"/>
          <w:highlight w:val="none"/>
        </w:rPr>
        <w:t>0. 变更</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p>
    <w:bookmarkEnd w:id="495"/>
    <w:bookmarkEnd w:id="496"/>
    <w:p w14:paraId="5F7CFDA3">
      <w:pPr>
        <w:pageBreakBefore w:val="0"/>
        <w:widowControl w:val="0"/>
        <w:shd w:val="clear"/>
        <w:kinsoku/>
        <w:wordWrap/>
        <w:overflowPunct/>
        <w:topLinePunct w:val="0"/>
        <w:bidi w:val="0"/>
        <w:adjustRightInd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Start w:id="504" w:name="_Toc296891234"/>
      <w:bookmarkStart w:id="505" w:name="_Toc312678026"/>
      <w:bookmarkStart w:id="506" w:name="_Toc297048380"/>
      <w:bookmarkStart w:id="507" w:name="_Toc292559399"/>
      <w:bookmarkStart w:id="508" w:name="_Toc300934990"/>
      <w:bookmarkStart w:id="509" w:name="_Toc296347193"/>
      <w:bookmarkStart w:id="510" w:name="_Toc297216200"/>
      <w:bookmarkStart w:id="511" w:name="_Toc312677500"/>
      <w:bookmarkStart w:id="512" w:name="_Toc304295567"/>
      <w:bookmarkStart w:id="513" w:name="_Toc297120494"/>
      <w:bookmarkStart w:id="514" w:name="_Toc297123541"/>
      <w:bookmarkStart w:id="515" w:name="_Toc296944533"/>
      <w:bookmarkStart w:id="516" w:name="_Toc296503194"/>
      <w:bookmarkStart w:id="517" w:name="_Toc296891022"/>
      <w:bookmarkStart w:id="518" w:name="_Toc292559904"/>
      <w:bookmarkStart w:id="519" w:name="_Toc296346695"/>
      <w:bookmarkStart w:id="520" w:name="_Toc303539147"/>
      <w:r>
        <w:rPr>
          <w:rFonts w:hint="eastAsia" w:ascii="宋体" w:hAnsi="宋体" w:eastAsia="宋体" w:cs="宋体"/>
          <w:color w:val="auto"/>
          <w:sz w:val="21"/>
          <w:szCs w:val="21"/>
          <w:highlight w:val="none"/>
        </w:rPr>
        <w:t>0.1变更的范围</w:t>
      </w:r>
    </w:p>
    <w:p w14:paraId="1109E5B6">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关于变更的范围的约定：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F8EC5EA">
      <w:pPr>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10.4 变更估价</w:t>
      </w:r>
    </w:p>
    <w:p w14:paraId="0A2B2E52">
      <w:pPr>
        <w:pageBreakBefore w:val="0"/>
        <w:widowControl w:val="0"/>
        <w:shd w:val="clear"/>
        <w:kinsoku/>
        <w:wordWrap/>
        <w:overflowPunct/>
        <w:topLinePunct w:val="0"/>
        <w:bidi w:val="0"/>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10.4.1 变更估价原则</w:t>
      </w:r>
    </w:p>
    <w:p w14:paraId="7C592E46">
      <w:pPr>
        <w:pageBreakBefore w:val="0"/>
        <w:widowControl w:val="0"/>
        <w:shd w:val="clear"/>
        <w:kinsoku/>
        <w:wordWrap/>
        <w:overflowPunct/>
        <w:topLinePunct w:val="0"/>
        <w:bidi w:val="0"/>
        <w:snapToGrid/>
        <w:spacing w:line="360" w:lineRule="auto"/>
        <w:ind w:left="-140" w:leftChars="-67"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因工程变更引起已标价工程量清单项目或其工程数量发生变化时，应按照下列规定调整：</w:t>
      </w:r>
    </w:p>
    <w:p w14:paraId="7F7875E2">
      <w:pPr>
        <w:pageBreakBefore w:val="0"/>
        <w:widowControl w:val="0"/>
        <w:shd w:val="clear"/>
        <w:kinsoku/>
        <w:wordWrap/>
        <w:overflowPunct/>
        <w:topLinePunct w:val="0"/>
        <w:bidi w:val="0"/>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10.4.1.1已标价工程量清单中有适用于变更项目的，应采用该项目的单价；</w:t>
      </w:r>
    </w:p>
    <w:p w14:paraId="66D26D2E">
      <w:pPr>
        <w:pageBreakBefore w:val="0"/>
        <w:widowControl w:val="0"/>
        <w:shd w:val="clear"/>
        <w:kinsoku/>
        <w:wordWrap/>
        <w:overflowPunct/>
        <w:topLinePunct w:val="0"/>
        <w:bidi w:val="0"/>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10.4.1.2已标价工程量清单中没有适用但有类似于变更工程项目的，可在合理范围内参照类似项目的单价；</w:t>
      </w:r>
    </w:p>
    <w:p w14:paraId="39F20432">
      <w:pPr>
        <w:pageBreakBefore w:val="0"/>
        <w:widowControl w:val="0"/>
        <w:shd w:val="clear"/>
        <w:kinsoku/>
        <w:wordWrap/>
        <w:overflowPunct/>
        <w:topLinePunct w:val="0"/>
        <w:bidi w:val="0"/>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10.4.1.3已标价工程量清单中没有适用也没有类似于变更工程项目的，应根据变更工程资料、参照现行的计量规则和计价办法。</w:t>
      </w:r>
    </w:p>
    <w:p w14:paraId="6DD46029">
      <w:pPr>
        <w:pageBreakBefore w:val="0"/>
        <w:widowControl w:val="0"/>
        <w:shd w:val="clear"/>
        <w:kinsoku/>
        <w:wordWrap/>
        <w:overflowPunct/>
        <w:topLinePunct w:val="0"/>
        <w:bidi w:val="0"/>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10.4.1.4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审计部门等相关部门确认后调整。</w:t>
      </w:r>
    </w:p>
    <w:p w14:paraId="431CA4F0">
      <w:pPr>
        <w:pageBreakBefore w:val="0"/>
        <w:widowControl w:val="0"/>
        <w:shd w:val="clear"/>
        <w:kinsoku/>
        <w:wordWrap/>
        <w:overflowPunct/>
        <w:topLinePunct w:val="0"/>
        <w:bidi w:val="0"/>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10.4.1.5工程实施中图纸的修改、设计变更所引起工程量的变动，丝毫不会降低或影响合同条款的效力，也不免除承包人按规定标准进行施工和修复缺陷的责任。当实际数量发生变化时，由发包人代表和现场的监理工程师、承包人、审计部门等相关部门共同签字认可。</w:t>
      </w:r>
    </w:p>
    <w:p w14:paraId="2C22D92F">
      <w:pPr>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Start w:id="521" w:name="_Toc296346698"/>
      <w:bookmarkStart w:id="522" w:name="_Toc296944536"/>
      <w:bookmarkStart w:id="523" w:name="_Toc297123544"/>
      <w:bookmarkStart w:id="524" w:name="_Toc297048383"/>
      <w:bookmarkStart w:id="525" w:name="_Toc296347196"/>
      <w:bookmarkStart w:id="526" w:name="_Toc300934993"/>
      <w:bookmarkStart w:id="527" w:name="_Toc296503197"/>
      <w:bookmarkStart w:id="528" w:name="_Toc292559402"/>
      <w:bookmarkStart w:id="529" w:name="_Toc296891237"/>
      <w:bookmarkStart w:id="530" w:name="_Toc303539150"/>
      <w:bookmarkStart w:id="531" w:name="_Toc297216203"/>
      <w:bookmarkStart w:id="532" w:name="_Toc292559907"/>
      <w:bookmarkStart w:id="533" w:name="_Toc297120497"/>
      <w:bookmarkStart w:id="534" w:name="_Toc296891025"/>
      <w:bookmarkStart w:id="535" w:name="_Toc312677503"/>
      <w:bookmarkStart w:id="536" w:name="_Toc312678029"/>
      <w:bookmarkStart w:id="537" w:name="_Toc304295570"/>
      <w:r>
        <w:rPr>
          <w:rFonts w:hint="eastAsia" w:ascii="宋体" w:hAnsi="宋体" w:eastAsia="宋体" w:cs="宋体"/>
          <w:color w:val="auto"/>
          <w:sz w:val="21"/>
          <w:szCs w:val="21"/>
          <w:highlight w:val="none"/>
        </w:rPr>
        <w:t>0.5承</w:t>
      </w:r>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Start w:id="538" w:name="_Toc297120503"/>
      <w:bookmarkStart w:id="539" w:name="_Toc296346704"/>
      <w:bookmarkStart w:id="540" w:name="_Toc292559913"/>
      <w:bookmarkStart w:id="541" w:name="_Toc303539151"/>
      <w:bookmarkStart w:id="542" w:name="_Toc297123545"/>
      <w:bookmarkStart w:id="543" w:name="_Toc296891031"/>
      <w:bookmarkStart w:id="544" w:name="_Toc296891243"/>
      <w:bookmarkStart w:id="545" w:name="_Toc296503203"/>
      <w:bookmarkStart w:id="546" w:name="_Toc300934994"/>
      <w:bookmarkStart w:id="547" w:name="_Toc296944542"/>
      <w:bookmarkStart w:id="548" w:name="_Toc292559408"/>
      <w:bookmarkStart w:id="549" w:name="_Toc297048389"/>
      <w:bookmarkStart w:id="550" w:name="_Toc296347202"/>
      <w:bookmarkStart w:id="551" w:name="_Toc297216204"/>
      <w:r>
        <w:rPr>
          <w:rFonts w:hint="eastAsia" w:ascii="宋体" w:hAnsi="宋体" w:eastAsia="宋体" w:cs="宋体"/>
          <w:color w:val="auto"/>
          <w:sz w:val="21"/>
          <w:szCs w:val="21"/>
          <w:highlight w:val="none"/>
        </w:rPr>
        <w:t>包人的合理化建议</w:t>
      </w:r>
    </w:p>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p w14:paraId="6272903F">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监理人审查承包人合理化建议的期限：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81412A3">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发包人审批承包人合理化建议的期限：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6E3F5AA">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w:t>
      </w:r>
      <w:bookmarkStart w:id="552" w:name="_Toc296503204"/>
      <w:bookmarkStart w:id="553" w:name="_Toc296891244"/>
      <w:bookmarkStart w:id="554" w:name="_Toc312677504"/>
      <w:bookmarkStart w:id="555" w:name="_Toc296891032"/>
      <w:bookmarkStart w:id="556" w:name="_Toc304295571"/>
      <w:bookmarkStart w:id="557" w:name="_Toc318581175"/>
      <w:bookmarkStart w:id="558" w:name="_Toc300934995"/>
      <w:bookmarkStart w:id="559" w:name="_Toc297120504"/>
      <w:bookmarkStart w:id="560" w:name="_Toc297048390"/>
      <w:bookmarkStart w:id="561" w:name="_Toc296346705"/>
      <w:bookmarkStart w:id="562" w:name="_Toc296944543"/>
      <w:bookmarkStart w:id="563" w:name="_Toc292559409"/>
      <w:bookmarkStart w:id="564" w:name="_Toc297123546"/>
      <w:bookmarkStart w:id="565" w:name="_Toc296347203"/>
      <w:bookmarkStart w:id="566" w:name="_Toc303539152"/>
      <w:bookmarkStart w:id="567" w:name="_Toc312678030"/>
      <w:bookmarkStart w:id="568" w:name="_Toc297216205"/>
      <w:bookmarkStart w:id="569" w:name="_Toc292559914"/>
      <w:r>
        <w:rPr>
          <w:rFonts w:hint="eastAsia" w:ascii="宋体" w:hAnsi="宋体" w:eastAsia="宋体" w:cs="宋体"/>
          <w:color w:val="auto"/>
          <w:sz w:val="21"/>
          <w:szCs w:val="21"/>
          <w:highlight w:val="none"/>
        </w:rPr>
        <w:t>包人提出的合理化建议降低了合同价格或者提高了工程经济效益的奖励的方法和金额为：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p w14:paraId="60DFE653">
      <w:pPr>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Start w:id="570" w:name="_Toc297123548"/>
      <w:bookmarkStart w:id="571" w:name="_Toc297216207"/>
      <w:bookmarkStart w:id="572" w:name="_Toc292559404"/>
      <w:bookmarkStart w:id="573" w:name="_Toc304295574"/>
      <w:bookmarkStart w:id="574" w:name="_Toc312678033"/>
      <w:bookmarkStart w:id="575" w:name="_Toc297120499"/>
      <w:bookmarkStart w:id="576" w:name="_Toc296891027"/>
      <w:bookmarkStart w:id="577" w:name="_Toc296944538"/>
      <w:bookmarkStart w:id="578" w:name="_Toc292559909"/>
      <w:bookmarkStart w:id="579" w:name="_Toc296346700"/>
      <w:bookmarkStart w:id="580" w:name="_Toc297048385"/>
      <w:bookmarkStart w:id="581" w:name="_Toc300934997"/>
      <w:bookmarkStart w:id="582" w:name="_Toc312677507"/>
      <w:bookmarkStart w:id="583" w:name="_Toc296891239"/>
      <w:bookmarkStart w:id="584" w:name="_Toc303539154"/>
      <w:bookmarkStart w:id="585" w:name="_Toc296503199"/>
      <w:bookmarkStart w:id="586" w:name="_Toc296347198"/>
      <w:r>
        <w:rPr>
          <w:rFonts w:hint="eastAsia" w:ascii="宋体" w:hAnsi="宋体" w:eastAsia="宋体" w:cs="宋体"/>
          <w:color w:val="auto"/>
          <w:sz w:val="21"/>
          <w:szCs w:val="21"/>
          <w:highlight w:val="none"/>
        </w:rPr>
        <w:t>0.7 暂估价</w:t>
      </w:r>
    </w:p>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p w14:paraId="19D3F4B0">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暂</w:t>
      </w:r>
      <w:bookmarkStart w:id="587" w:name="_Toc312678034"/>
      <w:bookmarkStart w:id="588" w:name="_Toc318581176"/>
      <w:bookmarkStart w:id="589" w:name="_Toc312677508"/>
      <w:r>
        <w:rPr>
          <w:rFonts w:hint="eastAsia" w:ascii="宋体" w:hAnsi="宋体" w:eastAsia="宋体" w:cs="宋体"/>
          <w:color w:val="auto"/>
          <w:kern w:val="0"/>
          <w:sz w:val="21"/>
          <w:szCs w:val="21"/>
          <w:highlight w:val="none"/>
        </w:rPr>
        <w:t>估价材料和工程设备的明细详见附件11：《</w:t>
      </w:r>
      <w:r>
        <w:rPr>
          <w:rFonts w:hint="eastAsia" w:ascii="宋体" w:hAnsi="宋体" w:eastAsia="宋体" w:cs="宋体"/>
          <w:color w:val="auto"/>
          <w:sz w:val="21"/>
          <w:szCs w:val="21"/>
          <w:highlight w:val="none"/>
        </w:rPr>
        <w:t>暂估价一览表》</w:t>
      </w:r>
      <w:r>
        <w:rPr>
          <w:rFonts w:hint="eastAsia" w:ascii="宋体" w:hAnsi="宋体" w:eastAsia="宋体" w:cs="宋体"/>
          <w:color w:val="auto"/>
          <w:kern w:val="0"/>
          <w:sz w:val="21"/>
          <w:szCs w:val="21"/>
          <w:highlight w:val="none"/>
        </w:rPr>
        <w:t>。</w:t>
      </w:r>
    </w:p>
    <w:bookmarkEnd w:id="587"/>
    <w:bookmarkEnd w:id="588"/>
    <w:bookmarkEnd w:id="589"/>
    <w:p w14:paraId="79F1754B">
      <w:pPr>
        <w:pageBreakBefore w:val="0"/>
        <w:widowControl w:val="0"/>
        <w:shd w:val="clear"/>
        <w:kinsoku/>
        <w:wordWrap/>
        <w:overflowPunct/>
        <w:topLinePunct w:val="0"/>
        <w:bidi w:val="0"/>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Start w:id="590" w:name="_Toc312677509"/>
      <w:bookmarkStart w:id="591" w:name="_Toc312678035"/>
      <w:bookmarkStart w:id="592" w:name="_Toc318581177"/>
      <w:r>
        <w:rPr>
          <w:rFonts w:hint="eastAsia" w:ascii="宋体" w:hAnsi="宋体" w:eastAsia="宋体" w:cs="宋体"/>
          <w:color w:val="auto"/>
          <w:sz w:val="21"/>
          <w:szCs w:val="21"/>
          <w:highlight w:val="none"/>
        </w:rPr>
        <w:t>0.7.1 依法必须招标的暂估价项目</w:t>
      </w:r>
    </w:p>
    <w:bookmarkEnd w:id="590"/>
    <w:bookmarkEnd w:id="591"/>
    <w:bookmarkEnd w:id="592"/>
    <w:p w14:paraId="231D34FE">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对于依法必须招标的暂估价项目的确认和批准采取第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种方式确定。</w:t>
      </w:r>
    </w:p>
    <w:p w14:paraId="7E161EE1">
      <w:pPr>
        <w:pageBreakBefore w:val="0"/>
        <w:widowControl w:val="0"/>
        <w:shd w:val="clear"/>
        <w:kinsoku/>
        <w:wordWrap/>
        <w:overflowPunct/>
        <w:topLinePunct w:val="0"/>
        <w:bidi w:val="0"/>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10.7.2 不属于依法必须招标的暂估价项目</w:t>
      </w:r>
    </w:p>
    <w:p w14:paraId="498BEAD5">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对于不属于依法必须招标的暂估价项目的确认和批准采取第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种方式确定。</w:t>
      </w:r>
    </w:p>
    <w:p w14:paraId="6BC21536">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第3种方式：</w:t>
      </w:r>
      <w:r>
        <w:rPr>
          <w:rFonts w:hint="eastAsia" w:ascii="宋体" w:hAnsi="宋体" w:eastAsia="宋体" w:cs="宋体"/>
          <w:color w:val="auto"/>
          <w:kern w:val="0"/>
          <w:sz w:val="21"/>
          <w:szCs w:val="21"/>
          <w:highlight w:val="none"/>
        </w:rPr>
        <w:t>承包人直接实施的暂估价项目</w:t>
      </w:r>
    </w:p>
    <w:p w14:paraId="755311CA">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承包人直接实施的暂估价项目的约定：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064A31C">
      <w:pPr>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10.8 暂列金额</w:t>
      </w:r>
    </w:p>
    <w:p w14:paraId="62A075D2">
      <w:pPr>
        <w:pageBreakBefore w:val="0"/>
        <w:widowControl w:val="0"/>
        <w:shd w:val="clear"/>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合同当事人关于暂列金额使用的约定：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w:t>
      </w:r>
    </w:p>
    <w:p w14:paraId="404B2BEC">
      <w:pPr>
        <w:pStyle w:val="6"/>
        <w:pageBreakBefore w:val="0"/>
        <w:widowControl w:val="0"/>
        <w:shd w:val="clear"/>
        <w:kinsoku/>
        <w:wordWrap/>
        <w:overflowPunct/>
        <w:topLinePunct w:val="0"/>
        <w:bidi w:val="0"/>
        <w:snapToGrid/>
        <w:spacing w:before="0" w:after="0" w:line="360" w:lineRule="auto"/>
        <w:textAlignment w:val="auto"/>
        <w:rPr>
          <w:rFonts w:hint="eastAsia" w:ascii="宋体" w:hAnsi="宋体" w:eastAsia="宋体" w:cs="宋体"/>
          <w:b w:val="0"/>
          <w:color w:val="auto"/>
          <w:sz w:val="21"/>
          <w:szCs w:val="21"/>
          <w:highlight w:val="none"/>
        </w:rPr>
      </w:pPr>
      <w:bookmarkStart w:id="593" w:name="_Toc351203643"/>
      <w:r>
        <w:rPr>
          <w:rFonts w:hint="eastAsia" w:ascii="宋体" w:hAnsi="宋体" w:eastAsia="宋体" w:cs="宋体"/>
          <w:b w:val="0"/>
          <w:color w:val="auto"/>
          <w:sz w:val="21"/>
          <w:szCs w:val="21"/>
          <w:highlight w:val="none"/>
        </w:rPr>
        <w:t>11. 价格调整</w:t>
      </w:r>
      <w:bookmarkEnd w:id="593"/>
    </w:p>
    <w:p w14:paraId="5E852F59">
      <w:pPr>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bookmarkStart w:id="594" w:name="_Toc297120501"/>
      <w:bookmarkStart w:id="595" w:name="_Toc312678039"/>
      <w:bookmarkStart w:id="596" w:name="_Toc304295577"/>
      <w:bookmarkStart w:id="597" w:name="_Toc303539157"/>
      <w:bookmarkStart w:id="598" w:name="_Toc292559911"/>
      <w:bookmarkStart w:id="599" w:name="_Toc296346702"/>
      <w:bookmarkStart w:id="600" w:name="_Toc296503201"/>
      <w:bookmarkStart w:id="601" w:name="_Toc296891241"/>
      <w:bookmarkStart w:id="602" w:name="_Toc297216209"/>
      <w:bookmarkStart w:id="603" w:name="_Toc297123550"/>
      <w:bookmarkStart w:id="604" w:name="_Toc296944540"/>
      <w:bookmarkStart w:id="605" w:name="_Toc292559406"/>
      <w:bookmarkStart w:id="606" w:name="_Toc296347200"/>
      <w:bookmarkStart w:id="607" w:name="_Toc297048387"/>
      <w:bookmarkStart w:id="608" w:name="_Toc300935000"/>
      <w:bookmarkStart w:id="609" w:name="_Toc296891029"/>
      <w:r>
        <w:rPr>
          <w:rFonts w:hint="eastAsia" w:ascii="宋体" w:hAnsi="宋体" w:eastAsia="宋体" w:cs="宋体"/>
          <w:color w:val="auto"/>
          <w:sz w:val="21"/>
          <w:szCs w:val="21"/>
          <w:highlight w:val="none"/>
        </w:rPr>
        <w:t>11.1 市场价格波动引起的调整</w:t>
      </w:r>
    </w:p>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p w14:paraId="2717DB39">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市场价格波动是否调整合同价格的约定：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30F94E0">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因市场价格波动调整合同价格，采用以下第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种方式对合同价格进行调整：</w:t>
      </w:r>
    </w:p>
    <w:p w14:paraId="54111007">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第1种方式：采用价格指数进行价格调整。</w:t>
      </w:r>
    </w:p>
    <w:p w14:paraId="06B70205">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关于各可调因子、定值和变值权重，以及基本价格指数及其来源的约定：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86684F2">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第2种方式：采用造价信息进行价格调整。</w:t>
      </w:r>
    </w:p>
    <w:p w14:paraId="0799CEA6">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（2）关于基准价格的约定：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C8EF9F2">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%时，或材料单价跌幅以已标价工程量清单或预算书中载明材料单价为基础超过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%时，其超过部分据实调整。</w:t>
      </w:r>
    </w:p>
    <w:p w14:paraId="1FD9CD22">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%时，材料单价涨幅以已标价工程量清单或预算书中载明材料单价为基础超过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%时，其超过部分据实调整。</w:t>
      </w:r>
    </w:p>
    <w:p w14:paraId="68DDE7AA">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%时，其超过部分据实调整。</w:t>
      </w:r>
    </w:p>
    <w:p w14:paraId="460E7731">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第3种方式：其他价格调整方式：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bookmarkEnd w:id="497"/>
    <w:bookmarkEnd w:id="498"/>
    <w:bookmarkEnd w:id="499"/>
    <w:bookmarkEnd w:id="500"/>
    <w:bookmarkEnd w:id="501"/>
    <w:bookmarkEnd w:id="502"/>
    <w:p w14:paraId="343B76C3">
      <w:pPr>
        <w:pStyle w:val="6"/>
        <w:pageBreakBefore w:val="0"/>
        <w:widowControl w:val="0"/>
        <w:shd w:val="clear"/>
        <w:kinsoku/>
        <w:wordWrap/>
        <w:overflowPunct/>
        <w:topLinePunct w:val="0"/>
        <w:bidi w:val="0"/>
        <w:snapToGrid/>
        <w:spacing w:before="0" w:after="0" w:line="360" w:lineRule="auto"/>
        <w:textAlignment w:val="auto"/>
        <w:rPr>
          <w:rFonts w:hint="eastAsia" w:ascii="宋体" w:hAnsi="宋体" w:eastAsia="宋体" w:cs="宋体"/>
          <w:b w:val="0"/>
          <w:color w:val="auto"/>
          <w:sz w:val="21"/>
          <w:szCs w:val="21"/>
          <w:highlight w:val="none"/>
        </w:rPr>
      </w:pPr>
      <w:bookmarkStart w:id="610" w:name="_Toc296891033"/>
      <w:bookmarkStart w:id="611" w:name="_Toc292559410"/>
      <w:bookmarkStart w:id="612" w:name="_Toc296503205"/>
      <w:bookmarkStart w:id="613" w:name="_Toc296891245"/>
      <w:bookmarkStart w:id="614" w:name="_Toc297120505"/>
      <w:bookmarkStart w:id="615" w:name="_Toc296346706"/>
      <w:bookmarkStart w:id="616" w:name="_Toc296347204"/>
      <w:bookmarkStart w:id="617" w:name="_Toc292559915"/>
      <w:bookmarkStart w:id="618" w:name="_Toc296944544"/>
      <w:bookmarkStart w:id="619" w:name="_Toc297048391"/>
      <w:bookmarkStart w:id="620" w:name="_Toc351203644"/>
      <w:bookmarkStart w:id="621" w:name="_Toc303539159"/>
      <w:bookmarkStart w:id="622" w:name="_Toc297123552"/>
      <w:bookmarkStart w:id="623" w:name="_Toc300935002"/>
      <w:bookmarkStart w:id="624" w:name="_Toc304295579"/>
      <w:bookmarkStart w:id="625" w:name="_Toc297216211"/>
      <w:bookmarkStart w:id="626" w:name="_Toc312678040"/>
      <w:r>
        <w:rPr>
          <w:rFonts w:hint="eastAsia" w:ascii="宋体" w:hAnsi="宋体" w:eastAsia="宋体" w:cs="宋体"/>
          <w:b w:val="0"/>
          <w:color w:val="auto"/>
          <w:sz w:val="21"/>
          <w:szCs w:val="21"/>
          <w:highlight w:val="none"/>
        </w:rPr>
        <w:t xml:space="preserve">12. </w:t>
      </w:r>
      <w:bookmarkEnd w:id="610"/>
      <w:bookmarkEnd w:id="611"/>
      <w:bookmarkEnd w:id="612"/>
      <w:bookmarkEnd w:id="613"/>
      <w:bookmarkEnd w:id="614"/>
      <w:bookmarkEnd w:id="615"/>
      <w:bookmarkEnd w:id="616"/>
      <w:bookmarkEnd w:id="617"/>
      <w:bookmarkEnd w:id="618"/>
      <w:bookmarkEnd w:id="619"/>
      <w:r>
        <w:rPr>
          <w:rFonts w:hint="eastAsia" w:ascii="宋体" w:hAnsi="宋体" w:eastAsia="宋体" w:cs="宋体"/>
          <w:b w:val="0"/>
          <w:color w:val="auto"/>
          <w:sz w:val="21"/>
          <w:szCs w:val="21"/>
          <w:highlight w:val="none"/>
        </w:rPr>
        <w:t>合同价格、计量与支付</w:t>
      </w:r>
      <w:bookmarkEnd w:id="620"/>
    </w:p>
    <w:bookmarkEnd w:id="621"/>
    <w:bookmarkEnd w:id="622"/>
    <w:bookmarkEnd w:id="623"/>
    <w:bookmarkEnd w:id="624"/>
    <w:bookmarkEnd w:id="625"/>
    <w:bookmarkEnd w:id="626"/>
    <w:p w14:paraId="2A694629">
      <w:pPr>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bookmarkStart w:id="627" w:name="_Toc267251461"/>
      <w:bookmarkStart w:id="628" w:name="_Toc292559916"/>
      <w:bookmarkStart w:id="629" w:name="_Toc292559411"/>
      <w:bookmarkStart w:id="630" w:name="_Toc296346707"/>
      <w:bookmarkStart w:id="631" w:name="_Toc296891246"/>
      <w:bookmarkStart w:id="632" w:name="_Toc296944545"/>
      <w:bookmarkStart w:id="633" w:name="_Toc297120506"/>
      <w:bookmarkStart w:id="634" w:name="_Toc296503206"/>
      <w:bookmarkStart w:id="635" w:name="_Toc296891034"/>
      <w:bookmarkStart w:id="636" w:name="_Toc296347205"/>
      <w:bookmarkStart w:id="637" w:name="_Toc297048392"/>
      <w:bookmarkStart w:id="638" w:name="_Toc304295580"/>
      <w:bookmarkStart w:id="639" w:name="_Toc297123553"/>
      <w:bookmarkStart w:id="640" w:name="_Toc300935003"/>
      <w:bookmarkStart w:id="641" w:name="_Toc312678041"/>
      <w:bookmarkStart w:id="642" w:name="_Toc297216212"/>
      <w:bookmarkStart w:id="643" w:name="_Toc303539160"/>
      <w:r>
        <w:rPr>
          <w:rFonts w:hint="eastAsia" w:ascii="宋体" w:hAnsi="宋体" w:eastAsia="宋体" w:cs="宋体"/>
          <w:color w:val="auto"/>
          <w:sz w:val="21"/>
          <w:szCs w:val="21"/>
          <w:highlight w:val="none"/>
        </w:rPr>
        <w:t>12.1 合</w:t>
      </w:r>
      <w:bookmarkEnd w:id="627"/>
      <w:bookmarkEnd w:id="628"/>
      <w:bookmarkEnd w:id="629"/>
      <w:r>
        <w:rPr>
          <w:rFonts w:hint="eastAsia" w:ascii="宋体" w:hAnsi="宋体" w:eastAsia="宋体" w:cs="宋体"/>
          <w:color w:val="auto"/>
          <w:sz w:val="21"/>
          <w:szCs w:val="21"/>
          <w:highlight w:val="none"/>
        </w:rPr>
        <w:t>同价</w:t>
      </w:r>
      <w:bookmarkEnd w:id="630"/>
      <w:bookmarkEnd w:id="631"/>
      <w:bookmarkEnd w:id="632"/>
      <w:bookmarkEnd w:id="633"/>
      <w:bookmarkEnd w:id="634"/>
      <w:bookmarkEnd w:id="635"/>
      <w:bookmarkEnd w:id="636"/>
      <w:bookmarkEnd w:id="637"/>
      <w:r>
        <w:rPr>
          <w:rFonts w:hint="eastAsia" w:ascii="宋体" w:hAnsi="宋体" w:eastAsia="宋体" w:cs="宋体"/>
          <w:color w:val="auto"/>
          <w:sz w:val="21"/>
          <w:szCs w:val="21"/>
          <w:highlight w:val="none"/>
        </w:rPr>
        <w:t>格形式</w:t>
      </w:r>
    </w:p>
    <w:bookmarkEnd w:id="638"/>
    <w:bookmarkEnd w:id="639"/>
    <w:bookmarkEnd w:id="640"/>
    <w:bookmarkEnd w:id="641"/>
    <w:bookmarkEnd w:id="642"/>
    <w:bookmarkEnd w:id="643"/>
    <w:p w14:paraId="489A38CB">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单价合同。</w:t>
      </w:r>
    </w:p>
    <w:p w14:paraId="638DCACA">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综合单价包含的风险范围：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4B9772C">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风险费用的计算方法：</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7200AA8">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风险范围以外合同价格的调整方法：</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D727C13">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总价合同。</w:t>
      </w:r>
    </w:p>
    <w:p w14:paraId="223088A9">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总价包含的风险范围：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9B287B7">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风险费用的计算方法：</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3E1B0C0">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风险范围以外合同价格的调整方法：</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6CED554">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其他价格方式：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FA14B97">
      <w:pPr>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bookmarkStart w:id="644" w:name="_Toc304295581"/>
      <w:bookmarkStart w:id="645" w:name="_Toc297216213"/>
      <w:bookmarkStart w:id="646" w:name="_Toc297123554"/>
      <w:bookmarkStart w:id="647" w:name="_Toc303539161"/>
      <w:bookmarkStart w:id="648" w:name="_Toc312678042"/>
      <w:bookmarkStart w:id="649" w:name="_Toc300935004"/>
      <w:bookmarkStart w:id="650" w:name="_Toc297120507"/>
      <w:bookmarkStart w:id="651" w:name="_Toc296891247"/>
      <w:bookmarkStart w:id="652" w:name="_Toc292559917"/>
      <w:bookmarkStart w:id="653" w:name="_Toc296347206"/>
      <w:bookmarkStart w:id="654" w:name="_Toc296503207"/>
      <w:bookmarkStart w:id="655" w:name="_Toc296346708"/>
      <w:bookmarkStart w:id="656" w:name="_Toc297048393"/>
      <w:bookmarkStart w:id="657" w:name="_Toc296944546"/>
      <w:bookmarkStart w:id="658" w:name="_Toc292559412"/>
      <w:bookmarkStart w:id="659" w:name="_Toc296891035"/>
      <w:r>
        <w:rPr>
          <w:rFonts w:hint="eastAsia" w:ascii="宋体" w:hAnsi="宋体" w:eastAsia="宋体" w:cs="宋体"/>
          <w:color w:val="auto"/>
          <w:sz w:val="21"/>
          <w:szCs w:val="21"/>
          <w:highlight w:val="none"/>
        </w:rPr>
        <w:t>12.2 预付款</w:t>
      </w:r>
    </w:p>
    <w:bookmarkEnd w:id="644"/>
    <w:bookmarkEnd w:id="645"/>
    <w:bookmarkEnd w:id="646"/>
    <w:bookmarkEnd w:id="647"/>
    <w:bookmarkEnd w:id="648"/>
    <w:bookmarkEnd w:id="649"/>
    <w:p w14:paraId="22C28BC2">
      <w:pPr>
        <w:pageBreakBefore w:val="0"/>
        <w:widowControl w:val="0"/>
        <w:shd w:val="clear"/>
        <w:kinsoku/>
        <w:wordWrap/>
        <w:overflowPunct/>
        <w:topLinePunct w:val="0"/>
        <w:bidi w:val="0"/>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12.2.1 预付款的支付</w:t>
      </w:r>
    </w:p>
    <w:p w14:paraId="092B4DD5">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预付款支付比例或金额：</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4D178E1">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预付款支付期限：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50FC9F04">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预付款扣回的方式：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4598078D">
      <w:pPr>
        <w:pageBreakBefore w:val="0"/>
        <w:widowControl w:val="0"/>
        <w:shd w:val="clear"/>
        <w:kinsoku/>
        <w:wordWrap/>
        <w:overflowPunct/>
        <w:topLinePunct w:val="0"/>
        <w:bidi w:val="0"/>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12.2.2 预付款担保</w:t>
      </w:r>
    </w:p>
    <w:p w14:paraId="32A4F976">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承包人提交预付款担保的期限：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15F563D6">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预付款担保的形式为：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bookmarkEnd w:id="650"/>
    <w:bookmarkEnd w:id="651"/>
    <w:bookmarkEnd w:id="652"/>
    <w:bookmarkEnd w:id="653"/>
    <w:bookmarkEnd w:id="654"/>
    <w:bookmarkEnd w:id="655"/>
    <w:bookmarkEnd w:id="656"/>
    <w:bookmarkEnd w:id="657"/>
    <w:bookmarkEnd w:id="658"/>
    <w:bookmarkEnd w:id="659"/>
    <w:p w14:paraId="2D0D8D16">
      <w:pPr>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 计量</w:t>
      </w:r>
    </w:p>
    <w:p w14:paraId="0D9F1FDF">
      <w:pPr>
        <w:pageBreakBefore w:val="0"/>
        <w:widowControl w:val="0"/>
        <w:shd w:val="clear"/>
        <w:kinsoku/>
        <w:wordWrap/>
        <w:overflowPunct/>
        <w:topLinePunct w:val="0"/>
        <w:bidi w:val="0"/>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12.3.1 计量原则</w:t>
      </w:r>
    </w:p>
    <w:p w14:paraId="745AE479">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工程量计算规则：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367A45D">
      <w:pPr>
        <w:pageBreakBefore w:val="0"/>
        <w:widowControl w:val="0"/>
        <w:shd w:val="clear"/>
        <w:kinsoku/>
        <w:wordWrap/>
        <w:overflowPunct/>
        <w:topLinePunct w:val="0"/>
        <w:bidi w:val="0"/>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12.3.2 计量周期</w:t>
      </w:r>
    </w:p>
    <w:p w14:paraId="544B6D81">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关于计量周期的约定：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89244CE">
      <w:pPr>
        <w:pageBreakBefore w:val="0"/>
        <w:widowControl w:val="0"/>
        <w:shd w:val="clear"/>
        <w:kinsoku/>
        <w:wordWrap/>
        <w:overflowPunct/>
        <w:topLinePunct w:val="0"/>
        <w:bidi w:val="0"/>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12.3.3 单价合同的计量</w:t>
      </w:r>
    </w:p>
    <w:p w14:paraId="30F38EF3">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关于单价合同计量的约定：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75581AB">
      <w:pPr>
        <w:pageBreakBefore w:val="0"/>
        <w:widowControl w:val="0"/>
        <w:shd w:val="clear"/>
        <w:kinsoku/>
        <w:wordWrap/>
        <w:overflowPunct/>
        <w:topLinePunct w:val="0"/>
        <w:bidi w:val="0"/>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12.3.4 总价合同的计量</w:t>
      </w:r>
    </w:p>
    <w:p w14:paraId="5DDE131A">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关于总价合同计量的约定：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5424EC7">
      <w:pPr>
        <w:pageBreakBefore w:val="0"/>
        <w:widowControl w:val="0"/>
        <w:shd w:val="clear"/>
        <w:kinsoku/>
        <w:wordWrap/>
        <w:overflowPunct/>
        <w:topLinePunct w:val="0"/>
        <w:bidi w:val="0"/>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12.3.5总价合同采用支付分解表计量支付的，是否适用第</w:t>
      </w:r>
      <w:r>
        <w:rPr>
          <w:rFonts w:hint="eastAsia" w:ascii="宋体" w:hAnsi="宋体" w:eastAsia="宋体" w:cs="宋体"/>
          <w:color w:val="auto"/>
          <w:kern w:val="0"/>
          <w:sz w:val="21"/>
          <w:szCs w:val="21"/>
          <w:highlight w:val="none"/>
        </w:rPr>
        <w:t xml:space="preserve">12.3.4 </w:t>
      </w:r>
      <w:r>
        <w:rPr>
          <w:rFonts w:hint="eastAsia" w:ascii="宋体" w:hAnsi="宋体" w:eastAsia="宋体" w:cs="宋体"/>
          <w:color w:val="auto"/>
          <w:sz w:val="21"/>
          <w:szCs w:val="21"/>
          <w:highlight w:val="none"/>
        </w:rPr>
        <w:t>项</w:t>
      </w:r>
      <w:r>
        <w:rPr>
          <w:rFonts w:hint="eastAsia" w:ascii="宋体" w:hAnsi="宋体" w:eastAsia="宋体" w:cs="宋体"/>
          <w:color w:val="auto"/>
          <w:kern w:val="0"/>
          <w:sz w:val="21"/>
          <w:szCs w:val="21"/>
          <w:highlight w:val="none"/>
        </w:rPr>
        <w:t>〔总价合同的计量〕</w:t>
      </w:r>
      <w:r>
        <w:rPr>
          <w:rFonts w:hint="eastAsia" w:ascii="宋体" w:hAnsi="宋体" w:eastAsia="宋体" w:cs="宋体"/>
          <w:color w:val="auto"/>
          <w:sz w:val="21"/>
          <w:szCs w:val="21"/>
          <w:highlight w:val="none"/>
        </w:rPr>
        <w:t>约定进行计量：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CEDABC8">
      <w:pPr>
        <w:pageBreakBefore w:val="0"/>
        <w:widowControl w:val="0"/>
        <w:shd w:val="clear"/>
        <w:kinsoku/>
        <w:wordWrap/>
        <w:overflowPunct/>
        <w:topLinePunct w:val="0"/>
        <w:bidi w:val="0"/>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12.3.6 其他价格形式合同的计量</w:t>
      </w:r>
    </w:p>
    <w:p w14:paraId="55E40B23">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其他价格形式的计量方式和程序：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83F8A16">
      <w:pPr>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 工程进度款支付</w:t>
      </w:r>
    </w:p>
    <w:p w14:paraId="54D6F54B">
      <w:pPr>
        <w:pageBreakBefore w:val="0"/>
        <w:widowControl w:val="0"/>
        <w:shd w:val="clear"/>
        <w:kinsoku/>
        <w:wordWrap/>
        <w:overflowPunct/>
        <w:topLinePunct w:val="0"/>
        <w:bidi w:val="0"/>
        <w:snapToGrid/>
        <w:spacing w:line="360" w:lineRule="auto"/>
        <w:jc w:val="left"/>
        <w:textAlignment w:val="auto"/>
        <w:rPr>
          <w:rFonts w:hint="eastAsia" w:ascii="宋体" w:hAnsi="宋体" w:eastAsia="宋体" w:cs="宋体"/>
          <w:color w:val="auto"/>
          <w:sz w:val="21"/>
          <w:szCs w:val="21"/>
          <w:highlight w:val="none"/>
        </w:rPr>
      </w:pPr>
      <w:bookmarkStart w:id="660" w:name="_Toc296346712"/>
      <w:bookmarkStart w:id="661" w:name="_Toc297123556"/>
      <w:bookmarkStart w:id="662" w:name="_Toc296347210"/>
      <w:bookmarkStart w:id="663" w:name="_Toc292559416"/>
      <w:bookmarkStart w:id="664" w:name="_Toc297216215"/>
      <w:bookmarkStart w:id="665" w:name="_Toc296891251"/>
      <w:bookmarkStart w:id="666" w:name="_Toc303539163"/>
      <w:bookmarkStart w:id="667" w:name="_Toc297048397"/>
      <w:bookmarkStart w:id="668" w:name="_Toc296503211"/>
      <w:bookmarkStart w:id="669" w:name="_Toc292559921"/>
      <w:bookmarkStart w:id="670" w:name="_Toc296944550"/>
      <w:bookmarkStart w:id="671" w:name="_Toc300935006"/>
      <w:bookmarkStart w:id="672" w:name="_Toc297120511"/>
      <w:bookmarkStart w:id="673" w:name="_Toc296891039"/>
      <w:r>
        <w:rPr>
          <w:rFonts w:hint="eastAsia" w:ascii="宋体" w:hAnsi="宋体" w:eastAsia="宋体" w:cs="宋体"/>
          <w:color w:val="auto"/>
          <w:sz w:val="21"/>
          <w:szCs w:val="21"/>
          <w:highlight w:val="none"/>
        </w:rPr>
        <w:t>12.4.1 付款周期</w:t>
      </w:r>
    </w:p>
    <w:p w14:paraId="059F84E4">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关于付款周期的约定：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EF0BF91">
      <w:pPr>
        <w:pageBreakBefore w:val="0"/>
        <w:widowControl w:val="0"/>
        <w:shd w:val="clear"/>
        <w:kinsoku/>
        <w:wordWrap/>
        <w:overflowPunct/>
        <w:topLinePunct w:val="0"/>
        <w:bidi w:val="0"/>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12.4.2 进度付款申请单的编制</w:t>
      </w:r>
    </w:p>
    <w:p w14:paraId="637784A6">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关于进度付款申请单编制的约定：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8D7428B">
      <w:pPr>
        <w:pageBreakBefore w:val="0"/>
        <w:widowControl w:val="0"/>
        <w:shd w:val="clear"/>
        <w:kinsoku/>
        <w:wordWrap/>
        <w:overflowPunct/>
        <w:topLinePunct w:val="0"/>
        <w:bidi w:val="0"/>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r>
        <w:rPr>
          <w:rFonts w:hint="eastAsia" w:ascii="宋体" w:hAnsi="宋体" w:eastAsia="宋体" w:cs="宋体"/>
          <w:color w:val="auto"/>
          <w:sz w:val="21"/>
          <w:szCs w:val="21"/>
          <w:highlight w:val="none"/>
        </w:rPr>
        <w:t>2.4.3 进度付款申请单的提交</w:t>
      </w:r>
    </w:p>
    <w:p w14:paraId="55EE1DA6">
      <w:pPr>
        <w:pageBreakBefore w:val="0"/>
        <w:widowControl w:val="0"/>
        <w:shd w:val="clear"/>
        <w:kinsoku/>
        <w:wordWrap/>
        <w:overflowPunct/>
        <w:topLinePunct w:val="0"/>
        <w:bidi w:val="0"/>
        <w:snapToGrid/>
        <w:spacing w:line="360" w:lineRule="auto"/>
        <w:ind w:left="-140" w:leftChars="-67"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（1）单价合同进度付款申请单提交的约定：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CE91FCF">
      <w:pPr>
        <w:pageBreakBefore w:val="0"/>
        <w:widowControl w:val="0"/>
        <w:shd w:val="clear"/>
        <w:kinsoku/>
        <w:wordWrap/>
        <w:overflowPunct/>
        <w:topLinePunct w:val="0"/>
        <w:bidi w:val="0"/>
        <w:snapToGrid/>
        <w:spacing w:line="360" w:lineRule="auto"/>
        <w:ind w:left="-140" w:leftChars="-67"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（2）总价合同进度付款申请单提交的约定：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688D12D">
      <w:pPr>
        <w:pageBreakBefore w:val="0"/>
        <w:widowControl w:val="0"/>
        <w:shd w:val="clear"/>
        <w:kinsoku/>
        <w:wordWrap/>
        <w:overflowPunct/>
        <w:topLinePunct w:val="0"/>
        <w:bidi w:val="0"/>
        <w:snapToGrid/>
        <w:spacing w:line="360" w:lineRule="auto"/>
        <w:ind w:firstLine="210" w:firstLineChars="1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（3）其他价格形式合同进度付款申请单提交的约定：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4EA0646">
      <w:pPr>
        <w:pageBreakBefore w:val="0"/>
        <w:widowControl w:val="0"/>
        <w:shd w:val="clear"/>
        <w:kinsoku/>
        <w:wordWrap/>
        <w:overflowPunct/>
        <w:topLinePunct w:val="0"/>
        <w:bidi w:val="0"/>
        <w:snapToGrid/>
        <w:spacing w:line="360" w:lineRule="auto"/>
        <w:ind w:left="-140" w:leftChars="-67"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12.4.4 进度款审核和支付</w:t>
      </w:r>
    </w:p>
    <w:p w14:paraId="3D5A3458">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（1）监理人审查并报送发包人的期限：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1B01651">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发包人完成审批并签发进度款支付证书的期限：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010AB97">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（2）发包人支付进度款的期限：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F15DC2A">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发包人逾期支付进度款的违约金的计算方式：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809F103">
      <w:pPr>
        <w:pageBreakBefore w:val="0"/>
        <w:widowControl w:val="0"/>
        <w:shd w:val="clear"/>
        <w:kinsoku/>
        <w:wordWrap/>
        <w:overflowPunct/>
        <w:topLinePunct w:val="0"/>
        <w:bidi w:val="0"/>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12.4.6 支付分解表的编制</w:t>
      </w:r>
    </w:p>
    <w:p w14:paraId="03413608">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总价合同支付分解表的编制与审批：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3F6439A">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单价合同的总价项目支付分解表的编制与审批：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bookmarkEnd w:id="503"/>
    <w:p w14:paraId="2D14F151">
      <w:pPr>
        <w:pStyle w:val="6"/>
        <w:pageBreakBefore w:val="0"/>
        <w:widowControl w:val="0"/>
        <w:shd w:val="clear"/>
        <w:kinsoku/>
        <w:wordWrap/>
        <w:overflowPunct/>
        <w:topLinePunct w:val="0"/>
        <w:bidi w:val="0"/>
        <w:snapToGrid/>
        <w:spacing w:before="0" w:after="0" w:line="360" w:lineRule="auto"/>
        <w:textAlignment w:val="auto"/>
        <w:rPr>
          <w:rFonts w:hint="eastAsia" w:ascii="宋体" w:hAnsi="宋体" w:eastAsia="宋体" w:cs="宋体"/>
          <w:b w:val="0"/>
          <w:color w:val="auto"/>
          <w:sz w:val="21"/>
          <w:szCs w:val="21"/>
          <w:highlight w:val="none"/>
        </w:rPr>
      </w:pPr>
      <w:bookmarkStart w:id="674" w:name="_Toc351203645"/>
      <w:bookmarkStart w:id="675" w:name="_Toc297048405"/>
      <w:bookmarkStart w:id="676" w:name="_Toc297216223"/>
      <w:bookmarkStart w:id="677" w:name="_Toc312678053"/>
      <w:bookmarkStart w:id="678" w:name="_Toc296503219"/>
      <w:bookmarkStart w:id="679" w:name="_Toc300935015"/>
      <w:bookmarkStart w:id="680" w:name="_Toc296347218"/>
      <w:bookmarkStart w:id="681" w:name="_Toc292559424"/>
      <w:bookmarkStart w:id="682" w:name="_Toc296944558"/>
      <w:bookmarkStart w:id="683" w:name="_Toc296891047"/>
      <w:bookmarkStart w:id="684" w:name="_Toc297120519"/>
      <w:bookmarkStart w:id="685" w:name="_Toc292559929"/>
      <w:bookmarkStart w:id="686" w:name="_Toc304295593"/>
      <w:bookmarkStart w:id="687" w:name="_Toc296891259"/>
      <w:bookmarkStart w:id="688" w:name="_Toc296346720"/>
      <w:bookmarkStart w:id="689" w:name="_Toc303539172"/>
      <w:bookmarkStart w:id="690" w:name="_Toc297123564"/>
      <w:r>
        <w:rPr>
          <w:rFonts w:hint="eastAsia" w:ascii="宋体" w:hAnsi="宋体" w:eastAsia="宋体" w:cs="宋体"/>
          <w:b w:val="0"/>
          <w:color w:val="auto"/>
          <w:sz w:val="21"/>
          <w:szCs w:val="21"/>
          <w:highlight w:val="none"/>
        </w:rPr>
        <w:t>13. 验收和工程试车</w:t>
      </w:r>
      <w:bookmarkEnd w:id="674"/>
    </w:p>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p w14:paraId="32AFCB59">
      <w:pPr>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 分部分项工程验收</w:t>
      </w:r>
    </w:p>
    <w:p w14:paraId="53E77F42">
      <w:pPr>
        <w:pageBreakBefore w:val="0"/>
        <w:widowControl w:val="0"/>
        <w:shd w:val="clear"/>
        <w:kinsoku/>
        <w:wordWrap/>
        <w:overflowPunct/>
        <w:topLinePunct w:val="0"/>
        <w:bidi w:val="0"/>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13.1.2监理人不能按时进行验收时，应提前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小时提交书面延期要求。</w:t>
      </w:r>
    </w:p>
    <w:p w14:paraId="3EABB854">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关于延期最长不得超过：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小时。</w:t>
      </w:r>
    </w:p>
    <w:p w14:paraId="676C0686">
      <w:pPr>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bookmarkStart w:id="691" w:name="_Toc296347222"/>
      <w:bookmarkStart w:id="692" w:name="_Toc303539173"/>
      <w:bookmarkStart w:id="693" w:name="_Toc297123565"/>
      <w:bookmarkStart w:id="694" w:name="_Toc297216224"/>
      <w:bookmarkStart w:id="695" w:name="_Toc292559428"/>
      <w:bookmarkStart w:id="696" w:name="_Toc292559933"/>
      <w:bookmarkStart w:id="697" w:name="_Toc296944562"/>
      <w:bookmarkStart w:id="698" w:name="_Toc296503223"/>
      <w:bookmarkStart w:id="699" w:name="_Toc296891263"/>
      <w:bookmarkStart w:id="700" w:name="_Toc304295596"/>
      <w:bookmarkStart w:id="701" w:name="_Toc297048409"/>
      <w:bookmarkStart w:id="702" w:name="_Toc300935016"/>
      <w:bookmarkStart w:id="703" w:name="_Toc312678056"/>
      <w:bookmarkStart w:id="704" w:name="_Toc296346724"/>
      <w:bookmarkStart w:id="705" w:name="_Toc297120523"/>
      <w:bookmarkStart w:id="706" w:name="_Toc296891051"/>
      <w:bookmarkStart w:id="707" w:name="_Toc267251474"/>
      <w:bookmarkStart w:id="708" w:name="_Toc267251475"/>
      <w:bookmarkStart w:id="709" w:name="_Toc267251471"/>
      <w:bookmarkStart w:id="710" w:name="_Toc267251472"/>
      <w:bookmarkStart w:id="711" w:name="_Toc267251473"/>
      <w:bookmarkStart w:id="712" w:name="_Toc267251476"/>
      <w:bookmarkStart w:id="713" w:name="_Toc267251470"/>
      <w:r>
        <w:rPr>
          <w:rFonts w:hint="eastAsia" w:ascii="宋体" w:hAnsi="宋体" w:eastAsia="宋体" w:cs="宋体"/>
          <w:color w:val="auto"/>
          <w:sz w:val="21"/>
          <w:szCs w:val="21"/>
          <w:highlight w:val="none"/>
        </w:rPr>
        <w:t>13.2 竣工验收</w:t>
      </w:r>
    </w:p>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p w14:paraId="2790AA34">
      <w:pPr>
        <w:pageBreakBefore w:val="0"/>
        <w:widowControl w:val="0"/>
        <w:shd w:val="clear"/>
        <w:kinsoku/>
        <w:wordWrap/>
        <w:overflowPunct/>
        <w:topLinePunct w:val="0"/>
        <w:bidi w:val="0"/>
        <w:snapToGrid/>
        <w:spacing w:line="360" w:lineRule="auto"/>
        <w:jc w:val="left"/>
        <w:textAlignment w:val="auto"/>
        <w:rPr>
          <w:rFonts w:hint="eastAsia" w:ascii="宋体" w:hAnsi="宋体" w:eastAsia="宋体" w:cs="宋体"/>
          <w:color w:val="auto"/>
          <w:sz w:val="21"/>
          <w:szCs w:val="21"/>
          <w:highlight w:val="none"/>
        </w:rPr>
      </w:pPr>
      <w:bookmarkStart w:id="714" w:name="_Toc280868704"/>
      <w:bookmarkStart w:id="715" w:name="_Toc280868705"/>
      <w:bookmarkStart w:id="716" w:name="_Toc280868706"/>
      <w:bookmarkStart w:id="717" w:name="_Toc280868707"/>
      <w:bookmarkStart w:id="718" w:name="_Toc280868708"/>
      <w:bookmarkStart w:id="719" w:name="_Toc280868709"/>
      <w:r>
        <w:rPr>
          <w:rFonts w:hint="eastAsia" w:ascii="宋体" w:hAnsi="宋体" w:eastAsia="宋体" w:cs="宋体"/>
          <w:color w:val="auto"/>
          <w:sz w:val="21"/>
          <w:szCs w:val="21"/>
          <w:highlight w:val="none"/>
        </w:rPr>
        <w:t>13.2.2竣工验收程序</w:t>
      </w:r>
    </w:p>
    <w:bookmarkEnd w:id="714"/>
    <w:p w14:paraId="209D46E3">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关于竣工验收程序的约定：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E7665AE">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发包人不按照本项约定组织竣工验收、颁发工程接收证书的违约金的计算方法：</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bookmarkEnd w:id="715"/>
    <w:p w14:paraId="68EA53A2">
      <w:pPr>
        <w:pageBreakBefore w:val="0"/>
        <w:widowControl w:val="0"/>
        <w:shd w:val="clear"/>
        <w:kinsoku/>
        <w:wordWrap/>
        <w:overflowPunct/>
        <w:topLinePunct w:val="0"/>
        <w:bidi w:val="0"/>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13.2.5移交、接收全部与部分工程</w:t>
      </w:r>
    </w:p>
    <w:bookmarkEnd w:id="716"/>
    <w:p w14:paraId="1B825C33">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承包人向发包人移交工程的期限：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304DF51">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发包人未按本合同约定接收全部或部分工程的，违约金的计算方法为：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bookmarkEnd w:id="717"/>
    <w:p w14:paraId="63DE12D8">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承包人未按时移交工程的，违约金的计算方法为：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C40D484">
      <w:pPr>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 工程试车</w:t>
      </w:r>
    </w:p>
    <w:bookmarkEnd w:id="718"/>
    <w:p w14:paraId="6DCDC77D">
      <w:pPr>
        <w:pageBreakBefore w:val="0"/>
        <w:widowControl w:val="0"/>
        <w:shd w:val="clear"/>
        <w:kinsoku/>
        <w:wordWrap/>
        <w:overflowPunct/>
        <w:topLinePunct w:val="0"/>
        <w:bidi w:val="0"/>
        <w:snapToGrid/>
        <w:spacing w:line="360" w:lineRule="auto"/>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13.3.1 试车程序</w:t>
      </w:r>
    </w:p>
    <w:p w14:paraId="2620ED9C">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工程试车内容：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44BD94B">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（1）单机无负荷试车费用由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承担；</w:t>
      </w:r>
    </w:p>
    <w:p w14:paraId="2BB3A29C">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（2）无负荷联动试车费用由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承担。</w:t>
      </w:r>
    </w:p>
    <w:p w14:paraId="6D1527F1">
      <w:pPr>
        <w:pageBreakBefore w:val="0"/>
        <w:widowControl w:val="0"/>
        <w:shd w:val="clear"/>
        <w:kinsoku/>
        <w:wordWrap/>
        <w:overflowPunct/>
        <w:topLinePunct w:val="0"/>
        <w:bidi w:val="0"/>
        <w:snapToGrid/>
        <w:spacing w:line="360" w:lineRule="auto"/>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13.3.3 投料试车</w:t>
      </w:r>
    </w:p>
    <w:p w14:paraId="20D465CA">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关于投料试车相关事项的约定：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1A62A43">
      <w:pPr>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13.6 竣工退场</w:t>
      </w:r>
    </w:p>
    <w:p w14:paraId="124F051C">
      <w:pPr>
        <w:pageBreakBefore w:val="0"/>
        <w:widowControl w:val="0"/>
        <w:shd w:val="clear"/>
        <w:kinsoku/>
        <w:wordWrap/>
        <w:overflowPunct/>
        <w:topLinePunct w:val="0"/>
        <w:bidi w:val="0"/>
        <w:snapToGrid/>
        <w:spacing w:line="360" w:lineRule="auto"/>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13.6.1 竣工退场</w:t>
      </w:r>
    </w:p>
    <w:p w14:paraId="45BCA990">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承包人完成竣工退场的期限：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w:t>
      </w:r>
    </w:p>
    <w:p w14:paraId="20667D49">
      <w:pPr>
        <w:pStyle w:val="6"/>
        <w:pageBreakBefore w:val="0"/>
        <w:widowControl w:val="0"/>
        <w:shd w:val="clear"/>
        <w:kinsoku/>
        <w:wordWrap/>
        <w:overflowPunct/>
        <w:topLinePunct w:val="0"/>
        <w:bidi w:val="0"/>
        <w:snapToGrid/>
        <w:spacing w:before="0" w:after="0" w:line="360" w:lineRule="auto"/>
        <w:textAlignment w:val="auto"/>
        <w:rPr>
          <w:rFonts w:hint="eastAsia" w:ascii="宋体" w:hAnsi="宋体" w:eastAsia="宋体" w:cs="宋体"/>
          <w:b w:val="0"/>
          <w:color w:val="auto"/>
          <w:sz w:val="21"/>
          <w:szCs w:val="21"/>
          <w:highlight w:val="none"/>
        </w:rPr>
      </w:pPr>
      <w:bookmarkStart w:id="720" w:name="_Toc351203646"/>
      <w:r>
        <w:rPr>
          <w:rFonts w:hint="eastAsia" w:ascii="宋体" w:hAnsi="宋体" w:eastAsia="宋体" w:cs="宋体"/>
          <w:b w:val="0"/>
          <w:color w:val="auto"/>
          <w:sz w:val="21"/>
          <w:szCs w:val="21"/>
          <w:highlight w:val="none"/>
        </w:rPr>
        <w:t>14. 竣工结算</w:t>
      </w:r>
      <w:bookmarkEnd w:id="720"/>
    </w:p>
    <w:p w14:paraId="7E7642BE">
      <w:pPr>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 竣工结算申请</w:t>
      </w:r>
    </w:p>
    <w:p w14:paraId="242D7C0F">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承包人提交竣工结算申请单的期限：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14ACF00">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竣工结算申请单应包括的内容：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0892650">
      <w:pPr>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 竣工结算审核</w:t>
      </w:r>
    </w:p>
    <w:p w14:paraId="40A4CFDF">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发包人审批竣工付款申请单的期限：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2222DA6">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发包人完成竣工付款的期限：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A84BAD8">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关于竣工付款证书异议部分复核的方式和程序：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2D81679">
      <w:pPr>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14.4 最终结清</w:t>
      </w:r>
    </w:p>
    <w:p w14:paraId="2B2C3160">
      <w:pPr>
        <w:pageBreakBefore w:val="0"/>
        <w:widowControl w:val="0"/>
        <w:shd w:val="clear"/>
        <w:kinsoku/>
        <w:wordWrap/>
        <w:overflowPunct/>
        <w:topLinePunct w:val="0"/>
        <w:bidi w:val="0"/>
        <w:snapToGrid/>
        <w:spacing w:line="360" w:lineRule="auto"/>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14.4.1 最终结清申请单</w:t>
      </w:r>
    </w:p>
    <w:p w14:paraId="0A441797">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承包人提交最终结清申请单的份数：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476AE7F">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承包人提交最终结算申请单的期限：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1DADDDD3">
      <w:pPr>
        <w:pageBreakBefore w:val="0"/>
        <w:widowControl w:val="0"/>
        <w:shd w:val="clear"/>
        <w:kinsoku/>
        <w:wordWrap/>
        <w:overflowPunct/>
        <w:topLinePunct w:val="0"/>
        <w:bidi w:val="0"/>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14.4.2 最终结清证书和支付</w:t>
      </w:r>
    </w:p>
    <w:p w14:paraId="145B98A0">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（1）发包人完成最终结清申请单的审批并颁发最终结清证书的期限：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ED31405">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（2）发包人完成支付的期限：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bookmarkEnd w:id="707"/>
    <w:bookmarkEnd w:id="708"/>
    <w:bookmarkEnd w:id="709"/>
    <w:bookmarkEnd w:id="710"/>
    <w:bookmarkEnd w:id="711"/>
    <w:bookmarkEnd w:id="712"/>
    <w:bookmarkEnd w:id="713"/>
    <w:bookmarkEnd w:id="719"/>
    <w:p w14:paraId="5100ADB4">
      <w:pPr>
        <w:pStyle w:val="6"/>
        <w:pageBreakBefore w:val="0"/>
        <w:widowControl w:val="0"/>
        <w:shd w:val="clear"/>
        <w:kinsoku/>
        <w:wordWrap/>
        <w:overflowPunct/>
        <w:topLinePunct w:val="0"/>
        <w:bidi w:val="0"/>
        <w:snapToGrid/>
        <w:spacing w:before="0" w:after="0" w:line="360" w:lineRule="auto"/>
        <w:textAlignment w:val="auto"/>
        <w:rPr>
          <w:rFonts w:hint="eastAsia" w:ascii="宋体" w:hAnsi="宋体" w:eastAsia="宋体" w:cs="宋体"/>
          <w:b w:val="0"/>
          <w:color w:val="auto"/>
          <w:sz w:val="21"/>
          <w:szCs w:val="21"/>
          <w:highlight w:val="none"/>
        </w:rPr>
      </w:pPr>
      <w:bookmarkStart w:id="721" w:name="_Toc351203647"/>
      <w:bookmarkStart w:id="722" w:name="_Toc267251483"/>
      <w:bookmarkStart w:id="723" w:name="_Toc267251482"/>
      <w:bookmarkStart w:id="724" w:name="_Toc267251484"/>
      <w:bookmarkStart w:id="725" w:name="_Toc267251485"/>
      <w:bookmarkStart w:id="726" w:name="_Toc267251490"/>
      <w:bookmarkStart w:id="727" w:name="_Toc267251488"/>
      <w:bookmarkStart w:id="728" w:name="_Toc267251486"/>
      <w:bookmarkStart w:id="729" w:name="_Toc267251489"/>
      <w:bookmarkStart w:id="730" w:name="_Toc267251503"/>
      <w:bookmarkStart w:id="731" w:name="_Toc267251497"/>
      <w:bookmarkStart w:id="732" w:name="_Toc267251501"/>
      <w:bookmarkStart w:id="733" w:name="_Toc267251494"/>
      <w:bookmarkStart w:id="734" w:name="_Toc267251498"/>
      <w:bookmarkStart w:id="735" w:name="_Toc267251499"/>
      <w:bookmarkStart w:id="736" w:name="_Toc267251502"/>
      <w:bookmarkStart w:id="737" w:name="_Toc267251496"/>
      <w:bookmarkStart w:id="738" w:name="_Toc267251491"/>
      <w:bookmarkStart w:id="739" w:name="_Toc267251492"/>
      <w:bookmarkStart w:id="740" w:name="_Toc267251493"/>
      <w:bookmarkStart w:id="741" w:name="_Toc267251495"/>
      <w:bookmarkStart w:id="742" w:name="_Toc267251504"/>
      <w:bookmarkStart w:id="743" w:name="_Toc267251506"/>
      <w:bookmarkStart w:id="744" w:name="_Toc267251507"/>
      <w:bookmarkStart w:id="745" w:name="_Toc267251508"/>
      <w:bookmarkStart w:id="746" w:name="_Toc267251514"/>
      <w:bookmarkStart w:id="747" w:name="_Toc267251510"/>
      <w:bookmarkStart w:id="748" w:name="_Toc267251513"/>
      <w:bookmarkStart w:id="749" w:name="_Toc267251515"/>
      <w:bookmarkStart w:id="750" w:name="_Toc267251511"/>
      <w:bookmarkStart w:id="751" w:name="_Toc267251509"/>
      <w:r>
        <w:rPr>
          <w:rFonts w:hint="eastAsia" w:ascii="宋体" w:hAnsi="宋体" w:eastAsia="宋体" w:cs="宋体"/>
          <w:b w:val="0"/>
          <w:color w:val="auto"/>
          <w:sz w:val="21"/>
          <w:szCs w:val="21"/>
          <w:highlight w:val="none"/>
        </w:rPr>
        <w:t>15. 缺陷责任期与保修</w:t>
      </w:r>
      <w:bookmarkEnd w:id="721"/>
    </w:p>
    <w:p w14:paraId="0E5B9A49">
      <w:pPr>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15.2缺陷责任期</w:t>
      </w:r>
      <w:bookmarkEnd w:id="722"/>
    </w:p>
    <w:p w14:paraId="121E362B">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缺陷责任期的具体期限：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AFA3104">
      <w:pPr>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15.3 质量保证金</w:t>
      </w:r>
    </w:p>
    <w:p w14:paraId="011206F1">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关于是否扣留质量保证金的约定：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FBBF9D0">
      <w:pPr>
        <w:pageBreakBefore w:val="0"/>
        <w:widowControl w:val="0"/>
        <w:shd w:val="clear"/>
        <w:kinsoku/>
        <w:wordWrap/>
        <w:overflowPunct/>
        <w:topLinePunct w:val="0"/>
        <w:bidi w:val="0"/>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15.3.1 承包人提供质量保证金的方式</w:t>
      </w:r>
    </w:p>
    <w:p w14:paraId="7A24B892">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质量保证金采用以下第2种方式：</w:t>
      </w:r>
    </w:p>
    <w:p w14:paraId="10BF5149">
      <w:pPr>
        <w:pageBreakBefore w:val="0"/>
        <w:widowControl w:val="0"/>
        <w:shd w:val="clear"/>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（1）质量保证金保函，保证金额为：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w:t>
      </w:r>
    </w:p>
    <w:p w14:paraId="58E27A80">
      <w:pPr>
        <w:pageBreakBefore w:val="0"/>
        <w:widowControl w:val="0"/>
        <w:shd w:val="clear"/>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u w:val="single"/>
        </w:rPr>
        <w:t xml:space="preserve">   3  </w:t>
      </w:r>
      <w:r>
        <w:rPr>
          <w:rFonts w:hint="eastAsia" w:ascii="宋体" w:hAnsi="宋体" w:eastAsia="宋体" w:cs="宋体"/>
          <w:color w:val="auto"/>
          <w:kern w:val="0"/>
          <w:sz w:val="21"/>
          <w:szCs w:val="21"/>
          <w:highlight w:val="none"/>
        </w:rPr>
        <w:t>%的工程款；</w:t>
      </w:r>
    </w:p>
    <w:p w14:paraId="4491B0DB">
      <w:pPr>
        <w:pageBreakBefore w:val="0"/>
        <w:widowControl w:val="0"/>
        <w:shd w:val="clear"/>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（3）其他方式</w:t>
      </w:r>
      <w:r>
        <w:rPr>
          <w:rFonts w:hint="eastAsia" w:ascii="宋体" w:hAnsi="宋体" w:cs="宋体"/>
          <w:color w:val="auto"/>
          <w:kern w:val="0"/>
          <w:sz w:val="21"/>
          <w:szCs w:val="21"/>
          <w:highlight w:val="none"/>
          <w:lang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076B3D49">
      <w:pPr>
        <w:pageBreakBefore w:val="0"/>
        <w:widowControl w:val="0"/>
        <w:shd w:val="clear"/>
        <w:kinsoku/>
        <w:wordWrap/>
        <w:overflowPunct/>
        <w:topLinePunct w:val="0"/>
        <w:bidi w:val="0"/>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15.3.2 质量保证金的扣留 </w:t>
      </w:r>
    </w:p>
    <w:p w14:paraId="28686894">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质量保证金的扣留采取以下第2种方式：</w:t>
      </w:r>
    </w:p>
    <w:p w14:paraId="0BF4057E">
      <w:pPr>
        <w:pageBreakBefore w:val="0"/>
        <w:widowControl w:val="0"/>
        <w:shd w:val="clear"/>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（1）在支付工程进度款时逐次扣留，在此情形下，质量保证金的计算基数不包括预付款的支付、扣回以及价格调整的金额；</w:t>
      </w:r>
    </w:p>
    <w:p w14:paraId="5E051E54">
      <w:pPr>
        <w:pageBreakBefore w:val="0"/>
        <w:widowControl w:val="0"/>
        <w:shd w:val="clear"/>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（2）工程竣工结算时一次性扣留质量保证金；</w:t>
      </w:r>
    </w:p>
    <w:p w14:paraId="47BEB108">
      <w:pPr>
        <w:pageBreakBefore w:val="0"/>
        <w:widowControl w:val="0"/>
        <w:shd w:val="clear"/>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（3）其他扣留方式</w:t>
      </w:r>
      <w:r>
        <w:rPr>
          <w:rFonts w:hint="eastAsia" w:ascii="宋体" w:hAnsi="宋体" w:cs="宋体"/>
          <w:color w:val="auto"/>
          <w:kern w:val="0"/>
          <w:sz w:val="21"/>
          <w:szCs w:val="21"/>
          <w:highlight w:val="none"/>
          <w:lang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0BE95C20">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关于质量保证金的补充约定：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bookmarkEnd w:id="723"/>
    <w:bookmarkEnd w:id="724"/>
    <w:p w14:paraId="463665ED">
      <w:pPr>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15.4保修</w:t>
      </w:r>
    </w:p>
    <w:bookmarkEnd w:id="725"/>
    <w:p w14:paraId="6E1E8BA6">
      <w:pPr>
        <w:pageBreakBefore w:val="0"/>
        <w:widowControl w:val="0"/>
        <w:shd w:val="clear"/>
        <w:kinsoku/>
        <w:wordWrap/>
        <w:overflowPunct/>
        <w:topLinePunct w:val="0"/>
        <w:bidi w:val="0"/>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15.4.1 保修责任</w:t>
      </w:r>
    </w:p>
    <w:p w14:paraId="293ED269">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工程保修期为：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02D345A6">
      <w:pPr>
        <w:pageBreakBefore w:val="0"/>
        <w:widowControl w:val="0"/>
        <w:shd w:val="clear"/>
        <w:kinsoku/>
        <w:wordWrap/>
        <w:overflowPunct/>
        <w:topLinePunct w:val="0"/>
        <w:bidi w:val="0"/>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15.4.3 修复通知</w:t>
      </w:r>
    </w:p>
    <w:p w14:paraId="4B24B503">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承包人收到保修通知并到达工程现场的合理时间：</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bookmarkEnd w:id="726"/>
    <w:bookmarkEnd w:id="727"/>
    <w:bookmarkEnd w:id="728"/>
    <w:bookmarkEnd w:id="729"/>
    <w:p w14:paraId="5C618575">
      <w:pPr>
        <w:pStyle w:val="6"/>
        <w:pageBreakBefore w:val="0"/>
        <w:widowControl w:val="0"/>
        <w:shd w:val="clear"/>
        <w:kinsoku/>
        <w:wordWrap/>
        <w:overflowPunct/>
        <w:topLinePunct w:val="0"/>
        <w:bidi w:val="0"/>
        <w:snapToGrid/>
        <w:spacing w:before="0" w:after="0" w:line="360" w:lineRule="auto"/>
        <w:textAlignment w:val="auto"/>
        <w:rPr>
          <w:rFonts w:hint="eastAsia" w:ascii="宋体" w:hAnsi="宋体" w:eastAsia="宋体" w:cs="宋体"/>
          <w:b w:val="0"/>
          <w:color w:val="auto"/>
          <w:sz w:val="21"/>
          <w:szCs w:val="21"/>
          <w:highlight w:val="none"/>
        </w:rPr>
      </w:pPr>
      <w:bookmarkStart w:id="752" w:name="_Toc351203648"/>
      <w:bookmarkStart w:id="753" w:name="_Toc280868717"/>
      <w:bookmarkStart w:id="754" w:name="_Toc280868718"/>
      <w:r>
        <w:rPr>
          <w:rFonts w:hint="eastAsia" w:ascii="宋体" w:hAnsi="宋体" w:eastAsia="宋体" w:cs="宋体"/>
          <w:b w:val="0"/>
          <w:color w:val="auto"/>
          <w:sz w:val="21"/>
          <w:szCs w:val="21"/>
          <w:highlight w:val="none"/>
        </w:rPr>
        <w:t>16. 违约</w:t>
      </w:r>
      <w:bookmarkEnd w:id="752"/>
    </w:p>
    <w:p w14:paraId="5661CD63">
      <w:pPr>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 发包人违约</w:t>
      </w:r>
    </w:p>
    <w:p w14:paraId="07A9A588">
      <w:pPr>
        <w:pageBreakBefore w:val="0"/>
        <w:widowControl w:val="0"/>
        <w:shd w:val="clear"/>
        <w:kinsoku/>
        <w:wordWrap/>
        <w:overflowPunct/>
        <w:topLinePunct w:val="0"/>
        <w:bidi w:val="0"/>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16.1.1发包人违约的情形</w:t>
      </w:r>
    </w:p>
    <w:p w14:paraId="6CE4E5B2">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发包人违约的其他情形：</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8985ACD">
      <w:pPr>
        <w:pageBreakBefore w:val="0"/>
        <w:widowControl w:val="0"/>
        <w:shd w:val="clear"/>
        <w:kinsoku/>
        <w:wordWrap/>
        <w:overflowPunct/>
        <w:topLinePunct w:val="0"/>
        <w:bidi w:val="0"/>
        <w:adjustRightInd w:val="0"/>
        <w:snapToGrid/>
        <w:spacing w:line="360" w:lineRule="auto"/>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16.1.2 发包人违约的责任</w:t>
      </w:r>
    </w:p>
    <w:p w14:paraId="3300EB6D">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发包人违约责任的承担方式和计算方法：</w:t>
      </w:r>
    </w:p>
    <w:p w14:paraId="1F3D5F60">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（1）因发包人原因未能在计划开工日期前7天内下达开工通知的违约责任：</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6AA5351D">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（2）因发包人原因未能按合同约定支付合同价款的违约责任：</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C09BB36">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（3）发包人违反第10.1款〔变更的范围〕第（2）项约定，自行实施被取消的工作或转由他人实施的违约责任：</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1D8543D5">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09615397">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（5）因发包人违反合同约定造成暂停施工的违约责任：</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1935A47C">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（6）发包人无正当理由没有在约定期限内发出复工指示，导致承包人无法复工的违约责任：</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0E3B6873">
      <w:pPr>
        <w:pageBreakBefore w:val="0"/>
        <w:widowControl w:val="0"/>
        <w:shd w:val="clear"/>
        <w:kinsoku/>
        <w:wordWrap/>
        <w:overflowPunct/>
        <w:topLinePunct w:val="0"/>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（7）其他：</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7F38A774">
      <w:pPr>
        <w:pageBreakBefore w:val="0"/>
        <w:widowControl w:val="0"/>
        <w:shd w:val="clear"/>
        <w:kinsoku/>
        <w:wordWrap/>
        <w:overflowPunct/>
        <w:topLinePunct w:val="0"/>
        <w:bidi w:val="0"/>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16.1.3 因发包人违约解除合同</w:t>
      </w:r>
    </w:p>
    <w:p w14:paraId="4D433E05">
      <w:pPr>
        <w:pageBreakBefore w:val="0"/>
        <w:widowControl w:val="0"/>
        <w:shd w:val="clear"/>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承包人按16.1.1项〔发包人违约的情形〕约定暂停施工满</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天后发包人仍不纠正其违约行为并致使合同目的不能实现的，承包人有权解除合同。</w:t>
      </w:r>
    </w:p>
    <w:p w14:paraId="4BFA4D66">
      <w:pPr>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16.2 承包人违约</w:t>
      </w:r>
    </w:p>
    <w:p w14:paraId="4FEAF147">
      <w:pPr>
        <w:pageBreakBefore w:val="0"/>
        <w:widowControl w:val="0"/>
        <w:shd w:val="clear"/>
        <w:kinsoku/>
        <w:wordWrap/>
        <w:overflowPunct/>
        <w:topLinePunct w:val="0"/>
        <w:bidi w:val="0"/>
        <w:snapToGrid/>
        <w:spacing w:line="360" w:lineRule="auto"/>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16.2.1 承包人违约的情形</w:t>
      </w:r>
    </w:p>
    <w:p w14:paraId="69D774EC">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承包人违约的其他情形：</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29639AD5">
      <w:pPr>
        <w:pageBreakBefore w:val="0"/>
        <w:widowControl w:val="0"/>
        <w:shd w:val="clear"/>
        <w:kinsoku/>
        <w:wordWrap/>
        <w:overflowPunct/>
        <w:topLinePunct w:val="0"/>
        <w:bidi w:val="0"/>
        <w:snapToGrid/>
        <w:spacing w:line="360" w:lineRule="auto"/>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16.2.2承包人违约的责任</w:t>
      </w:r>
    </w:p>
    <w:p w14:paraId="31C6A7CA">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承包人违约责任的承担方式和计算方法：</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r>
        <w:rPr>
          <w:rFonts w:hint="eastAsia" w:ascii="宋体" w:hAnsi="宋体" w:eastAsia="宋体" w:cs="宋体"/>
          <w:color w:val="auto"/>
          <w:sz w:val="21"/>
          <w:szCs w:val="21"/>
          <w:highlight w:val="none"/>
        </w:rPr>
        <w:t xml:space="preserve"> </w:t>
      </w:r>
    </w:p>
    <w:p w14:paraId="161F496D">
      <w:pPr>
        <w:pageBreakBefore w:val="0"/>
        <w:widowControl w:val="0"/>
        <w:shd w:val="clear"/>
        <w:kinsoku/>
        <w:wordWrap/>
        <w:overflowPunct/>
        <w:topLinePunct w:val="0"/>
        <w:bidi w:val="0"/>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16.2.3 因承包人违约解除合同</w:t>
      </w:r>
    </w:p>
    <w:p w14:paraId="743DDFF2">
      <w:pPr>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关于承包人违约解除合同的特别约定：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6420B4DB">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2F893384">
      <w:pPr>
        <w:pStyle w:val="6"/>
        <w:pageBreakBefore w:val="0"/>
        <w:widowControl w:val="0"/>
        <w:shd w:val="clear"/>
        <w:kinsoku/>
        <w:wordWrap/>
        <w:overflowPunct/>
        <w:topLinePunct w:val="0"/>
        <w:bidi w:val="0"/>
        <w:snapToGrid/>
        <w:spacing w:before="0" w:after="0" w:line="360" w:lineRule="auto"/>
        <w:textAlignment w:val="auto"/>
        <w:rPr>
          <w:rFonts w:hint="eastAsia" w:ascii="宋体" w:hAnsi="宋体" w:eastAsia="宋体" w:cs="宋体"/>
          <w:b w:val="0"/>
          <w:color w:val="auto"/>
          <w:sz w:val="21"/>
          <w:szCs w:val="21"/>
          <w:highlight w:val="none"/>
        </w:rPr>
      </w:pPr>
      <w:bookmarkStart w:id="755" w:name="_Toc351203649"/>
      <w:r>
        <w:rPr>
          <w:rFonts w:hint="eastAsia" w:ascii="宋体" w:hAnsi="宋体" w:eastAsia="宋体" w:cs="宋体"/>
          <w:b w:val="0"/>
          <w:color w:val="auto"/>
          <w:sz w:val="21"/>
          <w:szCs w:val="21"/>
          <w:highlight w:val="none"/>
        </w:rPr>
        <w:t>17. 不可抗力</w:t>
      </w:r>
      <w:bookmarkEnd w:id="755"/>
      <w:r>
        <w:rPr>
          <w:rFonts w:hint="eastAsia" w:ascii="宋体" w:hAnsi="宋体" w:eastAsia="宋体" w:cs="宋体"/>
          <w:b w:val="0"/>
          <w:color w:val="auto"/>
          <w:sz w:val="21"/>
          <w:szCs w:val="21"/>
          <w:highlight w:val="none"/>
        </w:rPr>
        <w:t xml:space="preserve"> </w:t>
      </w:r>
      <w:bookmarkEnd w:id="753"/>
    </w:p>
    <w:p w14:paraId="49F12D67">
      <w:pPr>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17.1 不可抗力的确认</w:t>
      </w:r>
    </w:p>
    <w:p w14:paraId="7C9B2942">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sz w:val="21"/>
          <w:szCs w:val="21"/>
          <w:highlight w:val="none"/>
        </w:rPr>
        <w:t xml:space="preserve">除通用合同条款约定的不可抗力事件之外，视为不可抗力的其他情形：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28EE71A8">
      <w:pPr>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17.4 因不可抗力解除合同</w:t>
      </w:r>
    </w:p>
    <w:p w14:paraId="515D182B">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合同解除后，发包人应在商定或确定发包人应支付款项后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天内完成款项的支付。</w:t>
      </w:r>
    </w:p>
    <w:p w14:paraId="35E3281D">
      <w:pPr>
        <w:pStyle w:val="6"/>
        <w:pageBreakBefore w:val="0"/>
        <w:widowControl w:val="0"/>
        <w:shd w:val="clear"/>
        <w:kinsoku/>
        <w:wordWrap/>
        <w:overflowPunct/>
        <w:topLinePunct w:val="0"/>
        <w:bidi w:val="0"/>
        <w:snapToGrid/>
        <w:spacing w:before="0" w:after="0" w:line="360" w:lineRule="auto"/>
        <w:textAlignment w:val="auto"/>
        <w:rPr>
          <w:rFonts w:hint="eastAsia" w:ascii="宋体" w:hAnsi="宋体" w:eastAsia="宋体" w:cs="宋体"/>
          <w:b w:val="0"/>
          <w:color w:val="auto"/>
          <w:sz w:val="21"/>
          <w:szCs w:val="21"/>
          <w:highlight w:val="none"/>
        </w:rPr>
      </w:pPr>
      <w:bookmarkStart w:id="756" w:name="_Toc351203650"/>
      <w:r>
        <w:rPr>
          <w:rFonts w:hint="eastAsia" w:ascii="宋体" w:hAnsi="宋体" w:eastAsia="宋体" w:cs="宋体"/>
          <w:b w:val="0"/>
          <w:color w:val="auto"/>
          <w:sz w:val="21"/>
          <w:szCs w:val="21"/>
          <w:highlight w:val="none"/>
        </w:rPr>
        <w:t>18. 保险</w:t>
      </w:r>
      <w:bookmarkEnd w:id="756"/>
    </w:p>
    <w:bookmarkEnd w:id="754"/>
    <w:p w14:paraId="13115CCE">
      <w:pPr>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18.1 工程保险</w:t>
      </w:r>
    </w:p>
    <w:p w14:paraId="02EBB808">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关于工程保险的特别约定：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142BC1C5">
      <w:pPr>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18.3 其他保险</w:t>
      </w:r>
    </w:p>
    <w:p w14:paraId="652C4311">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关于其他保险的约定：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14195E67">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承包人是否应为其施工设备等办理财产保险：</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1ED2428">
      <w:pPr>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18.7 通知义务</w:t>
      </w:r>
    </w:p>
    <w:p w14:paraId="51C427F3">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关于变更保险合同时的通知义务的约定：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bookmarkEnd w:id="730"/>
    <w:bookmarkEnd w:id="731"/>
    <w:bookmarkEnd w:id="732"/>
    <w:bookmarkEnd w:id="733"/>
    <w:bookmarkEnd w:id="734"/>
    <w:bookmarkEnd w:id="735"/>
    <w:bookmarkEnd w:id="736"/>
    <w:bookmarkEnd w:id="737"/>
    <w:bookmarkEnd w:id="738"/>
    <w:bookmarkEnd w:id="739"/>
    <w:bookmarkEnd w:id="740"/>
    <w:bookmarkEnd w:id="741"/>
    <w:p w14:paraId="6270A851">
      <w:pPr>
        <w:pStyle w:val="6"/>
        <w:pageBreakBefore w:val="0"/>
        <w:widowControl w:val="0"/>
        <w:shd w:val="clear"/>
        <w:kinsoku/>
        <w:wordWrap/>
        <w:overflowPunct/>
        <w:topLinePunct w:val="0"/>
        <w:bidi w:val="0"/>
        <w:snapToGrid/>
        <w:spacing w:before="0" w:after="0" w:line="360" w:lineRule="auto"/>
        <w:textAlignment w:val="auto"/>
        <w:rPr>
          <w:rFonts w:hint="eastAsia" w:ascii="宋体" w:hAnsi="宋体" w:eastAsia="宋体" w:cs="宋体"/>
          <w:b w:val="0"/>
          <w:color w:val="auto"/>
          <w:sz w:val="21"/>
          <w:szCs w:val="21"/>
          <w:highlight w:val="none"/>
        </w:rPr>
      </w:pPr>
      <w:bookmarkStart w:id="757" w:name="_Toc351203651"/>
      <w:r>
        <w:rPr>
          <w:rFonts w:hint="eastAsia" w:ascii="宋体" w:hAnsi="宋体" w:eastAsia="宋体" w:cs="宋体"/>
          <w:b w:val="0"/>
          <w:color w:val="auto"/>
          <w:sz w:val="21"/>
          <w:szCs w:val="21"/>
          <w:highlight w:val="none"/>
        </w:rPr>
        <w:t>20. 争议解决</w:t>
      </w:r>
      <w:bookmarkEnd w:id="757"/>
    </w:p>
    <w:bookmarkEnd w:id="742"/>
    <w:bookmarkEnd w:id="743"/>
    <w:p w14:paraId="37FA9E57">
      <w:pPr>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20.3 争</w:t>
      </w:r>
      <w:bookmarkEnd w:id="744"/>
      <w:r>
        <w:rPr>
          <w:rFonts w:hint="eastAsia" w:ascii="宋体" w:hAnsi="宋体" w:eastAsia="宋体" w:cs="宋体"/>
          <w:color w:val="auto"/>
          <w:sz w:val="21"/>
          <w:szCs w:val="21"/>
          <w:highlight w:val="none"/>
        </w:rPr>
        <w:t>议评审</w:t>
      </w:r>
    </w:p>
    <w:p w14:paraId="7CB13B95">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合同当事人是否同意将工程争议提交争议评审小组决定：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61E6AE6E">
      <w:pPr>
        <w:pageBreakBefore w:val="0"/>
        <w:widowControl w:val="0"/>
        <w:shd w:val="clear"/>
        <w:kinsoku/>
        <w:wordWrap/>
        <w:overflowPunct/>
        <w:topLinePunct w:val="0"/>
        <w:bidi w:val="0"/>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20.3.1 争议评审小组的确定</w:t>
      </w:r>
    </w:p>
    <w:p w14:paraId="4D58C9BB">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争议评审小组成员的确定：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277425B">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选定争议评审员的期限：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46B2CE2">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争议评审小组成员的报酬承担方式：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62D3A37">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其他事项的约定：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7DCF830">
      <w:pPr>
        <w:pageBreakBefore w:val="0"/>
        <w:widowControl w:val="0"/>
        <w:shd w:val="clear"/>
        <w:kinsoku/>
        <w:wordWrap/>
        <w:overflowPunct/>
        <w:topLinePunct w:val="0"/>
        <w:autoSpaceDE w:val="0"/>
        <w:autoSpaceDN w:val="0"/>
        <w:bidi w:val="0"/>
        <w:snapToGrid/>
        <w:spacing w:line="360" w:lineRule="auto"/>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20.3.2 争议评审小组的决定</w:t>
      </w:r>
    </w:p>
    <w:p w14:paraId="2E6F28BB">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合同当事人关于本项的约定：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0B0A057">
      <w:pPr>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20.4仲裁或诉讼</w:t>
      </w:r>
      <w:bookmarkEnd w:id="745"/>
    </w:p>
    <w:p w14:paraId="5056FB63">
      <w:pPr>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因合同及合同有关事项发生的争议，按下列第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种方式解决：</w:t>
      </w:r>
    </w:p>
    <w:p w14:paraId="3E9E1211">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仲裁委员会申请仲裁；</w:t>
      </w:r>
    </w:p>
    <w:p w14:paraId="62DACAC7">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人民法院起诉。</w:t>
      </w:r>
      <w:bookmarkEnd w:id="746"/>
      <w:bookmarkEnd w:id="747"/>
      <w:bookmarkEnd w:id="748"/>
      <w:bookmarkEnd w:id="749"/>
      <w:bookmarkEnd w:id="750"/>
      <w:bookmarkEnd w:id="751"/>
    </w:p>
    <w:p w14:paraId="2F7D0A56">
      <w:pPr>
        <w:pageBreakBefore w:val="0"/>
        <w:widowControl w:val="0"/>
        <w:shd w:val="clear"/>
        <w:kinsoku/>
        <w:wordWrap/>
        <w:overflowPunct/>
        <w:topLinePunct w:val="0"/>
        <w:bidi w:val="0"/>
        <w:snapToGrid/>
        <w:spacing w:line="360" w:lineRule="auto"/>
        <w:jc w:val="center"/>
        <w:textAlignment w:val="auto"/>
        <w:rPr>
          <w:rFonts w:hint="eastAsia" w:ascii="宋体" w:hAnsi="宋体" w:eastAsia="宋体" w:cs="宋体"/>
          <w:color w:val="auto"/>
          <w:sz w:val="21"/>
          <w:szCs w:val="21"/>
          <w:highlight w:val="none"/>
        </w:rPr>
      </w:pPr>
    </w:p>
    <w:p w14:paraId="21778F93">
      <w:pPr>
        <w:pageBreakBefore w:val="0"/>
        <w:widowControl w:val="0"/>
        <w:shd w:val="clear"/>
        <w:kinsoku/>
        <w:wordWrap/>
        <w:overflowPunct/>
        <w:topLinePunct w:val="0"/>
        <w:bidi w:val="0"/>
        <w:snapToGrid/>
        <w:spacing w:line="360" w:lineRule="auto"/>
        <w:ind w:left="424" w:leftChars="202"/>
        <w:textAlignment w:val="auto"/>
        <w:rPr>
          <w:rFonts w:hint="eastAsia" w:ascii="宋体" w:hAnsi="宋体" w:eastAsia="宋体" w:cs="宋体"/>
          <w:color w:val="auto"/>
          <w:sz w:val="21"/>
          <w:szCs w:val="21"/>
          <w:highlight w:val="none"/>
        </w:rPr>
      </w:pPr>
    </w:p>
    <w:p w14:paraId="3D5289ED">
      <w:pPr>
        <w:pStyle w:val="2"/>
        <w:rPr>
          <w:rFonts w:hint="eastAsia" w:ascii="宋体" w:hAnsi="宋体" w:eastAsia="宋体" w:cs="宋体"/>
          <w:color w:val="auto"/>
          <w:sz w:val="21"/>
          <w:szCs w:val="21"/>
          <w:highlight w:val="none"/>
        </w:rPr>
      </w:pPr>
    </w:p>
    <w:p w14:paraId="5EB1A5F9">
      <w:pPr>
        <w:pStyle w:val="2"/>
        <w:rPr>
          <w:rFonts w:hint="eastAsia" w:ascii="宋体" w:hAnsi="宋体" w:eastAsia="宋体" w:cs="宋体"/>
          <w:color w:val="auto"/>
          <w:sz w:val="21"/>
          <w:szCs w:val="21"/>
          <w:highlight w:val="none"/>
        </w:rPr>
      </w:pPr>
    </w:p>
    <w:p w14:paraId="2FC7F4A4">
      <w:pPr>
        <w:pStyle w:val="2"/>
        <w:rPr>
          <w:rFonts w:hint="eastAsia" w:ascii="宋体" w:hAnsi="宋体" w:eastAsia="宋体" w:cs="宋体"/>
          <w:color w:val="auto"/>
          <w:sz w:val="21"/>
          <w:szCs w:val="21"/>
          <w:highlight w:val="none"/>
        </w:rPr>
      </w:pPr>
    </w:p>
    <w:p w14:paraId="7A93597A">
      <w:pPr>
        <w:pStyle w:val="2"/>
        <w:rPr>
          <w:rFonts w:hint="eastAsia" w:ascii="宋体" w:hAnsi="宋体" w:eastAsia="宋体" w:cs="宋体"/>
          <w:color w:val="auto"/>
          <w:sz w:val="21"/>
          <w:szCs w:val="21"/>
          <w:highlight w:val="none"/>
        </w:rPr>
      </w:pPr>
    </w:p>
    <w:p w14:paraId="3765775B">
      <w:pPr>
        <w:pStyle w:val="2"/>
        <w:rPr>
          <w:rFonts w:hint="eastAsia" w:ascii="宋体" w:hAnsi="宋体" w:eastAsia="宋体" w:cs="宋体"/>
          <w:color w:val="auto"/>
          <w:sz w:val="21"/>
          <w:szCs w:val="21"/>
          <w:highlight w:val="none"/>
        </w:rPr>
      </w:pPr>
    </w:p>
    <w:p w14:paraId="252B8CA2">
      <w:pPr>
        <w:pStyle w:val="2"/>
        <w:rPr>
          <w:rFonts w:hint="eastAsia" w:ascii="宋体" w:hAnsi="宋体" w:eastAsia="宋体" w:cs="宋体"/>
          <w:color w:val="auto"/>
          <w:sz w:val="21"/>
          <w:szCs w:val="21"/>
          <w:highlight w:val="none"/>
        </w:rPr>
      </w:pPr>
    </w:p>
    <w:p w14:paraId="5087FE89">
      <w:pPr>
        <w:pStyle w:val="2"/>
        <w:rPr>
          <w:rFonts w:hint="eastAsia" w:ascii="宋体" w:hAnsi="宋体" w:eastAsia="宋体" w:cs="宋体"/>
          <w:color w:val="auto"/>
          <w:sz w:val="21"/>
          <w:szCs w:val="21"/>
          <w:highlight w:val="none"/>
        </w:rPr>
      </w:pPr>
    </w:p>
    <w:p w14:paraId="49AD9B9F">
      <w:pPr>
        <w:pStyle w:val="2"/>
        <w:rPr>
          <w:rFonts w:hint="eastAsia" w:ascii="宋体" w:hAnsi="宋体" w:eastAsia="宋体" w:cs="宋体"/>
          <w:color w:val="auto"/>
          <w:sz w:val="21"/>
          <w:szCs w:val="21"/>
          <w:highlight w:val="none"/>
        </w:rPr>
      </w:pPr>
    </w:p>
    <w:p w14:paraId="48A29D66">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bookmarkStart w:id="758" w:name="_Toc351203652"/>
      <w:r>
        <w:rPr>
          <w:rFonts w:hint="eastAsia" w:ascii="宋体" w:hAnsi="宋体" w:eastAsia="宋体" w:cs="宋体"/>
          <w:color w:val="auto"/>
          <w:sz w:val="21"/>
          <w:szCs w:val="21"/>
          <w:highlight w:val="none"/>
        </w:rPr>
        <w:t>附件</w:t>
      </w:r>
      <w:bookmarkEnd w:id="758"/>
    </w:p>
    <w:p w14:paraId="108E3055">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协议书附件：</w:t>
      </w:r>
    </w:p>
    <w:p w14:paraId="2F5A533C">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附件1：承包人承揽工程项目一览表</w:t>
      </w:r>
    </w:p>
    <w:p w14:paraId="17D20901">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专用合同条款附件：</w:t>
      </w:r>
    </w:p>
    <w:p w14:paraId="456712B0">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附件2：发包人供应材料设备一览表</w:t>
      </w:r>
    </w:p>
    <w:p w14:paraId="620498E4">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附件3：工程质量保修书</w:t>
      </w:r>
    </w:p>
    <w:p w14:paraId="53818CAA">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附件4：主要建设工程文件目录</w:t>
      </w:r>
    </w:p>
    <w:p w14:paraId="5691F07C">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附件5：承包人用于本工程施工的机械设备表</w:t>
      </w:r>
    </w:p>
    <w:p w14:paraId="05DEAF01">
      <w:pPr>
        <w:pageBreakBefore w:val="0"/>
        <w:widowControl w:val="0"/>
        <w:shd w:val="clear"/>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附件6：承包人主要施工管理人员表</w:t>
      </w:r>
    </w:p>
    <w:p w14:paraId="192A0A12">
      <w:pPr>
        <w:shd w:val="clear"/>
        <w:spacing w:before="156" w:beforeLines="50" w:after="156" w:afterLines="50" w:line="4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1"/>
          <w:szCs w:val="21"/>
          <w:highlight w:val="none"/>
        </w:rPr>
        <w:t>附件1：</w:t>
      </w:r>
    </w:p>
    <w:p w14:paraId="621AEFA3">
      <w:pPr>
        <w:shd w:val="clear"/>
        <w:spacing w:before="156" w:beforeLines="50" w:after="156" w:afterLines="50" w:line="440" w:lineRule="exact"/>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承包人承揽工程项目一览表</w:t>
      </w:r>
    </w:p>
    <w:p w14:paraId="3D05D19F">
      <w:pPr>
        <w:shd w:val="clear"/>
        <w:spacing w:before="156" w:beforeLines="50" w:after="156" w:afterLines="50" w:line="440" w:lineRule="exact"/>
        <w:jc w:val="center"/>
        <w:rPr>
          <w:rFonts w:hint="eastAsia" w:ascii="宋体" w:hAnsi="宋体" w:eastAsia="宋体" w:cs="宋体"/>
          <w:color w:val="auto"/>
          <w:sz w:val="21"/>
          <w:szCs w:val="21"/>
          <w:highlight w:val="none"/>
        </w:rPr>
      </w:pPr>
    </w:p>
    <w:tbl>
      <w:tblPr>
        <w:tblStyle w:val="51"/>
        <w:tblW w:w="935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95"/>
        <w:gridCol w:w="1157"/>
        <w:gridCol w:w="1135"/>
        <w:gridCol w:w="1269"/>
        <w:gridCol w:w="522"/>
        <w:gridCol w:w="975"/>
        <w:gridCol w:w="1338"/>
        <w:gridCol w:w="1119"/>
        <w:gridCol w:w="522"/>
        <w:gridCol w:w="522"/>
      </w:tblGrid>
      <w:tr w14:paraId="7C062E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77" w:hRule="atLeast"/>
          <w:jc w:val="center"/>
        </w:trPr>
        <w:tc>
          <w:tcPr>
            <w:tcW w:w="738" w:type="dxa"/>
            <w:tcBorders>
              <w:top w:val="single" w:color="auto" w:sz="12" w:space="0"/>
              <w:left w:val="single" w:color="auto" w:sz="12" w:space="0"/>
              <w:bottom w:val="single" w:color="auto" w:sz="6" w:space="0"/>
              <w:right w:val="single" w:color="auto" w:sz="6" w:space="0"/>
            </w:tcBorders>
            <w:vAlign w:val="center"/>
          </w:tcPr>
          <w:p w14:paraId="1BE4EDE8">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单位工程名称</w:t>
            </w:r>
          </w:p>
        </w:tc>
        <w:tc>
          <w:tcPr>
            <w:tcW w:w="1074" w:type="dxa"/>
            <w:tcBorders>
              <w:top w:val="single" w:color="auto" w:sz="12" w:space="0"/>
              <w:left w:val="single" w:color="auto" w:sz="6" w:space="0"/>
              <w:bottom w:val="single" w:color="auto" w:sz="6" w:space="0"/>
              <w:right w:val="single" w:color="auto" w:sz="6" w:space="0"/>
            </w:tcBorders>
            <w:vAlign w:val="center"/>
          </w:tcPr>
          <w:p w14:paraId="33ED8128">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建设规模</w:t>
            </w:r>
          </w:p>
        </w:tc>
        <w:tc>
          <w:tcPr>
            <w:tcW w:w="1053" w:type="dxa"/>
            <w:tcBorders>
              <w:top w:val="single" w:color="auto" w:sz="12" w:space="0"/>
              <w:left w:val="single" w:color="auto" w:sz="6" w:space="0"/>
              <w:bottom w:val="single" w:color="auto" w:sz="6" w:space="0"/>
              <w:right w:val="single" w:color="auto" w:sz="6" w:space="0"/>
            </w:tcBorders>
            <w:vAlign w:val="center"/>
          </w:tcPr>
          <w:p w14:paraId="31FA540B">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建筑面积(平方米)</w:t>
            </w:r>
          </w:p>
        </w:tc>
        <w:tc>
          <w:tcPr>
            <w:tcW w:w="1177" w:type="dxa"/>
            <w:tcBorders>
              <w:top w:val="single" w:color="auto" w:sz="12" w:space="0"/>
              <w:left w:val="single" w:color="auto" w:sz="6" w:space="0"/>
              <w:bottom w:val="single" w:color="auto" w:sz="6" w:space="0"/>
              <w:right w:val="single" w:color="auto" w:sz="6" w:space="0"/>
            </w:tcBorders>
            <w:vAlign w:val="center"/>
          </w:tcPr>
          <w:p w14:paraId="741ED779">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结构形式</w:t>
            </w:r>
          </w:p>
        </w:tc>
        <w:tc>
          <w:tcPr>
            <w:tcW w:w="484" w:type="dxa"/>
            <w:tcBorders>
              <w:top w:val="single" w:color="auto" w:sz="12" w:space="0"/>
              <w:left w:val="single" w:color="auto" w:sz="6" w:space="0"/>
              <w:bottom w:val="single" w:color="auto" w:sz="6" w:space="0"/>
              <w:right w:val="single" w:color="auto" w:sz="6" w:space="0"/>
            </w:tcBorders>
            <w:vAlign w:val="center"/>
          </w:tcPr>
          <w:p w14:paraId="6743D980">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层数</w:t>
            </w:r>
          </w:p>
        </w:tc>
        <w:tc>
          <w:tcPr>
            <w:tcW w:w="904" w:type="dxa"/>
            <w:tcBorders>
              <w:top w:val="single" w:color="auto" w:sz="12" w:space="0"/>
              <w:left w:val="single" w:color="auto" w:sz="6" w:space="0"/>
              <w:bottom w:val="single" w:color="auto" w:sz="6" w:space="0"/>
              <w:right w:val="single" w:color="auto" w:sz="6" w:space="0"/>
            </w:tcBorders>
            <w:vAlign w:val="center"/>
          </w:tcPr>
          <w:p w14:paraId="16D31621">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生产能力</w:t>
            </w:r>
          </w:p>
        </w:tc>
        <w:tc>
          <w:tcPr>
            <w:tcW w:w="1241" w:type="dxa"/>
            <w:tcBorders>
              <w:top w:val="single" w:color="auto" w:sz="12" w:space="0"/>
              <w:left w:val="single" w:color="auto" w:sz="6" w:space="0"/>
              <w:bottom w:val="single" w:color="auto" w:sz="6" w:space="0"/>
              <w:right w:val="single" w:color="auto" w:sz="6" w:space="0"/>
            </w:tcBorders>
            <w:vAlign w:val="center"/>
          </w:tcPr>
          <w:p w14:paraId="6D970957">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设备安装内容</w:t>
            </w:r>
          </w:p>
        </w:tc>
        <w:tc>
          <w:tcPr>
            <w:tcW w:w="1038" w:type="dxa"/>
            <w:tcBorders>
              <w:top w:val="single" w:color="auto" w:sz="12" w:space="0"/>
              <w:left w:val="single" w:color="auto" w:sz="6" w:space="0"/>
              <w:bottom w:val="single" w:color="auto" w:sz="6" w:space="0"/>
              <w:right w:val="single" w:color="auto" w:sz="6" w:space="0"/>
            </w:tcBorders>
            <w:vAlign w:val="center"/>
          </w:tcPr>
          <w:p w14:paraId="5FA8BD6E">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合同价格（元）</w:t>
            </w:r>
          </w:p>
        </w:tc>
        <w:tc>
          <w:tcPr>
            <w:tcW w:w="484" w:type="dxa"/>
            <w:tcBorders>
              <w:top w:val="single" w:color="auto" w:sz="12" w:space="0"/>
              <w:left w:val="single" w:color="auto" w:sz="6" w:space="0"/>
              <w:bottom w:val="single" w:color="auto" w:sz="6" w:space="0"/>
              <w:right w:val="single" w:color="auto" w:sz="6" w:space="0"/>
            </w:tcBorders>
            <w:vAlign w:val="center"/>
          </w:tcPr>
          <w:p w14:paraId="00F4E03E">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开工日期</w:t>
            </w:r>
          </w:p>
        </w:tc>
        <w:tc>
          <w:tcPr>
            <w:tcW w:w="484" w:type="dxa"/>
            <w:tcBorders>
              <w:top w:val="single" w:color="auto" w:sz="12" w:space="0"/>
              <w:left w:val="single" w:color="auto" w:sz="6" w:space="0"/>
              <w:bottom w:val="single" w:color="auto" w:sz="6" w:space="0"/>
              <w:right w:val="single" w:color="auto" w:sz="12" w:space="0"/>
            </w:tcBorders>
            <w:vAlign w:val="center"/>
          </w:tcPr>
          <w:p w14:paraId="1E1B8C01">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竣工日期</w:t>
            </w:r>
          </w:p>
        </w:tc>
      </w:tr>
      <w:tr w14:paraId="2E2570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single" w:color="auto" w:sz="6" w:space="0"/>
              <w:left w:val="single" w:color="auto" w:sz="12" w:space="0"/>
              <w:bottom w:val="single" w:color="auto" w:sz="6" w:space="0"/>
              <w:right w:val="single" w:color="auto" w:sz="6" w:space="0"/>
            </w:tcBorders>
            <w:vAlign w:val="center"/>
          </w:tcPr>
          <w:p w14:paraId="3BEE140A">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074" w:type="dxa"/>
            <w:tcBorders>
              <w:top w:val="single" w:color="auto" w:sz="6" w:space="0"/>
              <w:left w:val="single" w:color="auto" w:sz="6" w:space="0"/>
              <w:bottom w:val="single" w:color="auto" w:sz="6" w:space="0"/>
              <w:right w:val="single" w:color="auto" w:sz="6" w:space="0"/>
            </w:tcBorders>
            <w:vAlign w:val="center"/>
          </w:tcPr>
          <w:p w14:paraId="1E38CA26">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053" w:type="dxa"/>
            <w:tcBorders>
              <w:top w:val="single" w:color="auto" w:sz="6" w:space="0"/>
              <w:left w:val="single" w:color="auto" w:sz="6" w:space="0"/>
              <w:bottom w:val="single" w:color="auto" w:sz="6" w:space="0"/>
              <w:right w:val="single" w:color="auto" w:sz="6" w:space="0"/>
            </w:tcBorders>
            <w:vAlign w:val="center"/>
          </w:tcPr>
          <w:p w14:paraId="6A89FC68">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177" w:type="dxa"/>
            <w:tcBorders>
              <w:top w:val="single" w:color="auto" w:sz="6" w:space="0"/>
              <w:left w:val="single" w:color="auto" w:sz="6" w:space="0"/>
              <w:bottom w:val="single" w:color="auto" w:sz="6" w:space="0"/>
              <w:right w:val="single" w:color="auto" w:sz="6" w:space="0"/>
            </w:tcBorders>
            <w:vAlign w:val="center"/>
          </w:tcPr>
          <w:p w14:paraId="08C9E123">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484" w:type="dxa"/>
            <w:tcBorders>
              <w:top w:val="single" w:color="auto" w:sz="6" w:space="0"/>
              <w:left w:val="single" w:color="auto" w:sz="6" w:space="0"/>
              <w:bottom w:val="single" w:color="auto" w:sz="6" w:space="0"/>
              <w:right w:val="single" w:color="auto" w:sz="6" w:space="0"/>
            </w:tcBorders>
            <w:vAlign w:val="center"/>
          </w:tcPr>
          <w:p w14:paraId="4628CEBC">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904" w:type="dxa"/>
            <w:tcBorders>
              <w:top w:val="single" w:color="auto" w:sz="6" w:space="0"/>
              <w:left w:val="single" w:color="auto" w:sz="6" w:space="0"/>
              <w:bottom w:val="single" w:color="auto" w:sz="6" w:space="0"/>
              <w:right w:val="single" w:color="auto" w:sz="6" w:space="0"/>
            </w:tcBorders>
            <w:vAlign w:val="center"/>
          </w:tcPr>
          <w:p w14:paraId="1CD306A2">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241" w:type="dxa"/>
            <w:tcBorders>
              <w:top w:val="single" w:color="auto" w:sz="6" w:space="0"/>
              <w:left w:val="single" w:color="auto" w:sz="6" w:space="0"/>
              <w:bottom w:val="single" w:color="auto" w:sz="6" w:space="0"/>
              <w:right w:val="single" w:color="auto" w:sz="6" w:space="0"/>
            </w:tcBorders>
            <w:vAlign w:val="center"/>
          </w:tcPr>
          <w:p w14:paraId="5EE859AA">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038" w:type="dxa"/>
            <w:tcBorders>
              <w:top w:val="single" w:color="auto" w:sz="6" w:space="0"/>
              <w:left w:val="single" w:color="auto" w:sz="6" w:space="0"/>
              <w:bottom w:val="single" w:color="auto" w:sz="6" w:space="0"/>
              <w:right w:val="single" w:color="auto" w:sz="6" w:space="0"/>
            </w:tcBorders>
            <w:vAlign w:val="center"/>
          </w:tcPr>
          <w:p w14:paraId="79605093">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484" w:type="dxa"/>
            <w:tcBorders>
              <w:top w:val="single" w:color="auto" w:sz="6" w:space="0"/>
              <w:left w:val="single" w:color="auto" w:sz="6" w:space="0"/>
              <w:bottom w:val="single" w:color="auto" w:sz="6" w:space="0"/>
              <w:right w:val="single" w:color="auto" w:sz="6" w:space="0"/>
            </w:tcBorders>
            <w:vAlign w:val="center"/>
          </w:tcPr>
          <w:p w14:paraId="324CF54F">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484" w:type="dxa"/>
            <w:tcBorders>
              <w:top w:val="single" w:color="auto" w:sz="6" w:space="0"/>
              <w:left w:val="single" w:color="auto" w:sz="6" w:space="0"/>
              <w:bottom w:val="single" w:color="auto" w:sz="6" w:space="0"/>
              <w:right w:val="single" w:color="auto" w:sz="12" w:space="0"/>
            </w:tcBorders>
            <w:vAlign w:val="center"/>
          </w:tcPr>
          <w:p w14:paraId="77B2567A">
            <w:pPr>
              <w:pStyle w:val="19"/>
              <w:keepNext/>
              <w:shd w:val="clear"/>
              <w:adjustRightInd w:val="0"/>
              <w:snapToGrid w:val="0"/>
              <w:spacing w:after="0"/>
              <w:rPr>
                <w:rFonts w:hint="eastAsia" w:ascii="宋体" w:hAnsi="宋体" w:eastAsia="宋体" w:cs="宋体"/>
                <w:color w:val="auto"/>
                <w:kern w:val="2"/>
                <w:sz w:val="21"/>
                <w:szCs w:val="21"/>
                <w:highlight w:val="none"/>
              </w:rPr>
            </w:pPr>
          </w:p>
        </w:tc>
      </w:tr>
      <w:tr w14:paraId="383F11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nil"/>
              <w:left w:val="single" w:color="auto" w:sz="12" w:space="0"/>
              <w:bottom w:val="single" w:color="auto" w:sz="6" w:space="0"/>
              <w:right w:val="single" w:color="auto" w:sz="6" w:space="0"/>
            </w:tcBorders>
            <w:vAlign w:val="center"/>
          </w:tcPr>
          <w:p w14:paraId="4FE26E8C">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074" w:type="dxa"/>
            <w:tcBorders>
              <w:top w:val="nil"/>
              <w:left w:val="single" w:color="auto" w:sz="6" w:space="0"/>
              <w:bottom w:val="single" w:color="auto" w:sz="6" w:space="0"/>
              <w:right w:val="single" w:color="auto" w:sz="6" w:space="0"/>
            </w:tcBorders>
            <w:vAlign w:val="center"/>
          </w:tcPr>
          <w:p w14:paraId="09F7D914">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053" w:type="dxa"/>
            <w:tcBorders>
              <w:top w:val="nil"/>
              <w:left w:val="single" w:color="auto" w:sz="6" w:space="0"/>
              <w:bottom w:val="single" w:color="auto" w:sz="6" w:space="0"/>
              <w:right w:val="single" w:color="auto" w:sz="6" w:space="0"/>
            </w:tcBorders>
            <w:vAlign w:val="center"/>
          </w:tcPr>
          <w:p w14:paraId="1C70E317">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177" w:type="dxa"/>
            <w:tcBorders>
              <w:top w:val="nil"/>
              <w:left w:val="single" w:color="auto" w:sz="6" w:space="0"/>
              <w:bottom w:val="single" w:color="auto" w:sz="6" w:space="0"/>
              <w:right w:val="single" w:color="auto" w:sz="6" w:space="0"/>
            </w:tcBorders>
            <w:vAlign w:val="center"/>
          </w:tcPr>
          <w:p w14:paraId="372E0330">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484" w:type="dxa"/>
            <w:tcBorders>
              <w:top w:val="nil"/>
              <w:left w:val="single" w:color="auto" w:sz="6" w:space="0"/>
              <w:bottom w:val="single" w:color="auto" w:sz="6" w:space="0"/>
              <w:right w:val="single" w:color="auto" w:sz="6" w:space="0"/>
            </w:tcBorders>
            <w:vAlign w:val="center"/>
          </w:tcPr>
          <w:p w14:paraId="28DAE1F2">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904" w:type="dxa"/>
            <w:tcBorders>
              <w:top w:val="nil"/>
              <w:left w:val="single" w:color="auto" w:sz="6" w:space="0"/>
              <w:bottom w:val="single" w:color="auto" w:sz="6" w:space="0"/>
              <w:right w:val="single" w:color="auto" w:sz="6" w:space="0"/>
            </w:tcBorders>
            <w:vAlign w:val="center"/>
          </w:tcPr>
          <w:p w14:paraId="7E0E35E0">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241" w:type="dxa"/>
            <w:tcBorders>
              <w:top w:val="nil"/>
              <w:left w:val="single" w:color="auto" w:sz="6" w:space="0"/>
              <w:bottom w:val="single" w:color="auto" w:sz="6" w:space="0"/>
              <w:right w:val="single" w:color="auto" w:sz="6" w:space="0"/>
            </w:tcBorders>
            <w:vAlign w:val="center"/>
          </w:tcPr>
          <w:p w14:paraId="26F3A805">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038" w:type="dxa"/>
            <w:tcBorders>
              <w:top w:val="nil"/>
              <w:left w:val="single" w:color="auto" w:sz="6" w:space="0"/>
              <w:bottom w:val="single" w:color="auto" w:sz="6" w:space="0"/>
              <w:right w:val="single" w:color="auto" w:sz="6" w:space="0"/>
            </w:tcBorders>
            <w:vAlign w:val="center"/>
          </w:tcPr>
          <w:p w14:paraId="536D2AE4">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484" w:type="dxa"/>
            <w:tcBorders>
              <w:top w:val="nil"/>
              <w:left w:val="single" w:color="auto" w:sz="6" w:space="0"/>
              <w:bottom w:val="single" w:color="auto" w:sz="6" w:space="0"/>
              <w:right w:val="single" w:color="auto" w:sz="6" w:space="0"/>
            </w:tcBorders>
            <w:vAlign w:val="center"/>
          </w:tcPr>
          <w:p w14:paraId="7E2E1D14">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484" w:type="dxa"/>
            <w:tcBorders>
              <w:top w:val="nil"/>
              <w:left w:val="single" w:color="auto" w:sz="6" w:space="0"/>
              <w:bottom w:val="single" w:color="auto" w:sz="6" w:space="0"/>
              <w:right w:val="single" w:color="auto" w:sz="12" w:space="0"/>
            </w:tcBorders>
            <w:vAlign w:val="center"/>
          </w:tcPr>
          <w:p w14:paraId="10A8C735">
            <w:pPr>
              <w:pStyle w:val="19"/>
              <w:keepNext/>
              <w:shd w:val="clear"/>
              <w:adjustRightInd w:val="0"/>
              <w:snapToGrid w:val="0"/>
              <w:spacing w:after="0"/>
              <w:rPr>
                <w:rFonts w:hint="eastAsia" w:ascii="宋体" w:hAnsi="宋体" w:eastAsia="宋体" w:cs="宋体"/>
                <w:color w:val="auto"/>
                <w:kern w:val="2"/>
                <w:sz w:val="21"/>
                <w:szCs w:val="21"/>
                <w:highlight w:val="none"/>
              </w:rPr>
            </w:pPr>
          </w:p>
        </w:tc>
      </w:tr>
      <w:tr w14:paraId="794F5A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nil"/>
              <w:left w:val="single" w:color="auto" w:sz="12" w:space="0"/>
              <w:bottom w:val="single" w:color="auto" w:sz="6" w:space="0"/>
              <w:right w:val="single" w:color="auto" w:sz="6" w:space="0"/>
            </w:tcBorders>
            <w:vAlign w:val="center"/>
          </w:tcPr>
          <w:p w14:paraId="4CA13DEB">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074" w:type="dxa"/>
            <w:tcBorders>
              <w:top w:val="nil"/>
              <w:left w:val="single" w:color="auto" w:sz="6" w:space="0"/>
              <w:bottom w:val="single" w:color="auto" w:sz="6" w:space="0"/>
              <w:right w:val="single" w:color="auto" w:sz="6" w:space="0"/>
            </w:tcBorders>
            <w:vAlign w:val="center"/>
          </w:tcPr>
          <w:p w14:paraId="506AC1D7">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053" w:type="dxa"/>
            <w:tcBorders>
              <w:top w:val="nil"/>
              <w:left w:val="single" w:color="auto" w:sz="6" w:space="0"/>
              <w:bottom w:val="single" w:color="auto" w:sz="6" w:space="0"/>
              <w:right w:val="single" w:color="auto" w:sz="6" w:space="0"/>
            </w:tcBorders>
            <w:vAlign w:val="center"/>
          </w:tcPr>
          <w:p w14:paraId="5097DC86">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177" w:type="dxa"/>
            <w:tcBorders>
              <w:top w:val="nil"/>
              <w:left w:val="single" w:color="auto" w:sz="6" w:space="0"/>
              <w:bottom w:val="single" w:color="auto" w:sz="6" w:space="0"/>
              <w:right w:val="single" w:color="auto" w:sz="6" w:space="0"/>
            </w:tcBorders>
            <w:vAlign w:val="center"/>
          </w:tcPr>
          <w:p w14:paraId="4CC7340C">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484" w:type="dxa"/>
            <w:tcBorders>
              <w:top w:val="nil"/>
              <w:left w:val="single" w:color="auto" w:sz="6" w:space="0"/>
              <w:bottom w:val="single" w:color="auto" w:sz="6" w:space="0"/>
              <w:right w:val="single" w:color="auto" w:sz="6" w:space="0"/>
            </w:tcBorders>
            <w:vAlign w:val="center"/>
          </w:tcPr>
          <w:p w14:paraId="2EB88DA2">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904" w:type="dxa"/>
            <w:tcBorders>
              <w:top w:val="nil"/>
              <w:left w:val="single" w:color="auto" w:sz="6" w:space="0"/>
              <w:bottom w:val="single" w:color="auto" w:sz="6" w:space="0"/>
              <w:right w:val="single" w:color="auto" w:sz="6" w:space="0"/>
            </w:tcBorders>
            <w:vAlign w:val="center"/>
          </w:tcPr>
          <w:p w14:paraId="46CD4A93">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241" w:type="dxa"/>
            <w:tcBorders>
              <w:top w:val="nil"/>
              <w:left w:val="single" w:color="auto" w:sz="6" w:space="0"/>
              <w:bottom w:val="single" w:color="auto" w:sz="6" w:space="0"/>
              <w:right w:val="single" w:color="auto" w:sz="6" w:space="0"/>
            </w:tcBorders>
            <w:vAlign w:val="center"/>
          </w:tcPr>
          <w:p w14:paraId="28B0219D">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038" w:type="dxa"/>
            <w:tcBorders>
              <w:top w:val="nil"/>
              <w:left w:val="single" w:color="auto" w:sz="6" w:space="0"/>
              <w:bottom w:val="single" w:color="auto" w:sz="6" w:space="0"/>
              <w:right w:val="single" w:color="auto" w:sz="6" w:space="0"/>
            </w:tcBorders>
            <w:vAlign w:val="center"/>
          </w:tcPr>
          <w:p w14:paraId="1A4D1E67">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484" w:type="dxa"/>
            <w:tcBorders>
              <w:top w:val="nil"/>
              <w:left w:val="single" w:color="auto" w:sz="6" w:space="0"/>
              <w:bottom w:val="single" w:color="auto" w:sz="6" w:space="0"/>
              <w:right w:val="single" w:color="auto" w:sz="6" w:space="0"/>
            </w:tcBorders>
            <w:vAlign w:val="center"/>
          </w:tcPr>
          <w:p w14:paraId="45CD07EC">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484" w:type="dxa"/>
            <w:tcBorders>
              <w:top w:val="nil"/>
              <w:left w:val="single" w:color="auto" w:sz="6" w:space="0"/>
              <w:bottom w:val="single" w:color="auto" w:sz="6" w:space="0"/>
              <w:right w:val="single" w:color="auto" w:sz="12" w:space="0"/>
            </w:tcBorders>
            <w:vAlign w:val="center"/>
          </w:tcPr>
          <w:p w14:paraId="318EB33B">
            <w:pPr>
              <w:pStyle w:val="19"/>
              <w:keepNext/>
              <w:shd w:val="clear"/>
              <w:adjustRightInd w:val="0"/>
              <w:snapToGrid w:val="0"/>
              <w:spacing w:after="0"/>
              <w:rPr>
                <w:rFonts w:hint="eastAsia" w:ascii="宋体" w:hAnsi="宋体" w:eastAsia="宋体" w:cs="宋体"/>
                <w:color w:val="auto"/>
                <w:kern w:val="2"/>
                <w:sz w:val="21"/>
                <w:szCs w:val="21"/>
                <w:highlight w:val="none"/>
              </w:rPr>
            </w:pPr>
          </w:p>
        </w:tc>
      </w:tr>
      <w:tr w14:paraId="4DB52C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single" w:color="auto" w:sz="6" w:space="0"/>
              <w:left w:val="single" w:color="auto" w:sz="12" w:space="0"/>
              <w:bottom w:val="single" w:color="auto" w:sz="6" w:space="0"/>
              <w:right w:val="single" w:color="auto" w:sz="6" w:space="0"/>
            </w:tcBorders>
            <w:vAlign w:val="center"/>
          </w:tcPr>
          <w:p w14:paraId="26CAE765">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074" w:type="dxa"/>
            <w:tcBorders>
              <w:top w:val="single" w:color="auto" w:sz="6" w:space="0"/>
              <w:left w:val="single" w:color="auto" w:sz="6" w:space="0"/>
              <w:bottom w:val="single" w:color="auto" w:sz="6" w:space="0"/>
              <w:right w:val="single" w:color="auto" w:sz="6" w:space="0"/>
            </w:tcBorders>
            <w:vAlign w:val="center"/>
          </w:tcPr>
          <w:p w14:paraId="2BB40B8B">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053" w:type="dxa"/>
            <w:tcBorders>
              <w:top w:val="single" w:color="auto" w:sz="6" w:space="0"/>
              <w:left w:val="single" w:color="auto" w:sz="6" w:space="0"/>
              <w:bottom w:val="single" w:color="auto" w:sz="6" w:space="0"/>
              <w:right w:val="single" w:color="auto" w:sz="6" w:space="0"/>
            </w:tcBorders>
            <w:vAlign w:val="center"/>
          </w:tcPr>
          <w:p w14:paraId="016C953A">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177" w:type="dxa"/>
            <w:tcBorders>
              <w:top w:val="single" w:color="auto" w:sz="6" w:space="0"/>
              <w:left w:val="single" w:color="auto" w:sz="6" w:space="0"/>
              <w:bottom w:val="single" w:color="auto" w:sz="6" w:space="0"/>
              <w:right w:val="single" w:color="auto" w:sz="6" w:space="0"/>
            </w:tcBorders>
            <w:vAlign w:val="center"/>
          </w:tcPr>
          <w:p w14:paraId="17A0F6CA">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484" w:type="dxa"/>
            <w:tcBorders>
              <w:top w:val="single" w:color="auto" w:sz="6" w:space="0"/>
              <w:left w:val="single" w:color="auto" w:sz="6" w:space="0"/>
              <w:bottom w:val="single" w:color="auto" w:sz="6" w:space="0"/>
              <w:right w:val="single" w:color="auto" w:sz="6" w:space="0"/>
            </w:tcBorders>
            <w:vAlign w:val="center"/>
          </w:tcPr>
          <w:p w14:paraId="3CF2C5B7">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904" w:type="dxa"/>
            <w:tcBorders>
              <w:top w:val="single" w:color="auto" w:sz="6" w:space="0"/>
              <w:left w:val="single" w:color="auto" w:sz="6" w:space="0"/>
              <w:bottom w:val="single" w:color="auto" w:sz="6" w:space="0"/>
              <w:right w:val="single" w:color="auto" w:sz="6" w:space="0"/>
            </w:tcBorders>
            <w:vAlign w:val="center"/>
          </w:tcPr>
          <w:p w14:paraId="7A35D785">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241" w:type="dxa"/>
            <w:tcBorders>
              <w:top w:val="single" w:color="auto" w:sz="6" w:space="0"/>
              <w:left w:val="single" w:color="auto" w:sz="6" w:space="0"/>
              <w:bottom w:val="single" w:color="auto" w:sz="6" w:space="0"/>
              <w:right w:val="single" w:color="auto" w:sz="6" w:space="0"/>
            </w:tcBorders>
            <w:vAlign w:val="center"/>
          </w:tcPr>
          <w:p w14:paraId="2C24AC1B">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038" w:type="dxa"/>
            <w:tcBorders>
              <w:top w:val="single" w:color="auto" w:sz="6" w:space="0"/>
              <w:left w:val="single" w:color="auto" w:sz="6" w:space="0"/>
              <w:bottom w:val="single" w:color="auto" w:sz="6" w:space="0"/>
              <w:right w:val="single" w:color="auto" w:sz="6" w:space="0"/>
            </w:tcBorders>
            <w:vAlign w:val="center"/>
          </w:tcPr>
          <w:p w14:paraId="1D24EAEB">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484" w:type="dxa"/>
            <w:tcBorders>
              <w:top w:val="single" w:color="auto" w:sz="6" w:space="0"/>
              <w:left w:val="single" w:color="auto" w:sz="6" w:space="0"/>
              <w:bottom w:val="single" w:color="auto" w:sz="6" w:space="0"/>
              <w:right w:val="single" w:color="auto" w:sz="6" w:space="0"/>
            </w:tcBorders>
            <w:vAlign w:val="center"/>
          </w:tcPr>
          <w:p w14:paraId="640BEAD0">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484" w:type="dxa"/>
            <w:tcBorders>
              <w:top w:val="single" w:color="auto" w:sz="6" w:space="0"/>
              <w:left w:val="single" w:color="auto" w:sz="6" w:space="0"/>
              <w:bottom w:val="single" w:color="auto" w:sz="6" w:space="0"/>
              <w:right w:val="single" w:color="auto" w:sz="12" w:space="0"/>
            </w:tcBorders>
            <w:vAlign w:val="center"/>
          </w:tcPr>
          <w:p w14:paraId="3D7E7BD0">
            <w:pPr>
              <w:pStyle w:val="19"/>
              <w:keepNext/>
              <w:shd w:val="clear"/>
              <w:adjustRightInd w:val="0"/>
              <w:snapToGrid w:val="0"/>
              <w:spacing w:after="0"/>
              <w:rPr>
                <w:rFonts w:hint="eastAsia" w:ascii="宋体" w:hAnsi="宋体" w:eastAsia="宋体" w:cs="宋体"/>
                <w:color w:val="auto"/>
                <w:kern w:val="2"/>
                <w:sz w:val="21"/>
                <w:szCs w:val="21"/>
                <w:highlight w:val="none"/>
              </w:rPr>
            </w:pPr>
          </w:p>
        </w:tc>
      </w:tr>
      <w:tr w14:paraId="2DD430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90" w:hRule="atLeast"/>
          <w:jc w:val="center"/>
        </w:trPr>
        <w:tc>
          <w:tcPr>
            <w:tcW w:w="738" w:type="dxa"/>
            <w:tcBorders>
              <w:top w:val="nil"/>
              <w:left w:val="single" w:color="auto" w:sz="12" w:space="0"/>
              <w:bottom w:val="single" w:color="auto" w:sz="6" w:space="0"/>
              <w:right w:val="single" w:color="auto" w:sz="6" w:space="0"/>
            </w:tcBorders>
            <w:vAlign w:val="center"/>
          </w:tcPr>
          <w:p w14:paraId="598BF114">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074" w:type="dxa"/>
            <w:tcBorders>
              <w:top w:val="nil"/>
              <w:left w:val="single" w:color="auto" w:sz="6" w:space="0"/>
              <w:bottom w:val="single" w:color="auto" w:sz="6" w:space="0"/>
              <w:right w:val="single" w:color="auto" w:sz="6" w:space="0"/>
            </w:tcBorders>
            <w:vAlign w:val="center"/>
          </w:tcPr>
          <w:p w14:paraId="67FED7F8">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053" w:type="dxa"/>
            <w:tcBorders>
              <w:top w:val="nil"/>
              <w:left w:val="single" w:color="auto" w:sz="6" w:space="0"/>
              <w:bottom w:val="single" w:color="auto" w:sz="6" w:space="0"/>
              <w:right w:val="single" w:color="auto" w:sz="6" w:space="0"/>
            </w:tcBorders>
            <w:vAlign w:val="center"/>
          </w:tcPr>
          <w:p w14:paraId="6274BA82">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177" w:type="dxa"/>
            <w:tcBorders>
              <w:top w:val="nil"/>
              <w:left w:val="single" w:color="auto" w:sz="6" w:space="0"/>
              <w:bottom w:val="single" w:color="auto" w:sz="6" w:space="0"/>
              <w:right w:val="single" w:color="auto" w:sz="6" w:space="0"/>
            </w:tcBorders>
            <w:vAlign w:val="center"/>
          </w:tcPr>
          <w:p w14:paraId="3C95802E">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484" w:type="dxa"/>
            <w:tcBorders>
              <w:top w:val="nil"/>
              <w:left w:val="single" w:color="auto" w:sz="6" w:space="0"/>
              <w:bottom w:val="single" w:color="auto" w:sz="6" w:space="0"/>
              <w:right w:val="single" w:color="auto" w:sz="6" w:space="0"/>
            </w:tcBorders>
            <w:vAlign w:val="center"/>
          </w:tcPr>
          <w:p w14:paraId="1C24F561">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904" w:type="dxa"/>
            <w:tcBorders>
              <w:top w:val="nil"/>
              <w:left w:val="single" w:color="auto" w:sz="6" w:space="0"/>
              <w:bottom w:val="single" w:color="auto" w:sz="6" w:space="0"/>
              <w:right w:val="single" w:color="auto" w:sz="6" w:space="0"/>
            </w:tcBorders>
            <w:vAlign w:val="center"/>
          </w:tcPr>
          <w:p w14:paraId="73A09C3E">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241" w:type="dxa"/>
            <w:tcBorders>
              <w:top w:val="nil"/>
              <w:left w:val="single" w:color="auto" w:sz="6" w:space="0"/>
              <w:bottom w:val="single" w:color="auto" w:sz="6" w:space="0"/>
              <w:right w:val="single" w:color="auto" w:sz="6" w:space="0"/>
            </w:tcBorders>
            <w:vAlign w:val="center"/>
          </w:tcPr>
          <w:p w14:paraId="3CB5EDAE">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038" w:type="dxa"/>
            <w:tcBorders>
              <w:top w:val="nil"/>
              <w:left w:val="single" w:color="auto" w:sz="6" w:space="0"/>
              <w:bottom w:val="single" w:color="auto" w:sz="6" w:space="0"/>
              <w:right w:val="single" w:color="auto" w:sz="6" w:space="0"/>
            </w:tcBorders>
            <w:vAlign w:val="center"/>
          </w:tcPr>
          <w:p w14:paraId="1CEA77C7">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484" w:type="dxa"/>
            <w:tcBorders>
              <w:top w:val="nil"/>
              <w:left w:val="single" w:color="auto" w:sz="6" w:space="0"/>
              <w:bottom w:val="single" w:color="auto" w:sz="6" w:space="0"/>
              <w:right w:val="single" w:color="auto" w:sz="6" w:space="0"/>
            </w:tcBorders>
            <w:vAlign w:val="center"/>
          </w:tcPr>
          <w:p w14:paraId="53009384">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484" w:type="dxa"/>
            <w:tcBorders>
              <w:top w:val="nil"/>
              <w:left w:val="single" w:color="auto" w:sz="6" w:space="0"/>
              <w:bottom w:val="single" w:color="auto" w:sz="6" w:space="0"/>
              <w:right w:val="single" w:color="auto" w:sz="12" w:space="0"/>
            </w:tcBorders>
            <w:vAlign w:val="center"/>
          </w:tcPr>
          <w:p w14:paraId="0FFFF179">
            <w:pPr>
              <w:pStyle w:val="19"/>
              <w:keepNext/>
              <w:shd w:val="clear"/>
              <w:adjustRightInd w:val="0"/>
              <w:snapToGrid w:val="0"/>
              <w:spacing w:after="0"/>
              <w:rPr>
                <w:rFonts w:hint="eastAsia" w:ascii="宋体" w:hAnsi="宋体" w:eastAsia="宋体" w:cs="宋体"/>
                <w:color w:val="auto"/>
                <w:kern w:val="2"/>
                <w:sz w:val="21"/>
                <w:szCs w:val="21"/>
                <w:highlight w:val="none"/>
              </w:rPr>
            </w:pPr>
          </w:p>
        </w:tc>
      </w:tr>
      <w:tr w14:paraId="15D73E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single" w:color="auto" w:sz="6" w:space="0"/>
              <w:left w:val="single" w:color="auto" w:sz="12" w:space="0"/>
              <w:bottom w:val="single" w:color="auto" w:sz="6" w:space="0"/>
              <w:right w:val="single" w:color="auto" w:sz="6" w:space="0"/>
            </w:tcBorders>
            <w:vAlign w:val="center"/>
          </w:tcPr>
          <w:p w14:paraId="5798613C">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074" w:type="dxa"/>
            <w:tcBorders>
              <w:top w:val="single" w:color="auto" w:sz="6" w:space="0"/>
              <w:left w:val="single" w:color="auto" w:sz="6" w:space="0"/>
              <w:bottom w:val="single" w:color="auto" w:sz="6" w:space="0"/>
              <w:right w:val="single" w:color="auto" w:sz="6" w:space="0"/>
            </w:tcBorders>
            <w:vAlign w:val="center"/>
          </w:tcPr>
          <w:p w14:paraId="3741538F">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053" w:type="dxa"/>
            <w:tcBorders>
              <w:top w:val="single" w:color="auto" w:sz="6" w:space="0"/>
              <w:left w:val="single" w:color="auto" w:sz="6" w:space="0"/>
              <w:bottom w:val="single" w:color="auto" w:sz="6" w:space="0"/>
              <w:right w:val="single" w:color="auto" w:sz="6" w:space="0"/>
            </w:tcBorders>
            <w:vAlign w:val="center"/>
          </w:tcPr>
          <w:p w14:paraId="64A366A9">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177" w:type="dxa"/>
            <w:tcBorders>
              <w:top w:val="single" w:color="auto" w:sz="6" w:space="0"/>
              <w:left w:val="single" w:color="auto" w:sz="6" w:space="0"/>
              <w:bottom w:val="single" w:color="auto" w:sz="6" w:space="0"/>
              <w:right w:val="single" w:color="auto" w:sz="6" w:space="0"/>
            </w:tcBorders>
            <w:vAlign w:val="center"/>
          </w:tcPr>
          <w:p w14:paraId="34EF7881">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484" w:type="dxa"/>
            <w:tcBorders>
              <w:top w:val="single" w:color="auto" w:sz="6" w:space="0"/>
              <w:left w:val="single" w:color="auto" w:sz="6" w:space="0"/>
              <w:bottom w:val="single" w:color="auto" w:sz="6" w:space="0"/>
              <w:right w:val="single" w:color="auto" w:sz="6" w:space="0"/>
            </w:tcBorders>
            <w:vAlign w:val="center"/>
          </w:tcPr>
          <w:p w14:paraId="60BC6E33">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904" w:type="dxa"/>
            <w:tcBorders>
              <w:top w:val="single" w:color="auto" w:sz="6" w:space="0"/>
              <w:left w:val="single" w:color="auto" w:sz="6" w:space="0"/>
              <w:bottom w:val="single" w:color="auto" w:sz="6" w:space="0"/>
              <w:right w:val="single" w:color="auto" w:sz="6" w:space="0"/>
            </w:tcBorders>
            <w:vAlign w:val="center"/>
          </w:tcPr>
          <w:p w14:paraId="56EAAAAD">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241" w:type="dxa"/>
            <w:tcBorders>
              <w:top w:val="single" w:color="auto" w:sz="6" w:space="0"/>
              <w:left w:val="single" w:color="auto" w:sz="6" w:space="0"/>
              <w:bottom w:val="single" w:color="auto" w:sz="6" w:space="0"/>
              <w:right w:val="single" w:color="auto" w:sz="6" w:space="0"/>
            </w:tcBorders>
            <w:vAlign w:val="center"/>
          </w:tcPr>
          <w:p w14:paraId="7B30E3C4">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038" w:type="dxa"/>
            <w:tcBorders>
              <w:top w:val="single" w:color="auto" w:sz="6" w:space="0"/>
              <w:left w:val="single" w:color="auto" w:sz="6" w:space="0"/>
              <w:bottom w:val="single" w:color="auto" w:sz="6" w:space="0"/>
              <w:right w:val="single" w:color="auto" w:sz="6" w:space="0"/>
            </w:tcBorders>
            <w:vAlign w:val="center"/>
          </w:tcPr>
          <w:p w14:paraId="3499E94F">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484" w:type="dxa"/>
            <w:tcBorders>
              <w:top w:val="single" w:color="auto" w:sz="6" w:space="0"/>
              <w:left w:val="single" w:color="auto" w:sz="6" w:space="0"/>
              <w:bottom w:val="single" w:color="auto" w:sz="6" w:space="0"/>
              <w:right w:val="single" w:color="auto" w:sz="6" w:space="0"/>
            </w:tcBorders>
            <w:vAlign w:val="center"/>
          </w:tcPr>
          <w:p w14:paraId="1C2B1C53">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484" w:type="dxa"/>
            <w:tcBorders>
              <w:top w:val="single" w:color="auto" w:sz="6" w:space="0"/>
              <w:left w:val="single" w:color="auto" w:sz="6" w:space="0"/>
              <w:bottom w:val="single" w:color="auto" w:sz="6" w:space="0"/>
              <w:right w:val="single" w:color="auto" w:sz="12" w:space="0"/>
            </w:tcBorders>
            <w:vAlign w:val="center"/>
          </w:tcPr>
          <w:p w14:paraId="57D48D9E">
            <w:pPr>
              <w:pStyle w:val="19"/>
              <w:keepNext/>
              <w:shd w:val="clear"/>
              <w:adjustRightInd w:val="0"/>
              <w:snapToGrid w:val="0"/>
              <w:spacing w:after="0"/>
              <w:rPr>
                <w:rFonts w:hint="eastAsia" w:ascii="宋体" w:hAnsi="宋体" w:eastAsia="宋体" w:cs="宋体"/>
                <w:color w:val="auto"/>
                <w:kern w:val="2"/>
                <w:sz w:val="21"/>
                <w:szCs w:val="21"/>
                <w:highlight w:val="none"/>
              </w:rPr>
            </w:pPr>
          </w:p>
        </w:tc>
      </w:tr>
      <w:tr w14:paraId="0C100A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nil"/>
              <w:left w:val="single" w:color="auto" w:sz="12" w:space="0"/>
              <w:bottom w:val="single" w:color="auto" w:sz="6" w:space="0"/>
              <w:right w:val="single" w:color="auto" w:sz="6" w:space="0"/>
            </w:tcBorders>
            <w:vAlign w:val="center"/>
          </w:tcPr>
          <w:p w14:paraId="7CE71DD0">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074" w:type="dxa"/>
            <w:tcBorders>
              <w:top w:val="nil"/>
              <w:left w:val="single" w:color="auto" w:sz="6" w:space="0"/>
              <w:bottom w:val="single" w:color="auto" w:sz="6" w:space="0"/>
              <w:right w:val="single" w:color="auto" w:sz="6" w:space="0"/>
            </w:tcBorders>
            <w:vAlign w:val="center"/>
          </w:tcPr>
          <w:p w14:paraId="54921A72">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053" w:type="dxa"/>
            <w:tcBorders>
              <w:top w:val="nil"/>
              <w:left w:val="single" w:color="auto" w:sz="6" w:space="0"/>
              <w:bottom w:val="single" w:color="auto" w:sz="6" w:space="0"/>
              <w:right w:val="single" w:color="auto" w:sz="6" w:space="0"/>
            </w:tcBorders>
            <w:vAlign w:val="center"/>
          </w:tcPr>
          <w:p w14:paraId="21B3AC42">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177" w:type="dxa"/>
            <w:tcBorders>
              <w:top w:val="nil"/>
              <w:left w:val="single" w:color="auto" w:sz="6" w:space="0"/>
              <w:bottom w:val="single" w:color="auto" w:sz="6" w:space="0"/>
              <w:right w:val="single" w:color="auto" w:sz="6" w:space="0"/>
            </w:tcBorders>
            <w:vAlign w:val="center"/>
          </w:tcPr>
          <w:p w14:paraId="7DA04AFB">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484" w:type="dxa"/>
            <w:tcBorders>
              <w:top w:val="nil"/>
              <w:left w:val="single" w:color="auto" w:sz="6" w:space="0"/>
              <w:bottom w:val="single" w:color="auto" w:sz="6" w:space="0"/>
              <w:right w:val="single" w:color="auto" w:sz="6" w:space="0"/>
            </w:tcBorders>
            <w:vAlign w:val="center"/>
          </w:tcPr>
          <w:p w14:paraId="24BF1546">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904" w:type="dxa"/>
            <w:tcBorders>
              <w:top w:val="nil"/>
              <w:left w:val="single" w:color="auto" w:sz="6" w:space="0"/>
              <w:bottom w:val="single" w:color="auto" w:sz="6" w:space="0"/>
              <w:right w:val="single" w:color="auto" w:sz="6" w:space="0"/>
            </w:tcBorders>
            <w:vAlign w:val="center"/>
          </w:tcPr>
          <w:p w14:paraId="2BE61E6C">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241" w:type="dxa"/>
            <w:tcBorders>
              <w:top w:val="nil"/>
              <w:left w:val="single" w:color="auto" w:sz="6" w:space="0"/>
              <w:bottom w:val="single" w:color="auto" w:sz="6" w:space="0"/>
              <w:right w:val="single" w:color="auto" w:sz="6" w:space="0"/>
            </w:tcBorders>
            <w:vAlign w:val="center"/>
          </w:tcPr>
          <w:p w14:paraId="2552B9E3">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038" w:type="dxa"/>
            <w:tcBorders>
              <w:top w:val="nil"/>
              <w:left w:val="single" w:color="auto" w:sz="6" w:space="0"/>
              <w:bottom w:val="single" w:color="auto" w:sz="6" w:space="0"/>
              <w:right w:val="single" w:color="auto" w:sz="6" w:space="0"/>
            </w:tcBorders>
            <w:vAlign w:val="center"/>
          </w:tcPr>
          <w:p w14:paraId="09F232C8">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484" w:type="dxa"/>
            <w:tcBorders>
              <w:top w:val="nil"/>
              <w:left w:val="single" w:color="auto" w:sz="6" w:space="0"/>
              <w:bottom w:val="single" w:color="auto" w:sz="6" w:space="0"/>
              <w:right w:val="single" w:color="auto" w:sz="6" w:space="0"/>
            </w:tcBorders>
            <w:vAlign w:val="center"/>
          </w:tcPr>
          <w:p w14:paraId="68A66480">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484" w:type="dxa"/>
            <w:tcBorders>
              <w:top w:val="nil"/>
              <w:left w:val="single" w:color="auto" w:sz="6" w:space="0"/>
              <w:bottom w:val="single" w:color="auto" w:sz="6" w:space="0"/>
              <w:right w:val="single" w:color="auto" w:sz="12" w:space="0"/>
            </w:tcBorders>
            <w:vAlign w:val="center"/>
          </w:tcPr>
          <w:p w14:paraId="43D989D3">
            <w:pPr>
              <w:pStyle w:val="19"/>
              <w:keepNext/>
              <w:shd w:val="clear"/>
              <w:adjustRightInd w:val="0"/>
              <w:snapToGrid w:val="0"/>
              <w:spacing w:after="0"/>
              <w:rPr>
                <w:rFonts w:hint="eastAsia" w:ascii="宋体" w:hAnsi="宋体" w:eastAsia="宋体" w:cs="宋体"/>
                <w:color w:val="auto"/>
                <w:kern w:val="2"/>
                <w:sz w:val="21"/>
                <w:szCs w:val="21"/>
                <w:highlight w:val="none"/>
              </w:rPr>
            </w:pPr>
          </w:p>
        </w:tc>
      </w:tr>
      <w:tr w14:paraId="0C6F40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90" w:hRule="atLeast"/>
          <w:jc w:val="center"/>
        </w:trPr>
        <w:tc>
          <w:tcPr>
            <w:tcW w:w="738" w:type="dxa"/>
            <w:tcBorders>
              <w:top w:val="nil"/>
              <w:left w:val="single" w:color="auto" w:sz="12" w:space="0"/>
              <w:bottom w:val="single" w:color="auto" w:sz="6" w:space="0"/>
              <w:right w:val="single" w:color="auto" w:sz="6" w:space="0"/>
            </w:tcBorders>
            <w:vAlign w:val="center"/>
          </w:tcPr>
          <w:p w14:paraId="26F5B137">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074" w:type="dxa"/>
            <w:tcBorders>
              <w:top w:val="nil"/>
              <w:left w:val="single" w:color="auto" w:sz="6" w:space="0"/>
              <w:bottom w:val="single" w:color="auto" w:sz="6" w:space="0"/>
              <w:right w:val="single" w:color="auto" w:sz="6" w:space="0"/>
            </w:tcBorders>
            <w:vAlign w:val="center"/>
          </w:tcPr>
          <w:p w14:paraId="3F01114C">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053" w:type="dxa"/>
            <w:tcBorders>
              <w:top w:val="nil"/>
              <w:left w:val="single" w:color="auto" w:sz="6" w:space="0"/>
              <w:bottom w:val="single" w:color="auto" w:sz="6" w:space="0"/>
              <w:right w:val="single" w:color="auto" w:sz="6" w:space="0"/>
            </w:tcBorders>
            <w:vAlign w:val="center"/>
          </w:tcPr>
          <w:p w14:paraId="49557B4E">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177" w:type="dxa"/>
            <w:tcBorders>
              <w:top w:val="nil"/>
              <w:left w:val="single" w:color="auto" w:sz="6" w:space="0"/>
              <w:bottom w:val="single" w:color="auto" w:sz="6" w:space="0"/>
              <w:right w:val="single" w:color="auto" w:sz="6" w:space="0"/>
            </w:tcBorders>
            <w:vAlign w:val="center"/>
          </w:tcPr>
          <w:p w14:paraId="57BD3628">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484" w:type="dxa"/>
            <w:tcBorders>
              <w:top w:val="nil"/>
              <w:left w:val="single" w:color="auto" w:sz="6" w:space="0"/>
              <w:bottom w:val="single" w:color="auto" w:sz="6" w:space="0"/>
              <w:right w:val="single" w:color="auto" w:sz="6" w:space="0"/>
            </w:tcBorders>
            <w:vAlign w:val="center"/>
          </w:tcPr>
          <w:p w14:paraId="2D904AB0">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904" w:type="dxa"/>
            <w:tcBorders>
              <w:top w:val="nil"/>
              <w:left w:val="single" w:color="auto" w:sz="6" w:space="0"/>
              <w:bottom w:val="single" w:color="auto" w:sz="6" w:space="0"/>
              <w:right w:val="single" w:color="auto" w:sz="6" w:space="0"/>
            </w:tcBorders>
            <w:vAlign w:val="center"/>
          </w:tcPr>
          <w:p w14:paraId="2265A8F5">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241" w:type="dxa"/>
            <w:tcBorders>
              <w:top w:val="nil"/>
              <w:left w:val="single" w:color="auto" w:sz="6" w:space="0"/>
              <w:bottom w:val="single" w:color="auto" w:sz="6" w:space="0"/>
              <w:right w:val="single" w:color="auto" w:sz="6" w:space="0"/>
            </w:tcBorders>
            <w:vAlign w:val="center"/>
          </w:tcPr>
          <w:p w14:paraId="0176CA93">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038" w:type="dxa"/>
            <w:tcBorders>
              <w:top w:val="nil"/>
              <w:left w:val="single" w:color="auto" w:sz="6" w:space="0"/>
              <w:bottom w:val="single" w:color="auto" w:sz="6" w:space="0"/>
              <w:right w:val="single" w:color="auto" w:sz="6" w:space="0"/>
            </w:tcBorders>
            <w:vAlign w:val="center"/>
          </w:tcPr>
          <w:p w14:paraId="64A74656">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484" w:type="dxa"/>
            <w:tcBorders>
              <w:top w:val="nil"/>
              <w:left w:val="single" w:color="auto" w:sz="6" w:space="0"/>
              <w:bottom w:val="single" w:color="auto" w:sz="6" w:space="0"/>
              <w:right w:val="single" w:color="auto" w:sz="6" w:space="0"/>
            </w:tcBorders>
            <w:vAlign w:val="center"/>
          </w:tcPr>
          <w:p w14:paraId="5F6B9BE7">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484" w:type="dxa"/>
            <w:tcBorders>
              <w:top w:val="nil"/>
              <w:left w:val="single" w:color="auto" w:sz="6" w:space="0"/>
              <w:bottom w:val="single" w:color="auto" w:sz="6" w:space="0"/>
              <w:right w:val="single" w:color="auto" w:sz="12" w:space="0"/>
            </w:tcBorders>
            <w:vAlign w:val="center"/>
          </w:tcPr>
          <w:p w14:paraId="56BBB366">
            <w:pPr>
              <w:pStyle w:val="19"/>
              <w:keepNext/>
              <w:shd w:val="clear"/>
              <w:adjustRightInd w:val="0"/>
              <w:snapToGrid w:val="0"/>
              <w:spacing w:after="0"/>
              <w:rPr>
                <w:rFonts w:hint="eastAsia" w:ascii="宋体" w:hAnsi="宋体" w:eastAsia="宋体" w:cs="宋体"/>
                <w:color w:val="auto"/>
                <w:kern w:val="2"/>
                <w:sz w:val="21"/>
                <w:szCs w:val="21"/>
                <w:highlight w:val="none"/>
              </w:rPr>
            </w:pPr>
          </w:p>
        </w:tc>
      </w:tr>
      <w:tr w14:paraId="332456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single" w:color="auto" w:sz="6" w:space="0"/>
              <w:left w:val="single" w:color="auto" w:sz="12" w:space="0"/>
              <w:bottom w:val="single" w:color="auto" w:sz="12" w:space="0"/>
              <w:right w:val="single" w:color="auto" w:sz="6" w:space="0"/>
            </w:tcBorders>
            <w:vAlign w:val="center"/>
          </w:tcPr>
          <w:p w14:paraId="0184F611">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074" w:type="dxa"/>
            <w:tcBorders>
              <w:top w:val="single" w:color="auto" w:sz="6" w:space="0"/>
              <w:left w:val="single" w:color="auto" w:sz="6" w:space="0"/>
              <w:bottom w:val="single" w:color="auto" w:sz="12" w:space="0"/>
              <w:right w:val="single" w:color="auto" w:sz="6" w:space="0"/>
            </w:tcBorders>
            <w:vAlign w:val="center"/>
          </w:tcPr>
          <w:p w14:paraId="36A15455">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053" w:type="dxa"/>
            <w:tcBorders>
              <w:top w:val="single" w:color="auto" w:sz="6" w:space="0"/>
              <w:left w:val="single" w:color="auto" w:sz="6" w:space="0"/>
              <w:bottom w:val="single" w:color="auto" w:sz="12" w:space="0"/>
              <w:right w:val="single" w:color="auto" w:sz="6" w:space="0"/>
            </w:tcBorders>
            <w:vAlign w:val="center"/>
          </w:tcPr>
          <w:p w14:paraId="6A7784B9">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177" w:type="dxa"/>
            <w:tcBorders>
              <w:top w:val="single" w:color="auto" w:sz="6" w:space="0"/>
              <w:left w:val="single" w:color="auto" w:sz="6" w:space="0"/>
              <w:bottom w:val="single" w:color="auto" w:sz="12" w:space="0"/>
              <w:right w:val="single" w:color="auto" w:sz="6" w:space="0"/>
            </w:tcBorders>
            <w:vAlign w:val="center"/>
          </w:tcPr>
          <w:p w14:paraId="75D83DE0">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484" w:type="dxa"/>
            <w:tcBorders>
              <w:top w:val="single" w:color="auto" w:sz="6" w:space="0"/>
              <w:left w:val="single" w:color="auto" w:sz="6" w:space="0"/>
              <w:bottom w:val="single" w:color="auto" w:sz="12" w:space="0"/>
              <w:right w:val="single" w:color="auto" w:sz="6" w:space="0"/>
            </w:tcBorders>
            <w:vAlign w:val="center"/>
          </w:tcPr>
          <w:p w14:paraId="077DC14B">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904" w:type="dxa"/>
            <w:tcBorders>
              <w:top w:val="single" w:color="auto" w:sz="6" w:space="0"/>
              <w:left w:val="single" w:color="auto" w:sz="6" w:space="0"/>
              <w:bottom w:val="single" w:color="auto" w:sz="12" w:space="0"/>
              <w:right w:val="single" w:color="auto" w:sz="6" w:space="0"/>
            </w:tcBorders>
            <w:vAlign w:val="center"/>
          </w:tcPr>
          <w:p w14:paraId="2084CB6C">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241" w:type="dxa"/>
            <w:tcBorders>
              <w:top w:val="single" w:color="auto" w:sz="6" w:space="0"/>
              <w:left w:val="single" w:color="auto" w:sz="6" w:space="0"/>
              <w:bottom w:val="single" w:color="auto" w:sz="12" w:space="0"/>
              <w:right w:val="single" w:color="auto" w:sz="6" w:space="0"/>
            </w:tcBorders>
            <w:vAlign w:val="center"/>
          </w:tcPr>
          <w:p w14:paraId="1592A952">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038" w:type="dxa"/>
            <w:tcBorders>
              <w:top w:val="single" w:color="auto" w:sz="6" w:space="0"/>
              <w:left w:val="single" w:color="auto" w:sz="6" w:space="0"/>
              <w:bottom w:val="single" w:color="auto" w:sz="12" w:space="0"/>
              <w:right w:val="single" w:color="auto" w:sz="6" w:space="0"/>
            </w:tcBorders>
            <w:vAlign w:val="center"/>
          </w:tcPr>
          <w:p w14:paraId="3E8FDDF1">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484" w:type="dxa"/>
            <w:tcBorders>
              <w:top w:val="single" w:color="auto" w:sz="6" w:space="0"/>
              <w:left w:val="single" w:color="auto" w:sz="6" w:space="0"/>
              <w:bottom w:val="single" w:color="auto" w:sz="12" w:space="0"/>
              <w:right w:val="single" w:color="auto" w:sz="6" w:space="0"/>
            </w:tcBorders>
            <w:vAlign w:val="center"/>
          </w:tcPr>
          <w:p w14:paraId="02481C09">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484" w:type="dxa"/>
            <w:tcBorders>
              <w:top w:val="single" w:color="auto" w:sz="6" w:space="0"/>
              <w:left w:val="single" w:color="auto" w:sz="6" w:space="0"/>
              <w:bottom w:val="single" w:color="auto" w:sz="12" w:space="0"/>
              <w:right w:val="single" w:color="auto" w:sz="12" w:space="0"/>
            </w:tcBorders>
            <w:vAlign w:val="center"/>
          </w:tcPr>
          <w:p w14:paraId="411D045A">
            <w:pPr>
              <w:pStyle w:val="19"/>
              <w:keepNext/>
              <w:shd w:val="clear"/>
              <w:adjustRightInd w:val="0"/>
              <w:snapToGrid w:val="0"/>
              <w:spacing w:after="0"/>
              <w:rPr>
                <w:rFonts w:hint="eastAsia" w:ascii="宋体" w:hAnsi="宋体" w:eastAsia="宋体" w:cs="宋体"/>
                <w:color w:val="auto"/>
                <w:kern w:val="2"/>
                <w:sz w:val="21"/>
                <w:szCs w:val="21"/>
                <w:highlight w:val="none"/>
              </w:rPr>
            </w:pPr>
          </w:p>
        </w:tc>
      </w:tr>
    </w:tbl>
    <w:p w14:paraId="599A1171">
      <w:pPr>
        <w:shd w:val="clear"/>
        <w:spacing w:line="440" w:lineRule="exact"/>
        <w:rPr>
          <w:rFonts w:hint="eastAsia" w:ascii="宋体" w:hAnsi="宋体" w:eastAsia="宋体" w:cs="宋体"/>
          <w:color w:val="auto"/>
          <w:sz w:val="21"/>
          <w:szCs w:val="21"/>
          <w:highlight w:val="none"/>
        </w:rPr>
      </w:pPr>
    </w:p>
    <w:p w14:paraId="0F800E91">
      <w:pPr>
        <w:shd w:val="clea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1"/>
          <w:szCs w:val="21"/>
          <w:highlight w:val="none"/>
        </w:rPr>
        <w:t>附</w:t>
      </w:r>
      <w:bookmarkStart w:id="759" w:name="_Toc296891265"/>
      <w:bookmarkStart w:id="760" w:name="_Toc267261692"/>
      <w:bookmarkStart w:id="761" w:name="_Toc296891053"/>
      <w:bookmarkStart w:id="762" w:name="_Toc296347224"/>
      <w:bookmarkStart w:id="763" w:name="_Toc296346726"/>
      <w:bookmarkStart w:id="764" w:name="_Toc296944564"/>
      <w:bookmarkStart w:id="765" w:name="_Toc296503225"/>
      <w:r>
        <w:rPr>
          <w:rFonts w:hint="eastAsia" w:ascii="宋体" w:hAnsi="宋体" w:eastAsia="宋体" w:cs="宋体"/>
          <w:color w:val="auto"/>
          <w:sz w:val="21"/>
          <w:szCs w:val="21"/>
          <w:highlight w:val="none"/>
        </w:rPr>
        <w:t>件2：</w:t>
      </w:r>
    </w:p>
    <w:bookmarkEnd w:id="759"/>
    <w:bookmarkEnd w:id="760"/>
    <w:bookmarkEnd w:id="761"/>
    <w:bookmarkEnd w:id="762"/>
    <w:bookmarkEnd w:id="763"/>
    <w:bookmarkEnd w:id="764"/>
    <w:bookmarkEnd w:id="765"/>
    <w:p w14:paraId="15F4A32B">
      <w:pPr>
        <w:shd w:val="clear"/>
        <w:spacing w:before="156" w:beforeLines="50" w:after="156" w:afterLines="50" w:line="440" w:lineRule="exact"/>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发包人供应材料设备一览表</w:t>
      </w:r>
    </w:p>
    <w:p w14:paraId="2A380C3F">
      <w:pPr>
        <w:shd w:val="clear"/>
        <w:spacing w:before="156" w:beforeLines="50" w:after="156" w:afterLines="50" w:line="440" w:lineRule="exact"/>
        <w:jc w:val="center"/>
        <w:rPr>
          <w:rFonts w:hint="eastAsia" w:ascii="宋体" w:hAnsi="宋体" w:eastAsia="宋体" w:cs="宋体"/>
          <w:color w:val="auto"/>
          <w:sz w:val="21"/>
          <w:szCs w:val="21"/>
          <w:highlight w:val="none"/>
        </w:rPr>
      </w:pPr>
    </w:p>
    <w:tbl>
      <w:tblPr>
        <w:tblStyle w:val="51"/>
        <w:tblW w:w="935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44"/>
        <w:gridCol w:w="1115"/>
        <w:gridCol w:w="1238"/>
        <w:gridCol w:w="822"/>
        <w:gridCol w:w="745"/>
        <w:gridCol w:w="913"/>
        <w:gridCol w:w="866"/>
        <w:gridCol w:w="745"/>
        <w:gridCol w:w="1300"/>
        <w:gridCol w:w="866"/>
      </w:tblGrid>
      <w:tr w14:paraId="3BBEAD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708" w:type="dxa"/>
            <w:tcBorders>
              <w:top w:val="single" w:color="auto" w:sz="12" w:space="0"/>
              <w:left w:val="single" w:color="auto" w:sz="12" w:space="0"/>
              <w:bottom w:val="single" w:color="auto" w:sz="6" w:space="0"/>
              <w:right w:val="single" w:color="auto" w:sz="6" w:space="0"/>
            </w:tcBorders>
            <w:vAlign w:val="center"/>
          </w:tcPr>
          <w:p w14:paraId="54C27D90">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序号</w:t>
            </w:r>
          </w:p>
        </w:tc>
        <w:tc>
          <w:tcPr>
            <w:tcW w:w="1061" w:type="dxa"/>
            <w:tcBorders>
              <w:top w:val="single" w:color="auto" w:sz="12" w:space="0"/>
              <w:left w:val="single" w:color="auto" w:sz="6" w:space="0"/>
              <w:bottom w:val="single" w:color="auto" w:sz="6" w:space="0"/>
              <w:right w:val="single" w:color="auto" w:sz="6" w:space="0"/>
            </w:tcBorders>
            <w:vAlign w:val="center"/>
          </w:tcPr>
          <w:p w14:paraId="7735ECEF">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材料、</w:t>
            </w:r>
          </w:p>
          <w:p w14:paraId="56F9CC68">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设备品种</w:t>
            </w:r>
          </w:p>
        </w:tc>
        <w:tc>
          <w:tcPr>
            <w:tcW w:w="1178" w:type="dxa"/>
            <w:tcBorders>
              <w:top w:val="single" w:color="auto" w:sz="12" w:space="0"/>
              <w:left w:val="single" w:color="auto" w:sz="6" w:space="0"/>
              <w:bottom w:val="single" w:color="auto" w:sz="6" w:space="0"/>
              <w:right w:val="single" w:color="auto" w:sz="6" w:space="0"/>
            </w:tcBorders>
            <w:vAlign w:val="center"/>
          </w:tcPr>
          <w:p w14:paraId="0E7238D1">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规格型号</w:t>
            </w:r>
          </w:p>
        </w:tc>
        <w:tc>
          <w:tcPr>
            <w:tcW w:w="782" w:type="dxa"/>
            <w:tcBorders>
              <w:top w:val="single" w:color="auto" w:sz="12" w:space="0"/>
              <w:left w:val="single" w:color="auto" w:sz="6" w:space="0"/>
              <w:bottom w:val="single" w:color="auto" w:sz="6" w:space="0"/>
              <w:right w:val="single" w:color="auto" w:sz="6" w:space="0"/>
            </w:tcBorders>
            <w:vAlign w:val="center"/>
          </w:tcPr>
          <w:p w14:paraId="7BDDFBBF">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单位</w:t>
            </w:r>
          </w:p>
        </w:tc>
        <w:tc>
          <w:tcPr>
            <w:tcW w:w="709" w:type="dxa"/>
            <w:tcBorders>
              <w:top w:val="single" w:color="auto" w:sz="12" w:space="0"/>
              <w:left w:val="single" w:color="auto" w:sz="6" w:space="0"/>
              <w:bottom w:val="single" w:color="auto" w:sz="6" w:space="0"/>
              <w:right w:val="single" w:color="auto" w:sz="6" w:space="0"/>
            </w:tcBorders>
            <w:vAlign w:val="center"/>
          </w:tcPr>
          <w:p w14:paraId="72A535EA">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数量</w:t>
            </w:r>
          </w:p>
        </w:tc>
        <w:tc>
          <w:tcPr>
            <w:tcW w:w="869" w:type="dxa"/>
            <w:tcBorders>
              <w:top w:val="single" w:color="auto" w:sz="12" w:space="0"/>
              <w:left w:val="single" w:color="auto" w:sz="6" w:space="0"/>
              <w:bottom w:val="single" w:color="auto" w:sz="6" w:space="0"/>
              <w:right w:val="single" w:color="auto" w:sz="6" w:space="0"/>
            </w:tcBorders>
            <w:vAlign w:val="center"/>
          </w:tcPr>
          <w:p w14:paraId="2D01F955">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单价（元）</w:t>
            </w:r>
          </w:p>
        </w:tc>
        <w:tc>
          <w:tcPr>
            <w:tcW w:w="824" w:type="dxa"/>
            <w:tcBorders>
              <w:top w:val="single" w:color="auto" w:sz="12" w:space="0"/>
              <w:left w:val="single" w:color="auto" w:sz="6" w:space="0"/>
              <w:bottom w:val="single" w:color="auto" w:sz="6" w:space="0"/>
              <w:right w:val="single" w:color="auto" w:sz="6" w:space="0"/>
            </w:tcBorders>
            <w:vAlign w:val="center"/>
          </w:tcPr>
          <w:p w14:paraId="316C45D3">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质量等级</w:t>
            </w:r>
          </w:p>
        </w:tc>
        <w:tc>
          <w:tcPr>
            <w:tcW w:w="709" w:type="dxa"/>
            <w:tcBorders>
              <w:top w:val="single" w:color="auto" w:sz="12" w:space="0"/>
              <w:left w:val="single" w:color="auto" w:sz="6" w:space="0"/>
              <w:bottom w:val="single" w:color="auto" w:sz="6" w:space="0"/>
              <w:right w:val="single" w:color="auto" w:sz="6" w:space="0"/>
            </w:tcBorders>
            <w:vAlign w:val="center"/>
          </w:tcPr>
          <w:p w14:paraId="45D020FE">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供应时间</w:t>
            </w:r>
          </w:p>
        </w:tc>
        <w:tc>
          <w:tcPr>
            <w:tcW w:w="1237" w:type="dxa"/>
            <w:tcBorders>
              <w:top w:val="single" w:color="auto" w:sz="12" w:space="0"/>
              <w:left w:val="single" w:color="auto" w:sz="6" w:space="0"/>
              <w:bottom w:val="single" w:color="auto" w:sz="6" w:space="0"/>
              <w:right w:val="single" w:color="auto" w:sz="6" w:space="0"/>
            </w:tcBorders>
            <w:vAlign w:val="center"/>
          </w:tcPr>
          <w:p w14:paraId="37FD5611">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送达地点</w:t>
            </w:r>
          </w:p>
        </w:tc>
        <w:tc>
          <w:tcPr>
            <w:tcW w:w="824" w:type="dxa"/>
            <w:tcBorders>
              <w:top w:val="single" w:color="auto" w:sz="12" w:space="0"/>
              <w:left w:val="single" w:color="auto" w:sz="6" w:space="0"/>
              <w:bottom w:val="single" w:color="auto" w:sz="6" w:space="0"/>
              <w:right w:val="single" w:color="auto" w:sz="12" w:space="0"/>
            </w:tcBorders>
            <w:vAlign w:val="center"/>
          </w:tcPr>
          <w:p w14:paraId="19CCC001">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备注</w:t>
            </w:r>
          </w:p>
        </w:tc>
      </w:tr>
      <w:tr w14:paraId="50C135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68DBB26C">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58A36343">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0DC19FB1">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72F1FE5B">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3E5D551C">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02636AA1">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36A39883">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483A6A7C">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1F83CFC2">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036F0B26">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r>
      <w:tr w14:paraId="61225F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nil"/>
              <w:left w:val="single" w:color="auto" w:sz="12" w:space="0"/>
              <w:bottom w:val="single" w:color="auto" w:sz="6" w:space="0"/>
              <w:right w:val="single" w:color="auto" w:sz="6" w:space="0"/>
            </w:tcBorders>
            <w:vAlign w:val="center"/>
          </w:tcPr>
          <w:p w14:paraId="18E55E75">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1061" w:type="dxa"/>
            <w:tcBorders>
              <w:top w:val="nil"/>
              <w:left w:val="single" w:color="auto" w:sz="6" w:space="0"/>
              <w:bottom w:val="single" w:color="auto" w:sz="6" w:space="0"/>
              <w:right w:val="single" w:color="auto" w:sz="6" w:space="0"/>
            </w:tcBorders>
            <w:vAlign w:val="center"/>
          </w:tcPr>
          <w:p w14:paraId="64E9523E">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1178" w:type="dxa"/>
            <w:tcBorders>
              <w:top w:val="nil"/>
              <w:left w:val="single" w:color="auto" w:sz="6" w:space="0"/>
              <w:bottom w:val="single" w:color="auto" w:sz="6" w:space="0"/>
              <w:right w:val="single" w:color="auto" w:sz="6" w:space="0"/>
            </w:tcBorders>
            <w:vAlign w:val="center"/>
          </w:tcPr>
          <w:p w14:paraId="624100D3">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782" w:type="dxa"/>
            <w:tcBorders>
              <w:top w:val="nil"/>
              <w:left w:val="single" w:color="auto" w:sz="6" w:space="0"/>
              <w:bottom w:val="single" w:color="auto" w:sz="6" w:space="0"/>
              <w:right w:val="single" w:color="auto" w:sz="6" w:space="0"/>
            </w:tcBorders>
            <w:vAlign w:val="center"/>
          </w:tcPr>
          <w:p w14:paraId="61BA6EF5">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709" w:type="dxa"/>
            <w:tcBorders>
              <w:top w:val="nil"/>
              <w:left w:val="single" w:color="auto" w:sz="6" w:space="0"/>
              <w:bottom w:val="single" w:color="auto" w:sz="6" w:space="0"/>
              <w:right w:val="single" w:color="auto" w:sz="6" w:space="0"/>
            </w:tcBorders>
            <w:vAlign w:val="center"/>
          </w:tcPr>
          <w:p w14:paraId="5100E977">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869" w:type="dxa"/>
            <w:tcBorders>
              <w:top w:val="nil"/>
              <w:left w:val="single" w:color="auto" w:sz="6" w:space="0"/>
              <w:bottom w:val="single" w:color="auto" w:sz="6" w:space="0"/>
              <w:right w:val="single" w:color="auto" w:sz="6" w:space="0"/>
            </w:tcBorders>
            <w:vAlign w:val="center"/>
          </w:tcPr>
          <w:p w14:paraId="7171F9A0">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824" w:type="dxa"/>
            <w:tcBorders>
              <w:top w:val="nil"/>
              <w:left w:val="single" w:color="auto" w:sz="6" w:space="0"/>
              <w:bottom w:val="single" w:color="auto" w:sz="6" w:space="0"/>
              <w:right w:val="single" w:color="auto" w:sz="6" w:space="0"/>
            </w:tcBorders>
            <w:vAlign w:val="center"/>
          </w:tcPr>
          <w:p w14:paraId="4A7B9736">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709" w:type="dxa"/>
            <w:tcBorders>
              <w:top w:val="nil"/>
              <w:left w:val="single" w:color="auto" w:sz="6" w:space="0"/>
              <w:bottom w:val="single" w:color="auto" w:sz="6" w:space="0"/>
              <w:right w:val="single" w:color="auto" w:sz="6" w:space="0"/>
            </w:tcBorders>
            <w:vAlign w:val="center"/>
          </w:tcPr>
          <w:p w14:paraId="0FBA1013">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1237" w:type="dxa"/>
            <w:tcBorders>
              <w:top w:val="nil"/>
              <w:left w:val="single" w:color="auto" w:sz="6" w:space="0"/>
              <w:bottom w:val="single" w:color="auto" w:sz="6" w:space="0"/>
              <w:right w:val="single" w:color="auto" w:sz="6" w:space="0"/>
            </w:tcBorders>
            <w:vAlign w:val="center"/>
          </w:tcPr>
          <w:p w14:paraId="54877869">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824" w:type="dxa"/>
            <w:tcBorders>
              <w:top w:val="nil"/>
              <w:left w:val="single" w:color="auto" w:sz="6" w:space="0"/>
              <w:bottom w:val="single" w:color="auto" w:sz="6" w:space="0"/>
              <w:right w:val="single" w:color="auto" w:sz="12" w:space="0"/>
            </w:tcBorders>
            <w:vAlign w:val="center"/>
          </w:tcPr>
          <w:p w14:paraId="49000528">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r>
      <w:tr w14:paraId="25FFBA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5CBEA17B">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1E36310F">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0C9068D3">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59A864F1">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4CC47954">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20DC1D99">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1462D1E4">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0F8F9B99">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4AF4AECC">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13E3B6EC">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r>
      <w:tr w14:paraId="3153F1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4C1AB15A">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469951E9">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04A54877">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37460DB5">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0EED7C7E">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75489DC8">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0AFFA318">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4F975975">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65F10882">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1E41B395">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r>
      <w:tr w14:paraId="723641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7BB339DC">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1EBB8D73">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49B9AD83">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562E7002">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2D7C1AF0">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60A4D652">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1FB83B53">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677B6B1E">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211C76D3">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66FE76BD">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r>
      <w:tr w14:paraId="7F2ADD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1FD7B796">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023B4814">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1DE62EEA">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5A2580A0">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5B321D37">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0FCF921D">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4291F989">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77D837AD">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75829E80">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7836CAF6">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r>
      <w:tr w14:paraId="334790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66320376">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3C9DDBE8">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53A12289">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702E7D5E">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176B004E">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033C4AAD">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0B2CE090">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3BD23B96">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2021880D">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69100C22">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r>
      <w:tr w14:paraId="23B1C2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4812070A">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598C2DF9">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0BE587D6">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4356FEF6">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374569C1">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74BCA48A">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5EBDF274">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6F3761CD">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78479981">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036C614E">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r>
      <w:tr w14:paraId="26F4F5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4E01C55B">
            <w:pPr>
              <w:shd w:val="clear"/>
              <w:adjustRightInd w:val="0"/>
              <w:snapToGrid w:val="0"/>
              <w:jc w:val="center"/>
              <w:rPr>
                <w:rFonts w:hint="eastAsia" w:ascii="宋体" w:hAnsi="宋体" w:eastAsia="宋体" w:cs="宋体"/>
                <w:color w:val="auto"/>
                <w:sz w:val="21"/>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77D0D0BA">
            <w:pPr>
              <w:shd w:val="clear"/>
              <w:adjustRightInd w:val="0"/>
              <w:snapToGrid w:val="0"/>
              <w:jc w:val="center"/>
              <w:rPr>
                <w:rFonts w:hint="eastAsia" w:ascii="宋体" w:hAnsi="宋体" w:eastAsia="宋体" w:cs="宋体"/>
                <w:color w:val="auto"/>
                <w:sz w:val="21"/>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244BA6DE">
            <w:pPr>
              <w:shd w:val="clear"/>
              <w:adjustRightInd w:val="0"/>
              <w:snapToGrid w:val="0"/>
              <w:jc w:val="center"/>
              <w:rPr>
                <w:rFonts w:hint="eastAsia" w:ascii="宋体" w:hAnsi="宋体" w:eastAsia="宋体" w:cs="宋体"/>
                <w:color w:val="auto"/>
                <w:sz w:val="21"/>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1D99B65F">
            <w:pPr>
              <w:shd w:val="clear"/>
              <w:adjustRightInd w:val="0"/>
              <w:snapToGrid w:val="0"/>
              <w:jc w:val="center"/>
              <w:rPr>
                <w:rFonts w:hint="eastAsia" w:ascii="宋体" w:hAnsi="宋体" w:eastAsia="宋体" w:cs="宋体"/>
                <w:color w:val="auto"/>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6B4D5671">
            <w:pPr>
              <w:shd w:val="clear"/>
              <w:adjustRightInd w:val="0"/>
              <w:snapToGrid w:val="0"/>
              <w:jc w:val="center"/>
              <w:rPr>
                <w:rFonts w:hint="eastAsia" w:ascii="宋体" w:hAnsi="宋体" w:eastAsia="宋体" w:cs="宋体"/>
                <w:color w:val="auto"/>
                <w:sz w:val="21"/>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5555C239">
            <w:pPr>
              <w:shd w:val="clear"/>
              <w:adjustRightInd w:val="0"/>
              <w:snapToGrid w:val="0"/>
              <w:jc w:val="center"/>
              <w:rPr>
                <w:rFonts w:hint="eastAsia" w:ascii="宋体" w:hAnsi="宋体" w:eastAsia="宋体" w:cs="宋体"/>
                <w:color w:val="auto"/>
                <w:sz w:val="21"/>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3153C967">
            <w:pPr>
              <w:shd w:val="clear"/>
              <w:adjustRightInd w:val="0"/>
              <w:snapToGrid w:val="0"/>
              <w:jc w:val="center"/>
              <w:rPr>
                <w:rFonts w:hint="eastAsia" w:ascii="宋体" w:hAnsi="宋体" w:eastAsia="宋体" w:cs="宋体"/>
                <w:color w:val="auto"/>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5A07C821">
            <w:pPr>
              <w:shd w:val="clear"/>
              <w:adjustRightInd w:val="0"/>
              <w:snapToGrid w:val="0"/>
              <w:jc w:val="center"/>
              <w:rPr>
                <w:rFonts w:hint="eastAsia" w:ascii="宋体" w:hAnsi="宋体" w:eastAsia="宋体" w:cs="宋体"/>
                <w:color w:val="auto"/>
                <w:sz w:val="21"/>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08CED0D5">
            <w:pPr>
              <w:shd w:val="clear"/>
              <w:adjustRightInd w:val="0"/>
              <w:snapToGrid w:val="0"/>
              <w:jc w:val="center"/>
              <w:rPr>
                <w:rFonts w:hint="eastAsia" w:ascii="宋体" w:hAnsi="宋体" w:eastAsia="宋体" w:cs="宋体"/>
                <w:color w:val="auto"/>
                <w:sz w:val="21"/>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619A4E07">
            <w:pPr>
              <w:shd w:val="clear"/>
              <w:adjustRightInd w:val="0"/>
              <w:snapToGrid w:val="0"/>
              <w:jc w:val="center"/>
              <w:rPr>
                <w:rFonts w:hint="eastAsia" w:ascii="宋体" w:hAnsi="宋体" w:eastAsia="宋体" w:cs="宋体"/>
                <w:color w:val="auto"/>
                <w:sz w:val="21"/>
                <w:szCs w:val="21"/>
                <w:highlight w:val="none"/>
              </w:rPr>
            </w:pPr>
          </w:p>
        </w:tc>
      </w:tr>
      <w:tr w14:paraId="2EE146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7FC9A26E">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24A1B396">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1002A380">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4B69800F">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6D736CF4">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67173686">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5B7AB528">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2826CC85">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0CD831F8">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4CF4B1AA">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p>
        </w:tc>
      </w:tr>
      <w:tr w14:paraId="6E14BC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36E8F2A2">
            <w:pPr>
              <w:shd w:val="clear"/>
              <w:adjustRightInd w:val="0"/>
              <w:snapToGrid w:val="0"/>
              <w:jc w:val="center"/>
              <w:rPr>
                <w:rFonts w:hint="eastAsia" w:ascii="宋体" w:hAnsi="宋体" w:eastAsia="宋体" w:cs="宋体"/>
                <w:color w:val="auto"/>
                <w:sz w:val="21"/>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7B98BEE7">
            <w:pPr>
              <w:shd w:val="clear"/>
              <w:adjustRightInd w:val="0"/>
              <w:snapToGrid w:val="0"/>
              <w:jc w:val="center"/>
              <w:rPr>
                <w:rFonts w:hint="eastAsia" w:ascii="宋体" w:hAnsi="宋体" w:eastAsia="宋体" w:cs="宋体"/>
                <w:color w:val="auto"/>
                <w:sz w:val="21"/>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210B41BF">
            <w:pPr>
              <w:shd w:val="clear"/>
              <w:adjustRightInd w:val="0"/>
              <w:snapToGrid w:val="0"/>
              <w:jc w:val="center"/>
              <w:rPr>
                <w:rFonts w:hint="eastAsia" w:ascii="宋体" w:hAnsi="宋体" w:eastAsia="宋体" w:cs="宋体"/>
                <w:color w:val="auto"/>
                <w:sz w:val="21"/>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5310DD68">
            <w:pPr>
              <w:shd w:val="clear"/>
              <w:adjustRightInd w:val="0"/>
              <w:snapToGrid w:val="0"/>
              <w:jc w:val="center"/>
              <w:rPr>
                <w:rFonts w:hint="eastAsia" w:ascii="宋体" w:hAnsi="宋体" w:eastAsia="宋体" w:cs="宋体"/>
                <w:color w:val="auto"/>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3349D953">
            <w:pPr>
              <w:shd w:val="clear"/>
              <w:adjustRightInd w:val="0"/>
              <w:snapToGrid w:val="0"/>
              <w:jc w:val="center"/>
              <w:rPr>
                <w:rFonts w:hint="eastAsia" w:ascii="宋体" w:hAnsi="宋体" w:eastAsia="宋体" w:cs="宋体"/>
                <w:color w:val="auto"/>
                <w:sz w:val="21"/>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6A81AD4B">
            <w:pPr>
              <w:shd w:val="clear"/>
              <w:adjustRightInd w:val="0"/>
              <w:snapToGrid w:val="0"/>
              <w:jc w:val="center"/>
              <w:rPr>
                <w:rFonts w:hint="eastAsia" w:ascii="宋体" w:hAnsi="宋体" w:eastAsia="宋体" w:cs="宋体"/>
                <w:color w:val="auto"/>
                <w:sz w:val="21"/>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4011E384">
            <w:pPr>
              <w:shd w:val="clear"/>
              <w:adjustRightInd w:val="0"/>
              <w:snapToGrid w:val="0"/>
              <w:jc w:val="center"/>
              <w:rPr>
                <w:rFonts w:hint="eastAsia" w:ascii="宋体" w:hAnsi="宋体" w:eastAsia="宋体" w:cs="宋体"/>
                <w:color w:val="auto"/>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0FDD073A">
            <w:pPr>
              <w:shd w:val="clear"/>
              <w:adjustRightInd w:val="0"/>
              <w:snapToGrid w:val="0"/>
              <w:jc w:val="center"/>
              <w:rPr>
                <w:rFonts w:hint="eastAsia" w:ascii="宋体" w:hAnsi="宋体" w:eastAsia="宋体" w:cs="宋体"/>
                <w:color w:val="auto"/>
                <w:sz w:val="21"/>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71D94741">
            <w:pPr>
              <w:shd w:val="clear"/>
              <w:adjustRightInd w:val="0"/>
              <w:snapToGrid w:val="0"/>
              <w:jc w:val="center"/>
              <w:rPr>
                <w:rFonts w:hint="eastAsia" w:ascii="宋体" w:hAnsi="宋体" w:eastAsia="宋体" w:cs="宋体"/>
                <w:color w:val="auto"/>
                <w:sz w:val="21"/>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43E86DFC">
            <w:pPr>
              <w:shd w:val="clear"/>
              <w:adjustRightInd w:val="0"/>
              <w:snapToGrid w:val="0"/>
              <w:jc w:val="center"/>
              <w:rPr>
                <w:rFonts w:hint="eastAsia" w:ascii="宋体" w:hAnsi="宋体" w:eastAsia="宋体" w:cs="宋体"/>
                <w:color w:val="auto"/>
                <w:sz w:val="21"/>
                <w:szCs w:val="21"/>
                <w:highlight w:val="none"/>
              </w:rPr>
            </w:pPr>
          </w:p>
        </w:tc>
      </w:tr>
      <w:tr w14:paraId="3230A1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18CA4997">
            <w:pPr>
              <w:shd w:val="clear"/>
              <w:adjustRightInd w:val="0"/>
              <w:snapToGrid w:val="0"/>
              <w:jc w:val="center"/>
              <w:rPr>
                <w:rFonts w:hint="eastAsia" w:ascii="宋体" w:hAnsi="宋体" w:eastAsia="宋体" w:cs="宋体"/>
                <w:color w:val="auto"/>
                <w:sz w:val="21"/>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5B267942">
            <w:pPr>
              <w:shd w:val="clear"/>
              <w:adjustRightInd w:val="0"/>
              <w:snapToGrid w:val="0"/>
              <w:jc w:val="center"/>
              <w:rPr>
                <w:rFonts w:hint="eastAsia" w:ascii="宋体" w:hAnsi="宋体" w:eastAsia="宋体" w:cs="宋体"/>
                <w:color w:val="auto"/>
                <w:sz w:val="21"/>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547A970B">
            <w:pPr>
              <w:shd w:val="clear"/>
              <w:adjustRightInd w:val="0"/>
              <w:snapToGrid w:val="0"/>
              <w:jc w:val="center"/>
              <w:rPr>
                <w:rFonts w:hint="eastAsia" w:ascii="宋体" w:hAnsi="宋体" w:eastAsia="宋体" w:cs="宋体"/>
                <w:color w:val="auto"/>
                <w:sz w:val="21"/>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7036DCC8">
            <w:pPr>
              <w:shd w:val="clear"/>
              <w:adjustRightInd w:val="0"/>
              <w:snapToGrid w:val="0"/>
              <w:jc w:val="center"/>
              <w:rPr>
                <w:rFonts w:hint="eastAsia" w:ascii="宋体" w:hAnsi="宋体" w:eastAsia="宋体" w:cs="宋体"/>
                <w:color w:val="auto"/>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2D86D19B">
            <w:pPr>
              <w:shd w:val="clear"/>
              <w:adjustRightInd w:val="0"/>
              <w:snapToGrid w:val="0"/>
              <w:jc w:val="center"/>
              <w:rPr>
                <w:rFonts w:hint="eastAsia" w:ascii="宋体" w:hAnsi="宋体" w:eastAsia="宋体" w:cs="宋体"/>
                <w:color w:val="auto"/>
                <w:sz w:val="21"/>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7077F5BD">
            <w:pPr>
              <w:shd w:val="clear"/>
              <w:adjustRightInd w:val="0"/>
              <w:snapToGrid w:val="0"/>
              <w:jc w:val="center"/>
              <w:rPr>
                <w:rFonts w:hint="eastAsia" w:ascii="宋体" w:hAnsi="宋体" w:eastAsia="宋体" w:cs="宋体"/>
                <w:color w:val="auto"/>
                <w:sz w:val="21"/>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66F8C9F2">
            <w:pPr>
              <w:shd w:val="clear"/>
              <w:adjustRightInd w:val="0"/>
              <w:snapToGrid w:val="0"/>
              <w:jc w:val="center"/>
              <w:rPr>
                <w:rFonts w:hint="eastAsia" w:ascii="宋体" w:hAnsi="宋体" w:eastAsia="宋体" w:cs="宋体"/>
                <w:color w:val="auto"/>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34B787AA">
            <w:pPr>
              <w:shd w:val="clear"/>
              <w:adjustRightInd w:val="0"/>
              <w:snapToGrid w:val="0"/>
              <w:jc w:val="center"/>
              <w:rPr>
                <w:rFonts w:hint="eastAsia" w:ascii="宋体" w:hAnsi="宋体" w:eastAsia="宋体" w:cs="宋体"/>
                <w:color w:val="auto"/>
                <w:sz w:val="21"/>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284C7A48">
            <w:pPr>
              <w:shd w:val="clear"/>
              <w:adjustRightInd w:val="0"/>
              <w:snapToGrid w:val="0"/>
              <w:jc w:val="center"/>
              <w:rPr>
                <w:rFonts w:hint="eastAsia" w:ascii="宋体" w:hAnsi="宋体" w:eastAsia="宋体" w:cs="宋体"/>
                <w:color w:val="auto"/>
                <w:sz w:val="21"/>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29757D33">
            <w:pPr>
              <w:shd w:val="clear"/>
              <w:adjustRightInd w:val="0"/>
              <w:snapToGrid w:val="0"/>
              <w:jc w:val="center"/>
              <w:rPr>
                <w:rFonts w:hint="eastAsia" w:ascii="宋体" w:hAnsi="宋体" w:eastAsia="宋体" w:cs="宋体"/>
                <w:color w:val="auto"/>
                <w:sz w:val="21"/>
                <w:szCs w:val="21"/>
                <w:highlight w:val="none"/>
              </w:rPr>
            </w:pPr>
          </w:p>
        </w:tc>
      </w:tr>
      <w:tr w14:paraId="2BE776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3CFDEDB4">
            <w:pPr>
              <w:shd w:val="clear"/>
              <w:adjustRightInd w:val="0"/>
              <w:snapToGrid w:val="0"/>
              <w:jc w:val="center"/>
              <w:rPr>
                <w:rFonts w:hint="eastAsia" w:ascii="宋体" w:hAnsi="宋体" w:eastAsia="宋体" w:cs="宋体"/>
                <w:color w:val="auto"/>
                <w:sz w:val="21"/>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56E8ECB5">
            <w:pPr>
              <w:shd w:val="clear"/>
              <w:adjustRightInd w:val="0"/>
              <w:snapToGrid w:val="0"/>
              <w:jc w:val="center"/>
              <w:rPr>
                <w:rFonts w:hint="eastAsia" w:ascii="宋体" w:hAnsi="宋体" w:eastAsia="宋体" w:cs="宋体"/>
                <w:color w:val="auto"/>
                <w:sz w:val="21"/>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5585FE9F">
            <w:pPr>
              <w:shd w:val="clear"/>
              <w:adjustRightInd w:val="0"/>
              <w:snapToGrid w:val="0"/>
              <w:jc w:val="center"/>
              <w:rPr>
                <w:rFonts w:hint="eastAsia" w:ascii="宋体" w:hAnsi="宋体" w:eastAsia="宋体" w:cs="宋体"/>
                <w:color w:val="auto"/>
                <w:sz w:val="21"/>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4075DF49">
            <w:pPr>
              <w:shd w:val="clear"/>
              <w:adjustRightInd w:val="0"/>
              <w:snapToGrid w:val="0"/>
              <w:jc w:val="center"/>
              <w:rPr>
                <w:rFonts w:hint="eastAsia" w:ascii="宋体" w:hAnsi="宋体" w:eastAsia="宋体" w:cs="宋体"/>
                <w:color w:val="auto"/>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4780BCFA">
            <w:pPr>
              <w:shd w:val="clear"/>
              <w:adjustRightInd w:val="0"/>
              <w:snapToGrid w:val="0"/>
              <w:jc w:val="center"/>
              <w:rPr>
                <w:rFonts w:hint="eastAsia" w:ascii="宋体" w:hAnsi="宋体" w:eastAsia="宋体" w:cs="宋体"/>
                <w:color w:val="auto"/>
                <w:sz w:val="21"/>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0DE2BA7C">
            <w:pPr>
              <w:shd w:val="clear"/>
              <w:adjustRightInd w:val="0"/>
              <w:snapToGrid w:val="0"/>
              <w:jc w:val="center"/>
              <w:rPr>
                <w:rFonts w:hint="eastAsia" w:ascii="宋体" w:hAnsi="宋体" w:eastAsia="宋体" w:cs="宋体"/>
                <w:color w:val="auto"/>
                <w:sz w:val="21"/>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58B9B2A2">
            <w:pPr>
              <w:shd w:val="clear"/>
              <w:adjustRightInd w:val="0"/>
              <w:snapToGrid w:val="0"/>
              <w:jc w:val="center"/>
              <w:rPr>
                <w:rFonts w:hint="eastAsia" w:ascii="宋体" w:hAnsi="宋体" w:eastAsia="宋体" w:cs="宋体"/>
                <w:color w:val="auto"/>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755ADD71">
            <w:pPr>
              <w:shd w:val="clear"/>
              <w:adjustRightInd w:val="0"/>
              <w:snapToGrid w:val="0"/>
              <w:jc w:val="center"/>
              <w:rPr>
                <w:rFonts w:hint="eastAsia" w:ascii="宋体" w:hAnsi="宋体" w:eastAsia="宋体" w:cs="宋体"/>
                <w:color w:val="auto"/>
                <w:sz w:val="21"/>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518B2C45">
            <w:pPr>
              <w:shd w:val="clear"/>
              <w:adjustRightInd w:val="0"/>
              <w:snapToGrid w:val="0"/>
              <w:jc w:val="center"/>
              <w:rPr>
                <w:rFonts w:hint="eastAsia" w:ascii="宋体" w:hAnsi="宋体" w:eastAsia="宋体" w:cs="宋体"/>
                <w:color w:val="auto"/>
                <w:sz w:val="21"/>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0DE1A9E9">
            <w:pPr>
              <w:shd w:val="clear"/>
              <w:adjustRightInd w:val="0"/>
              <w:snapToGrid w:val="0"/>
              <w:jc w:val="center"/>
              <w:rPr>
                <w:rFonts w:hint="eastAsia" w:ascii="宋体" w:hAnsi="宋体" w:eastAsia="宋体" w:cs="宋体"/>
                <w:color w:val="auto"/>
                <w:sz w:val="21"/>
                <w:szCs w:val="21"/>
                <w:highlight w:val="none"/>
              </w:rPr>
            </w:pPr>
          </w:p>
        </w:tc>
      </w:tr>
      <w:tr w14:paraId="207593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08241369">
            <w:pPr>
              <w:shd w:val="clear"/>
              <w:adjustRightInd w:val="0"/>
              <w:snapToGrid w:val="0"/>
              <w:jc w:val="center"/>
              <w:rPr>
                <w:rFonts w:hint="eastAsia" w:ascii="宋体" w:hAnsi="宋体" w:eastAsia="宋体" w:cs="宋体"/>
                <w:color w:val="auto"/>
                <w:sz w:val="21"/>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1A23E2C3">
            <w:pPr>
              <w:shd w:val="clear"/>
              <w:adjustRightInd w:val="0"/>
              <w:snapToGrid w:val="0"/>
              <w:jc w:val="center"/>
              <w:rPr>
                <w:rFonts w:hint="eastAsia" w:ascii="宋体" w:hAnsi="宋体" w:eastAsia="宋体" w:cs="宋体"/>
                <w:color w:val="auto"/>
                <w:sz w:val="21"/>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399FA464">
            <w:pPr>
              <w:shd w:val="clear"/>
              <w:adjustRightInd w:val="0"/>
              <w:snapToGrid w:val="0"/>
              <w:jc w:val="center"/>
              <w:rPr>
                <w:rFonts w:hint="eastAsia" w:ascii="宋体" w:hAnsi="宋体" w:eastAsia="宋体" w:cs="宋体"/>
                <w:color w:val="auto"/>
                <w:sz w:val="21"/>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662558DC">
            <w:pPr>
              <w:shd w:val="clear"/>
              <w:adjustRightInd w:val="0"/>
              <w:snapToGrid w:val="0"/>
              <w:jc w:val="center"/>
              <w:rPr>
                <w:rFonts w:hint="eastAsia" w:ascii="宋体" w:hAnsi="宋体" w:eastAsia="宋体" w:cs="宋体"/>
                <w:color w:val="auto"/>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5B332638">
            <w:pPr>
              <w:shd w:val="clear"/>
              <w:adjustRightInd w:val="0"/>
              <w:snapToGrid w:val="0"/>
              <w:jc w:val="center"/>
              <w:rPr>
                <w:rFonts w:hint="eastAsia" w:ascii="宋体" w:hAnsi="宋体" w:eastAsia="宋体" w:cs="宋体"/>
                <w:color w:val="auto"/>
                <w:sz w:val="21"/>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6B363D6E">
            <w:pPr>
              <w:shd w:val="clear"/>
              <w:adjustRightInd w:val="0"/>
              <w:snapToGrid w:val="0"/>
              <w:jc w:val="center"/>
              <w:rPr>
                <w:rFonts w:hint="eastAsia" w:ascii="宋体" w:hAnsi="宋体" w:eastAsia="宋体" w:cs="宋体"/>
                <w:color w:val="auto"/>
                <w:sz w:val="21"/>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74E62DB9">
            <w:pPr>
              <w:shd w:val="clear"/>
              <w:adjustRightInd w:val="0"/>
              <w:snapToGrid w:val="0"/>
              <w:jc w:val="center"/>
              <w:rPr>
                <w:rFonts w:hint="eastAsia" w:ascii="宋体" w:hAnsi="宋体" w:eastAsia="宋体" w:cs="宋体"/>
                <w:color w:val="auto"/>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177A0C3B">
            <w:pPr>
              <w:shd w:val="clear"/>
              <w:adjustRightInd w:val="0"/>
              <w:snapToGrid w:val="0"/>
              <w:jc w:val="center"/>
              <w:rPr>
                <w:rFonts w:hint="eastAsia" w:ascii="宋体" w:hAnsi="宋体" w:eastAsia="宋体" w:cs="宋体"/>
                <w:color w:val="auto"/>
                <w:sz w:val="21"/>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69B9327B">
            <w:pPr>
              <w:shd w:val="clear"/>
              <w:adjustRightInd w:val="0"/>
              <w:snapToGrid w:val="0"/>
              <w:jc w:val="center"/>
              <w:rPr>
                <w:rFonts w:hint="eastAsia" w:ascii="宋体" w:hAnsi="宋体" w:eastAsia="宋体" w:cs="宋体"/>
                <w:color w:val="auto"/>
                <w:sz w:val="21"/>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19A99AC7">
            <w:pPr>
              <w:shd w:val="clear"/>
              <w:adjustRightInd w:val="0"/>
              <w:snapToGrid w:val="0"/>
              <w:jc w:val="center"/>
              <w:rPr>
                <w:rFonts w:hint="eastAsia" w:ascii="宋体" w:hAnsi="宋体" w:eastAsia="宋体" w:cs="宋体"/>
                <w:color w:val="auto"/>
                <w:sz w:val="21"/>
                <w:szCs w:val="21"/>
                <w:highlight w:val="none"/>
              </w:rPr>
            </w:pPr>
          </w:p>
        </w:tc>
      </w:tr>
      <w:tr w14:paraId="3482ED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3B4B333A">
            <w:pPr>
              <w:shd w:val="clear"/>
              <w:adjustRightInd w:val="0"/>
              <w:snapToGrid w:val="0"/>
              <w:jc w:val="center"/>
              <w:rPr>
                <w:rFonts w:hint="eastAsia" w:ascii="宋体" w:hAnsi="宋体" w:eastAsia="宋体" w:cs="宋体"/>
                <w:color w:val="auto"/>
                <w:sz w:val="21"/>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11904527">
            <w:pPr>
              <w:shd w:val="clear"/>
              <w:adjustRightInd w:val="0"/>
              <w:snapToGrid w:val="0"/>
              <w:jc w:val="center"/>
              <w:rPr>
                <w:rFonts w:hint="eastAsia" w:ascii="宋体" w:hAnsi="宋体" w:eastAsia="宋体" w:cs="宋体"/>
                <w:color w:val="auto"/>
                <w:sz w:val="21"/>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5530C756">
            <w:pPr>
              <w:shd w:val="clear"/>
              <w:adjustRightInd w:val="0"/>
              <w:snapToGrid w:val="0"/>
              <w:jc w:val="center"/>
              <w:rPr>
                <w:rFonts w:hint="eastAsia" w:ascii="宋体" w:hAnsi="宋体" w:eastAsia="宋体" w:cs="宋体"/>
                <w:color w:val="auto"/>
                <w:sz w:val="21"/>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547D12EF">
            <w:pPr>
              <w:shd w:val="clear"/>
              <w:adjustRightInd w:val="0"/>
              <w:snapToGrid w:val="0"/>
              <w:jc w:val="center"/>
              <w:rPr>
                <w:rFonts w:hint="eastAsia" w:ascii="宋体" w:hAnsi="宋体" w:eastAsia="宋体" w:cs="宋体"/>
                <w:color w:val="auto"/>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216CFF64">
            <w:pPr>
              <w:shd w:val="clear"/>
              <w:adjustRightInd w:val="0"/>
              <w:snapToGrid w:val="0"/>
              <w:jc w:val="center"/>
              <w:rPr>
                <w:rFonts w:hint="eastAsia" w:ascii="宋体" w:hAnsi="宋体" w:eastAsia="宋体" w:cs="宋体"/>
                <w:color w:val="auto"/>
                <w:sz w:val="21"/>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2BAA1C3F">
            <w:pPr>
              <w:shd w:val="clear"/>
              <w:adjustRightInd w:val="0"/>
              <w:snapToGrid w:val="0"/>
              <w:jc w:val="center"/>
              <w:rPr>
                <w:rFonts w:hint="eastAsia" w:ascii="宋体" w:hAnsi="宋体" w:eastAsia="宋体" w:cs="宋体"/>
                <w:color w:val="auto"/>
                <w:sz w:val="21"/>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6C784AD9">
            <w:pPr>
              <w:shd w:val="clear"/>
              <w:adjustRightInd w:val="0"/>
              <w:snapToGrid w:val="0"/>
              <w:jc w:val="center"/>
              <w:rPr>
                <w:rFonts w:hint="eastAsia" w:ascii="宋体" w:hAnsi="宋体" w:eastAsia="宋体" w:cs="宋体"/>
                <w:color w:val="auto"/>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0E80A3A8">
            <w:pPr>
              <w:shd w:val="clear"/>
              <w:adjustRightInd w:val="0"/>
              <w:snapToGrid w:val="0"/>
              <w:jc w:val="center"/>
              <w:rPr>
                <w:rFonts w:hint="eastAsia" w:ascii="宋体" w:hAnsi="宋体" w:eastAsia="宋体" w:cs="宋体"/>
                <w:color w:val="auto"/>
                <w:sz w:val="21"/>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1A864C2E">
            <w:pPr>
              <w:shd w:val="clear"/>
              <w:adjustRightInd w:val="0"/>
              <w:snapToGrid w:val="0"/>
              <w:jc w:val="center"/>
              <w:rPr>
                <w:rFonts w:hint="eastAsia" w:ascii="宋体" w:hAnsi="宋体" w:eastAsia="宋体" w:cs="宋体"/>
                <w:color w:val="auto"/>
                <w:sz w:val="21"/>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1EDA4EA1">
            <w:pPr>
              <w:shd w:val="clear"/>
              <w:adjustRightInd w:val="0"/>
              <w:snapToGrid w:val="0"/>
              <w:jc w:val="center"/>
              <w:rPr>
                <w:rFonts w:hint="eastAsia" w:ascii="宋体" w:hAnsi="宋体" w:eastAsia="宋体" w:cs="宋体"/>
                <w:color w:val="auto"/>
                <w:sz w:val="21"/>
                <w:szCs w:val="21"/>
                <w:highlight w:val="none"/>
              </w:rPr>
            </w:pPr>
          </w:p>
        </w:tc>
      </w:tr>
      <w:tr w14:paraId="209991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12" w:space="0"/>
              <w:right w:val="single" w:color="auto" w:sz="6" w:space="0"/>
            </w:tcBorders>
            <w:vAlign w:val="center"/>
          </w:tcPr>
          <w:p w14:paraId="44601594">
            <w:pPr>
              <w:shd w:val="clear"/>
              <w:adjustRightInd w:val="0"/>
              <w:snapToGrid w:val="0"/>
              <w:jc w:val="center"/>
              <w:rPr>
                <w:rFonts w:hint="eastAsia" w:ascii="宋体" w:hAnsi="宋体" w:eastAsia="宋体" w:cs="宋体"/>
                <w:color w:val="auto"/>
                <w:sz w:val="21"/>
                <w:szCs w:val="21"/>
                <w:highlight w:val="none"/>
              </w:rPr>
            </w:pPr>
          </w:p>
        </w:tc>
        <w:tc>
          <w:tcPr>
            <w:tcW w:w="1061" w:type="dxa"/>
            <w:tcBorders>
              <w:top w:val="single" w:color="auto" w:sz="6" w:space="0"/>
              <w:left w:val="single" w:color="auto" w:sz="6" w:space="0"/>
              <w:bottom w:val="single" w:color="auto" w:sz="12" w:space="0"/>
              <w:right w:val="single" w:color="auto" w:sz="6" w:space="0"/>
            </w:tcBorders>
            <w:vAlign w:val="center"/>
          </w:tcPr>
          <w:p w14:paraId="019D2CCF">
            <w:pPr>
              <w:shd w:val="clear"/>
              <w:adjustRightInd w:val="0"/>
              <w:snapToGrid w:val="0"/>
              <w:jc w:val="center"/>
              <w:rPr>
                <w:rFonts w:hint="eastAsia" w:ascii="宋体" w:hAnsi="宋体" w:eastAsia="宋体" w:cs="宋体"/>
                <w:color w:val="auto"/>
                <w:sz w:val="21"/>
                <w:szCs w:val="21"/>
                <w:highlight w:val="none"/>
              </w:rPr>
            </w:pPr>
          </w:p>
        </w:tc>
        <w:tc>
          <w:tcPr>
            <w:tcW w:w="1178" w:type="dxa"/>
            <w:tcBorders>
              <w:top w:val="single" w:color="auto" w:sz="6" w:space="0"/>
              <w:left w:val="single" w:color="auto" w:sz="6" w:space="0"/>
              <w:bottom w:val="single" w:color="auto" w:sz="12" w:space="0"/>
              <w:right w:val="single" w:color="auto" w:sz="6" w:space="0"/>
            </w:tcBorders>
            <w:vAlign w:val="center"/>
          </w:tcPr>
          <w:p w14:paraId="072A166F">
            <w:pPr>
              <w:shd w:val="clear"/>
              <w:adjustRightInd w:val="0"/>
              <w:snapToGrid w:val="0"/>
              <w:jc w:val="center"/>
              <w:rPr>
                <w:rFonts w:hint="eastAsia" w:ascii="宋体" w:hAnsi="宋体" w:eastAsia="宋体" w:cs="宋体"/>
                <w:color w:val="auto"/>
                <w:sz w:val="21"/>
                <w:szCs w:val="21"/>
                <w:highlight w:val="none"/>
              </w:rPr>
            </w:pPr>
          </w:p>
        </w:tc>
        <w:tc>
          <w:tcPr>
            <w:tcW w:w="782" w:type="dxa"/>
            <w:tcBorders>
              <w:top w:val="single" w:color="auto" w:sz="6" w:space="0"/>
              <w:left w:val="single" w:color="auto" w:sz="6" w:space="0"/>
              <w:bottom w:val="single" w:color="auto" w:sz="12" w:space="0"/>
              <w:right w:val="single" w:color="auto" w:sz="6" w:space="0"/>
            </w:tcBorders>
            <w:vAlign w:val="center"/>
          </w:tcPr>
          <w:p w14:paraId="3F87E766">
            <w:pPr>
              <w:shd w:val="clear"/>
              <w:adjustRightInd w:val="0"/>
              <w:snapToGrid w:val="0"/>
              <w:jc w:val="center"/>
              <w:rPr>
                <w:rFonts w:hint="eastAsia" w:ascii="宋体" w:hAnsi="宋体" w:eastAsia="宋体" w:cs="宋体"/>
                <w:color w:val="auto"/>
                <w:sz w:val="21"/>
                <w:szCs w:val="21"/>
                <w:highlight w:val="none"/>
              </w:rPr>
            </w:pPr>
          </w:p>
        </w:tc>
        <w:tc>
          <w:tcPr>
            <w:tcW w:w="709" w:type="dxa"/>
            <w:tcBorders>
              <w:top w:val="single" w:color="auto" w:sz="6" w:space="0"/>
              <w:left w:val="single" w:color="auto" w:sz="6" w:space="0"/>
              <w:bottom w:val="single" w:color="auto" w:sz="12" w:space="0"/>
              <w:right w:val="single" w:color="auto" w:sz="6" w:space="0"/>
            </w:tcBorders>
            <w:vAlign w:val="center"/>
          </w:tcPr>
          <w:p w14:paraId="319A71DB">
            <w:pPr>
              <w:shd w:val="clear"/>
              <w:adjustRightInd w:val="0"/>
              <w:snapToGrid w:val="0"/>
              <w:jc w:val="center"/>
              <w:rPr>
                <w:rFonts w:hint="eastAsia" w:ascii="宋体" w:hAnsi="宋体" w:eastAsia="宋体" w:cs="宋体"/>
                <w:color w:val="auto"/>
                <w:sz w:val="21"/>
                <w:szCs w:val="21"/>
                <w:highlight w:val="none"/>
              </w:rPr>
            </w:pPr>
          </w:p>
        </w:tc>
        <w:tc>
          <w:tcPr>
            <w:tcW w:w="869" w:type="dxa"/>
            <w:tcBorders>
              <w:top w:val="single" w:color="auto" w:sz="6" w:space="0"/>
              <w:left w:val="single" w:color="auto" w:sz="6" w:space="0"/>
              <w:bottom w:val="single" w:color="auto" w:sz="12" w:space="0"/>
              <w:right w:val="single" w:color="auto" w:sz="6" w:space="0"/>
            </w:tcBorders>
            <w:vAlign w:val="center"/>
          </w:tcPr>
          <w:p w14:paraId="129BDF5D">
            <w:pPr>
              <w:shd w:val="clear"/>
              <w:adjustRightInd w:val="0"/>
              <w:snapToGrid w:val="0"/>
              <w:jc w:val="center"/>
              <w:rPr>
                <w:rFonts w:hint="eastAsia" w:ascii="宋体" w:hAnsi="宋体" w:eastAsia="宋体" w:cs="宋体"/>
                <w:color w:val="auto"/>
                <w:sz w:val="21"/>
                <w:szCs w:val="21"/>
                <w:highlight w:val="none"/>
              </w:rPr>
            </w:pPr>
          </w:p>
        </w:tc>
        <w:tc>
          <w:tcPr>
            <w:tcW w:w="824" w:type="dxa"/>
            <w:tcBorders>
              <w:top w:val="single" w:color="auto" w:sz="6" w:space="0"/>
              <w:left w:val="single" w:color="auto" w:sz="6" w:space="0"/>
              <w:bottom w:val="single" w:color="auto" w:sz="12" w:space="0"/>
              <w:right w:val="single" w:color="auto" w:sz="6" w:space="0"/>
            </w:tcBorders>
            <w:vAlign w:val="center"/>
          </w:tcPr>
          <w:p w14:paraId="24BF8DFF">
            <w:pPr>
              <w:shd w:val="clear"/>
              <w:adjustRightInd w:val="0"/>
              <w:snapToGrid w:val="0"/>
              <w:jc w:val="center"/>
              <w:rPr>
                <w:rFonts w:hint="eastAsia" w:ascii="宋体" w:hAnsi="宋体" w:eastAsia="宋体" w:cs="宋体"/>
                <w:color w:val="auto"/>
                <w:sz w:val="21"/>
                <w:szCs w:val="21"/>
                <w:highlight w:val="none"/>
              </w:rPr>
            </w:pPr>
          </w:p>
        </w:tc>
        <w:tc>
          <w:tcPr>
            <w:tcW w:w="709" w:type="dxa"/>
            <w:tcBorders>
              <w:top w:val="single" w:color="auto" w:sz="6" w:space="0"/>
              <w:left w:val="single" w:color="auto" w:sz="6" w:space="0"/>
              <w:bottom w:val="single" w:color="auto" w:sz="12" w:space="0"/>
              <w:right w:val="single" w:color="auto" w:sz="6" w:space="0"/>
            </w:tcBorders>
            <w:vAlign w:val="center"/>
          </w:tcPr>
          <w:p w14:paraId="61FAA9D2">
            <w:pPr>
              <w:shd w:val="clear"/>
              <w:adjustRightInd w:val="0"/>
              <w:snapToGrid w:val="0"/>
              <w:jc w:val="center"/>
              <w:rPr>
                <w:rFonts w:hint="eastAsia" w:ascii="宋体" w:hAnsi="宋体" w:eastAsia="宋体" w:cs="宋体"/>
                <w:color w:val="auto"/>
                <w:sz w:val="21"/>
                <w:szCs w:val="21"/>
                <w:highlight w:val="none"/>
              </w:rPr>
            </w:pPr>
          </w:p>
        </w:tc>
        <w:tc>
          <w:tcPr>
            <w:tcW w:w="1237" w:type="dxa"/>
            <w:tcBorders>
              <w:top w:val="single" w:color="auto" w:sz="6" w:space="0"/>
              <w:left w:val="single" w:color="auto" w:sz="6" w:space="0"/>
              <w:bottom w:val="single" w:color="auto" w:sz="12" w:space="0"/>
              <w:right w:val="single" w:color="auto" w:sz="6" w:space="0"/>
            </w:tcBorders>
            <w:vAlign w:val="center"/>
          </w:tcPr>
          <w:p w14:paraId="6349B0DA">
            <w:pPr>
              <w:shd w:val="clear"/>
              <w:adjustRightInd w:val="0"/>
              <w:snapToGrid w:val="0"/>
              <w:jc w:val="center"/>
              <w:rPr>
                <w:rFonts w:hint="eastAsia" w:ascii="宋体" w:hAnsi="宋体" w:eastAsia="宋体" w:cs="宋体"/>
                <w:color w:val="auto"/>
                <w:sz w:val="21"/>
                <w:szCs w:val="21"/>
                <w:highlight w:val="none"/>
              </w:rPr>
            </w:pPr>
          </w:p>
        </w:tc>
        <w:tc>
          <w:tcPr>
            <w:tcW w:w="824" w:type="dxa"/>
            <w:tcBorders>
              <w:top w:val="single" w:color="auto" w:sz="6" w:space="0"/>
              <w:left w:val="single" w:color="auto" w:sz="6" w:space="0"/>
              <w:bottom w:val="single" w:color="auto" w:sz="12" w:space="0"/>
              <w:right w:val="single" w:color="auto" w:sz="12" w:space="0"/>
            </w:tcBorders>
            <w:vAlign w:val="center"/>
          </w:tcPr>
          <w:p w14:paraId="57ADB4C4">
            <w:pPr>
              <w:shd w:val="clear"/>
              <w:adjustRightInd w:val="0"/>
              <w:snapToGrid w:val="0"/>
              <w:jc w:val="center"/>
              <w:rPr>
                <w:rFonts w:hint="eastAsia" w:ascii="宋体" w:hAnsi="宋体" w:eastAsia="宋体" w:cs="宋体"/>
                <w:color w:val="auto"/>
                <w:sz w:val="21"/>
                <w:szCs w:val="21"/>
                <w:highlight w:val="none"/>
              </w:rPr>
            </w:pPr>
          </w:p>
        </w:tc>
      </w:tr>
    </w:tbl>
    <w:p w14:paraId="7F63F6E2">
      <w:pPr>
        <w:shd w:val="clear"/>
        <w:spacing w:line="440" w:lineRule="exact"/>
        <w:rPr>
          <w:rFonts w:hint="eastAsia" w:ascii="宋体" w:hAnsi="宋体" w:eastAsia="宋体" w:cs="宋体"/>
          <w:color w:val="auto"/>
          <w:sz w:val="21"/>
          <w:szCs w:val="21"/>
          <w:highlight w:val="none"/>
        </w:rPr>
      </w:pPr>
    </w:p>
    <w:p w14:paraId="6437A926">
      <w:pPr>
        <w:keepNext w:val="0"/>
        <w:keepLines w:val="0"/>
        <w:pageBreakBefore w:val="0"/>
        <w:widowControl w:val="0"/>
        <w:shd w:val="clear"/>
        <w:kinsoku/>
        <w:wordWrap/>
        <w:overflowPunct/>
        <w:topLinePunct w:val="0"/>
        <w:autoSpaceDE/>
        <w:autoSpaceDN/>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1"/>
          <w:szCs w:val="21"/>
          <w:highlight w:val="none"/>
        </w:rPr>
        <w:t>附</w:t>
      </w:r>
      <w:bookmarkStart w:id="766" w:name="_Toc296347225"/>
      <w:bookmarkStart w:id="767" w:name="_Toc296346727"/>
      <w:bookmarkStart w:id="768" w:name="_Toc267261693"/>
      <w:bookmarkStart w:id="769" w:name="_Toc296891054"/>
      <w:bookmarkStart w:id="770" w:name="_Toc296891266"/>
      <w:bookmarkStart w:id="771" w:name="_Toc296944565"/>
      <w:bookmarkStart w:id="772" w:name="_Toc296503226"/>
      <w:r>
        <w:rPr>
          <w:rFonts w:hint="eastAsia" w:ascii="宋体" w:hAnsi="宋体" w:eastAsia="宋体" w:cs="宋体"/>
          <w:color w:val="auto"/>
          <w:sz w:val="21"/>
          <w:szCs w:val="21"/>
          <w:highlight w:val="none"/>
        </w:rPr>
        <w:t>件3：</w:t>
      </w:r>
      <w:bookmarkEnd w:id="766"/>
      <w:bookmarkEnd w:id="767"/>
      <w:bookmarkEnd w:id="768"/>
      <w:bookmarkEnd w:id="769"/>
      <w:bookmarkEnd w:id="770"/>
      <w:bookmarkEnd w:id="771"/>
      <w:bookmarkEnd w:id="772"/>
    </w:p>
    <w:p w14:paraId="384F9B56">
      <w:pPr>
        <w:keepNext w:val="0"/>
        <w:keepLines w:val="0"/>
        <w:pageBreakBefore w:val="0"/>
        <w:widowControl w:val="0"/>
        <w:shd w:val="clear"/>
        <w:kinsoku/>
        <w:wordWrap/>
        <w:overflowPunct/>
        <w:topLinePunct w:val="0"/>
        <w:autoSpaceDE/>
        <w:autoSpaceDN/>
        <w:bidi w:val="0"/>
        <w:snapToGrid/>
        <w:spacing w:before="156" w:beforeLines="50" w:after="156" w:afterLines="50" w:line="360"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工程质量保修书</w:t>
      </w:r>
    </w:p>
    <w:p w14:paraId="20BB38D9">
      <w:pPr>
        <w:keepNext w:val="0"/>
        <w:keepLines w:val="0"/>
        <w:pageBreakBefore w:val="0"/>
        <w:widowControl w:val="0"/>
        <w:shd w:val="clear"/>
        <w:kinsoku/>
        <w:wordWrap/>
        <w:overflowPunct/>
        <w:topLinePunct w:val="0"/>
        <w:autoSpaceDE/>
        <w:autoSpaceDN/>
        <w:bidi w:val="0"/>
        <w:snapToGrid/>
        <w:spacing w:before="156" w:beforeLines="50" w:after="156" w:afterLines="50" w:line="360" w:lineRule="auto"/>
        <w:jc w:val="center"/>
        <w:textAlignment w:val="auto"/>
        <w:rPr>
          <w:rFonts w:hint="eastAsia" w:ascii="宋体" w:hAnsi="宋体" w:eastAsia="宋体" w:cs="宋体"/>
          <w:color w:val="auto"/>
          <w:sz w:val="21"/>
          <w:szCs w:val="21"/>
          <w:highlight w:val="none"/>
        </w:rPr>
      </w:pPr>
    </w:p>
    <w:p w14:paraId="48201AB8">
      <w:pPr>
        <w:keepNext w:val="0"/>
        <w:keepLines w:val="0"/>
        <w:pageBreakBefore w:val="0"/>
        <w:widowControl w:val="0"/>
        <w:shd w:val="clear"/>
        <w:kinsoku/>
        <w:wordWrap/>
        <w:overflowPunct/>
        <w:topLinePunct w:val="0"/>
        <w:autoSpaceDE/>
        <w:autoSpaceDN/>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发包人（全称）：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3EC49C28">
      <w:pPr>
        <w:keepNext w:val="0"/>
        <w:keepLines w:val="0"/>
        <w:pageBreakBefore w:val="0"/>
        <w:widowControl w:val="0"/>
        <w:shd w:val="clear"/>
        <w:kinsoku/>
        <w:wordWrap/>
        <w:overflowPunct/>
        <w:topLinePunct w:val="0"/>
        <w:autoSpaceDE/>
        <w:autoSpaceDN/>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承包人（全称）：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0F633AF3">
      <w:pPr>
        <w:keepNext w:val="0"/>
        <w:keepLines w:val="0"/>
        <w:pageBreakBefore w:val="0"/>
        <w:widowControl w:val="0"/>
        <w:shd w:val="clear"/>
        <w:kinsoku/>
        <w:wordWrap/>
        <w:overflowPunct/>
        <w:topLinePunct w:val="0"/>
        <w:autoSpaceDE/>
        <w:autoSpaceDN/>
        <w:bidi w:val="0"/>
        <w:adjustRightInd w:val="0"/>
        <w:snapToGrid/>
        <w:spacing w:line="360" w:lineRule="auto"/>
        <w:ind w:firstLine="200"/>
        <w:textAlignment w:val="auto"/>
        <w:rPr>
          <w:rFonts w:hint="eastAsia" w:ascii="宋体" w:hAnsi="宋体" w:eastAsia="宋体" w:cs="宋体"/>
          <w:color w:val="auto"/>
          <w:sz w:val="21"/>
          <w:szCs w:val="21"/>
          <w:highlight w:val="none"/>
        </w:rPr>
      </w:pPr>
    </w:p>
    <w:p w14:paraId="54F8DC34">
      <w:pPr>
        <w:keepNext w:val="0"/>
        <w:keepLines w:val="0"/>
        <w:pageBreakBefore w:val="0"/>
        <w:widowControl w:val="0"/>
        <w:shd w:val="clear"/>
        <w:kinsoku/>
        <w:wordWrap/>
        <w:overflowPunct/>
        <w:topLinePunct w:val="0"/>
        <w:autoSpaceDE/>
        <w:autoSpaceDN/>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发包人和承包人根据《中华人民共和国建筑法》和《建设工程质量管理条例》，经协商一致就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（工程全称）签订工程质量保修书。</w:t>
      </w:r>
    </w:p>
    <w:p w14:paraId="16422809">
      <w:pPr>
        <w:keepNext w:val="0"/>
        <w:keepLines w:val="0"/>
        <w:pageBreakBefore w:val="0"/>
        <w:widowControl w:val="0"/>
        <w:shd w:val="clear"/>
        <w:kinsoku/>
        <w:wordWrap/>
        <w:overflowPunct/>
        <w:topLinePunct w:val="0"/>
        <w:autoSpaceDE/>
        <w:autoSpaceDN/>
        <w:bidi w:val="0"/>
        <w:adjustRightInd w:val="0"/>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一、工程质量保修范围和内容</w:t>
      </w:r>
    </w:p>
    <w:p w14:paraId="7EC422F0">
      <w:pPr>
        <w:keepNext w:val="0"/>
        <w:keepLines w:val="0"/>
        <w:pageBreakBefore w:val="0"/>
        <w:widowControl w:val="0"/>
        <w:shd w:val="clear"/>
        <w:kinsoku/>
        <w:wordWrap/>
        <w:overflowPunct/>
        <w:topLinePunct w:val="0"/>
        <w:autoSpaceDE/>
        <w:autoSpaceDN/>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承包人在质量保修期内，按照有关法律规定和合同约定，承担工程质量保修责任。</w:t>
      </w:r>
    </w:p>
    <w:p w14:paraId="5B396749">
      <w:pPr>
        <w:keepNext w:val="0"/>
        <w:keepLines w:val="0"/>
        <w:pageBreakBefore w:val="0"/>
        <w:widowControl w:val="0"/>
        <w:shd w:val="clear"/>
        <w:kinsoku/>
        <w:wordWrap/>
        <w:overflowPunct/>
        <w:topLinePunct w:val="0"/>
        <w:autoSpaceDE/>
        <w:autoSpaceDN/>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6BD22130">
      <w:pPr>
        <w:keepNext w:val="0"/>
        <w:keepLines w:val="0"/>
        <w:pageBreakBefore w:val="0"/>
        <w:widowControl w:val="0"/>
        <w:shd w:val="clear"/>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D17EF54">
      <w:pPr>
        <w:keepNext w:val="0"/>
        <w:keepLines w:val="0"/>
        <w:pageBreakBefore w:val="0"/>
        <w:widowControl w:val="0"/>
        <w:shd w:val="clear"/>
        <w:kinsoku/>
        <w:wordWrap/>
        <w:overflowPunct/>
        <w:topLinePunct w:val="0"/>
        <w:autoSpaceDE/>
        <w:autoSpaceDN/>
        <w:bidi w:val="0"/>
        <w:adjustRightInd w:val="0"/>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二、质量保修期</w:t>
      </w:r>
    </w:p>
    <w:p w14:paraId="06091CFE">
      <w:pPr>
        <w:keepNext w:val="0"/>
        <w:keepLines w:val="0"/>
        <w:pageBreakBefore w:val="0"/>
        <w:widowControl w:val="0"/>
        <w:shd w:val="clear"/>
        <w:kinsoku/>
        <w:wordWrap/>
        <w:overflowPunct/>
        <w:topLinePunct w:val="0"/>
        <w:autoSpaceDE/>
        <w:autoSpaceDN/>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根据《建设工程质量管理条例》及有关规定，工程的质量保修期如下：</w:t>
      </w:r>
    </w:p>
    <w:p w14:paraId="0DB18C53">
      <w:pPr>
        <w:keepNext w:val="0"/>
        <w:keepLines w:val="0"/>
        <w:pageBreakBefore w:val="0"/>
        <w:widowControl w:val="0"/>
        <w:shd w:val="clear"/>
        <w:kinsoku/>
        <w:wordWrap/>
        <w:overflowPunct/>
        <w:topLinePunct w:val="0"/>
        <w:autoSpaceDE/>
        <w:autoSpaceDN/>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1．地基基础工程和主体结构工程为设计文件规定的工程合理使用年限；</w:t>
      </w:r>
    </w:p>
    <w:p w14:paraId="4BDDD5AD">
      <w:pPr>
        <w:keepNext w:val="0"/>
        <w:keepLines w:val="0"/>
        <w:pageBreakBefore w:val="0"/>
        <w:widowControl w:val="0"/>
        <w:shd w:val="clear"/>
        <w:kinsoku/>
        <w:wordWrap/>
        <w:overflowPunct/>
        <w:topLinePunct w:val="0"/>
        <w:autoSpaceDE/>
        <w:autoSpaceDN/>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2．屋面防水工程、有防水要求的卫生间、房间和外墙面的防渗为</w:t>
      </w:r>
      <w:r>
        <w:rPr>
          <w:rFonts w:hint="eastAsia" w:ascii="宋体" w:hAnsi="宋体" w:eastAsia="宋体" w:cs="宋体"/>
          <w:color w:val="auto"/>
          <w:sz w:val="21"/>
          <w:szCs w:val="21"/>
          <w:highlight w:val="none"/>
          <w:u w:val="single"/>
        </w:rPr>
        <w:t xml:space="preserve">  5  </w:t>
      </w:r>
      <w:r>
        <w:rPr>
          <w:rFonts w:hint="eastAsia" w:ascii="宋体" w:hAnsi="宋体" w:eastAsia="宋体" w:cs="宋体"/>
          <w:color w:val="auto"/>
          <w:sz w:val="21"/>
          <w:szCs w:val="21"/>
          <w:highlight w:val="none"/>
        </w:rPr>
        <w:t>年；</w:t>
      </w:r>
    </w:p>
    <w:p w14:paraId="7AF0FA88">
      <w:pPr>
        <w:keepNext w:val="0"/>
        <w:keepLines w:val="0"/>
        <w:pageBreakBefore w:val="0"/>
        <w:widowControl w:val="0"/>
        <w:shd w:val="clear"/>
        <w:kinsoku/>
        <w:wordWrap/>
        <w:overflowPunct/>
        <w:topLinePunct w:val="0"/>
        <w:autoSpaceDE/>
        <w:autoSpaceDN/>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3．装修工程为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年；</w:t>
      </w:r>
    </w:p>
    <w:p w14:paraId="7DF37168">
      <w:pPr>
        <w:keepNext w:val="0"/>
        <w:keepLines w:val="0"/>
        <w:pageBreakBefore w:val="0"/>
        <w:widowControl w:val="0"/>
        <w:shd w:val="clear"/>
        <w:kinsoku/>
        <w:wordWrap/>
        <w:overflowPunct/>
        <w:topLinePunct w:val="0"/>
        <w:autoSpaceDE/>
        <w:autoSpaceDN/>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4．电气管线、给排水管道、设备安装工程为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年；</w:t>
      </w:r>
    </w:p>
    <w:p w14:paraId="3C922DCB">
      <w:pPr>
        <w:keepNext w:val="0"/>
        <w:keepLines w:val="0"/>
        <w:pageBreakBefore w:val="0"/>
        <w:widowControl w:val="0"/>
        <w:shd w:val="clear"/>
        <w:kinsoku/>
        <w:wordWrap/>
        <w:overflowPunct/>
        <w:topLinePunct w:val="0"/>
        <w:autoSpaceDE/>
        <w:autoSpaceDN/>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5．供热与供冷系统为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个采暖期、供冷期；</w:t>
      </w:r>
    </w:p>
    <w:p w14:paraId="635A8F91">
      <w:pPr>
        <w:keepNext w:val="0"/>
        <w:keepLines w:val="0"/>
        <w:pageBreakBefore w:val="0"/>
        <w:widowControl w:val="0"/>
        <w:shd w:val="clear"/>
        <w:kinsoku/>
        <w:wordWrap/>
        <w:overflowPunct/>
        <w:topLinePunct w:val="0"/>
        <w:autoSpaceDE/>
        <w:autoSpaceDN/>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6．住宅小区内的给排水设施、道路等配套工程为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年；</w:t>
      </w:r>
    </w:p>
    <w:p w14:paraId="59B598CD">
      <w:pPr>
        <w:keepNext w:val="0"/>
        <w:keepLines w:val="0"/>
        <w:pageBreakBefore w:val="0"/>
        <w:widowControl w:val="0"/>
        <w:shd w:val="clear"/>
        <w:kinsoku/>
        <w:wordWrap/>
        <w:overflowPunct/>
        <w:topLinePunct w:val="0"/>
        <w:autoSpaceDE/>
        <w:autoSpaceDN/>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7．其他项目保修期限约定如下：</w:t>
      </w:r>
    </w:p>
    <w:p w14:paraId="1C9AD726">
      <w:pPr>
        <w:keepNext w:val="0"/>
        <w:keepLines w:val="0"/>
        <w:pageBreakBefore w:val="0"/>
        <w:widowControl w:val="0"/>
        <w:shd w:val="clear"/>
        <w:kinsoku/>
        <w:wordWrap/>
        <w:overflowPunct/>
        <w:topLinePunct w:val="0"/>
        <w:autoSpaceDE/>
        <w:autoSpaceDN/>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14F43A3">
      <w:pPr>
        <w:keepNext w:val="0"/>
        <w:keepLines w:val="0"/>
        <w:pageBreakBefore w:val="0"/>
        <w:widowControl w:val="0"/>
        <w:shd w:val="clear"/>
        <w:kinsoku/>
        <w:wordWrap/>
        <w:overflowPunct/>
        <w:topLinePunct w:val="0"/>
        <w:autoSpaceDE/>
        <w:autoSpaceDN/>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质量保修期自工程竣工验收合格之日起计算。</w:t>
      </w:r>
    </w:p>
    <w:p w14:paraId="27F7FED3">
      <w:pPr>
        <w:keepNext w:val="0"/>
        <w:keepLines w:val="0"/>
        <w:pageBreakBefore w:val="0"/>
        <w:widowControl w:val="0"/>
        <w:shd w:val="clear"/>
        <w:kinsoku/>
        <w:wordWrap/>
        <w:overflowPunct/>
        <w:topLinePunct w:val="0"/>
        <w:autoSpaceDE/>
        <w:autoSpaceDN/>
        <w:bidi w:val="0"/>
        <w:adjustRightInd w:val="0"/>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三、缺陷责任期</w:t>
      </w:r>
    </w:p>
    <w:p w14:paraId="498377F6">
      <w:pPr>
        <w:keepNext w:val="0"/>
        <w:keepLines w:val="0"/>
        <w:pageBreakBefore w:val="0"/>
        <w:widowControl w:val="0"/>
        <w:shd w:val="clear"/>
        <w:kinsoku/>
        <w:wordWrap/>
        <w:overflowPunct/>
        <w:topLinePunct w:val="0"/>
        <w:autoSpaceDE/>
        <w:autoSpaceDN/>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工程缺陷责任期为</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个月，缺陷责任期自工程实际竣工之日起计算。单位工程先于全部工程进行验收，单位工程缺陷责任期自单位工程验收合格之日起算。</w:t>
      </w:r>
    </w:p>
    <w:p w14:paraId="77F66A1F">
      <w:pPr>
        <w:keepNext w:val="0"/>
        <w:keepLines w:val="0"/>
        <w:pageBreakBefore w:val="0"/>
        <w:widowControl w:val="0"/>
        <w:shd w:val="clear"/>
        <w:kinsoku/>
        <w:wordWrap/>
        <w:overflowPunct/>
        <w:topLinePunct w:val="0"/>
        <w:autoSpaceDE/>
        <w:autoSpaceDN/>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缺陷责任期终止后，发包人应退还剩余的质量保证金。</w:t>
      </w:r>
    </w:p>
    <w:p w14:paraId="75A0B320">
      <w:pPr>
        <w:keepNext w:val="0"/>
        <w:keepLines w:val="0"/>
        <w:pageBreakBefore w:val="0"/>
        <w:widowControl w:val="0"/>
        <w:shd w:val="clear"/>
        <w:kinsoku/>
        <w:wordWrap/>
        <w:overflowPunct/>
        <w:topLinePunct w:val="0"/>
        <w:autoSpaceDE/>
        <w:autoSpaceDN/>
        <w:bidi w:val="0"/>
        <w:adjustRightInd w:val="0"/>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四、质量保修责任</w:t>
      </w:r>
    </w:p>
    <w:p w14:paraId="2EEFE4B9">
      <w:pPr>
        <w:keepNext w:val="0"/>
        <w:keepLines w:val="0"/>
        <w:pageBreakBefore w:val="0"/>
        <w:widowControl w:val="0"/>
        <w:shd w:val="clear"/>
        <w:kinsoku/>
        <w:wordWrap/>
        <w:overflowPunct/>
        <w:topLinePunct w:val="0"/>
        <w:autoSpaceDE/>
        <w:autoSpaceDN/>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1．属于保修范围、内容的项目，承包人应当在接到保修通知之日起7天内派人保修。承包人不在约定期限内派人保修的，发包人可以委托他人修理。</w:t>
      </w:r>
    </w:p>
    <w:p w14:paraId="0670F33F">
      <w:pPr>
        <w:keepNext w:val="0"/>
        <w:keepLines w:val="0"/>
        <w:pageBreakBefore w:val="0"/>
        <w:widowControl w:val="0"/>
        <w:shd w:val="clear"/>
        <w:kinsoku/>
        <w:wordWrap/>
        <w:overflowPunct/>
        <w:topLinePunct w:val="0"/>
        <w:autoSpaceDE/>
        <w:autoSpaceDN/>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2．发生紧急事故需抢修的，承包人在接到事故通知后，应当立即到达事故现场抢修。</w:t>
      </w:r>
    </w:p>
    <w:p w14:paraId="7D3CFC55">
      <w:pPr>
        <w:keepNext w:val="0"/>
        <w:keepLines w:val="0"/>
        <w:pageBreakBefore w:val="0"/>
        <w:widowControl w:val="0"/>
        <w:shd w:val="clear"/>
        <w:kinsoku/>
        <w:wordWrap/>
        <w:overflowPunct/>
        <w:topLinePunct w:val="0"/>
        <w:autoSpaceDE/>
        <w:autoSpaceDN/>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276F9A4B">
      <w:pPr>
        <w:keepNext w:val="0"/>
        <w:keepLines w:val="0"/>
        <w:pageBreakBefore w:val="0"/>
        <w:widowControl w:val="0"/>
        <w:shd w:val="clear"/>
        <w:kinsoku/>
        <w:wordWrap/>
        <w:overflowPunct/>
        <w:topLinePunct w:val="0"/>
        <w:autoSpaceDE/>
        <w:autoSpaceDN/>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4．质量保修完成后，由发包人组织验收。</w:t>
      </w:r>
    </w:p>
    <w:p w14:paraId="4FF988E2">
      <w:pPr>
        <w:keepNext w:val="0"/>
        <w:keepLines w:val="0"/>
        <w:pageBreakBefore w:val="0"/>
        <w:widowControl w:val="0"/>
        <w:shd w:val="clear"/>
        <w:kinsoku/>
        <w:wordWrap/>
        <w:overflowPunct/>
        <w:topLinePunct w:val="0"/>
        <w:autoSpaceDE/>
        <w:autoSpaceDN/>
        <w:bidi w:val="0"/>
        <w:adjustRightInd w:val="0"/>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五、保修费用</w:t>
      </w:r>
    </w:p>
    <w:p w14:paraId="053221DD">
      <w:pPr>
        <w:keepNext w:val="0"/>
        <w:keepLines w:val="0"/>
        <w:pageBreakBefore w:val="0"/>
        <w:widowControl w:val="0"/>
        <w:shd w:val="clear"/>
        <w:kinsoku/>
        <w:wordWrap/>
        <w:overflowPunct/>
        <w:topLinePunct w:val="0"/>
        <w:autoSpaceDE/>
        <w:autoSpaceDN/>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保修费用由造成质量缺陷的责任方承担。</w:t>
      </w:r>
    </w:p>
    <w:p w14:paraId="50736BEA">
      <w:pPr>
        <w:keepNext w:val="0"/>
        <w:keepLines w:val="0"/>
        <w:pageBreakBefore w:val="0"/>
        <w:widowControl w:val="0"/>
        <w:shd w:val="clear"/>
        <w:kinsoku/>
        <w:wordWrap/>
        <w:overflowPunct/>
        <w:topLinePunct w:val="0"/>
        <w:autoSpaceDE/>
        <w:autoSpaceDN/>
        <w:bidi w:val="0"/>
        <w:adjustRightInd w:val="0"/>
        <w:snapToGrid/>
        <w:spacing w:line="360" w:lineRule="auto"/>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六、双方约定的其他工程质量保修事项：</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rPr>
        <w:t>。</w:t>
      </w:r>
    </w:p>
    <w:p w14:paraId="0C30225E">
      <w:pPr>
        <w:keepNext w:val="0"/>
        <w:keepLines w:val="0"/>
        <w:pageBreakBefore w:val="0"/>
        <w:widowControl w:val="0"/>
        <w:shd w:val="clear"/>
        <w:kinsoku/>
        <w:wordWrap/>
        <w:overflowPunct/>
        <w:topLinePunct w:val="0"/>
        <w:autoSpaceDE/>
        <w:autoSpaceDN/>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工程质量保修书由发包人、承包人在工程竣工验收前共同签署，作为施工合同附件，其有效期限至保修期满。</w:t>
      </w:r>
    </w:p>
    <w:p w14:paraId="52979864">
      <w:pPr>
        <w:keepNext w:val="0"/>
        <w:keepLines w:val="0"/>
        <w:pageBreakBefore w:val="0"/>
        <w:widowControl w:val="0"/>
        <w:shd w:val="clear"/>
        <w:kinsoku/>
        <w:wordWrap/>
        <w:overflowPunct/>
        <w:topLinePunct w:val="0"/>
        <w:autoSpaceDE/>
        <w:autoSpaceDN/>
        <w:bidi w:val="0"/>
        <w:snapToGrid/>
        <w:spacing w:line="360" w:lineRule="auto"/>
        <w:ind w:firstLine="420"/>
        <w:textAlignment w:val="auto"/>
        <w:rPr>
          <w:rFonts w:hint="eastAsia" w:ascii="宋体" w:hAnsi="宋体" w:eastAsia="宋体" w:cs="宋体"/>
          <w:color w:val="auto"/>
          <w:sz w:val="21"/>
          <w:szCs w:val="21"/>
          <w:highlight w:val="none"/>
        </w:rPr>
      </w:pPr>
    </w:p>
    <w:p w14:paraId="1B1C16A1">
      <w:pPr>
        <w:keepNext w:val="0"/>
        <w:keepLines w:val="0"/>
        <w:pageBreakBefore w:val="0"/>
        <w:widowControl w:val="0"/>
        <w:shd w:val="clear"/>
        <w:kinsoku/>
        <w:wordWrap/>
        <w:overflowPunct/>
        <w:topLinePunct w:val="0"/>
        <w:autoSpaceDE/>
        <w:autoSpaceDN/>
        <w:bidi w:val="0"/>
        <w:snapToGrid/>
        <w:spacing w:line="360" w:lineRule="auto"/>
        <w:ind w:firstLine="420"/>
        <w:textAlignment w:val="auto"/>
        <w:rPr>
          <w:rFonts w:hint="eastAsia" w:ascii="宋体" w:hAnsi="宋体" w:eastAsia="宋体" w:cs="宋体"/>
          <w:color w:val="auto"/>
          <w:sz w:val="21"/>
          <w:szCs w:val="21"/>
          <w:highlight w:val="none"/>
        </w:rPr>
      </w:pPr>
    </w:p>
    <w:p w14:paraId="4C56049A">
      <w:pPr>
        <w:keepNext w:val="0"/>
        <w:keepLines w:val="0"/>
        <w:pageBreakBefore w:val="0"/>
        <w:widowControl w:val="0"/>
        <w:shd w:val="clear"/>
        <w:kinsoku/>
        <w:wordWrap/>
        <w:overflowPunct/>
        <w:topLinePunct w:val="0"/>
        <w:autoSpaceDE/>
        <w:autoSpaceDN/>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发包人(公章)：</w:t>
      </w:r>
      <w:r>
        <w:rPr>
          <w:rFonts w:hint="eastAsia" w:ascii="宋体" w:hAnsi="宋体" w:eastAsia="宋体" w:cs="宋体"/>
          <w:color w:val="auto"/>
          <w:sz w:val="21"/>
          <w:szCs w:val="21"/>
          <w:highlight w:val="none"/>
          <w:u w:val="single"/>
        </w:rPr>
        <w:t xml:space="preserve">        </w:t>
      </w:r>
      <w:r>
        <w:rPr>
          <w:rFonts w:hint="eastAsia" w:ascii="宋体" w:hAnsi="宋体" w:eastAsia="宋体" w:cs="宋体"/>
          <w:color w:val="auto"/>
          <w:sz w:val="21"/>
          <w:szCs w:val="21"/>
          <w:highlight w:val="none"/>
        </w:rPr>
        <w:t xml:space="preserve">   承包人(公章)：</w:t>
      </w:r>
      <w:r>
        <w:rPr>
          <w:rFonts w:hint="eastAsia" w:ascii="宋体" w:hAnsi="宋体" w:eastAsia="宋体" w:cs="宋体"/>
          <w:color w:val="auto"/>
          <w:sz w:val="21"/>
          <w:szCs w:val="21"/>
          <w:highlight w:val="none"/>
          <w:u w:val="single"/>
        </w:rPr>
        <w:t xml:space="preserve">           </w:t>
      </w:r>
    </w:p>
    <w:p w14:paraId="59225749">
      <w:pPr>
        <w:keepNext w:val="0"/>
        <w:keepLines w:val="0"/>
        <w:pageBreakBefore w:val="0"/>
        <w:widowControl w:val="0"/>
        <w:shd w:val="clear"/>
        <w:kinsoku/>
        <w:wordWrap/>
        <w:overflowPunct/>
        <w:topLinePunct w:val="0"/>
        <w:autoSpaceDE/>
        <w:autoSpaceDN/>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  址：</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地  址：</w:t>
      </w:r>
      <w:r>
        <w:rPr>
          <w:rFonts w:hint="eastAsia" w:ascii="宋体" w:hAnsi="宋体" w:eastAsia="宋体" w:cs="宋体"/>
          <w:color w:val="auto"/>
          <w:sz w:val="21"/>
          <w:szCs w:val="21"/>
          <w:highlight w:val="none"/>
          <w:u w:val="single"/>
        </w:rPr>
        <w:t xml:space="preserve">       </w:t>
      </w:r>
    </w:p>
    <w:p w14:paraId="04097578">
      <w:pPr>
        <w:keepNext w:val="0"/>
        <w:keepLines w:val="0"/>
        <w:pageBreakBefore w:val="0"/>
        <w:widowControl w:val="0"/>
        <w:shd w:val="clear"/>
        <w:kinsoku/>
        <w:wordWrap/>
        <w:overflowPunct/>
        <w:topLinePunct w:val="0"/>
        <w:autoSpaceDE/>
        <w:autoSpaceDN/>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法定代表人(签字)：</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法定代表人(签字)：</w:t>
      </w:r>
      <w:r>
        <w:rPr>
          <w:rFonts w:hint="eastAsia" w:ascii="宋体" w:hAnsi="宋体" w:eastAsia="宋体" w:cs="宋体"/>
          <w:color w:val="auto"/>
          <w:sz w:val="21"/>
          <w:szCs w:val="21"/>
          <w:highlight w:val="none"/>
          <w:u w:val="single"/>
        </w:rPr>
        <w:t xml:space="preserve">       </w:t>
      </w:r>
    </w:p>
    <w:p w14:paraId="5962C526">
      <w:pPr>
        <w:keepNext w:val="0"/>
        <w:keepLines w:val="0"/>
        <w:pageBreakBefore w:val="0"/>
        <w:widowControl w:val="0"/>
        <w:shd w:val="clear"/>
        <w:kinsoku/>
        <w:wordWrap/>
        <w:overflowPunct/>
        <w:topLinePunct w:val="0"/>
        <w:autoSpaceDE/>
        <w:autoSpaceDN/>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授权代表(签字)：</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授权代表(签字)：</w:t>
      </w:r>
      <w:r>
        <w:rPr>
          <w:rFonts w:hint="eastAsia" w:ascii="宋体" w:hAnsi="宋体" w:eastAsia="宋体" w:cs="宋体"/>
          <w:color w:val="auto"/>
          <w:sz w:val="21"/>
          <w:szCs w:val="21"/>
          <w:highlight w:val="none"/>
          <w:u w:val="single"/>
        </w:rPr>
        <w:t xml:space="preserve">       </w:t>
      </w:r>
    </w:p>
    <w:p w14:paraId="717D5A40">
      <w:pPr>
        <w:keepNext w:val="0"/>
        <w:keepLines w:val="0"/>
        <w:pageBreakBefore w:val="0"/>
        <w:widowControl w:val="0"/>
        <w:shd w:val="clear"/>
        <w:kinsoku/>
        <w:wordWrap/>
        <w:overflowPunct/>
        <w:topLinePunct w:val="0"/>
        <w:autoSpaceDE/>
        <w:autoSpaceDN/>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  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电  话：</w:t>
      </w:r>
      <w:r>
        <w:rPr>
          <w:rFonts w:hint="eastAsia" w:ascii="宋体" w:hAnsi="宋体" w:eastAsia="宋体" w:cs="宋体"/>
          <w:color w:val="auto"/>
          <w:sz w:val="21"/>
          <w:szCs w:val="21"/>
          <w:highlight w:val="none"/>
          <w:u w:val="single"/>
        </w:rPr>
        <w:t xml:space="preserve">     </w:t>
      </w:r>
    </w:p>
    <w:p w14:paraId="14387747">
      <w:pPr>
        <w:keepNext w:val="0"/>
        <w:keepLines w:val="0"/>
        <w:pageBreakBefore w:val="0"/>
        <w:widowControl w:val="0"/>
        <w:shd w:val="clear"/>
        <w:kinsoku/>
        <w:wordWrap/>
        <w:overflowPunct/>
        <w:topLinePunct w:val="0"/>
        <w:autoSpaceDE/>
        <w:autoSpaceDN/>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  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传  真：</w:t>
      </w:r>
      <w:r>
        <w:rPr>
          <w:rFonts w:hint="eastAsia" w:ascii="宋体" w:hAnsi="宋体" w:eastAsia="宋体" w:cs="宋体"/>
          <w:color w:val="auto"/>
          <w:sz w:val="21"/>
          <w:szCs w:val="21"/>
          <w:highlight w:val="none"/>
          <w:u w:val="single"/>
        </w:rPr>
        <w:t xml:space="preserve">     </w:t>
      </w:r>
    </w:p>
    <w:p w14:paraId="562BC1E7">
      <w:pPr>
        <w:keepNext w:val="0"/>
        <w:keepLines w:val="0"/>
        <w:pageBreakBefore w:val="0"/>
        <w:widowControl w:val="0"/>
        <w:shd w:val="clear"/>
        <w:kinsoku/>
        <w:wordWrap/>
        <w:overflowPunct/>
        <w:topLinePunct w:val="0"/>
        <w:autoSpaceDE/>
        <w:autoSpaceDN/>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开户银行：</w:t>
      </w:r>
      <w:r>
        <w:rPr>
          <w:rFonts w:hint="eastAsia" w:ascii="宋体" w:hAnsi="宋体" w:eastAsia="宋体" w:cs="宋体"/>
          <w:color w:val="auto"/>
          <w:sz w:val="21"/>
          <w:szCs w:val="21"/>
          <w:highlight w:val="none"/>
          <w:u w:val="single"/>
        </w:rPr>
        <w:t xml:space="preserve">   </w:t>
      </w:r>
    </w:p>
    <w:p w14:paraId="3E4B10D2">
      <w:pPr>
        <w:keepNext w:val="0"/>
        <w:keepLines w:val="0"/>
        <w:pageBreakBefore w:val="0"/>
        <w:widowControl w:val="0"/>
        <w:shd w:val="clear"/>
        <w:kinsoku/>
        <w:wordWrap/>
        <w:overflowPunct/>
        <w:topLinePunct w:val="0"/>
        <w:autoSpaceDE/>
        <w:autoSpaceDN/>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账  号：</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账  号：</w:t>
      </w:r>
      <w:r>
        <w:rPr>
          <w:rFonts w:hint="eastAsia" w:ascii="宋体" w:hAnsi="宋体" w:eastAsia="宋体" w:cs="宋体"/>
          <w:color w:val="auto"/>
          <w:sz w:val="21"/>
          <w:szCs w:val="21"/>
          <w:highlight w:val="none"/>
          <w:u w:val="single"/>
        </w:rPr>
        <w:t xml:space="preserve">     </w:t>
      </w:r>
    </w:p>
    <w:p w14:paraId="02009D80">
      <w:pPr>
        <w:keepNext w:val="0"/>
        <w:keepLines w:val="0"/>
        <w:pageBreakBefore w:val="0"/>
        <w:widowControl w:val="0"/>
        <w:shd w:val="clear"/>
        <w:kinsoku/>
        <w:wordWrap/>
        <w:overflowPunct/>
        <w:topLinePunct w:val="0"/>
        <w:autoSpaceDE/>
        <w:autoSpaceDN/>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邮政编码：</w:t>
      </w:r>
      <w:r>
        <w:rPr>
          <w:rFonts w:hint="eastAsia" w:ascii="宋体" w:hAnsi="宋体" w:eastAsia="宋体" w:cs="宋体"/>
          <w:color w:val="auto"/>
          <w:sz w:val="21"/>
          <w:szCs w:val="21"/>
          <w:highlight w:val="none"/>
          <w:u w:val="single"/>
        </w:rPr>
        <w:t xml:space="preserve">   </w:t>
      </w:r>
    </w:p>
    <w:p w14:paraId="432CA2AD">
      <w:pPr>
        <w:shd w:val="clear"/>
        <w:spacing w:line="44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br w:type="page"/>
      </w:r>
      <w:r>
        <w:rPr>
          <w:rFonts w:hint="eastAsia" w:ascii="宋体" w:hAnsi="宋体" w:eastAsia="宋体" w:cs="宋体"/>
          <w:color w:val="auto"/>
          <w:sz w:val="21"/>
          <w:szCs w:val="21"/>
          <w:highlight w:val="none"/>
        </w:rPr>
        <w:t>附件4：</w:t>
      </w:r>
    </w:p>
    <w:p w14:paraId="30353D58">
      <w:pPr>
        <w:shd w:val="clear"/>
        <w:spacing w:before="156" w:beforeLines="50" w:after="156" w:afterLines="50" w:line="440" w:lineRule="exact"/>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主要建设工程文件目录</w:t>
      </w:r>
    </w:p>
    <w:p w14:paraId="70C30F2D">
      <w:pPr>
        <w:shd w:val="clear"/>
        <w:spacing w:before="156" w:beforeLines="50" w:after="156" w:afterLines="50" w:line="440" w:lineRule="exact"/>
        <w:jc w:val="center"/>
        <w:rPr>
          <w:rFonts w:hint="eastAsia" w:ascii="宋体" w:hAnsi="宋体" w:eastAsia="宋体" w:cs="宋体"/>
          <w:color w:val="auto"/>
          <w:sz w:val="21"/>
          <w:szCs w:val="21"/>
          <w:highlight w:val="none"/>
        </w:rPr>
      </w:pPr>
    </w:p>
    <w:tbl>
      <w:tblPr>
        <w:tblStyle w:val="51"/>
        <w:tblW w:w="935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789"/>
        <w:gridCol w:w="1340"/>
        <w:gridCol w:w="1714"/>
        <w:gridCol w:w="1287"/>
        <w:gridCol w:w="1501"/>
        <w:gridCol w:w="1723"/>
      </w:tblGrid>
      <w:tr w14:paraId="1B43E1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04" w:hRule="atLeast"/>
          <w:jc w:val="center"/>
        </w:trPr>
        <w:tc>
          <w:tcPr>
            <w:tcW w:w="1702" w:type="dxa"/>
            <w:tcBorders>
              <w:top w:val="single" w:color="auto" w:sz="12" w:space="0"/>
              <w:left w:val="single" w:color="auto" w:sz="12" w:space="0"/>
              <w:bottom w:val="single" w:color="auto" w:sz="6" w:space="0"/>
              <w:right w:val="single" w:color="auto" w:sz="6" w:space="0"/>
            </w:tcBorders>
            <w:vAlign w:val="center"/>
          </w:tcPr>
          <w:p w14:paraId="7FC8EDC2">
            <w:pPr>
              <w:pStyle w:val="19"/>
              <w:keepNext/>
              <w:shd w:val="clear"/>
              <w:snapToGrid w:val="0"/>
              <w:spacing w:after="0"/>
              <w:ind w:left="63" w:right="63"/>
              <w:jc w:val="center"/>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文件名称</w:t>
            </w:r>
          </w:p>
        </w:tc>
        <w:tc>
          <w:tcPr>
            <w:tcW w:w="1275" w:type="dxa"/>
            <w:tcBorders>
              <w:top w:val="single" w:color="auto" w:sz="12" w:space="0"/>
              <w:left w:val="single" w:color="auto" w:sz="6" w:space="0"/>
              <w:bottom w:val="single" w:color="auto" w:sz="6" w:space="0"/>
              <w:right w:val="single" w:color="auto" w:sz="6" w:space="0"/>
            </w:tcBorders>
            <w:vAlign w:val="center"/>
          </w:tcPr>
          <w:p w14:paraId="5F9474F9">
            <w:pPr>
              <w:pStyle w:val="19"/>
              <w:keepNext/>
              <w:shd w:val="clear"/>
              <w:snapToGrid w:val="0"/>
              <w:spacing w:after="0"/>
              <w:ind w:left="63" w:right="63"/>
              <w:jc w:val="center"/>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套数</w:t>
            </w:r>
          </w:p>
        </w:tc>
        <w:tc>
          <w:tcPr>
            <w:tcW w:w="1631" w:type="dxa"/>
            <w:tcBorders>
              <w:top w:val="single" w:color="auto" w:sz="12" w:space="0"/>
              <w:left w:val="single" w:color="auto" w:sz="6" w:space="0"/>
              <w:bottom w:val="single" w:color="auto" w:sz="6" w:space="0"/>
              <w:right w:val="single" w:color="auto" w:sz="6" w:space="0"/>
            </w:tcBorders>
            <w:vAlign w:val="center"/>
          </w:tcPr>
          <w:p w14:paraId="0D9E87D9">
            <w:pPr>
              <w:pStyle w:val="19"/>
              <w:keepNext/>
              <w:shd w:val="clear"/>
              <w:snapToGrid w:val="0"/>
              <w:spacing w:after="0"/>
              <w:ind w:left="63" w:right="63"/>
              <w:jc w:val="center"/>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费用（元）</w:t>
            </w:r>
          </w:p>
        </w:tc>
        <w:tc>
          <w:tcPr>
            <w:tcW w:w="1225" w:type="dxa"/>
            <w:tcBorders>
              <w:top w:val="single" w:color="auto" w:sz="12" w:space="0"/>
              <w:left w:val="single" w:color="auto" w:sz="6" w:space="0"/>
              <w:bottom w:val="single" w:color="auto" w:sz="6" w:space="0"/>
              <w:right w:val="single" w:color="auto" w:sz="6" w:space="0"/>
            </w:tcBorders>
            <w:vAlign w:val="center"/>
          </w:tcPr>
          <w:p w14:paraId="262D5591">
            <w:pPr>
              <w:pStyle w:val="19"/>
              <w:keepNext/>
              <w:shd w:val="clear"/>
              <w:snapToGrid w:val="0"/>
              <w:spacing w:after="0"/>
              <w:ind w:left="63" w:right="63"/>
              <w:jc w:val="center"/>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质量</w:t>
            </w:r>
          </w:p>
        </w:tc>
        <w:tc>
          <w:tcPr>
            <w:tcW w:w="1428" w:type="dxa"/>
            <w:tcBorders>
              <w:top w:val="single" w:color="auto" w:sz="12" w:space="0"/>
              <w:left w:val="single" w:color="auto" w:sz="6" w:space="0"/>
              <w:bottom w:val="single" w:color="auto" w:sz="6" w:space="0"/>
              <w:right w:val="single" w:color="auto" w:sz="6" w:space="0"/>
            </w:tcBorders>
            <w:vAlign w:val="center"/>
          </w:tcPr>
          <w:p w14:paraId="01BB9D88">
            <w:pPr>
              <w:shd w:val="clea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移交时间</w:t>
            </w:r>
          </w:p>
        </w:tc>
        <w:tc>
          <w:tcPr>
            <w:tcW w:w="1640" w:type="dxa"/>
            <w:tcBorders>
              <w:top w:val="single" w:color="auto" w:sz="12" w:space="0"/>
              <w:left w:val="single" w:color="auto" w:sz="6" w:space="0"/>
              <w:bottom w:val="single" w:color="auto" w:sz="6" w:space="0"/>
              <w:right w:val="single" w:color="auto" w:sz="12" w:space="0"/>
            </w:tcBorders>
            <w:vAlign w:val="center"/>
          </w:tcPr>
          <w:p w14:paraId="2AAA7A7D">
            <w:pPr>
              <w:shd w:val="clea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责任人</w:t>
            </w:r>
          </w:p>
        </w:tc>
      </w:tr>
      <w:tr w14:paraId="61D02B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vAlign w:val="center"/>
          </w:tcPr>
          <w:p w14:paraId="586EE404">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275" w:type="dxa"/>
            <w:tcBorders>
              <w:top w:val="single" w:color="auto" w:sz="6" w:space="0"/>
              <w:left w:val="single" w:color="auto" w:sz="6" w:space="0"/>
              <w:bottom w:val="single" w:color="auto" w:sz="6" w:space="0"/>
              <w:right w:val="single" w:color="auto" w:sz="6" w:space="0"/>
            </w:tcBorders>
            <w:vAlign w:val="center"/>
          </w:tcPr>
          <w:p w14:paraId="7ADC94C6">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631" w:type="dxa"/>
            <w:tcBorders>
              <w:top w:val="single" w:color="auto" w:sz="6" w:space="0"/>
              <w:left w:val="single" w:color="auto" w:sz="6" w:space="0"/>
              <w:bottom w:val="single" w:color="auto" w:sz="6" w:space="0"/>
              <w:right w:val="single" w:color="auto" w:sz="6" w:space="0"/>
            </w:tcBorders>
            <w:vAlign w:val="center"/>
          </w:tcPr>
          <w:p w14:paraId="3665F822">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225" w:type="dxa"/>
            <w:tcBorders>
              <w:top w:val="single" w:color="auto" w:sz="6" w:space="0"/>
              <w:left w:val="single" w:color="auto" w:sz="6" w:space="0"/>
              <w:bottom w:val="single" w:color="auto" w:sz="6" w:space="0"/>
              <w:right w:val="single" w:color="auto" w:sz="6" w:space="0"/>
            </w:tcBorders>
            <w:vAlign w:val="center"/>
          </w:tcPr>
          <w:p w14:paraId="697C4E8C">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428" w:type="dxa"/>
            <w:tcBorders>
              <w:top w:val="single" w:color="auto" w:sz="6" w:space="0"/>
              <w:left w:val="single" w:color="auto" w:sz="6" w:space="0"/>
              <w:bottom w:val="single" w:color="auto" w:sz="6" w:space="0"/>
              <w:right w:val="single" w:color="auto" w:sz="6" w:space="0"/>
            </w:tcBorders>
            <w:vAlign w:val="center"/>
          </w:tcPr>
          <w:p w14:paraId="7BA11848">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640" w:type="dxa"/>
            <w:tcBorders>
              <w:top w:val="single" w:color="auto" w:sz="6" w:space="0"/>
              <w:left w:val="single" w:color="auto" w:sz="6" w:space="0"/>
              <w:bottom w:val="single" w:color="auto" w:sz="6" w:space="0"/>
              <w:right w:val="single" w:color="auto" w:sz="12" w:space="0"/>
            </w:tcBorders>
            <w:vAlign w:val="center"/>
          </w:tcPr>
          <w:p w14:paraId="09547A98">
            <w:pPr>
              <w:pStyle w:val="19"/>
              <w:keepNext/>
              <w:shd w:val="clear"/>
              <w:spacing w:line="440" w:lineRule="exact"/>
              <w:ind w:left="63" w:right="63"/>
              <w:rPr>
                <w:rFonts w:hint="eastAsia" w:ascii="宋体" w:hAnsi="宋体" w:eastAsia="宋体" w:cs="宋体"/>
                <w:color w:val="auto"/>
                <w:kern w:val="2"/>
                <w:sz w:val="21"/>
                <w:szCs w:val="21"/>
                <w:highlight w:val="none"/>
              </w:rPr>
            </w:pPr>
          </w:p>
        </w:tc>
      </w:tr>
      <w:tr w14:paraId="674FE9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nil"/>
              <w:left w:val="single" w:color="auto" w:sz="12" w:space="0"/>
              <w:bottom w:val="single" w:color="auto" w:sz="6" w:space="0"/>
              <w:right w:val="single" w:color="auto" w:sz="6" w:space="0"/>
            </w:tcBorders>
            <w:vAlign w:val="center"/>
          </w:tcPr>
          <w:p w14:paraId="420DDA80">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275" w:type="dxa"/>
            <w:tcBorders>
              <w:top w:val="nil"/>
              <w:left w:val="single" w:color="auto" w:sz="6" w:space="0"/>
              <w:bottom w:val="single" w:color="auto" w:sz="6" w:space="0"/>
              <w:right w:val="single" w:color="auto" w:sz="6" w:space="0"/>
            </w:tcBorders>
            <w:vAlign w:val="center"/>
          </w:tcPr>
          <w:p w14:paraId="6CB31E63">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631" w:type="dxa"/>
            <w:tcBorders>
              <w:top w:val="nil"/>
              <w:left w:val="single" w:color="auto" w:sz="6" w:space="0"/>
              <w:bottom w:val="single" w:color="auto" w:sz="6" w:space="0"/>
              <w:right w:val="single" w:color="auto" w:sz="6" w:space="0"/>
            </w:tcBorders>
            <w:vAlign w:val="center"/>
          </w:tcPr>
          <w:p w14:paraId="44E2F1CB">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225" w:type="dxa"/>
            <w:tcBorders>
              <w:top w:val="nil"/>
              <w:left w:val="single" w:color="auto" w:sz="6" w:space="0"/>
              <w:bottom w:val="single" w:color="auto" w:sz="6" w:space="0"/>
              <w:right w:val="single" w:color="auto" w:sz="6" w:space="0"/>
            </w:tcBorders>
            <w:vAlign w:val="center"/>
          </w:tcPr>
          <w:p w14:paraId="4F4CD58F">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428" w:type="dxa"/>
            <w:tcBorders>
              <w:top w:val="nil"/>
              <w:left w:val="single" w:color="auto" w:sz="6" w:space="0"/>
              <w:bottom w:val="single" w:color="auto" w:sz="6" w:space="0"/>
              <w:right w:val="single" w:color="auto" w:sz="6" w:space="0"/>
            </w:tcBorders>
            <w:vAlign w:val="center"/>
          </w:tcPr>
          <w:p w14:paraId="26B04D2E">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640" w:type="dxa"/>
            <w:tcBorders>
              <w:top w:val="nil"/>
              <w:left w:val="single" w:color="auto" w:sz="6" w:space="0"/>
              <w:bottom w:val="single" w:color="auto" w:sz="6" w:space="0"/>
              <w:right w:val="single" w:color="auto" w:sz="12" w:space="0"/>
            </w:tcBorders>
            <w:vAlign w:val="center"/>
          </w:tcPr>
          <w:p w14:paraId="00562521">
            <w:pPr>
              <w:pStyle w:val="19"/>
              <w:keepNext/>
              <w:shd w:val="clear"/>
              <w:spacing w:line="440" w:lineRule="exact"/>
              <w:ind w:left="63" w:right="63"/>
              <w:rPr>
                <w:rFonts w:hint="eastAsia" w:ascii="宋体" w:hAnsi="宋体" w:eastAsia="宋体" w:cs="宋体"/>
                <w:color w:val="auto"/>
                <w:kern w:val="2"/>
                <w:sz w:val="21"/>
                <w:szCs w:val="21"/>
                <w:highlight w:val="none"/>
              </w:rPr>
            </w:pPr>
          </w:p>
        </w:tc>
      </w:tr>
      <w:tr w14:paraId="5609E2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vAlign w:val="center"/>
          </w:tcPr>
          <w:p w14:paraId="49E9957E">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275" w:type="dxa"/>
            <w:tcBorders>
              <w:top w:val="single" w:color="auto" w:sz="6" w:space="0"/>
              <w:left w:val="single" w:color="auto" w:sz="6" w:space="0"/>
              <w:bottom w:val="single" w:color="auto" w:sz="6" w:space="0"/>
              <w:right w:val="single" w:color="auto" w:sz="6" w:space="0"/>
            </w:tcBorders>
            <w:vAlign w:val="center"/>
          </w:tcPr>
          <w:p w14:paraId="242F07A4">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631" w:type="dxa"/>
            <w:tcBorders>
              <w:top w:val="single" w:color="auto" w:sz="6" w:space="0"/>
              <w:left w:val="single" w:color="auto" w:sz="6" w:space="0"/>
              <w:bottom w:val="single" w:color="auto" w:sz="6" w:space="0"/>
              <w:right w:val="single" w:color="auto" w:sz="6" w:space="0"/>
            </w:tcBorders>
            <w:vAlign w:val="center"/>
          </w:tcPr>
          <w:p w14:paraId="2BF1DFEF">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225" w:type="dxa"/>
            <w:tcBorders>
              <w:top w:val="single" w:color="auto" w:sz="6" w:space="0"/>
              <w:left w:val="single" w:color="auto" w:sz="6" w:space="0"/>
              <w:bottom w:val="single" w:color="auto" w:sz="6" w:space="0"/>
              <w:right w:val="single" w:color="auto" w:sz="6" w:space="0"/>
            </w:tcBorders>
            <w:vAlign w:val="center"/>
          </w:tcPr>
          <w:p w14:paraId="50037A96">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428" w:type="dxa"/>
            <w:tcBorders>
              <w:top w:val="single" w:color="auto" w:sz="6" w:space="0"/>
              <w:left w:val="single" w:color="auto" w:sz="6" w:space="0"/>
              <w:bottom w:val="single" w:color="auto" w:sz="6" w:space="0"/>
              <w:right w:val="single" w:color="auto" w:sz="6" w:space="0"/>
            </w:tcBorders>
            <w:vAlign w:val="center"/>
          </w:tcPr>
          <w:p w14:paraId="4DB7DEA8">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640" w:type="dxa"/>
            <w:tcBorders>
              <w:top w:val="single" w:color="auto" w:sz="6" w:space="0"/>
              <w:left w:val="single" w:color="auto" w:sz="6" w:space="0"/>
              <w:bottom w:val="single" w:color="auto" w:sz="6" w:space="0"/>
              <w:right w:val="single" w:color="auto" w:sz="12" w:space="0"/>
            </w:tcBorders>
            <w:vAlign w:val="center"/>
          </w:tcPr>
          <w:p w14:paraId="5F55C78B">
            <w:pPr>
              <w:pStyle w:val="19"/>
              <w:keepNext/>
              <w:shd w:val="clear"/>
              <w:spacing w:line="440" w:lineRule="exact"/>
              <w:ind w:left="63" w:right="63"/>
              <w:rPr>
                <w:rFonts w:hint="eastAsia" w:ascii="宋体" w:hAnsi="宋体" w:eastAsia="宋体" w:cs="宋体"/>
                <w:color w:val="auto"/>
                <w:kern w:val="2"/>
                <w:sz w:val="21"/>
                <w:szCs w:val="21"/>
                <w:highlight w:val="none"/>
              </w:rPr>
            </w:pPr>
          </w:p>
        </w:tc>
      </w:tr>
      <w:tr w14:paraId="705EA6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vAlign w:val="center"/>
          </w:tcPr>
          <w:p w14:paraId="3B5DE7DA">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275" w:type="dxa"/>
            <w:tcBorders>
              <w:top w:val="single" w:color="auto" w:sz="6" w:space="0"/>
              <w:left w:val="single" w:color="auto" w:sz="6" w:space="0"/>
              <w:bottom w:val="single" w:color="auto" w:sz="6" w:space="0"/>
              <w:right w:val="single" w:color="auto" w:sz="6" w:space="0"/>
            </w:tcBorders>
            <w:vAlign w:val="center"/>
          </w:tcPr>
          <w:p w14:paraId="725AEFF2">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631" w:type="dxa"/>
            <w:tcBorders>
              <w:top w:val="single" w:color="auto" w:sz="6" w:space="0"/>
              <w:left w:val="single" w:color="auto" w:sz="6" w:space="0"/>
              <w:bottom w:val="single" w:color="auto" w:sz="6" w:space="0"/>
              <w:right w:val="single" w:color="auto" w:sz="6" w:space="0"/>
            </w:tcBorders>
            <w:vAlign w:val="center"/>
          </w:tcPr>
          <w:p w14:paraId="5E538AA5">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225" w:type="dxa"/>
            <w:tcBorders>
              <w:top w:val="single" w:color="auto" w:sz="6" w:space="0"/>
              <w:left w:val="single" w:color="auto" w:sz="6" w:space="0"/>
              <w:bottom w:val="single" w:color="auto" w:sz="6" w:space="0"/>
              <w:right w:val="single" w:color="auto" w:sz="6" w:space="0"/>
            </w:tcBorders>
            <w:vAlign w:val="center"/>
          </w:tcPr>
          <w:p w14:paraId="3C6E7DA0">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428" w:type="dxa"/>
            <w:tcBorders>
              <w:top w:val="single" w:color="auto" w:sz="6" w:space="0"/>
              <w:left w:val="single" w:color="auto" w:sz="6" w:space="0"/>
              <w:bottom w:val="single" w:color="auto" w:sz="6" w:space="0"/>
              <w:right w:val="single" w:color="auto" w:sz="6" w:space="0"/>
            </w:tcBorders>
            <w:vAlign w:val="center"/>
          </w:tcPr>
          <w:p w14:paraId="33DD0F35">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640" w:type="dxa"/>
            <w:tcBorders>
              <w:top w:val="single" w:color="auto" w:sz="6" w:space="0"/>
              <w:left w:val="single" w:color="auto" w:sz="6" w:space="0"/>
              <w:bottom w:val="single" w:color="auto" w:sz="6" w:space="0"/>
              <w:right w:val="single" w:color="auto" w:sz="12" w:space="0"/>
            </w:tcBorders>
            <w:vAlign w:val="center"/>
          </w:tcPr>
          <w:p w14:paraId="41539231">
            <w:pPr>
              <w:pStyle w:val="19"/>
              <w:keepNext/>
              <w:shd w:val="clear"/>
              <w:spacing w:line="440" w:lineRule="exact"/>
              <w:ind w:left="63" w:right="63"/>
              <w:rPr>
                <w:rFonts w:hint="eastAsia" w:ascii="宋体" w:hAnsi="宋体" w:eastAsia="宋体" w:cs="宋体"/>
                <w:color w:val="auto"/>
                <w:kern w:val="2"/>
                <w:sz w:val="21"/>
                <w:szCs w:val="21"/>
                <w:highlight w:val="none"/>
              </w:rPr>
            </w:pPr>
          </w:p>
        </w:tc>
      </w:tr>
      <w:tr w14:paraId="223DBF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vAlign w:val="center"/>
          </w:tcPr>
          <w:p w14:paraId="013549FE">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275" w:type="dxa"/>
            <w:tcBorders>
              <w:top w:val="single" w:color="auto" w:sz="6" w:space="0"/>
              <w:left w:val="single" w:color="auto" w:sz="6" w:space="0"/>
              <w:bottom w:val="single" w:color="auto" w:sz="6" w:space="0"/>
              <w:right w:val="single" w:color="auto" w:sz="6" w:space="0"/>
            </w:tcBorders>
            <w:vAlign w:val="center"/>
          </w:tcPr>
          <w:p w14:paraId="09E5D63F">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631" w:type="dxa"/>
            <w:tcBorders>
              <w:top w:val="single" w:color="auto" w:sz="6" w:space="0"/>
              <w:left w:val="single" w:color="auto" w:sz="6" w:space="0"/>
              <w:bottom w:val="single" w:color="auto" w:sz="6" w:space="0"/>
              <w:right w:val="single" w:color="auto" w:sz="6" w:space="0"/>
            </w:tcBorders>
            <w:vAlign w:val="center"/>
          </w:tcPr>
          <w:p w14:paraId="520DCC15">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225" w:type="dxa"/>
            <w:tcBorders>
              <w:top w:val="single" w:color="auto" w:sz="6" w:space="0"/>
              <w:left w:val="single" w:color="auto" w:sz="6" w:space="0"/>
              <w:bottom w:val="single" w:color="auto" w:sz="6" w:space="0"/>
              <w:right w:val="single" w:color="auto" w:sz="6" w:space="0"/>
            </w:tcBorders>
            <w:vAlign w:val="center"/>
          </w:tcPr>
          <w:p w14:paraId="13F429AD">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428" w:type="dxa"/>
            <w:tcBorders>
              <w:top w:val="single" w:color="auto" w:sz="6" w:space="0"/>
              <w:left w:val="single" w:color="auto" w:sz="6" w:space="0"/>
              <w:bottom w:val="single" w:color="auto" w:sz="6" w:space="0"/>
              <w:right w:val="single" w:color="auto" w:sz="6" w:space="0"/>
            </w:tcBorders>
            <w:vAlign w:val="center"/>
          </w:tcPr>
          <w:p w14:paraId="32E0EBCF">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640" w:type="dxa"/>
            <w:tcBorders>
              <w:top w:val="single" w:color="auto" w:sz="6" w:space="0"/>
              <w:left w:val="single" w:color="auto" w:sz="6" w:space="0"/>
              <w:bottom w:val="single" w:color="auto" w:sz="6" w:space="0"/>
              <w:right w:val="single" w:color="auto" w:sz="12" w:space="0"/>
            </w:tcBorders>
            <w:vAlign w:val="center"/>
          </w:tcPr>
          <w:p w14:paraId="78E8877C">
            <w:pPr>
              <w:pStyle w:val="19"/>
              <w:keepNext/>
              <w:shd w:val="clear"/>
              <w:spacing w:line="440" w:lineRule="exact"/>
              <w:ind w:left="63" w:right="63"/>
              <w:rPr>
                <w:rFonts w:hint="eastAsia" w:ascii="宋体" w:hAnsi="宋体" w:eastAsia="宋体" w:cs="宋体"/>
                <w:color w:val="auto"/>
                <w:kern w:val="2"/>
                <w:sz w:val="21"/>
                <w:szCs w:val="21"/>
                <w:highlight w:val="none"/>
              </w:rPr>
            </w:pPr>
          </w:p>
        </w:tc>
      </w:tr>
      <w:tr w14:paraId="71D5C6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vAlign w:val="center"/>
          </w:tcPr>
          <w:p w14:paraId="751AEE55">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275" w:type="dxa"/>
            <w:tcBorders>
              <w:top w:val="single" w:color="auto" w:sz="6" w:space="0"/>
              <w:left w:val="single" w:color="auto" w:sz="6" w:space="0"/>
              <w:bottom w:val="single" w:color="auto" w:sz="6" w:space="0"/>
              <w:right w:val="single" w:color="auto" w:sz="6" w:space="0"/>
            </w:tcBorders>
            <w:vAlign w:val="center"/>
          </w:tcPr>
          <w:p w14:paraId="01943964">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631" w:type="dxa"/>
            <w:tcBorders>
              <w:top w:val="single" w:color="auto" w:sz="6" w:space="0"/>
              <w:left w:val="single" w:color="auto" w:sz="6" w:space="0"/>
              <w:bottom w:val="single" w:color="auto" w:sz="6" w:space="0"/>
              <w:right w:val="single" w:color="auto" w:sz="6" w:space="0"/>
            </w:tcBorders>
            <w:vAlign w:val="center"/>
          </w:tcPr>
          <w:p w14:paraId="0185B44E">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225" w:type="dxa"/>
            <w:tcBorders>
              <w:top w:val="single" w:color="auto" w:sz="6" w:space="0"/>
              <w:left w:val="single" w:color="auto" w:sz="6" w:space="0"/>
              <w:bottom w:val="single" w:color="auto" w:sz="6" w:space="0"/>
              <w:right w:val="single" w:color="auto" w:sz="6" w:space="0"/>
            </w:tcBorders>
            <w:vAlign w:val="center"/>
          </w:tcPr>
          <w:p w14:paraId="7AC984DB">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428" w:type="dxa"/>
            <w:tcBorders>
              <w:top w:val="single" w:color="auto" w:sz="6" w:space="0"/>
              <w:left w:val="single" w:color="auto" w:sz="6" w:space="0"/>
              <w:bottom w:val="single" w:color="auto" w:sz="6" w:space="0"/>
              <w:right w:val="single" w:color="auto" w:sz="6" w:space="0"/>
            </w:tcBorders>
            <w:vAlign w:val="center"/>
          </w:tcPr>
          <w:p w14:paraId="1CFE0795">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640" w:type="dxa"/>
            <w:tcBorders>
              <w:top w:val="single" w:color="auto" w:sz="6" w:space="0"/>
              <w:left w:val="single" w:color="auto" w:sz="6" w:space="0"/>
              <w:bottom w:val="single" w:color="auto" w:sz="6" w:space="0"/>
              <w:right w:val="single" w:color="auto" w:sz="12" w:space="0"/>
            </w:tcBorders>
            <w:vAlign w:val="center"/>
          </w:tcPr>
          <w:p w14:paraId="40682037">
            <w:pPr>
              <w:pStyle w:val="19"/>
              <w:keepNext/>
              <w:shd w:val="clear"/>
              <w:spacing w:line="440" w:lineRule="exact"/>
              <w:ind w:left="63" w:right="63"/>
              <w:rPr>
                <w:rFonts w:hint="eastAsia" w:ascii="宋体" w:hAnsi="宋体" w:eastAsia="宋体" w:cs="宋体"/>
                <w:color w:val="auto"/>
                <w:kern w:val="2"/>
                <w:sz w:val="21"/>
                <w:szCs w:val="21"/>
                <w:highlight w:val="none"/>
              </w:rPr>
            </w:pPr>
          </w:p>
        </w:tc>
      </w:tr>
      <w:tr w14:paraId="299AF2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vAlign w:val="center"/>
          </w:tcPr>
          <w:p w14:paraId="58AFA4C7">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275" w:type="dxa"/>
            <w:tcBorders>
              <w:top w:val="single" w:color="auto" w:sz="6" w:space="0"/>
              <w:left w:val="single" w:color="auto" w:sz="6" w:space="0"/>
              <w:bottom w:val="single" w:color="auto" w:sz="6" w:space="0"/>
              <w:right w:val="single" w:color="auto" w:sz="6" w:space="0"/>
            </w:tcBorders>
            <w:vAlign w:val="center"/>
          </w:tcPr>
          <w:p w14:paraId="41A654BF">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631" w:type="dxa"/>
            <w:tcBorders>
              <w:top w:val="single" w:color="auto" w:sz="6" w:space="0"/>
              <w:left w:val="single" w:color="auto" w:sz="6" w:space="0"/>
              <w:bottom w:val="single" w:color="auto" w:sz="6" w:space="0"/>
              <w:right w:val="single" w:color="auto" w:sz="6" w:space="0"/>
            </w:tcBorders>
            <w:vAlign w:val="center"/>
          </w:tcPr>
          <w:p w14:paraId="13B859A0">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225" w:type="dxa"/>
            <w:tcBorders>
              <w:top w:val="single" w:color="auto" w:sz="6" w:space="0"/>
              <w:left w:val="single" w:color="auto" w:sz="6" w:space="0"/>
              <w:bottom w:val="single" w:color="auto" w:sz="6" w:space="0"/>
              <w:right w:val="single" w:color="auto" w:sz="6" w:space="0"/>
            </w:tcBorders>
            <w:vAlign w:val="center"/>
          </w:tcPr>
          <w:p w14:paraId="0F8F8EF4">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428" w:type="dxa"/>
            <w:tcBorders>
              <w:top w:val="single" w:color="auto" w:sz="6" w:space="0"/>
              <w:left w:val="single" w:color="auto" w:sz="6" w:space="0"/>
              <w:bottom w:val="single" w:color="auto" w:sz="6" w:space="0"/>
              <w:right w:val="single" w:color="auto" w:sz="6" w:space="0"/>
            </w:tcBorders>
            <w:vAlign w:val="center"/>
          </w:tcPr>
          <w:p w14:paraId="1E365130">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640" w:type="dxa"/>
            <w:tcBorders>
              <w:top w:val="single" w:color="auto" w:sz="6" w:space="0"/>
              <w:left w:val="single" w:color="auto" w:sz="6" w:space="0"/>
              <w:bottom w:val="single" w:color="auto" w:sz="6" w:space="0"/>
              <w:right w:val="single" w:color="auto" w:sz="12" w:space="0"/>
            </w:tcBorders>
            <w:vAlign w:val="center"/>
          </w:tcPr>
          <w:p w14:paraId="1EAD6881">
            <w:pPr>
              <w:pStyle w:val="19"/>
              <w:keepNext/>
              <w:shd w:val="clear"/>
              <w:spacing w:line="440" w:lineRule="exact"/>
              <w:ind w:left="63" w:right="63"/>
              <w:rPr>
                <w:rFonts w:hint="eastAsia" w:ascii="宋体" w:hAnsi="宋体" w:eastAsia="宋体" w:cs="宋体"/>
                <w:color w:val="auto"/>
                <w:kern w:val="2"/>
                <w:sz w:val="21"/>
                <w:szCs w:val="21"/>
                <w:highlight w:val="none"/>
              </w:rPr>
            </w:pPr>
          </w:p>
        </w:tc>
      </w:tr>
      <w:tr w14:paraId="4F6F4A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vAlign w:val="center"/>
          </w:tcPr>
          <w:p w14:paraId="617F4CDA">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275" w:type="dxa"/>
            <w:tcBorders>
              <w:top w:val="single" w:color="auto" w:sz="6" w:space="0"/>
              <w:left w:val="single" w:color="auto" w:sz="6" w:space="0"/>
              <w:bottom w:val="single" w:color="auto" w:sz="6" w:space="0"/>
              <w:right w:val="single" w:color="auto" w:sz="6" w:space="0"/>
            </w:tcBorders>
            <w:vAlign w:val="center"/>
          </w:tcPr>
          <w:p w14:paraId="7B7F3BD3">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631" w:type="dxa"/>
            <w:tcBorders>
              <w:top w:val="single" w:color="auto" w:sz="6" w:space="0"/>
              <w:left w:val="single" w:color="auto" w:sz="6" w:space="0"/>
              <w:bottom w:val="single" w:color="auto" w:sz="6" w:space="0"/>
              <w:right w:val="single" w:color="auto" w:sz="6" w:space="0"/>
            </w:tcBorders>
            <w:vAlign w:val="center"/>
          </w:tcPr>
          <w:p w14:paraId="05834400">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225" w:type="dxa"/>
            <w:tcBorders>
              <w:top w:val="single" w:color="auto" w:sz="6" w:space="0"/>
              <w:left w:val="single" w:color="auto" w:sz="6" w:space="0"/>
              <w:bottom w:val="single" w:color="auto" w:sz="6" w:space="0"/>
              <w:right w:val="single" w:color="auto" w:sz="6" w:space="0"/>
            </w:tcBorders>
            <w:vAlign w:val="center"/>
          </w:tcPr>
          <w:p w14:paraId="33C90EE9">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428" w:type="dxa"/>
            <w:tcBorders>
              <w:top w:val="single" w:color="auto" w:sz="6" w:space="0"/>
              <w:left w:val="single" w:color="auto" w:sz="6" w:space="0"/>
              <w:bottom w:val="single" w:color="auto" w:sz="6" w:space="0"/>
              <w:right w:val="single" w:color="auto" w:sz="6" w:space="0"/>
            </w:tcBorders>
            <w:vAlign w:val="center"/>
          </w:tcPr>
          <w:p w14:paraId="14E4AC2E">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640" w:type="dxa"/>
            <w:tcBorders>
              <w:top w:val="single" w:color="auto" w:sz="6" w:space="0"/>
              <w:left w:val="single" w:color="auto" w:sz="6" w:space="0"/>
              <w:bottom w:val="single" w:color="auto" w:sz="6" w:space="0"/>
              <w:right w:val="single" w:color="auto" w:sz="12" w:space="0"/>
            </w:tcBorders>
            <w:vAlign w:val="center"/>
          </w:tcPr>
          <w:p w14:paraId="1A579C20">
            <w:pPr>
              <w:pStyle w:val="19"/>
              <w:keepNext/>
              <w:shd w:val="clear"/>
              <w:spacing w:line="440" w:lineRule="exact"/>
              <w:ind w:left="63" w:right="63"/>
              <w:rPr>
                <w:rFonts w:hint="eastAsia" w:ascii="宋体" w:hAnsi="宋体" w:eastAsia="宋体" w:cs="宋体"/>
                <w:color w:val="auto"/>
                <w:kern w:val="2"/>
                <w:sz w:val="21"/>
                <w:szCs w:val="21"/>
                <w:highlight w:val="none"/>
              </w:rPr>
            </w:pPr>
          </w:p>
        </w:tc>
      </w:tr>
      <w:tr w14:paraId="111B3E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tcPr>
          <w:p w14:paraId="3E3D9FC3">
            <w:pPr>
              <w:shd w:val="clear"/>
              <w:rPr>
                <w:rFonts w:hint="eastAsia" w:ascii="宋体" w:hAnsi="宋体" w:eastAsia="宋体" w:cs="宋体"/>
                <w:color w:val="auto"/>
                <w:sz w:val="21"/>
                <w:szCs w:val="21"/>
                <w:highlight w:val="none"/>
              </w:rPr>
            </w:pPr>
          </w:p>
        </w:tc>
        <w:tc>
          <w:tcPr>
            <w:tcW w:w="1275" w:type="dxa"/>
            <w:tcBorders>
              <w:top w:val="single" w:color="auto" w:sz="6" w:space="0"/>
              <w:left w:val="single" w:color="auto" w:sz="6" w:space="0"/>
              <w:bottom w:val="single" w:color="auto" w:sz="6" w:space="0"/>
              <w:right w:val="single" w:color="auto" w:sz="6" w:space="0"/>
            </w:tcBorders>
          </w:tcPr>
          <w:p w14:paraId="25906073">
            <w:pPr>
              <w:shd w:val="clear"/>
              <w:rPr>
                <w:rFonts w:hint="eastAsia" w:ascii="宋体" w:hAnsi="宋体" w:eastAsia="宋体" w:cs="宋体"/>
                <w:color w:val="auto"/>
                <w:sz w:val="21"/>
                <w:szCs w:val="21"/>
                <w:highlight w:val="none"/>
              </w:rPr>
            </w:pPr>
          </w:p>
        </w:tc>
        <w:tc>
          <w:tcPr>
            <w:tcW w:w="1631" w:type="dxa"/>
            <w:tcBorders>
              <w:top w:val="single" w:color="auto" w:sz="6" w:space="0"/>
              <w:left w:val="single" w:color="auto" w:sz="6" w:space="0"/>
              <w:bottom w:val="single" w:color="auto" w:sz="6" w:space="0"/>
              <w:right w:val="single" w:color="auto" w:sz="6" w:space="0"/>
            </w:tcBorders>
          </w:tcPr>
          <w:p w14:paraId="3AD3BE07">
            <w:pPr>
              <w:shd w:val="clear"/>
              <w:rPr>
                <w:rFonts w:hint="eastAsia" w:ascii="宋体" w:hAnsi="宋体" w:eastAsia="宋体" w:cs="宋体"/>
                <w:color w:val="auto"/>
                <w:sz w:val="21"/>
                <w:szCs w:val="21"/>
                <w:highlight w:val="none"/>
              </w:rPr>
            </w:pPr>
          </w:p>
        </w:tc>
        <w:tc>
          <w:tcPr>
            <w:tcW w:w="1225" w:type="dxa"/>
            <w:tcBorders>
              <w:top w:val="single" w:color="auto" w:sz="6" w:space="0"/>
              <w:left w:val="single" w:color="auto" w:sz="6" w:space="0"/>
              <w:bottom w:val="single" w:color="auto" w:sz="6" w:space="0"/>
              <w:right w:val="single" w:color="auto" w:sz="6" w:space="0"/>
            </w:tcBorders>
          </w:tcPr>
          <w:p w14:paraId="592359CD">
            <w:pPr>
              <w:shd w:val="clear"/>
              <w:rPr>
                <w:rFonts w:hint="eastAsia" w:ascii="宋体" w:hAnsi="宋体" w:eastAsia="宋体" w:cs="宋体"/>
                <w:color w:val="auto"/>
                <w:sz w:val="21"/>
                <w:szCs w:val="21"/>
                <w:highlight w:val="none"/>
              </w:rPr>
            </w:pPr>
          </w:p>
        </w:tc>
        <w:tc>
          <w:tcPr>
            <w:tcW w:w="1428" w:type="dxa"/>
            <w:tcBorders>
              <w:top w:val="single" w:color="auto" w:sz="6" w:space="0"/>
              <w:left w:val="single" w:color="auto" w:sz="6" w:space="0"/>
              <w:bottom w:val="single" w:color="auto" w:sz="6" w:space="0"/>
              <w:right w:val="single" w:color="auto" w:sz="6" w:space="0"/>
            </w:tcBorders>
          </w:tcPr>
          <w:p w14:paraId="3077E2D2">
            <w:pPr>
              <w:shd w:val="clear"/>
              <w:rPr>
                <w:rFonts w:hint="eastAsia" w:ascii="宋体" w:hAnsi="宋体" w:eastAsia="宋体" w:cs="宋体"/>
                <w:color w:val="auto"/>
                <w:sz w:val="21"/>
                <w:szCs w:val="21"/>
                <w:highlight w:val="none"/>
              </w:rPr>
            </w:pPr>
          </w:p>
        </w:tc>
        <w:tc>
          <w:tcPr>
            <w:tcW w:w="1640" w:type="dxa"/>
            <w:tcBorders>
              <w:top w:val="single" w:color="auto" w:sz="6" w:space="0"/>
              <w:left w:val="single" w:color="auto" w:sz="6" w:space="0"/>
              <w:bottom w:val="single" w:color="auto" w:sz="6" w:space="0"/>
              <w:right w:val="single" w:color="auto" w:sz="12" w:space="0"/>
            </w:tcBorders>
          </w:tcPr>
          <w:p w14:paraId="0B8C39BD">
            <w:pPr>
              <w:shd w:val="clear"/>
              <w:rPr>
                <w:rFonts w:hint="eastAsia" w:ascii="宋体" w:hAnsi="宋体" w:eastAsia="宋体" w:cs="宋体"/>
                <w:color w:val="auto"/>
                <w:sz w:val="21"/>
                <w:szCs w:val="21"/>
                <w:highlight w:val="none"/>
              </w:rPr>
            </w:pPr>
          </w:p>
        </w:tc>
      </w:tr>
      <w:tr w14:paraId="44E202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vAlign w:val="center"/>
          </w:tcPr>
          <w:p w14:paraId="6EA01E27">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275" w:type="dxa"/>
            <w:tcBorders>
              <w:top w:val="single" w:color="auto" w:sz="6" w:space="0"/>
              <w:left w:val="single" w:color="auto" w:sz="6" w:space="0"/>
              <w:bottom w:val="single" w:color="auto" w:sz="6" w:space="0"/>
              <w:right w:val="single" w:color="auto" w:sz="6" w:space="0"/>
            </w:tcBorders>
            <w:vAlign w:val="center"/>
          </w:tcPr>
          <w:p w14:paraId="7A2B709D">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631" w:type="dxa"/>
            <w:tcBorders>
              <w:top w:val="single" w:color="auto" w:sz="6" w:space="0"/>
              <w:left w:val="single" w:color="auto" w:sz="6" w:space="0"/>
              <w:bottom w:val="single" w:color="auto" w:sz="6" w:space="0"/>
              <w:right w:val="single" w:color="auto" w:sz="6" w:space="0"/>
            </w:tcBorders>
            <w:vAlign w:val="center"/>
          </w:tcPr>
          <w:p w14:paraId="1A22C250">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225" w:type="dxa"/>
            <w:tcBorders>
              <w:top w:val="single" w:color="auto" w:sz="6" w:space="0"/>
              <w:left w:val="single" w:color="auto" w:sz="6" w:space="0"/>
              <w:bottom w:val="single" w:color="auto" w:sz="6" w:space="0"/>
              <w:right w:val="single" w:color="auto" w:sz="6" w:space="0"/>
            </w:tcBorders>
            <w:vAlign w:val="center"/>
          </w:tcPr>
          <w:p w14:paraId="181C4AF4">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428" w:type="dxa"/>
            <w:tcBorders>
              <w:top w:val="single" w:color="auto" w:sz="6" w:space="0"/>
              <w:left w:val="single" w:color="auto" w:sz="6" w:space="0"/>
              <w:bottom w:val="single" w:color="auto" w:sz="6" w:space="0"/>
              <w:right w:val="single" w:color="auto" w:sz="6" w:space="0"/>
            </w:tcBorders>
            <w:vAlign w:val="center"/>
          </w:tcPr>
          <w:p w14:paraId="7657445A">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640" w:type="dxa"/>
            <w:tcBorders>
              <w:top w:val="single" w:color="auto" w:sz="6" w:space="0"/>
              <w:left w:val="single" w:color="auto" w:sz="6" w:space="0"/>
              <w:bottom w:val="single" w:color="auto" w:sz="6" w:space="0"/>
              <w:right w:val="single" w:color="auto" w:sz="12" w:space="0"/>
            </w:tcBorders>
            <w:vAlign w:val="center"/>
          </w:tcPr>
          <w:p w14:paraId="4660D63E">
            <w:pPr>
              <w:pStyle w:val="19"/>
              <w:keepNext/>
              <w:shd w:val="clear"/>
              <w:spacing w:line="440" w:lineRule="exact"/>
              <w:ind w:left="63" w:right="63"/>
              <w:rPr>
                <w:rFonts w:hint="eastAsia" w:ascii="宋体" w:hAnsi="宋体" w:eastAsia="宋体" w:cs="宋体"/>
                <w:color w:val="auto"/>
                <w:kern w:val="2"/>
                <w:sz w:val="21"/>
                <w:szCs w:val="21"/>
                <w:highlight w:val="none"/>
              </w:rPr>
            </w:pPr>
          </w:p>
        </w:tc>
      </w:tr>
      <w:tr w14:paraId="0D3C62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tcPr>
          <w:p w14:paraId="2778F143">
            <w:pPr>
              <w:shd w:val="clear"/>
              <w:rPr>
                <w:rFonts w:hint="eastAsia" w:ascii="宋体" w:hAnsi="宋体" w:eastAsia="宋体" w:cs="宋体"/>
                <w:color w:val="auto"/>
                <w:sz w:val="21"/>
                <w:szCs w:val="21"/>
                <w:highlight w:val="none"/>
              </w:rPr>
            </w:pPr>
          </w:p>
        </w:tc>
        <w:tc>
          <w:tcPr>
            <w:tcW w:w="1275" w:type="dxa"/>
            <w:tcBorders>
              <w:top w:val="single" w:color="auto" w:sz="6" w:space="0"/>
              <w:left w:val="single" w:color="auto" w:sz="6" w:space="0"/>
              <w:bottom w:val="single" w:color="auto" w:sz="6" w:space="0"/>
              <w:right w:val="single" w:color="auto" w:sz="6" w:space="0"/>
            </w:tcBorders>
          </w:tcPr>
          <w:p w14:paraId="393616F4">
            <w:pPr>
              <w:shd w:val="clear"/>
              <w:rPr>
                <w:rFonts w:hint="eastAsia" w:ascii="宋体" w:hAnsi="宋体" w:eastAsia="宋体" w:cs="宋体"/>
                <w:color w:val="auto"/>
                <w:sz w:val="21"/>
                <w:szCs w:val="21"/>
                <w:highlight w:val="none"/>
              </w:rPr>
            </w:pPr>
          </w:p>
        </w:tc>
        <w:tc>
          <w:tcPr>
            <w:tcW w:w="1631" w:type="dxa"/>
            <w:tcBorders>
              <w:top w:val="single" w:color="auto" w:sz="6" w:space="0"/>
              <w:left w:val="single" w:color="auto" w:sz="6" w:space="0"/>
              <w:bottom w:val="single" w:color="auto" w:sz="6" w:space="0"/>
              <w:right w:val="single" w:color="auto" w:sz="6" w:space="0"/>
            </w:tcBorders>
          </w:tcPr>
          <w:p w14:paraId="216DC08A">
            <w:pPr>
              <w:shd w:val="clear"/>
              <w:rPr>
                <w:rFonts w:hint="eastAsia" w:ascii="宋体" w:hAnsi="宋体" w:eastAsia="宋体" w:cs="宋体"/>
                <w:color w:val="auto"/>
                <w:sz w:val="21"/>
                <w:szCs w:val="21"/>
                <w:highlight w:val="none"/>
              </w:rPr>
            </w:pPr>
          </w:p>
        </w:tc>
        <w:tc>
          <w:tcPr>
            <w:tcW w:w="1225" w:type="dxa"/>
            <w:tcBorders>
              <w:top w:val="single" w:color="auto" w:sz="6" w:space="0"/>
              <w:left w:val="single" w:color="auto" w:sz="6" w:space="0"/>
              <w:bottom w:val="single" w:color="auto" w:sz="6" w:space="0"/>
              <w:right w:val="single" w:color="auto" w:sz="6" w:space="0"/>
            </w:tcBorders>
          </w:tcPr>
          <w:p w14:paraId="690E7E6B">
            <w:pPr>
              <w:shd w:val="clear"/>
              <w:rPr>
                <w:rFonts w:hint="eastAsia" w:ascii="宋体" w:hAnsi="宋体" w:eastAsia="宋体" w:cs="宋体"/>
                <w:color w:val="auto"/>
                <w:sz w:val="21"/>
                <w:szCs w:val="21"/>
                <w:highlight w:val="none"/>
              </w:rPr>
            </w:pPr>
          </w:p>
        </w:tc>
        <w:tc>
          <w:tcPr>
            <w:tcW w:w="1428" w:type="dxa"/>
            <w:tcBorders>
              <w:top w:val="single" w:color="auto" w:sz="6" w:space="0"/>
              <w:left w:val="single" w:color="auto" w:sz="6" w:space="0"/>
              <w:bottom w:val="single" w:color="auto" w:sz="6" w:space="0"/>
              <w:right w:val="single" w:color="auto" w:sz="6" w:space="0"/>
            </w:tcBorders>
          </w:tcPr>
          <w:p w14:paraId="77C8898D">
            <w:pPr>
              <w:shd w:val="clear"/>
              <w:rPr>
                <w:rFonts w:hint="eastAsia" w:ascii="宋体" w:hAnsi="宋体" w:eastAsia="宋体" w:cs="宋体"/>
                <w:color w:val="auto"/>
                <w:sz w:val="21"/>
                <w:szCs w:val="21"/>
                <w:highlight w:val="none"/>
              </w:rPr>
            </w:pPr>
          </w:p>
        </w:tc>
        <w:tc>
          <w:tcPr>
            <w:tcW w:w="1640" w:type="dxa"/>
            <w:tcBorders>
              <w:top w:val="single" w:color="auto" w:sz="6" w:space="0"/>
              <w:left w:val="single" w:color="auto" w:sz="6" w:space="0"/>
              <w:bottom w:val="single" w:color="auto" w:sz="6" w:space="0"/>
              <w:right w:val="single" w:color="auto" w:sz="12" w:space="0"/>
            </w:tcBorders>
          </w:tcPr>
          <w:p w14:paraId="42489F2C">
            <w:pPr>
              <w:shd w:val="clear"/>
              <w:rPr>
                <w:rFonts w:hint="eastAsia" w:ascii="宋体" w:hAnsi="宋体" w:eastAsia="宋体" w:cs="宋体"/>
                <w:color w:val="auto"/>
                <w:sz w:val="21"/>
                <w:szCs w:val="21"/>
                <w:highlight w:val="none"/>
              </w:rPr>
            </w:pPr>
          </w:p>
        </w:tc>
      </w:tr>
      <w:tr w14:paraId="1FDD66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tcPr>
          <w:p w14:paraId="55EE3411">
            <w:pPr>
              <w:shd w:val="clear"/>
              <w:rPr>
                <w:rFonts w:hint="eastAsia" w:ascii="宋体" w:hAnsi="宋体" w:eastAsia="宋体" w:cs="宋体"/>
                <w:color w:val="auto"/>
                <w:sz w:val="21"/>
                <w:szCs w:val="21"/>
                <w:highlight w:val="none"/>
              </w:rPr>
            </w:pPr>
          </w:p>
        </w:tc>
        <w:tc>
          <w:tcPr>
            <w:tcW w:w="1275" w:type="dxa"/>
            <w:tcBorders>
              <w:top w:val="single" w:color="auto" w:sz="6" w:space="0"/>
              <w:left w:val="single" w:color="auto" w:sz="6" w:space="0"/>
              <w:bottom w:val="single" w:color="auto" w:sz="6" w:space="0"/>
              <w:right w:val="single" w:color="auto" w:sz="6" w:space="0"/>
            </w:tcBorders>
          </w:tcPr>
          <w:p w14:paraId="341D46E4">
            <w:pPr>
              <w:shd w:val="clear"/>
              <w:rPr>
                <w:rFonts w:hint="eastAsia" w:ascii="宋体" w:hAnsi="宋体" w:eastAsia="宋体" w:cs="宋体"/>
                <w:color w:val="auto"/>
                <w:sz w:val="21"/>
                <w:szCs w:val="21"/>
                <w:highlight w:val="none"/>
              </w:rPr>
            </w:pPr>
          </w:p>
        </w:tc>
        <w:tc>
          <w:tcPr>
            <w:tcW w:w="1631" w:type="dxa"/>
            <w:tcBorders>
              <w:top w:val="single" w:color="auto" w:sz="6" w:space="0"/>
              <w:left w:val="single" w:color="auto" w:sz="6" w:space="0"/>
              <w:bottom w:val="single" w:color="auto" w:sz="6" w:space="0"/>
              <w:right w:val="single" w:color="auto" w:sz="6" w:space="0"/>
            </w:tcBorders>
          </w:tcPr>
          <w:p w14:paraId="37136597">
            <w:pPr>
              <w:shd w:val="clear"/>
              <w:rPr>
                <w:rFonts w:hint="eastAsia" w:ascii="宋体" w:hAnsi="宋体" w:eastAsia="宋体" w:cs="宋体"/>
                <w:color w:val="auto"/>
                <w:sz w:val="21"/>
                <w:szCs w:val="21"/>
                <w:highlight w:val="none"/>
              </w:rPr>
            </w:pPr>
          </w:p>
        </w:tc>
        <w:tc>
          <w:tcPr>
            <w:tcW w:w="1225" w:type="dxa"/>
            <w:tcBorders>
              <w:top w:val="single" w:color="auto" w:sz="6" w:space="0"/>
              <w:left w:val="single" w:color="auto" w:sz="6" w:space="0"/>
              <w:bottom w:val="single" w:color="auto" w:sz="6" w:space="0"/>
              <w:right w:val="single" w:color="auto" w:sz="6" w:space="0"/>
            </w:tcBorders>
          </w:tcPr>
          <w:p w14:paraId="3DD49526">
            <w:pPr>
              <w:shd w:val="clear"/>
              <w:rPr>
                <w:rFonts w:hint="eastAsia" w:ascii="宋体" w:hAnsi="宋体" w:eastAsia="宋体" w:cs="宋体"/>
                <w:color w:val="auto"/>
                <w:sz w:val="21"/>
                <w:szCs w:val="21"/>
                <w:highlight w:val="none"/>
              </w:rPr>
            </w:pPr>
          </w:p>
        </w:tc>
        <w:tc>
          <w:tcPr>
            <w:tcW w:w="1428" w:type="dxa"/>
            <w:tcBorders>
              <w:top w:val="single" w:color="auto" w:sz="6" w:space="0"/>
              <w:left w:val="single" w:color="auto" w:sz="6" w:space="0"/>
              <w:bottom w:val="single" w:color="auto" w:sz="6" w:space="0"/>
              <w:right w:val="single" w:color="auto" w:sz="6" w:space="0"/>
            </w:tcBorders>
          </w:tcPr>
          <w:p w14:paraId="7BDECAE7">
            <w:pPr>
              <w:shd w:val="clear"/>
              <w:rPr>
                <w:rFonts w:hint="eastAsia" w:ascii="宋体" w:hAnsi="宋体" w:eastAsia="宋体" w:cs="宋体"/>
                <w:color w:val="auto"/>
                <w:sz w:val="21"/>
                <w:szCs w:val="21"/>
                <w:highlight w:val="none"/>
              </w:rPr>
            </w:pPr>
          </w:p>
        </w:tc>
        <w:tc>
          <w:tcPr>
            <w:tcW w:w="1640" w:type="dxa"/>
            <w:tcBorders>
              <w:top w:val="single" w:color="auto" w:sz="6" w:space="0"/>
              <w:left w:val="single" w:color="auto" w:sz="6" w:space="0"/>
              <w:bottom w:val="single" w:color="auto" w:sz="6" w:space="0"/>
              <w:right w:val="single" w:color="auto" w:sz="12" w:space="0"/>
            </w:tcBorders>
          </w:tcPr>
          <w:p w14:paraId="781D62D4">
            <w:pPr>
              <w:shd w:val="clear"/>
              <w:rPr>
                <w:rFonts w:hint="eastAsia" w:ascii="宋体" w:hAnsi="宋体" w:eastAsia="宋体" w:cs="宋体"/>
                <w:color w:val="auto"/>
                <w:sz w:val="21"/>
                <w:szCs w:val="21"/>
                <w:highlight w:val="none"/>
              </w:rPr>
            </w:pPr>
          </w:p>
        </w:tc>
      </w:tr>
      <w:tr w14:paraId="41544E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tcPr>
          <w:p w14:paraId="06287740">
            <w:pPr>
              <w:shd w:val="clear"/>
              <w:rPr>
                <w:rFonts w:hint="eastAsia" w:ascii="宋体" w:hAnsi="宋体" w:eastAsia="宋体" w:cs="宋体"/>
                <w:color w:val="auto"/>
                <w:sz w:val="21"/>
                <w:szCs w:val="21"/>
                <w:highlight w:val="none"/>
              </w:rPr>
            </w:pPr>
          </w:p>
        </w:tc>
        <w:tc>
          <w:tcPr>
            <w:tcW w:w="1275" w:type="dxa"/>
            <w:tcBorders>
              <w:top w:val="single" w:color="auto" w:sz="6" w:space="0"/>
              <w:left w:val="single" w:color="auto" w:sz="6" w:space="0"/>
              <w:bottom w:val="single" w:color="auto" w:sz="6" w:space="0"/>
              <w:right w:val="single" w:color="auto" w:sz="6" w:space="0"/>
            </w:tcBorders>
          </w:tcPr>
          <w:p w14:paraId="2FFD6BE0">
            <w:pPr>
              <w:shd w:val="clear"/>
              <w:rPr>
                <w:rFonts w:hint="eastAsia" w:ascii="宋体" w:hAnsi="宋体" w:eastAsia="宋体" w:cs="宋体"/>
                <w:color w:val="auto"/>
                <w:sz w:val="21"/>
                <w:szCs w:val="21"/>
                <w:highlight w:val="none"/>
              </w:rPr>
            </w:pPr>
          </w:p>
        </w:tc>
        <w:tc>
          <w:tcPr>
            <w:tcW w:w="1631" w:type="dxa"/>
            <w:tcBorders>
              <w:top w:val="single" w:color="auto" w:sz="6" w:space="0"/>
              <w:left w:val="single" w:color="auto" w:sz="6" w:space="0"/>
              <w:bottom w:val="single" w:color="auto" w:sz="6" w:space="0"/>
              <w:right w:val="single" w:color="auto" w:sz="6" w:space="0"/>
            </w:tcBorders>
          </w:tcPr>
          <w:p w14:paraId="17AA155C">
            <w:pPr>
              <w:shd w:val="clear"/>
              <w:rPr>
                <w:rFonts w:hint="eastAsia" w:ascii="宋体" w:hAnsi="宋体" w:eastAsia="宋体" w:cs="宋体"/>
                <w:color w:val="auto"/>
                <w:sz w:val="21"/>
                <w:szCs w:val="21"/>
                <w:highlight w:val="none"/>
              </w:rPr>
            </w:pPr>
          </w:p>
        </w:tc>
        <w:tc>
          <w:tcPr>
            <w:tcW w:w="1225" w:type="dxa"/>
            <w:tcBorders>
              <w:top w:val="single" w:color="auto" w:sz="6" w:space="0"/>
              <w:left w:val="single" w:color="auto" w:sz="6" w:space="0"/>
              <w:bottom w:val="single" w:color="auto" w:sz="6" w:space="0"/>
              <w:right w:val="single" w:color="auto" w:sz="6" w:space="0"/>
            </w:tcBorders>
          </w:tcPr>
          <w:p w14:paraId="5767FE89">
            <w:pPr>
              <w:shd w:val="clear"/>
              <w:rPr>
                <w:rFonts w:hint="eastAsia" w:ascii="宋体" w:hAnsi="宋体" w:eastAsia="宋体" w:cs="宋体"/>
                <w:color w:val="auto"/>
                <w:sz w:val="21"/>
                <w:szCs w:val="21"/>
                <w:highlight w:val="none"/>
              </w:rPr>
            </w:pPr>
          </w:p>
        </w:tc>
        <w:tc>
          <w:tcPr>
            <w:tcW w:w="1428" w:type="dxa"/>
            <w:tcBorders>
              <w:top w:val="single" w:color="auto" w:sz="6" w:space="0"/>
              <w:left w:val="single" w:color="auto" w:sz="6" w:space="0"/>
              <w:bottom w:val="single" w:color="auto" w:sz="6" w:space="0"/>
              <w:right w:val="single" w:color="auto" w:sz="6" w:space="0"/>
            </w:tcBorders>
          </w:tcPr>
          <w:p w14:paraId="278F4671">
            <w:pPr>
              <w:shd w:val="clear"/>
              <w:rPr>
                <w:rFonts w:hint="eastAsia" w:ascii="宋体" w:hAnsi="宋体" w:eastAsia="宋体" w:cs="宋体"/>
                <w:color w:val="auto"/>
                <w:sz w:val="21"/>
                <w:szCs w:val="21"/>
                <w:highlight w:val="none"/>
              </w:rPr>
            </w:pPr>
          </w:p>
        </w:tc>
        <w:tc>
          <w:tcPr>
            <w:tcW w:w="1640" w:type="dxa"/>
            <w:tcBorders>
              <w:top w:val="single" w:color="auto" w:sz="6" w:space="0"/>
              <w:left w:val="single" w:color="auto" w:sz="6" w:space="0"/>
              <w:bottom w:val="single" w:color="auto" w:sz="6" w:space="0"/>
              <w:right w:val="single" w:color="auto" w:sz="12" w:space="0"/>
            </w:tcBorders>
          </w:tcPr>
          <w:p w14:paraId="701AF3F7">
            <w:pPr>
              <w:shd w:val="clear"/>
              <w:rPr>
                <w:rFonts w:hint="eastAsia" w:ascii="宋体" w:hAnsi="宋体" w:eastAsia="宋体" w:cs="宋体"/>
                <w:color w:val="auto"/>
                <w:sz w:val="21"/>
                <w:szCs w:val="21"/>
                <w:highlight w:val="none"/>
              </w:rPr>
            </w:pPr>
          </w:p>
        </w:tc>
      </w:tr>
      <w:tr w14:paraId="5713E9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tcPr>
          <w:p w14:paraId="001466A0">
            <w:pPr>
              <w:shd w:val="clear"/>
              <w:rPr>
                <w:rFonts w:hint="eastAsia" w:ascii="宋体" w:hAnsi="宋体" w:eastAsia="宋体" w:cs="宋体"/>
                <w:color w:val="auto"/>
                <w:sz w:val="21"/>
                <w:szCs w:val="21"/>
                <w:highlight w:val="none"/>
              </w:rPr>
            </w:pPr>
          </w:p>
        </w:tc>
        <w:tc>
          <w:tcPr>
            <w:tcW w:w="1275" w:type="dxa"/>
            <w:tcBorders>
              <w:top w:val="single" w:color="auto" w:sz="6" w:space="0"/>
              <w:left w:val="single" w:color="auto" w:sz="6" w:space="0"/>
              <w:bottom w:val="single" w:color="auto" w:sz="6" w:space="0"/>
              <w:right w:val="single" w:color="auto" w:sz="6" w:space="0"/>
            </w:tcBorders>
          </w:tcPr>
          <w:p w14:paraId="07ED62F4">
            <w:pPr>
              <w:shd w:val="clear"/>
              <w:rPr>
                <w:rFonts w:hint="eastAsia" w:ascii="宋体" w:hAnsi="宋体" w:eastAsia="宋体" w:cs="宋体"/>
                <w:color w:val="auto"/>
                <w:sz w:val="21"/>
                <w:szCs w:val="21"/>
                <w:highlight w:val="none"/>
              </w:rPr>
            </w:pPr>
          </w:p>
        </w:tc>
        <w:tc>
          <w:tcPr>
            <w:tcW w:w="1631" w:type="dxa"/>
            <w:tcBorders>
              <w:top w:val="single" w:color="auto" w:sz="6" w:space="0"/>
              <w:left w:val="single" w:color="auto" w:sz="6" w:space="0"/>
              <w:bottom w:val="single" w:color="auto" w:sz="6" w:space="0"/>
              <w:right w:val="single" w:color="auto" w:sz="6" w:space="0"/>
            </w:tcBorders>
          </w:tcPr>
          <w:p w14:paraId="6533F2A5">
            <w:pPr>
              <w:shd w:val="clear"/>
              <w:rPr>
                <w:rFonts w:hint="eastAsia" w:ascii="宋体" w:hAnsi="宋体" w:eastAsia="宋体" w:cs="宋体"/>
                <w:color w:val="auto"/>
                <w:sz w:val="21"/>
                <w:szCs w:val="21"/>
                <w:highlight w:val="none"/>
              </w:rPr>
            </w:pPr>
          </w:p>
        </w:tc>
        <w:tc>
          <w:tcPr>
            <w:tcW w:w="1225" w:type="dxa"/>
            <w:tcBorders>
              <w:top w:val="single" w:color="auto" w:sz="6" w:space="0"/>
              <w:left w:val="single" w:color="auto" w:sz="6" w:space="0"/>
              <w:bottom w:val="single" w:color="auto" w:sz="6" w:space="0"/>
              <w:right w:val="single" w:color="auto" w:sz="6" w:space="0"/>
            </w:tcBorders>
          </w:tcPr>
          <w:p w14:paraId="4ADA2A02">
            <w:pPr>
              <w:shd w:val="clear"/>
              <w:rPr>
                <w:rFonts w:hint="eastAsia" w:ascii="宋体" w:hAnsi="宋体" w:eastAsia="宋体" w:cs="宋体"/>
                <w:color w:val="auto"/>
                <w:sz w:val="21"/>
                <w:szCs w:val="21"/>
                <w:highlight w:val="none"/>
              </w:rPr>
            </w:pPr>
          </w:p>
        </w:tc>
        <w:tc>
          <w:tcPr>
            <w:tcW w:w="1428" w:type="dxa"/>
            <w:tcBorders>
              <w:top w:val="single" w:color="auto" w:sz="6" w:space="0"/>
              <w:left w:val="single" w:color="auto" w:sz="6" w:space="0"/>
              <w:bottom w:val="single" w:color="auto" w:sz="6" w:space="0"/>
              <w:right w:val="single" w:color="auto" w:sz="6" w:space="0"/>
            </w:tcBorders>
          </w:tcPr>
          <w:p w14:paraId="75D47C67">
            <w:pPr>
              <w:shd w:val="clear"/>
              <w:rPr>
                <w:rFonts w:hint="eastAsia" w:ascii="宋体" w:hAnsi="宋体" w:eastAsia="宋体" w:cs="宋体"/>
                <w:color w:val="auto"/>
                <w:sz w:val="21"/>
                <w:szCs w:val="21"/>
                <w:highlight w:val="none"/>
              </w:rPr>
            </w:pPr>
          </w:p>
        </w:tc>
        <w:tc>
          <w:tcPr>
            <w:tcW w:w="1640" w:type="dxa"/>
            <w:tcBorders>
              <w:top w:val="single" w:color="auto" w:sz="6" w:space="0"/>
              <w:left w:val="single" w:color="auto" w:sz="6" w:space="0"/>
              <w:bottom w:val="single" w:color="auto" w:sz="6" w:space="0"/>
              <w:right w:val="single" w:color="auto" w:sz="12" w:space="0"/>
            </w:tcBorders>
          </w:tcPr>
          <w:p w14:paraId="02E4D268">
            <w:pPr>
              <w:shd w:val="clear"/>
              <w:rPr>
                <w:rFonts w:hint="eastAsia" w:ascii="宋体" w:hAnsi="宋体" w:eastAsia="宋体" w:cs="宋体"/>
                <w:color w:val="auto"/>
                <w:sz w:val="21"/>
                <w:szCs w:val="21"/>
                <w:highlight w:val="none"/>
              </w:rPr>
            </w:pPr>
          </w:p>
        </w:tc>
      </w:tr>
      <w:tr w14:paraId="7EBB76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12" w:space="0"/>
              <w:right w:val="single" w:color="auto" w:sz="6" w:space="0"/>
            </w:tcBorders>
          </w:tcPr>
          <w:p w14:paraId="3A655945">
            <w:pPr>
              <w:shd w:val="clear"/>
              <w:rPr>
                <w:rFonts w:hint="eastAsia" w:ascii="宋体" w:hAnsi="宋体" w:eastAsia="宋体" w:cs="宋体"/>
                <w:color w:val="auto"/>
                <w:sz w:val="21"/>
                <w:szCs w:val="21"/>
                <w:highlight w:val="none"/>
              </w:rPr>
            </w:pPr>
          </w:p>
        </w:tc>
        <w:tc>
          <w:tcPr>
            <w:tcW w:w="1275" w:type="dxa"/>
            <w:tcBorders>
              <w:top w:val="single" w:color="auto" w:sz="6" w:space="0"/>
              <w:left w:val="single" w:color="auto" w:sz="6" w:space="0"/>
              <w:bottom w:val="single" w:color="auto" w:sz="12" w:space="0"/>
              <w:right w:val="single" w:color="auto" w:sz="6" w:space="0"/>
            </w:tcBorders>
          </w:tcPr>
          <w:p w14:paraId="2B6C6DB7">
            <w:pPr>
              <w:shd w:val="clear"/>
              <w:rPr>
                <w:rFonts w:hint="eastAsia" w:ascii="宋体" w:hAnsi="宋体" w:eastAsia="宋体" w:cs="宋体"/>
                <w:color w:val="auto"/>
                <w:sz w:val="21"/>
                <w:szCs w:val="21"/>
                <w:highlight w:val="none"/>
              </w:rPr>
            </w:pPr>
          </w:p>
        </w:tc>
        <w:tc>
          <w:tcPr>
            <w:tcW w:w="1631" w:type="dxa"/>
            <w:tcBorders>
              <w:top w:val="single" w:color="auto" w:sz="6" w:space="0"/>
              <w:left w:val="single" w:color="auto" w:sz="6" w:space="0"/>
              <w:bottom w:val="single" w:color="auto" w:sz="12" w:space="0"/>
              <w:right w:val="single" w:color="auto" w:sz="6" w:space="0"/>
            </w:tcBorders>
          </w:tcPr>
          <w:p w14:paraId="59BDA3BA">
            <w:pPr>
              <w:shd w:val="clear"/>
              <w:rPr>
                <w:rFonts w:hint="eastAsia" w:ascii="宋体" w:hAnsi="宋体" w:eastAsia="宋体" w:cs="宋体"/>
                <w:color w:val="auto"/>
                <w:sz w:val="21"/>
                <w:szCs w:val="21"/>
                <w:highlight w:val="none"/>
              </w:rPr>
            </w:pPr>
          </w:p>
        </w:tc>
        <w:tc>
          <w:tcPr>
            <w:tcW w:w="1225" w:type="dxa"/>
            <w:tcBorders>
              <w:top w:val="single" w:color="auto" w:sz="6" w:space="0"/>
              <w:left w:val="single" w:color="auto" w:sz="6" w:space="0"/>
              <w:bottom w:val="single" w:color="auto" w:sz="12" w:space="0"/>
              <w:right w:val="single" w:color="auto" w:sz="6" w:space="0"/>
            </w:tcBorders>
          </w:tcPr>
          <w:p w14:paraId="6334BBA3">
            <w:pPr>
              <w:shd w:val="clear"/>
              <w:rPr>
                <w:rFonts w:hint="eastAsia" w:ascii="宋体" w:hAnsi="宋体" w:eastAsia="宋体" w:cs="宋体"/>
                <w:color w:val="auto"/>
                <w:sz w:val="21"/>
                <w:szCs w:val="21"/>
                <w:highlight w:val="none"/>
              </w:rPr>
            </w:pPr>
          </w:p>
        </w:tc>
        <w:tc>
          <w:tcPr>
            <w:tcW w:w="1428" w:type="dxa"/>
            <w:tcBorders>
              <w:top w:val="single" w:color="auto" w:sz="6" w:space="0"/>
              <w:left w:val="single" w:color="auto" w:sz="6" w:space="0"/>
              <w:bottom w:val="single" w:color="auto" w:sz="12" w:space="0"/>
              <w:right w:val="single" w:color="auto" w:sz="6" w:space="0"/>
            </w:tcBorders>
          </w:tcPr>
          <w:p w14:paraId="75B4305B">
            <w:pPr>
              <w:shd w:val="clear"/>
              <w:rPr>
                <w:rFonts w:hint="eastAsia" w:ascii="宋体" w:hAnsi="宋体" w:eastAsia="宋体" w:cs="宋体"/>
                <w:color w:val="auto"/>
                <w:sz w:val="21"/>
                <w:szCs w:val="21"/>
                <w:highlight w:val="none"/>
              </w:rPr>
            </w:pPr>
          </w:p>
        </w:tc>
        <w:tc>
          <w:tcPr>
            <w:tcW w:w="1640" w:type="dxa"/>
            <w:tcBorders>
              <w:top w:val="single" w:color="auto" w:sz="6" w:space="0"/>
              <w:left w:val="single" w:color="auto" w:sz="6" w:space="0"/>
              <w:bottom w:val="single" w:color="auto" w:sz="12" w:space="0"/>
              <w:right w:val="single" w:color="auto" w:sz="12" w:space="0"/>
            </w:tcBorders>
          </w:tcPr>
          <w:p w14:paraId="7DD7ED77">
            <w:pPr>
              <w:shd w:val="clear"/>
              <w:rPr>
                <w:rFonts w:hint="eastAsia" w:ascii="宋体" w:hAnsi="宋体" w:eastAsia="宋体" w:cs="宋体"/>
                <w:color w:val="auto"/>
                <w:sz w:val="21"/>
                <w:szCs w:val="21"/>
                <w:highlight w:val="none"/>
              </w:rPr>
            </w:pPr>
          </w:p>
        </w:tc>
      </w:tr>
    </w:tbl>
    <w:p w14:paraId="0B732098">
      <w:pPr>
        <w:shd w:val="clear"/>
        <w:spacing w:line="440" w:lineRule="exact"/>
        <w:rPr>
          <w:rFonts w:hint="eastAsia" w:ascii="宋体" w:hAnsi="宋体" w:eastAsia="宋体" w:cs="宋体"/>
          <w:color w:val="auto"/>
          <w:sz w:val="21"/>
          <w:szCs w:val="21"/>
          <w:highlight w:val="none"/>
        </w:rPr>
      </w:pPr>
    </w:p>
    <w:p w14:paraId="3C6D5C69">
      <w:pPr>
        <w:shd w:val="clea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1"/>
          <w:szCs w:val="21"/>
          <w:highlight w:val="none"/>
        </w:rPr>
        <w:t>附</w:t>
      </w:r>
      <w:bookmarkStart w:id="773" w:name="_Toc296944566"/>
      <w:bookmarkStart w:id="774" w:name="_Toc296346728"/>
      <w:bookmarkStart w:id="775" w:name="_Toc296503227"/>
      <w:bookmarkStart w:id="776" w:name="_Toc267261698"/>
      <w:bookmarkStart w:id="777" w:name="_Toc296347226"/>
      <w:bookmarkStart w:id="778" w:name="_Toc296891055"/>
      <w:bookmarkStart w:id="779" w:name="_Toc296891267"/>
      <w:r>
        <w:rPr>
          <w:rFonts w:hint="eastAsia" w:ascii="宋体" w:hAnsi="宋体" w:eastAsia="宋体" w:cs="宋体"/>
          <w:color w:val="auto"/>
          <w:sz w:val="21"/>
          <w:szCs w:val="21"/>
          <w:highlight w:val="none"/>
        </w:rPr>
        <w:t>件5：</w:t>
      </w:r>
    </w:p>
    <w:bookmarkEnd w:id="773"/>
    <w:bookmarkEnd w:id="774"/>
    <w:bookmarkEnd w:id="775"/>
    <w:bookmarkEnd w:id="776"/>
    <w:bookmarkEnd w:id="777"/>
    <w:bookmarkEnd w:id="778"/>
    <w:bookmarkEnd w:id="779"/>
    <w:p w14:paraId="2E83AEE5">
      <w:pPr>
        <w:shd w:val="clear"/>
        <w:spacing w:before="156" w:beforeLines="50" w:after="156" w:afterLines="50" w:line="440" w:lineRule="exact"/>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承包人用于本工程施工的机械设备表</w:t>
      </w:r>
    </w:p>
    <w:p w14:paraId="065EA0C2">
      <w:pPr>
        <w:shd w:val="clear"/>
        <w:spacing w:before="156" w:beforeLines="50" w:after="156" w:afterLines="50" w:line="440" w:lineRule="exact"/>
        <w:jc w:val="center"/>
        <w:rPr>
          <w:rFonts w:hint="eastAsia" w:ascii="宋体" w:hAnsi="宋体" w:eastAsia="宋体" w:cs="宋体"/>
          <w:color w:val="auto"/>
          <w:sz w:val="21"/>
          <w:szCs w:val="21"/>
          <w:highlight w:val="none"/>
        </w:rPr>
      </w:pPr>
    </w:p>
    <w:tbl>
      <w:tblPr>
        <w:tblStyle w:val="51"/>
        <w:tblW w:w="890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055"/>
        <w:gridCol w:w="1287"/>
        <w:gridCol w:w="771"/>
        <w:gridCol w:w="960"/>
        <w:gridCol w:w="799"/>
        <w:gridCol w:w="926"/>
        <w:gridCol w:w="1342"/>
        <w:gridCol w:w="926"/>
        <w:gridCol w:w="835"/>
      </w:tblGrid>
      <w:tr w14:paraId="6A3502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jc w:val="center"/>
        </w:trPr>
        <w:tc>
          <w:tcPr>
            <w:tcW w:w="1055" w:type="dxa"/>
            <w:tcBorders>
              <w:top w:val="single" w:color="auto" w:sz="6" w:space="0"/>
              <w:left w:val="single" w:color="auto" w:sz="6" w:space="0"/>
              <w:bottom w:val="single" w:color="auto" w:sz="6" w:space="0"/>
              <w:right w:val="single" w:color="auto" w:sz="6" w:space="0"/>
            </w:tcBorders>
            <w:vAlign w:val="center"/>
          </w:tcPr>
          <w:p w14:paraId="389FADDA">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序号</w:t>
            </w:r>
          </w:p>
        </w:tc>
        <w:tc>
          <w:tcPr>
            <w:tcW w:w="1287" w:type="dxa"/>
            <w:tcBorders>
              <w:top w:val="single" w:color="auto" w:sz="6" w:space="0"/>
              <w:left w:val="single" w:color="auto" w:sz="6" w:space="0"/>
              <w:bottom w:val="single" w:color="auto" w:sz="6" w:space="0"/>
              <w:right w:val="single" w:color="auto" w:sz="6" w:space="0"/>
            </w:tcBorders>
            <w:vAlign w:val="center"/>
          </w:tcPr>
          <w:p w14:paraId="4D589847">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机械或设备名称</w:t>
            </w:r>
          </w:p>
        </w:tc>
        <w:tc>
          <w:tcPr>
            <w:tcW w:w="771" w:type="dxa"/>
            <w:tcBorders>
              <w:top w:val="single" w:color="auto" w:sz="6" w:space="0"/>
              <w:left w:val="single" w:color="auto" w:sz="6" w:space="0"/>
              <w:bottom w:val="single" w:color="auto" w:sz="6" w:space="0"/>
              <w:right w:val="single" w:color="auto" w:sz="6" w:space="0"/>
            </w:tcBorders>
            <w:vAlign w:val="center"/>
          </w:tcPr>
          <w:p w14:paraId="3F3717F0">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规格型号</w:t>
            </w:r>
          </w:p>
        </w:tc>
        <w:tc>
          <w:tcPr>
            <w:tcW w:w="960" w:type="dxa"/>
            <w:tcBorders>
              <w:top w:val="single" w:color="auto" w:sz="6" w:space="0"/>
              <w:left w:val="single" w:color="auto" w:sz="6" w:space="0"/>
              <w:bottom w:val="single" w:color="auto" w:sz="6" w:space="0"/>
              <w:right w:val="single" w:color="auto" w:sz="6" w:space="0"/>
            </w:tcBorders>
            <w:vAlign w:val="center"/>
          </w:tcPr>
          <w:p w14:paraId="098E519F">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数量</w:t>
            </w:r>
          </w:p>
        </w:tc>
        <w:tc>
          <w:tcPr>
            <w:tcW w:w="799" w:type="dxa"/>
            <w:tcBorders>
              <w:top w:val="single" w:color="auto" w:sz="6" w:space="0"/>
              <w:left w:val="single" w:color="auto" w:sz="6" w:space="0"/>
              <w:bottom w:val="single" w:color="auto" w:sz="6" w:space="0"/>
              <w:right w:val="single" w:color="auto" w:sz="6" w:space="0"/>
            </w:tcBorders>
            <w:vAlign w:val="center"/>
          </w:tcPr>
          <w:p w14:paraId="6AAC6A87">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产地</w:t>
            </w:r>
          </w:p>
        </w:tc>
        <w:tc>
          <w:tcPr>
            <w:tcW w:w="926" w:type="dxa"/>
            <w:tcBorders>
              <w:top w:val="single" w:color="auto" w:sz="6" w:space="0"/>
              <w:left w:val="single" w:color="auto" w:sz="6" w:space="0"/>
              <w:bottom w:val="single" w:color="auto" w:sz="6" w:space="0"/>
              <w:right w:val="single" w:color="auto" w:sz="6" w:space="0"/>
            </w:tcBorders>
            <w:vAlign w:val="center"/>
          </w:tcPr>
          <w:p w14:paraId="08AE71F9">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制造年份</w:t>
            </w:r>
          </w:p>
        </w:tc>
        <w:tc>
          <w:tcPr>
            <w:tcW w:w="1342" w:type="dxa"/>
            <w:tcBorders>
              <w:top w:val="single" w:color="auto" w:sz="6" w:space="0"/>
              <w:left w:val="single" w:color="auto" w:sz="6" w:space="0"/>
              <w:bottom w:val="single" w:color="auto" w:sz="6" w:space="0"/>
              <w:right w:val="single" w:color="auto" w:sz="6" w:space="0"/>
            </w:tcBorders>
            <w:vAlign w:val="center"/>
          </w:tcPr>
          <w:p w14:paraId="1541DB50">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额定功率(kW)</w:t>
            </w:r>
          </w:p>
        </w:tc>
        <w:tc>
          <w:tcPr>
            <w:tcW w:w="926" w:type="dxa"/>
            <w:tcBorders>
              <w:top w:val="single" w:color="auto" w:sz="6" w:space="0"/>
              <w:left w:val="single" w:color="auto" w:sz="6" w:space="0"/>
              <w:bottom w:val="single" w:color="auto" w:sz="6" w:space="0"/>
              <w:right w:val="single" w:color="auto" w:sz="6" w:space="0"/>
            </w:tcBorders>
            <w:vAlign w:val="center"/>
          </w:tcPr>
          <w:p w14:paraId="235636B4">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生产能力</w:t>
            </w:r>
          </w:p>
        </w:tc>
        <w:tc>
          <w:tcPr>
            <w:tcW w:w="835" w:type="dxa"/>
            <w:tcBorders>
              <w:top w:val="single" w:color="auto" w:sz="6" w:space="0"/>
              <w:left w:val="single" w:color="auto" w:sz="6" w:space="0"/>
              <w:bottom w:val="single" w:color="auto" w:sz="6" w:space="0"/>
              <w:right w:val="single" w:color="auto" w:sz="6" w:space="0"/>
            </w:tcBorders>
            <w:vAlign w:val="center"/>
          </w:tcPr>
          <w:p w14:paraId="1ED44C47">
            <w:pPr>
              <w:pStyle w:val="19"/>
              <w:keepNext/>
              <w:shd w:val="clear"/>
              <w:adjustRightInd w:val="0"/>
              <w:snapToGrid w:val="0"/>
              <w:spacing w:after="0"/>
              <w:jc w:val="center"/>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备注</w:t>
            </w:r>
          </w:p>
        </w:tc>
      </w:tr>
      <w:tr w14:paraId="17F40D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vAlign w:val="center"/>
          </w:tcPr>
          <w:p w14:paraId="7EFE386A">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64215BD3">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771" w:type="dxa"/>
            <w:tcBorders>
              <w:top w:val="single" w:color="auto" w:sz="6" w:space="0"/>
              <w:left w:val="single" w:color="auto" w:sz="6" w:space="0"/>
              <w:bottom w:val="single" w:color="auto" w:sz="6" w:space="0"/>
              <w:right w:val="single" w:color="auto" w:sz="6" w:space="0"/>
            </w:tcBorders>
            <w:vAlign w:val="center"/>
          </w:tcPr>
          <w:p w14:paraId="002DD8E1">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960" w:type="dxa"/>
            <w:tcBorders>
              <w:top w:val="single" w:color="auto" w:sz="6" w:space="0"/>
              <w:left w:val="single" w:color="auto" w:sz="6" w:space="0"/>
              <w:bottom w:val="single" w:color="auto" w:sz="6" w:space="0"/>
              <w:right w:val="single" w:color="auto" w:sz="6" w:space="0"/>
            </w:tcBorders>
            <w:vAlign w:val="center"/>
          </w:tcPr>
          <w:p w14:paraId="1AF10FDA">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799" w:type="dxa"/>
            <w:tcBorders>
              <w:top w:val="single" w:color="auto" w:sz="6" w:space="0"/>
              <w:left w:val="single" w:color="auto" w:sz="6" w:space="0"/>
              <w:bottom w:val="single" w:color="auto" w:sz="6" w:space="0"/>
              <w:right w:val="single" w:color="auto" w:sz="6" w:space="0"/>
            </w:tcBorders>
            <w:vAlign w:val="center"/>
          </w:tcPr>
          <w:p w14:paraId="10EE39F0">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4CFD6EF6">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342" w:type="dxa"/>
            <w:tcBorders>
              <w:top w:val="single" w:color="auto" w:sz="6" w:space="0"/>
              <w:left w:val="single" w:color="auto" w:sz="6" w:space="0"/>
              <w:bottom w:val="single" w:color="auto" w:sz="6" w:space="0"/>
              <w:right w:val="single" w:color="auto" w:sz="6" w:space="0"/>
            </w:tcBorders>
            <w:vAlign w:val="center"/>
          </w:tcPr>
          <w:p w14:paraId="6FFE6E9D">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7993F2A2">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835" w:type="dxa"/>
            <w:tcBorders>
              <w:top w:val="single" w:color="auto" w:sz="6" w:space="0"/>
              <w:left w:val="single" w:color="auto" w:sz="6" w:space="0"/>
              <w:bottom w:val="single" w:color="auto" w:sz="6" w:space="0"/>
              <w:right w:val="single" w:color="auto" w:sz="6" w:space="0"/>
            </w:tcBorders>
            <w:vAlign w:val="center"/>
          </w:tcPr>
          <w:p w14:paraId="2413FF63">
            <w:pPr>
              <w:pStyle w:val="19"/>
              <w:keepNext/>
              <w:shd w:val="clear"/>
              <w:adjustRightInd w:val="0"/>
              <w:snapToGrid w:val="0"/>
              <w:spacing w:after="0"/>
              <w:rPr>
                <w:rFonts w:hint="eastAsia" w:ascii="宋体" w:hAnsi="宋体" w:eastAsia="宋体" w:cs="宋体"/>
                <w:color w:val="auto"/>
                <w:kern w:val="2"/>
                <w:sz w:val="21"/>
                <w:szCs w:val="21"/>
                <w:highlight w:val="none"/>
              </w:rPr>
            </w:pPr>
          </w:p>
        </w:tc>
      </w:tr>
      <w:tr w14:paraId="5CFCEC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vAlign w:val="center"/>
          </w:tcPr>
          <w:p w14:paraId="04671639">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3C15C0DC">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771" w:type="dxa"/>
            <w:tcBorders>
              <w:top w:val="single" w:color="auto" w:sz="6" w:space="0"/>
              <w:left w:val="single" w:color="auto" w:sz="6" w:space="0"/>
              <w:bottom w:val="single" w:color="auto" w:sz="6" w:space="0"/>
              <w:right w:val="single" w:color="auto" w:sz="6" w:space="0"/>
            </w:tcBorders>
            <w:vAlign w:val="center"/>
          </w:tcPr>
          <w:p w14:paraId="6D813BD5">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960" w:type="dxa"/>
            <w:tcBorders>
              <w:top w:val="single" w:color="auto" w:sz="6" w:space="0"/>
              <w:left w:val="single" w:color="auto" w:sz="6" w:space="0"/>
              <w:bottom w:val="single" w:color="auto" w:sz="6" w:space="0"/>
              <w:right w:val="single" w:color="auto" w:sz="6" w:space="0"/>
            </w:tcBorders>
            <w:vAlign w:val="center"/>
          </w:tcPr>
          <w:p w14:paraId="2733BF8D">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799" w:type="dxa"/>
            <w:tcBorders>
              <w:top w:val="single" w:color="auto" w:sz="6" w:space="0"/>
              <w:left w:val="single" w:color="auto" w:sz="6" w:space="0"/>
              <w:bottom w:val="single" w:color="auto" w:sz="6" w:space="0"/>
              <w:right w:val="single" w:color="auto" w:sz="6" w:space="0"/>
            </w:tcBorders>
            <w:vAlign w:val="center"/>
          </w:tcPr>
          <w:p w14:paraId="5DA5B29F">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76E4D2C5">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342" w:type="dxa"/>
            <w:tcBorders>
              <w:top w:val="single" w:color="auto" w:sz="6" w:space="0"/>
              <w:left w:val="single" w:color="auto" w:sz="6" w:space="0"/>
              <w:bottom w:val="single" w:color="auto" w:sz="6" w:space="0"/>
              <w:right w:val="single" w:color="auto" w:sz="6" w:space="0"/>
            </w:tcBorders>
            <w:vAlign w:val="center"/>
          </w:tcPr>
          <w:p w14:paraId="66F5F544">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503E5B6C">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835" w:type="dxa"/>
            <w:tcBorders>
              <w:top w:val="single" w:color="auto" w:sz="6" w:space="0"/>
              <w:left w:val="single" w:color="auto" w:sz="6" w:space="0"/>
              <w:bottom w:val="single" w:color="auto" w:sz="6" w:space="0"/>
              <w:right w:val="single" w:color="auto" w:sz="6" w:space="0"/>
            </w:tcBorders>
            <w:vAlign w:val="center"/>
          </w:tcPr>
          <w:p w14:paraId="179427D2">
            <w:pPr>
              <w:pStyle w:val="19"/>
              <w:keepNext/>
              <w:shd w:val="clear"/>
              <w:adjustRightInd w:val="0"/>
              <w:snapToGrid w:val="0"/>
              <w:spacing w:after="0"/>
              <w:rPr>
                <w:rFonts w:hint="eastAsia" w:ascii="宋体" w:hAnsi="宋体" w:eastAsia="宋体" w:cs="宋体"/>
                <w:color w:val="auto"/>
                <w:kern w:val="2"/>
                <w:sz w:val="21"/>
                <w:szCs w:val="21"/>
                <w:highlight w:val="none"/>
              </w:rPr>
            </w:pPr>
          </w:p>
        </w:tc>
      </w:tr>
      <w:tr w14:paraId="6B59C4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vAlign w:val="center"/>
          </w:tcPr>
          <w:p w14:paraId="33745671">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1D66E33A">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771" w:type="dxa"/>
            <w:tcBorders>
              <w:top w:val="single" w:color="auto" w:sz="6" w:space="0"/>
              <w:left w:val="single" w:color="auto" w:sz="6" w:space="0"/>
              <w:bottom w:val="single" w:color="auto" w:sz="6" w:space="0"/>
              <w:right w:val="single" w:color="auto" w:sz="6" w:space="0"/>
            </w:tcBorders>
            <w:vAlign w:val="center"/>
          </w:tcPr>
          <w:p w14:paraId="4ACE33A2">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960" w:type="dxa"/>
            <w:tcBorders>
              <w:top w:val="single" w:color="auto" w:sz="6" w:space="0"/>
              <w:left w:val="single" w:color="auto" w:sz="6" w:space="0"/>
              <w:bottom w:val="single" w:color="auto" w:sz="6" w:space="0"/>
              <w:right w:val="single" w:color="auto" w:sz="6" w:space="0"/>
            </w:tcBorders>
            <w:vAlign w:val="center"/>
          </w:tcPr>
          <w:p w14:paraId="30BFFB74">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799" w:type="dxa"/>
            <w:tcBorders>
              <w:top w:val="single" w:color="auto" w:sz="6" w:space="0"/>
              <w:left w:val="single" w:color="auto" w:sz="6" w:space="0"/>
              <w:bottom w:val="single" w:color="auto" w:sz="6" w:space="0"/>
              <w:right w:val="single" w:color="auto" w:sz="6" w:space="0"/>
            </w:tcBorders>
            <w:vAlign w:val="center"/>
          </w:tcPr>
          <w:p w14:paraId="2F245E35">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068AAD2D">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342" w:type="dxa"/>
            <w:tcBorders>
              <w:top w:val="single" w:color="auto" w:sz="6" w:space="0"/>
              <w:left w:val="single" w:color="auto" w:sz="6" w:space="0"/>
              <w:bottom w:val="single" w:color="auto" w:sz="6" w:space="0"/>
              <w:right w:val="single" w:color="auto" w:sz="6" w:space="0"/>
            </w:tcBorders>
            <w:vAlign w:val="center"/>
          </w:tcPr>
          <w:p w14:paraId="19F58448">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160EB842">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835" w:type="dxa"/>
            <w:tcBorders>
              <w:top w:val="single" w:color="auto" w:sz="6" w:space="0"/>
              <w:left w:val="single" w:color="auto" w:sz="6" w:space="0"/>
              <w:bottom w:val="single" w:color="auto" w:sz="6" w:space="0"/>
              <w:right w:val="single" w:color="auto" w:sz="6" w:space="0"/>
            </w:tcBorders>
            <w:vAlign w:val="center"/>
          </w:tcPr>
          <w:p w14:paraId="24BF2C6D">
            <w:pPr>
              <w:pStyle w:val="19"/>
              <w:keepNext/>
              <w:shd w:val="clear"/>
              <w:adjustRightInd w:val="0"/>
              <w:snapToGrid w:val="0"/>
              <w:spacing w:after="0"/>
              <w:rPr>
                <w:rFonts w:hint="eastAsia" w:ascii="宋体" w:hAnsi="宋体" w:eastAsia="宋体" w:cs="宋体"/>
                <w:color w:val="auto"/>
                <w:kern w:val="2"/>
                <w:sz w:val="21"/>
                <w:szCs w:val="21"/>
                <w:highlight w:val="none"/>
              </w:rPr>
            </w:pPr>
          </w:p>
        </w:tc>
      </w:tr>
      <w:tr w14:paraId="5FE1C1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vAlign w:val="center"/>
          </w:tcPr>
          <w:p w14:paraId="23FEE5B1">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4948837A">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771" w:type="dxa"/>
            <w:tcBorders>
              <w:top w:val="single" w:color="auto" w:sz="6" w:space="0"/>
              <w:left w:val="single" w:color="auto" w:sz="6" w:space="0"/>
              <w:bottom w:val="single" w:color="auto" w:sz="6" w:space="0"/>
              <w:right w:val="single" w:color="auto" w:sz="6" w:space="0"/>
            </w:tcBorders>
            <w:vAlign w:val="center"/>
          </w:tcPr>
          <w:p w14:paraId="50707FC0">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960" w:type="dxa"/>
            <w:tcBorders>
              <w:top w:val="single" w:color="auto" w:sz="6" w:space="0"/>
              <w:left w:val="single" w:color="auto" w:sz="6" w:space="0"/>
              <w:bottom w:val="single" w:color="auto" w:sz="6" w:space="0"/>
              <w:right w:val="single" w:color="auto" w:sz="6" w:space="0"/>
            </w:tcBorders>
            <w:vAlign w:val="center"/>
          </w:tcPr>
          <w:p w14:paraId="7C7677E5">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799" w:type="dxa"/>
            <w:tcBorders>
              <w:top w:val="single" w:color="auto" w:sz="6" w:space="0"/>
              <w:left w:val="single" w:color="auto" w:sz="6" w:space="0"/>
              <w:bottom w:val="single" w:color="auto" w:sz="6" w:space="0"/>
              <w:right w:val="single" w:color="auto" w:sz="6" w:space="0"/>
            </w:tcBorders>
            <w:vAlign w:val="center"/>
          </w:tcPr>
          <w:p w14:paraId="100D5AED">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5A302EF2">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342" w:type="dxa"/>
            <w:tcBorders>
              <w:top w:val="single" w:color="auto" w:sz="6" w:space="0"/>
              <w:left w:val="single" w:color="auto" w:sz="6" w:space="0"/>
              <w:bottom w:val="single" w:color="auto" w:sz="6" w:space="0"/>
              <w:right w:val="single" w:color="auto" w:sz="6" w:space="0"/>
            </w:tcBorders>
            <w:vAlign w:val="center"/>
          </w:tcPr>
          <w:p w14:paraId="540F9404">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4475701C">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835" w:type="dxa"/>
            <w:tcBorders>
              <w:top w:val="single" w:color="auto" w:sz="6" w:space="0"/>
              <w:left w:val="single" w:color="auto" w:sz="6" w:space="0"/>
              <w:bottom w:val="single" w:color="auto" w:sz="6" w:space="0"/>
              <w:right w:val="single" w:color="auto" w:sz="6" w:space="0"/>
            </w:tcBorders>
            <w:vAlign w:val="center"/>
          </w:tcPr>
          <w:p w14:paraId="2261DCA5">
            <w:pPr>
              <w:pStyle w:val="19"/>
              <w:keepNext/>
              <w:shd w:val="clear"/>
              <w:adjustRightInd w:val="0"/>
              <w:snapToGrid w:val="0"/>
              <w:spacing w:after="0"/>
              <w:rPr>
                <w:rFonts w:hint="eastAsia" w:ascii="宋体" w:hAnsi="宋体" w:eastAsia="宋体" w:cs="宋体"/>
                <w:color w:val="auto"/>
                <w:kern w:val="2"/>
                <w:sz w:val="21"/>
                <w:szCs w:val="21"/>
                <w:highlight w:val="none"/>
              </w:rPr>
            </w:pPr>
          </w:p>
        </w:tc>
      </w:tr>
      <w:tr w14:paraId="140D5D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vAlign w:val="center"/>
          </w:tcPr>
          <w:p w14:paraId="426BEF6B">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5FBA5925">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771" w:type="dxa"/>
            <w:tcBorders>
              <w:top w:val="single" w:color="auto" w:sz="6" w:space="0"/>
              <w:left w:val="single" w:color="auto" w:sz="6" w:space="0"/>
              <w:bottom w:val="single" w:color="auto" w:sz="6" w:space="0"/>
              <w:right w:val="single" w:color="auto" w:sz="6" w:space="0"/>
            </w:tcBorders>
            <w:vAlign w:val="center"/>
          </w:tcPr>
          <w:p w14:paraId="0CB2DDA5">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960" w:type="dxa"/>
            <w:tcBorders>
              <w:top w:val="single" w:color="auto" w:sz="6" w:space="0"/>
              <w:left w:val="single" w:color="auto" w:sz="6" w:space="0"/>
              <w:bottom w:val="single" w:color="auto" w:sz="6" w:space="0"/>
              <w:right w:val="single" w:color="auto" w:sz="6" w:space="0"/>
            </w:tcBorders>
            <w:vAlign w:val="center"/>
          </w:tcPr>
          <w:p w14:paraId="08B95A7E">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799" w:type="dxa"/>
            <w:tcBorders>
              <w:top w:val="single" w:color="auto" w:sz="6" w:space="0"/>
              <w:left w:val="single" w:color="auto" w:sz="6" w:space="0"/>
              <w:bottom w:val="single" w:color="auto" w:sz="6" w:space="0"/>
              <w:right w:val="single" w:color="auto" w:sz="6" w:space="0"/>
            </w:tcBorders>
            <w:vAlign w:val="center"/>
          </w:tcPr>
          <w:p w14:paraId="0D31478D">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4749B7F0">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342" w:type="dxa"/>
            <w:tcBorders>
              <w:top w:val="single" w:color="auto" w:sz="6" w:space="0"/>
              <w:left w:val="single" w:color="auto" w:sz="6" w:space="0"/>
              <w:bottom w:val="single" w:color="auto" w:sz="6" w:space="0"/>
              <w:right w:val="single" w:color="auto" w:sz="6" w:space="0"/>
            </w:tcBorders>
            <w:vAlign w:val="center"/>
          </w:tcPr>
          <w:p w14:paraId="712DA566">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1B8DA37B">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835" w:type="dxa"/>
            <w:tcBorders>
              <w:top w:val="single" w:color="auto" w:sz="6" w:space="0"/>
              <w:left w:val="single" w:color="auto" w:sz="6" w:space="0"/>
              <w:bottom w:val="single" w:color="auto" w:sz="6" w:space="0"/>
              <w:right w:val="single" w:color="auto" w:sz="6" w:space="0"/>
            </w:tcBorders>
            <w:vAlign w:val="center"/>
          </w:tcPr>
          <w:p w14:paraId="7D0B70A2">
            <w:pPr>
              <w:pStyle w:val="19"/>
              <w:keepNext/>
              <w:shd w:val="clear"/>
              <w:adjustRightInd w:val="0"/>
              <w:snapToGrid w:val="0"/>
              <w:spacing w:after="0"/>
              <w:rPr>
                <w:rFonts w:hint="eastAsia" w:ascii="宋体" w:hAnsi="宋体" w:eastAsia="宋体" w:cs="宋体"/>
                <w:color w:val="auto"/>
                <w:kern w:val="2"/>
                <w:sz w:val="21"/>
                <w:szCs w:val="21"/>
                <w:highlight w:val="none"/>
              </w:rPr>
            </w:pPr>
          </w:p>
        </w:tc>
      </w:tr>
      <w:tr w14:paraId="1A6F79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vAlign w:val="center"/>
          </w:tcPr>
          <w:p w14:paraId="60C57DFF">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02E1F440">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771" w:type="dxa"/>
            <w:tcBorders>
              <w:top w:val="single" w:color="auto" w:sz="6" w:space="0"/>
              <w:left w:val="single" w:color="auto" w:sz="6" w:space="0"/>
              <w:bottom w:val="single" w:color="auto" w:sz="6" w:space="0"/>
              <w:right w:val="single" w:color="auto" w:sz="6" w:space="0"/>
            </w:tcBorders>
            <w:vAlign w:val="center"/>
          </w:tcPr>
          <w:p w14:paraId="4418423F">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960" w:type="dxa"/>
            <w:tcBorders>
              <w:top w:val="single" w:color="auto" w:sz="6" w:space="0"/>
              <w:left w:val="single" w:color="auto" w:sz="6" w:space="0"/>
              <w:bottom w:val="single" w:color="auto" w:sz="6" w:space="0"/>
              <w:right w:val="single" w:color="auto" w:sz="6" w:space="0"/>
            </w:tcBorders>
            <w:vAlign w:val="center"/>
          </w:tcPr>
          <w:p w14:paraId="7895D591">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799" w:type="dxa"/>
            <w:tcBorders>
              <w:top w:val="single" w:color="auto" w:sz="6" w:space="0"/>
              <w:left w:val="single" w:color="auto" w:sz="6" w:space="0"/>
              <w:bottom w:val="single" w:color="auto" w:sz="6" w:space="0"/>
              <w:right w:val="single" w:color="auto" w:sz="6" w:space="0"/>
            </w:tcBorders>
            <w:vAlign w:val="center"/>
          </w:tcPr>
          <w:p w14:paraId="4E2F9300">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6F54D5FD">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342" w:type="dxa"/>
            <w:tcBorders>
              <w:top w:val="single" w:color="auto" w:sz="6" w:space="0"/>
              <w:left w:val="single" w:color="auto" w:sz="6" w:space="0"/>
              <w:bottom w:val="single" w:color="auto" w:sz="6" w:space="0"/>
              <w:right w:val="single" w:color="auto" w:sz="6" w:space="0"/>
            </w:tcBorders>
            <w:vAlign w:val="center"/>
          </w:tcPr>
          <w:p w14:paraId="48126F30">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660C1CFC">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835" w:type="dxa"/>
            <w:tcBorders>
              <w:top w:val="single" w:color="auto" w:sz="6" w:space="0"/>
              <w:left w:val="single" w:color="auto" w:sz="6" w:space="0"/>
              <w:bottom w:val="single" w:color="auto" w:sz="6" w:space="0"/>
              <w:right w:val="single" w:color="auto" w:sz="6" w:space="0"/>
            </w:tcBorders>
            <w:vAlign w:val="center"/>
          </w:tcPr>
          <w:p w14:paraId="069D8C04">
            <w:pPr>
              <w:pStyle w:val="19"/>
              <w:keepNext/>
              <w:shd w:val="clear"/>
              <w:adjustRightInd w:val="0"/>
              <w:snapToGrid w:val="0"/>
              <w:spacing w:after="0"/>
              <w:rPr>
                <w:rFonts w:hint="eastAsia" w:ascii="宋体" w:hAnsi="宋体" w:eastAsia="宋体" w:cs="宋体"/>
                <w:color w:val="auto"/>
                <w:kern w:val="2"/>
                <w:sz w:val="21"/>
                <w:szCs w:val="21"/>
                <w:highlight w:val="none"/>
              </w:rPr>
            </w:pPr>
          </w:p>
        </w:tc>
      </w:tr>
      <w:tr w14:paraId="3D6744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vAlign w:val="center"/>
          </w:tcPr>
          <w:p w14:paraId="67308F33">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7F563387">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771" w:type="dxa"/>
            <w:tcBorders>
              <w:top w:val="single" w:color="auto" w:sz="6" w:space="0"/>
              <w:left w:val="single" w:color="auto" w:sz="6" w:space="0"/>
              <w:bottom w:val="single" w:color="auto" w:sz="6" w:space="0"/>
              <w:right w:val="single" w:color="auto" w:sz="6" w:space="0"/>
            </w:tcBorders>
            <w:vAlign w:val="center"/>
          </w:tcPr>
          <w:p w14:paraId="6CBA4FAA">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960" w:type="dxa"/>
            <w:tcBorders>
              <w:top w:val="single" w:color="auto" w:sz="6" w:space="0"/>
              <w:left w:val="single" w:color="auto" w:sz="6" w:space="0"/>
              <w:bottom w:val="single" w:color="auto" w:sz="6" w:space="0"/>
              <w:right w:val="single" w:color="auto" w:sz="6" w:space="0"/>
            </w:tcBorders>
            <w:vAlign w:val="center"/>
          </w:tcPr>
          <w:p w14:paraId="39091AF5">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799" w:type="dxa"/>
            <w:tcBorders>
              <w:top w:val="single" w:color="auto" w:sz="6" w:space="0"/>
              <w:left w:val="single" w:color="auto" w:sz="6" w:space="0"/>
              <w:bottom w:val="single" w:color="auto" w:sz="6" w:space="0"/>
              <w:right w:val="single" w:color="auto" w:sz="6" w:space="0"/>
            </w:tcBorders>
            <w:vAlign w:val="center"/>
          </w:tcPr>
          <w:p w14:paraId="1FC8C0E0">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6DFA9732">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342" w:type="dxa"/>
            <w:tcBorders>
              <w:top w:val="single" w:color="auto" w:sz="6" w:space="0"/>
              <w:left w:val="single" w:color="auto" w:sz="6" w:space="0"/>
              <w:bottom w:val="single" w:color="auto" w:sz="6" w:space="0"/>
              <w:right w:val="single" w:color="auto" w:sz="6" w:space="0"/>
            </w:tcBorders>
            <w:vAlign w:val="center"/>
          </w:tcPr>
          <w:p w14:paraId="1E511E80">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7044D1CC">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835" w:type="dxa"/>
            <w:tcBorders>
              <w:top w:val="single" w:color="auto" w:sz="6" w:space="0"/>
              <w:left w:val="single" w:color="auto" w:sz="6" w:space="0"/>
              <w:bottom w:val="single" w:color="auto" w:sz="6" w:space="0"/>
              <w:right w:val="single" w:color="auto" w:sz="6" w:space="0"/>
            </w:tcBorders>
            <w:vAlign w:val="center"/>
          </w:tcPr>
          <w:p w14:paraId="3C07B019">
            <w:pPr>
              <w:pStyle w:val="19"/>
              <w:keepNext/>
              <w:shd w:val="clear"/>
              <w:adjustRightInd w:val="0"/>
              <w:snapToGrid w:val="0"/>
              <w:spacing w:after="0"/>
              <w:rPr>
                <w:rFonts w:hint="eastAsia" w:ascii="宋体" w:hAnsi="宋体" w:eastAsia="宋体" w:cs="宋体"/>
                <w:color w:val="auto"/>
                <w:kern w:val="2"/>
                <w:sz w:val="21"/>
                <w:szCs w:val="21"/>
                <w:highlight w:val="none"/>
              </w:rPr>
            </w:pPr>
          </w:p>
        </w:tc>
      </w:tr>
      <w:tr w14:paraId="5AA592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vAlign w:val="center"/>
          </w:tcPr>
          <w:p w14:paraId="5F645D22">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4F9B7C2B">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771" w:type="dxa"/>
            <w:tcBorders>
              <w:top w:val="single" w:color="auto" w:sz="6" w:space="0"/>
              <w:left w:val="single" w:color="auto" w:sz="6" w:space="0"/>
              <w:bottom w:val="single" w:color="auto" w:sz="6" w:space="0"/>
              <w:right w:val="single" w:color="auto" w:sz="6" w:space="0"/>
            </w:tcBorders>
            <w:vAlign w:val="center"/>
          </w:tcPr>
          <w:p w14:paraId="0227B783">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960" w:type="dxa"/>
            <w:tcBorders>
              <w:top w:val="single" w:color="auto" w:sz="6" w:space="0"/>
              <w:left w:val="single" w:color="auto" w:sz="6" w:space="0"/>
              <w:bottom w:val="single" w:color="auto" w:sz="6" w:space="0"/>
              <w:right w:val="single" w:color="auto" w:sz="6" w:space="0"/>
            </w:tcBorders>
            <w:vAlign w:val="center"/>
          </w:tcPr>
          <w:p w14:paraId="3397B324">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799" w:type="dxa"/>
            <w:tcBorders>
              <w:top w:val="single" w:color="auto" w:sz="6" w:space="0"/>
              <w:left w:val="single" w:color="auto" w:sz="6" w:space="0"/>
              <w:bottom w:val="single" w:color="auto" w:sz="6" w:space="0"/>
              <w:right w:val="single" w:color="auto" w:sz="6" w:space="0"/>
            </w:tcBorders>
            <w:vAlign w:val="center"/>
          </w:tcPr>
          <w:p w14:paraId="7629DDA5">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1D55DFDA">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1342" w:type="dxa"/>
            <w:tcBorders>
              <w:top w:val="single" w:color="auto" w:sz="6" w:space="0"/>
              <w:left w:val="single" w:color="auto" w:sz="6" w:space="0"/>
              <w:bottom w:val="single" w:color="auto" w:sz="6" w:space="0"/>
              <w:right w:val="single" w:color="auto" w:sz="6" w:space="0"/>
            </w:tcBorders>
            <w:vAlign w:val="center"/>
          </w:tcPr>
          <w:p w14:paraId="109E3101">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7C8C3D31">
            <w:pPr>
              <w:pStyle w:val="19"/>
              <w:keepNext/>
              <w:shd w:val="clear"/>
              <w:adjustRightInd w:val="0"/>
              <w:snapToGrid w:val="0"/>
              <w:spacing w:after="0"/>
              <w:rPr>
                <w:rFonts w:hint="eastAsia" w:ascii="宋体" w:hAnsi="宋体" w:eastAsia="宋体" w:cs="宋体"/>
                <w:color w:val="auto"/>
                <w:kern w:val="2"/>
                <w:sz w:val="21"/>
                <w:szCs w:val="21"/>
                <w:highlight w:val="none"/>
              </w:rPr>
            </w:pPr>
          </w:p>
        </w:tc>
        <w:tc>
          <w:tcPr>
            <w:tcW w:w="835" w:type="dxa"/>
            <w:tcBorders>
              <w:top w:val="single" w:color="auto" w:sz="6" w:space="0"/>
              <w:left w:val="single" w:color="auto" w:sz="6" w:space="0"/>
              <w:bottom w:val="single" w:color="auto" w:sz="6" w:space="0"/>
              <w:right w:val="single" w:color="auto" w:sz="6" w:space="0"/>
            </w:tcBorders>
            <w:vAlign w:val="center"/>
          </w:tcPr>
          <w:p w14:paraId="18677F54">
            <w:pPr>
              <w:pStyle w:val="19"/>
              <w:keepNext/>
              <w:shd w:val="clear"/>
              <w:adjustRightInd w:val="0"/>
              <w:snapToGrid w:val="0"/>
              <w:spacing w:after="0"/>
              <w:rPr>
                <w:rFonts w:hint="eastAsia" w:ascii="宋体" w:hAnsi="宋体" w:eastAsia="宋体" w:cs="宋体"/>
                <w:color w:val="auto"/>
                <w:kern w:val="2"/>
                <w:sz w:val="21"/>
                <w:szCs w:val="21"/>
                <w:highlight w:val="none"/>
              </w:rPr>
            </w:pPr>
          </w:p>
        </w:tc>
      </w:tr>
      <w:tr w14:paraId="0F5547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tcPr>
          <w:p w14:paraId="3AE3D269">
            <w:pPr>
              <w:shd w:val="clear"/>
              <w:adjustRightInd w:val="0"/>
              <w:snapToGrid w:val="0"/>
              <w:rPr>
                <w:rFonts w:hint="eastAsia" w:ascii="宋体" w:hAnsi="宋体" w:eastAsia="宋体" w:cs="宋体"/>
                <w:color w:val="auto"/>
                <w:sz w:val="21"/>
                <w:szCs w:val="21"/>
                <w:highlight w:val="none"/>
              </w:rPr>
            </w:pPr>
          </w:p>
        </w:tc>
        <w:tc>
          <w:tcPr>
            <w:tcW w:w="1287" w:type="dxa"/>
            <w:tcBorders>
              <w:top w:val="single" w:color="auto" w:sz="6" w:space="0"/>
              <w:left w:val="single" w:color="auto" w:sz="6" w:space="0"/>
              <w:bottom w:val="single" w:color="auto" w:sz="6" w:space="0"/>
              <w:right w:val="single" w:color="auto" w:sz="6" w:space="0"/>
            </w:tcBorders>
          </w:tcPr>
          <w:p w14:paraId="0C568E38">
            <w:pPr>
              <w:shd w:val="clear"/>
              <w:adjustRightInd w:val="0"/>
              <w:snapToGrid w:val="0"/>
              <w:rPr>
                <w:rFonts w:hint="eastAsia" w:ascii="宋体" w:hAnsi="宋体" w:eastAsia="宋体" w:cs="宋体"/>
                <w:color w:val="auto"/>
                <w:sz w:val="21"/>
                <w:szCs w:val="21"/>
                <w:highlight w:val="none"/>
              </w:rPr>
            </w:pPr>
          </w:p>
        </w:tc>
        <w:tc>
          <w:tcPr>
            <w:tcW w:w="771" w:type="dxa"/>
            <w:tcBorders>
              <w:top w:val="single" w:color="auto" w:sz="6" w:space="0"/>
              <w:left w:val="single" w:color="auto" w:sz="6" w:space="0"/>
              <w:bottom w:val="single" w:color="auto" w:sz="6" w:space="0"/>
              <w:right w:val="single" w:color="auto" w:sz="6" w:space="0"/>
            </w:tcBorders>
          </w:tcPr>
          <w:p w14:paraId="67658149">
            <w:pPr>
              <w:shd w:val="clear"/>
              <w:adjustRightInd w:val="0"/>
              <w:snapToGrid w:val="0"/>
              <w:rPr>
                <w:rFonts w:hint="eastAsia" w:ascii="宋体" w:hAnsi="宋体" w:eastAsia="宋体" w:cs="宋体"/>
                <w:color w:val="auto"/>
                <w:sz w:val="21"/>
                <w:szCs w:val="21"/>
                <w:highlight w:val="none"/>
              </w:rPr>
            </w:pPr>
          </w:p>
        </w:tc>
        <w:tc>
          <w:tcPr>
            <w:tcW w:w="960" w:type="dxa"/>
            <w:tcBorders>
              <w:top w:val="single" w:color="auto" w:sz="6" w:space="0"/>
              <w:left w:val="single" w:color="auto" w:sz="6" w:space="0"/>
              <w:bottom w:val="single" w:color="auto" w:sz="6" w:space="0"/>
              <w:right w:val="single" w:color="auto" w:sz="6" w:space="0"/>
            </w:tcBorders>
          </w:tcPr>
          <w:p w14:paraId="2410D3F9">
            <w:pPr>
              <w:shd w:val="clear"/>
              <w:adjustRightInd w:val="0"/>
              <w:snapToGrid w:val="0"/>
              <w:rPr>
                <w:rFonts w:hint="eastAsia" w:ascii="宋体" w:hAnsi="宋体" w:eastAsia="宋体" w:cs="宋体"/>
                <w:color w:val="auto"/>
                <w:sz w:val="21"/>
                <w:szCs w:val="21"/>
                <w:highlight w:val="none"/>
              </w:rPr>
            </w:pPr>
          </w:p>
        </w:tc>
        <w:tc>
          <w:tcPr>
            <w:tcW w:w="799" w:type="dxa"/>
            <w:tcBorders>
              <w:top w:val="single" w:color="auto" w:sz="6" w:space="0"/>
              <w:left w:val="single" w:color="auto" w:sz="6" w:space="0"/>
              <w:bottom w:val="single" w:color="auto" w:sz="6" w:space="0"/>
              <w:right w:val="single" w:color="auto" w:sz="6" w:space="0"/>
            </w:tcBorders>
          </w:tcPr>
          <w:p w14:paraId="2D3593F7">
            <w:pPr>
              <w:shd w:val="clear"/>
              <w:adjustRightInd w:val="0"/>
              <w:snapToGrid w:val="0"/>
              <w:rPr>
                <w:rFonts w:hint="eastAsia" w:ascii="宋体" w:hAnsi="宋体" w:eastAsia="宋体" w:cs="宋体"/>
                <w:color w:val="auto"/>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tcPr>
          <w:p w14:paraId="74AD1450">
            <w:pPr>
              <w:shd w:val="clear"/>
              <w:adjustRightInd w:val="0"/>
              <w:snapToGrid w:val="0"/>
              <w:rPr>
                <w:rFonts w:hint="eastAsia" w:ascii="宋体" w:hAnsi="宋体" w:eastAsia="宋体" w:cs="宋体"/>
                <w:color w:val="auto"/>
                <w:sz w:val="21"/>
                <w:szCs w:val="21"/>
                <w:highlight w:val="none"/>
              </w:rPr>
            </w:pPr>
          </w:p>
        </w:tc>
        <w:tc>
          <w:tcPr>
            <w:tcW w:w="1342" w:type="dxa"/>
            <w:tcBorders>
              <w:top w:val="single" w:color="auto" w:sz="6" w:space="0"/>
              <w:left w:val="single" w:color="auto" w:sz="6" w:space="0"/>
              <w:bottom w:val="single" w:color="auto" w:sz="6" w:space="0"/>
              <w:right w:val="single" w:color="auto" w:sz="6" w:space="0"/>
            </w:tcBorders>
          </w:tcPr>
          <w:p w14:paraId="65DB5066">
            <w:pPr>
              <w:shd w:val="clear"/>
              <w:adjustRightInd w:val="0"/>
              <w:snapToGrid w:val="0"/>
              <w:rPr>
                <w:rFonts w:hint="eastAsia" w:ascii="宋体" w:hAnsi="宋体" w:eastAsia="宋体" w:cs="宋体"/>
                <w:color w:val="auto"/>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tcPr>
          <w:p w14:paraId="2F564A54">
            <w:pPr>
              <w:shd w:val="clear"/>
              <w:adjustRightInd w:val="0"/>
              <w:snapToGrid w:val="0"/>
              <w:rPr>
                <w:rFonts w:hint="eastAsia" w:ascii="宋体" w:hAnsi="宋体" w:eastAsia="宋体" w:cs="宋体"/>
                <w:color w:val="auto"/>
                <w:sz w:val="21"/>
                <w:szCs w:val="21"/>
                <w:highlight w:val="none"/>
              </w:rPr>
            </w:pPr>
          </w:p>
        </w:tc>
        <w:tc>
          <w:tcPr>
            <w:tcW w:w="835" w:type="dxa"/>
            <w:tcBorders>
              <w:top w:val="single" w:color="auto" w:sz="6" w:space="0"/>
              <w:left w:val="single" w:color="auto" w:sz="6" w:space="0"/>
              <w:bottom w:val="single" w:color="auto" w:sz="6" w:space="0"/>
              <w:right w:val="single" w:color="auto" w:sz="6" w:space="0"/>
            </w:tcBorders>
          </w:tcPr>
          <w:p w14:paraId="4D1C34B6">
            <w:pPr>
              <w:shd w:val="clear"/>
              <w:adjustRightInd w:val="0"/>
              <w:snapToGrid w:val="0"/>
              <w:rPr>
                <w:rFonts w:hint="eastAsia" w:ascii="宋体" w:hAnsi="宋体" w:eastAsia="宋体" w:cs="宋体"/>
                <w:color w:val="auto"/>
                <w:sz w:val="21"/>
                <w:szCs w:val="21"/>
                <w:highlight w:val="none"/>
              </w:rPr>
            </w:pPr>
          </w:p>
        </w:tc>
      </w:tr>
      <w:tr w14:paraId="5AFA2E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tcPr>
          <w:p w14:paraId="1DE7559E">
            <w:pPr>
              <w:shd w:val="clear"/>
              <w:adjustRightInd w:val="0"/>
              <w:snapToGrid w:val="0"/>
              <w:rPr>
                <w:rFonts w:hint="eastAsia" w:ascii="宋体" w:hAnsi="宋体" w:eastAsia="宋体" w:cs="宋体"/>
                <w:color w:val="auto"/>
                <w:sz w:val="21"/>
                <w:szCs w:val="21"/>
                <w:highlight w:val="none"/>
              </w:rPr>
            </w:pPr>
          </w:p>
        </w:tc>
        <w:tc>
          <w:tcPr>
            <w:tcW w:w="1287" w:type="dxa"/>
            <w:tcBorders>
              <w:top w:val="single" w:color="auto" w:sz="6" w:space="0"/>
              <w:left w:val="single" w:color="auto" w:sz="6" w:space="0"/>
              <w:bottom w:val="single" w:color="auto" w:sz="6" w:space="0"/>
              <w:right w:val="single" w:color="auto" w:sz="6" w:space="0"/>
            </w:tcBorders>
          </w:tcPr>
          <w:p w14:paraId="44550FC8">
            <w:pPr>
              <w:shd w:val="clear"/>
              <w:adjustRightInd w:val="0"/>
              <w:snapToGrid w:val="0"/>
              <w:rPr>
                <w:rFonts w:hint="eastAsia" w:ascii="宋体" w:hAnsi="宋体" w:eastAsia="宋体" w:cs="宋体"/>
                <w:color w:val="auto"/>
                <w:sz w:val="21"/>
                <w:szCs w:val="21"/>
                <w:highlight w:val="none"/>
              </w:rPr>
            </w:pPr>
          </w:p>
        </w:tc>
        <w:tc>
          <w:tcPr>
            <w:tcW w:w="771" w:type="dxa"/>
            <w:tcBorders>
              <w:top w:val="single" w:color="auto" w:sz="6" w:space="0"/>
              <w:left w:val="single" w:color="auto" w:sz="6" w:space="0"/>
              <w:bottom w:val="single" w:color="auto" w:sz="6" w:space="0"/>
              <w:right w:val="single" w:color="auto" w:sz="6" w:space="0"/>
            </w:tcBorders>
          </w:tcPr>
          <w:p w14:paraId="2D5F66FC">
            <w:pPr>
              <w:shd w:val="clear"/>
              <w:adjustRightInd w:val="0"/>
              <w:snapToGrid w:val="0"/>
              <w:rPr>
                <w:rFonts w:hint="eastAsia" w:ascii="宋体" w:hAnsi="宋体" w:eastAsia="宋体" w:cs="宋体"/>
                <w:color w:val="auto"/>
                <w:sz w:val="21"/>
                <w:szCs w:val="21"/>
                <w:highlight w:val="none"/>
              </w:rPr>
            </w:pPr>
          </w:p>
        </w:tc>
        <w:tc>
          <w:tcPr>
            <w:tcW w:w="960" w:type="dxa"/>
            <w:tcBorders>
              <w:top w:val="single" w:color="auto" w:sz="6" w:space="0"/>
              <w:left w:val="single" w:color="auto" w:sz="6" w:space="0"/>
              <w:bottom w:val="single" w:color="auto" w:sz="6" w:space="0"/>
              <w:right w:val="single" w:color="auto" w:sz="6" w:space="0"/>
            </w:tcBorders>
          </w:tcPr>
          <w:p w14:paraId="363D0299">
            <w:pPr>
              <w:shd w:val="clear"/>
              <w:adjustRightInd w:val="0"/>
              <w:snapToGrid w:val="0"/>
              <w:rPr>
                <w:rFonts w:hint="eastAsia" w:ascii="宋体" w:hAnsi="宋体" w:eastAsia="宋体" w:cs="宋体"/>
                <w:color w:val="auto"/>
                <w:sz w:val="21"/>
                <w:szCs w:val="21"/>
                <w:highlight w:val="none"/>
              </w:rPr>
            </w:pPr>
          </w:p>
        </w:tc>
        <w:tc>
          <w:tcPr>
            <w:tcW w:w="799" w:type="dxa"/>
            <w:tcBorders>
              <w:top w:val="single" w:color="auto" w:sz="6" w:space="0"/>
              <w:left w:val="single" w:color="auto" w:sz="6" w:space="0"/>
              <w:bottom w:val="single" w:color="auto" w:sz="6" w:space="0"/>
              <w:right w:val="single" w:color="auto" w:sz="6" w:space="0"/>
            </w:tcBorders>
          </w:tcPr>
          <w:p w14:paraId="2B32E6F4">
            <w:pPr>
              <w:shd w:val="clear"/>
              <w:adjustRightInd w:val="0"/>
              <w:snapToGrid w:val="0"/>
              <w:rPr>
                <w:rFonts w:hint="eastAsia" w:ascii="宋体" w:hAnsi="宋体" w:eastAsia="宋体" w:cs="宋体"/>
                <w:color w:val="auto"/>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tcPr>
          <w:p w14:paraId="6BC3442B">
            <w:pPr>
              <w:shd w:val="clear"/>
              <w:adjustRightInd w:val="0"/>
              <w:snapToGrid w:val="0"/>
              <w:rPr>
                <w:rFonts w:hint="eastAsia" w:ascii="宋体" w:hAnsi="宋体" w:eastAsia="宋体" w:cs="宋体"/>
                <w:color w:val="auto"/>
                <w:sz w:val="21"/>
                <w:szCs w:val="21"/>
                <w:highlight w:val="none"/>
              </w:rPr>
            </w:pPr>
          </w:p>
        </w:tc>
        <w:tc>
          <w:tcPr>
            <w:tcW w:w="1342" w:type="dxa"/>
            <w:tcBorders>
              <w:top w:val="single" w:color="auto" w:sz="6" w:space="0"/>
              <w:left w:val="single" w:color="auto" w:sz="6" w:space="0"/>
              <w:bottom w:val="single" w:color="auto" w:sz="6" w:space="0"/>
              <w:right w:val="single" w:color="auto" w:sz="6" w:space="0"/>
            </w:tcBorders>
          </w:tcPr>
          <w:p w14:paraId="77BF110D">
            <w:pPr>
              <w:shd w:val="clear"/>
              <w:adjustRightInd w:val="0"/>
              <w:snapToGrid w:val="0"/>
              <w:rPr>
                <w:rFonts w:hint="eastAsia" w:ascii="宋体" w:hAnsi="宋体" w:eastAsia="宋体" w:cs="宋体"/>
                <w:color w:val="auto"/>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tcPr>
          <w:p w14:paraId="1E7A8EAC">
            <w:pPr>
              <w:shd w:val="clear"/>
              <w:adjustRightInd w:val="0"/>
              <w:snapToGrid w:val="0"/>
              <w:rPr>
                <w:rFonts w:hint="eastAsia" w:ascii="宋体" w:hAnsi="宋体" w:eastAsia="宋体" w:cs="宋体"/>
                <w:color w:val="auto"/>
                <w:sz w:val="21"/>
                <w:szCs w:val="21"/>
                <w:highlight w:val="none"/>
              </w:rPr>
            </w:pPr>
          </w:p>
        </w:tc>
        <w:tc>
          <w:tcPr>
            <w:tcW w:w="835" w:type="dxa"/>
            <w:tcBorders>
              <w:top w:val="single" w:color="auto" w:sz="6" w:space="0"/>
              <w:left w:val="single" w:color="auto" w:sz="6" w:space="0"/>
              <w:bottom w:val="single" w:color="auto" w:sz="6" w:space="0"/>
              <w:right w:val="single" w:color="auto" w:sz="6" w:space="0"/>
            </w:tcBorders>
          </w:tcPr>
          <w:p w14:paraId="71A8EF18">
            <w:pPr>
              <w:shd w:val="clear"/>
              <w:adjustRightInd w:val="0"/>
              <w:snapToGrid w:val="0"/>
              <w:rPr>
                <w:rFonts w:hint="eastAsia" w:ascii="宋体" w:hAnsi="宋体" w:eastAsia="宋体" w:cs="宋体"/>
                <w:color w:val="auto"/>
                <w:sz w:val="21"/>
                <w:szCs w:val="21"/>
                <w:highlight w:val="none"/>
              </w:rPr>
            </w:pPr>
          </w:p>
        </w:tc>
      </w:tr>
      <w:tr w14:paraId="152F21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tcPr>
          <w:p w14:paraId="01D34B76">
            <w:pPr>
              <w:shd w:val="clear"/>
              <w:adjustRightInd w:val="0"/>
              <w:snapToGrid w:val="0"/>
              <w:rPr>
                <w:rFonts w:hint="eastAsia" w:ascii="宋体" w:hAnsi="宋体" w:eastAsia="宋体" w:cs="宋体"/>
                <w:color w:val="auto"/>
                <w:sz w:val="21"/>
                <w:szCs w:val="21"/>
                <w:highlight w:val="none"/>
              </w:rPr>
            </w:pPr>
          </w:p>
        </w:tc>
        <w:tc>
          <w:tcPr>
            <w:tcW w:w="1287" w:type="dxa"/>
            <w:tcBorders>
              <w:top w:val="single" w:color="auto" w:sz="6" w:space="0"/>
              <w:left w:val="single" w:color="auto" w:sz="6" w:space="0"/>
              <w:bottom w:val="single" w:color="auto" w:sz="6" w:space="0"/>
              <w:right w:val="single" w:color="auto" w:sz="6" w:space="0"/>
            </w:tcBorders>
          </w:tcPr>
          <w:p w14:paraId="3B6CD3CF">
            <w:pPr>
              <w:shd w:val="clear"/>
              <w:adjustRightInd w:val="0"/>
              <w:snapToGrid w:val="0"/>
              <w:rPr>
                <w:rFonts w:hint="eastAsia" w:ascii="宋体" w:hAnsi="宋体" w:eastAsia="宋体" w:cs="宋体"/>
                <w:color w:val="auto"/>
                <w:sz w:val="21"/>
                <w:szCs w:val="21"/>
                <w:highlight w:val="none"/>
              </w:rPr>
            </w:pPr>
          </w:p>
        </w:tc>
        <w:tc>
          <w:tcPr>
            <w:tcW w:w="771" w:type="dxa"/>
            <w:tcBorders>
              <w:top w:val="single" w:color="auto" w:sz="6" w:space="0"/>
              <w:left w:val="single" w:color="auto" w:sz="6" w:space="0"/>
              <w:bottom w:val="single" w:color="auto" w:sz="6" w:space="0"/>
              <w:right w:val="single" w:color="auto" w:sz="6" w:space="0"/>
            </w:tcBorders>
          </w:tcPr>
          <w:p w14:paraId="455445AE">
            <w:pPr>
              <w:shd w:val="clear"/>
              <w:adjustRightInd w:val="0"/>
              <w:snapToGrid w:val="0"/>
              <w:rPr>
                <w:rFonts w:hint="eastAsia" w:ascii="宋体" w:hAnsi="宋体" w:eastAsia="宋体" w:cs="宋体"/>
                <w:color w:val="auto"/>
                <w:sz w:val="21"/>
                <w:szCs w:val="21"/>
                <w:highlight w:val="none"/>
              </w:rPr>
            </w:pPr>
          </w:p>
        </w:tc>
        <w:tc>
          <w:tcPr>
            <w:tcW w:w="960" w:type="dxa"/>
            <w:tcBorders>
              <w:top w:val="single" w:color="auto" w:sz="6" w:space="0"/>
              <w:left w:val="single" w:color="auto" w:sz="6" w:space="0"/>
              <w:bottom w:val="single" w:color="auto" w:sz="6" w:space="0"/>
              <w:right w:val="single" w:color="auto" w:sz="6" w:space="0"/>
            </w:tcBorders>
          </w:tcPr>
          <w:p w14:paraId="0C91707C">
            <w:pPr>
              <w:shd w:val="clear"/>
              <w:adjustRightInd w:val="0"/>
              <w:snapToGrid w:val="0"/>
              <w:rPr>
                <w:rFonts w:hint="eastAsia" w:ascii="宋体" w:hAnsi="宋体" w:eastAsia="宋体" w:cs="宋体"/>
                <w:color w:val="auto"/>
                <w:sz w:val="21"/>
                <w:szCs w:val="21"/>
                <w:highlight w:val="none"/>
              </w:rPr>
            </w:pPr>
          </w:p>
        </w:tc>
        <w:tc>
          <w:tcPr>
            <w:tcW w:w="799" w:type="dxa"/>
            <w:tcBorders>
              <w:top w:val="single" w:color="auto" w:sz="6" w:space="0"/>
              <w:left w:val="single" w:color="auto" w:sz="6" w:space="0"/>
              <w:bottom w:val="single" w:color="auto" w:sz="6" w:space="0"/>
              <w:right w:val="single" w:color="auto" w:sz="6" w:space="0"/>
            </w:tcBorders>
          </w:tcPr>
          <w:p w14:paraId="036CDF0C">
            <w:pPr>
              <w:shd w:val="clear"/>
              <w:adjustRightInd w:val="0"/>
              <w:snapToGrid w:val="0"/>
              <w:rPr>
                <w:rFonts w:hint="eastAsia" w:ascii="宋体" w:hAnsi="宋体" w:eastAsia="宋体" w:cs="宋体"/>
                <w:color w:val="auto"/>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tcPr>
          <w:p w14:paraId="559DCBB8">
            <w:pPr>
              <w:shd w:val="clear"/>
              <w:adjustRightInd w:val="0"/>
              <w:snapToGrid w:val="0"/>
              <w:rPr>
                <w:rFonts w:hint="eastAsia" w:ascii="宋体" w:hAnsi="宋体" w:eastAsia="宋体" w:cs="宋体"/>
                <w:color w:val="auto"/>
                <w:sz w:val="21"/>
                <w:szCs w:val="21"/>
                <w:highlight w:val="none"/>
              </w:rPr>
            </w:pPr>
          </w:p>
        </w:tc>
        <w:tc>
          <w:tcPr>
            <w:tcW w:w="1342" w:type="dxa"/>
            <w:tcBorders>
              <w:top w:val="single" w:color="auto" w:sz="6" w:space="0"/>
              <w:left w:val="single" w:color="auto" w:sz="6" w:space="0"/>
              <w:bottom w:val="single" w:color="auto" w:sz="6" w:space="0"/>
              <w:right w:val="single" w:color="auto" w:sz="6" w:space="0"/>
            </w:tcBorders>
          </w:tcPr>
          <w:p w14:paraId="5702855D">
            <w:pPr>
              <w:shd w:val="clear"/>
              <w:adjustRightInd w:val="0"/>
              <w:snapToGrid w:val="0"/>
              <w:rPr>
                <w:rFonts w:hint="eastAsia" w:ascii="宋体" w:hAnsi="宋体" w:eastAsia="宋体" w:cs="宋体"/>
                <w:color w:val="auto"/>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tcPr>
          <w:p w14:paraId="30226F05">
            <w:pPr>
              <w:shd w:val="clear"/>
              <w:adjustRightInd w:val="0"/>
              <w:snapToGrid w:val="0"/>
              <w:rPr>
                <w:rFonts w:hint="eastAsia" w:ascii="宋体" w:hAnsi="宋体" w:eastAsia="宋体" w:cs="宋体"/>
                <w:color w:val="auto"/>
                <w:sz w:val="21"/>
                <w:szCs w:val="21"/>
                <w:highlight w:val="none"/>
              </w:rPr>
            </w:pPr>
          </w:p>
        </w:tc>
        <w:tc>
          <w:tcPr>
            <w:tcW w:w="835" w:type="dxa"/>
            <w:tcBorders>
              <w:top w:val="single" w:color="auto" w:sz="6" w:space="0"/>
              <w:left w:val="single" w:color="auto" w:sz="6" w:space="0"/>
              <w:bottom w:val="single" w:color="auto" w:sz="6" w:space="0"/>
              <w:right w:val="single" w:color="auto" w:sz="6" w:space="0"/>
            </w:tcBorders>
          </w:tcPr>
          <w:p w14:paraId="57EA83FA">
            <w:pPr>
              <w:shd w:val="clear"/>
              <w:adjustRightInd w:val="0"/>
              <w:snapToGrid w:val="0"/>
              <w:rPr>
                <w:rFonts w:hint="eastAsia" w:ascii="宋体" w:hAnsi="宋体" w:eastAsia="宋体" w:cs="宋体"/>
                <w:color w:val="auto"/>
                <w:sz w:val="21"/>
                <w:szCs w:val="21"/>
                <w:highlight w:val="none"/>
              </w:rPr>
            </w:pPr>
          </w:p>
        </w:tc>
      </w:tr>
      <w:tr w14:paraId="78C3DE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tcPr>
          <w:p w14:paraId="17379147">
            <w:pPr>
              <w:shd w:val="clear"/>
              <w:adjustRightInd w:val="0"/>
              <w:snapToGrid w:val="0"/>
              <w:rPr>
                <w:rFonts w:hint="eastAsia" w:ascii="宋体" w:hAnsi="宋体" w:eastAsia="宋体" w:cs="宋体"/>
                <w:color w:val="auto"/>
                <w:sz w:val="21"/>
                <w:szCs w:val="21"/>
                <w:highlight w:val="none"/>
              </w:rPr>
            </w:pPr>
          </w:p>
        </w:tc>
        <w:tc>
          <w:tcPr>
            <w:tcW w:w="1287" w:type="dxa"/>
            <w:tcBorders>
              <w:top w:val="single" w:color="auto" w:sz="6" w:space="0"/>
              <w:left w:val="single" w:color="auto" w:sz="6" w:space="0"/>
              <w:bottom w:val="single" w:color="auto" w:sz="6" w:space="0"/>
              <w:right w:val="single" w:color="auto" w:sz="6" w:space="0"/>
            </w:tcBorders>
          </w:tcPr>
          <w:p w14:paraId="1EE98F42">
            <w:pPr>
              <w:shd w:val="clear"/>
              <w:adjustRightInd w:val="0"/>
              <w:snapToGrid w:val="0"/>
              <w:rPr>
                <w:rFonts w:hint="eastAsia" w:ascii="宋体" w:hAnsi="宋体" w:eastAsia="宋体" w:cs="宋体"/>
                <w:color w:val="auto"/>
                <w:sz w:val="21"/>
                <w:szCs w:val="21"/>
                <w:highlight w:val="none"/>
              </w:rPr>
            </w:pPr>
          </w:p>
        </w:tc>
        <w:tc>
          <w:tcPr>
            <w:tcW w:w="771" w:type="dxa"/>
            <w:tcBorders>
              <w:top w:val="single" w:color="auto" w:sz="6" w:space="0"/>
              <w:left w:val="single" w:color="auto" w:sz="6" w:space="0"/>
              <w:bottom w:val="single" w:color="auto" w:sz="6" w:space="0"/>
              <w:right w:val="single" w:color="auto" w:sz="6" w:space="0"/>
            </w:tcBorders>
          </w:tcPr>
          <w:p w14:paraId="5CF4F183">
            <w:pPr>
              <w:shd w:val="clear"/>
              <w:adjustRightInd w:val="0"/>
              <w:snapToGrid w:val="0"/>
              <w:rPr>
                <w:rFonts w:hint="eastAsia" w:ascii="宋体" w:hAnsi="宋体" w:eastAsia="宋体" w:cs="宋体"/>
                <w:color w:val="auto"/>
                <w:sz w:val="21"/>
                <w:szCs w:val="21"/>
                <w:highlight w:val="none"/>
              </w:rPr>
            </w:pPr>
          </w:p>
        </w:tc>
        <w:tc>
          <w:tcPr>
            <w:tcW w:w="960" w:type="dxa"/>
            <w:tcBorders>
              <w:top w:val="single" w:color="auto" w:sz="6" w:space="0"/>
              <w:left w:val="single" w:color="auto" w:sz="6" w:space="0"/>
              <w:bottom w:val="single" w:color="auto" w:sz="6" w:space="0"/>
              <w:right w:val="single" w:color="auto" w:sz="6" w:space="0"/>
            </w:tcBorders>
          </w:tcPr>
          <w:p w14:paraId="74A11508">
            <w:pPr>
              <w:shd w:val="clear"/>
              <w:adjustRightInd w:val="0"/>
              <w:snapToGrid w:val="0"/>
              <w:rPr>
                <w:rFonts w:hint="eastAsia" w:ascii="宋体" w:hAnsi="宋体" w:eastAsia="宋体" w:cs="宋体"/>
                <w:color w:val="auto"/>
                <w:sz w:val="21"/>
                <w:szCs w:val="21"/>
                <w:highlight w:val="none"/>
              </w:rPr>
            </w:pPr>
          </w:p>
        </w:tc>
        <w:tc>
          <w:tcPr>
            <w:tcW w:w="799" w:type="dxa"/>
            <w:tcBorders>
              <w:top w:val="single" w:color="auto" w:sz="6" w:space="0"/>
              <w:left w:val="single" w:color="auto" w:sz="6" w:space="0"/>
              <w:bottom w:val="single" w:color="auto" w:sz="6" w:space="0"/>
              <w:right w:val="single" w:color="auto" w:sz="6" w:space="0"/>
            </w:tcBorders>
          </w:tcPr>
          <w:p w14:paraId="181B3BEC">
            <w:pPr>
              <w:shd w:val="clear"/>
              <w:adjustRightInd w:val="0"/>
              <w:snapToGrid w:val="0"/>
              <w:rPr>
                <w:rFonts w:hint="eastAsia" w:ascii="宋体" w:hAnsi="宋体" w:eastAsia="宋体" w:cs="宋体"/>
                <w:color w:val="auto"/>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tcPr>
          <w:p w14:paraId="56ECBBFC">
            <w:pPr>
              <w:shd w:val="clear"/>
              <w:adjustRightInd w:val="0"/>
              <w:snapToGrid w:val="0"/>
              <w:rPr>
                <w:rFonts w:hint="eastAsia" w:ascii="宋体" w:hAnsi="宋体" w:eastAsia="宋体" w:cs="宋体"/>
                <w:color w:val="auto"/>
                <w:sz w:val="21"/>
                <w:szCs w:val="21"/>
                <w:highlight w:val="none"/>
              </w:rPr>
            </w:pPr>
          </w:p>
        </w:tc>
        <w:tc>
          <w:tcPr>
            <w:tcW w:w="1342" w:type="dxa"/>
            <w:tcBorders>
              <w:top w:val="single" w:color="auto" w:sz="6" w:space="0"/>
              <w:left w:val="single" w:color="auto" w:sz="6" w:space="0"/>
              <w:bottom w:val="single" w:color="auto" w:sz="6" w:space="0"/>
              <w:right w:val="single" w:color="auto" w:sz="6" w:space="0"/>
            </w:tcBorders>
          </w:tcPr>
          <w:p w14:paraId="6EDA0437">
            <w:pPr>
              <w:shd w:val="clear"/>
              <w:adjustRightInd w:val="0"/>
              <w:snapToGrid w:val="0"/>
              <w:rPr>
                <w:rFonts w:hint="eastAsia" w:ascii="宋体" w:hAnsi="宋体" w:eastAsia="宋体" w:cs="宋体"/>
                <w:color w:val="auto"/>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tcPr>
          <w:p w14:paraId="41377229">
            <w:pPr>
              <w:shd w:val="clear"/>
              <w:adjustRightInd w:val="0"/>
              <w:snapToGrid w:val="0"/>
              <w:rPr>
                <w:rFonts w:hint="eastAsia" w:ascii="宋体" w:hAnsi="宋体" w:eastAsia="宋体" w:cs="宋体"/>
                <w:color w:val="auto"/>
                <w:sz w:val="21"/>
                <w:szCs w:val="21"/>
                <w:highlight w:val="none"/>
              </w:rPr>
            </w:pPr>
          </w:p>
        </w:tc>
        <w:tc>
          <w:tcPr>
            <w:tcW w:w="835" w:type="dxa"/>
            <w:tcBorders>
              <w:top w:val="single" w:color="auto" w:sz="6" w:space="0"/>
              <w:left w:val="single" w:color="auto" w:sz="6" w:space="0"/>
              <w:bottom w:val="single" w:color="auto" w:sz="6" w:space="0"/>
              <w:right w:val="single" w:color="auto" w:sz="6" w:space="0"/>
            </w:tcBorders>
          </w:tcPr>
          <w:p w14:paraId="6F70252D">
            <w:pPr>
              <w:shd w:val="clear"/>
              <w:adjustRightInd w:val="0"/>
              <w:snapToGrid w:val="0"/>
              <w:rPr>
                <w:rFonts w:hint="eastAsia" w:ascii="宋体" w:hAnsi="宋体" w:eastAsia="宋体" w:cs="宋体"/>
                <w:color w:val="auto"/>
                <w:sz w:val="21"/>
                <w:szCs w:val="21"/>
                <w:highlight w:val="none"/>
              </w:rPr>
            </w:pPr>
          </w:p>
        </w:tc>
      </w:tr>
      <w:tr w14:paraId="081DE1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tcPr>
          <w:p w14:paraId="324689B7">
            <w:pPr>
              <w:shd w:val="clear"/>
              <w:adjustRightInd w:val="0"/>
              <w:snapToGrid w:val="0"/>
              <w:rPr>
                <w:rFonts w:hint="eastAsia" w:ascii="宋体" w:hAnsi="宋体" w:eastAsia="宋体" w:cs="宋体"/>
                <w:color w:val="auto"/>
                <w:sz w:val="21"/>
                <w:szCs w:val="21"/>
                <w:highlight w:val="none"/>
              </w:rPr>
            </w:pPr>
          </w:p>
        </w:tc>
        <w:tc>
          <w:tcPr>
            <w:tcW w:w="1287" w:type="dxa"/>
            <w:tcBorders>
              <w:top w:val="single" w:color="auto" w:sz="6" w:space="0"/>
              <w:left w:val="single" w:color="auto" w:sz="6" w:space="0"/>
              <w:bottom w:val="single" w:color="auto" w:sz="6" w:space="0"/>
              <w:right w:val="single" w:color="auto" w:sz="6" w:space="0"/>
            </w:tcBorders>
          </w:tcPr>
          <w:p w14:paraId="5A8A8CF8">
            <w:pPr>
              <w:shd w:val="clear"/>
              <w:adjustRightInd w:val="0"/>
              <w:snapToGrid w:val="0"/>
              <w:rPr>
                <w:rFonts w:hint="eastAsia" w:ascii="宋体" w:hAnsi="宋体" w:eastAsia="宋体" w:cs="宋体"/>
                <w:color w:val="auto"/>
                <w:sz w:val="21"/>
                <w:szCs w:val="21"/>
                <w:highlight w:val="none"/>
              </w:rPr>
            </w:pPr>
          </w:p>
        </w:tc>
        <w:tc>
          <w:tcPr>
            <w:tcW w:w="771" w:type="dxa"/>
            <w:tcBorders>
              <w:top w:val="single" w:color="auto" w:sz="6" w:space="0"/>
              <w:left w:val="single" w:color="auto" w:sz="6" w:space="0"/>
              <w:bottom w:val="single" w:color="auto" w:sz="6" w:space="0"/>
              <w:right w:val="single" w:color="auto" w:sz="6" w:space="0"/>
            </w:tcBorders>
          </w:tcPr>
          <w:p w14:paraId="2F147532">
            <w:pPr>
              <w:shd w:val="clear"/>
              <w:adjustRightInd w:val="0"/>
              <w:snapToGrid w:val="0"/>
              <w:rPr>
                <w:rFonts w:hint="eastAsia" w:ascii="宋体" w:hAnsi="宋体" w:eastAsia="宋体" w:cs="宋体"/>
                <w:color w:val="auto"/>
                <w:sz w:val="21"/>
                <w:szCs w:val="21"/>
                <w:highlight w:val="none"/>
              </w:rPr>
            </w:pPr>
          </w:p>
        </w:tc>
        <w:tc>
          <w:tcPr>
            <w:tcW w:w="960" w:type="dxa"/>
            <w:tcBorders>
              <w:top w:val="single" w:color="auto" w:sz="6" w:space="0"/>
              <w:left w:val="single" w:color="auto" w:sz="6" w:space="0"/>
              <w:bottom w:val="single" w:color="auto" w:sz="6" w:space="0"/>
              <w:right w:val="single" w:color="auto" w:sz="6" w:space="0"/>
            </w:tcBorders>
          </w:tcPr>
          <w:p w14:paraId="6C922243">
            <w:pPr>
              <w:shd w:val="clear"/>
              <w:adjustRightInd w:val="0"/>
              <w:snapToGrid w:val="0"/>
              <w:rPr>
                <w:rFonts w:hint="eastAsia" w:ascii="宋体" w:hAnsi="宋体" w:eastAsia="宋体" w:cs="宋体"/>
                <w:color w:val="auto"/>
                <w:sz w:val="21"/>
                <w:szCs w:val="21"/>
                <w:highlight w:val="none"/>
              </w:rPr>
            </w:pPr>
          </w:p>
        </w:tc>
        <w:tc>
          <w:tcPr>
            <w:tcW w:w="799" w:type="dxa"/>
            <w:tcBorders>
              <w:top w:val="single" w:color="auto" w:sz="6" w:space="0"/>
              <w:left w:val="single" w:color="auto" w:sz="6" w:space="0"/>
              <w:bottom w:val="single" w:color="auto" w:sz="6" w:space="0"/>
              <w:right w:val="single" w:color="auto" w:sz="6" w:space="0"/>
            </w:tcBorders>
          </w:tcPr>
          <w:p w14:paraId="54D894E6">
            <w:pPr>
              <w:shd w:val="clear"/>
              <w:adjustRightInd w:val="0"/>
              <w:snapToGrid w:val="0"/>
              <w:rPr>
                <w:rFonts w:hint="eastAsia" w:ascii="宋体" w:hAnsi="宋体" w:eastAsia="宋体" w:cs="宋体"/>
                <w:color w:val="auto"/>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tcPr>
          <w:p w14:paraId="38C374B3">
            <w:pPr>
              <w:shd w:val="clear"/>
              <w:adjustRightInd w:val="0"/>
              <w:snapToGrid w:val="0"/>
              <w:rPr>
                <w:rFonts w:hint="eastAsia" w:ascii="宋体" w:hAnsi="宋体" w:eastAsia="宋体" w:cs="宋体"/>
                <w:color w:val="auto"/>
                <w:sz w:val="21"/>
                <w:szCs w:val="21"/>
                <w:highlight w:val="none"/>
              </w:rPr>
            </w:pPr>
          </w:p>
        </w:tc>
        <w:tc>
          <w:tcPr>
            <w:tcW w:w="1342" w:type="dxa"/>
            <w:tcBorders>
              <w:top w:val="single" w:color="auto" w:sz="6" w:space="0"/>
              <w:left w:val="single" w:color="auto" w:sz="6" w:space="0"/>
              <w:bottom w:val="single" w:color="auto" w:sz="6" w:space="0"/>
              <w:right w:val="single" w:color="auto" w:sz="6" w:space="0"/>
            </w:tcBorders>
          </w:tcPr>
          <w:p w14:paraId="347B53D8">
            <w:pPr>
              <w:shd w:val="clear"/>
              <w:adjustRightInd w:val="0"/>
              <w:snapToGrid w:val="0"/>
              <w:rPr>
                <w:rFonts w:hint="eastAsia" w:ascii="宋体" w:hAnsi="宋体" w:eastAsia="宋体" w:cs="宋体"/>
                <w:color w:val="auto"/>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tcPr>
          <w:p w14:paraId="4A7C9B74">
            <w:pPr>
              <w:shd w:val="clear"/>
              <w:adjustRightInd w:val="0"/>
              <w:snapToGrid w:val="0"/>
              <w:rPr>
                <w:rFonts w:hint="eastAsia" w:ascii="宋体" w:hAnsi="宋体" w:eastAsia="宋体" w:cs="宋体"/>
                <w:color w:val="auto"/>
                <w:sz w:val="21"/>
                <w:szCs w:val="21"/>
                <w:highlight w:val="none"/>
              </w:rPr>
            </w:pPr>
          </w:p>
        </w:tc>
        <w:tc>
          <w:tcPr>
            <w:tcW w:w="835" w:type="dxa"/>
            <w:tcBorders>
              <w:top w:val="single" w:color="auto" w:sz="6" w:space="0"/>
              <w:left w:val="single" w:color="auto" w:sz="6" w:space="0"/>
              <w:bottom w:val="single" w:color="auto" w:sz="6" w:space="0"/>
              <w:right w:val="single" w:color="auto" w:sz="6" w:space="0"/>
            </w:tcBorders>
          </w:tcPr>
          <w:p w14:paraId="0E338B6A">
            <w:pPr>
              <w:shd w:val="clear"/>
              <w:adjustRightInd w:val="0"/>
              <w:snapToGrid w:val="0"/>
              <w:rPr>
                <w:rFonts w:hint="eastAsia" w:ascii="宋体" w:hAnsi="宋体" w:eastAsia="宋体" w:cs="宋体"/>
                <w:color w:val="auto"/>
                <w:sz w:val="21"/>
                <w:szCs w:val="21"/>
                <w:highlight w:val="none"/>
              </w:rPr>
            </w:pPr>
          </w:p>
        </w:tc>
      </w:tr>
      <w:tr w14:paraId="4F0BB4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tcPr>
          <w:p w14:paraId="40BC28C9">
            <w:pPr>
              <w:shd w:val="clear"/>
              <w:adjustRightInd w:val="0"/>
              <w:snapToGrid w:val="0"/>
              <w:rPr>
                <w:rFonts w:hint="eastAsia" w:ascii="宋体" w:hAnsi="宋体" w:eastAsia="宋体" w:cs="宋体"/>
                <w:color w:val="auto"/>
                <w:sz w:val="21"/>
                <w:szCs w:val="21"/>
                <w:highlight w:val="none"/>
              </w:rPr>
            </w:pPr>
          </w:p>
        </w:tc>
        <w:tc>
          <w:tcPr>
            <w:tcW w:w="1287" w:type="dxa"/>
            <w:tcBorders>
              <w:top w:val="single" w:color="auto" w:sz="6" w:space="0"/>
              <w:left w:val="single" w:color="auto" w:sz="6" w:space="0"/>
              <w:bottom w:val="single" w:color="auto" w:sz="6" w:space="0"/>
              <w:right w:val="single" w:color="auto" w:sz="6" w:space="0"/>
            </w:tcBorders>
          </w:tcPr>
          <w:p w14:paraId="4C424588">
            <w:pPr>
              <w:shd w:val="clear"/>
              <w:adjustRightInd w:val="0"/>
              <w:snapToGrid w:val="0"/>
              <w:rPr>
                <w:rFonts w:hint="eastAsia" w:ascii="宋体" w:hAnsi="宋体" w:eastAsia="宋体" w:cs="宋体"/>
                <w:color w:val="auto"/>
                <w:sz w:val="21"/>
                <w:szCs w:val="21"/>
                <w:highlight w:val="none"/>
              </w:rPr>
            </w:pPr>
          </w:p>
        </w:tc>
        <w:tc>
          <w:tcPr>
            <w:tcW w:w="771" w:type="dxa"/>
            <w:tcBorders>
              <w:top w:val="single" w:color="auto" w:sz="6" w:space="0"/>
              <w:left w:val="single" w:color="auto" w:sz="6" w:space="0"/>
              <w:bottom w:val="single" w:color="auto" w:sz="6" w:space="0"/>
              <w:right w:val="single" w:color="auto" w:sz="6" w:space="0"/>
            </w:tcBorders>
          </w:tcPr>
          <w:p w14:paraId="563E94C1">
            <w:pPr>
              <w:shd w:val="clear"/>
              <w:adjustRightInd w:val="0"/>
              <w:snapToGrid w:val="0"/>
              <w:rPr>
                <w:rFonts w:hint="eastAsia" w:ascii="宋体" w:hAnsi="宋体" w:eastAsia="宋体" w:cs="宋体"/>
                <w:color w:val="auto"/>
                <w:sz w:val="21"/>
                <w:szCs w:val="21"/>
                <w:highlight w:val="none"/>
              </w:rPr>
            </w:pPr>
          </w:p>
        </w:tc>
        <w:tc>
          <w:tcPr>
            <w:tcW w:w="960" w:type="dxa"/>
            <w:tcBorders>
              <w:top w:val="single" w:color="auto" w:sz="6" w:space="0"/>
              <w:left w:val="single" w:color="auto" w:sz="6" w:space="0"/>
              <w:bottom w:val="single" w:color="auto" w:sz="6" w:space="0"/>
              <w:right w:val="single" w:color="auto" w:sz="6" w:space="0"/>
            </w:tcBorders>
          </w:tcPr>
          <w:p w14:paraId="0E59EED5">
            <w:pPr>
              <w:shd w:val="clear"/>
              <w:adjustRightInd w:val="0"/>
              <w:snapToGrid w:val="0"/>
              <w:rPr>
                <w:rFonts w:hint="eastAsia" w:ascii="宋体" w:hAnsi="宋体" w:eastAsia="宋体" w:cs="宋体"/>
                <w:color w:val="auto"/>
                <w:sz w:val="21"/>
                <w:szCs w:val="21"/>
                <w:highlight w:val="none"/>
              </w:rPr>
            </w:pPr>
          </w:p>
        </w:tc>
        <w:tc>
          <w:tcPr>
            <w:tcW w:w="799" w:type="dxa"/>
            <w:tcBorders>
              <w:top w:val="single" w:color="auto" w:sz="6" w:space="0"/>
              <w:left w:val="single" w:color="auto" w:sz="6" w:space="0"/>
              <w:bottom w:val="single" w:color="auto" w:sz="6" w:space="0"/>
              <w:right w:val="single" w:color="auto" w:sz="6" w:space="0"/>
            </w:tcBorders>
          </w:tcPr>
          <w:p w14:paraId="4EF44B15">
            <w:pPr>
              <w:shd w:val="clear"/>
              <w:adjustRightInd w:val="0"/>
              <w:snapToGrid w:val="0"/>
              <w:rPr>
                <w:rFonts w:hint="eastAsia" w:ascii="宋体" w:hAnsi="宋体" w:eastAsia="宋体" w:cs="宋体"/>
                <w:color w:val="auto"/>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tcPr>
          <w:p w14:paraId="65C1E927">
            <w:pPr>
              <w:shd w:val="clear"/>
              <w:adjustRightInd w:val="0"/>
              <w:snapToGrid w:val="0"/>
              <w:rPr>
                <w:rFonts w:hint="eastAsia" w:ascii="宋体" w:hAnsi="宋体" w:eastAsia="宋体" w:cs="宋体"/>
                <w:color w:val="auto"/>
                <w:sz w:val="21"/>
                <w:szCs w:val="21"/>
                <w:highlight w:val="none"/>
              </w:rPr>
            </w:pPr>
          </w:p>
        </w:tc>
        <w:tc>
          <w:tcPr>
            <w:tcW w:w="1342" w:type="dxa"/>
            <w:tcBorders>
              <w:top w:val="single" w:color="auto" w:sz="6" w:space="0"/>
              <w:left w:val="single" w:color="auto" w:sz="6" w:space="0"/>
              <w:bottom w:val="single" w:color="auto" w:sz="6" w:space="0"/>
              <w:right w:val="single" w:color="auto" w:sz="6" w:space="0"/>
            </w:tcBorders>
          </w:tcPr>
          <w:p w14:paraId="55BCBBA2">
            <w:pPr>
              <w:shd w:val="clear"/>
              <w:adjustRightInd w:val="0"/>
              <w:snapToGrid w:val="0"/>
              <w:rPr>
                <w:rFonts w:hint="eastAsia" w:ascii="宋体" w:hAnsi="宋体" w:eastAsia="宋体" w:cs="宋体"/>
                <w:color w:val="auto"/>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tcPr>
          <w:p w14:paraId="538004CC">
            <w:pPr>
              <w:shd w:val="clear"/>
              <w:adjustRightInd w:val="0"/>
              <w:snapToGrid w:val="0"/>
              <w:rPr>
                <w:rFonts w:hint="eastAsia" w:ascii="宋体" w:hAnsi="宋体" w:eastAsia="宋体" w:cs="宋体"/>
                <w:color w:val="auto"/>
                <w:sz w:val="21"/>
                <w:szCs w:val="21"/>
                <w:highlight w:val="none"/>
              </w:rPr>
            </w:pPr>
          </w:p>
        </w:tc>
        <w:tc>
          <w:tcPr>
            <w:tcW w:w="835" w:type="dxa"/>
            <w:tcBorders>
              <w:top w:val="single" w:color="auto" w:sz="6" w:space="0"/>
              <w:left w:val="single" w:color="auto" w:sz="6" w:space="0"/>
              <w:bottom w:val="single" w:color="auto" w:sz="6" w:space="0"/>
              <w:right w:val="single" w:color="auto" w:sz="6" w:space="0"/>
            </w:tcBorders>
          </w:tcPr>
          <w:p w14:paraId="2FCFC872">
            <w:pPr>
              <w:shd w:val="clear"/>
              <w:adjustRightInd w:val="0"/>
              <w:snapToGrid w:val="0"/>
              <w:rPr>
                <w:rFonts w:hint="eastAsia" w:ascii="宋体" w:hAnsi="宋体" w:eastAsia="宋体" w:cs="宋体"/>
                <w:color w:val="auto"/>
                <w:sz w:val="21"/>
                <w:szCs w:val="21"/>
                <w:highlight w:val="none"/>
              </w:rPr>
            </w:pPr>
          </w:p>
        </w:tc>
      </w:tr>
      <w:tr w14:paraId="52574A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tcPr>
          <w:p w14:paraId="33D85D4A">
            <w:pPr>
              <w:shd w:val="clear"/>
              <w:adjustRightInd w:val="0"/>
              <w:snapToGrid w:val="0"/>
              <w:rPr>
                <w:rFonts w:hint="eastAsia" w:ascii="宋体" w:hAnsi="宋体" w:eastAsia="宋体" w:cs="宋体"/>
                <w:color w:val="auto"/>
                <w:sz w:val="21"/>
                <w:szCs w:val="21"/>
                <w:highlight w:val="none"/>
              </w:rPr>
            </w:pPr>
          </w:p>
        </w:tc>
        <w:tc>
          <w:tcPr>
            <w:tcW w:w="1287" w:type="dxa"/>
            <w:tcBorders>
              <w:top w:val="single" w:color="auto" w:sz="6" w:space="0"/>
              <w:left w:val="single" w:color="auto" w:sz="6" w:space="0"/>
              <w:bottom w:val="single" w:color="auto" w:sz="6" w:space="0"/>
              <w:right w:val="single" w:color="auto" w:sz="6" w:space="0"/>
            </w:tcBorders>
          </w:tcPr>
          <w:p w14:paraId="1C70923B">
            <w:pPr>
              <w:shd w:val="clear"/>
              <w:adjustRightInd w:val="0"/>
              <w:snapToGrid w:val="0"/>
              <w:rPr>
                <w:rFonts w:hint="eastAsia" w:ascii="宋体" w:hAnsi="宋体" w:eastAsia="宋体" w:cs="宋体"/>
                <w:color w:val="auto"/>
                <w:sz w:val="21"/>
                <w:szCs w:val="21"/>
                <w:highlight w:val="none"/>
              </w:rPr>
            </w:pPr>
          </w:p>
        </w:tc>
        <w:tc>
          <w:tcPr>
            <w:tcW w:w="771" w:type="dxa"/>
            <w:tcBorders>
              <w:top w:val="single" w:color="auto" w:sz="6" w:space="0"/>
              <w:left w:val="single" w:color="auto" w:sz="6" w:space="0"/>
              <w:bottom w:val="single" w:color="auto" w:sz="6" w:space="0"/>
              <w:right w:val="single" w:color="auto" w:sz="6" w:space="0"/>
            </w:tcBorders>
          </w:tcPr>
          <w:p w14:paraId="16F116C6">
            <w:pPr>
              <w:shd w:val="clear"/>
              <w:adjustRightInd w:val="0"/>
              <w:snapToGrid w:val="0"/>
              <w:rPr>
                <w:rFonts w:hint="eastAsia" w:ascii="宋体" w:hAnsi="宋体" w:eastAsia="宋体" w:cs="宋体"/>
                <w:color w:val="auto"/>
                <w:sz w:val="21"/>
                <w:szCs w:val="21"/>
                <w:highlight w:val="none"/>
              </w:rPr>
            </w:pPr>
          </w:p>
        </w:tc>
        <w:tc>
          <w:tcPr>
            <w:tcW w:w="960" w:type="dxa"/>
            <w:tcBorders>
              <w:top w:val="single" w:color="auto" w:sz="6" w:space="0"/>
              <w:left w:val="single" w:color="auto" w:sz="6" w:space="0"/>
              <w:bottom w:val="single" w:color="auto" w:sz="6" w:space="0"/>
              <w:right w:val="single" w:color="auto" w:sz="6" w:space="0"/>
            </w:tcBorders>
          </w:tcPr>
          <w:p w14:paraId="650CF250">
            <w:pPr>
              <w:shd w:val="clear"/>
              <w:adjustRightInd w:val="0"/>
              <w:snapToGrid w:val="0"/>
              <w:rPr>
                <w:rFonts w:hint="eastAsia" w:ascii="宋体" w:hAnsi="宋体" w:eastAsia="宋体" w:cs="宋体"/>
                <w:color w:val="auto"/>
                <w:sz w:val="21"/>
                <w:szCs w:val="21"/>
                <w:highlight w:val="none"/>
              </w:rPr>
            </w:pPr>
          </w:p>
        </w:tc>
        <w:tc>
          <w:tcPr>
            <w:tcW w:w="799" w:type="dxa"/>
            <w:tcBorders>
              <w:top w:val="single" w:color="auto" w:sz="6" w:space="0"/>
              <w:left w:val="single" w:color="auto" w:sz="6" w:space="0"/>
              <w:bottom w:val="single" w:color="auto" w:sz="6" w:space="0"/>
              <w:right w:val="single" w:color="auto" w:sz="6" w:space="0"/>
            </w:tcBorders>
          </w:tcPr>
          <w:p w14:paraId="5DC86411">
            <w:pPr>
              <w:shd w:val="clear"/>
              <w:adjustRightInd w:val="0"/>
              <w:snapToGrid w:val="0"/>
              <w:rPr>
                <w:rFonts w:hint="eastAsia" w:ascii="宋体" w:hAnsi="宋体" w:eastAsia="宋体" w:cs="宋体"/>
                <w:color w:val="auto"/>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tcPr>
          <w:p w14:paraId="17645BDF">
            <w:pPr>
              <w:shd w:val="clear"/>
              <w:adjustRightInd w:val="0"/>
              <w:snapToGrid w:val="0"/>
              <w:rPr>
                <w:rFonts w:hint="eastAsia" w:ascii="宋体" w:hAnsi="宋体" w:eastAsia="宋体" w:cs="宋体"/>
                <w:color w:val="auto"/>
                <w:sz w:val="21"/>
                <w:szCs w:val="21"/>
                <w:highlight w:val="none"/>
              </w:rPr>
            </w:pPr>
          </w:p>
        </w:tc>
        <w:tc>
          <w:tcPr>
            <w:tcW w:w="1342" w:type="dxa"/>
            <w:tcBorders>
              <w:top w:val="single" w:color="auto" w:sz="6" w:space="0"/>
              <w:left w:val="single" w:color="auto" w:sz="6" w:space="0"/>
              <w:bottom w:val="single" w:color="auto" w:sz="6" w:space="0"/>
              <w:right w:val="single" w:color="auto" w:sz="6" w:space="0"/>
            </w:tcBorders>
          </w:tcPr>
          <w:p w14:paraId="2899FC42">
            <w:pPr>
              <w:shd w:val="clear"/>
              <w:adjustRightInd w:val="0"/>
              <w:snapToGrid w:val="0"/>
              <w:rPr>
                <w:rFonts w:hint="eastAsia" w:ascii="宋体" w:hAnsi="宋体" w:eastAsia="宋体" w:cs="宋体"/>
                <w:color w:val="auto"/>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tcPr>
          <w:p w14:paraId="024585E9">
            <w:pPr>
              <w:shd w:val="clear"/>
              <w:adjustRightInd w:val="0"/>
              <w:snapToGrid w:val="0"/>
              <w:rPr>
                <w:rFonts w:hint="eastAsia" w:ascii="宋体" w:hAnsi="宋体" w:eastAsia="宋体" w:cs="宋体"/>
                <w:color w:val="auto"/>
                <w:sz w:val="21"/>
                <w:szCs w:val="21"/>
                <w:highlight w:val="none"/>
              </w:rPr>
            </w:pPr>
          </w:p>
        </w:tc>
        <w:tc>
          <w:tcPr>
            <w:tcW w:w="835" w:type="dxa"/>
            <w:tcBorders>
              <w:top w:val="single" w:color="auto" w:sz="6" w:space="0"/>
              <w:left w:val="single" w:color="auto" w:sz="6" w:space="0"/>
              <w:bottom w:val="single" w:color="auto" w:sz="6" w:space="0"/>
              <w:right w:val="single" w:color="auto" w:sz="6" w:space="0"/>
            </w:tcBorders>
          </w:tcPr>
          <w:p w14:paraId="1D3B85D1">
            <w:pPr>
              <w:shd w:val="clear"/>
              <w:adjustRightInd w:val="0"/>
              <w:snapToGrid w:val="0"/>
              <w:rPr>
                <w:rFonts w:hint="eastAsia" w:ascii="宋体" w:hAnsi="宋体" w:eastAsia="宋体" w:cs="宋体"/>
                <w:color w:val="auto"/>
                <w:sz w:val="21"/>
                <w:szCs w:val="21"/>
                <w:highlight w:val="none"/>
              </w:rPr>
            </w:pPr>
          </w:p>
        </w:tc>
      </w:tr>
    </w:tbl>
    <w:p w14:paraId="0242B779">
      <w:pPr>
        <w:shd w:val="clear"/>
        <w:spacing w:line="440" w:lineRule="exact"/>
        <w:rPr>
          <w:rFonts w:hint="eastAsia" w:ascii="宋体" w:hAnsi="宋体" w:eastAsia="宋体" w:cs="宋体"/>
          <w:color w:val="auto"/>
          <w:sz w:val="21"/>
          <w:szCs w:val="21"/>
          <w:highlight w:val="none"/>
        </w:rPr>
      </w:pPr>
    </w:p>
    <w:p w14:paraId="1F7EA657">
      <w:pPr>
        <w:shd w:val="clea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1"/>
          <w:szCs w:val="21"/>
          <w:highlight w:val="none"/>
        </w:rPr>
        <w:t>附</w:t>
      </w:r>
      <w:bookmarkStart w:id="780" w:name="_Toc296503228"/>
      <w:bookmarkStart w:id="781" w:name="_Toc296891056"/>
      <w:bookmarkStart w:id="782" w:name="_Toc296347227"/>
      <w:bookmarkStart w:id="783" w:name="_Toc296891268"/>
      <w:bookmarkStart w:id="784" w:name="_Toc296346729"/>
      <w:bookmarkStart w:id="785" w:name="_Toc267261699"/>
      <w:bookmarkStart w:id="786" w:name="_Toc296944567"/>
      <w:r>
        <w:rPr>
          <w:rFonts w:hint="eastAsia" w:ascii="宋体" w:hAnsi="宋体" w:eastAsia="宋体" w:cs="宋体"/>
          <w:color w:val="auto"/>
          <w:sz w:val="21"/>
          <w:szCs w:val="21"/>
          <w:highlight w:val="none"/>
        </w:rPr>
        <w:t>件6：</w:t>
      </w:r>
    </w:p>
    <w:bookmarkEnd w:id="780"/>
    <w:bookmarkEnd w:id="781"/>
    <w:bookmarkEnd w:id="782"/>
    <w:bookmarkEnd w:id="783"/>
    <w:bookmarkEnd w:id="784"/>
    <w:bookmarkEnd w:id="785"/>
    <w:bookmarkEnd w:id="786"/>
    <w:p w14:paraId="0E12C706">
      <w:pPr>
        <w:shd w:val="clear"/>
        <w:spacing w:before="156" w:beforeLines="50" w:after="156" w:afterLines="50" w:line="440" w:lineRule="exact"/>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承包人主要施工管理人员表</w:t>
      </w:r>
    </w:p>
    <w:tbl>
      <w:tblPr>
        <w:tblStyle w:val="51"/>
        <w:tblW w:w="935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784"/>
        <w:gridCol w:w="1352"/>
        <w:gridCol w:w="1081"/>
        <w:gridCol w:w="1082"/>
        <w:gridCol w:w="4055"/>
      </w:tblGrid>
      <w:tr w14:paraId="126FCB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12" w:space="0"/>
              <w:left w:val="single" w:color="auto" w:sz="12" w:space="0"/>
              <w:bottom w:val="single" w:color="auto" w:sz="6" w:space="0"/>
              <w:right w:val="single" w:color="auto" w:sz="6" w:space="0"/>
            </w:tcBorders>
            <w:vAlign w:val="center"/>
          </w:tcPr>
          <w:p w14:paraId="55068336">
            <w:pPr>
              <w:pStyle w:val="19"/>
              <w:keepNext/>
              <w:shd w:val="clear"/>
              <w:spacing w:line="440" w:lineRule="exact"/>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名    称</w:t>
            </w:r>
          </w:p>
        </w:tc>
        <w:tc>
          <w:tcPr>
            <w:tcW w:w="1287" w:type="dxa"/>
            <w:tcBorders>
              <w:top w:val="single" w:color="auto" w:sz="12" w:space="0"/>
              <w:left w:val="single" w:color="auto" w:sz="6" w:space="0"/>
              <w:bottom w:val="single" w:color="auto" w:sz="6" w:space="0"/>
              <w:right w:val="single" w:color="auto" w:sz="6" w:space="0"/>
            </w:tcBorders>
            <w:vAlign w:val="center"/>
          </w:tcPr>
          <w:p w14:paraId="287EE72F">
            <w:pPr>
              <w:pStyle w:val="19"/>
              <w:keepNext/>
              <w:shd w:val="clear"/>
              <w:spacing w:line="440" w:lineRule="exact"/>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姓名</w:t>
            </w:r>
          </w:p>
        </w:tc>
        <w:tc>
          <w:tcPr>
            <w:tcW w:w="1029" w:type="dxa"/>
            <w:tcBorders>
              <w:top w:val="single" w:color="auto" w:sz="12" w:space="0"/>
              <w:left w:val="single" w:color="auto" w:sz="6" w:space="0"/>
              <w:bottom w:val="single" w:color="auto" w:sz="6" w:space="0"/>
              <w:right w:val="single" w:color="auto" w:sz="6" w:space="0"/>
            </w:tcBorders>
            <w:vAlign w:val="center"/>
          </w:tcPr>
          <w:p w14:paraId="3089D79B">
            <w:pPr>
              <w:pStyle w:val="19"/>
              <w:keepNext/>
              <w:shd w:val="clear"/>
              <w:spacing w:line="440" w:lineRule="exact"/>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职务</w:t>
            </w:r>
          </w:p>
        </w:tc>
        <w:tc>
          <w:tcPr>
            <w:tcW w:w="1029" w:type="dxa"/>
            <w:tcBorders>
              <w:top w:val="single" w:color="auto" w:sz="12" w:space="0"/>
              <w:left w:val="single" w:color="auto" w:sz="6" w:space="0"/>
              <w:bottom w:val="single" w:color="auto" w:sz="6" w:space="0"/>
              <w:right w:val="single" w:color="auto" w:sz="6" w:space="0"/>
            </w:tcBorders>
            <w:vAlign w:val="center"/>
          </w:tcPr>
          <w:p w14:paraId="47C7E89B">
            <w:pPr>
              <w:pStyle w:val="19"/>
              <w:keepNext/>
              <w:shd w:val="clear"/>
              <w:spacing w:line="440" w:lineRule="exact"/>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职称</w:t>
            </w:r>
          </w:p>
        </w:tc>
        <w:tc>
          <w:tcPr>
            <w:tcW w:w="3858" w:type="dxa"/>
            <w:tcBorders>
              <w:top w:val="single" w:color="auto" w:sz="12" w:space="0"/>
              <w:left w:val="single" w:color="auto" w:sz="6" w:space="0"/>
              <w:bottom w:val="single" w:color="auto" w:sz="6" w:space="0"/>
              <w:right w:val="single" w:color="auto" w:sz="12" w:space="0"/>
            </w:tcBorders>
            <w:vAlign w:val="center"/>
          </w:tcPr>
          <w:p w14:paraId="2D85A0C8">
            <w:pPr>
              <w:pStyle w:val="19"/>
              <w:keepNext/>
              <w:shd w:val="clear"/>
              <w:spacing w:line="440" w:lineRule="exact"/>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主要资历、经验及承担过的项目</w:t>
            </w:r>
          </w:p>
        </w:tc>
      </w:tr>
      <w:tr w14:paraId="666416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901" w:type="dxa"/>
            <w:gridSpan w:val="5"/>
            <w:tcBorders>
              <w:top w:val="single" w:color="auto" w:sz="6" w:space="0"/>
              <w:left w:val="single" w:color="auto" w:sz="12" w:space="0"/>
              <w:bottom w:val="single" w:color="auto" w:sz="6" w:space="0"/>
              <w:right w:val="single" w:color="auto" w:sz="12" w:space="0"/>
            </w:tcBorders>
            <w:vAlign w:val="center"/>
          </w:tcPr>
          <w:p w14:paraId="0150FB88">
            <w:pPr>
              <w:pStyle w:val="19"/>
              <w:keepNext/>
              <w:shd w:val="clear"/>
              <w:spacing w:line="440" w:lineRule="exact"/>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一、总部人员</w:t>
            </w:r>
          </w:p>
        </w:tc>
      </w:tr>
      <w:tr w14:paraId="503104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6" w:space="0"/>
              <w:bottom w:val="single" w:color="auto" w:sz="6" w:space="0"/>
              <w:right w:val="single" w:color="auto" w:sz="6" w:space="0"/>
            </w:tcBorders>
            <w:vAlign w:val="center"/>
          </w:tcPr>
          <w:p w14:paraId="0E49B6B1">
            <w:pPr>
              <w:pStyle w:val="19"/>
              <w:keepNext/>
              <w:shd w:val="clear"/>
              <w:spacing w:line="440" w:lineRule="exact"/>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项目主管</w:t>
            </w:r>
          </w:p>
        </w:tc>
        <w:tc>
          <w:tcPr>
            <w:tcW w:w="1287" w:type="dxa"/>
            <w:tcBorders>
              <w:top w:val="single" w:color="auto" w:sz="6" w:space="0"/>
              <w:left w:val="single" w:color="auto" w:sz="6" w:space="0"/>
              <w:bottom w:val="single" w:color="auto" w:sz="6" w:space="0"/>
              <w:right w:val="single" w:color="auto" w:sz="6" w:space="0"/>
            </w:tcBorders>
            <w:vAlign w:val="center"/>
          </w:tcPr>
          <w:p w14:paraId="0A350A55">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398D2961">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029" w:type="dxa"/>
            <w:tcBorders>
              <w:top w:val="nil"/>
              <w:left w:val="single" w:color="auto" w:sz="6" w:space="0"/>
              <w:bottom w:val="single" w:color="auto" w:sz="6" w:space="0"/>
              <w:right w:val="single" w:color="auto" w:sz="6" w:space="0"/>
            </w:tcBorders>
            <w:vAlign w:val="center"/>
          </w:tcPr>
          <w:p w14:paraId="1D3EFB24">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3858" w:type="dxa"/>
            <w:tcBorders>
              <w:top w:val="nil"/>
              <w:left w:val="single" w:color="auto" w:sz="6" w:space="0"/>
              <w:bottom w:val="single" w:color="auto" w:sz="6" w:space="0"/>
              <w:right w:val="single" w:color="auto" w:sz="12" w:space="0"/>
            </w:tcBorders>
            <w:vAlign w:val="center"/>
          </w:tcPr>
          <w:p w14:paraId="43ED00C5">
            <w:pPr>
              <w:pStyle w:val="19"/>
              <w:keepNext/>
              <w:shd w:val="clear"/>
              <w:spacing w:line="440" w:lineRule="exact"/>
              <w:ind w:left="63" w:right="63"/>
              <w:rPr>
                <w:rFonts w:hint="eastAsia" w:ascii="宋体" w:hAnsi="宋体" w:eastAsia="宋体" w:cs="宋体"/>
                <w:color w:val="auto"/>
                <w:kern w:val="2"/>
                <w:sz w:val="21"/>
                <w:szCs w:val="21"/>
                <w:highlight w:val="none"/>
              </w:rPr>
            </w:pPr>
          </w:p>
        </w:tc>
      </w:tr>
      <w:tr w14:paraId="6D8E4C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6" w:space="0"/>
              <w:bottom w:val="single" w:color="auto" w:sz="6" w:space="0"/>
              <w:right w:val="single" w:color="auto" w:sz="6" w:space="0"/>
            </w:tcBorders>
            <w:vAlign w:val="center"/>
          </w:tcPr>
          <w:p w14:paraId="4FA17819">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5489DEA0">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4290FE37">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7AF01758">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4E2AF44F">
            <w:pPr>
              <w:pStyle w:val="19"/>
              <w:keepNext/>
              <w:shd w:val="clear"/>
              <w:spacing w:line="440" w:lineRule="exact"/>
              <w:ind w:left="63" w:right="63"/>
              <w:rPr>
                <w:rFonts w:hint="eastAsia" w:ascii="宋体" w:hAnsi="宋体" w:eastAsia="宋体" w:cs="宋体"/>
                <w:color w:val="auto"/>
                <w:kern w:val="2"/>
                <w:sz w:val="21"/>
                <w:szCs w:val="21"/>
                <w:highlight w:val="none"/>
              </w:rPr>
            </w:pPr>
          </w:p>
        </w:tc>
      </w:tr>
      <w:tr w14:paraId="2B75F9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6" w:space="0"/>
              <w:bottom w:val="single" w:color="auto" w:sz="6" w:space="0"/>
              <w:right w:val="single" w:color="auto" w:sz="6" w:space="0"/>
            </w:tcBorders>
            <w:vAlign w:val="center"/>
          </w:tcPr>
          <w:p w14:paraId="4D9DFE1A">
            <w:pPr>
              <w:pStyle w:val="19"/>
              <w:keepNext/>
              <w:shd w:val="clear"/>
              <w:spacing w:line="440" w:lineRule="exact"/>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其他人员</w:t>
            </w:r>
          </w:p>
        </w:tc>
        <w:tc>
          <w:tcPr>
            <w:tcW w:w="1287" w:type="dxa"/>
            <w:tcBorders>
              <w:top w:val="single" w:color="auto" w:sz="6" w:space="0"/>
              <w:left w:val="single" w:color="auto" w:sz="6" w:space="0"/>
              <w:bottom w:val="single" w:color="auto" w:sz="6" w:space="0"/>
              <w:right w:val="single" w:color="auto" w:sz="6" w:space="0"/>
            </w:tcBorders>
            <w:vAlign w:val="center"/>
          </w:tcPr>
          <w:p w14:paraId="7C6FB6D9">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15C56C1C">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68982290">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271DADB0">
            <w:pPr>
              <w:pStyle w:val="19"/>
              <w:keepNext/>
              <w:shd w:val="clear"/>
              <w:spacing w:line="440" w:lineRule="exact"/>
              <w:ind w:left="63" w:right="63"/>
              <w:rPr>
                <w:rFonts w:hint="eastAsia" w:ascii="宋体" w:hAnsi="宋体" w:eastAsia="宋体" w:cs="宋体"/>
                <w:color w:val="auto"/>
                <w:kern w:val="2"/>
                <w:sz w:val="21"/>
                <w:szCs w:val="21"/>
                <w:highlight w:val="none"/>
              </w:rPr>
            </w:pPr>
          </w:p>
        </w:tc>
      </w:tr>
      <w:tr w14:paraId="2D0724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6" w:space="0"/>
              <w:bottom w:val="single" w:color="auto" w:sz="6" w:space="0"/>
              <w:right w:val="single" w:color="auto" w:sz="6" w:space="0"/>
            </w:tcBorders>
            <w:vAlign w:val="center"/>
          </w:tcPr>
          <w:p w14:paraId="51D8E721">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69FF4100">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64968902">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53478700">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4A8C2EC4">
            <w:pPr>
              <w:pStyle w:val="19"/>
              <w:keepNext/>
              <w:shd w:val="clear"/>
              <w:spacing w:line="440" w:lineRule="exact"/>
              <w:ind w:left="63" w:right="63"/>
              <w:rPr>
                <w:rFonts w:hint="eastAsia" w:ascii="宋体" w:hAnsi="宋体" w:eastAsia="宋体" w:cs="宋体"/>
                <w:color w:val="auto"/>
                <w:kern w:val="2"/>
                <w:sz w:val="21"/>
                <w:szCs w:val="21"/>
                <w:highlight w:val="none"/>
              </w:rPr>
            </w:pPr>
          </w:p>
        </w:tc>
      </w:tr>
      <w:tr w14:paraId="5E3099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901" w:type="dxa"/>
            <w:gridSpan w:val="5"/>
            <w:tcBorders>
              <w:top w:val="single" w:color="auto" w:sz="6" w:space="0"/>
              <w:left w:val="single" w:color="auto" w:sz="12" w:space="0"/>
              <w:bottom w:val="single" w:color="auto" w:sz="6" w:space="0"/>
              <w:right w:val="single" w:color="auto" w:sz="12" w:space="0"/>
            </w:tcBorders>
            <w:vAlign w:val="center"/>
          </w:tcPr>
          <w:p w14:paraId="1257CAFF">
            <w:pPr>
              <w:pStyle w:val="19"/>
              <w:keepNext/>
              <w:shd w:val="clear"/>
              <w:spacing w:line="440" w:lineRule="exact"/>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二、现场人员</w:t>
            </w:r>
          </w:p>
        </w:tc>
      </w:tr>
      <w:tr w14:paraId="6B15BE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12" w:space="0"/>
              <w:bottom w:val="single" w:color="auto" w:sz="6" w:space="0"/>
              <w:right w:val="single" w:color="auto" w:sz="6" w:space="0"/>
            </w:tcBorders>
            <w:vAlign w:val="center"/>
          </w:tcPr>
          <w:p w14:paraId="17768B86">
            <w:pPr>
              <w:pStyle w:val="19"/>
              <w:keepNext/>
              <w:shd w:val="clear"/>
              <w:spacing w:line="440" w:lineRule="exact"/>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项目经理</w:t>
            </w:r>
          </w:p>
        </w:tc>
        <w:tc>
          <w:tcPr>
            <w:tcW w:w="1287" w:type="dxa"/>
            <w:tcBorders>
              <w:top w:val="single" w:color="auto" w:sz="6" w:space="0"/>
              <w:left w:val="single" w:color="auto" w:sz="6" w:space="0"/>
              <w:bottom w:val="single" w:color="auto" w:sz="6" w:space="0"/>
              <w:right w:val="single" w:color="auto" w:sz="6" w:space="0"/>
            </w:tcBorders>
            <w:vAlign w:val="center"/>
          </w:tcPr>
          <w:p w14:paraId="6872BB1F">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070E0A70">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66585DE6">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7BF9D5F8">
            <w:pPr>
              <w:pStyle w:val="19"/>
              <w:keepNext/>
              <w:shd w:val="clear"/>
              <w:spacing w:line="440" w:lineRule="exact"/>
              <w:ind w:left="63" w:right="63"/>
              <w:rPr>
                <w:rFonts w:hint="eastAsia" w:ascii="宋体" w:hAnsi="宋体" w:eastAsia="宋体" w:cs="宋体"/>
                <w:color w:val="auto"/>
                <w:kern w:val="2"/>
                <w:sz w:val="21"/>
                <w:szCs w:val="21"/>
                <w:highlight w:val="none"/>
              </w:rPr>
            </w:pPr>
          </w:p>
        </w:tc>
      </w:tr>
      <w:tr w14:paraId="6E19CF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12" w:space="0"/>
              <w:bottom w:val="single" w:color="auto" w:sz="6" w:space="0"/>
              <w:right w:val="single" w:color="auto" w:sz="6" w:space="0"/>
            </w:tcBorders>
            <w:vAlign w:val="center"/>
          </w:tcPr>
          <w:p w14:paraId="4727E20B">
            <w:pPr>
              <w:pStyle w:val="19"/>
              <w:keepNext/>
              <w:shd w:val="clear"/>
              <w:spacing w:line="440" w:lineRule="exact"/>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项目副经理</w:t>
            </w:r>
          </w:p>
        </w:tc>
        <w:tc>
          <w:tcPr>
            <w:tcW w:w="1287" w:type="dxa"/>
            <w:tcBorders>
              <w:top w:val="single" w:color="auto" w:sz="6" w:space="0"/>
              <w:left w:val="single" w:color="auto" w:sz="6" w:space="0"/>
              <w:bottom w:val="single" w:color="auto" w:sz="6" w:space="0"/>
              <w:right w:val="single" w:color="auto" w:sz="6" w:space="0"/>
            </w:tcBorders>
            <w:vAlign w:val="center"/>
          </w:tcPr>
          <w:p w14:paraId="18B0F3DF">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26E8A352">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233CA503">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1C35F229">
            <w:pPr>
              <w:pStyle w:val="19"/>
              <w:keepNext/>
              <w:shd w:val="clear"/>
              <w:spacing w:line="440" w:lineRule="exact"/>
              <w:ind w:left="63" w:right="63"/>
              <w:rPr>
                <w:rFonts w:hint="eastAsia" w:ascii="宋体" w:hAnsi="宋体" w:eastAsia="宋体" w:cs="宋体"/>
                <w:color w:val="auto"/>
                <w:kern w:val="2"/>
                <w:sz w:val="21"/>
                <w:szCs w:val="21"/>
                <w:highlight w:val="none"/>
              </w:rPr>
            </w:pPr>
          </w:p>
        </w:tc>
      </w:tr>
      <w:tr w14:paraId="5659A5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12" w:space="0"/>
              <w:bottom w:val="single" w:color="auto" w:sz="6" w:space="0"/>
              <w:right w:val="single" w:color="auto" w:sz="6" w:space="0"/>
            </w:tcBorders>
            <w:vAlign w:val="center"/>
          </w:tcPr>
          <w:p w14:paraId="69E145EE">
            <w:pPr>
              <w:pStyle w:val="19"/>
              <w:keepNext/>
              <w:shd w:val="clear"/>
              <w:spacing w:line="440" w:lineRule="exact"/>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技术负责人</w:t>
            </w:r>
          </w:p>
        </w:tc>
        <w:tc>
          <w:tcPr>
            <w:tcW w:w="1287" w:type="dxa"/>
            <w:tcBorders>
              <w:top w:val="single" w:color="auto" w:sz="6" w:space="0"/>
              <w:left w:val="single" w:color="auto" w:sz="6" w:space="0"/>
              <w:bottom w:val="single" w:color="auto" w:sz="6" w:space="0"/>
              <w:right w:val="single" w:color="auto" w:sz="6" w:space="0"/>
            </w:tcBorders>
            <w:vAlign w:val="center"/>
          </w:tcPr>
          <w:p w14:paraId="3D5B23CA">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4251EB1A">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7713FBD7">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43858D56">
            <w:pPr>
              <w:pStyle w:val="19"/>
              <w:keepNext/>
              <w:shd w:val="clear"/>
              <w:spacing w:line="440" w:lineRule="exact"/>
              <w:ind w:left="63" w:right="63"/>
              <w:rPr>
                <w:rFonts w:hint="eastAsia" w:ascii="宋体" w:hAnsi="宋体" w:eastAsia="宋体" w:cs="宋体"/>
                <w:color w:val="auto"/>
                <w:kern w:val="2"/>
                <w:sz w:val="21"/>
                <w:szCs w:val="21"/>
                <w:highlight w:val="none"/>
              </w:rPr>
            </w:pPr>
          </w:p>
        </w:tc>
      </w:tr>
      <w:tr w14:paraId="102138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12" w:space="0"/>
              <w:bottom w:val="single" w:color="auto" w:sz="6" w:space="0"/>
              <w:right w:val="single" w:color="auto" w:sz="6" w:space="0"/>
            </w:tcBorders>
            <w:vAlign w:val="center"/>
          </w:tcPr>
          <w:p w14:paraId="0442C962">
            <w:pPr>
              <w:pStyle w:val="19"/>
              <w:keepNext/>
              <w:shd w:val="clear"/>
              <w:spacing w:line="440" w:lineRule="exact"/>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造价管理</w:t>
            </w:r>
          </w:p>
        </w:tc>
        <w:tc>
          <w:tcPr>
            <w:tcW w:w="1287" w:type="dxa"/>
            <w:tcBorders>
              <w:top w:val="single" w:color="auto" w:sz="6" w:space="0"/>
              <w:left w:val="single" w:color="auto" w:sz="6" w:space="0"/>
              <w:bottom w:val="single" w:color="auto" w:sz="6" w:space="0"/>
              <w:right w:val="single" w:color="auto" w:sz="6" w:space="0"/>
            </w:tcBorders>
            <w:vAlign w:val="center"/>
          </w:tcPr>
          <w:p w14:paraId="60061723">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328E1A6A">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6F8EC1C6">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0D2D034F">
            <w:pPr>
              <w:pStyle w:val="19"/>
              <w:keepNext/>
              <w:shd w:val="clear"/>
              <w:spacing w:line="440" w:lineRule="exact"/>
              <w:ind w:left="63" w:right="63"/>
              <w:rPr>
                <w:rFonts w:hint="eastAsia" w:ascii="宋体" w:hAnsi="宋体" w:eastAsia="宋体" w:cs="宋体"/>
                <w:color w:val="auto"/>
                <w:kern w:val="2"/>
                <w:sz w:val="21"/>
                <w:szCs w:val="21"/>
                <w:highlight w:val="none"/>
              </w:rPr>
            </w:pPr>
          </w:p>
        </w:tc>
      </w:tr>
      <w:tr w14:paraId="50DFD9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12" w:space="0"/>
              <w:bottom w:val="single" w:color="auto" w:sz="6" w:space="0"/>
              <w:right w:val="single" w:color="auto" w:sz="6" w:space="0"/>
            </w:tcBorders>
            <w:vAlign w:val="center"/>
          </w:tcPr>
          <w:p w14:paraId="5CA341A1">
            <w:pPr>
              <w:pStyle w:val="19"/>
              <w:keepNext/>
              <w:shd w:val="clear"/>
              <w:spacing w:line="440" w:lineRule="exact"/>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质量管理</w:t>
            </w:r>
          </w:p>
        </w:tc>
        <w:tc>
          <w:tcPr>
            <w:tcW w:w="1287" w:type="dxa"/>
            <w:tcBorders>
              <w:top w:val="single" w:color="auto" w:sz="6" w:space="0"/>
              <w:left w:val="single" w:color="auto" w:sz="6" w:space="0"/>
              <w:bottom w:val="single" w:color="auto" w:sz="6" w:space="0"/>
              <w:right w:val="single" w:color="auto" w:sz="6" w:space="0"/>
            </w:tcBorders>
            <w:vAlign w:val="center"/>
          </w:tcPr>
          <w:p w14:paraId="28801A41">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5C7A936E">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1D6BBBFA">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7142E31C">
            <w:pPr>
              <w:pStyle w:val="19"/>
              <w:keepNext/>
              <w:shd w:val="clear"/>
              <w:spacing w:line="440" w:lineRule="exact"/>
              <w:ind w:left="63" w:right="63"/>
              <w:rPr>
                <w:rFonts w:hint="eastAsia" w:ascii="宋体" w:hAnsi="宋体" w:eastAsia="宋体" w:cs="宋体"/>
                <w:color w:val="auto"/>
                <w:kern w:val="2"/>
                <w:sz w:val="21"/>
                <w:szCs w:val="21"/>
                <w:highlight w:val="none"/>
              </w:rPr>
            </w:pPr>
          </w:p>
        </w:tc>
      </w:tr>
      <w:tr w14:paraId="5BB73E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12" w:space="0"/>
              <w:bottom w:val="single" w:color="auto" w:sz="6" w:space="0"/>
              <w:right w:val="single" w:color="auto" w:sz="6" w:space="0"/>
            </w:tcBorders>
            <w:vAlign w:val="center"/>
          </w:tcPr>
          <w:p w14:paraId="72303D30">
            <w:pPr>
              <w:pStyle w:val="19"/>
              <w:keepNext/>
              <w:shd w:val="clear"/>
              <w:spacing w:line="440" w:lineRule="exact"/>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材料管理</w:t>
            </w:r>
          </w:p>
        </w:tc>
        <w:tc>
          <w:tcPr>
            <w:tcW w:w="1287" w:type="dxa"/>
            <w:tcBorders>
              <w:top w:val="single" w:color="auto" w:sz="6" w:space="0"/>
              <w:left w:val="single" w:color="auto" w:sz="6" w:space="0"/>
              <w:bottom w:val="single" w:color="auto" w:sz="6" w:space="0"/>
              <w:right w:val="single" w:color="auto" w:sz="6" w:space="0"/>
            </w:tcBorders>
            <w:vAlign w:val="center"/>
          </w:tcPr>
          <w:p w14:paraId="6446FA63">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5C280867">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310566FC">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0319120E">
            <w:pPr>
              <w:pStyle w:val="19"/>
              <w:keepNext/>
              <w:shd w:val="clear"/>
              <w:spacing w:line="440" w:lineRule="exact"/>
              <w:ind w:left="63" w:right="63"/>
              <w:rPr>
                <w:rFonts w:hint="eastAsia" w:ascii="宋体" w:hAnsi="宋体" w:eastAsia="宋体" w:cs="宋体"/>
                <w:color w:val="auto"/>
                <w:kern w:val="2"/>
                <w:sz w:val="21"/>
                <w:szCs w:val="21"/>
                <w:highlight w:val="none"/>
              </w:rPr>
            </w:pPr>
          </w:p>
        </w:tc>
      </w:tr>
      <w:tr w14:paraId="15868C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12" w:space="0"/>
              <w:bottom w:val="single" w:color="auto" w:sz="6" w:space="0"/>
              <w:right w:val="single" w:color="auto" w:sz="6" w:space="0"/>
            </w:tcBorders>
            <w:vAlign w:val="center"/>
          </w:tcPr>
          <w:p w14:paraId="047E6065">
            <w:pPr>
              <w:pStyle w:val="19"/>
              <w:keepNext/>
              <w:shd w:val="clear"/>
              <w:spacing w:line="440" w:lineRule="exact"/>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计划管理</w:t>
            </w:r>
          </w:p>
        </w:tc>
        <w:tc>
          <w:tcPr>
            <w:tcW w:w="1287" w:type="dxa"/>
            <w:tcBorders>
              <w:top w:val="single" w:color="auto" w:sz="6" w:space="0"/>
              <w:left w:val="single" w:color="auto" w:sz="6" w:space="0"/>
              <w:bottom w:val="single" w:color="auto" w:sz="6" w:space="0"/>
              <w:right w:val="single" w:color="auto" w:sz="6" w:space="0"/>
            </w:tcBorders>
            <w:vAlign w:val="center"/>
          </w:tcPr>
          <w:p w14:paraId="0A7A308A">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691FD853">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6374CB37">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459E2206">
            <w:pPr>
              <w:pStyle w:val="19"/>
              <w:keepNext/>
              <w:shd w:val="clear"/>
              <w:spacing w:line="440" w:lineRule="exact"/>
              <w:ind w:left="63" w:right="63"/>
              <w:rPr>
                <w:rFonts w:hint="eastAsia" w:ascii="宋体" w:hAnsi="宋体" w:eastAsia="宋体" w:cs="宋体"/>
                <w:color w:val="auto"/>
                <w:kern w:val="2"/>
                <w:sz w:val="21"/>
                <w:szCs w:val="21"/>
                <w:highlight w:val="none"/>
              </w:rPr>
            </w:pPr>
          </w:p>
        </w:tc>
      </w:tr>
      <w:tr w14:paraId="5D93CD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12" w:space="0"/>
              <w:bottom w:val="single" w:color="auto" w:sz="6" w:space="0"/>
              <w:right w:val="single" w:color="auto" w:sz="6" w:space="0"/>
            </w:tcBorders>
            <w:vAlign w:val="center"/>
          </w:tcPr>
          <w:p w14:paraId="362336A3">
            <w:pPr>
              <w:pStyle w:val="19"/>
              <w:keepNext/>
              <w:shd w:val="clear"/>
              <w:spacing w:line="440" w:lineRule="exact"/>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安全管理</w:t>
            </w:r>
          </w:p>
        </w:tc>
        <w:tc>
          <w:tcPr>
            <w:tcW w:w="1287" w:type="dxa"/>
            <w:tcBorders>
              <w:top w:val="single" w:color="auto" w:sz="6" w:space="0"/>
              <w:left w:val="single" w:color="auto" w:sz="6" w:space="0"/>
              <w:bottom w:val="single" w:color="auto" w:sz="6" w:space="0"/>
              <w:right w:val="single" w:color="auto" w:sz="6" w:space="0"/>
            </w:tcBorders>
            <w:vAlign w:val="center"/>
          </w:tcPr>
          <w:p w14:paraId="27C441EE">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5F065C20">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56CA4987">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68965C07">
            <w:pPr>
              <w:pStyle w:val="19"/>
              <w:keepNext/>
              <w:shd w:val="clear"/>
              <w:spacing w:line="440" w:lineRule="exact"/>
              <w:ind w:left="63" w:right="63"/>
              <w:rPr>
                <w:rFonts w:hint="eastAsia" w:ascii="宋体" w:hAnsi="宋体" w:eastAsia="宋体" w:cs="宋体"/>
                <w:color w:val="auto"/>
                <w:kern w:val="2"/>
                <w:sz w:val="21"/>
                <w:szCs w:val="21"/>
                <w:highlight w:val="none"/>
              </w:rPr>
            </w:pPr>
          </w:p>
        </w:tc>
      </w:tr>
      <w:tr w14:paraId="2D18BB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vMerge w:val="restart"/>
            <w:tcBorders>
              <w:top w:val="single" w:color="auto" w:sz="6" w:space="0"/>
              <w:left w:val="single" w:color="auto" w:sz="12" w:space="0"/>
              <w:bottom w:val="single" w:color="auto" w:sz="12" w:space="0"/>
              <w:right w:val="single" w:color="auto" w:sz="6" w:space="0"/>
            </w:tcBorders>
            <w:vAlign w:val="center"/>
          </w:tcPr>
          <w:p w14:paraId="42191EF0">
            <w:pPr>
              <w:pStyle w:val="19"/>
              <w:keepNext/>
              <w:shd w:val="clear"/>
              <w:spacing w:line="440" w:lineRule="exact"/>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其他人员</w:t>
            </w:r>
          </w:p>
        </w:tc>
        <w:tc>
          <w:tcPr>
            <w:tcW w:w="1287" w:type="dxa"/>
            <w:tcBorders>
              <w:top w:val="single" w:color="auto" w:sz="6" w:space="0"/>
              <w:left w:val="single" w:color="auto" w:sz="6" w:space="0"/>
              <w:bottom w:val="single" w:color="auto" w:sz="6" w:space="0"/>
              <w:right w:val="single" w:color="auto" w:sz="6" w:space="0"/>
            </w:tcBorders>
            <w:vAlign w:val="center"/>
          </w:tcPr>
          <w:p w14:paraId="22E1C4A1">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71E1A5EC">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1DDAE0CF">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2AD112B7">
            <w:pPr>
              <w:pStyle w:val="19"/>
              <w:keepNext/>
              <w:shd w:val="clear"/>
              <w:spacing w:line="440" w:lineRule="exact"/>
              <w:ind w:left="63" w:right="63"/>
              <w:rPr>
                <w:rFonts w:hint="eastAsia" w:ascii="宋体" w:hAnsi="宋体" w:eastAsia="宋体" w:cs="宋体"/>
                <w:color w:val="auto"/>
                <w:kern w:val="2"/>
                <w:sz w:val="21"/>
                <w:szCs w:val="21"/>
                <w:highlight w:val="none"/>
              </w:rPr>
            </w:pPr>
          </w:p>
        </w:tc>
      </w:tr>
      <w:tr w14:paraId="7DF105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vMerge w:val="continue"/>
            <w:tcBorders>
              <w:top w:val="single" w:color="auto" w:sz="6" w:space="0"/>
              <w:left w:val="single" w:color="auto" w:sz="12" w:space="0"/>
              <w:bottom w:val="single" w:color="auto" w:sz="12" w:space="0"/>
              <w:right w:val="single" w:color="auto" w:sz="6" w:space="0"/>
            </w:tcBorders>
            <w:vAlign w:val="center"/>
          </w:tcPr>
          <w:p w14:paraId="2C53FD78">
            <w:pPr>
              <w:widowControl/>
              <w:shd w:val="clear"/>
              <w:jc w:val="left"/>
              <w:rPr>
                <w:rFonts w:hint="eastAsia" w:ascii="宋体" w:hAnsi="宋体" w:eastAsia="宋体" w:cs="宋体"/>
                <w:color w:val="auto"/>
                <w:sz w:val="21"/>
                <w:szCs w:val="21"/>
                <w:highlight w:val="none"/>
              </w:rPr>
            </w:pPr>
          </w:p>
        </w:tc>
        <w:tc>
          <w:tcPr>
            <w:tcW w:w="1287" w:type="dxa"/>
            <w:tcBorders>
              <w:top w:val="single" w:color="auto" w:sz="6" w:space="0"/>
              <w:left w:val="single" w:color="auto" w:sz="6" w:space="0"/>
              <w:bottom w:val="nil"/>
              <w:right w:val="single" w:color="auto" w:sz="6" w:space="0"/>
            </w:tcBorders>
            <w:vAlign w:val="center"/>
          </w:tcPr>
          <w:p w14:paraId="00BBCDC1">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029" w:type="dxa"/>
            <w:tcBorders>
              <w:top w:val="single" w:color="auto" w:sz="6" w:space="0"/>
              <w:left w:val="single" w:color="auto" w:sz="6" w:space="0"/>
              <w:bottom w:val="nil"/>
              <w:right w:val="single" w:color="auto" w:sz="6" w:space="0"/>
            </w:tcBorders>
            <w:vAlign w:val="center"/>
          </w:tcPr>
          <w:p w14:paraId="40CA50A1">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029" w:type="dxa"/>
            <w:tcBorders>
              <w:top w:val="single" w:color="auto" w:sz="6" w:space="0"/>
              <w:left w:val="single" w:color="auto" w:sz="6" w:space="0"/>
              <w:bottom w:val="nil"/>
              <w:right w:val="single" w:color="auto" w:sz="6" w:space="0"/>
            </w:tcBorders>
            <w:vAlign w:val="center"/>
          </w:tcPr>
          <w:p w14:paraId="173FC78B">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3858" w:type="dxa"/>
            <w:tcBorders>
              <w:top w:val="single" w:color="auto" w:sz="6" w:space="0"/>
              <w:left w:val="single" w:color="auto" w:sz="6" w:space="0"/>
              <w:bottom w:val="nil"/>
              <w:right w:val="single" w:color="auto" w:sz="12" w:space="0"/>
            </w:tcBorders>
            <w:vAlign w:val="center"/>
          </w:tcPr>
          <w:p w14:paraId="3960BF7E">
            <w:pPr>
              <w:pStyle w:val="19"/>
              <w:keepNext/>
              <w:shd w:val="clear"/>
              <w:spacing w:line="440" w:lineRule="exact"/>
              <w:ind w:left="63" w:right="63"/>
              <w:rPr>
                <w:rFonts w:hint="eastAsia" w:ascii="宋体" w:hAnsi="宋体" w:eastAsia="宋体" w:cs="宋体"/>
                <w:color w:val="auto"/>
                <w:kern w:val="2"/>
                <w:sz w:val="21"/>
                <w:szCs w:val="21"/>
                <w:highlight w:val="none"/>
              </w:rPr>
            </w:pPr>
          </w:p>
        </w:tc>
      </w:tr>
      <w:tr w14:paraId="5AF4E8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vMerge w:val="continue"/>
            <w:tcBorders>
              <w:top w:val="single" w:color="auto" w:sz="6" w:space="0"/>
              <w:left w:val="single" w:color="auto" w:sz="12" w:space="0"/>
              <w:bottom w:val="single" w:color="auto" w:sz="12" w:space="0"/>
              <w:right w:val="single" w:color="auto" w:sz="6" w:space="0"/>
            </w:tcBorders>
            <w:vAlign w:val="center"/>
          </w:tcPr>
          <w:p w14:paraId="327CFADC">
            <w:pPr>
              <w:widowControl/>
              <w:shd w:val="clear"/>
              <w:jc w:val="left"/>
              <w:rPr>
                <w:rFonts w:hint="eastAsia" w:ascii="宋体" w:hAnsi="宋体" w:eastAsia="宋体" w:cs="宋体"/>
                <w:color w:val="auto"/>
                <w:sz w:val="21"/>
                <w:szCs w:val="21"/>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785D6D52">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43967227">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32096E90">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053B8C00">
            <w:pPr>
              <w:pStyle w:val="19"/>
              <w:keepNext/>
              <w:shd w:val="clear"/>
              <w:spacing w:line="440" w:lineRule="exact"/>
              <w:ind w:left="63" w:right="63"/>
              <w:rPr>
                <w:rFonts w:hint="eastAsia" w:ascii="宋体" w:hAnsi="宋体" w:eastAsia="宋体" w:cs="宋体"/>
                <w:color w:val="auto"/>
                <w:kern w:val="2"/>
                <w:sz w:val="21"/>
                <w:szCs w:val="21"/>
                <w:highlight w:val="none"/>
              </w:rPr>
            </w:pPr>
          </w:p>
        </w:tc>
      </w:tr>
      <w:tr w14:paraId="450697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vMerge w:val="continue"/>
            <w:tcBorders>
              <w:top w:val="single" w:color="auto" w:sz="6" w:space="0"/>
              <w:left w:val="single" w:color="auto" w:sz="12" w:space="0"/>
              <w:bottom w:val="single" w:color="auto" w:sz="12" w:space="0"/>
              <w:right w:val="single" w:color="auto" w:sz="6" w:space="0"/>
            </w:tcBorders>
            <w:vAlign w:val="center"/>
          </w:tcPr>
          <w:p w14:paraId="40622CA5">
            <w:pPr>
              <w:widowControl/>
              <w:shd w:val="clear"/>
              <w:jc w:val="left"/>
              <w:rPr>
                <w:rFonts w:hint="eastAsia" w:ascii="宋体" w:hAnsi="宋体" w:eastAsia="宋体" w:cs="宋体"/>
                <w:color w:val="auto"/>
                <w:sz w:val="21"/>
                <w:szCs w:val="21"/>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7A865805">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5DF6FA85">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5946E123">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49A4DF52">
            <w:pPr>
              <w:pStyle w:val="19"/>
              <w:keepNext/>
              <w:shd w:val="clear"/>
              <w:spacing w:line="440" w:lineRule="exact"/>
              <w:ind w:left="63" w:right="63"/>
              <w:rPr>
                <w:rFonts w:hint="eastAsia" w:ascii="宋体" w:hAnsi="宋体" w:eastAsia="宋体" w:cs="宋体"/>
                <w:color w:val="auto"/>
                <w:kern w:val="2"/>
                <w:sz w:val="21"/>
                <w:szCs w:val="21"/>
                <w:highlight w:val="none"/>
              </w:rPr>
            </w:pPr>
          </w:p>
        </w:tc>
      </w:tr>
      <w:tr w14:paraId="76DF70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vMerge w:val="continue"/>
            <w:tcBorders>
              <w:top w:val="single" w:color="auto" w:sz="6" w:space="0"/>
              <w:left w:val="single" w:color="auto" w:sz="12" w:space="0"/>
              <w:bottom w:val="single" w:color="auto" w:sz="12" w:space="0"/>
              <w:right w:val="single" w:color="auto" w:sz="6" w:space="0"/>
            </w:tcBorders>
            <w:vAlign w:val="center"/>
          </w:tcPr>
          <w:p w14:paraId="2002BA0E">
            <w:pPr>
              <w:widowControl/>
              <w:shd w:val="clear"/>
              <w:jc w:val="left"/>
              <w:rPr>
                <w:rFonts w:hint="eastAsia" w:ascii="宋体" w:hAnsi="宋体" w:eastAsia="宋体" w:cs="宋体"/>
                <w:color w:val="auto"/>
                <w:sz w:val="21"/>
                <w:szCs w:val="21"/>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7487F19E">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361EE25B">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2E48AAFA">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40F36C63">
            <w:pPr>
              <w:pStyle w:val="19"/>
              <w:keepNext/>
              <w:shd w:val="clear"/>
              <w:spacing w:line="440" w:lineRule="exact"/>
              <w:ind w:left="63" w:right="63"/>
              <w:rPr>
                <w:rFonts w:hint="eastAsia" w:ascii="宋体" w:hAnsi="宋体" w:eastAsia="宋体" w:cs="宋体"/>
                <w:color w:val="auto"/>
                <w:kern w:val="2"/>
                <w:sz w:val="21"/>
                <w:szCs w:val="21"/>
                <w:highlight w:val="none"/>
              </w:rPr>
            </w:pPr>
          </w:p>
        </w:tc>
      </w:tr>
      <w:tr w14:paraId="0EBAD8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vMerge w:val="continue"/>
            <w:tcBorders>
              <w:top w:val="single" w:color="auto" w:sz="6" w:space="0"/>
              <w:left w:val="single" w:color="auto" w:sz="12" w:space="0"/>
              <w:bottom w:val="single" w:color="auto" w:sz="12" w:space="0"/>
              <w:right w:val="single" w:color="auto" w:sz="6" w:space="0"/>
            </w:tcBorders>
            <w:vAlign w:val="center"/>
          </w:tcPr>
          <w:p w14:paraId="2452ED3A">
            <w:pPr>
              <w:widowControl/>
              <w:shd w:val="clear"/>
              <w:jc w:val="left"/>
              <w:rPr>
                <w:rFonts w:hint="eastAsia" w:ascii="宋体" w:hAnsi="宋体" w:eastAsia="宋体" w:cs="宋体"/>
                <w:color w:val="auto"/>
                <w:sz w:val="21"/>
                <w:szCs w:val="21"/>
                <w:highlight w:val="none"/>
              </w:rPr>
            </w:pPr>
          </w:p>
        </w:tc>
        <w:tc>
          <w:tcPr>
            <w:tcW w:w="1287" w:type="dxa"/>
            <w:tcBorders>
              <w:top w:val="single" w:color="auto" w:sz="6" w:space="0"/>
              <w:left w:val="single" w:color="auto" w:sz="6" w:space="0"/>
              <w:bottom w:val="single" w:color="auto" w:sz="12" w:space="0"/>
              <w:right w:val="single" w:color="auto" w:sz="6" w:space="0"/>
            </w:tcBorders>
            <w:vAlign w:val="center"/>
          </w:tcPr>
          <w:p w14:paraId="25E15115">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029" w:type="dxa"/>
            <w:tcBorders>
              <w:top w:val="single" w:color="auto" w:sz="6" w:space="0"/>
              <w:left w:val="single" w:color="auto" w:sz="6" w:space="0"/>
              <w:bottom w:val="single" w:color="auto" w:sz="12" w:space="0"/>
              <w:right w:val="single" w:color="auto" w:sz="6" w:space="0"/>
            </w:tcBorders>
            <w:vAlign w:val="center"/>
          </w:tcPr>
          <w:p w14:paraId="723F8CFC">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1029" w:type="dxa"/>
            <w:tcBorders>
              <w:top w:val="single" w:color="auto" w:sz="6" w:space="0"/>
              <w:left w:val="single" w:color="auto" w:sz="6" w:space="0"/>
              <w:bottom w:val="single" w:color="auto" w:sz="12" w:space="0"/>
              <w:right w:val="single" w:color="auto" w:sz="6" w:space="0"/>
            </w:tcBorders>
            <w:vAlign w:val="center"/>
          </w:tcPr>
          <w:p w14:paraId="76D08AFF">
            <w:pPr>
              <w:pStyle w:val="19"/>
              <w:keepNext/>
              <w:shd w:val="clear"/>
              <w:spacing w:line="440" w:lineRule="exact"/>
              <w:ind w:left="63" w:right="63"/>
              <w:rPr>
                <w:rFonts w:hint="eastAsia" w:ascii="宋体" w:hAnsi="宋体" w:eastAsia="宋体" w:cs="宋体"/>
                <w:color w:val="auto"/>
                <w:kern w:val="2"/>
                <w:sz w:val="21"/>
                <w:szCs w:val="21"/>
                <w:highlight w:val="none"/>
              </w:rPr>
            </w:pPr>
          </w:p>
        </w:tc>
        <w:tc>
          <w:tcPr>
            <w:tcW w:w="3858" w:type="dxa"/>
            <w:tcBorders>
              <w:top w:val="single" w:color="auto" w:sz="6" w:space="0"/>
              <w:left w:val="single" w:color="auto" w:sz="6" w:space="0"/>
              <w:bottom w:val="single" w:color="auto" w:sz="12" w:space="0"/>
              <w:right w:val="single" w:color="auto" w:sz="12" w:space="0"/>
            </w:tcBorders>
            <w:vAlign w:val="center"/>
          </w:tcPr>
          <w:p w14:paraId="40521BAE">
            <w:pPr>
              <w:pStyle w:val="19"/>
              <w:keepNext/>
              <w:shd w:val="clear"/>
              <w:spacing w:line="440" w:lineRule="exact"/>
              <w:ind w:left="63" w:right="63"/>
              <w:rPr>
                <w:rFonts w:hint="eastAsia" w:ascii="宋体" w:hAnsi="宋体" w:eastAsia="宋体" w:cs="宋体"/>
                <w:color w:val="auto"/>
                <w:kern w:val="2"/>
                <w:sz w:val="21"/>
                <w:szCs w:val="21"/>
                <w:highlight w:val="none"/>
              </w:rPr>
            </w:pPr>
          </w:p>
        </w:tc>
      </w:tr>
    </w:tbl>
    <w:p w14:paraId="222E6901">
      <w:pPr>
        <w:shd w:val="clear"/>
        <w:spacing w:line="360" w:lineRule="auto"/>
        <w:jc w:val="center"/>
        <w:rPr>
          <w:rFonts w:hint="eastAsia" w:ascii="宋体" w:hAnsi="宋体" w:eastAsia="宋体" w:cs="宋体"/>
          <w:color w:val="auto"/>
          <w:sz w:val="21"/>
          <w:szCs w:val="21"/>
          <w:highlight w:val="none"/>
        </w:rPr>
      </w:pPr>
    </w:p>
    <w:p w14:paraId="5E5C3BE1">
      <w:pPr>
        <w:shd w:val="clear"/>
        <w:spacing w:line="360" w:lineRule="auto"/>
        <w:jc w:val="center"/>
        <w:rPr>
          <w:rFonts w:hint="eastAsia" w:ascii="宋体" w:hAnsi="宋体" w:eastAsia="宋体" w:cs="宋体"/>
          <w:color w:val="auto"/>
          <w:highlight w:val="none"/>
        </w:rPr>
      </w:pPr>
    </w:p>
    <w:p w14:paraId="4AFCEF68">
      <w:pPr>
        <w:shd w:val="clear"/>
        <w:spacing w:line="360" w:lineRule="auto"/>
        <w:jc w:val="center"/>
        <w:rPr>
          <w:rFonts w:hint="eastAsia" w:ascii="宋体" w:hAnsi="宋体" w:eastAsia="宋体" w:cs="宋体"/>
          <w:color w:val="auto"/>
          <w:highlight w:val="none"/>
        </w:rPr>
      </w:pPr>
    </w:p>
    <w:p w14:paraId="02B1E7DF">
      <w:pPr>
        <w:shd w:val="clear"/>
        <w:spacing w:line="360" w:lineRule="auto"/>
        <w:jc w:val="center"/>
        <w:rPr>
          <w:rFonts w:hint="eastAsia" w:ascii="宋体" w:hAnsi="宋体" w:eastAsia="宋体" w:cs="宋体"/>
          <w:color w:val="auto"/>
          <w:highlight w:val="none"/>
        </w:rPr>
      </w:pPr>
    </w:p>
    <w:p w14:paraId="757DB0B7">
      <w:pPr>
        <w:shd w:val="clear"/>
        <w:spacing w:line="360" w:lineRule="auto"/>
        <w:jc w:val="center"/>
        <w:rPr>
          <w:rFonts w:hint="eastAsia" w:ascii="宋体" w:hAnsi="宋体" w:eastAsia="宋体" w:cs="宋体"/>
          <w:color w:val="auto"/>
          <w:highlight w:val="none"/>
        </w:rPr>
      </w:pPr>
    </w:p>
    <w:p w14:paraId="6F07EC72">
      <w:pPr>
        <w:shd w:val="clear"/>
        <w:spacing w:line="360" w:lineRule="auto"/>
        <w:jc w:val="center"/>
        <w:rPr>
          <w:rFonts w:hint="eastAsia" w:ascii="宋体" w:hAnsi="宋体" w:eastAsia="宋体" w:cs="宋体"/>
          <w:color w:val="auto"/>
          <w:highlight w:val="none"/>
        </w:rPr>
      </w:pPr>
    </w:p>
    <w:p w14:paraId="1199C998">
      <w:pPr>
        <w:shd w:val="clear"/>
        <w:spacing w:line="360" w:lineRule="auto"/>
        <w:jc w:val="center"/>
        <w:rPr>
          <w:rFonts w:hint="eastAsia" w:ascii="宋体" w:hAnsi="宋体" w:eastAsia="宋体" w:cs="宋体"/>
          <w:color w:val="auto"/>
          <w:highlight w:val="none"/>
        </w:rPr>
      </w:pPr>
    </w:p>
    <w:p w14:paraId="4580DB71">
      <w:pPr>
        <w:shd w:val="clear"/>
        <w:spacing w:line="360" w:lineRule="auto"/>
        <w:jc w:val="center"/>
        <w:rPr>
          <w:rFonts w:hint="eastAsia" w:ascii="宋体" w:hAnsi="宋体" w:eastAsia="宋体" w:cs="宋体"/>
          <w:color w:val="auto"/>
          <w:highlight w:val="none"/>
        </w:rPr>
      </w:pPr>
    </w:p>
    <w:p w14:paraId="1F4CC37C">
      <w:pPr>
        <w:shd w:val="clear"/>
        <w:spacing w:line="360" w:lineRule="auto"/>
        <w:jc w:val="center"/>
        <w:rPr>
          <w:rFonts w:hint="eastAsia" w:ascii="宋体" w:hAnsi="宋体" w:eastAsia="宋体" w:cs="宋体"/>
          <w:color w:val="auto"/>
          <w:highlight w:val="none"/>
        </w:rPr>
      </w:pPr>
    </w:p>
    <w:p w14:paraId="6F43E252">
      <w:pPr>
        <w:shd w:val="clear"/>
        <w:spacing w:line="360" w:lineRule="auto"/>
        <w:jc w:val="center"/>
        <w:rPr>
          <w:rFonts w:hint="eastAsia" w:ascii="宋体" w:hAnsi="宋体" w:eastAsia="宋体" w:cs="宋体"/>
          <w:color w:val="auto"/>
          <w:highlight w:val="none"/>
        </w:rPr>
      </w:pPr>
    </w:p>
    <w:p w14:paraId="503555C6">
      <w:pPr>
        <w:shd w:val="clear"/>
        <w:spacing w:line="360" w:lineRule="auto"/>
        <w:jc w:val="center"/>
        <w:rPr>
          <w:rFonts w:hint="eastAsia" w:ascii="宋体" w:hAnsi="宋体" w:eastAsia="宋体" w:cs="宋体"/>
          <w:color w:val="auto"/>
          <w:highlight w:val="none"/>
        </w:rPr>
      </w:pPr>
    </w:p>
    <w:p w14:paraId="1686CE4D">
      <w:pPr>
        <w:shd w:val="clear"/>
        <w:spacing w:line="360" w:lineRule="auto"/>
        <w:jc w:val="center"/>
        <w:rPr>
          <w:rFonts w:hint="eastAsia" w:ascii="宋体" w:hAnsi="宋体" w:eastAsia="宋体" w:cs="宋体"/>
          <w:color w:val="auto"/>
          <w:highlight w:val="none"/>
        </w:rPr>
      </w:pPr>
    </w:p>
    <w:p w14:paraId="3D86FC5B">
      <w:pPr>
        <w:pStyle w:val="3"/>
        <w:shd w:val="clear"/>
        <w:jc w:val="center"/>
        <w:rPr>
          <w:rFonts w:hint="eastAsia" w:ascii="宋体" w:hAnsi="宋体" w:eastAsia="宋体" w:cs="宋体"/>
          <w:bCs w:val="0"/>
          <w:color w:val="auto"/>
          <w:sz w:val="36"/>
          <w:szCs w:val="36"/>
          <w:highlight w:val="none"/>
        </w:rPr>
      </w:pPr>
      <w:bookmarkStart w:id="787" w:name="_Toc18253"/>
      <w:r>
        <w:rPr>
          <w:rFonts w:hint="eastAsia" w:ascii="宋体" w:hAnsi="宋体" w:eastAsia="宋体" w:cs="宋体"/>
          <w:bCs w:val="0"/>
          <w:color w:val="auto"/>
          <w:sz w:val="36"/>
          <w:szCs w:val="36"/>
          <w:highlight w:val="none"/>
        </w:rPr>
        <w:t>第四章  响应文件格式</w:t>
      </w:r>
      <w:bookmarkEnd w:id="787"/>
    </w:p>
    <w:p w14:paraId="60B3B953">
      <w:pPr>
        <w:shd w:val="clear"/>
        <w:spacing w:line="360" w:lineRule="auto"/>
        <w:jc w:val="left"/>
        <w:rPr>
          <w:rFonts w:hint="eastAsia" w:ascii="宋体" w:hAnsi="宋体" w:eastAsia="宋体" w:cs="宋体"/>
          <w:color w:val="auto"/>
          <w:sz w:val="24"/>
          <w:highlight w:val="none"/>
        </w:rPr>
      </w:pPr>
    </w:p>
    <w:p w14:paraId="754E7336">
      <w:pPr>
        <w:shd w:val="clear"/>
        <w:spacing w:line="360" w:lineRule="auto"/>
        <w:jc w:val="center"/>
        <w:rPr>
          <w:rFonts w:hint="eastAsia" w:ascii="宋体" w:hAnsi="宋体" w:eastAsia="宋体" w:cs="宋体"/>
          <w:color w:val="auto"/>
          <w:szCs w:val="21"/>
          <w:highlight w:val="none"/>
        </w:rPr>
      </w:pPr>
    </w:p>
    <w:p w14:paraId="7AC939BA">
      <w:pPr>
        <w:shd w:val="clear"/>
        <w:spacing w:line="360" w:lineRule="auto"/>
        <w:jc w:val="center"/>
        <w:rPr>
          <w:rFonts w:hint="eastAsia" w:ascii="宋体" w:hAnsi="宋体" w:eastAsia="宋体" w:cs="宋体"/>
          <w:color w:val="auto"/>
          <w:highlight w:val="none"/>
        </w:rPr>
      </w:pPr>
    </w:p>
    <w:p w14:paraId="05BE8AF7">
      <w:pPr>
        <w:shd w:val="clear"/>
        <w:spacing w:line="360" w:lineRule="auto"/>
        <w:jc w:val="center"/>
        <w:rPr>
          <w:rFonts w:hint="eastAsia" w:ascii="宋体" w:hAnsi="宋体" w:eastAsia="宋体" w:cs="宋体"/>
          <w:color w:val="auto"/>
          <w:highlight w:val="none"/>
        </w:rPr>
      </w:pPr>
    </w:p>
    <w:p w14:paraId="40828621">
      <w:pPr>
        <w:shd w:val="clear"/>
        <w:spacing w:line="360" w:lineRule="auto"/>
        <w:jc w:val="center"/>
        <w:rPr>
          <w:rFonts w:hint="eastAsia" w:ascii="宋体" w:hAnsi="宋体" w:eastAsia="宋体" w:cs="宋体"/>
          <w:color w:val="auto"/>
          <w:highlight w:val="none"/>
        </w:rPr>
      </w:pPr>
    </w:p>
    <w:p w14:paraId="42C04F87">
      <w:pPr>
        <w:shd w:val="clear"/>
        <w:spacing w:line="360" w:lineRule="auto"/>
        <w:jc w:val="center"/>
        <w:rPr>
          <w:rFonts w:hint="eastAsia" w:ascii="宋体" w:hAnsi="宋体" w:eastAsia="宋体" w:cs="宋体"/>
          <w:color w:val="auto"/>
          <w:highlight w:val="none"/>
        </w:rPr>
      </w:pPr>
    </w:p>
    <w:p w14:paraId="667CB13F">
      <w:pPr>
        <w:shd w:val="clear"/>
        <w:spacing w:line="360" w:lineRule="auto"/>
        <w:jc w:val="center"/>
        <w:rPr>
          <w:rFonts w:hint="eastAsia" w:ascii="宋体" w:hAnsi="宋体" w:eastAsia="宋体" w:cs="宋体"/>
          <w:color w:val="auto"/>
          <w:highlight w:val="none"/>
        </w:rPr>
      </w:pPr>
    </w:p>
    <w:p w14:paraId="42CDE39F">
      <w:pPr>
        <w:shd w:val="clear"/>
        <w:spacing w:line="360" w:lineRule="auto"/>
        <w:jc w:val="center"/>
        <w:rPr>
          <w:rFonts w:hint="eastAsia" w:ascii="宋体" w:hAnsi="宋体" w:eastAsia="宋体" w:cs="宋体"/>
          <w:color w:val="auto"/>
          <w:highlight w:val="none"/>
        </w:rPr>
      </w:pPr>
    </w:p>
    <w:p w14:paraId="50273ACB">
      <w:pPr>
        <w:shd w:val="clear"/>
        <w:spacing w:line="360" w:lineRule="auto"/>
        <w:jc w:val="center"/>
        <w:rPr>
          <w:rFonts w:hint="eastAsia" w:ascii="宋体" w:hAnsi="宋体" w:eastAsia="宋体" w:cs="宋体"/>
          <w:color w:val="auto"/>
          <w:highlight w:val="none"/>
        </w:rPr>
      </w:pPr>
    </w:p>
    <w:p w14:paraId="2A0AEE09">
      <w:pPr>
        <w:shd w:val="clear"/>
        <w:spacing w:line="360" w:lineRule="auto"/>
        <w:jc w:val="center"/>
        <w:rPr>
          <w:rFonts w:hint="eastAsia" w:ascii="宋体" w:hAnsi="宋体" w:eastAsia="宋体" w:cs="宋体"/>
          <w:color w:val="auto"/>
          <w:highlight w:val="none"/>
        </w:rPr>
      </w:pPr>
    </w:p>
    <w:p w14:paraId="714880E8">
      <w:pPr>
        <w:shd w:val="clear"/>
        <w:spacing w:line="360" w:lineRule="auto"/>
        <w:jc w:val="center"/>
        <w:rPr>
          <w:rFonts w:hint="eastAsia" w:ascii="宋体" w:hAnsi="宋体" w:eastAsia="宋体" w:cs="宋体"/>
          <w:color w:val="auto"/>
          <w:highlight w:val="none"/>
        </w:rPr>
      </w:pPr>
    </w:p>
    <w:p w14:paraId="68CA7CD6">
      <w:pPr>
        <w:shd w:val="clear"/>
        <w:spacing w:line="360" w:lineRule="auto"/>
        <w:jc w:val="center"/>
        <w:rPr>
          <w:rFonts w:hint="eastAsia" w:ascii="宋体" w:hAnsi="宋体" w:eastAsia="宋体" w:cs="宋体"/>
          <w:color w:val="auto"/>
          <w:highlight w:val="none"/>
        </w:rPr>
      </w:pPr>
    </w:p>
    <w:p w14:paraId="4D629CA8">
      <w:pPr>
        <w:shd w:val="clear"/>
        <w:spacing w:line="360" w:lineRule="auto"/>
        <w:jc w:val="center"/>
        <w:rPr>
          <w:rFonts w:hint="eastAsia" w:ascii="宋体" w:hAnsi="宋体" w:eastAsia="宋体" w:cs="宋体"/>
          <w:color w:val="auto"/>
          <w:highlight w:val="none"/>
        </w:rPr>
      </w:pPr>
    </w:p>
    <w:bookmarkEnd w:id="210"/>
    <w:p w14:paraId="4CEF1035">
      <w:pPr>
        <w:shd w:val="clear"/>
        <w:spacing w:line="360" w:lineRule="auto"/>
        <w:jc w:val="left"/>
        <w:rPr>
          <w:rFonts w:hint="eastAsia" w:ascii="宋体" w:hAnsi="宋体" w:eastAsia="宋体" w:cs="宋体"/>
          <w:color w:val="auto"/>
          <w:sz w:val="24"/>
          <w:highlight w:val="none"/>
        </w:rPr>
      </w:pPr>
    </w:p>
    <w:p w14:paraId="4C6736CE">
      <w:pPr>
        <w:shd w:val="clear"/>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u w:val="single"/>
        </w:rPr>
        <w:br w:type="page"/>
      </w:r>
    </w:p>
    <w:p w14:paraId="21EECE59">
      <w:pPr>
        <w:shd w:val="clear"/>
        <w:rPr>
          <w:rFonts w:hint="eastAsia" w:ascii="宋体" w:hAnsi="宋体" w:cs="宋体"/>
          <w:b/>
          <w:color w:val="auto"/>
          <w:sz w:val="44"/>
          <w:szCs w:val="52"/>
          <w:highlight w:val="none"/>
          <w:lang w:eastAsia="zh-CN"/>
        </w:rPr>
      </w:pPr>
      <w:r>
        <w:rPr>
          <w:rFonts w:hint="eastAsia" w:ascii="宋体" w:hAnsi="宋体" w:eastAsia="宋体" w:cs="宋体"/>
          <w:b/>
          <w:color w:val="auto"/>
          <w:sz w:val="28"/>
          <w:szCs w:val="28"/>
          <w:highlight w:val="none"/>
        </w:rPr>
        <w:t>磋商响应文件封面格式</w:t>
      </w:r>
    </w:p>
    <w:p w14:paraId="746DF44C">
      <w:pPr>
        <w:shd w:val="clear"/>
        <w:spacing w:line="360" w:lineRule="auto"/>
        <w:jc w:val="center"/>
        <w:rPr>
          <w:rFonts w:hint="eastAsia" w:ascii="宋体" w:hAnsi="宋体" w:cs="宋体"/>
          <w:b/>
          <w:color w:val="auto"/>
          <w:sz w:val="44"/>
          <w:szCs w:val="52"/>
          <w:highlight w:val="none"/>
          <w:lang w:eastAsia="zh-CN"/>
        </w:rPr>
      </w:pPr>
      <w:r>
        <w:rPr>
          <w:rFonts w:hint="eastAsia" w:ascii="宋体" w:hAnsi="宋体" w:cs="宋体"/>
          <w:b/>
          <w:color w:val="auto"/>
          <w:sz w:val="44"/>
          <w:szCs w:val="52"/>
          <w:highlight w:val="none"/>
          <w:lang w:eastAsia="zh-CN"/>
        </w:rPr>
        <w:t>宾川县宾居镇乌龙坝老村综合性活动场所建设项目</w:t>
      </w:r>
    </w:p>
    <w:p w14:paraId="7A9CD730">
      <w:pPr>
        <w:pStyle w:val="2"/>
        <w:rPr>
          <w:rFonts w:hint="eastAsia"/>
        </w:rPr>
      </w:pPr>
    </w:p>
    <w:p w14:paraId="63027E0B">
      <w:pPr>
        <w:shd w:val="clear"/>
        <w:spacing w:line="360" w:lineRule="auto"/>
        <w:jc w:val="center"/>
        <w:rPr>
          <w:rFonts w:hint="eastAsia" w:ascii="宋体" w:hAnsi="宋体" w:eastAsia="宋体" w:cs="宋体"/>
          <w:color w:val="auto"/>
          <w:sz w:val="24"/>
          <w:highlight w:val="none"/>
        </w:rPr>
      </w:pPr>
    </w:p>
    <w:p w14:paraId="55C6DD36">
      <w:pPr>
        <w:shd w:val="clear"/>
        <w:spacing w:line="360" w:lineRule="auto"/>
        <w:jc w:val="center"/>
        <w:rPr>
          <w:rFonts w:hint="eastAsia" w:ascii="宋体" w:hAnsi="宋体" w:eastAsia="宋体" w:cs="宋体"/>
          <w:color w:val="auto"/>
          <w:sz w:val="24"/>
          <w:highlight w:val="none"/>
        </w:rPr>
      </w:pPr>
    </w:p>
    <w:p w14:paraId="7CC9B1E4">
      <w:pPr>
        <w:shd w:val="clear"/>
        <w:spacing w:line="360" w:lineRule="auto"/>
        <w:jc w:val="center"/>
        <w:rPr>
          <w:rFonts w:hint="eastAsia" w:ascii="宋体" w:hAnsi="宋体" w:eastAsia="宋体" w:cs="宋体"/>
          <w:color w:val="auto"/>
          <w:sz w:val="24"/>
          <w:highlight w:val="none"/>
        </w:rPr>
      </w:pPr>
    </w:p>
    <w:p w14:paraId="0857AA66">
      <w:pPr>
        <w:shd w:val="clear"/>
        <w:spacing w:line="360" w:lineRule="auto"/>
        <w:jc w:val="center"/>
        <w:rPr>
          <w:rFonts w:hint="eastAsia" w:ascii="宋体" w:hAnsi="宋体" w:eastAsia="宋体" w:cs="宋体"/>
          <w:color w:val="auto"/>
          <w:sz w:val="24"/>
          <w:highlight w:val="none"/>
        </w:rPr>
      </w:pPr>
    </w:p>
    <w:p w14:paraId="1DC8574D">
      <w:pPr>
        <w:shd w:val="clear"/>
        <w:spacing w:line="360" w:lineRule="auto"/>
        <w:jc w:val="center"/>
        <w:rPr>
          <w:rFonts w:hint="eastAsia" w:ascii="宋体" w:hAnsi="宋体" w:eastAsia="宋体" w:cs="宋体"/>
          <w:color w:val="auto"/>
          <w:sz w:val="24"/>
          <w:highlight w:val="none"/>
        </w:rPr>
      </w:pPr>
    </w:p>
    <w:p w14:paraId="4D9CFC13">
      <w:pPr>
        <w:shd w:val="clear"/>
        <w:spacing w:line="360" w:lineRule="auto"/>
        <w:jc w:val="center"/>
        <w:rPr>
          <w:rFonts w:hint="eastAsia" w:ascii="宋体" w:hAnsi="宋体" w:eastAsia="宋体" w:cs="宋体"/>
          <w:color w:val="auto"/>
          <w:sz w:val="24"/>
          <w:highlight w:val="none"/>
        </w:rPr>
      </w:pPr>
    </w:p>
    <w:p w14:paraId="61323ED2">
      <w:pPr>
        <w:shd w:val="clear"/>
        <w:spacing w:line="360" w:lineRule="auto"/>
        <w:jc w:val="center"/>
        <w:rPr>
          <w:rFonts w:hint="eastAsia" w:ascii="宋体" w:hAnsi="宋体" w:eastAsia="宋体" w:cs="宋体"/>
          <w:color w:val="auto"/>
          <w:sz w:val="24"/>
          <w:highlight w:val="none"/>
        </w:rPr>
      </w:pPr>
    </w:p>
    <w:p w14:paraId="25248085">
      <w:pPr>
        <w:pStyle w:val="27"/>
        <w:shd w:val="clear"/>
        <w:spacing w:line="360" w:lineRule="auto"/>
        <w:jc w:val="center"/>
        <w:rPr>
          <w:rFonts w:hint="eastAsia" w:ascii="宋体" w:hAnsi="宋体" w:eastAsia="宋体" w:cs="宋体"/>
          <w:b/>
          <w:color w:val="auto"/>
          <w:sz w:val="66"/>
          <w:szCs w:val="84"/>
          <w:highlight w:val="none"/>
        </w:rPr>
      </w:pPr>
      <w:r>
        <w:rPr>
          <w:rFonts w:hint="eastAsia" w:ascii="宋体" w:hAnsi="宋体" w:eastAsia="宋体" w:cs="宋体"/>
          <w:b/>
          <w:color w:val="auto"/>
          <w:sz w:val="66"/>
          <w:szCs w:val="84"/>
          <w:highlight w:val="none"/>
        </w:rPr>
        <w:t>竞争性磋商响应文件</w:t>
      </w:r>
    </w:p>
    <w:p w14:paraId="381C1A09">
      <w:pPr>
        <w:shd w:val="clear"/>
        <w:jc w:val="center"/>
        <w:rPr>
          <w:rFonts w:hint="eastAsia" w:ascii="宋体" w:hAnsi="宋体" w:eastAsia="宋体" w:cs="宋体"/>
          <w:color w:val="auto"/>
          <w:highlight w:val="none"/>
        </w:rPr>
      </w:pPr>
    </w:p>
    <w:p w14:paraId="6CEF7D49">
      <w:pPr>
        <w:shd w:val="clear"/>
        <w:ind w:firstLine="2800" w:firstLineChars="1000"/>
        <w:jc w:val="both"/>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采购编号：</w:t>
      </w:r>
      <w:r>
        <w:rPr>
          <w:rFonts w:hint="eastAsia" w:ascii="宋体" w:hAnsi="宋体" w:eastAsia="宋体" w:cs="宋体"/>
          <w:b/>
          <w:bCs/>
          <w:color w:val="auto"/>
          <w:sz w:val="28"/>
          <w:szCs w:val="28"/>
          <w:highlight w:val="none"/>
          <w:u w:val="single"/>
          <w:lang w:val="en-US" w:eastAsia="zh-CN"/>
        </w:rPr>
        <w:t xml:space="preserve">              </w:t>
      </w:r>
    </w:p>
    <w:p w14:paraId="7045E7F4">
      <w:pPr>
        <w:shd w:val="clear"/>
        <w:ind w:firstLine="2240" w:firstLineChars="800"/>
        <w:jc w:val="both"/>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政采云项目编号：</w:t>
      </w:r>
      <w:r>
        <w:rPr>
          <w:rFonts w:hint="eastAsia" w:ascii="宋体" w:hAnsi="宋体" w:eastAsia="宋体" w:cs="宋体"/>
          <w:b/>
          <w:bCs/>
          <w:color w:val="auto"/>
          <w:sz w:val="28"/>
          <w:szCs w:val="28"/>
          <w:highlight w:val="none"/>
          <w:u w:val="single"/>
          <w:lang w:val="en-US" w:eastAsia="zh-CN"/>
        </w:rPr>
        <w:t xml:space="preserve">                </w:t>
      </w:r>
    </w:p>
    <w:p w14:paraId="79AF80FA">
      <w:pPr>
        <w:shd w:val="clear"/>
        <w:spacing w:line="360" w:lineRule="auto"/>
        <w:jc w:val="center"/>
        <w:rPr>
          <w:rFonts w:hint="eastAsia" w:ascii="宋体" w:hAnsi="宋体" w:eastAsia="宋体" w:cs="宋体"/>
          <w:color w:val="auto"/>
          <w:sz w:val="24"/>
          <w:highlight w:val="none"/>
        </w:rPr>
      </w:pPr>
    </w:p>
    <w:p w14:paraId="712A3B47">
      <w:pPr>
        <w:shd w:val="clear"/>
        <w:spacing w:line="360" w:lineRule="auto"/>
        <w:jc w:val="center"/>
        <w:rPr>
          <w:rFonts w:hint="eastAsia" w:ascii="宋体" w:hAnsi="宋体" w:eastAsia="宋体" w:cs="宋体"/>
          <w:color w:val="auto"/>
          <w:sz w:val="24"/>
          <w:highlight w:val="none"/>
        </w:rPr>
      </w:pPr>
    </w:p>
    <w:p w14:paraId="59335B4C">
      <w:pPr>
        <w:shd w:val="clear"/>
        <w:spacing w:line="360" w:lineRule="auto"/>
        <w:jc w:val="center"/>
        <w:rPr>
          <w:rFonts w:hint="eastAsia" w:ascii="宋体" w:hAnsi="宋体" w:eastAsia="宋体" w:cs="宋体"/>
          <w:color w:val="auto"/>
          <w:sz w:val="24"/>
          <w:highlight w:val="none"/>
        </w:rPr>
      </w:pPr>
    </w:p>
    <w:p w14:paraId="4A13BEC0">
      <w:pPr>
        <w:shd w:val="clear"/>
        <w:spacing w:line="360" w:lineRule="auto"/>
        <w:jc w:val="center"/>
        <w:rPr>
          <w:rFonts w:hint="eastAsia" w:ascii="宋体" w:hAnsi="宋体" w:eastAsia="宋体" w:cs="宋体"/>
          <w:color w:val="auto"/>
          <w:sz w:val="24"/>
          <w:highlight w:val="none"/>
        </w:rPr>
      </w:pPr>
    </w:p>
    <w:p w14:paraId="0BFB04FD">
      <w:pPr>
        <w:shd w:val="clear"/>
        <w:spacing w:line="360" w:lineRule="auto"/>
        <w:jc w:val="center"/>
        <w:rPr>
          <w:rFonts w:hint="eastAsia" w:ascii="宋体" w:hAnsi="宋体" w:eastAsia="宋体" w:cs="宋体"/>
          <w:color w:val="auto"/>
          <w:sz w:val="24"/>
          <w:highlight w:val="none"/>
        </w:rPr>
      </w:pPr>
    </w:p>
    <w:p w14:paraId="1A74135C">
      <w:pPr>
        <w:shd w:val="clear"/>
        <w:spacing w:line="360" w:lineRule="auto"/>
        <w:jc w:val="center"/>
        <w:rPr>
          <w:rFonts w:hint="eastAsia" w:ascii="宋体" w:hAnsi="宋体" w:eastAsia="宋体" w:cs="宋体"/>
          <w:color w:val="auto"/>
          <w:sz w:val="24"/>
          <w:highlight w:val="none"/>
        </w:rPr>
      </w:pPr>
    </w:p>
    <w:p w14:paraId="67B8D203">
      <w:pPr>
        <w:shd w:val="clear"/>
        <w:spacing w:line="360" w:lineRule="auto"/>
        <w:jc w:val="center"/>
        <w:rPr>
          <w:rFonts w:hint="eastAsia" w:ascii="宋体" w:hAnsi="宋体" w:eastAsia="宋体" w:cs="宋体"/>
          <w:color w:val="auto"/>
          <w:sz w:val="24"/>
          <w:highlight w:val="none"/>
        </w:rPr>
      </w:pPr>
    </w:p>
    <w:p w14:paraId="68312465">
      <w:pPr>
        <w:shd w:val="clear"/>
        <w:spacing w:line="360" w:lineRule="auto"/>
        <w:jc w:val="center"/>
        <w:rPr>
          <w:rFonts w:hint="eastAsia" w:ascii="宋体" w:hAnsi="宋体" w:eastAsia="宋体" w:cs="宋体"/>
          <w:color w:val="auto"/>
          <w:sz w:val="24"/>
          <w:highlight w:val="none"/>
        </w:rPr>
      </w:pPr>
    </w:p>
    <w:p w14:paraId="18488153">
      <w:pPr>
        <w:shd w:val="clear"/>
        <w:spacing w:line="360" w:lineRule="auto"/>
        <w:ind w:left="840" w:leftChars="0" w:firstLine="420" w:firstLineChars="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磋商申请人：</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rPr>
        <w:t>（电子签章）</w:t>
      </w:r>
    </w:p>
    <w:p w14:paraId="698392B9">
      <w:pPr>
        <w:shd w:val="clear"/>
        <w:spacing w:line="360" w:lineRule="auto"/>
        <w:ind w:left="840" w:leftChars="0" w:firstLine="420" w:firstLineChars="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法定代表人（负责人）或其委托代理人：</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rPr>
        <w:t>（</w:t>
      </w:r>
      <w:r>
        <w:rPr>
          <w:rFonts w:hint="eastAsia" w:ascii="宋体" w:hAnsi="宋体" w:cs="宋体"/>
          <w:b/>
          <w:bCs/>
          <w:color w:val="auto"/>
          <w:sz w:val="24"/>
          <w:highlight w:val="none"/>
          <w:lang w:eastAsia="zh-CN"/>
        </w:rPr>
        <w:t>签字或盖章</w:t>
      </w:r>
      <w:r>
        <w:rPr>
          <w:rFonts w:hint="eastAsia" w:ascii="宋体" w:hAnsi="宋体" w:eastAsia="宋体" w:cs="宋体"/>
          <w:b/>
          <w:bCs/>
          <w:color w:val="auto"/>
          <w:sz w:val="24"/>
          <w:highlight w:val="none"/>
        </w:rPr>
        <w:t>）</w:t>
      </w:r>
    </w:p>
    <w:p w14:paraId="1ECBB4EB">
      <w:pPr>
        <w:shd w:val="clear"/>
        <w:spacing w:line="360" w:lineRule="auto"/>
        <w:ind w:firstLine="1980" w:firstLineChars="825"/>
        <w:jc w:val="center"/>
        <w:rPr>
          <w:rFonts w:hint="eastAsia" w:ascii="宋体" w:hAnsi="宋体" w:eastAsia="宋体" w:cs="宋体"/>
          <w:b/>
          <w:bCs/>
          <w:color w:val="auto"/>
          <w:sz w:val="24"/>
          <w:highlight w:val="none"/>
        </w:rPr>
      </w:pPr>
    </w:p>
    <w:p w14:paraId="1AEC6470">
      <w:pPr>
        <w:shd w:val="clear"/>
        <w:ind w:firstLine="3120" w:firstLineChars="1300"/>
        <w:rPr>
          <w:rFonts w:hint="eastAsia" w:ascii="宋体" w:hAnsi="宋体" w:eastAsia="宋体" w:cs="宋体"/>
          <w:b/>
          <w:color w:val="auto"/>
          <w:sz w:val="28"/>
          <w:szCs w:val="28"/>
          <w:highlight w:val="none"/>
        </w:rPr>
      </w:pP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rPr>
        <w:t>年</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rPr>
        <w:t>月</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rPr>
        <w:t>日</w:t>
      </w:r>
    </w:p>
    <w:p w14:paraId="1A48E96D">
      <w:pPr>
        <w:rPr>
          <w:rFonts w:hint="eastAsia" w:ascii="宋体" w:hAnsi="宋体" w:eastAsia="宋体" w:cs="宋体"/>
          <w:color w:val="auto"/>
          <w:highlight w:val="none"/>
        </w:rPr>
      </w:pPr>
      <w:bookmarkStart w:id="788" w:name="_Toc24849"/>
      <w:r>
        <w:rPr>
          <w:rFonts w:hint="eastAsia" w:ascii="宋体" w:hAnsi="宋体" w:eastAsia="宋体" w:cs="宋体"/>
          <w:color w:val="auto"/>
          <w:highlight w:val="none"/>
        </w:rPr>
        <w:br w:type="page"/>
      </w:r>
    </w:p>
    <w:p w14:paraId="05157EE4">
      <w:pPr>
        <w:pStyle w:val="4"/>
        <w:shd w:val="clear"/>
        <w:jc w:val="center"/>
        <w:rPr>
          <w:rFonts w:hint="eastAsia" w:ascii="宋体" w:hAnsi="宋体" w:eastAsia="宋体" w:cs="宋体"/>
          <w:color w:val="auto"/>
          <w:highlight w:val="none"/>
        </w:rPr>
      </w:pPr>
      <w:r>
        <w:rPr>
          <w:rFonts w:hint="eastAsia" w:ascii="宋体" w:hAnsi="宋体" w:eastAsia="宋体" w:cs="宋体"/>
          <w:color w:val="auto"/>
          <w:highlight w:val="none"/>
        </w:rPr>
        <w:t>报价一览表</w:t>
      </w:r>
      <w:bookmarkEnd w:id="788"/>
    </w:p>
    <w:p w14:paraId="332325F9">
      <w:pPr>
        <w:shd w:val="clear"/>
        <w:rPr>
          <w:rFonts w:hint="eastAsia" w:ascii="宋体" w:hAnsi="宋体" w:eastAsia="宋体" w:cs="宋体"/>
          <w:color w:val="auto"/>
          <w:highlight w:val="none"/>
        </w:rPr>
      </w:pPr>
    </w:p>
    <w:p w14:paraId="404B9FC6">
      <w:pPr>
        <w:pStyle w:val="27"/>
        <w:shd w:val="clear"/>
        <w:rPr>
          <w:rFonts w:hint="eastAsia" w:ascii="宋体" w:hAnsi="宋体" w:eastAsia="宋体" w:cs="宋体"/>
          <w:color w:val="auto"/>
          <w:highlight w:val="none"/>
          <w:u w:val="single"/>
        </w:rPr>
      </w:pPr>
      <w:r>
        <w:rPr>
          <w:rFonts w:hint="eastAsia" w:ascii="宋体" w:hAnsi="宋体" w:eastAsia="宋体" w:cs="宋体"/>
          <w:b/>
          <w:color w:val="auto"/>
          <w:highlight w:val="none"/>
        </w:rPr>
        <w:t>项目名称：</w:t>
      </w:r>
      <w:r>
        <w:rPr>
          <w:rFonts w:hint="eastAsia" w:ascii="宋体" w:hAnsi="宋体" w:eastAsia="宋体" w:cs="宋体"/>
          <w:b/>
          <w:color w:val="auto"/>
          <w:highlight w:val="none"/>
          <w:u w:val="single"/>
        </w:rPr>
        <w:t xml:space="preserve">                   </w:t>
      </w:r>
      <w:r>
        <w:rPr>
          <w:rFonts w:hint="eastAsia" w:ascii="宋体" w:hAnsi="宋体" w:eastAsia="宋体" w:cs="宋体"/>
          <w:b/>
          <w:color w:val="auto"/>
          <w:highlight w:val="none"/>
        </w:rPr>
        <w:t xml:space="preserve">                       采购编号：</w:t>
      </w:r>
      <w:r>
        <w:rPr>
          <w:rFonts w:hint="eastAsia" w:ascii="宋体" w:hAnsi="宋体" w:eastAsia="宋体" w:cs="宋体"/>
          <w:b/>
          <w:color w:val="auto"/>
          <w:highlight w:val="none"/>
          <w:u w:val="single"/>
        </w:rPr>
        <w:t xml:space="preserve">              </w:t>
      </w:r>
    </w:p>
    <w:tbl>
      <w:tblPr>
        <w:tblStyle w:val="51"/>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72"/>
        <w:gridCol w:w="2114"/>
        <w:gridCol w:w="2496"/>
        <w:gridCol w:w="1668"/>
        <w:gridCol w:w="904"/>
      </w:tblGrid>
      <w:tr w14:paraId="3BAE0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7" w:hRule="atLeast"/>
          <w:jc w:val="center"/>
        </w:trPr>
        <w:tc>
          <w:tcPr>
            <w:tcW w:w="2326" w:type="dxa"/>
            <w:vAlign w:val="center"/>
          </w:tcPr>
          <w:p w14:paraId="5C7A73DB">
            <w:pPr>
              <w:shd w:val="clea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磋商总价报价</w:t>
            </w:r>
          </w:p>
          <w:p w14:paraId="4CC36C48">
            <w:pPr>
              <w:shd w:val="clea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（人民币：元）</w:t>
            </w:r>
          </w:p>
        </w:tc>
        <w:tc>
          <w:tcPr>
            <w:tcW w:w="2262" w:type="dxa"/>
            <w:vAlign w:val="center"/>
          </w:tcPr>
          <w:p w14:paraId="0CF97D4A">
            <w:pPr>
              <w:shd w:val="clear"/>
              <w:spacing w:line="360" w:lineRule="auto"/>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工期</w:t>
            </w:r>
          </w:p>
        </w:tc>
        <w:tc>
          <w:tcPr>
            <w:tcW w:w="2675" w:type="dxa"/>
            <w:vAlign w:val="center"/>
          </w:tcPr>
          <w:p w14:paraId="6553D40F">
            <w:pPr>
              <w:shd w:val="clea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项目经理</w:t>
            </w:r>
          </w:p>
        </w:tc>
        <w:tc>
          <w:tcPr>
            <w:tcW w:w="1781" w:type="dxa"/>
            <w:vAlign w:val="center"/>
          </w:tcPr>
          <w:p w14:paraId="7FEB7FED">
            <w:pPr>
              <w:shd w:val="clear"/>
              <w:spacing w:line="360" w:lineRule="auto"/>
              <w:jc w:val="center"/>
              <w:rPr>
                <w:rFonts w:hint="eastAsia" w:ascii="宋体" w:hAnsi="宋体" w:eastAsia="宋体" w:cs="宋体"/>
                <w:color w:val="auto"/>
                <w:szCs w:val="21"/>
                <w:highlight w:val="none"/>
              </w:rPr>
            </w:pPr>
          </w:p>
          <w:p w14:paraId="11027A85">
            <w:pPr>
              <w:shd w:val="clea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质量承诺</w:t>
            </w:r>
          </w:p>
          <w:p w14:paraId="38371F46">
            <w:pPr>
              <w:shd w:val="clear"/>
              <w:spacing w:line="360" w:lineRule="auto"/>
              <w:jc w:val="center"/>
              <w:rPr>
                <w:rFonts w:hint="eastAsia" w:ascii="宋体" w:hAnsi="宋体" w:eastAsia="宋体" w:cs="宋体"/>
                <w:color w:val="auto"/>
                <w:szCs w:val="21"/>
                <w:highlight w:val="none"/>
              </w:rPr>
            </w:pPr>
          </w:p>
        </w:tc>
        <w:tc>
          <w:tcPr>
            <w:tcW w:w="957" w:type="dxa"/>
            <w:vAlign w:val="center"/>
          </w:tcPr>
          <w:p w14:paraId="68523FF5">
            <w:pPr>
              <w:shd w:val="clea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 注</w:t>
            </w:r>
          </w:p>
        </w:tc>
      </w:tr>
      <w:tr w14:paraId="40A43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12" w:hRule="atLeast"/>
          <w:jc w:val="center"/>
        </w:trPr>
        <w:tc>
          <w:tcPr>
            <w:tcW w:w="2326" w:type="dxa"/>
            <w:vAlign w:val="center"/>
          </w:tcPr>
          <w:p w14:paraId="776D9F56">
            <w:pPr>
              <w:widowControl/>
              <w:shd w:val="clear"/>
              <w:rPr>
                <w:rFonts w:hint="eastAsia" w:ascii="宋体" w:hAnsi="宋体" w:eastAsia="宋体" w:cs="宋体"/>
                <w:color w:val="auto"/>
                <w:szCs w:val="21"/>
                <w:highlight w:val="none"/>
                <w:u w:val="single"/>
              </w:rPr>
            </w:pPr>
          </w:p>
        </w:tc>
        <w:tc>
          <w:tcPr>
            <w:tcW w:w="2262" w:type="dxa"/>
            <w:vAlign w:val="center"/>
          </w:tcPr>
          <w:p w14:paraId="447A3F14">
            <w:pPr>
              <w:shd w:val="clear"/>
              <w:spacing w:line="360" w:lineRule="auto"/>
              <w:rPr>
                <w:rFonts w:hint="eastAsia" w:ascii="宋体" w:hAnsi="宋体" w:eastAsia="宋体" w:cs="宋体"/>
                <w:color w:val="auto"/>
                <w:szCs w:val="21"/>
                <w:highlight w:val="none"/>
              </w:rPr>
            </w:pPr>
          </w:p>
        </w:tc>
        <w:tc>
          <w:tcPr>
            <w:tcW w:w="2675" w:type="dxa"/>
            <w:vAlign w:val="center"/>
          </w:tcPr>
          <w:p w14:paraId="0D6260FD">
            <w:pPr>
              <w:shd w:val="clea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姓名：</w:t>
            </w:r>
          </w:p>
          <w:p w14:paraId="61BF02A2">
            <w:pPr>
              <w:shd w:val="clear"/>
              <w:spacing w:line="360" w:lineRule="auto"/>
              <w:rPr>
                <w:rFonts w:hint="eastAsia" w:ascii="宋体" w:hAnsi="宋体" w:eastAsia="宋体" w:cs="宋体"/>
                <w:color w:val="auto"/>
                <w:szCs w:val="21"/>
                <w:highlight w:val="none"/>
              </w:rPr>
            </w:pPr>
          </w:p>
          <w:p w14:paraId="20F29867">
            <w:pPr>
              <w:shd w:val="clea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注册</w:t>
            </w:r>
            <w:r>
              <w:rPr>
                <w:rFonts w:hint="eastAsia" w:ascii="宋体" w:hAnsi="宋体" w:eastAsia="宋体" w:cs="宋体"/>
                <w:color w:val="auto"/>
                <w:szCs w:val="21"/>
                <w:highlight w:val="none"/>
              </w:rPr>
              <w:t>证书编号：</w:t>
            </w:r>
          </w:p>
        </w:tc>
        <w:tc>
          <w:tcPr>
            <w:tcW w:w="1781" w:type="dxa"/>
            <w:vAlign w:val="center"/>
          </w:tcPr>
          <w:p w14:paraId="62D1AB53">
            <w:pPr>
              <w:shd w:val="clear"/>
              <w:spacing w:line="360" w:lineRule="auto"/>
              <w:jc w:val="center"/>
              <w:rPr>
                <w:rFonts w:hint="eastAsia" w:ascii="宋体" w:hAnsi="宋体" w:eastAsia="宋体" w:cs="宋体"/>
                <w:color w:val="auto"/>
                <w:szCs w:val="21"/>
                <w:highlight w:val="none"/>
                <w:lang w:eastAsia="zh-CN"/>
              </w:rPr>
            </w:pPr>
          </w:p>
        </w:tc>
        <w:tc>
          <w:tcPr>
            <w:tcW w:w="957" w:type="dxa"/>
            <w:vAlign w:val="center"/>
          </w:tcPr>
          <w:p w14:paraId="388116EE">
            <w:pPr>
              <w:shd w:val="clear"/>
              <w:spacing w:line="360" w:lineRule="auto"/>
              <w:rPr>
                <w:rFonts w:hint="eastAsia" w:ascii="宋体" w:hAnsi="宋体" w:eastAsia="宋体" w:cs="宋体"/>
                <w:color w:val="auto"/>
                <w:szCs w:val="21"/>
                <w:highlight w:val="none"/>
              </w:rPr>
            </w:pPr>
          </w:p>
        </w:tc>
      </w:tr>
      <w:tr w14:paraId="48DD7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47" w:hRule="atLeast"/>
          <w:jc w:val="center"/>
        </w:trPr>
        <w:tc>
          <w:tcPr>
            <w:tcW w:w="10001" w:type="dxa"/>
            <w:gridSpan w:val="5"/>
          </w:tcPr>
          <w:p w14:paraId="14F7BDD3">
            <w:pPr>
              <w:shd w:val="clea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磋商申请人（电子签章）：             </w:t>
            </w:r>
          </w:p>
          <w:p w14:paraId="4028D80D">
            <w:pPr>
              <w:shd w:val="clear"/>
              <w:spacing w:line="360" w:lineRule="auto"/>
              <w:rPr>
                <w:rFonts w:hint="eastAsia" w:ascii="宋体" w:hAnsi="宋体" w:eastAsia="宋体" w:cs="宋体"/>
                <w:color w:val="auto"/>
                <w:szCs w:val="21"/>
                <w:highlight w:val="none"/>
              </w:rPr>
            </w:pPr>
          </w:p>
          <w:p w14:paraId="5B05EEA7">
            <w:pPr>
              <w:shd w:val="clea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法定代表人（负责人）或其授权代表（</w:t>
            </w:r>
            <w:r>
              <w:rPr>
                <w:rFonts w:hint="eastAsia" w:ascii="宋体" w:hAnsi="宋体" w:cs="宋体"/>
                <w:color w:val="auto"/>
                <w:szCs w:val="21"/>
                <w:highlight w:val="none"/>
                <w:lang w:eastAsia="zh-CN"/>
              </w:rPr>
              <w:t>签字或盖章</w:t>
            </w:r>
            <w:r>
              <w:rPr>
                <w:rFonts w:hint="eastAsia" w:ascii="宋体" w:hAnsi="宋体" w:eastAsia="宋体" w:cs="宋体"/>
                <w:color w:val="auto"/>
                <w:szCs w:val="21"/>
                <w:highlight w:val="none"/>
              </w:rPr>
              <w:t>）：</w:t>
            </w:r>
          </w:p>
          <w:p w14:paraId="2AFD5818">
            <w:pPr>
              <w:shd w:val="clea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p>
          <w:p w14:paraId="59AD39B9">
            <w:pPr>
              <w:shd w:val="clea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p>
        </w:tc>
      </w:tr>
    </w:tbl>
    <w:p w14:paraId="435B2F1B">
      <w:pPr>
        <w:shd w:val="clear"/>
        <w:rPr>
          <w:rFonts w:hint="eastAsia" w:ascii="宋体" w:hAnsi="宋体" w:eastAsia="宋体" w:cs="宋体"/>
          <w:b/>
          <w:color w:val="auto"/>
          <w:sz w:val="28"/>
          <w:szCs w:val="28"/>
          <w:highlight w:val="none"/>
        </w:rPr>
      </w:pPr>
    </w:p>
    <w:p w14:paraId="13ABB66D">
      <w:pPr>
        <w:shd w:val="clear"/>
        <w:rPr>
          <w:rFonts w:hint="eastAsia" w:ascii="宋体" w:hAnsi="宋体" w:eastAsia="宋体" w:cs="宋体"/>
          <w:b/>
          <w:color w:val="auto"/>
          <w:sz w:val="28"/>
          <w:szCs w:val="28"/>
          <w:highlight w:val="none"/>
        </w:rPr>
      </w:pPr>
    </w:p>
    <w:p w14:paraId="70B8755A">
      <w:pPr>
        <w:shd w:val="clear"/>
        <w:spacing w:line="360" w:lineRule="auto"/>
        <w:jc w:val="center"/>
        <w:rPr>
          <w:rFonts w:hint="eastAsia" w:ascii="宋体" w:hAnsi="宋体" w:eastAsia="宋体" w:cs="宋体"/>
          <w:color w:val="auto"/>
          <w:sz w:val="24"/>
          <w:highlight w:val="none"/>
        </w:rPr>
      </w:pPr>
    </w:p>
    <w:p w14:paraId="7EE4CB24">
      <w:pPr>
        <w:shd w:val="clear"/>
        <w:spacing w:line="360" w:lineRule="auto"/>
        <w:jc w:val="center"/>
        <w:rPr>
          <w:rFonts w:hint="eastAsia" w:ascii="宋体" w:hAnsi="宋体" w:eastAsia="宋体" w:cs="宋体"/>
          <w:b/>
          <w:color w:val="auto"/>
          <w:sz w:val="24"/>
          <w:highlight w:val="none"/>
        </w:rPr>
      </w:pPr>
      <w:r>
        <w:rPr>
          <w:rFonts w:hint="eastAsia" w:ascii="宋体" w:hAnsi="宋体" w:eastAsia="宋体" w:cs="宋体"/>
          <w:color w:val="auto"/>
          <w:sz w:val="24"/>
          <w:highlight w:val="none"/>
        </w:rPr>
        <w:br w:type="page"/>
      </w:r>
      <w:bookmarkStart w:id="789" w:name="_Toc383175508"/>
    </w:p>
    <w:bookmarkEnd w:id="789"/>
    <w:p w14:paraId="46F6AF65">
      <w:pPr>
        <w:shd w:val="clear"/>
        <w:spacing w:line="360" w:lineRule="auto"/>
        <w:jc w:val="center"/>
        <w:rPr>
          <w:rFonts w:hint="eastAsia" w:ascii="宋体" w:hAnsi="宋体" w:eastAsia="宋体" w:cs="宋体"/>
          <w:b/>
          <w:color w:val="auto"/>
          <w:sz w:val="28"/>
          <w:szCs w:val="28"/>
          <w:highlight w:val="none"/>
          <w:lang w:eastAsia="zh-CN"/>
        </w:rPr>
      </w:pPr>
      <w:bookmarkStart w:id="790" w:name="_Toc383175509"/>
      <w:bookmarkStart w:id="791" w:name="_Toc347849247"/>
      <w:r>
        <w:rPr>
          <w:rFonts w:hint="eastAsia" w:ascii="宋体" w:hAnsi="宋体" w:eastAsia="宋体" w:cs="宋体"/>
          <w:b/>
          <w:color w:val="auto"/>
          <w:sz w:val="28"/>
          <w:szCs w:val="28"/>
          <w:highlight w:val="none"/>
          <w:lang w:eastAsia="zh-CN"/>
        </w:rPr>
        <w:t>一、资格文件</w:t>
      </w:r>
    </w:p>
    <w:p w14:paraId="687A30D1">
      <w:pPr>
        <w:shd w:val="clear"/>
        <w:spacing w:line="360" w:lineRule="auto"/>
        <w:jc w:val="left"/>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rPr>
        <w:t>格式1</w:t>
      </w:r>
      <w:r>
        <w:rPr>
          <w:rFonts w:hint="eastAsia" w:ascii="宋体" w:hAnsi="宋体" w:eastAsia="宋体" w:cs="宋体"/>
          <w:b/>
          <w:color w:val="auto"/>
          <w:sz w:val="28"/>
          <w:szCs w:val="28"/>
          <w:highlight w:val="none"/>
          <w:lang w:eastAsia="zh-CN"/>
        </w:rPr>
        <w:t>：</w:t>
      </w:r>
    </w:p>
    <w:p w14:paraId="1918D8E6">
      <w:pPr>
        <w:pStyle w:val="4"/>
        <w:shd w:val="clear"/>
        <w:spacing w:before="0"/>
        <w:rPr>
          <w:rFonts w:hint="eastAsia" w:ascii="宋体" w:hAnsi="宋体" w:eastAsia="宋体" w:cs="宋体"/>
          <w:bCs w:val="0"/>
          <w:color w:val="auto"/>
          <w:szCs w:val="28"/>
          <w:highlight w:val="none"/>
        </w:rPr>
      </w:pPr>
      <w:bookmarkStart w:id="792" w:name="_Toc4618"/>
      <w:r>
        <w:rPr>
          <w:rFonts w:hint="eastAsia" w:ascii="宋体" w:hAnsi="宋体" w:eastAsia="宋体" w:cs="宋体"/>
          <w:bCs w:val="0"/>
          <w:color w:val="auto"/>
          <w:szCs w:val="28"/>
          <w:highlight w:val="none"/>
        </w:rPr>
        <w:t>资格审查申请函</w:t>
      </w:r>
      <w:bookmarkEnd w:id="792"/>
    </w:p>
    <w:p w14:paraId="339C60E0">
      <w:pPr>
        <w:keepNext w:val="0"/>
        <w:keepLines w:val="0"/>
        <w:pageBreakBefore w:val="0"/>
        <w:widowControl w:val="0"/>
        <w:shd w:val="clea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致：</w:t>
      </w:r>
      <w:r>
        <w:rPr>
          <w:rFonts w:hint="eastAsia" w:ascii="宋体" w:hAnsi="宋体" w:eastAsia="宋体" w:cs="宋体"/>
          <w:color w:val="auto"/>
          <w:sz w:val="21"/>
          <w:szCs w:val="21"/>
          <w:highlight w:val="none"/>
          <w:u w:val="single"/>
        </w:rPr>
        <w:t xml:space="preserve">               （采购人名称）</w:t>
      </w:r>
    </w:p>
    <w:p w14:paraId="3846BAC2">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我方仔细研究了</w:t>
      </w:r>
      <w:r>
        <w:rPr>
          <w:rFonts w:hint="eastAsia" w:ascii="宋体" w:hAnsi="宋体" w:eastAsia="宋体" w:cs="宋体"/>
          <w:color w:val="auto"/>
          <w:sz w:val="21"/>
          <w:szCs w:val="21"/>
          <w:highlight w:val="none"/>
          <w:u w:val="single"/>
        </w:rPr>
        <w:t xml:space="preserve">（采购项目名称）   </w:t>
      </w:r>
      <w:r>
        <w:rPr>
          <w:rFonts w:hint="eastAsia" w:ascii="宋体" w:hAnsi="宋体" w:eastAsia="宋体" w:cs="宋体"/>
          <w:color w:val="auto"/>
          <w:sz w:val="21"/>
          <w:szCs w:val="21"/>
          <w:highlight w:val="none"/>
        </w:rPr>
        <w:t>（采购编号：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）项目竞争性磋商文件的全部内容，我方正式授权下述签字人</w:t>
      </w:r>
      <w:r>
        <w:rPr>
          <w:rFonts w:hint="eastAsia" w:ascii="宋体" w:hAnsi="宋体" w:eastAsia="宋体" w:cs="宋体"/>
          <w:color w:val="auto"/>
          <w:sz w:val="21"/>
          <w:szCs w:val="21"/>
          <w:highlight w:val="none"/>
          <w:u w:val="single"/>
        </w:rPr>
        <w:t xml:space="preserve">   （姓名和职务）     </w:t>
      </w:r>
      <w:r>
        <w:rPr>
          <w:rFonts w:hint="eastAsia" w:ascii="宋体" w:hAnsi="宋体" w:eastAsia="宋体" w:cs="宋体"/>
          <w:color w:val="auto"/>
          <w:sz w:val="21"/>
          <w:szCs w:val="21"/>
          <w:highlight w:val="none"/>
        </w:rPr>
        <w:t>全权代表</w:t>
      </w:r>
      <w:r>
        <w:rPr>
          <w:rFonts w:hint="eastAsia" w:ascii="宋体" w:hAnsi="宋体" w:eastAsia="宋体" w:cs="宋体"/>
          <w:color w:val="auto"/>
          <w:sz w:val="21"/>
          <w:szCs w:val="21"/>
          <w:highlight w:val="none"/>
          <w:u w:val="single"/>
        </w:rPr>
        <w:t xml:space="preserve">  （磋商申请人全称）   </w:t>
      </w:r>
      <w:r>
        <w:rPr>
          <w:rFonts w:hint="eastAsia" w:ascii="宋体" w:hAnsi="宋体" w:eastAsia="宋体" w:cs="宋体"/>
          <w:color w:val="auto"/>
          <w:sz w:val="21"/>
          <w:szCs w:val="21"/>
          <w:highlight w:val="none"/>
        </w:rPr>
        <w:t>参加磋商，并提交资格审查申请</w:t>
      </w:r>
      <w:r>
        <w:rPr>
          <w:rFonts w:hint="eastAsia" w:ascii="宋体" w:hAnsi="宋体" w:eastAsia="宋体" w:cs="宋体"/>
          <w:color w:val="auto"/>
          <w:sz w:val="21"/>
          <w:szCs w:val="21"/>
          <w:highlight w:val="none"/>
          <w:lang w:eastAsia="zh-CN"/>
        </w:rPr>
        <w:t>电子</w:t>
      </w:r>
      <w:r>
        <w:rPr>
          <w:rFonts w:hint="eastAsia" w:ascii="宋体" w:hAnsi="宋体" w:eastAsia="宋体" w:cs="宋体"/>
          <w:color w:val="auto"/>
          <w:sz w:val="21"/>
          <w:szCs w:val="21"/>
          <w:highlight w:val="none"/>
        </w:rPr>
        <w:t>文件</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1</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份。</w:t>
      </w:r>
    </w:p>
    <w:p w14:paraId="0010C73A">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据此申请书，签字人兹宣布同意如下：</w:t>
      </w:r>
    </w:p>
    <w:p w14:paraId="70B157E2">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1.我方同意将按竞争性磋商文件的规定履行合同责任和义务。</w:t>
      </w:r>
    </w:p>
    <w:p w14:paraId="0A7C993F">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2.我方已详细审查全部竞争性磋商文件，包括修改文件以及全部参考资料和所有附件。我们完全理解并认为该磋商文件公平公正，不存在倾向性，且同意放弃对这方面有不明及误解的权利。</w:t>
      </w:r>
    </w:p>
    <w:p w14:paraId="36A4FFD5">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3.本磋商自响应文件开启之日起有效期为</w:t>
      </w:r>
      <w:r>
        <w:rPr>
          <w:rFonts w:hint="eastAsia" w:ascii="宋体" w:hAnsi="宋体" w:cs="宋体"/>
          <w:color w:val="auto"/>
          <w:sz w:val="21"/>
          <w:szCs w:val="21"/>
          <w:highlight w:val="none"/>
          <w:lang w:val="en-US" w:eastAsia="zh-CN"/>
        </w:rPr>
        <w:t>90</w:t>
      </w:r>
      <w:r>
        <w:rPr>
          <w:rFonts w:hint="eastAsia" w:ascii="宋体" w:hAnsi="宋体" w:eastAsia="宋体" w:cs="宋体"/>
          <w:color w:val="auto"/>
          <w:sz w:val="21"/>
          <w:szCs w:val="21"/>
          <w:highlight w:val="none"/>
          <w:lang w:eastAsia="zh-CN"/>
        </w:rPr>
        <w:t>天</w:t>
      </w:r>
      <w:r>
        <w:rPr>
          <w:rFonts w:hint="eastAsia" w:ascii="宋体" w:hAnsi="宋体" w:eastAsia="宋体" w:cs="宋体"/>
          <w:color w:val="auto"/>
          <w:sz w:val="21"/>
          <w:szCs w:val="21"/>
          <w:highlight w:val="none"/>
        </w:rPr>
        <w:t>。</w:t>
      </w:r>
    </w:p>
    <w:p w14:paraId="03876DE8">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4.我方同意磋商申请人须知中关于没收保证金的规定。</w:t>
      </w:r>
    </w:p>
    <w:p w14:paraId="19207C1B">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5.同意应贵方要求提供与本次磋商有关的任何数据和资料，并保证数据和资料的完整性和真实性。</w:t>
      </w:r>
    </w:p>
    <w:p w14:paraId="0F542462">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6.同意因资格条件不符合资格要求不得再参与磋商的规定。</w:t>
      </w:r>
    </w:p>
    <w:p w14:paraId="60B85D7D">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p>
    <w:p w14:paraId="105E06B2">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与本次磋商有关的正式通讯地址为：</w:t>
      </w:r>
    </w:p>
    <w:p w14:paraId="2B1E02DD">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    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邮政编码：</w:t>
      </w:r>
      <w:r>
        <w:rPr>
          <w:rFonts w:hint="eastAsia" w:ascii="宋体" w:hAnsi="宋体" w:eastAsia="宋体" w:cs="宋体"/>
          <w:color w:val="auto"/>
          <w:sz w:val="21"/>
          <w:szCs w:val="21"/>
          <w:highlight w:val="none"/>
          <w:u w:val="single"/>
        </w:rPr>
        <w:t xml:space="preserve">                </w:t>
      </w:r>
    </w:p>
    <w:p w14:paraId="0D54676B">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    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传    真：</w:t>
      </w:r>
      <w:r>
        <w:rPr>
          <w:rFonts w:hint="eastAsia" w:ascii="宋体" w:hAnsi="宋体" w:eastAsia="宋体" w:cs="宋体"/>
          <w:color w:val="auto"/>
          <w:sz w:val="21"/>
          <w:szCs w:val="21"/>
          <w:highlight w:val="none"/>
          <w:u w:val="single"/>
        </w:rPr>
        <w:t>　　　　　　　　</w:t>
      </w:r>
    </w:p>
    <w:p w14:paraId="6D93C648">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开户名称：</w:t>
      </w:r>
      <w:r>
        <w:rPr>
          <w:rFonts w:hint="eastAsia" w:ascii="宋体" w:hAnsi="宋体" w:eastAsia="宋体" w:cs="宋体"/>
          <w:color w:val="auto"/>
          <w:sz w:val="21"/>
          <w:szCs w:val="21"/>
          <w:highlight w:val="none"/>
          <w:u w:val="single"/>
        </w:rPr>
        <w:t xml:space="preserve">                                                    </w:t>
      </w:r>
    </w:p>
    <w:p w14:paraId="6E2F4E4C">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开户银行：</w:t>
      </w:r>
      <w:r>
        <w:rPr>
          <w:rFonts w:hint="eastAsia" w:ascii="宋体" w:hAnsi="宋体" w:eastAsia="宋体" w:cs="宋体"/>
          <w:color w:val="auto"/>
          <w:sz w:val="21"/>
          <w:szCs w:val="21"/>
          <w:highlight w:val="none"/>
          <w:u w:val="single"/>
        </w:rPr>
        <w:t xml:space="preserve">                                                    </w:t>
      </w:r>
    </w:p>
    <w:p w14:paraId="47C73ECC">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帐    号：</w:t>
      </w:r>
      <w:r>
        <w:rPr>
          <w:rFonts w:hint="eastAsia" w:ascii="宋体" w:hAnsi="宋体" w:eastAsia="宋体" w:cs="宋体"/>
          <w:color w:val="auto"/>
          <w:sz w:val="21"/>
          <w:szCs w:val="21"/>
          <w:highlight w:val="none"/>
          <w:u w:val="single"/>
        </w:rPr>
        <w:t xml:space="preserve">                                                    </w:t>
      </w:r>
    </w:p>
    <w:p w14:paraId="04013820">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磋商申请人：</w:t>
      </w:r>
      <w:r>
        <w:rPr>
          <w:rFonts w:hint="eastAsia" w:ascii="宋体" w:hAnsi="宋体" w:eastAsia="宋体" w:cs="宋体"/>
          <w:color w:val="auto"/>
          <w:sz w:val="21"/>
          <w:szCs w:val="21"/>
          <w:highlight w:val="none"/>
          <w:u w:val="single"/>
        </w:rPr>
        <w:t xml:space="preserve">              （全称）                     </w:t>
      </w:r>
      <w:r>
        <w:rPr>
          <w:rFonts w:hint="eastAsia" w:ascii="宋体" w:hAnsi="宋体" w:eastAsia="宋体" w:cs="宋体"/>
          <w:color w:val="auto"/>
          <w:sz w:val="21"/>
          <w:szCs w:val="21"/>
          <w:highlight w:val="none"/>
        </w:rPr>
        <w:t>（电子签章）</w:t>
      </w:r>
    </w:p>
    <w:p w14:paraId="6CCC4EF9">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法定代表人（负责人）或其委托代理人：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签字或盖章</w:t>
      </w:r>
      <w:r>
        <w:rPr>
          <w:rFonts w:hint="eastAsia" w:ascii="宋体" w:hAnsi="宋体" w:eastAsia="宋体" w:cs="宋体"/>
          <w:color w:val="auto"/>
          <w:sz w:val="21"/>
          <w:szCs w:val="21"/>
          <w:highlight w:val="none"/>
        </w:rPr>
        <w:t>）</w:t>
      </w:r>
    </w:p>
    <w:p w14:paraId="294E6035">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7D29FA75">
      <w:pPr>
        <w:keepNext w:val="0"/>
        <w:keepLines w:val="0"/>
        <w:pageBreakBefore w:val="0"/>
        <w:widowControl w:val="0"/>
        <w:shd w:val="clea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p>
    <w:p w14:paraId="2D9F0622">
      <w:pPr>
        <w:shd w:val="clear"/>
        <w:spacing w:line="360" w:lineRule="auto"/>
        <w:jc w:val="both"/>
        <w:rPr>
          <w:rFonts w:hint="eastAsia" w:ascii="宋体" w:hAnsi="宋体" w:eastAsia="宋体" w:cs="宋体"/>
          <w:b/>
          <w:color w:val="auto"/>
          <w:sz w:val="44"/>
          <w:szCs w:val="44"/>
          <w:highlight w:val="none"/>
        </w:rPr>
      </w:pPr>
    </w:p>
    <w:p w14:paraId="4CA46C68">
      <w:pPr>
        <w:shd w:val="clear"/>
        <w:spacing w:line="360" w:lineRule="auto"/>
        <w:jc w:val="left"/>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rPr>
        <w:t>格式</w:t>
      </w:r>
      <w:bookmarkEnd w:id="790"/>
      <w:bookmarkEnd w:id="791"/>
      <w:r>
        <w:rPr>
          <w:rFonts w:hint="eastAsia" w:ascii="宋体" w:hAnsi="宋体" w:eastAsia="宋体" w:cs="宋体"/>
          <w:b/>
          <w:color w:val="auto"/>
          <w:sz w:val="28"/>
          <w:szCs w:val="28"/>
          <w:highlight w:val="none"/>
          <w:lang w:val="en-US" w:eastAsia="zh-CN"/>
        </w:rPr>
        <w:t>2：</w:t>
      </w:r>
    </w:p>
    <w:p w14:paraId="437324D4">
      <w:pPr>
        <w:pStyle w:val="4"/>
        <w:shd w:val="clear"/>
        <w:spacing w:before="0"/>
        <w:rPr>
          <w:rFonts w:hint="eastAsia" w:ascii="宋体" w:hAnsi="宋体" w:eastAsia="宋体" w:cs="宋体"/>
          <w:bCs w:val="0"/>
          <w:color w:val="auto"/>
          <w:highlight w:val="none"/>
        </w:rPr>
      </w:pPr>
      <w:bookmarkStart w:id="793" w:name="_Toc347849248"/>
      <w:bookmarkStart w:id="794" w:name="_Toc516"/>
      <w:bookmarkStart w:id="795" w:name="_Toc383175510"/>
      <w:r>
        <w:rPr>
          <w:rFonts w:hint="eastAsia" w:ascii="宋体" w:hAnsi="宋体" w:eastAsia="宋体" w:cs="宋体"/>
          <w:bCs w:val="0"/>
          <w:color w:val="auto"/>
          <w:highlight w:val="none"/>
        </w:rPr>
        <w:t>资格证明文件</w:t>
      </w:r>
      <w:bookmarkEnd w:id="793"/>
      <w:bookmarkEnd w:id="794"/>
      <w:bookmarkEnd w:id="795"/>
    </w:p>
    <w:p w14:paraId="0ECE73D2">
      <w:pPr>
        <w:shd w:val="clear"/>
        <w:spacing w:line="360" w:lineRule="auto"/>
        <w:jc w:val="left"/>
        <w:rPr>
          <w:rFonts w:hint="eastAsia" w:ascii="宋体" w:hAnsi="宋体" w:eastAsia="宋体" w:cs="宋体"/>
          <w:color w:val="auto"/>
          <w:sz w:val="24"/>
          <w:highlight w:val="none"/>
        </w:rPr>
      </w:pPr>
    </w:p>
    <w:p w14:paraId="25227CEB">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1.所附格式要求填写的全部内容都必须填写。</w:t>
      </w:r>
    </w:p>
    <w:p w14:paraId="192A76D0">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2.磋商申请人提交的材料将被</w:t>
      </w:r>
      <w:r>
        <w:rPr>
          <w:rFonts w:hint="eastAsia" w:ascii="宋体" w:hAnsi="宋体" w:eastAsia="宋体" w:cs="宋体"/>
          <w:color w:val="auto"/>
          <w:szCs w:val="21"/>
          <w:highlight w:val="none"/>
        </w:rPr>
        <w:t>保密，但不退还。</w:t>
      </w:r>
    </w:p>
    <w:p w14:paraId="689965F4">
      <w:pPr>
        <w:shd w:val="clear"/>
        <w:spacing w:line="360" w:lineRule="auto"/>
        <w:ind w:firstLine="480" w:firstLineChars="200"/>
        <w:rPr>
          <w:rFonts w:hint="eastAsia" w:ascii="宋体" w:hAnsi="宋体" w:eastAsia="宋体" w:cs="宋体"/>
          <w:color w:val="auto"/>
          <w:sz w:val="24"/>
          <w:highlight w:val="none"/>
        </w:rPr>
      </w:pPr>
    </w:p>
    <w:p w14:paraId="0C2245E9">
      <w:pPr>
        <w:pStyle w:val="27"/>
        <w:shd w:val="clear"/>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color w:val="auto"/>
          <w:sz w:val="24"/>
          <w:highlight w:val="none"/>
        </w:rPr>
        <w:br w:type="page"/>
      </w:r>
      <w:r>
        <w:rPr>
          <w:rFonts w:hint="eastAsia" w:ascii="宋体" w:hAnsi="宋体" w:eastAsia="宋体" w:cs="宋体"/>
          <w:b/>
          <w:bCs/>
          <w:color w:val="auto"/>
          <w:sz w:val="28"/>
          <w:szCs w:val="28"/>
          <w:highlight w:val="none"/>
        </w:rPr>
        <w:t>格式</w:t>
      </w:r>
      <w:r>
        <w:rPr>
          <w:rFonts w:hint="eastAsia" w:ascii="宋体" w:hAnsi="宋体" w:eastAsia="宋体" w:cs="宋体"/>
          <w:b/>
          <w:bCs/>
          <w:color w:val="auto"/>
          <w:sz w:val="28"/>
          <w:szCs w:val="28"/>
          <w:highlight w:val="none"/>
          <w:lang w:val="en-US" w:eastAsia="zh-CN"/>
        </w:rPr>
        <w:t>2</w:t>
      </w:r>
      <w:r>
        <w:rPr>
          <w:rFonts w:hint="eastAsia" w:ascii="宋体" w:hAnsi="宋体" w:eastAsia="宋体" w:cs="宋体"/>
          <w:b/>
          <w:bCs/>
          <w:color w:val="auto"/>
          <w:sz w:val="28"/>
          <w:szCs w:val="28"/>
          <w:highlight w:val="none"/>
        </w:rPr>
        <w:t>-1：磋商申请人应具有独立承担民事责任的能力</w:t>
      </w:r>
    </w:p>
    <w:p w14:paraId="3D507248">
      <w:pPr>
        <w:keepNext/>
        <w:shd w:val="clear"/>
        <w:spacing w:line="360" w:lineRule="auto"/>
        <w:jc w:val="center"/>
        <w:rPr>
          <w:rFonts w:hint="eastAsia" w:ascii="宋体" w:hAnsi="宋体" w:eastAsia="宋体" w:cs="宋体"/>
          <w:b/>
          <w:bCs/>
          <w:color w:val="auto"/>
          <w:sz w:val="28"/>
          <w:szCs w:val="28"/>
          <w:highlight w:val="none"/>
        </w:rPr>
      </w:pPr>
    </w:p>
    <w:p w14:paraId="05C15C69">
      <w:pPr>
        <w:keepNext/>
        <w:shd w:val="clear"/>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1.</w:t>
      </w:r>
      <w:r>
        <w:rPr>
          <w:rFonts w:hint="eastAsia" w:ascii="宋体" w:hAnsi="宋体" w:eastAsia="宋体" w:cs="宋体"/>
          <w:b/>
          <w:bCs/>
          <w:color w:val="auto"/>
          <w:sz w:val="28"/>
          <w:szCs w:val="28"/>
          <w:highlight w:val="none"/>
        </w:rPr>
        <w:t>提供有效营业执照等证书证件</w:t>
      </w:r>
    </w:p>
    <w:p w14:paraId="14A1E70A">
      <w:pPr>
        <w:shd w:val="clear"/>
        <w:spacing w:line="460" w:lineRule="exact"/>
        <w:jc w:val="center"/>
        <w:rPr>
          <w:rFonts w:hint="eastAsia" w:ascii="宋体" w:hAnsi="宋体" w:eastAsia="宋体" w:cs="宋体"/>
          <w:color w:val="auto"/>
          <w:sz w:val="24"/>
          <w:szCs w:val="24"/>
          <w:highlight w:val="none"/>
        </w:rPr>
      </w:pPr>
    </w:p>
    <w:p w14:paraId="7E90FFF3">
      <w:pPr>
        <w:pStyle w:val="27"/>
        <w:keepNext w:val="0"/>
        <w:keepLines w:val="0"/>
        <w:pageBreakBefore w:val="0"/>
        <w:widowControl w:val="0"/>
        <w:shd w:val="clear"/>
        <w:kinsoku/>
        <w:wordWrap/>
        <w:overflowPunct/>
        <w:topLinePunct w:val="0"/>
        <w:autoSpaceDE w:val="0"/>
        <w:autoSpaceDN w:val="0"/>
        <w:bidi w:val="0"/>
        <w:adjustRightInd w:val="0"/>
        <w:snapToGrid/>
        <w:spacing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t>磋商申请人有效的《营业执照》《中华人民共和国组织机构代码证》《税务登记证》（或统一社会信用代码证）或其他组织证件或自然人身份证件等能证明具有独立承担民事责任能力的证明材料。</w:t>
      </w:r>
    </w:p>
    <w:p w14:paraId="6A719F4D">
      <w:pPr>
        <w:shd w:val="clear"/>
        <w:rPr>
          <w:rFonts w:hint="eastAsia" w:ascii="宋体" w:hAnsi="宋体" w:eastAsia="宋体" w:cs="宋体"/>
          <w:color w:val="auto"/>
          <w:highlight w:val="none"/>
        </w:rPr>
      </w:pPr>
    </w:p>
    <w:p w14:paraId="335A0772">
      <w:pPr>
        <w:shd w:val="clear"/>
        <w:spacing w:line="360" w:lineRule="auto"/>
        <w:jc w:val="center"/>
        <w:rPr>
          <w:rFonts w:hint="eastAsia" w:ascii="宋体" w:hAnsi="宋体" w:eastAsia="宋体" w:cs="宋体"/>
          <w:color w:val="auto"/>
          <w:sz w:val="32"/>
          <w:szCs w:val="32"/>
          <w:highlight w:val="none"/>
        </w:rPr>
      </w:pPr>
    </w:p>
    <w:p w14:paraId="038B1230">
      <w:pPr>
        <w:shd w:val="clea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7776D954">
      <w:pPr>
        <w:shd w:val="clea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28"/>
          <w:szCs w:val="28"/>
          <w:highlight w:val="none"/>
          <w:lang w:val="en-US" w:eastAsia="zh-CN"/>
        </w:rPr>
        <w:t>2.</w:t>
      </w:r>
      <w:r>
        <w:rPr>
          <w:rFonts w:hint="eastAsia" w:ascii="宋体" w:hAnsi="宋体" w:eastAsia="宋体" w:cs="宋体"/>
          <w:b/>
          <w:bCs/>
          <w:color w:val="auto"/>
          <w:sz w:val="28"/>
          <w:szCs w:val="28"/>
          <w:highlight w:val="none"/>
        </w:rPr>
        <w:t>法定代表人（负责人）身份证明书</w:t>
      </w:r>
    </w:p>
    <w:p w14:paraId="224D7427">
      <w:pPr>
        <w:shd w:val="clear"/>
        <w:spacing w:line="360" w:lineRule="auto"/>
        <w:jc w:val="center"/>
        <w:rPr>
          <w:rFonts w:hint="eastAsia" w:ascii="宋体" w:hAnsi="宋体" w:eastAsia="宋体" w:cs="宋体"/>
          <w:b/>
          <w:color w:val="auto"/>
          <w:sz w:val="30"/>
          <w:szCs w:val="30"/>
          <w:highlight w:val="none"/>
        </w:rPr>
      </w:pPr>
    </w:p>
    <w:p w14:paraId="5CA136AC">
      <w:pPr>
        <w:keepNext w:val="0"/>
        <w:keepLines w:val="0"/>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磋商申请人名称：</w:t>
      </w:r>
      <w:r>
        <w:rPr>
          <w:rFonts w:hint="eastAsia" w:ascii="宋体" w:hAnsi="宋体" w:eastAsia="宋体" w:cs="宋体"/>
          <w:color w:val="auto"/>
          <w:sz w:val="21"/>
          <w:szCs w:val="21"/>
          <w:highlight w:val="none"/>
          <w:u w:val="single"/>
        </w:rPr>
        <w:t xml:space="preserve">                   </w:t>
      </w:r>
    </w:p>
    <w:p w14:paraId="62C6E843">
      <w:pPr>
        <w:keepNext w:val="0"/>
        <w:keepLines w:val="0"/>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单位性质：</w:t>
      </w:r>
      <w:r>
        <w:rPr>
          <w:rFonts w:hint="eastAsia" w:ascii="宋体" w:hAnsi="宋体" w:eastAsia="宋体" w:cs="宋体"/>
          <w:color w:val="auto"/>
          <w:sz w:val="21"/>
          <w:szCs w:val="21"/>
          <w:highlight w:val="none"/>
          <w:u w:val="single"/>
        </w:rPr>
        <w:t xml:space="preserve">                          </w:t>
      </w:r>
    </w:p>
    <w:p w14:paraId="28DE0D7B">
      <w:pPr>
        <w:keepNext w:val="0"/>
        <w:keepLines w:val="0"/>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成立时间：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3CB751D4">
      <w:pPr>
        <w:keepNext w:val="0"/>
        <w:keepLines w:val="0"/>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经营期限：</w:t>
      </w:r>
      <w:r>
        <w:rPr>
          <w:rFonts w:hint="eastAsia" w:ascii="宋体" w:hAnsi="宋体" w:eastAsia="宋体" w:cs="宋体"/>
          <w:color w:val="auto"/>
          <w:sz w:val="21"/>
          <w:szCs w:val="21"/>
          <w:highlight w:val="none"/>
          <w:u w:val="single"/>
        </w:rPr>
        <w:t xml:space="preserve">                          </w:t>
      </w:r>
    </w:p>
    <w:p w14:paraId="0D5CAE53">
      <w:pPr>
        <w:keepNext w:val="0"/>
        <w:keepLines w:val="0"/>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性别：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职务：</w:t>
      </w:r>
      <w:r>
        <w:rPr>
          <w:rFonts w:hint="eastAsia" w:ascii="宋体" w:hAnsi="宋体" w:eastAsia="宋体" w:cs="宋体"/>
          <w:color w:val="auto"/>
          <w:sz w:val="21"/>
          <w:szCs w:val="21"/>
          <w:highlight w:val="none"/>
          <w:u w:val="single"/>
        </w:rPr>
        <w:t xml:space="preserve">            </w:t>
      </w:r>
    </w:p>
    <w:p w14:paraId="3E5E8577">
      <w:pPr>
        <w:keepNext w:val="0"/>
        <w:keepLines w:val="0"/>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（磋商申请人名称）的法定代表人（负责人）。</w:t>
      </w:r>
    </w:p>
    <w:p w14:paraId="3EC51002">
      <w:pPr>
        <w:keepNext w:val="0"/>
        <w:keepLines w:val="0"/>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p>
    <w:p w14:paraId="20620FD9">
      <w:pPr>
        <w:keepNext w:val="0"/>
        <w:keepLines w:val="0"/>
        <w:pageBreakBefore w:val="0"/>
        <w:widowControl w:val="0"/>
        <w:shd w:val="clear"/>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特此证明。</w:t>
      </w:r>
    </w:p>
    <w:p w14:paraId="06668CC2">
      <w:pPr>
        <w:keepNext w:val="0"/>
        <w:keepLines w:val="0"/>
        <w:pageBreakBefore w:val="0"/>
        <w:widowControl w:val="0"/>
        <w:shd w:val="clear"/>
        <w:kinsoku/>
        <w:wordWrap/>
        <w:overflowPunct/>
        <w:topLinePunct w:val="0"/>
        <w:bidi w:val="0"/>
        <w:snapToGrid/>
        <w:spacing w:line="360" w:lineRule="auto"/>
        <w:textAlignment w:val="auto"/>
        <w:rPr>
          <w:rFonts w:hint="eastAsia" w:ascii="宋体" w:hAnsi="宋体" w:eastAsia="宋体" w:cs="宋体"/>
          <w:b/>
          <w:bCs/>
          <w:color w:val="auto"/>
          <w:sz w:val="21"/>
          <w:szCs w:val="21"/>
          <w:highlight w:val="none"/>
        </w:rPr>
      </w:pPr>
    </w:p>
    <w:p w14:paraId="1927D0B3">
      <w:pPr>
        <w:keepNext w:val="0"/>
        <w:keepLines w:val="0"/>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注</w:t>
      </w:r>
      <w:r>
        <w:rPr>
          <w:rFonts w:hint="eastAsia" w:ascii="宋体" w:hAnsi="宋体" w:cs="宋体"/>
          <w:b/>
          <w:bCs/>
          <w:color w:val="auto"/>
          <w:sz w:val="21"/>
          <w:szCs w:val="21"/>
          <w:highlight w:val="none"/>
          <w:lang w:eastAsia="zh-CN"/>
        </w:rPr>
        <w:t>：</w:t>
      </w:r>
      <w:r>
        <w:rPr>
          <w:rFonts w:hint="eastAsia" w:ascii="宋体" w:hAnsi="宋体" w:eastAsia="宋体" w:cs="宋体"/>
          <w:b/>
          <w:bCs/>
          <w:color w:val="auto"/>
          <w:sz w:val="21"/>
          <w:szCs w:val="21"/>
          <w:highlight w:val="none"/>
        </w:rPr>
        <w:t>后附法定代表人（负责人）身份证复印件。</w:t>
      </w:r>
    </w:p>
    <w:p w14:paraId="4A7E58C5">
      <w:pPr>
        <w:keepNext w:val="0"/>
        <w:keepLines w:val="0"/>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p>
    <w:p w14:paraId="1153F0CA">
      <w:pPr>
        <w:keepNext w:val="0"/>
        <w:keepLines w:val="0"/>
        <w:pageBreakBefore w:val="0"/>
        <w:widowControl w:val="0"/>
        <w:shd w:val="clear"/>
        <w:kinsoku/>
        <w:wordWrap/>
        <w:overflowPunct/>
        <w:topLinePunct w:val="0"/>
        <w:bidi w:val="0"/>
        <w:snapToGrid/>
        <w:spacing w:line="360" w:lineRule="auto"/>
        <w:ind w:left="3780" w:leftChars="18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磋商申请人：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（电子签章）</w:t>
      </w:r>
    </w:p>
    <w:p w14:paraId="4349936F">
      <w:pPr>
        <w:keepNext w:val="0"/>
        <w:keepLines w:val="0"/>
        <w:pageBreakBefore w:val="0"/>
        <w:widowControl w:val="0"/>
        <w:shd w:val="clear"/>
        <w:kinsoku/>
        <w:wordWrap/>
        <w:overflowPunct/>
        <w:topLinePunct w:val="0"/>
        <w:bidi w:val="0"/>
        <w:snapToGrid/>
        <w:spacing w:line="360" w:lineRule="auto"/>
        <w:ind w:left="3780" w:leftChars="18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70776871">
      <w:pPr>
        <w:keepNext w:val="0"/>
        <w:keepLines w:val="0"/>
        <w:pageBreakBefore w:val="0"/>
        <w:widowControl w:val="0"/>
        <w:shd w:val="clear"/>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p>
    <w:p w14:paraId="0E2A52B7">
      <w:pPr>
        <w:pStyle w:val="27"/>
        <w:keepNext w:val="0"/>
        <w:keepLines w:val="0"/>
        <w:pageBreakBefore w:val="0"/>
        <w:widowControl w:val="0"/>
        <w:shd w:val="clear"/>
        <w:kinsoku/>
        <w:wordWrap/>
        <w:overflowPunct/>
        <w:topLinePunct w:val="0"/>
        <w:bidi w:val="0"/>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r>
    </w:p>
    <w:p w14:paraId="1323DF94">
      <w:pPr>
        <w:shd w:val="clea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b/>
          <w:bCs/>
          <w:color w:val="auto"/>
          <w:sz w:val="28"/>
          <w:szCs w:val="28"/>
          <w:highlight w:val="none"/>
          <w:lang w:val="en-US" w:eastAsia="zh-CN"/>
        </w:rPr>
        <w:t>3.</w:t>
      </w:r>
      <w:r>
        <w:rPr>
          <w:rFonts w:hint="eastAsia" w:ascii="宋体" w:hAnsi="宋体" w:eastAsia="宋体" w:cs="宋体"/>
          <w:b/>
          <w:bCs/>
          <w:color w:val="auto"/>
          <w:sz w:val="28"/>
          <w:szCs w:val="28"/>
          <w:highlight w:val="none"/>
        </w:rPr>
        <w:t>法定代表人（负责人）授权委托书</w:t>
      </w:r>
    </w:p>
    <w:p w14:paraId="45136422">
      <w:pPr>
        <w:shd w:val="clear"/>
        <w:spacing w:line="360" w:lineRule="auto"/>
        <w:rPr>
          <w:rFonts w:hint="eastAsia" w:ascii="宋体" w:hAnsi="宋体" w:eastAsia="宋体" w:cs="宋体"/>
          <w:color w:val="auto"/>
          <w:szCs w:val="21"/>
          <w:highlight w:val="none"/>
        </w:rPr>
      </w:pPr>
    </w:p>
    <w:p w14:paraId="1BA9D021">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本授权书声明：</w:t>
      </w:r>
      <w:r>
        <w:rPr>
          <w:rFonts w:hint="eastAsia" w:ascii="宋体" w:hAnsi="宋体" w:eastAsia="宋体" w:cs="宋体"/>
          <w:color w:val="auto"/>
          <w:szCs w:val="21"/>
          <w:highlight w:val="none"/>
          <w:u w:val="single"/>
        </w:rPr>
        <w:t xml:space="preserve">       （磋商申请人全称）     </w:t>
      </w:r>
      <w:r>
        <w:rPr>
          <w:rFonts w:hint="eastAsia" w:ascii="宋体" w:hAnsi="宋体" w:eastAsia="宋体" w:cs="宋体"/>
          <w:color w:val="auto"/>
          <w:szCs w:val="21"/>
          <w:highlight w:val="none"/>
        </w:rPr>
        <w:t>的法定代表人（负责人）代表本公司授权</w:t>
      </w:r>
      <w:r>
        <w:rPr>
          <w:rFonts w:hint="eastAsia" w:ascii="宋体" w:hAnsi="宋体" w:eastAsia="宋体" w:cs="宋体"/>
          <w:color w:val="auto"/>
          <w:szCs w:val="21"/>
          <w:highlight w:val="none"/>
          <w:u w:val="single"/>
        </w:rPr>
        <w:t xml:space="preserve">   （委托代理人姓名）   </w:t>
      </w:r>
      <w:r>
        <w:rPr>
          <w:rFonts w:hint="eastAsia" w:ascii="宋体" w:hAnsi="宋体" w:eastAsia="宋体" w:cs="宋体"/>
          <w:color w:val="auto"/>
          <w:szCs w:val="21"/>
          <w:highlight w:val="none"/>
        </w:rPr>
        <w:t>为本公司合法代理人，以本单位名义亲自出席参加贵方组织的</w:t>
      </w:r>
      <w:r>
        <w:rPr>
          <w:rFonts w:hint="eastAsia" w:ascii="宋体" w:hAnsi="宋体" w:eastAsia="宋体" w:cs="宋体"/>
          <w:color w:val="auto"/>
          <w:szCs w:val="21"/>
          <w:highlight w:val="none"/>
          <w:u w:val="single"/>
        </w:rPr>
        <w:t xml:space="preserve">    （采购项目名称）    </w:t>
      </w:r>
      <w:r>
        <w:rPr>
          <w:rFonts w:hint="eastAsia" w:ascii="宋体" w:hAnsi="宋体" w:eastAsia="宋体" w:cs="宋体"/>
          <w:color w:val="auto"/>
          <w:szCs w:val="21"/>
          <w:highlight w:val="none"/>
        </w:rPr>
        <w:t>项目（采购编号：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）的磋商。代理人在本项目磋商过程中所签署的一切文件和处理与之有关的一切事务，我方均予承认。</w:t>
      </w:r>
    </w:p>
    <w:p w14:paraId="596EF90E">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代理人无转委托权。</w:t>
      </w:r>
    </w:p>
    <w:p w14:paraId="0A49FA18">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rPr>
      </w:pPr>
    </w:p>
    <w:p w14:paraId="385A00D0">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磋商申请人：</w:t>
      </w:r>
      <w:r>
        <w:rPr>
          <w:rFonts w:hint="eastAsia" w:ascii="宋体" w:hAnsi="宋体" w:eastAsia="宋体" w:cs="宋体"/>
          <w:color w:val="auto"/>
          <w:szCs w:val="21"/>
          <w:highlight w:val="none"/>
          <w:u w:val="single"/>
        </w:rPr>
        <w:t xml:space="preserve">        （全称）      </w:t>
      </w:r>
      <w:r>
        <w:rPr>
          <w:rFonts w:hint="eastAsia" w:ascii="宋体" w:hAnsi="宋体" w:eastAsia="宋体" w:cs="宋体"/>
          <w:color w:val="auto"/>
          <w:szCs w:val="21"/>
          <w:highlight w:val="none"/>
        </w:rPr>
        <w:t>（电子签章）</w:t>
      </w:r>
    </w:p>
    <w:p w14:paraId="223A0645">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法定代表人（负责人）：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r>
        <w:rPr>
          <w:rFonts w:hint="eastAsia" w:ascii="宋体" w:hAnsi="宋体" w:cs="宋体"/>
          <w:color w:val="auto"/>
          <w:szCs w:val="21"/>
          <w:highlight w:val="none"/>
          <w:lang w:eastAsia="zh-CN"/>
        </w:rPr>
        <w:t>签字或盖章</w:t>
      </w:r>
      <w:r>
        <w:rPr>
          <w:rFonts w:hint="eastAsia" w:ascii="宋体" w:hAnsi="宋体" w:eastAsia="宋体" w:cs="宋体"/>
          <w:color w:val="auto"/>
          <w:szCs w:val="21"/>
          <w:highlight w:val="none"/>
        </w:rPr>
        <w:t>）</w:t>
      </w:r>
    </w:p>
    <w:p w14:paraId="1002304D">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法定代表人（负责人）身份证号码：</w:t>
      </w:r>
      <w:r>
        <w:rPr>
          <w:rFonts w:hint="eastAsia" w:ascii="宋体" w:hAnsi="宋体" w:eastAsia="宋体" w:cs="宋体"/>
          <w:color w:val="auto"/>
          <w:szCs w:val="21"/>
          <w:highlight w:val="none"/>
          <w:u w:val="single"/>
        </w:rPr>
        <w:t xml:space="preserve">                             </w:t>
      </w:r>
    </w:p>
    <w:p w14:paraId="26E717D2">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p>
    <w:p w14:paraId="4051E369">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lang w:eastAsia="zh-CN"/>
        </w:rPr>
        <w:t>附</w:t>
      </w:r>
      <w:r>
        <w:rPr>
          <w:rFonts w:hint="eastAsia" w:ascii="宋体" w:hAnsi="宋体" w:eastAsia="宋体" w:cs="宋体"/>
          <w:color w:val="auto"/>
          <w:highlight w:val="none"/>
        </w:rPr>
        <w:t>委托代理人相关信息</w:t>
      </w:r>
    </w:p>
    <w:p w14:paraId="275A198F">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姓      名：</w:t>
      </w:r>
      <w:r>
        <w:rPr>
          <w:rFonts w:hint="eastAsia" w:ascii="宋体" w:hAnsi="宋体" w:eastAsia="宋体" w:cs="宋体"/>
          <w:color w:val="auto"/>
          <w:highlight w:val="none"/>
          <w:u w:val="single"/>
        </w:rPr>
        <w:t xml:space="preserve">                             </w:t>
      </w:r>
    </w:p>
    <w:p w14:paraId="009F95E3">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职      务：</w:t>
      </w:r>
      <w:r>
        <w:rPr>
          <w:rFonts w:hint="eastAsia" w:ascii="宋体" w:hAnsi="宋体" w:eastAsia="宋体" w:cs="宋体"/>
          <w:color w:val="auto"/>
          <w:highlight w:val="none"/>
          <w:u w:val="single"/>
        </w:rPr>
        <w:t xml:space="preserve">                             </w:t>
      </w:r>
    </w:p>
    <w:p w14:paraId="484ACF45">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代理人身份证号码：</w:t>
      </w:r>
      <w:r>
        <w:rPr>
          <w:rFonts w:hint="eastAsia" w:ascii="宋体" w:hAnsi="宋体" w:eastAsia="宋体" w:cs="宋体"/>
          <w:color w:val="auto"/>
          <w:highlight w:val="none"/>
          <w:u w:val="single"/>
        </w:rPr>
        <w:t xml:space="preserve">                       </w:t>
      </w:r>
    </w:p>
    <w:p w14:paraId="641E2F36">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rPr>
        <w:t>委托代理人详细地址：</w:t>
      </w:r>
      <w:r>
        <w:rPr>
          <w:rFonts w:hint="eastAsia" w:ascii="宋体" w:hAnsi="宋体" w:eastAsia="宋体" w:cs="宋体"/>
          <w:color w:val="auto"/>
          <w:highlight w:val="none"/>
          <w:u w:val="single"/>
        </w:rPr>
        <w:t xml:space="preserve">                      </w:t>
      </w:r>
    </w:p>
    <w:p w14:paraId="5E470486">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电      话：</w:t>
      </w:r>
      <w:r>
        <w:rPr>
          <w:rFonts w:hint="eastAsia" w:ascii="宋体" w:hAnsi="宋体" w:eastAsia="宋体" w:cs="宋体"/>
          <w:color w:val="auto"/>
          <w:highlight w:val="none"/>
          <w:u w:val="single"/>
        </w:rPr>
        <w:t xml:space="preserve">                             </w:t>
      </w:r>
    </w:p>
    <w:p w14:paraId="23EAA648">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u w:val="single"/>
        </w:rPr>
      </w:pPr>
      <w:r>
        <w:rPr>
          <w:rFonts w:hint="eastAsia" w:ascii="宋体" w:hAnsi="宋体" w:eastAsia="宋体" w:cs="宋体"/>
          <w:color w:val="auto"/>
          <w:highlight w:val="none"/>
        </w:rPr>
        <w:t>日      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1CF1643D">
      <w:pPr>
        <w:shd w:val="clear"/>
        <w:spacing w:line="360" w:lineRule="auto"/>
        <w:ind w:firstLine="420" w:firstLineChars="200"/>
        <w:rPr>
          <w:rFonts w:hint="eastAsia" w:ascii="宋体" w:hAnsi="宋体" w:eastAsia="宋体" w:cs="宋体"/>
          <w:color w:val="auto"/>
          <w:szCs w:val="21"/>
          <w:highlight w:val="none"/>
        </w:rPr>
      </w:pPr>
    </w:p>
    <w:p w14:paraId="1539F002">
      <w:pPr>
        <w:shd w:val="clear"/>
        <w:spacing w:line="360" w:lineRule="auto"/>
        <w:ind w:firstLine="420" w:firstLineChars="200"/>
        <w:rPr>
          <w:rFonts w:hint="eastAsia" w:ascii="宋体" w:hAnsi="宋体" w:eastAsia="宋体" w:cs="宋体"/>
          <w:color w:val="auto"/>
          <w:szCs w:val="21"/>
          <w:highlight w:val="none"/>
        </w:rPr>
      </w:pPr>
    </w:p>
    <w:p w14:paraId="1C959D6A">
      <w:pPr>
        <w:shd w:val="clear"/>
        <w:spacing w:line="360" w:lineRule="auto"/>
        <w:ind w:firstLine="420" w:firstLineChars="200"/>
        <w:rPr>
          <w:rFonts w:hint="eastAsia" w:ascii="宋体" w:hAnsi="宋体" w:eastAsia="宋体" w:cs="宋体"/>
          <w:color w:val="auto"/>
          <w:szCs w:val="21"/>
          <w:highlight w:val="none"/>
        </w:rPr>
      </w:pPr>
    </w:p>
    <w:p w14:paraId="1E4A4DF6">
      <w:pPr>
        <w:shd w:val="clear"/>
        <w:spacing w:line="460" w:lineRule="exact"/>
        <w:jc w:val="center"/>
        <w:rPr>
          <w:rFonts w:hint="eastAsia" w:ascii="宋体" w:hAnsi="宋体" w:eastAsia="宋体" w:cs="宋体"/>
          <w:b/>
          <w:bCs/>
          <w:color w:val="auto"/>
          <w:sz w:val="28"/>
          <w:szCs w:val="28"/>
          <w:highlight w:val="none"/>
        </w:rPr>
      </w:pPr>
      <w:bookmarkStart w:id="796" w:name="_Toc383175511"/>
      <w:r>
        <w:rPr>
          <w:rFonts w:hint="eastAsia" w:ascii="宋体" w:hAnsi="宋体" w:eastAsia="宋体" w:cs="宋体"/>
          <w:color w:val="auto"/>
          <w:kern w:val="2"/>
          <w:sz w:val="21"/>
          <w:szCs w:val="21"/>
          <w:highlight w:val="none"/>
        </w:rPr>
        <w:t>注</w:t>
      </w: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后附被授权人身份证复印件</w:t>
      </w:r>
      <w:r>
        <w:rPr>
          <w:rFonts w:hint="eastAsia" w:ascii="宋体" w:hAnsi="宋体" w:eastAsia="宋体" w:cs="宋体"/>
          <w:b w:val="0"/>
          <w:color w:val="auto"/>
          <w:szCs w:val="21"/>
          <w:highlight w:val="none"/>
        </w:rPr>
        <w:br w:type="page"/>
      </w:r>
      <w:bookmarkStart w:id="797" w:name="_Toc347849249"/>
      <w:bookmarkStart w:id="798" w:name="_Toc347494222"/>
      <w:bookmarkStart w:id="799" w:name="_Toc383175512"/>
      <w:r>
        <w:rPr>
          <w:rFonts w:hint="eastAsia" w:ascii="宋体" w:hAnsi="宋体" w:eastAsia="宋体" w:cs="宋体"/>
          <w:b/>
          <w:bCs/>
          <w:color w:val="auto"/>
          <w:sz w:val="28"/>
          <w:szCs w:val="28"/>
          <w:highlight w:val="none"/>
          <w:lang w:val="en-US" w:eastAsia="zh-CN"/>
        </w:rPr>
        <w:t>4.</w:t>
      </w:r>
      <w:r>
        <w:rPr>
          <w:rFonts w:hint="eastAsia" w:ascii="宋体" w:hAnsi="宋体" w:eastAsia="宋体" w:cs="宋体"/>
          <w:b/>
          <w:bCs/>
          <w:color w:val="auto"/>
          <w:sz w:val="28"/>
          <w:szCs w:val="28"/>
          <w:highlight w:val="none"/>
        </w:rPr>
        <w:t>磋商申请人提供联合体情况申明</w:t>
      </w:r>
    </w:p>
    <w:p w14:paraId="2D9001C1">
      <w:pPr>
        <w:shd w:val="clear"/>
        <w:spacing w:line="480" w:lineRule="exact"/>
        <w:jc w:val="center"/>
        <w:rPr>
          <w:rFonts w:hint="eastAsia" w:ascii="宋体" w:hAnsi="宋体" w:eastAsia="宋体" w:cs="宋体"/>
          <w:b/>
          <w:bCs/>
          <w:color w:val="auto"/>
          <w:sz w:val="30"/>
          <w:highlight w:val="none"/>
        </w:rPr>
      </w:pPr>
    </w:p>
    <w:p w14:paraId="3EB7768B">
      <w:pPr>
        <w:shd w:val="clear"/>
        <w:spacing w:line="48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磋商申请人若</w:t>
      </w:r>
      <w:r>
        <w:rPr>
          <w:rFonts w:hint="eastAsia" w:ascii="宋体" w:hAnsi="宋体" w:eastAsia="宋体" w:cs="宋体"/>
          <w:b/>
          <w:bCs/>
          <w:color w:val="auto"/>
          <w:sz w:val="21"/>
          <w:szCs w:val="21"/>
          <w:highlight w:val="none"/>
          <w:lang w:eastAsia="zh-CN"/>
        </w:rPr>
        <w:t>为联合体，需提供联合体协议，若</w:t>
      </w:r>
      <w:r>
        <w:rPr>
          <w:rFonts w:hint="eastAsia" w:ascii="宋体" w:hAnsi="宋体" w:eastAsia="宋体" w:cs="宋体"/>
          <w:b/>
          <w:bCs/>
          <w:color w:val="auto"/>
          <w:sz w:val="21"/>
          <w:szCs w:val="21"/>
          <w:highlight w:val="none"/>
        </w:rPr>
        <w:t>不属于联合体请</w:t>
      </w:r>
      <w:r>
        <w:rPr>
          <w:rFonts w:hint="eastAsia" w:ascii="宋体" w:hAnsi="宋体" w:eastAsia="宋体" w:cs="宋体"/>
          <w:b/>
          <w:bCs/>
          <w:color w:val="auto"/>
          <w:sz w:val="21"/>
          <w:szCs w:val="21"/>
          <w:highlight w:val="none"/>
          <w:lang w:eastAsia="zh-CN"/>
        </w:rPr>
        <w:t>提供申明书，申明书</w:t>
      </w:r>
      <w:r>
        <w:rPr>
          <w:rFonts w:hint="eastAsia" w:ascii="宋体" w:hAnsi="宋体" w:eastAsia="宋体" w:cs="宋体"/>
          <w:b/>
          <w:bCs/>
          <w:color w:val="auto"/>
          <w:sz w:val="21"/>
          <w:szCs w:val="21"/>
          <w:highlight w:val="none"/>
        </w:rPr>
        <w:t>按以下格式填写</w:t>
      </w:r>
      <w:r>
        <w:rPr>
          <w:rFonts w:hint="eastAsia" w:ascii="宋体" w:hAnsi="宋体" w:eastAsia="宋体" w:cs="宋体"/>
          <w:b/>
          <w:bCs/>
          <w:color w:val="auto"/>
          <w:sz w:val="21"/>
          <w:szCs w:val="21"/>
          <w:highlight w:val="none"/>
          <w:lang w:eastAsia="zh-CN"/>
        </w:rPr>
        <w:t>）</w:t>
      </w:r>
    </w:p>
    <w:p w14:paraId="2D5DC5B4">
      <w:pPr>
        <w:shd w:val="clear"/>
        <w:spacing w:line="480" w:lineRule="exact"/>
        <w:jc w:val="center"/>
        <w:rPr>
          <w:rFonts w:hint="eastAsia" w:ascii="宋体" w:hAnsi="宋体" w:eastAsia="宋体" w:cs="宋体"/>
          <w:b/>
          <w:bCs/>
          <w:color w:val="auto"/>
          <w:sz w:val="21"/>
          <w:szCs w:val="21"/>
          <w:highlight w:val="none"/>
        </w:rPr>
      </w:pPr>
    </w:p>
    <w:p w14:paraId="7C4A6B7E">
      <w:pPr>
        <w:shd w:val="clear"/>
        <w:spacing w:line="480" w:lineRule="exact"/>
        <w:jc w:val="center"/>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声明</w:t>
      </w:r>
      <w:r>
        <w:rPr>
          <w:rFonts w:hint="eastAsia" w:ascii="宋体" w:hAnsi="宋体" w:eastAsia="宋体" w:cs="宋体"/>
          <w:b/>
          <w:bCs/>
          <w:color w:val="auto"/>
          <w:sz w:val="21"/>
          <w:szCs w:val="21"/>
          <w:highlight w:val="none"/>
        </w:rPr>
        <w:t xml:space="preserve">书 </w:t>
      </w:r>
    </w:p>
    <w:p w14:paraId="43DDE943">
      <w:pPr>
        <w:shd w:val="clear"/>
        <w:spacing w:line="480" w:lineRule="exact"/>
        <w:rPr>
          <w:rFonts w:hint="eastAsia" w:ascii="宋体" w:hAnsi="宋体" w:eastAsia="宋体" w:cs="宋体"/>
          <w:b/>
          <w:bCs/>
          <w:color w:val="auto"/>
          <w:sz w:val="21"/>
          <w:szCs w:val="21"/>
          <w:highlight w:val="none"/>
        </w:rPr>
      </w:pPr>
    </w:p>
    <w:p w14:paraId="30ED43F7">
      <w:pPr>
        <w:shd w:val="clear"/>
        <w:spacing w:line="480" w:lineRule="exact"/>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致：</w:t>
      </w:r>
      <w:r>
        <w:rPr>
          <w:rFonts w:hint="eastAsia" w:ascii="宋体" w:hAnsi="宋体" w:eastAsia="宋体" w:cs="宋体"/>
          <w:b/>
          <w:color w:val="auto"/>
          <w:sz w:val="21"/>
          <w:szCs w:val="21"/>
          <w:highlight w:val="none"/>
          <w:u w:val="single"/>
        </w:rPr>
        <w:t xml:space="preserve">    （采购人名称）       </w:t>
      </w:r>
    </w:p>
    <w:p w14:paraId="432EAAD0">
      <w:pPr>
        <w:shd w:val="clear"/>
        <w:spacing w:line="500" w:lineRule="exact"/>
        <w:rPr>
          <w:rFonts w:hint="eastAsia" w:ascii="宋体" w:hAnsi="宋体" w:eastAsia="宋体" w:cs="宋体"/>
          <w:b/>
          <w:color w:val="auto"/>
          <w:sz w:val="21"/>
          <w:szCs w:val="21"/>
          <w:highlight w:val="none"/>
        </w:rPr>
      </w:pPr>
    </w:p>
    <w:p w14:paraId="5BB7FA2F">
      <w:pPr>
        <w:shd w:val="clear"/>
        <w:spacing w:line="5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在审阅了贵方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竞争性磋商文件包括确已收到第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号补充文件（若有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若没有任何补遗、更正的，请填写“/”</w:t>
      </w:r>
      <w:r>
        <w:rPr>
          <w:rFonts w:hint="eastAsia" w:ascii="宋体" w:hAnsi="宋体" w:eastAsia="宋体" w:cs="宋体"/>
          <w:color w:val="auto"/>
          <w:sz w:val="21"/>
          <w:szCs w:val="21"/>
          <w:highlight w:val="none"/>
        </w:rPr>
        <w:t>），我方被授权签字人在此申明我方就本项目</w:t>
      </w:r>
      <w:r>
        <w:rPr>
          <w:rFonts w:hint="eastAsia" w:ascii="宋体" w:hAnsi="宋体" w:eastAsia="宋体" w:cs="宋体"/>
          <w:color w:val="auto"/>
          <w:sz w:val="21"/>
          <w:szCs w:val="21"/>
          <w:highlight w:val="none"/>
          <w:lang w:val="en-US" w:eastAsia="zh-CN"/>
        </w:rPr>
        <w:t>采购活动</w:t>
      </w:r>
      <w:r>
        <w:rPr>
          <w:rFonts w:hint="eastAsia" w:ascii="宋体" w:hAnsi="宋体" w:eastAsia="宋体" w:cs="宋体"/>
          <w:color w:val="auto"/>
          <w:sz w:val="21"/>
          <w:szCs w:val="21"/>
          <w:highlight w:val="none"/>
        </w:rPr>
        <w:t>为独立参与磋商，我方不属于</w:t>
      </w:r>
      <w:r>
        <w:rPr>
          <w:rFonts w:hint="eastAsia" w:ascii="宋体" w:hAnsi="宋体" w:eastAsia="宋体" w:cs="宋体"/>
          <w:b/>
          <w:color w:val="auto"/>
          <w:sz w:val="21"/>
          <w:szCs w:val="21"/>
          <w:highlight w:val="none"/>
        </w:rPr>
        <w:t>联合体。</w:t>
      </w:r>
    </w:p>
    <w:p w14:paraId="35C7EB13">
      <w:pPr>
        <w:shd w:val="clear"/>
        <w:spacing w:line="500" w:lineRule="exact"/>
        <w:ind w:firstLine="420" w:firstLineChars="200"/>
        <w:jc w:val="left"/>
        <w:rPr>
          <w:rFonts w:hint="eastAsia" w:ascii="宋体" w:hAnsi="宋体" w:eastAsia="宋体" w:cs="宋体"/>
          <w:color w:val="auto"/>
          <w:sz w:val="21"/>
          <w:szCs w:val="21"/>
          <w:highlight w:val="none"/>
        </w:rPr>
      </w:pPr>
    </w:p>
    <w:p w14:paraId="443B587A">
      <w:pPr>
        <w:shd w:val="clear"/>
        <w:spacing w:line="5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法定代表人（负责人）或被授权人（签字或盖章）： </w:t>
      </w:r>
    </w:p>
    <w:p w14:paraId="5B9BC667">
      <w:pPr>
        <w:shd w:val="clear"/>
        <w:spacing w:line="500" w:lineRule="exact"/>
        <w:ind w:firstLine="4620" w:firstLineChars="2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单位公章：</w:t>
      </w:r>
    </w:p>
    <w:p w14:paraId="46DAB913">
      <w:pPr>
        <w:shd w:val="clear"/>
        <w:spacing w:line="5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年　　月    日</w:t>
      </w:r>
    </w:p>
    <w:p w14:paraId="30379C3C">
      <w:pPr>
        <w:shd w:val="clear"/>
        <w:rPr>
          <w:rFonts w:hint="eastAsia" w:ascii="宋体" w:hAnsi="宋体" w:eastAsia="宋体" w:cs="宋体"/>
          <w:b w:val="0"/>
          <w:color w:val="auto"/>
          <w:szCs w:val="21"/>
          <w:highlight w:val="none"/>
        </w:rPr>
      </w:pPr>
    </w:p>
    <w:p w14:paraId="378797C8">
      <w:pPr>
        <w:shd w:val="clear"/>
        <w:rPr>
          <w:rFonts w:hint="eastAsia" w:ascii="宋体" w:hAnsi="宋体" w:eastAsia="宋体" w:cs="宋体"/>
          <w:color w:val="auto"/>
          <w:szCs w:val="28"/>
          <w:highlight w:val="none"/>
        </w:rPr>
      </w:pPr>
      <w:r>
        <w:rPr>
          <w:rFonts w:hint="eastAsia" w:ascii="宋体" w:hAnsi="宋体" w:eastAsia="宋体" w:cs="宋体"/>
          <w:color w:val="auto"/>
          <w:szCs w:val="28"/>
          <w:highlight w:val="none"/>
        </w:rPr>
        <w:br w:type="page"/>
      </w:r>
    </w:p>
    <w:p w14:paraId="7557B3B7">
      <w:pPr>
        <w:pStyle w:val="4"/>
        <w:shd w:val="clear"/>
        <w:jc w:val="left"/>
        <w:rPr>
          <w:rFonts w:hint="eastAsia" w:ascii="宋体" w:hAnsi="宋体" w:eastAsia="宋体" w:cs="宋体"/>
          <w:color w:val="auto"/>
          <w:highlight w:val="none"/>
        </w:rPr>
      </w:pPr>
      <w:bookmarkStart w:id="800" w:name="_Toc28760"/>
      <w:r>
        <w:rPr>
          <w:rFonts w:hint="eastAsia" w:ascii="宋体" w:hAnsi="宋体" w:eastAsia="宋体" w:cs="宋体"/>
          <w:color w:val="auto"/>
          <w:szCs w:val="28"/>
          <w:highlight w:val="none"/>
        </w:rPr>
        <w:t>格式</w:t>
      </w:r>
      <w:r>
        <w:rPr>
          <w:rFonts w:hint="eastAsia" w:ascii="宋体" w:hAnsi="宋体" w:eastAsia="宋体" w:cs="宋体"/>
          <w:color w:val="auto"/>
          <w:szCs w:val="28"/>
          <w:highlight w:val="none"/>
          <w:lang w:val="en-US" w:eastAsia="zh-CN"/>
        </w:rPr>
        <w:t>2</w:t>
      </w:r>
      <w:r>
        <w:rPr>
          <w:rFonts w:hint="eastAsia" w:ascii="宋体" w:hAnsi="宋体" w:eastAsia="宋体" w:cs="宋体"/>
          <w:color w:val="auto"/>
          <w:szCs w:val="28"/>
          <w:highlight w:val="none"/>
        </w:rPr>
        <w:t>-</w:t>
      </w:r>
      <w:r>
        <w:rPr>
          <w:rFonts w:hint="eastAsia" w:ascii="宋体" w:hAnsi="宋体" w:eastAsia="宋体" w:cs="宋体"/>
          <w:color w:val="auto"/>
          <w:szCs w:val="28"/>
          <w:highlight w:val="none"/>
          <w:lang w:val="en-US" w:eastAsia="zh-CN"/>
        </w:rPr>
        <w:t>2</w:t>
      </w:r>
      <w:r>
        <w:rPr>
          <w:rFonts w:hint="eastAsia" w:ascii="宋体" w:hAnsi="宋体" w:eastAsia="宋体" w:cs="宋体"/>
          <w:color w:val="auto"/>
          <w:szCs w:val="28"/>
          <w:highlight w:val="none"/>
        </w:rPr>
        <w:t>：</w:t>
      </w:r>
      <w:bookmarkEnd w:id="800"/>
    </w:p>
    <w:p w14:paraId="07521D04">
      <w:pPr>
        <w:bidi w:val="0"/>
        <w:rPr>
          <w:rFonts w:hint="eastAsia"/>
        </w:rPr>
      </w:pPr>
      <w:bookmarkStart w:id="801" w:name="_Toc21960"/>
      <w:r>
        <w:rPr>
          <w:rFonts w:hint="eastAsia"/>
        </w:rPr>
        <w:t>具有良好的商业信誉和健全的财务会计制度</w:t>
      </w:r>
      <w:bookmarkEnd w:id="801"/>
    </w:p>
    <w:p w14:paraId="7D51BA71">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1.具有良好的商业信誉</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提供具有良好商业信誉声明（格式自拟，加盖投标单位公章确认）</w:t>
      </w:r>
    </w:p>
    <w:p w14:paraId="383FB188">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lang w:eastAsia="zh-CN"/>
        </w:rPr>
        <w:t>具有</w:t>
      </w:r>
      <w:r>
        <w:rPr>
          <w:rFonts w:hint="eastAsia" w:ascii="宋体" w:hAnsi="宋体" w:eastAsia="宋体" w:cs="宋体"/>
          <w:color w:val="auto"/>
          <w:kern w:val="0"/>
          <w:sz w:val="21"/>
          <w:szCs w:val="21"/>
          <w:highlight w:val="none"/>
        </w:rPr>
        <w:t>健全的财务会计制度</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提供磋商申请人</w:t>
      </w:r>
      <w:r>
        <w:rPr>
          <w:rFonts w:hint="eastAsia" w:ascii="宋体" w:hAnsi="宋体" w:cs="宋体"/>
          <w:color w:val="auto"/>
          <w:kern w:val="0"/>
          <w:sz w:val="21"/>
          <w:szCs w:val="21"/>
          <w:highlight w:val="none"/>
          <w:lang w:eastAsia="zh-CN"/>
        </w:rPr>
        <w:t>2023年度至2025年度任一年度</w:t>
      </w:r>
      <w:r>
        <w:rPr>
          <w:rFonts w:hint="eastAsia" w:ascii="宋体" w:hAnsi="宋体" w:eastAsia="宋体" w:cs="宋体"/>
          <w:color w:val="auto"/>
          <w:kern w:val="0"/>
          <w:sz w:val="21"/>
          <w:szCs w:val="21"/>
          <w:highlight w:val="none"/>
        </w:rPr>
        <w:t>财务报告；磋商申请人（含新成立的单位）无法提供</w:t>
      </w:r>
      <w:r>
        <w:rPr>
          <w:rFonts w:hint="eastAsia" w:ascii="宋体" w:hAnsi="宋体" w:cs="宋体"/>
          <w:color w:val="auto"/>
          <w:kern w:val="0"/>
          <w:sz w:val="21"/>
          <w:szCs w:val="21"/>
          <w:highlight w:val="none"/>
          <w:lang w:eastAsia="zh-CN"/>
        </w:rPr>
        <w:t>2023年度至2025年度任一年度</w:t>
      </w:r>
      <w:r>
        <w:rPr>
          <w:rFonts w:hint="eastAsia" w:ascii="宋体" w:hAnsi="宋体" w:eastAsia="宋体" w:cs="宋体"/>
          <w:color w:val="auto"/>
          <w:kern w:val="0"/>
          <w:sz w:val="21"/>
          <w:szCs w:val="21"/>
          <w:highlight w:val="none"/>
        </w:rPr>
        <w:t>财务报告的，提供银行出具的资信证明或担保机构出具的投标担保函等能证明具有健全的财务会计制度的证明材料。</w:t>
      </w:r>
    </w:p>
    <w:p w14:paraId="13D89CA3">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r>
    </w:p>
    <w:p w14:paraId="1B6E523A">
      <w:pPr>
        <w:pStyle w:val="4"/>
        <w:bidi w:val="0"/>
        <w:jc w:val="left"/>
        <w:rPr>
          <w:rFonts w:hint="eastAsia"/>
        </w:rPr>
      </w:pPr>
      <w:r>
        <w:rPr>
          <w:rFonts w:hint="eastAsia"/>
        </w:rPr>
        <w:t>格式</w:t>
      </w:r>
      <w:r>
        <w:rPr>
          <w:rFonts w:hint="eastAsia"/>
          <w:lang w:val="en-US" w:eastAsia="zh-CN"/>
        </w:rPr>
        <w:t>2</w:t>
      </w:r>
      <w:r>
        <w:rPr>
          <w:rFonts w:hint="eastAsia"/>
        </w:rPr>
        <w:t>-</w:t>
      </w:r>
      <w:r>
        <w:rPr>
          <w:rFonts w:hint="eastAsia"/>
          <w:lang w:val="en-US" w:eastAsia="zh-CN"/>
        </w:rPr>
        <w:t>3</w:t>
      </w:r>
      <w:r>
        <w:rPr>
          <w:rFonts w:hint="eastAsia"/>
        </w:rPr>
        <w:t>：</w:t>
      </w:r>
    </w:p>
    <w:p w14:paraId="38F2E456">
      <w:pPr>
        <w:shd w:val="clear"/>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有依法缴纳税收和社会保障资金的良好记录</w:t>
      </w:r>
    </w:p>
    <w:p w14:paraId="33E9FDAF">
      <w:pPr>
        <w:shd w:val="clear"/>
        <w:tabs>
          <w:tab w:val="right" w:pos="9660"/>
        </w:tabs>
        <w:spacing w:line="360" w:lineRule="auto"/>
        <w:ind w:left="420"/>
        <w:jc w:val="left"/>
        <w:rPr>
          <w:rFonts w:hint="eastAsia" w:ascii="宋体" w:hAnsi="宋体" w:eastAsia="宋体" w:cs="宋体"/>
          <w:color w:val="auto"/>
          <w:sz w:val="30"/>
          <w:szCs w:val="30"/>
          <w:highlight w:val="none"/>
        </w:rPr>
      </w:pPr>
    </w:p>
    <w:p w14:paraId="65B7479D">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w:t>
      </w:r>
      <w:r>
        <w:rPr>
          <w:rFonts w:hint="eastAsia" w:ascii="宋体" w:hAnsi="宋体" w:eastAsia="宋体" w:cs="宋体"/>
          <w:color w:val="auto"/>
          <w:sz w:val="21"/>
          <w:szCs w:val="21"/>
          <w:highlight w:val="none"/>
          <w:lang w:eastAsia="zh-CN"/>
        </w:rPr>
        <w:t>磋商申请人</w:t>
      </w:r>
      <w:r>
        <w:rPr>
          <w:rFonts w:hint="eastAsia" w:ascii="宋体" w:hAnsi="宋体" w:eastAsia="宋体" w:cs="宋体"/>
          <w:color w:val="auto"/>
          <w:sz w:val="21"/>
          <w:szCs w:val="21"/>
          <w:highlight w:val="none"/>
        </w:rPr>
        <w:t>近一年（</w:t>
      </w:r>
      <w:r>
        <w:rPr>
          <w:rFonts w:hint="eastAsia" w:ascii="宋体" w:hAnsi="宋体" w:cs="宋体"/>
          <w:color w:val="auto"/>
          <w:sz w:val="21"/>
          <w:szCs w:val="21"/>
          <w:highlight w:val="none"/>
          <w:lang w:eastAsia="zh-CN"/>
        </w:rPr>
        <w:t>2025年01月至今</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任意一个月份</w:t>
      </w:r>
      <w:r>
        <w:rPr>
          <w:rFonts w:hint="eastAsia" w:ascii="宋体" w:hAnsi="宋体" w:eastAsia="宋体" w:cs="宋体"/>
          <w:color w:val="auto"/>
          <w:sz w:val="21"/>
          <w:szCs w:val="21"/>
          <w:highlight w:val="none"/>
        </w:rPr>
        <w:t>的依法缴纳税收凭证及社会保险证明材料。</w:t>
      </w:r>
    </w:p>
    <w:p w14:paraId="7D093CAF">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p>
    <w:p w14:paraId="15323232">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注：</w:t>
      </w:r>
    </w:p>
    <w:p w14:paraId="16200255">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1.依法缴纳税收凭证：税务局税收通用缴款书复印件或银行电子缴税（费）凭证复印件或税务局出具纳税情况的相关证明复印件，</w:t>
      </w:r>
      <w:r>
        <w:rPr>
          <w:rFonts w:hint="eastAsia" w:ascii="宋体" w:hAnsi="宋体" w:eastAsia="宋体" w:cs="宋体"/>
          <w:b/>
          <w:bCs/>
          <w:color w:val="auto"/>
          <w:sz w:val="21"/>
          <w:szCs w:val="21"/>
          <w:highlight w:val="none"/>
          <w:lang w:eastAsia="zh-CN"/>
        </w:rPr>
        <w:t>磋商申请人</w:t>
      </w:r>
      <w:r>
        <w:rPr>
          <w:rFonts w:hint="eastAsia" w:ascii="宋体" w:hAnsi="宋体" w:eastAsia="宋体" w:cs="宋体"/>
          <w:b/>
          <w:bCs/>
          <w:color w:val="auto"/>
          <w:sz w:val="21"/>
          <w:szCs w:val="21"/>
          <w:highlight w:val="none"/>
        </w:rPr>
        <w:t>若有免税情况，请出具税务机关出具的免税证明材料，未发生税收的请提供纳税零申报证明材料。自然人提供</w:t>
      </w:r>
      <w:r>
        <w:rPr>
          <w:rFonts w:hint="eastAsia" w:ascii="宋体" w:hAnsi="宋体" w:cs="宋体"/>
          <w:b/>
          <w:bCs/>
          <w:color w:val="auto"/>
          <w:sz w:val="21"/>
          <w:szCs w:val="21"/>
          <w:highlight w:val="none"/>
          <w:lang w:val="en-US" w:eastAsia="zh-CN"/>
        </w:rPr>
        <w:t>相应</w:t>
      </w:r>
      <w:r>
        <w:rPr>
          <w:rFonts w:hint="eastAsia" w:ascii="宋体" w:hAnsi="宋体" w:eastAsia="宋体" w:cs="宋体"/>
          <w:b/>
          <w:bCs/>
          <w:color w:val="auto"/>
          <w:sz w:val="21"/>
          <w:szCs w:val="21"/>
          <w:highlight w:val="none"/>
          <w:lang w:val="en-US" w:eastAsia="zh-CN"/>
        </w:rPr>
        <w:t>的声明即可</w:t>
      </w:r>
      <w:r>
        <w:rPr>
          <w:rFonts w:hint="eastAsia" w:ascii="宋体" w:hAnsi="宋体" w:eastAsia="宋体" w:cs="宋体"/>
          <w:b/>
          <w:bCs/>
          <w:color w:val="auto"/>
          <w:sz w:val="21"/>
          <w:szCs w:val="21"/>
          <w:highlight w:val="none"/>
        </w:rPr>
        <w:t>。</w:t>
      </w:r>
    </w:p>
    <w:p w14:paraId="7A929D0F">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2.依法缴纳社会保险证明：社会保险费缴款书复印件或银行电子缴税（费）凭证复印件或社保管理部门出具的有效的缴款证明复印件，本年度新成立的公司提供社会保障登记证等相关证明材料。自然人提供</w:t>
      </w:r>
      <w:r>
        <w:rPr>
          <w:rFonts w:hint="eastAsia" w:ascii="宋体" w:hAnsi="宋体" w:eastAsia="宋体" w:cs="宋体"/>
          <w:b/>
          <w:bCs/>
          <w:color w:val="auto"/>
          <w:sz w:val="21"/>
          <w:szCs w:val="21"/>
          <w:highlight w:val="none"/>
          <w:lang w:val="en-US" w:eastAsia="zh-CN"/>
        </w:rPr>
        <w:t>为</w:t>
      </w:r>
      <w:r>
        <w:rPr>
          <w:rFonts w:hint="eastAsia" w:ascii="宋体" w:hAnsi="宋体" w:eastAsia="宋体" w:cs="宋体"/>
          <w:b/>
          <w:bCs/>
          <w:color w:val="auto"/>
          <w:sz w:val="21"/>
          <w:szCs w:val="21"/>
          <w:highlight w:val="none"/>
        </w:rPr>
        <w:t>自身</w:t>
      </w:r>
      <w:r>
        <w:rPr>
          <w:rFonts w:hint="eastAsia" w:ascii="宋体" w:hAnsi="宋体" w:eastAsia="宋体" w:cs="宋体"/>
          <w:b/>
          <w:bCs/>
          <w:color w:val="auto"/>
          <w:sz w:val="21"/>
          <w:szCs w:val="21"/>
          <w:highlight w:val="none"/>
          <w:lang w:val="en-US" w:eastAsia="zh-CN"/>
        </w:rPr>
        <w:t>及相应的劳动者</w:t>
      </w:r>
      <w:r>
        <w:rPr>
          <w:rFonts w:hint="eastAsia" w:ascii="宋体" w:hAnsi="宋体" w:eastAsia="宋体" w:cs="宋体"/>
          <w:b/>
          <w:bCs/>
          <w:color w:val="auto"/>
          <w:sz w:val="21"/>
          <w:szCs w:val="21"/>
          <w:highlight w:val="none"/>
        </w:rPr>
        <w:t>缴纳社会保险证明。</w:t>
      </w:r>
    </w:p>
    <w:p w14:paraId="0CB91B35">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bCs/>
          <w:color w:val="auto"/>
          <w:sz w:val="21"/>
          <w:szCs w:val="21"/>
          <w:highlight w:val="none"/>
        </w:rPr>
      </w:pPr>
    </w:p>
    <w:p w14:paraId="38A6C315">
      <w:pPr>
        <w:shd w:val="clear"/>
        <w:rPr>
          <w:rFonts w:hint="eastAsia" w:ascii="宋体" w:hAnsi="宋体" w:eastAsia="宋体" w:cs="宋体"/>
          <w:color w:val="auto"/>
          <w:highlight w:val="none"/>
        </w:rPr>
      </w:pPr>
    </w:p>
    <w:p w14:paraId="5571876E">
      <w:pPr>
        <w:shd w:val="clear"/>
        <w:rPr>
          <w:rFonts w:hint="eastAsia" w:ascii="宋体" w:hAnsi="宋体" w:eastAsia="宋体" w:cs="宋体"/>
          <w:color w:val="auto"/>
          <w:highlight w:val="none"/>
        </w:rPr>
      </w:pPr>
    </w:p>
    <w:p w14:paraId="7D2D13EE">
      <w:pPr>
        <w:shd w:val="clear"/>
        <w:rPr>
          <w:rFonts w:hint="eastAsia" w:ascii="宋体" w:hAnsi="宋体" w:eastAsia="宋体" w:cs="宋体"/>
          <w:color w:val="auto"/>
          <w:highlight w:val="none"/>
        </w:rPr>
      </w:pPr>
    </w:p>
    <w:p w14:paraId="5DCF4322">
      <w:pPr>
        <w:shd w:val="clear"/>
        <w:rPr>
          <w:rFonts w:hint="eastAsia" w:ascii="宋体" w:hAnsi="宋体" w:eastAsia="宋体" w:cs="宋体"/>
          <w:color w:val="auto"/>
          <w:highlight w:val="none"/>
        </w:rPr>
      </w:pPr>
    </w:p>
    <w:p w14:paraId="4EDD8542">
      <w:pPr>
        <w:shd w:val="clear"/>
        <w:rPr>
          <w:rFonts w:hint="eastAsia" w:ascii="宋体" w:hAnsi="宋体" w:eastAsia="宋体" w:cs="宋体"/>
          <w:color w:val="auto"/>
          <w:highlight w:val="none"/>
        </w:rPr>
      </w:pPr>
    </w:p>
    <w:p w14:paraId="1998172E">
      <w:pPr>
        <w:shd w:val="clear"/>
        <w:rPr>
          <w:rFonts w:hint="eastAsia" w:ascii="宋体" w:hAnsi="宋体" w:eastAsia="宋体" w:cs="宋体"/>
          <w:color w:val="auto"/>
          <w:highlight w:val="none"/>
        </w:rPr>
      </w:pPr>
    </w:p>
    <w:p w14:paraId="2EC30509">
      <w:pPr>
        <w:widowControl/>
        <w:shd w:val="clear"/>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56B8BF17">
      <w:pPr>
        <w:pStyle w:val="4"/>
        <w:bidi w:val="0"/>
        <w:jc w:val="left"/>
        <w:rPr>
          <w:rFonts w:hint="eastAsia"/>
        </w:rPr>
      </w:pPr>
      <w:r>
        <w:rPr>
          <w:rFonts w:hint="eastAsia"/>
        </w:rPr>
        <w:t>格式</w:t>
      </w:r>
      <w:r>
        <w:rPr>
          <w:rFonts w:hint="eastAsia"/>
          <w:lang w:val="en-US" w:eastAsia="zh-CN"/>
        </w:rPr>
        <w:t>2-4</w:t>
      </w:r>
      <w:r>
        <w:rPr>
          <w:rFonts w:hint="eastAsia"/>
        </w:rPr>
        <w:t>：</w:t>
      </w:r>
    </w:p>
    <w:p w14:paraId="6A052D61">
      <w:pPr>
        <w:shd w:val="clea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具备履行合同所必需的设备和专业技术能力</w:t>
      </w:r>
    </w:p>
    <w:p w14:paraId="3FE9855E">
      <w:pPr>
        <w:shd w:val="clear"/>
        <w:rPr>
          <w:rFonts w:hint="eastAsia" w:ascii="宋体" w:hAnsi="宋体" w:eastAsia="宋体" w:cs="宋体"/>
          <w:color w:val="auto"/>
          <w:highlight w:val="none"/>
        </w:rPr>
      </w:pPr>
    </w:p>
    <w:p w14:paraId="5D16DECB">
      <w:pPr>
        <w:shd w:val="clear"/>
        <w:rPr>
          <w:rFonts w:hint="eastAsia" w:ascii="宋体" w:hAnsi="宋体" w:eastAsia="宋体" w:cs="宋体"/>
          <w:color w:val="auto"/>
          <w:highlight w:val="none"/>
          <w:lang w:val="en-US" w:eastAsia="zh-CN"/>
        </w:rPr>
      </w:pPr>
    </w:p>
    <w:p w14:paraId="62928E45">
      <w:pPr>
        <w:shd w:val="clear"/>
        <w:rPr>
          <w:rFonts w:hint="eastAsia" w:ascii="宋体" w:hAnsi="宋体" w:eastAsia="宋体" w:cs="宋体"/>
          <w:color w:val="auto"/>
          <w:highlight w:val="none"/>
          <w:lang w:val="en-US" w:eastAsia="zh-CN"/>
        </w:rPr>
      </w:pPr>
    </w:p>
    <w:p w14:paraId="6E19CE11">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提供能证明其具有项目实施能力的设备设施清单（格式自拟，加盖公章确认）；</w:t>
      </w:r>
    </w:p>
    <w:p w14:paraId="12C015D9">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p w14:paraId="5C420E66">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p w14:paraId="56BA9CFF">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p w14:paraId="12E764A5">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提供人员配置清单或人员配置承诺（格式自拟，加盖公章确认）。</w:t>
      </w:r>
    </w:p>
    <w:p w14:paraId="47E4E5D9">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p w14:paraId="52E7BD05">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p w14:paraId="3328A931">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p w14:paraId="18A383E3">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注：</w:t>
      </w:r>
      <w:r>
        <w:rPr>
          <w:rFonts w:hint="eastAsia" w:ascii="宋体" w:hAnsi="宋体" w:cs="宋体"/>
          <w:b/>
          <w:bCs/>
          <w:color w:val="auto"/>
          <w:sz w:val="21"/>
          <w:szCs w:val="21"/>
          <w:highlight w:val="none"/>
          <w:lang w:eastAsia="zh-CN"/>
        </w:rPr>
        <w:t>磋商申请人</w:t>
      </w:r>
      <w:r>
        <w:rPr>
          <w:rFonts w:hint="eastAsia" w:ascii="宋体" w:hAnsi="宋体" w:eastAsia="宋体" w:cs="宋体"/>
          <w:b/>
          <w:bCs/>
          <w:color w:val="auto"/>
          <w:sz w:val="21"/>
          <w:szCs w:val="21"/>
          <w:highlight w:val="none"/>
        </w:rPr>
        <w:t>自行说明，格式自拟；</w:t>
      </w:r>
      <w:r>
        <w:rPr>
          <w:rFonts w:hint="eastAsia" w:ascii="宋体" w:hAnsi="宋体" w:cs="宋体"/>
          <w:b/>
          <w:bCs/>
          <w:color w:val="auto"/>
          <w:sz w:val="21"/>
          <w:szCs w:val="21"/>
          <w:highlight w:val="none"/>
          <w:lang w:eastAsia="zh-CN"/>
        </w:rPr>
        <w:t>磋商申请人</w:t>
      </w:r>
      <w:r>
        <w:rPr>
          <w:rFonts w:hint="eastAsia" w:ascii="宋体" w:hAnsi="宋体" w:eastAsia="宋体" w:cs="宋体"/>
          <w:b/>
          <w:bCs/>
          <w:color w:val="auto"/>
          <w:sz w:val="21"/>
          <w:szCs w:val="21"/>
          <w:highlight w:val="none"/>
        </w:rPr>
        <w:t>若认为在其所递交的响应文件中相关部分内容已可以体现或证明</w:t>
      </w:r>
      <w:r>
        <w:rPr>
          <w:rFonts w:hint="eastAsia" w:ascii="宋体" w:hAnsi="宋体" w:cs="宋体"/>
          <w:b/>
          <w:bCs/>
          <w:color w:val="auto"/>
          <w:sz w:val="21"/>
          <w:szCs w:val="21"/>
          <w:highlight w:val="none"/>
          <w:lang w:eastAsia="zh-CN"/>
        </w:rPr>
        <w:t>磋商申请人</w:t>
      </w:r>
      <w:r>
        <w:rPr>
          <w:rFonts w:hint="eastAsia" w:ascii="宋体" w:hAnsi="宋体" w:eastAsia="宋体" w:cs="宋体"/>
          <w:b/>
          <w:bCs/>
          <w:color w:val="auto"/>
          <w:sz w:val="21"/>
          <w:szCs w:val="21"/>
          <w:highlight w:val="none"/>
        </w:rPr>
        <w:t>具有履行合同所必需的设备和专业技术能力，</w:t>
      </w:r>
      <w:r>
        <w:rPr>
          <w:rFonts w:hint="eastAsia" w:ascii="宋体" w:hAnsi="宋体" w:cs="宋体"/>
          <w:b/>
          <w:bCs/>
          <w:color w:val="auto"/>
          <w:sz w:val="21"/>
          <w:szCs w:val="21"/>
          <w:highlight w:val="none"/>
          <w:lang w:eastAsia="zh-CN"/>
        </w:rPr>
        <w:t>磋商申请人</w:t>
      </w:r>
      <w:r>
        <w:rPr>
          <w:rFonts w:hint="eastAsia" w:ascii="宋体" w:hAnsi="宋体" w:eastAsia="宋体" w:cs="宋体"/>
          <w:b/>
          <w:bCs/>
          <w:color w:val="auto"/>
          <w:sz w:val="21"/>
          <w:szCs w:val="21"/>
          <w:highlight w:val="none"/>
        </w:rPr>
        <w:t>应在此说明详见响应文件中的哪些部分内容，或在此说明响应文件中哪些部分内容可以体现出来。</w:t>
      </w:r>
    </w:p>
    <w:p w14:paraId="61188E04">
      <w:pPr>
        <w:keepNext w:val="0"/>
        <w:keepLines w:val="0"/>
        <w:pageBreakBefore w:val="0"/>
        <w:widowControl/>
        <w:shd w:val="clear"/>
        <w:kinsoku/>
        <w:wordWrap/>
        <w:overflowPunct/>
        <w:topLinePunct w:val="0"/>
        <w:autoSpaceDE/>
        <w:autoSpaceDN/>
        <w:bidi w:val="0"/>
        <w:adjustRightInd/>
        <w:snapToGrid/>
        <w:spacing w:line="360" w:lineRule="auto"/>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r>
    </w:p>
    <w:p w14:paraId="61CE8427">
      <w:pPr>
        <w:pStyle w:val="4"/>
        <w:bidi w:val="0"/>
        <w:jc w:val="left"/>
        <w:rPr>
          <w:rFonts w:hint="eastAsia"/>
        </w:rPr>
      </w:pPr>
      <w:r>
        <w:rPr>
          <w:rFonts w:hint="eastAsia"/>
        </w:rPr>
        <w:t>格式</w:t>
      </w:r>
      <w:r>
        <w:rPr>
          <w:rFonts w:hint="eastAsia"/>
          <w:lang w:val="en-US" w:eastAsia="zh-CN"/>
        </w:rPr>
        <w:t>2-5</w:t>
      </w:r>
      <w:r>
        <w:rPr>
          <w:rFonts w:hint="eastAsia"/>
        </w:rPr>
        <w:t>：</w:t>
      </w:r>
    </w:p>
    <w:p w14:paraId="426B0433">
      <w:pPr>
        <w:widowControl/>
        <w:shd w:val="clea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无重大违法记录声明</w:t>
      </w:r>
    </w:p>
    <w:p w14:paraId="0DDB6F1D">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磋商申请人必须提供“参加政府采购活动</w:t>
      </w:r>
      <w:r>
        <w:rPr>
          <w:rFonts w:hint="eastAsia" w:ascii="宋体" w:hAnsi="宋体" w:eastAsia="宋体" w:cs="宋体"/>
          <w:color w:val="auto"/>
          <w:sz w:val="21"/>
          <w:szCs w:val="21"/>
          <w:highlight w:val="none"/>
          <w:lang w:eastAsia="zh-CN"/>
        </w:rPr>
        <w:t>前</w:t>
      </w:r>
      <w:r>
        <w:rPr>
          <w:rFonts w:hint="eastAsia" w:ascii="宋体" w:hAnsi="宋体" w:eastAsia="宋体" w:cs="宋体"/>
          <w:color w:val="auto"/>
          <w:sz w:val="21"/>
          <w:szCs w:val="21"/>
          <w:highlight w:val="none"/>
        </w:rPr>
        <w:t>3年内在经营活动中没有重大违法记录的书面声明”（重大违法记录是指：因违法经营受到刑事处罚或者责令停产停业、吊销许可证或者执照、较大数额罚款等行政处罚）。格式自拟（加盖公章确认）</w:t>
      </w:r>
    </w:p>
    <w:p w14:paraId="2053C950">
      <w:pPr>
        <w:keepNext w:val="0"/>
        <w:keepLines w:val="0"/>
        <w:pageBreakBefore w:val="0"/>
        <w:widowControl w:val="0"/>
        <w:shd w:val="clear"/>
        <w:kinsoku/>
        <w:wordWrap/>
        <w:overflowPunct/>
        <w:topLinePunct w:val="0"/>
        <w:autoSpaceDE/>
        <w:autoSpaceDN/>
        <w:bidi w:val="0"/>
        <w:adjustRightInd/>
        <w:snapToGrid/>
        <w:spacing w:line="360" w:lineRule="auto"/>
        <w:ind w:left="1" w:firstLine="371" w:firstLineChars="177"/>
        <w:textAlignment w:val="auto"/>
        <w:rPr>
          <w:rFonts w:hint="eastAsia" w:ascii="宋体" w:hAnsi="宋体" w:eastAsia="宋体" w:cs="宋体"/>
          <w:color w:val="auto"/>
          <w:sz w:val="21"/>
          <w:szCs w:val="21"/>
          <w:highlight w:val="none"/>
        </w:rPr>
      </w:pPr>
    </w:p>
    <w:p w14:paraId="232222CF">
      <w:pPr>
        <w:shd w:val="clear"/>
        <w:spacing w:line="360" w:lineRule="auto"/>
        <w:rPr>
          <w:rFonts w:hint="eastAsia" w:ascii="宋体" w:hAnsi="宋体" w:eastAsia="宋体" w:cs="宋体"/>
          <w:color w:val="auto"/>
          <w:szCs w:val="21"/>
          <w:highlight w:val="none"/>
        </w:rPr>
      </w:pPr>
    </w:p>
    <w:p w14:paraId="5FFBE9C6">
      <w:pPr>
        <w:shd w:val="clear"/>
        <w:spacing w:line="360" w:lineRule="auto"/>
        <w:rPr>
          <w:rFonts w:hint="eastAsia" w:ascii="宋体" w:hAnsi="宋体" w:eastAsia="宋体" w:cs="宋体"/>
          <w:b/>
          <w:color w:val="auto"/>
          <w:sz w:val="28"/>
          <w:szCs w:val="28"/>
          <w:highlight w:val="none"/>
        </w:rPr>
      </w:pPr>
    </w:p>
    <w:p w14:paraId="55DEC184">
      <w:pPr>
        <w:widowControl/>
        <w:shd w:val="clear"/>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4D64FA19">
      <w:pPr>
        <w:pStyle w:val="4"/>
        <w:bidi w:val="0"/>
        <w:jc w:val="left"/>
        <w:rPr>
          <w:rFonts w:hint="eastAsia"/>
        </w:rPr>
      </w:pPr>
      <w:r>
        <w:rPr>
          <w:rFonts w:hint="eastAsia"/>
        </w:rPr>
        <w:t>格式</w:t>
      </w:r>
      <w:r>
        <w:rPr>
          <w:rFonts w:hint="eastAsia"/>
          <w:lang w:val="en-US" w:eastAsia="zh-CN"/>
        </w:rPr>
        <w:t>2-6</w:t>
      </w:r>
      <w:r>
        <w:rPr>
          <w:rFonts w:hint="eastAsia"/>
        </w:rPr>
        <w:t>：</w:t>
      </w:r>
    </w:p>
    <w:p w14:paraId="044A77EF">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t>特定资格要求</w:t>
      </w:r>
    </w:p>
    <w:p w14:paraId="5ABF830A">
      <w:pPr>
        <w:keepNext w:val="0"/>
        <w:keepLines w:val="0"/>
        <w:pageBreakBefore w:val="0"/>
        <w:widowControl w:val="0"/>
        <w:numPr>
          <w:ilvl w:val="0"/>
          <w:numId w:val="0"/>
        </w:numPr>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1.磋商申请人必须具备建设主管部门颁发的</w:t>
      </w:r>
      <w:r>
        <w:rPr>
          <w:rFonts w:hint="eastAsia" w:ascii="宋体" w:hAnsi="宋体" w:eastAsia="宋体" w:cs="宋体"/>
          <w:bCs/>
          <w:color w:val="auto"/>
          <w:sz w:val="21"/>
          <w:szCs w:val="21"/>
          <w:highlight w:val="none"/>
          <w:lang w:eastAsia="zh-CN"/>
        </w:rPr>
        <w:t>建筑工程施工总承包</w:t>
      </w:r>
      <w:r>
        <w:rPr>
          <w:rFonts w:hint="eastAsia" w:ascii="宋体" w:hAnsi="宋体" w:eastAsia="宋体" w:cs="宋体"/>
          <w:bCs/>
          <w:color w:val="auto"/>
          <w:sz w:val="21"/>
          <w:szCs w:val="21"/>
          <w:highlight w:val="none"/>
          <w:lang w:val="en-US" w:eastAsia="zh-CN"/>
        </w:rPr>
        <w:t>叁</w:t>
      </w:r>
      <w:r>
        <w:rPr>
          <w:rFonts w:hint="eastAsia" w:ascii="宋体" w:hAnsi="宋体" w:eastAsia="宋体" w:cs="宋体"/>
          <w:bCs/>
          <w:color w:val="auto"/>
          <w:sz w:val="21"/>
          <w:szCs w:val="21"/>
          <w:highlight w:val="none"/>
          <w:lang w:eastAsia="zh-CN"/>
        </w:rPr>
        <w:t>级（含</w:t>
      </w:r>
      <w:r>
        <w:rPr>
          <w:rFonts w:hint="eastAsia" w:ascii="宋体" w:hAnsi="宋体" w:eastAsia="宋体" w:cs="宋体"/>
          <w:bCs/>
          <w:color w:val="auto"/>
          <w:sz w:val="21"/>
          <w:szCs w:val="21"/>
          <w:highlight w:val="none"/>
          <w:lang w:val="en-US" w:eastAsia="zh-CN"/>
        </w:rPr>
        <w:t>叁</w:t>
      </w:r>
      <w:r>
        <w:rPr>
          <w:rFonts w:hint="eastAsia" w:ascii="宋体" w:hAnsi="宋体" w:eastAsia="宋体" w:cs="宋体"/>
          <w:bCs/>
          <w:color w:val="auto"/>
          <w:sz w:val="21"/>
          <w:szCs w:val="21"/>
          <w:highlight w:val="none"/>
          <w:lang w:eastAsia="zh-CN"/>
        </w:rPr>
        <w:t>级）</w:t>
      </w:r>
      <w:r>
        <w:rPr>
          <w:rFonts w:hint="eastAsia" w:ascii="宋体" w:hAnsi="宋体" w:eastAsia="宋体" w:cs="宋体"/>
          <w:bCs/>
          <w:color w:val="auto"/>
          <w:sz w:val="21"/>
          <w:szCs w:val="21"/>
          <w:highlight w:val="none"/>
          <w:lang w:val="en-US" w:eastAsia="zh-CN"/>
        </w:rPr>
        <w:t>及以上</w:t>
      </w:r>
      <w:r>
        <w:rPr>
          <w:rFonts w:hint="eastAsia" w:ascii="宋体" w:hAnsi="宋体" w:eastAsia="宋体" w:cs="宋体"/>
          <w:bCs/>
          <w:color w:val="auto"/>
          <w:sz w:val="21"/>
          <w:szCs w:val="21"/>
          <w:highlight w:val="none"/>
          <w:lang w:eastAsia="zh-CN"/>
        </w:rPr>
        <w:t>资质</w:t>
      </w:r>
      <w:r>
        <w:rPr>
          <w:rFonts w:hint="eastAsia" w:ascii="宋体" w:hAnsi="宋体" w:cs="宋体"/>
          <w:bCs/>
          <w:color w:val="auto"/>
          <w:sz w:val="21"/>
          <w:szCs w:val="21"/>
          <w:highlight w:val="none"/>
          <w:lang w:val="en-US" w:eastAsia="zh-CN"/>
        </w:rPr>
        <w:t>证书</w:t>
      </w:r>
      <w:r>
        <w:rPr>
          <w:rFonts w:hint="eastAsia" w:ascii="宋体" w:hAnsi="宋体" w:eastAsia="宋体" w:cs="宋体"/>
          <w:color w:val="auto"/>
          <w:sz w:val="21"/>
          <w:szCs w:val="21"/>
          <w:highlight w:val="none"/>
          <w:lang w:val="en-US" w:eastAsia="zh-CN"/>
        </w:rPr>
        <w:t>，并提供合法有效的安全生产许可证书（有效期内）。【</w:t>
      </w:r>
      <w:r>
        <w:rPr>
          <w:rFonts w:hint="eastAsia" w:ascii="宋体" w:hAnsi="宋体" w:eastAsia="宋体" w:cs="宋体"/>
          <w:b/>
          <w:bCs/>
          <w:color w:val="auto"/>
          <w:sz w:val="21"/>
          <w:szCs w:val="21"/>
          <w:highlight w:val="none"/>
          <w:lang w:val="en-US" w:eastAsia="zh-CN"/>
        </w:rPr>
        <w:t>附企业相关资质证书、安全生产许可证等</w:t>
      </w:r>
      <w:r>
        <w:rPr>
          <w:rFonts w:hint="eastAsia" w:ascii="宋体" w:hAnsi="宋体" w:eastAsia="宋体" w:cs="宋体"/>
          <w:color w:val="auto"/>
          <w:sz w:val="21"/>
          <w:szCs w:val="21"/>
          <w:highlight w:val="none"/>
          <w:lang w:val="en-US" w:eastAsia="zh-CN"/>
        </w:rPr>
        <w:t>】</w:t>
      </w:r>
    </w:p>
    <w:p w14:paraId="792EAD02">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lang w:val="en-US" w:eastAsia="zh-CN"/>
        </w:rPr>
      </w:pPr>
    </w:p>
    <w:p w14:paraId="69A4B1A7">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lang w:val="en-US" w:eastAsia="zh-CN"/>
        </w:rPr>
      </w:pPr>
    </w:p>
    <w:p w14:paraId="0B03735C">
      <w:pPr>
        <w:pStyle w:val="2"/>
        <w:rPr>
          <w:rFonts w:hint="eastAsia" w:ascii="宋体" w:hAnsi="宋体" w:eastAsia="宋体" w:cs="宋体"/>
          <w:color w:val="auto"/>
          <w:highlight w:val="none"/>
          <w:lang w:val="en-US" w:eastAsia="zh-CN"/>
        </w:rPr>
      </w:pPr>
    </w:p>
    <w:p w14:paraId="25F5D40E">
      <w:pPr>
        <w:pStyle w:val="2"/>
        <w:rPr>
          <w:rFonts w:hint="eastAsia" w:ascii="宋体" w:hAnsi="宋体" w:eastAsia="宋体" w:cs="宋体"/>
          <w:color w:val="auto"/>
          <w:highlight w:val="none"/>
          <w:lang w:val="en-US" w:eastAsia="zh-CN"/>
        </w:rPr>
      </w:pPr>
    </w:p>
    <w:p w14:paraId="1D576437">
      <w:pPr>
        <w:keepNext w:val="0"/>
        <w:keepLines w:val="0"/>
        <w:pageBreakBefore w:val="0"/>
        <w:widowControl w:val="0"/>
        <w:numPr>
          <w:ilvl w:val="0"/>
          <w:numId w:val="0"/>
        </w:numPr>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2.拟派往本工程的项目经理须具备</w:t>
      </w:r>
      <w:r>
        <w:rPr>
          <w:rFonts w:hint="eastAsia" w:ascii="宋体" w:hAnsi="宋体" w:eastAsia="宋体" w:cs="宋体"/>
          <w:bCs/>
          <w:color w:val="auto"/>
          <w:sz w:val="21"/>
          <w:szCs w:val="21"/>
          <w:highlight w:val="none"/>
          <w:lang w:eastAsia="zh-CN"/>
        </w:rPr>
        <w:t>建筑工程专业二级（含二级）注册建造师及</w:t>
      </w:r>
      <w:r>
        <w:rPr>
          <w:rFonts w:hint="eastAsia" w:ascii="宋体" w:hAnsi="宋体" w:eastAsia="宋体" w:cs="宋体"/>
          <w:color w:val="auto"/>
          <w:sz w:val="21"/>
          <w:szCs w:val="21"/>
          <w:highlight w:val="none"/>
          <w:lang w:val="en-US" w:eastAsia="zh-CN"/>
        </w:rPr>
        <w:t>及以上资格等级证书及建造师安全生产考核合格证书B证（有效期内），项目经理不得存在在建（待建）工程的情况（提供书面声明）。【</w:t>
      </w:r>
      <w:r>
        <w:rPr>
          <w:rFonts w:hint="eastAsia" w:ascii="宋体" w:hAnsi="宋体" w:eastAsia="宋体" w:cs="宋体"/>
          <w:b/>
          <w:bCs/>
          <w:color w:val="auto"/>
          <w:sz w:val="21"/>
          <w:szCs w:val="21"/>
          <w:highlight w:val="none"/>
          <w:lang w:val="en-US" w:eastAsia="zh-CN"/>
        </w:rPr>
        <w:t>附项目经理执业资格证、注册证、安全生产考核合格证书B证等以及声明函</w:t>
      </w:r>
      <w:r>
        <w:rPr>
          <w:rFonts w:hint="eastAsia" w:ascii="宋体" w:hAnsi="宋体" w:eastAsia="宋体" w:cs="宋体"/>
          <w:color w:val="auto"/>
          <w:sz w:val="21"/>
          <w:szCs w:val="21"/>
          <w:highlight w:val="none"/>
          <w:lang w:val="en-US" w:eastAsia="zh-CN"/>
        </w:rPr>
        <w:t>】</w:t>
      </w:r>
    </w:p>
    <w:p w14:paraId="1ABD17B0">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lang w:val="en-US" w:eastAsia="zh-CN"/>
        </w:rPr>
      </w:pPr>
    </w:p>
    <w:p w14:paraId="0FD71A92">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lang w:val="en-US" w:eastAsia="zh-CN"/>
        </w:rPr>
      </w:pPr>
    </w:p>
    <w:p w14:paraId="7DD83D18">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lang w:val="en-US" w:eastAsia="zh-CN"/>
        </w:rPr>
      </w:pPr>
    </w:p>
    <w:p w14:paraId="26C3F86D">
      <w:pPr>
        <w:keepNext w:val="0"/>
        <w:keepLines w:val="0"/>
        <w:pageBreakBefore w:val="0"/>
        <w:widowControl w:val="0"/>
        <w:numPr>
          <w:ilvl w:val="0"/>
          <w:numId w:val="0"/>
        </w:numPr>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磋商申请人在磋商响应截止日期前未被列入“信用中国”网站“失信被执行人”（中国执行信息公开网）、“拖欠农民工工资失信联合惩戒对象名单”、“重大税收违法失信主体”，未被列入中国政府采购网“政府采购严重违法失信行为信息记录名单”，由采购人及采购代理机构按照以上条款对参与磋商的各申请人的信用信息进行核查，有不良记录的磋商申请将被拒绝。</w:t>
      </w:r>
    </w:p>
    <w:p w14:paraId="622FB280">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lang w:val="en-US" w:eastAsia="zh-CN"/>
        </w:rPr>
      </w:pPr>
    </w:p>
    <w:p w14:paraId="773FC52B">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lang w:val="en-US" w:eastAsia="zh-CN"/>
        </w:rPr>
      </w:pPr>
    </w:p>
    <w:p w14:paraId="3203BAFF">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lang w:val="en-US" w:eastAsia="zh-CN"/>
        </w:rPr>
      </w:pPr>
    </w:p>
    <w:p w14:paraId="59477464">
      <w:pPr>
        <w:keepNext w:val="0"/>
        <w:keepLines w:val="0"/>
        <w:pageBreakBefore w:val="0"/>
        <w:widowControl w:val="0"/>
        <w:numPr>
          <w:ilvl w:val="0"/>
          <w:numId w:val="0"/>
        </w:numPr>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4.单位负责人为同一人或者存在直接控股、管理关系的不同磋商申请人，不得参加同一合同项下的政府采购活动。【</w:t>
      </w:r>
      <w:r>
        <w:rPr>
          <w:rFonts w:hint="eastAsia" w:ascii="宋体" w:hAnsi="宋体" w:eastAsia="宋体" w:cs="宋体"/>
          <w:b/>
          <w:bCs/>
          <w:color w:val="auto"/>
          <w:sz w:val="21"/>
          <w:szCs w:val="21"/>
          <w:highlight w:val="none"/>
          <w:lang w:val="en-US" w:eastAsia="zh-CN"/>
        </w:rPr>
        <w:t>提供书面声明，加盖公章确认</w:t>
      </w:r>
      <w:r>
        <w:rPr>
          <w:rFonts w:hint="eastAsia" w:ascii="宋体" w:hAnsi="宋体" w:eastAsia="宋体" w:cs="宋体"/>
          <w:color w:val="auto"/>
          <w:sz w:val="21"/>
          <w:szCs w:val="21"/>
          <w:highlight w:val="none"/>
          <w:lang w:val="en-US" w:eastAsia="zh-CN"/>
        </w:rPr>
        <w:t>】</w:t>
      </w:r>
    </w:p>
    <w:p w14:paraId="1D06CFBB">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jc w:val="both"/>
        <w:textAlignment w:val="auto"/>
        <w:rPr>
          <w:rFonts w:hint="eastAsia" w:ascii="宋体" w:hAnsi="宋体" w:eastAsia="宋体" w:cs="宋体"/>
          <w:color w:val="auto"/>
          <w:highlight w:val="none"/>
          <w:lang w:val="en-US" w:eastAsia="zh-CN"/>
        </w:rPr>
      </w:pPr>
    </w:p>
    <w:p w14:paraId="74EF511B">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jc w:val="both"/>
        <w:textAlignment w:val="auto"/>
        <w:rPr>
          <w:rFonts w:hint="eastAsia" w:ascii="宋体" w:hAnsi="宋体" w:eastAsia="宋体" w:cs="宋体"/>
          <w:color w:val="auto"/>
          <w:highlight w:val="none"/>
          <w:lang w:val="en-US" w:eastAsia="zh-CN"/>
        </w:rPr>
      </w:pPr>
      <w:r>
        <w:rPr>
          <w:rFonts w:hint="eastAsia" w:ascii="宋体" w:hAnsi="宋体" w:eastAsia="宋体" w:cs="宋体"/>
          <w:color w:val="auto"/>
          <w:sz w:val="21"/>
          <w:szCs w:val="21"/>
          <w:highlight w:val="none"/>
          <w:lang w:val="en-US" w:eastAsia="zh-CN"/>
        </w:rPr>
        <w:br w:type="page"/>
      </w:r>
    </w:p>
    <w:p w14:paraId="01442C2B">
      <w:pPr>
        <w:pStyle w:val="4"/>
        <w:shd w:val="clear"/>
        <w:ind w:left="425"/>
        <w:rPr>
          <w:rFonts w:hint="eastAsia" w:ascii="宋体" w:hAnsi="宋体" w:eastAsia="宋体" w:cs="宋体"/>
          <w:color w:val="auto"/>
          <w:szCs w:val="28"/>
          <w:highlight w:val="none"/>
        </w:rPr>
      </w:pPr>
      <w:bookmarkStart w:id="802" w:name="_Toc4768"/>
      <w:r>
        <w:rPr>
          <w:rFonts w:hint="eastAsia" w:ascii="宋体" w:hAnsi="宋体" w:eastAsia="宋体" w:cs="宋体"/>
          <w:color w:val="auto"/>
          <w:szCs w:val="28"/>
          <w:highlight w:val="none"/>
        </w:rPr>
        <w:t>磋商申请人无直接控股、管理关系书面声明函</w:t>
      </w:r>
      <w:bookmarkEnd w:id="802"/>
    </w:p>
    <w:p w14:paraId="6225C096">
      <w:pPr>
        <w:shd w:val="clear"/>
        <w:snapToGrid w:val="0"/>
        <w:spacing w:line="280" w:lineRule="exact"/>
        <w:rPr>
          <w:rFonts w:hint="eastAsia" w:ascii="宋体" w:hAnsi="宋体" w:eastAsia="宋体" w:cs="宋体"/>
          <w:color w:val="auto"/>
          <w:szCs w:val="21"/>
          <w:highlight w:val="none"/>
          <w:u w:val="single"/>
        </w:rPr>
      </w:pPr>
      <w:r>
        <w:rPr>
          <w:rFonts w:hint="eastAsia" w:ascii="宋体" w:hAnsi="宋体" w:cs="宋体"/>
          <w:color w:val="auto"/>
          <w:szCs w:val="21"/>
          <w:highlight w:val="none"/>
          <w:u w:val="single"/>
          <w:lang w:eastAsia="zh-CN"/>
        </w:rPr>
        <w:t>云南川虹建设工程项目管理有限公司</w:t>
      </w:r>
      <w:r>
        <w:rPr>
          <w:rFonts w:hint="eastAsia" w:ascii="宋体" w:hAnsi="宋体" w:eastAsia="宋体" w:cs="宋体"/>
          <w:color w:val="auto"/>
          <w:szCs w:val="21"/>
          <w:highlight w:val="none"/>
          <w:u w:val="single"/>
        </w:rPr>
        <w:t>：</w:t>
      </w:r>
    </w:p>
    <w:p w14:paraId="31573E3A">
      <w:pPr>
        <w:shd w:val="clear"/>
        <w:snapToGrid w:val="0"/>
        <w:spacing w:line="280" w:lineRule="exact"/>
        <w:rPr>
          <w:rFonts w:hint="eastAsia" w:ascii="宋体" w:hAnsi="宋体" w:eastAsia="宋体" w:cs="宋体"/>
          <w:color w:val="auto"/>
          <w:szCs w:val="21"/>
          <w:highlight w:val="none"/>
        </w:rPr>
      </w:pPr>
    </w:p>
    <w:p w14:paraId="2F0E4071">
      <w:pPr>
        <w:shd w:val="clear"/>
        <w:snapToGrid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一、下述公司负责人与我公司单位负责人为同一人：（如无则本项填写“无”）  </w:t>
      </w:r>
    </w:p>
    <w:p w14:paraId="066DCB18">
      <w:pPr>
        <w:shd w:val="clear"/>
        <w:snapToGrid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u w:val="single"/>
        </w:rPr>
        <w:t xml:space="preserve">                              </w:t>
      </w:r>
    </w:p>
    <w:p w14:paraId="2DCC0D70">
      <w:pPr>
        <w:shd w:val="clear"/>
        <w:snapToGrid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u w:val="single"/>
        </w:rPr>
        <w:t xml:space="preserve">                              </w:t>
      </w:r>
    </w:p>
    <w:p w14:paraId="68E686BD">
      <w:pPr>
        <w:shd w:val="clear"/>
        <w:snapToGrid w:val="0"/>
        <w:spacing w:line="28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u w:val="single"/>
        </w:rPr>
        <w:t xml:space="preserve">                              </w:t>
      </w:r>
    </w:p>
    <w:p w14:paraId="0F493AF6">
      <w:pPr>
        <w:shd w:val="clear"/>
        <w:snapToGrid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p w14:paraId="69A80531">
      <w:pPr>
        <w:shd w:val="clear"/>
        <w:snapToGrid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（可自行添加）</w:t>
      </w:r>
    </w:p>
    <w:p w14:paraId="214F113C">
      <w:pPr>
        <w:shd w:val="clear"/>
        <w:snapToGrid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二、我公司与下述公司存在直接控股关系：（如无则本项填写“无”） </w:t>
      </w:r>
    </w:p>
    <w:p w14:paraId="17C3168D">
      <w:pPr>
        <w:shd w:val="clear"/>
        <w:snapToGrid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u w:val="single"/>
        </w:rPr>
        <w:t xml:space="preserve">                              </w:t>
      </w:r>
    </w:p>
    <w:p w14:paraId="73631602">
      <w:pPr>
        <w:shd w:val="clear"/>
        <w:snapToGrid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u w:val="single"/>
        </w:rPr>
        <w:t xml:space="preserve">                              </w:t>
      </w:r>
    </w:p>
    <w:p w14:paraId="393B394C">
      <w:pPr>
        <w:shd w:val="clear"/>
        <w:snapToGrid w:val="0"/>
        <w:spacing w:line="28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u w:val="single"/>
        </w:rPr>
        <w:t xml:space="preserve">                              </w:t>
      </w:r>
    </w:p>
    <w:p w14:paraId="7F786BFE">
      <w:pPr>
        <w:shd w:val="clear"/>
        <w:snapToGrid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p w14:paraId="483A5157">
      <w:pPr>
        <w:shd w:val="clear"/>
        <w:snapToGrid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（可自行添加）</w:t>
      </w:r>
    </w:p>
    <w:p w14:paraId="15B690D5">
      <w:pPr>
        <w:shd w:val="clear"/>
        <w:snapToGrid w:val="0"/>
        <w:spacing w:line="280" w:lineRule="exact"/>
        <w:rPr>
          <w:rFonts w:hint="eastAsia" w:ascii="宋体" w:hAnsi="宋体" w:eastAsia="宋体" w:cs="宋体"/>
          <w:color w:val="auto"/>
          <w:szCs w:val="21"/>
          <w:highlight w:val="none"/>
        </w:rPr>
      </w:pPr>
    </w:p>
    <w:p w14:paraId="33B10DB1">
      <w:pPr>
        <w:shd w:val="clear"/>
        <w:snapToGrid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三、我公司与下述公司存在直接管理关系：（如无则本项填写“无”） </w:t>
      </w:r>
    </w:p>
    <w:p w14:paraId="2F696522">
      <w:pPr>
        <w:shd w:val="clear"/>
        <w:snapToGrid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u w:val="single"/>
        </w:rPr>
        <w:t xml:space="preserve">                              </w:t>
      </w:r>
    </w:p>
    <w:p w14:paraId="3613CC9C">
      <w:pPr>
        <w:shd w:val="clear"/>
        <w:snapToGrid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u w:val="single"/>
        </w:rPr>
        <w:t xml:space="preserve">                              </w:t>
      </w:r>
    </w:p>
    <w:p w14:paraId="3654D1CA">
      <w:pPr>
        <w:shd w:val="clear"/>
        <w:snapToGrid w:val="0"/>
        <w:spacing w:line="28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u w:val="single"/>
        </w:rPr>
        <w:t xml:space="preserve">                              </w:t>
      </w:r>
    </w:p>
    <w:p w14:paraId="3B7C9C46">
      <w:pPr>
        <w:shd w:val="clear"/>
        <w:snapToGrid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p w14:paraId="491654FC">
      <w:pPr>
        <w:shd w:val="clear"/>
        <w:snapToGrid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（可自行添加）</w:t>
      </w:r>
    </w:p>
    <w:p w14:paraId="06EB42A0">
      <w:pPr>
        <w:shd w:val="clear"/>
        <w:spacing w:line="2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我单位郑重声明：与本单位负责人为同一人或者与本单位存在直接控股关系、管理关系的</w:t>
      </w:r>
      <w:r>
        <w:rPr>
          <w:rFonts w:hint="eastAsia" w:ascii="宋体" w:hAnsi="宋体" w:cs="宋体"/>
          <w:color w:val="auto"/>
          <w:szCs w:val="21"/>
          <w:highlight w:val="none"/>
          <w:lang w:eastAsia="zh-CN"/>
        </w:rPr>
        <w:t>磋商申请人</w:t>
      </w:r>
      <w:r>
        <w:rPr>
          <w:rFonts w:hint="eastAsia" w:ascii="宋体" w:hAnsi="宋体" w:eastAsia="宋体" w:cs="宋体"/>
          <w:color w:val="auto"/>
          <w:szCs w:val="21"/>
          <w:highlight w:val="none"/>
        </w:rPr>
        <w:t>未参与</w:t>
      </w:r>
      <w:r>
        <w:rPr>
          <w:rFonts w:hint="eastAsia" w:ascii="宋体" w:hAnsi="宋体" w:eastAsia="宋体" w:cs="宋体"/>
          <w:color w:val="auto"/>
          <w:szCs w:val="21"/>
          <w:highlight w:val="none"/>
          <w:u w:val="single"/>
        </w:rPr>
        <w:t xml:space="preserve">   (项目名称)      </w:t>
      </w:r>
      <w:r>
        <w:rPr>
          <w:rFonts w:hint="eastAsia" w:ascii="宋体" w:hAnsi="宋体" w:eastAsia="宋体" w:cs="宋体"/>
          <w:color w:val="auto"/>
          <w:szCs w:val="21"/>
          <w:highlight w:val="none"/>
        </w:rPr>
        <w:t xml:space="preserve">同一合同项下的投标。 </w:t>
      </w:r>
    </w:p>
    <w:p w14:paraId="212BCE96">
      <w:pPr>
        <w:shd w:val="clear"/>
        <w:spacing w:line="2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我单位保证上述声明真实、有效、可查。 </w:t>
      </w:r>
    </w:p>
    <w:p w14:paraId="28A87C9E">
      <w:pPr>
        <w:shd w:val="clear"/>
        <w:spacing w:line="2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特此声明。 </w:t>
      </w:r>
    </w:p>
    <w:p w14:paraId="614B9E27">
      <w:pPr>
        <w:shd w:val="clear"/>
        <w:spacing w:line="360" w:lineRule="auto"/>
        <w:rPr>
          <w:rFonts w:hint="eastAsia" w:ascii="宋体" w:hAnsi="宋体" w:eastAsia="宋体" w:cs="宋体"/>
          <w:color w:val="auto"/>
          <w:szCs w:val="21"/>
          <w:highlight w:val="none"/>
        </w:rPr>
      </w:pPr>
    </w:p>
    <w:p w14:paraId="48F2F751">
      <w:pPr>
        <w:shd w:val="clear"/>
        <w:spacing w:line="360" w:lineRule="auto"/>
        <w:ind w:firstLine="2730" w:firstLineChars="13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磋商申请人：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电子签</w:t>
      </w:r>
      <w:r>
        <w:rPr>
          <w:rFonts w:hint="eastAsia" w:ascii="宋体" w:hAnsi="宋体" w:eastAsia="宋体" w:cs="宋体"/>
          <w:color w:val="auto"/>
          <w:szCs w:val="21"/>
          <w:highlight w:val="none"/>
        </w:rPr>
        <w:t>章）</w:t>
      </w:r>
    </w:p>
    <w:p w14:paraId="6B3297CF">
      <w:pPr>
        <w:shd w:val="clear"/>
        <w:spacing w:line="360" w:lineRule="auto"/>
        <w:ind w:firstLine="2730" w:firstLineChars="13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w:t>
      </w:r>
      <w:r>
        <w:rPr>
          <w:rFonts w:hint="eastAsia" w:ascii="宋体" w:hAnsi="宋体" w:eastAsia="宋体" w:cs="宋体"/>
          <w:color w:val="auto"/>
          <w:highlight w:val="none"/>
        </w:rPr>
        <w:t>（负责人）</w:t>
      </w:r>
      <w:r>
        <w:rPr>
          <w:rFonts w:hint="eastAsia" w:ascii="宋体" w:hAnsi="宋体" w:eastAsia="宋体" w:cs="宋体"/>
          <w:color w:val="auto"/>
          <w:szCs w:val="21"/>
          <w:highlight w:val="none"/>
        </w:rPr>
        <w:t>或其委托代理人：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（签字或盖章）</w:t>
      </w:r>
    </w:p>
    <w:p w14:paraId="4236E56C">
      <w:pPr>
        <w:shd w:val="clear"/>
        <w:spacing w:line="360" w:lineRule="auto"/>
        <w:ind w:firstLine="3780" w:firstLineChars="1800"/>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6E62D81E">
      <w:pPr>
        <w:shd w:val="clear"/>
        <w:rPr>
          <w:rFonts w:hint="eastAsia" w:ascii="宋体" w:hAnsi="宋体" w:eastAsia="宋体" w:cs="宋体"/>
          <w:b/>
          <w:color w:val="auto"/>
          <w:szCs w:val="21"/>
          <w:highlight w:val="none"/>
        </w:rPr>
      </w:pPr>
    </w:p>
    <w:p w14:paraId="03A071E1">
      <w:pPr>
        <w:shd w:val="clear"/>
        <w:spacing w:line="32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注：</w:t>
      </w:r>
    </w:p>
    <w:p w14:paraId="62E15095">
      <w:pPr>
        <w:shd w:val="clear"/>
        <w:spacing w:line="320" w:lineRule="exact"/>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w:t>
      </w:r>
      <w:r>
        <w:rPr>
          <w:rFonts w:hint="eastAsia" w:ascii="宋体" w:hAnsi="宋体" w:eastAsia="宋体" w:cs="宋体"/>
          <w:b/>
          <w:color w:val="auto"/>
          <w:szCs w:val="21"/>
          <w:highlight w:val="none"/>
          <w:lang w:val="en-US" w:eastAsia="zh-CN"/>
        </w:rPr>
        <w:t>.</w:t>
      </w:r>
      <w:r>
        <w:rPr>
          <w:rFonts w:hint="eastAsia" w:ascii="宋体" w:hAnsi="宋体" w:eastAsia="宋体" w:cs="宋体"/>
          <w:b/>
          <w:color w:val="auto"/>
          <w:szCs w:val="21"/>
          <w:highlight w:val="none"/>
        </w:rPr>
        <w:t>单位负责人，是指单位法定代表人或者法律、行政法规规定代表单位行使职权的主要负责人。</w:t>
      </w:r>
    </w:p>
    <w:p w14:paraId="071ABA71">
      <w:pPr>
        <w:shd w:val="clear"/>
        <w:spacing w:line="320" w:lineRule="exact"/>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w:t>
      </w:r>
      <w:r>
        <w:rPr>
          <w:rFonts w:hint="eastAsia" w:ascii="宋体" w:hAnsi="宋体" w:eastAsia="宋体" w:cs="宋体"/>
          <w:b/>
          <w:color w:val="auto"/>
          <w:szCs w:val="21"/>
          <w:highlight w:val="none"/>
          <w:lang w:val="en-US" w:eastAsia="zh-CN"/>
        </w:rPr>
        <w:t>.</w:t>
      </w:r>
      <w:r>
        <w:rPr>
          <w:rFonts w:hint="eastAsia" w:ascii="宋体" w:hAnsi="宋体" w:eastAsia="宋体" w:cs="宋体"/>
          <w:b/>
          <w:color w:val="auto"/>
          <w:szCs w:val="21"/>
          <w:highlight w:val="none"/>
        </w:rPr>
        <w:t>直接控股关系，是指单位或个人股东的直接控股关系；控股股东，是指其出资额占有限责任公司资本总额百分之五十以上或者其持有的股份占股份有限公司股本总额百分之五十以上的股东；出资额或者持有股份的比例虽然不足百分之五十，但依其出资额或者持有的股份所享有的表决权已足以对股东会、股东大会的决议产生重大影响的股东。</w:t>
      </w:r>
    </w:p>
    <w:p w14:paraId="542C0488">
      <w:pPr>
        <w:shd w:val="clear"/>
        <w:spacing w:line="32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b/>
          <w:color w:val="auto"/>
          <w:szCs w:val="21"/>
          <w:highlight w:val="none"/>
        </w:rPr>
        <w:t>3</w:t>
      </w:r>
      <w:r>
        <w:rPr>
          <w:rFonts w:hint="eastAsia" w:ascii="宋体" w:hAnsi="宋体" w:eastAsia="宋体" w:cs="宋体"/>
          <w:b/>
          <w:color w:val="auto"/>
          <w:szCs w:val="21"/>
          <w:highlight w:val="none"/>
          <w:lang w:val="en-US" w:eastAsia="zh-CN"/>
        </w:rPr>
        <w:t>.</w:t>
      </w:r>
      <w:r>
        <w:rPr>
          <w:rFonts w:hint="eastAsia" w:ascii="宋体" w:hAnsi="宋体" w:eastAsia="宋体" w:cs="宋体"/>
          <w:b/>
          <w:color w:val="auto"/>
          <w:szCs w:val="21"/>
          <w:highlight w:val="none"/>
        </w:rPr>
        <w:t>直接管理关系，是指不具有出资持股关系的其他单位之间存在的直接管理与被管理关系，如上下级关系的事业单位和团体组织。</w:t>
      </w:r>
      <w:r>
        <w:rPr>
          <w:rFonts w:hint="eastAsia" w:ascii="宋体" w:hAnsi="宋体" w:eastAsia="宋体" w:cs="宋体"/>
          <w:b/>
          <w:color w:val="auto"/>
          <w:szCs w:val="21"/>
          <w:highlight w:val="none"/>
        </w:rPr>
        <w:br w:type="page"/>
      </w:r>
    </w:p>
    <w:p w14:paraId="1B028E5F">
      <w:pPr>
        <w:pStyle w:val="4"/>
        <w:bidi w:val="0"/>
        <w:rPr>
          <w:rFonts w:hint="eastAsia"/>
        </w:rPr>
      </w:pPr>
      <w:r>
        <w:rPr>
          <w:rFonts w:hint="eastAsia"/>
        </w:rPr>
        <w:t>格式</w:t>
      </w:r>
      <w:r>
        <w:rPr>
          <w:rFonts w:hint="eastAsia"/>
          <w:lang w:val="en-US" w:eastAsia="zh-CN"/>
        </w:rPr>
        <w:t>3</w:t>
      </w:r>
      <w:r>
        <w:rPr>
          <w:rFonts w:hint="eastAsia"/>
        </w:rPr>
        <w:t>：《中小企业声明函》或《残疾人福利性单位声明函》或《监狱企业声明函》</w:t>
      </w:r>
    </w:p>
    <w:p w14:paraId="058E1268">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注：磋商申请人应对其提交的《中小企业声明函》、《残疾人福利性单位声明函》、《监狱企业声明函》的真实性负责，提交的声明函不真实的，应承担相应的法律责任。</w:t>
      </w:r>
    </w:p>
    <w:p w14:paraId="73253B8E">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1"/>
          <w:szCs w:val="21"/>
          <w:highlight w:val="none"/>
        </w:rPr>
      </w:pPr>
    </w:p>
    <w:p w14:paraId="021AA746">
      <w:pPr>
        <w:pStyle w:val="156"/>
        <w:keepNext w:val="0"/>
        <w:keepLines w:val="0"/>
        <w:pageBreakBefore w:val="0"/>
        <w:widowControl/>
        <w:numPr>
          <w:ilvl w:val="0"/>
          <w:numId w:val="4"/>
        </w:numPr>
        <w:shd w:val="clear"/>
        <w:kinsoku/>
        <w:wordWrap/>
        <w:overflowPunct/>
        <w:topLinePunct w:val="0"/>
        <w:autoSpaceDE/>
        <w:autoSpaceDN/>
        <w:bidi w:val="0"/>
        <w:adjustRightInd/>
        <w:snapToGrid/>
        <w:spacing w:line="360" w:lineRule="auto"/>
        <w:ind w:firstLineChars="0"/>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中小企业声明函（工程、服务）</w:t>
      </w:r>
    </w:p>
    <w:p w14:paraId="75092DE1">
      <w:pPr>
        <w:pStyle w:val="19"/>
        <w:keepNext w:val="0"/>
        <w:keepLines w:val="0"/>
        <w:pageBreakBefore w:val="0"/>
        <w:shd w:val="clear"/>
        <w:kinsoku/>
        <w:wordWrap/>
        <w:overflowPunct/>
        <w:topLinePunct w:val="0"/>
        <w:autoSpaceDE/>
        <w:autoSpaceDN/>
        <w:bidi w:val="0"/>
        <w:adjustRightInd/>
        <w:snapToGrid/>
        <w:spacing w:line="360" w:lineRule="auto"/>
        <w:ind w:right="415" w:firstLine="473"/>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本公司（联合体）郑重声明，根据《政府采购促进中小企业发展管理办法》（财库﹝2020﹞46 号）的规定，本公司（联合体）参加</w:t>
      </w:r>
      <w:r>
        <w:rPr>
          <w:rFonts w:hint="eastAsia" w:ascii="宋体" w:hAnsi="宋体" w:eastAsia="宋体" w:cs="宋体"/>
          <w:iCs/>
          <w:color w:val="auto"/>
          <w:sz w:val="21"/>
          <w:szCs w:val="21"/>
          <w:highlight w:val="none"/>
          <w:u w:val="single"/>
        </w:rPr>
        <w:t>（单位名称）</w:t>
      </w:r>
      <w:r>
        <w:rPr>
          <w:rFonts w:hint="eastAsia" w:ascii="宋体" w:hAnsi="宋体" w:eastAsia="宋体" w:cs="宋体"/>
          <w:color w:val="auto"/>
          <w:sz w:val="21"/>
          <w:szCs w:val="21"/>
          <w:highlight w:val="none"/>
        </w:rPr>
        <w:t>的</w:t>
      </w:r>
      <w:r>
        <w:rPr>
          <w:rFonts w:hint="eastAsia" w:ascii="宋体" w:hAnsi="宋体" w:eastAsia="宋体" w:cs="宋体"/>
          <w:iCs/>
          <w:color w:val="auto"/>
          <w:sz w:val="21"/>
          <w:szCs w:val="21"/>
          <w:highlight w:val="none"/>
          <w:u w:val="single"/>
        </w:rPr>
        <w:t>（项目名称）</w:t>
      </w:r>
      <w:r>
        <w:rPr>
          <w:rFonts w:hint="eastAsia" w:ascii="宋体" w:hAnsi="宋体" w:eastAsia="宋体" w:cs="宋体"/>
          <w:color w:val="auto"/>
          <w:sz w:val="21"/>
          <w:szCs w:val="21"/>
          <w:highlight w:val="none"/>
        </w:rPr>
        <w:t>采购活动，工程的施工单位全部为符合政策要求的中小企业（或者：服务全部由符合政策要求的中小企业承接）。相关企业（含联合 体中的中小企业、签订分包意向协议的中小企业）的具体情况如下：</w:t>
      </w:r>
    </w:p>
    <w:p w14:paraId="074E5A7B">
      <w:pPr>
        <w:pStyle w:val="19"/>
        <w:keepNext w:val="0"/>
        <w:keepLines w:val="0"/>
        <w:pageBreakBefore w:val="0"/>
        <w:shd w:val="clear"/>
        <w:kinsoku/>
        <w:wordWrap/>
        <w:overflowPunct/>
        <w:topLinePunct w:val="0"/>
        <w:autoSpaceDE/>
        <w:autoSpaceDN/>
        <w:bidi w:val="0"/>
        <w:adjustRightInd/>
        <w:snapToGrid/>
        <w:spacing w:line="360" w:lineRule="auto"/>
        <w:ind w:right="415" w:firstLine="473"/>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w:t>
      </w:r>
      <w:r>
        <w:rPr>
          <w:rFonts w:hint="eastAsia" w:ascii="宋体" w:hAnsi="宋体" w:eastAsia="宋体" w:cs="宋体"/>
          <w:iCs/>
          <w:color w:val="auto"/>
          <w:sz w:val="21"/>
          <w:szCs w:val="21"/>
          <w:highlight w:val="none"/>
          <w:u w:val="single"/>
        </w:rPr>
        <w:t>（标的名称）</w:t>
      </w:r>
      <w:r>
        <w:rPr>
          <w:rFonts w:hint="eastAsia" w:ascii="宋体" w:hAnsi="宋体" w:eastAsia="宋体" w:cs="宋体"/>
          <w:i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，属于</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iCs/>
          <w:color w:val="auto"/>
          <w:sz w:val="21"/>
          <w:szCs w:val="21"/>
          <w:highlight w:val="none"/>
          <w:u w:val="single"/>
        </w:rPr>
        <w:t>（采购文件中明确的所属行业）</w:t>
      </w:r>
      <w:r>
        <w:rPr>
          <w:rFonts w:hint="eastAsia" w:ascii="宋体" w:hAnsi="宋体" w:eastAsia="宋体" w:cs="宋体"/>
          <w:color w:val="auto"/>
          <w:sz w:val="21"/>
          <w:szCs w:val="21"/>
          <w:highlight w:val="none"/>
          <w:u w:val="single"/>
        </w:rPr>
        <w:t>；承建（承接）企业为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iCs/>
          <w:color w:val="auto"/>
          <w:sz w:val="21"/>
          <w:szCs w:val="21"/>
          <w:highlight w:val="none"/>
          <w:u w:val="single"/>
        </w:rPr>
        <w:t>（企业名称）</w:t>
      </w:r>
      <w:r>
        <w:rPr>
          <w:rFonts w:hint="eastAsia" w:ascii="宋体" w:hAnsi="宋体" w:eastAsia="宋体" w:cs="宋体"/>
          <w:color w:val="auto"/>
          <w:sz w:val="21"/>
          <w:szCs w:val="21"/>
          <w:highlight w:val="none"/>
          <w:u w:val="single"/>
        </w:rPr>
        <w:t xml:space="preserve">，从业人员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人，营业收入为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万元，资产总额为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万元，属于</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iCs/>
          <w:color w:val="auto"/>
          <w:sz w:val="21"/>
          <w:szCs w:val="21"/>
          <w:highlight w:val="none"/>
          <w:u w:val="single"/>
        </w:rPr>
        <w:t>（中型企业、小型企业、微型企业）</w:t>
      </w:r>
      <w:r>
        <w:rPr>
          <w:rFonts w:hint="eastAsia" w:ascii="宋体" w:hAnsi="宋体" w:eastAsia="宋体" w:cs="宋体"/>
          <w:color w:val="auto"/>
          <w:sz w:val="21"/>
          <w:szCs w:val="21"/>
          <w:highlight w:val="none"/>
          <w:u w:val="single"/>
        </w:rPr>
        <w:t>；</w:t>
      </w:r>
    </w:p>
    <w:p w14:paraId="5C547738">
      <w:pPr>
        <w:pStyle w:val="19"/>
        <w:keepNext w:val="0"/>
        <w:keepLines w:val="0"/>
        <w:pageBreakBefore w:val="0"/>
        <w:shd w:val="clear"/>
        <w:kinsoku/>
        <w:wordWrap/>
        <w:overflowPunct/>
        <w:topLinePunct w:val="0"/>
        <w:autoSpaceDE/>
        <w:autoSpaceDN/>
        <w:bidi w:val="0"/>
        <w:adjustRightInd/>
        <w:snapToGrid/>
        <w:spacing w:line="360" w:lineRule="auto"/>
        <w:ind w:right="415" w:firstLine="473"/>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iCs/>
          <w:color w:val="auto"/>
          <w:sz w:val="21"/>
          <w:szCs w:val="21"/>
          <w:highlight w:val="none"/>
          <w:u w:val="single"/>
        </w:rPr>
        <w:t>（标的名称）</w:t>
      </w:r>
      <w:r>
        <w:rPr>
          <w:rFonts w:hint="eastAsia" w:ascii="宋体" w:hAnsi="宋体" w:eastAsia="宋体" w:cs="宋体"/>
          <w:i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，属于</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iCs/>
          <w:color w:val="auto"/>
          <w:sz w:val="21"/>
          <w:szCs w:val="21"/>
          <w:highlight w:val="none"/>
          <w:u w:val="single"/>
        </w:rPr>
        <w:t>（采购文件中明确的所属行业）</w:t>
      </w:r>
      <w:r>
        <w:rPr>
          <w:rFonts w:hint="eastAsia" w:ascii="宋体" w:hAnsi="宋体" w:eastAsia="宋体" w:cs="宋体"/>
          <w:color w:val="auto"/>
          <w:sz w:val="21"/>
          <w:szCs w:val="21"/>
          <w:highlight w:val="none"/>
          <w:u w:val="single"/>
        </w:rPr>
        <w:t>；承建（承接）企业为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iCs/>
          <w:color w:val="auto"/>
          <w:sz w:val="21"/>
          <w:szCs w:val="21"/>
          <w:highlight w:val="none"/>
          <w:u w:val="single"/>
        </w:rPr>
        <w:t>（企业名称）</w:t>
      </w:r>
      <w:r>
        <w:rPr>
          <w:rFonts w:hint="eastAsia" w:ascii="宋体" w:hAnsi="宋体" w:eastAsia="宋体" w:cs="宋体"/>
          <w:color w:val="auto"/>
          <w:sz w:val="21"/>
          <w:szCs w:val="21"/>
          <w:highlight w:val="none"/>
          <w:u w:val="single"/>
        </w:rPr>
        <w:t xml:space="preserve">，从业人员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人，营业收入为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万元，资产总额为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万元，属于</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iCs/>
          <w:color w:val="auto"/>
          <w:sz w:val="21"/>
          <w:szCs w:val="21"/>
          <w:highlight w:val="none"/>
          <w:u w:val="single"/>
        </w:rPr>
        <w:t>（中型企业、小型企业、微型企业）</w:t>
      </w:r>
      <w:r>
        <w:rPr>
          <w:rFonts w:hint="eastAsia" w:ascii="宋体" w:hAnsi="宋体" w:eastAsia="宋体" w:cs="宋体"/>
          <w:color w:val="auto"/>
          <w:sz w:val="21"/>
          <w:szCs w:val="21"/>
          <w:highlight w:val="none"/>
          <w:u w:val="single"/>
        </w:rPr>
        <w:t>；</w:t>
      </w:r>
    </w:p>
    <w:p w14:paraId="50D694E7">
      <w:pPr>
        <w:pStyle w:val="19"/>
        <w:keepNext w:val="0"/>
        <w:keepLines w:val="0"/>
        <w:pageBreakBefore w:val="0"/>
        <w:shd w:val="clear"/>
        <w:kinsoku/>
        <w:wordWrap/>
        <w:overflowPunct/>
        <w:topLinePunct w:val="0"/>
        <w:autoSpaceDE/>
        <w:autoSpaceDN/>
        <w:bidi w:val="0"/>
        <w:adjustRightInd/>
        <w:snapToGrid/>
        <w:spacing w:before="11" w:line="360" w:lineRule="auto"/>
        <w:ind w:left="86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p w14:paraId="06E6CB80">
      <w:pPr>
        <w:pStyle w:val="19"/>
        <w:keepNext w:val="0"/>
        <w:keepLines w:val="0"/>
        <w:pageBreakBefore w:val="0"/>
        <w:shd w:val="clear"/>
        <w:kinsoku/>
        <w:wordWrap/>
        <w:overflowPunct/>
        <w:topLinePunct w:val="0"/>
        <w:autoSpaceDE/>
        <w:autoSpaceDN/>
        <w:bidi w:val="0"/>
        <w:adjustRightInd/>
        <w:snapToGrid/>
        <w:spacing w:before="108" w:line="360" w:lineRule="auto"/>
        <w:ind w:right="417" w:firstLine="64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以上企业，不属于大企业的分支机构，不存在控股股东为大企业的情形，也不存在与大企业的负责人为同一人的情形。</w:t>
      </w:r>
    </w:p>
    <w:p w14:paraId="28520225">
      <w:pPr>
        <w:pStyle w:val="19"/>
        <w:keepNext w:val="0"/>
        <w:keepLines w:val="0"/>
        <w:pageBreakBefore w:val="0"/>
        <w:shd w:val="clear"/>
        <w:kinsoku/>
        <w:wordWrap/>
        <w:overflowPunct/>
        <w:topLinePunct w:val="0"/>
        <w:autoSpaceDE/>
        <w:autoSpaceDN/>
        <w:bidi w:val="0"/>
        <w:adjustRightInd/>
        <w:snapToGrid/>
        <w:spacing w:line="360" w:lineRule="auto"/>
        <w:ind w:right="375" w:firstLine="64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本企业对上述声明内容的真实性负责。如有虚假，将依法承担相应责任。</w:t>
      </w:r>
    </w:p>
    <w:p w14:paraId="7566ADD1">
      <w:pPr>
        <w:pStyle w:val="19"/>
        <w:keepNext w:val="0"/>
        <w:keepLines w:val="0"/>
        <w:pageBreakBefore w:val="0"/>
        <w:shd w:val="clear"/>
        <w:kinsoku/>
        <w:wordWrap/>
        <w:overflowPunct/>
        <w:topLinePunct w:val="0"/>
        <w:autoSpaceDE/>
        <w:autoSpaceDN/>
        <w:bidi w:val="0"/>
        <w:adjustRightInd/>
        <w:snapToGrid/>
        <w:spacing w:before="29" w:line="360" w:lineRule="auto"/>
        <w:ind w:left="4060" w:right="2166"/>
        <w:textAlignment w:val="auto"/>
        <w:rPr>
          <w:rFonts w:hint="eastAsia" w:ascii="宋体" w:hAnsi="宋体" w:eastAsia="宋体" w:cs="宋体"/>
          <w:color w:val="auto"/>
          <w:sz w:val="21"/>
          <w:szCs w:val="21"/>
          <w:highlight w:val="none"/>
        </w:rPr>
      </w:pPr>
    </w:p>
    <w:p w14:paraId="08AE2C19">
      <w:pPr>
        <w:pStyle w:val="19"/>
        <w:keepNext w:val="0"/>
        <w:keepLines w:val="0"/>
        <w:pageBreakBefore w:val="0"/>
        <w:shd w:val="clear"/>
        <w:kinsoku/>
        <w:wordWrap/>
        <w:overflowPunct/>
        <w:topLinePunct w:val="0"/>
        <w:autoSpaceDE/>
        <w:autoSpaceDN/>
        <w:bidi w:val="0"/>
        <w:adjustRightInd/>
        <w:snapToGrid/>
        <w:spacing w:before="29" w:line="360" w:lineRule="auto"/>
        <w:ind w:left="4060" w:right="2166"/>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企业名称（盖章）：</w:t>
      </w:r>
    </w:p>
    <w:p w14:paraId="4D2C84B2">
      <w:pPr>
        <w:pStyle w:val="19"/>
        <w:keepNext w:val="0"/>
        <w:keepLines w:val="0"/>
        <w:pageBreakBefore w:val="0"/>
        <w:shd w:val="clear"/>
        <w:kinsoku/>
        <w:wordWrap/>
        <w:overflowPunct/>
        <w:topLinePunct w:val="0"/>
        <w:autoSpaceDE/>
        <w:autoSpaceDN/>
        <w:bidi w:val="0"/>
        <w:adjustRightInd/>
        <w:snapToGrid/>
        <w:spacing w:before="29" w:line="360" w:lineRule="auto"/>
        <w:ind w:left="4060" w:right="2166"/>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w:t>
      </w:r>
    </w:p>
    <w:p w14:paraId="4239AEB8">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p w14:paraId="6E4F28A3">
      <w:pPr>
        <w:pStyle w:val="19"/>
        <w:keepNext w:val="0"/>
        <w:keepLines w:val="0"/>
        <w:pageBreakBefore w:val="0"/>
        <w:shd w:val="clear"/>
        <w:kinsoku/>
        <w:wordWrap/>
        <w:overflowPunct/>
        <w:topLinePunct w:val="0"/>
        <w:autoSpaceDE/>
        <w:autoSpaceDN/>
        <w:bidi w:val="0"/>
        <w:adjustRightInd/>
        <w:snapToGrid/>
        <w:spacing w:before="156" w:line="360" w:lineRule="auto"/>
        <w:ind w:right="374" w:firstLine="420"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注：从业人员、营业收入、资产总额填报上一年度数据，无上一年度数据的新成立企业可不填报。</w:t>
      </w:r>
    </w:p>
    <w:p w14:paraId="18733EB1">
      <w:pPr>
        <w:shd w:val="clea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r>
    </w:p>
    <w:p w14:paraId="1A2C5C78">
      <w:pPr>
        <w:shd w:val="clea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（2）《残疾人福利性单位声明函》格式</w:t>
      </w:r>
    </w:p>
    <w:p w14:paraId="1EBDF257">
      <w:pPr>
        <w:shd w:val="clear"/>
        <w:rPr>
          <w:rFonts w:hint="eastAsia" w:ascii="宋体" w:hAnsi="宋体" w:eastAsia="宋体" w:cs="宋体"/>
          <w:b/>
          <w:color w:val="auto"/>
          <w:sz w:val="21"/>
          <w:szCs w:val="21"/>
          <w:highlight w:val="none"/>
        </w:rPr>
      </w:pPr>
    </w:p>
    <w:p w14:paraId="662A2E64">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pacing w:val="6"/>
          <w:sz w:val="21"/>
          <w:szCs w:val="21"/>
          <w:highlight w:val="none"/>
        </w:rPr>
      </w:pPr>
      <w:r>
        <w:rPr>
          <w:rFonts w:hint="eastAsia" w:ascii="宋体" w:hAnsi="宋体" w:eastAsia="宋体" w:cs="宋体"/>
          <w:b/>
          <w:color w:val="auto"/>
          <w:spacing w:val="6"/>
          <w:sz w:val="21"/>
          <w:szCs w:val="21"/>
          <w:highlight w:val="none"/>
        </w:rPr>
        <w:t>残疾人福利性单位声明函</w:t>
      </w:r>
    </w:p>
    <w:p w14:paraId="2804C5D1">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（不属于残疾人福利性单位的无需填写）</w:t>
      </w:r>
    </w:p>
    <w:p w14:paraId="528AB893">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p>
    <w:p w14:paraId="69F1CF0D">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本单位郑重声明，根据《财政部 民政部 中国残疾人联合会关于促进残疾人就业政府采购政策的通知》（财库〔2017〕 141 号）的规定，本单位为符合条件的残疾人福利性单位，且本单位参加_____单位的_____项目采购活动提供本单位制造的货物（由本单位承担工程/提供服务），或者提供其他残疾人福利性单位制造的货物（不包括使用非残疾人福利性单位注册商标的货物）。</w:t>
      </w:r>
    </w:p>
    <w:p w14:paraId="331DCB6C">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本单位对上述声明的真实性负责。如有虚假，将依法承担相应责任。</w:t>
      </w:r>
    </w:p>
    <w:p w14:paraId="4759F908">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p>
    <w:p w14:paraId="7C52E228">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p>
    <w:p w14:paraId="46AFD096">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注：请单独列出所供残疾人福利性单位制造的货物产品或提供的服务或实施的工程的单价和总价。</w:t>
      </w:r>
    </w:p>
    <w:p w14:paraId="05F9DE35">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p>
    <w:p w14:paraId="61800428">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磋商申请人（电子签章）：</w:t>
      </w:r>
    </w:p>
    <w:p w14:paraId="2FBA42E4">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 期：</w:t>
      </w:r>
    </w:p>
    <w:p w14:paraId="6C40986D">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p>
    <w:p w14:paraId="58A31DCD">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p>
    <w:p w14:paraId="6655630E">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条件的残疾人福利性单位在参加政府采购活动时，应当提供本通知规定的《残疾人福利性单位声明函》，并对声明的真实性负责。采购代理机构在随中标、成交结果同时公告其《残疾人福利性单位声明函》，接受社会监督。磋商申请人提供的《残疾人福利性单位声明函》与事实不符的，依照《政府采购法》第七十七条第一款的规定追究法律责任。</w:t>
      </w:r>
    </w:p>
    <w:p w14:paraId="5A6A3FCF">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p>
    <w:p w14:paraId="109B4DF2">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r>
    </w:p>
    <w:p w14:paraId="53FBC6C5">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（3）《监狱企业声明函》格式</w:t>
      </w:r>
    </w:p>
    <w:p w14:paraId="106C59E0">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pacing w:val="6"/>
          <w:sz w:val="21"/>
          <w:szCs w:val="21"/>
          <w:highlight w:val="none"/>
        </w:rPr>
      </w:pPr>
    </w:p>
    <w:p w14:paraId="2C569CD4">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pacing w:val="6"/>
          <w:sz w:val="21"/>
          <w:szCs w:val="21"/>
          <w:highlight w:val="none"/>
        </w:rPr>
      </w:pPr>
      <w:r>
        <w:rPr>
          <w:rFonts w:hint="eastAsia" w:ascii="宋体" w:hAnsi="宋体" w:eastAsia="宋体" w:cs="宋体"/>
          <w:b/>
          <w:color w:val="auto"/>
          <w:spacing w:val="6"/>
          <w:sz w:val="21"/>
          <w:szCs w:val="21"/>
          <w:highlight w:val="none"/>
        </w:rPr>
        <w:t>监狱企业声明函</w:t>
      </w:r>
    </w:p>
    <w:p w14:paraId="214F7D0F">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（不属于监狱企业的无需填写）</w:t>
      </w:r>
    </w:p>
    <w:p w14:paraId="38F630BD">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p>
    <w:p w14:paraId="13587D5A">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公司郑重声明，根据《关于政府采购支持监狱企业发展有关问题的通知》 （财库</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2014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68 号）的规定，本公司为监狱企业。</w:t>
      </w:r>
    </w:p>
    <w:p w14:paraId="4CA1B701">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根据上述标准，我公司属于监狱企业的理由为：   。</w:t>
      </w:r>
    </w:p>
    <w:p w14:paraId="7948976C">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本公司为参加 </w:t>
      </w:r>
      <w:r>
        <w:rPr>
          <w:rFonts w:hint="eastAsia" w:ascii="宋体" w:hAnsi="宋体" w:eastAsia="宋体" w:cs="宋体"/>
          <w:color w:val="auto"/>
          <w:sz w:val="21"/>
          <w:szCs w:val="21"/>
          <w:highlight w:val="none"/>
          <w:u w:val="single"/>
        </w:rPr>
        <w:t>（项目名称） （招标编号：）</w:t>
      </w:r>
      <w:r>
        <w:rPr>
          <w:rFonts w:hint="eastAsia" w:ascii="宋体" w:hAnsi="宋体" w:eastAsia="宋体" w:cs="宋体"/>
          <w:color w:val="auto"/>
          <w:sz w:val="21"/>
          <w:szCs w:val="21"/>
          <w:highlight w:val="none"/>
        </w:rPr>
        <w:t>采购活动提供本企业（填写制造的货物，</w:t>
      </w:r>
    </w:p>
    <w:p w14:paraId="609F17B9">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由本企业承担工程、提供服务）。</w:t>
      </w:r>
    </w:p>
    <w:p w14:paraId="28915EEA">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本条所称货物不包括使用大型企业注册商标的货物和服务。</w:t>
      </w:r>
    </w:p>
    <w:p w14:paraId="41639E79">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p>
    <w:p w14:paraId="56EA589C">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本公司对上述声明的真实性负责。如有虚假，将依法承担相应责任</w:t>
      </w:r>
    </w:p>
    <w:p w14:paraId="6AEC6820">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p>
    <w:p w14:paraId="5B99509C">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磋商申请人（电子签章）：</w:t>
      </w:r>
    </w:p>
    <w:p w14:paraId="2BAEEC49">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 期：</w:t>
      </w:r>
    </w:p>
    <w:p w14:paraId="415B16B2">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p>
    <w:p w14:paraId="64FD8D45">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p>
    <w:p w14:paraId="5744C306">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若产品出自符合国家规定的监狱企业，则该产品制造企业必须出具上述声明函，且磋商申请人必须提供应当提供由省级以上监狱管理局、戒毒管理局（含新疆生产建设兵团）出具的属于监狱企业的证明文件</w:t>
      </w:r>
      <w:r>
        <w:rPr>
          <w:rFonts w:hint="eastAsia" w:ascii="宋体" w:hAnsi="宋体" w:eastAsia="宋体" w:cs="宋体"/>
          <w:color w:val="auto"/>
          <w:sz w:val="21"/>
          <w:szCs w:val="21"/>
          <w:highlight w:val="none"/>
          <w:lang w:eastAsia="zh-CN"/>
        </w:rPr>
        <w:t>。</w:t>
      </w:r>
    </w:p>
    <w:p w14:paraId="3200BEAF">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请单独列出所供监狱企业制造的货物产品或提供的服务或实施的工程的单价和总价。</w:t>
      </w:r>
    </w:p>
    <w:p w14:paraId="67789F9E">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r>
    </w:p>
    <w:p w14:paraId="55D18537">
      <w:pPr>
        <w:keepNext w:val="0"/>
        <w:keepLines w:val="0"/>
        <w:pageBreakBefore w:val="0"/>
        <w:widowControl w:val="0"/>
        <w:shd w:val="clear"/>
        <w:kinsoku/>
        <w:wordWrap/>
        <w:overflowPunct/>
        <w:topLinePunct w:val="0"/>
        <w:autoSpaceDE/>
        <w:autoSpaceDN/>
        <w:bidi w:val="0"/>
        <w:adjustRightInd/>
        <w:snapToGrid/>
        <w:spacing w:line="360" w:lineRule="auto"/>
        <w:ind w:firstLine="432" w:firstLineChars="206"/>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关于中小企业：</w:t>
      </w:r>
    </w:p>
    <w:p w14:paraId="33B74120">
      <w:pPr>
        <w:keepNext w:val="0"/>
        <w:keepLines w:val="0"/>
        <w:pageBreakBefore w:val="0"/>
        <w:widowControl w:val="0"/>
        <w:shd w:val="clear"/>
        <w:kinsoku/>
        <w:wordWrap/>
        <w:overflowPunct/>
        <w:topLinePunct w:val="0"/>
        <w:autoSpaceDE/>
        <w:autoSpaceDN/>
        <w:bidi w:val="0"/>
        <w:adjustRightInd/>
        <w:snapToGrid/>
        <w:spacing w:line="360" w:lineRule="auto"/>
        <w:ind w:firstLine="432" w:firstLineChars="206"/>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落实政府采购相关政策内容</w:t>
      </w:r>
    </w:p>
    <w:p w14:paraId="0244062B">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1.根据“国家统计局关于印发《统计上大中小微型企业划分办法（2017）》的通知”，《政府采购促进中小企业发展管理办法》（财库〔2020〕46 号）的规定。 </w:t>
      </w:r>
    </w:p>
    <w:p w14:paraId="0E8FC5F0">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（1）符合中小企业划分标准； </w:t>
      </w:r>
    </w:p>
    <w:p w14:paraId="705953C8">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（2）提供本企业制造的货物、承担的工程或者服务，或者提供其他中小企业制造的货物。本项所称货物不包括使用大型企业注册商标的货物。 </w:t>
      </w:r>
    </w:p>
    <w:p w14:paraId="0860A823">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2.请</w:t>
      </w:r>
      <w:r>
        <w:rPr>
          <w:rFonts w:hint="eastAsia" w:ascii="宋体" w:hAnsi="宋体" w:cs="宋体"/>
          <w:color w:val="auto"/>
          <w:sz w:val="21"/>
          <w:szCs w:val="21"/>
          <w:highlight w:val="none"/>
          <w:lang w:eastAsia="zh-CN"/>
        </w:rPr>
        <w:t>磋商申请人</w:t>
      </w:r>
      <w:r>
        <w:rPr>
          <w:rFonts w:hint="eastAsia" w:ascii="宋体" w:hAnsi="宋体" w:eastAsia="宋体" w:cs="宋体"/>
          <w:color w:val="auto"/>
          <w:sz w:val="21"/>
          <w:szCs w:val="21"/>
          <w:highlight w:val="none"/>
        </w:rPr>
        <w:t>根据“国家统计局关于印发《统计上大中小微型企业划分办法（2017）》的通知”、《政府采购促进中小企业发展管理办法》（财库〔2020〕46 号）的规定，提供《中小企业声明函》，未提供的在价格评分时不进行扣除。</w:t>
      </w:r>
      <w:r>
        <w:rPr>
          <w:rFonts w:hint="eastAsia" w:ascii="宋体" w:hAnsi="宋体" w:cs="宋体"/>
          <w:color w:val="auto"/>
          <w:sz w:val="21"/>
          <w:szCs w:val="21"/>
          <w:highlight w:val="none"/>
          <w:lang w:eastAsia="zh-CN"/>
        </w:rPr>
        <w:t>磋商申请人</w:t>
      </w:r>
      <w:r>
        <w:rPr>
          <w:rFonts w:hint="eastAsia" w:ascii="宋体" w:hAnsi="宋体" w:eastAsia="宋体" w:cs="宋体"/>
          <w:color w:val="auto"/>
          <w:sz w:val="21"/>
          <w:szCs w:val="21"/>
          <w:highlight w:val="none"/>
        </w:rPr>
        <w:t xml:space="preserve">对《中小企业声明函》的真实性负责。 </w:t>
      </w:r>
    </w:p>
    <w:p w14:paraId="45E5A299">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jc w:val="center"/>
        <w:textAlignment w:val="auto"/>
        <w:rPr>
          <w:rFonts w:hint="eastAsia" w:ascii="宋体" w:hAnsi="宋体" w:eastAsia="宋体" w:cs="宋体"/>
          <w:color w:val="auto"/>
          <w:sz w:val="21"/>
          <w:szCs w:val="21"/>
          <w:highlight w:val="none"/>
        </w:rPr>
      </w:pPr>
    </w:p>
    <w:p w14:paraId="025E93A3">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统计上大中小微型企业划分标准</w:t>
      </w:r>
    </w:p>
    <w:tbl>
      <w:tblPr>
        <w:tblStyle w:val="51"/>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9"/>
        <w:gridCol w:w="1843"/>
        <w:gridCol w:w="937"/>
        <w:gridCol w:w="1169"/>
        <w:gridCol w:w="1818"/>
        <w:gridCol w:w="1504"/>
        <w:gridCol w:w="949"/>
      </w:tblGrid>
      <w:tr w14:paraId="568E7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blHeader/>
          <w:jc w:val="center"/>
        </w:trPr>
        <w:tc>
          <w:tcPr>
            <w:tcW w:w="1419" w:type="dxa"/>
            <w:vAlign w:val="center"/>
          </w:tcPr>
          <w:p w14:paraId="2130BB2E">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行业名称</w:t>
            </w:r>
          </w:p>
        </w:tc>
        <w:tc>
          <w:tcPr>
            <w:tcW w:w="1843" w:type="dxa"/>
            <w:vAlign w:val="center"/>
          </w:tcPr>
          <w:p w14:paraId="3F8E4202">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指标名称</w:t>
            </w:r>
          </w:p>
        </w:tc>
        <w:tc>
          <w:tcPr>
            <w:tcW w:w="937" w:type="dxa"/>
            <w:vAlign w:val="center"/>
          </w:tcPr>
          <w:p w14:paraId="508D9DA5">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计量</w:t>
            </w:r>
            <w:r>
              <w:rPr>
                <w:rFonts w:hint="eastAsia" w:ascii="宋体" w:hAnsi="宋体" w:eastAsia="宋体" w:cs="宋体"/>
                <w:b/>
                <w:color w:val="auto"/>
                <w:sz w:val="21"/>
                <w:szCs w:val="21"/>
                <w:highlight w:val="none"/>
              </w:rPr>
              <w:br w:type="textWrapping"/>
            </w:r>
            <w:r>
              <w:rPr>
                <w:rFonts w:hint="eastAsia" w:ascii="宋体" w:hAnsi="宋体" w:eastAsia="宋体" w:cs="宋体"/>
                <w:b/>
                <w:color w:val="auto"/>
                <w:sz w:val="21"/>
                <w:szCs w:val="21"/>
                <w:highlight w:val="none"/>
              </w:rPr>
              <w:t>单位</w:t>
            </w:r>
          </w:p>
        </w:tc>
        <w:tc>
          <w:tcPr>
            <w:tcW w:w="1169" w:type="dxa"/>
            <w:vAlign w:val="center"/>
          </w:tcPr>
          <w:p w14:paraId="25C21A6E">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大型</w:t>
            </w:r>
          </w:p>
        </w:tc>
        <w:tc>
          <w:tcPr>
            <w:tcW w:w="1818" w:type="dxa"/>
            <w:vAlign w:val="center"/>
          </w:tcPr>
          <w:p w14:paraId="199E1C50">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中型</w:t>
            </w:r>
          </w:p>
        </w:tc>
        <w:tc>
          <w:tcPr>
            <w:tcW w:w="1504" w:type="dxa"/>
            <w:vAlign w:val="center"/>
          </w:tcPr>
          <w:p w14:paraId="5E3E2D09">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小型</w:t>
            </w:r>
          </w:p>
        </w:tc>
        <w:tc>
          <w:tcPr>
            <w:tcW w:w="949" w:type="dxa"/>
            <w:vAlign w:val="center"/>
          </w:tcPr>
          <w:p w14:paraId="3D7D78F1">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微型</w:t>
            </w:r>
          </w:p>
        </w:tc>
      </w:tr>
      <w:tr w14:paraId="79421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Align w:val="center"/>
          </w:tcPr>
          <w:p w14:paraId="50B21CE3">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农、林、牧、渔业</w:t>
            </w:r>
          </w:p>
        </w:tc>
        <w:tc>
          <w:tcPr>
            <w:tcW w:w="1843" w:type="dxa"/>
            <w:vAlign w:val="center"/>
          </w:tcPr>
          <w:p w14:paraId="3BE14095">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营业收入（Y)</w:t>
            </w:r>
          </w:p>
        </w:tc>
        <w:tc>
          <w:tcPr>
            <w:tcW w:w="937" w:type="dxa"/>
            <w:vAlign w:val="center"/>
          </w:tcPr>
          <w:p w14:paraId="614358AA">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169" w:type="dxa"/>
            <w:vAlign w:val="center"/>
          </w:tcPr>
          <w:p w14:paraId="01B8247F">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Y≥20000</w:t>
            </w:r>
          </w:p>
        </w:tc>
        <w:tc>
          <w:tcPr>
            <w:tcW w:w="1818" w:type="dxa"/>
            <w:vAlign w:val="center"/>
          </w:tcPr>
          <w:p w14:paraId="573D39F1">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500≤Y＜20000</w:t>
            </w:r>
          </w:p>
        </w:tc>
        <w:tc>
          <w:tcPr>
            <w:tcW w:w="1504" w:type="dxa"/>
            <w:vAlign w:val="center"/>
          </w:tcPr>
          <w:p w14:paraId="21BBEC56">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50≤Y＜500</w:t>
            </w:r>
          </w:p>
        </w:tc>
        <w:tc>
          <w:tcPr>
            <w:tcW w:w="949" w:type="dxa"/>
            <w:vAlign w:val="center"/>
          </w:tcPr>
          <w:p w14:paraId="0B57050A">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Y＜50</w:t>
            </w:r>
          </w:p>
        </w:tc>
      </w:tr>
      <w:tr w14:paraId="686A6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7E748B1F">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工业 *</w:t>
            </w:r>
          </w:p>
        </w:tc>
        <w:tc>
          <w:tcPr>
            <w:tcW w:w="1843" w:type="dxa"/>
            <w:vAlign w:val="center"/>
          </w:tcPr>
          <w:p w14:paraId="5F78EE41">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从业人员（X)</w:t>
            </w:r>
          </w:p>
        </w:tc>
        <w:tc>
          <w:tcPr>
            <w:tcW w:w="937" w:type="dxa"/>
            <w:vAlign w:val="center"/>
          </w:tcPr>
          <w:p w14:paraId="19D92CED">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w:t>
            </w:r>
          </w:p>
        </w:tc>
        <w:tc>
          <w:tcPr>
            <w:tcW w:w="1169" w:type="dxa"/>
            <w:vAlign w:val="center"/>
          </w:tcPr>
          <w:p w14:paraId="369DB2C3">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X≥1000</w:t>
            </w:r>
          </w:p>
        </w:tc>
        <w:tc>
          <w:tcPr>
            <w:tcW w:w="1818" w:type="dxa"/>
            <w:vAlign w:val="center"/>
          </w:tcPr>
          <w:p w14:paraId="6FE04586">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300≤X＜1000</w:t>
            </w:r>
          </w:p>
        </w:tc>
        <w:tc>
          <w:tcPr>
            <w:tcW w:w="1504" w:type="dxa"/>
            <w:vAlign w:val="center"/>
          </w:tcPr>
          <w:p w14:paraId="1859E4E8">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20≤X＜300</w:t>
            </w:r>
          </w:p>
        </w:tc>
        <w:tc>
          <w:tcPr>
            <w:tcW w:w="949" w:type="dxa"/>
            <w:vAlign w:val="center"/>
          </w:tcPr>
          <w:p w14:paraId="0B482EF2">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X＜20</w:t>
            </w:r>
          </w:p>
        </w:tc>
      </w:tr>
      <w:tr w14:paraId="6EB08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203FDBE7">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1843" w:type="dxa"/>
            <w:vAlign w:val="center"/>
          </w:tcPr>
          <w:p w14:paraId="31831317">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营业收入（Y)</w:t>
            </w:r>
          </w:p>
        </w:tc>
        <w:tc>
          <w:tcPr>
            <w:tcW w:w="937" w:type="dxa"/>
            <w:vAlign w:val="center"/>
          </w:tcPr>
          <w:p w14:paraId="789B11CE">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169" w:type="dxa"/>
            <w:vAlign w:val="center"/>
          </w:tcPr>
          <w:p w14:paraId="2CCED51E">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Y≥40000</w:t>
            </w:r>
          </w:p>
        </w:tc>
        <w:tc>
          <w:tcPr>
            <w:tcW w:w="1818" w:type="dxa"/>
            <w:vAlign w:val="center"/>
          </w:tcPr>
          <w:p w14:paraId="4AC7B43E">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2000≤Y＜40000</w:t>
            </w:r>
          </w:p>
        </w:tc>
        <w:tc>
          <w:tcPr>
            <w:tcW w:w="1504" w:type="dxa"/>
            <w:vAlign w:val="center"/>
          </w:tcPr>
          <w:p w14:paraId="065E41EC">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300≤Y＜2000</w:t>
            </w:r>
          </w:p>
        </w:tc>
        <w:tc>
          <w:tcPr>
            <w:tcW w:w="949" w:type="dxa"/>
            <w:vAlign w:val="center"/>
          </w:tcPr>
          <w:p w14:paraId="3E47063A">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Y＜300</w:t>
            </w:r>
          </w:p>
        </w:tc>
      </w:tr>
      <w:tr w14:paraId="314D9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2A57A362">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建筑业</w:t>
            </w:r>
          </w:p>
        </w:tc>
        <w:tc>
          <w:tcPr>
            <w:tcW w:w="1843" w:type="dxa"/>
            <w:vAlign w:val="center"/>
          </w:tcPr>
          <w:p w14:paraId="2C881074">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营业收入（Y)</w:t>
            </w:r>
          </w:p>
        </w:tc>
        <w:tc>
          <w:tcPr>
            <w:tcW w:w="937" w:type="dxa"/>
            <w:vAlign w:val="center"/>
          </w:tcPr>
          <w:p w14:paraId="23A02D9C">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169" w:type="dxa"/>
            <w:vAlign w:val="center"/>
          </w:tcPr>
          <w:p w14:paraId="437C0389">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Y≥80000</w:t>
            </w:r>
          </w:p>
        </w:tc>
        <w:tc>
          <w:tcPr>
            <w:tcW w:w="1818" w:type="dxa"/>
            <w:vAlign w:val="center"/>
          </w:tcPr>
          <w:p w14:paraId="266B49A6">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6000≤Y＜80000</w:t>
            </w:r>
          </w:p>
        </w:tc>
        <w:tc>
          <w:tcPr>
            <w:tcW w:w="1504" w:type="dxa"/>
            <w:vAlign w:val="center"/>
          </w:tcPr>
          <w:p w14:paraId="30354B70">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300≤Y＜6000</w:t>
            </w:r>
          </w:p>
        </w:tc>
        <w:tc>
          <w:tcPr>
            <w:tcW w:w="949" w:type="dxa"/>
            <w:vAlign w:val="center"/>
          </w:tcPr>
          <w:p w14:paraId="41345F18">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Y＜300</w:t>
            </w:r>
          </w:p>
        </w:tc>
      </w:tr>
      <w:tr w14:paraId="6BC81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7596769C">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1843" w:type="dxa"/>
            <w:vAlign w:val="center"/>
          </w:tcPr>
          <w:p w14:paraId="6E4F28E9">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资产总额（Z)</w:t>
            </w:r>
          </w:p>
        </w:tc>
        <w:tc>
          <w:tcPr>
            <w:tcW w:w="937" w:type="dxa"/>
            <w:vAlign w:val="center"/>
          </w:tcPr>
          <w:p w14:paraId="40678059">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169" w:type="dxa"/>
            <w:vAlign w:val="center"/>
          </w:tcPr>
          <w:p w14:paraId="06AC4742">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Z≥80000</w:t>
            </w:r>
          </w:p>
        </w:tc>
        <w:tc>
          <w:tcPr>
            <w:tcW w:w="1818" w:type="dxa"/>
            <w:vAlign w:val="center"/>
          </w:tcPr>
          <w:p w14:paraId="2790C9E1">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5000≤Z＜80000</w:t>
            </w:r>
          </w:p>
        </w:tc>
        <w:tc>
          <w:tcPr>
            <w:tcW w:w="1504" w:type="dxa"/>
            <w:vAlign w:val="center"/>
          </w:tcPr>
          <w:p w14:paraId="6BE3B165">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300≤Z＜5000</w:t>
            </w:r>
          </w:p>
        </w:tc>
        <w:tc>
          <w:tcPr>
            <w:tcW w:w="949" w:type="dxa"/>
            <w:vAlign w:val="center"/>
          </w:tcPr>
          <w:p w14:paraId="15D64946">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Z＜300</w:t>
            </w:r>
          </w:p>
        </w:tc>
      </w:tr>
      <w:tr w14:paraId="6FF4F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73683260">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批发业</w:t>
            </w:r>
          </w:p>
        </w:tc>
        <w:tc>
          <w:tcPr>
            <w:tcW w:w="1843" w:type="dxa"/>
            <w:vAlign w:val="center"/>
          </w:tcPr>
          <w:p w14:paraId="17999DEF">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从业人员（X)</w:t>
            </w:r>
          </w:p>
        </w:tc>
        <w:tc>
          <w:tcPr>
            <w:tcW w:w="937" w:type="dxa"/>
            <w:vAlign w:val="center"/>
          </w:tcPr>
          <w:p w14:paraId="1DDB9554">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w:t>
            </w:r>
          </w:p>
        </w:tc>
        <w:tc>
          <w:tcPr>
            <w:tcW w:w="1169" w:type="dxa"/>
            <w:vAlign w:val="center"/>
          </w:tcPr>
          <w:p w14:paraId="5312F61C">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X≥200</w:t>
            </w:r>
          </w:p>
        </w:tc>
        <w:tc>
          <w:tcPr>
            <w:tcW w:w="1818" w:type="dxa"/>
            <w:vAlign w:val="center"/>
          </w:tcPr>
          <w:p w14:paraId="5CA2BBC0">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20≤X＜200</w:t>
            </w:r>
          </w:p>
        </w:tc>
        <w:tc>
          <w:tcPr>
            <w:tcW w:w="1504" w:type="dxa"/>
            <w:vAlign w:val="center"/>
          </w:tcPr>
          <w:p w14:paraId="5CCB06E8">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5≤X＜20</w:t>
            </w:r>
          </w:p>
        </w:tc>
        <w:tc>
          <w:tcPr>
            <w:tcW w:w="949" w:type="dxa"/>
            <w:vAlign w:val="center"/>
          </w:tcPr>
          <w:p w14:paraId="52FDDE85">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X＜5</w:t>
            </w:r>
          </w:p>
        </w:tc>
      </w:tr>
      <w:tr w14:paraId="704C2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03B5CD8F">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1843" w:type="dxa"/>
            <w:vAlign w:val="center"/>
          </w:tcPr>
          <w:p w14:paraId="76CB699F">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营业收入（Y)</w:t>
            </w:r>
          </w:p>
        </w:tc>
        <w:tc>
          <w:tcPr>
            <w:tcW w:w="937" w:type="dxa"/>
            <w:vAlign w:val="center"/>
          </w:tcPr>
          <w:p w14:paraId="27A7B891">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169" w:type="dxa"/>
            <w:vAlign w:val="center"/>
          </w:tcPr>
          <w:p w14:paraId="6DD03A4D">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Y≥40000</w:t>
            </w:r>
          </w:p>
        </w:tc>
        <w:tc>
          <w:tcPr>
            <w:tcW w:w="1818" w:type="dxa"/>
            <w:vAlign w:val="center"/>
          </w:tcPr>
          <w:p w14:paraId="4B778842">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5000≤Y＜40000</w:t>
            </w:r>
          </w:p>
        </w:tc>
        <w:tc>
          <w:tcPr>
            <w:tcW w:w="1504" w:type="dxa"/>
            <w:vAlign w:val="center"/>
          </w:tcPr>
          <w:p w14:paraId="5344790A">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1000≤Y＜5000</w:t>
            </w:r>
          </w:p>
        </w:tc>
        <w:tc>
          <w:tcPr>
            <w:tcW w:w="949" w:type="dxa"/>
            <w:vAlign w:val="center"/>
          </w:tcPr>
          <w:p w14:paraId="1F500CB3">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Y＜1000</w:t>
            </w:r>
          </w:p>
        </w:tc>
      </w:tr>
      <w:tr w14:paraId="16DEA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5A01FD53">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零售业</w:t>
            </w:r>
          </w:p>
        </w:tc>
        <w:tc>
          <w:tcPr>
            <w:tcW w:w="1843" w:type="dxa"/>
            <w:vAlign w:val="center"/>
          </w:tcPr>
          <w:p w14:paraId="23ABD164">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从业人员（X)</w:t>
            </w:r>
          </w:p>
        </w:tc>
        <w:tc>
          <w:tcPr>
            <w:tcW w:w="937" w:type="dxa"/>
            <w:vAlign w:val="center"/>
          </w:tcPr>
          <w:p w14:paraId="04943120">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w:t>
            </w:r>
          </w:p>
        </w:tc>
        <w:tc>
          <w:tcPr>
            <w:tcW w:w="1169" w:type="dxa"/>
            <w:vAlign w:val="center"/>
          </w:tcPr>
          <w:p w14:paraId="63B3AFCA">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X≥300</w:t>
            </w:r>
          </w:p>
        </w:tc>
        <w:tc>
          <w:tcPr>
            <w:tcW w:w="1818" w:type="dxa"/>
            <w:vAlign w:val="center"/>
          </w:tcPr>
          <w:p w14:paraId="50E4071E">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50≤X＜300</w:t>
            </w:r>
          </w:p>
        </w:tc>
        <w:tc>
          <w:tcPr>
            <w:tcW w:w="1504" w:type="dxa"/>
            <w:vAlign w:val="center"/>
          </w:tcPr>
          <w:p w14:paraId="0510D069">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10≤X＜50</w:t>
            </w:r>
          </w:p>
        </w:tc>
        <w:tc>
          <w:tcPr>
            <w:tcW w:w="949" w:type="dxa"/>
            <w:vAlign w:val="center"/>
          </w:tcPr>
          <w:p w14:paraId="6CAAEBD3">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X＜10</w:t>
            </w:r>
          </w:p>
        </w:tc>
      </w:tr>
      <w:tr w14:paraId="75247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642135F6">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1843" w:type="dxa"/>
            <w:vAlign w:val="center"/>
          </w:tcPr>
          <w:p w14:paraId="084D51B1">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营业收入（Y)</w:t>
            </w:r>
          </w:p>
        </w:tc>
        <w:tc>
          <w:tcPr>
            <w:tcW w:w="937" w:type="dxa"/>
            <w:vAlign w:val="center"/>
          </w:tcPr>
          <w:p w14:paraId="2CF7359B">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169" w:type="dxa"/>
            <w:vAlign w:val="center"/>
          </w:tcPr>
          <w:p w14:paraId="5C026C5D">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Y≥20000</w:t>
            </w:r>
          </w:p>
        </w:tc>
        <w:tc>
          <w:tcPr>
            <w:tcW w:w="1818" w:type="dxa"/>
            <w:vAlign w:val="center"/>
          </w:tcPr>
          <w:p w14:paraId="318490AE">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500≤Y＜20000</w:t>
            </w:r>
          </w:p>
        </w:tc>
        <w:tc>
          <w:tcPr>
            <w:tcW w:w="1504" w:type="dxa"/>
            <w:vAlign w:val="center"/>
          </w:tcPr>
          <w:p w14:paraId="6FD9932A">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100≤Y＜500</w:t>
            </w:r>
          </w:p>
        </w:tc>
        <w:tc>
          <w:tcPr>
            <w:tcW w:w="949" w:type="dxa"/>
            <w:vAlign w:val="center"/>
          </w:tcPr>
          <w:p w14:paraId="23A7ACCD">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Y＜100</w:t>
            </w:r>
          </w:p>
        </w:tc>
      </w:tr>
      <w:tr w14:paraId="5FBB4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2B6650F6">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交通运输业 *</w:t>
            </w:r>
          </w:p>
        </w:tc>
        <w:tc>
          <w:tcPr>
            <w:tcW w:w="1843" w:type="dxa"/>
            <w:vAlign w:val="center"/>
          </w:tcPr>
          <w:p w14:paraId="1F67E52B">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从业人员（X)</w:t>
            </w:r>
          </w:p>
        </w:tc>
        <w:tc>
          <w:tcPr>
            <w:tcW w:w="937" w:type="dxa"/>
            <w:vAlign w:val="center"/>
          </w:tcPr>
          <w:p w14:paraId="01F1EE0E">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w:t>
            </w:r>
          </w:p>
        </w:tc>
        <w:tc>
          <w:tcPr>
            <w:tcW w:w="1169" w:type="dxa"/>
            <w:vAlign w:val="center"/>
          </w:tcPr>
          <w:p w14:paraId="27CF3B01">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X≥1000</w:t>
            </w:r>
          </w:p>
        </w:tc>
        <w:tc>
          <w:tcPr>
            <w:tcW w:w="1818" w:type="dxa"/>
            <w:vAlign w:val="center"/>
          </w:tcPr>
          <w:p w14:paraId="0E70301F">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300≤X＜1000</w:t>
            </w:r>
          </w:p>
        </w:tc>
        <w:tc>
          <w:tcPr>
            <w:tcW w:w="1504" w:type="dxa"/>
            <w:vAlign w:val="center"/>
          </w:tcPr>
          <w:p w14:paraId="30EE965C">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20≤X＜300</w:t>
            </w:r>
          </w:p>
        </w:tc>
        <w:tc>
          <w:tcPr>
            <w:tcW w:w="949" w:type="dxa"/>
            <w:vAlign w:val="center"/>
          </w:tcPr>
          <w:p w14:paraId="7A074EDC">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X＜20</w:t>
            </w:r>
          </w:p>
        </w:tc>
      </w:tr>
      <w:tr w14:paraId="34589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26808F8C">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1843" w:type="dxa"/>
            <w:vAlign w:val="center"/>
          </w:tcPr>
          <w:p w14:paraId="2ADA4CF2">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营业收入（Y)</w:t>
            </w:r>
          </w:p>
        </w:tc>
        <w:tc>
          <w:tcPr>
            <w:tcW w:w="937" w:type="dxa"/>
            <w:vAlign w:val="center"/>
          </w:tcPr>
          <w:p w14:paraId="5FF5F553">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169" w:type="dxa"/>
            <w:vAlign w:val="center"/>
          </w:tcPr>
          <w:p w14:paraId="72647002">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Y≥30000</w:t>
            </w:r>
          </w:p>
        </w:tc>
        <w:tc>
          <w:tcPr>
            <w:tcW w:w="1818" w:type="dxa"/>
            <w:vAlign w:val="center"/>
          </w:tcPr>
          <w:p w14:paraId="67059429">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3000≤Y＜30000</w:t>
            </w:r>
          </w:p>
        </w:tc>
        <w:tc>
          <w:tcPr>
            <w:tcW w:w="1504" w:type="dxa"/>
            <w:vAlign w:val="center"/>
          </w:tcPr>
          <w:p w14:paraId="6505F18F">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200≤Y＜3000</w:t>
            </w:r>
          </w:p>
        </w:tc>
        <w:tc>
          <w:tcPr>
            <w:tcW w:w="949" w:type="dxa"/>
            <w:vAlign w:val="center"/>
          </w:tcPr>
          <w:p w14:paraId="44178488">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Y＜200</w:t>
            </w:r>
          </w:p>
        </w:tc>
      </w:tr>
      <w:tr w14:paraId="43D85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61F2F83C">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仓储业*</w:t>
            </w:r>
          </w:p>
        </w:tc>
        <w:tc>
          <w:tcPr>
            <w:tcW w:w="1843" w:type="dxa"/>
            <w:vAlign w:val="center"/>
          </w:tcPr>
          <w:p w14:paraId="41A3D5DF">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从业人员（X)</w:t>
            </w:r>
          </w:p>
        </w:tc>
        <w:tc>
          <w:tcPr>
            <w:tcW w:w="937" w:type="dxa"/>
            <w:vAlign w:val="center"/>
          </w:tcPr>
          <w:p w14:paraId="2F01515F">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w:t>
            </w:r>
          </w:p>
        </w:tc>
        <w:tc>
          <w:tcPr>
            <w:tcW w:w="1169" w:type="dxa"/>
            <w:vAlign w:val="center"/>
          </w:tcPr>
          <w:p w14:paraId="27A66176">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X≥200</w:t>
            </w:r>
          </w:p>
        </w:tc>
        <w:tc>
          <w:tcPr>
            <w:tcW w:w="1818" w:type="dxa"/>
            <w:vAlign w:val="center"/>
          </w:tcPr>
          <w:p w14:paraId="19317389">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100≤X＜200</w:t>
            </w:r>
          </w:p>
        </w:tc>
        <w:tc>
          <w:tcPr>
            <w:tcW w:w="1504" w:type="dxa"/>
            <w:vAlign w:val="center"/>
          </w:tcPr>
          <w:p w14:paraId="15DFADC7">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20≤X＜100</w:t>
            </w:r>
          </w:p>
        </w:tc>
        <w:tc>
          <w:tcPr>
            <w:tcW w:w="949" w:type="dxa"/>
            <w:vAlign w:val="center"/>
          </w:tcPr>
          <w:p w14:paraId="32709F8B">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X＜20</w:t>
            </w:r>
          </w:p>
        </w:tc>
      </w:tr>
      <w:tr w14:paraId="26372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3976F47F">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1843" w:type="dxa"/>
            <w:vAlign w:val="center"/>
          </w:tcPr>
          <w:p w14:paraId="604EA83D">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营业收入（Y)</w:t>
            </w:r>
          </w:p>
        </w:tc>
        <w:tc>
          <w:tcPr>
            <w:tcW w:w="937" w:type="dxa"/>
            <w:vAlign w:val="center"/>
          </w:tcPr>
          <w:p w14:paraId="5EA2D943">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169" w:type="dxa"/>
            <w:vAlign w:val="center"/>
          </w:tcPr>
          <w:p w14:paraId="6D664CD5">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Y≥30000</w:t>
            </w:r>
          </w:p>
        </w:tc>
        <w:tc>
          <w:tcPr>
            <w:tcW w:w="1818" w:type="dxa"/>
            <w:vAlign w:val="center"/>
          </w:tcPr>
          <w:p w14:paraId="0C50F6A3">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1000≤Y＜30000</w:t>
            </w:r>
          </w:p>
        </w:tc>
        <w:tc>
          <w:tcPr>
            <w:tcW w:w="1504" w:type="dxa"/>
            <w:vAlign w:val="center"/>
          </w:tcPr>
          <w:p w14:paraId="79B87693">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100≤Y＜1000</w:t>
            </w:r>
          </w:p>
        </w:tc>
        <w:tc>
          <w:tcPr>
            <w:tcW w:w="949" w:type="dxa"/>
            <w:vAlign w:val="center"/>
          </w:tcPr>
          <w:p w14:paraId="486D453F">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Y＜100</w:t>
            </w:r>
          </w:p>
        </w:tc>
      </w:tr>
      <w:tr w14:paraId="75076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0A06EAC0">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邮政业</w:t>
            </w:r>
          </w:p>
        </w:tc>
        <w:tc>
          <w:tcPr>
            <w:tcW w:w="1843" w:type="dxa"/>
            <w:vAlign w:val="center"/>
          </w:tcPr>
          <w:p w14:paraId="0C567E26">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从业人员（X)</w:t>
            </w:r>
          </w:p>
        </w:tc>
        <w:tc>
          <w:tcPr>
            <w:tcW w:w="937" w:type="dxa"/>
            <w:vAlign w:val="center"/>
          </w:tcPr>
          <w:p w14:paraId="51AAE0CA">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w:t>
            </w:r>
          </w:p>
        </w:tc>
        <w:tc>
          <w:tcPr>
            <w:tcW w:w="1169" w:type="dxa"/>
            <w:vAlign w:val="center"/>
          </w:tcPr>
          <w:p w14:paraId="0B0800DD">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X≥1000</w:t>
            </w:r>
          </w:p>
        </w:tc>
        <w:tc>
          <w:tcPr>
            <w:tcW w:w="1818" w:type="dxa"/>
            <w:vAlign w:val="center"/>
          </w:tcPr>
          <w:p w14:paraId="7AD9230D">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300≤X＜1000</w:t>
            </w:r>
          </w:p>
        </w:tc>
        <w:tc>
          <w:tcPr>
            <w:tcW w:w="1504" w:type="dxa"/>
            <w:vAlign w:val="center"/>
          </w:tcPr>
          <w:p w14:paraId="67026C8A">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20≤X＜300</w:t>
            </w:r>
          </w:p>
        </w:tc>
        <w:tc>
          <w:tcPr>
            <w:tcW w:w="949" w:type="dxa"/>
            <w:vAlign w:val="center"/>
          </w:tcPr>
          <w:p w14:paraId="3AD5336D">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X＜20</w:t>
            </w:r>
          </w:p>
        </w:tc>
      </w:tr>
      <w:tr w14:paraId="72AC8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68076F42">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1843" w:type="dxa"/>
            <w:vAlign w:val="center"/>
          </w:tcPr>
          <w:p w14:paraId="51EC2CC2">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营业收入（Y)</w:t>
            </w:r>
          </w:p>
        </w:tc>
        <w:tc>
          <w:tcPr>
            <w:tcW w:w="937" w:type="dxa"/>
            <w:vAlign w:val="center"/>
          </w:tcPr>
          <w:p w14:paraId="1E3CB4F7">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169" w:type="dxa"/>
            <w:vAlign w:val="center"/>
          </w:tcPr>
          <w:p w14:paraId="6CB088DC">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Y≥30000</w:t>
            </w:r>
          </w:p>
        </w:tc>
        <w:tc>
          <w:tcPr>
            <w:tcW w:w="1818" w:type="dxa"/>
            <w:vAlign w:val="center"/>
          </w:tcPr>
          <w:p w14:paraId="466D2B34">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2000≤Y＜30000</w:t>
            </w:r>
          </w:p>
        </w:tc>
        <w:tc>
          <w:tcPr>
            <w:tcW w:w="1504" w:type="dxa"/>
            <w:vAlign w:val="center"/>
          </w:tcPr>
          <w:p w14:paraId="00AD272B">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100≤Y＜2000</w:t>
            </w:r>
          </w:p>
        </w:tc>
        <w:tc>
          <w:tcPr>
            <w:tcW w:w="949" w:type="dxa"/>
            <w:vAlign w:val="center"/>
          </w:tcPr>
          <w:p w14:paraId="37CACC1B">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Y＜100</w:t>
            </w:r>
          </w:p>
        </w:tc>
      </w:tr>
      <w:tr w14:paraId="3EBED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1D22DF6D">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住宿业</w:t>
            </w:r>
          </w:p>
        </w:tc>
        <w:tc>
          <w:tcPr>
            <w:tcW w:w="1843" w:type="dxa"/>
            <w:vAlign w:val="center"/>
          </w:tcPr>
          <w:p w14:paraId="66D241D0">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从业人员（X)</w:t>
            </w:r>
          </w:p>
        </w:tc>
        <w:tc>
          <w:tcPr>
            <w:tcW w:w="937" w:type="dxa"/>
            <w:vAlign w:val="center"/>
          </w:tcPr>
          <w:p w14:paraId="346F46C7">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w:t>
            </w:r>
          </w:p>
        </w:tc>
        <w:tc>
          <w:tcPr>
            <w:tcW w:w="1169" w:type="dxa"/>
            <w:vAlign w:val="center"/>
          </w:tcPr>
          <w:p w14:paraId="429DEA57">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X≥300</w:t>
            </w:r>
          </w:p>
        </w:tc>
        <w:tc>
          <w:tcPr>
            <w:tcW w:w="1818" w:type="dxa"/>
            <w:vAlign w:val="center"/>
          </w:tcPr>
          <w:p w14:paraId="5C693230">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100≤X＜300</w:t>
            </w:r>
          </w:p>
        </w:tc>
        <w:tc>
          <w:tcPr>
            <w:tcW w:w="1504" w:type="dxa"/>
            <w:vAlign w:val="center"/>
          </w:tcPr>
          <w:p w14:paraId="3816E0DF">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10≤X＜100</w:t>
            </w:r>
          </w:p>
        </w:tc>
        <w:tc>
          <w:tcPr>
            <w:tcW w:w="949" w:type="dxa"/>
            <w:vAlign w:val="center"/>
          </w:tcPr>
          <w:p w14:paraId="7C34E598">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X＜10</w:t>
            </w:r>
          </w:p>
        </w:tc>
      </w:tr>
      <w:tr w14:paraId="0099F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2038B47F">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1843" w:type="dxa"/>
            <w:vAlign w:val="center"/>
          </w:tcPr>
          <w:p w14:paraId="7EF04EA5">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营业收入（Y)</w:t>
            </w:r>
          </w:p>
        </w:tc>
        <w:tc>
          <w:tcPr>
            <w:tcW w:w="937" w:type="dxa"/>
            <w:vAlign w:val="center"/>
          </w:tcPr>
          <w:p w14:paraId="0190BB6F">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169" w:type="dxa"/>
            <w:vAlign w:val="center"/>
          </w:tcPr>
          <w:p w14:paraId="2A35C7E7">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Y≥10000</w:t>
            </w:r>
          </w:p>
        </w:tc>
        <w:tc>
          <w:tcPr>
            <w:tcW w:w="1818" w:type="dxa"/>
            <w:vAlign w:val="center"/>
          </w:tcPr>
          <w:p w14:paraId="623A130C">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2000≤Y＜10000</w:t>
            </w:r>
          </w:p>
        </w:tc>
        <w:tc>
          <w:tcPr>
            <w:tcW w:w="1504" w:type="dxa"/>
            <w:vAlign w:val="center"/>
          </w:tcPr>
          <w:p w14:paraId="32BEE105">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100≤Y＜2000</w:t>
            </w:r>
          </w:p>
        </w:tc>
        <w:tc>
          <w:tcPr>
            <w:tcW w:w="949" w:type="dxa"/>
            <w:vAlign w:val="center"/>
          </w:tcPr>
          <w:p w14:paraId="6979042F">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Y＜100</w:t>
            </w:r>
          </w:p>
        </w:tc>
      </w:tr>
      <w:tr w14:paraId="3066E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2C70B0A7">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餐饮业</w:t>
            </w:r>
          </w:p>
        </w:tc>
        <w:tc>
          <w:tcPr>
            <w:tcW w:w="1843" w:type="dxa"/>
            <w:vAlign w:val="center"/>
          </w:tcPr>
          <w:p w14:paraId="1F0D5761">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从业人员（X)</w:t>
            </w:r>
          </w:p>
        </w:tc>
        <w:tc>
          <w:tcPr>
            <w:tcW w:w="937" w:type="dxa"/>
            <w:vAlign w:val="center"/>
          </w:tcPr>
          <w:p w14:paraId="277DFBE7">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w:t>
            </w:r>
          </w:p>
        </w:tc>
        <w:tc>
          <w:tcPr>
            <w:tcW w:w="1169" w:type="dxa"/>
            <w:vAlign w:val="center"/>
          </w:tcPr>
          <w:p w14:paraId="7698F7C8">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X≥300</w:t>
            </w:r>
          </w:p>
        </w:tc>
        <w:tc>
          <w:tcPr>
            <w:tcW w:w="1818" w:type="dxa"/>
            <w:vAlign w:val="center"/>
          </w:tcPr>
          <w:p w14:paraId="568B50DD">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100≤X＜300</w:t>
            </w:r>
          </w:p>
        </w:tc>
        <w:tc>
          <w:tcPr>
            <w:tcW w:w="1504" w:type="dxa"/>
            <w:vAlign w:val="center"/>
          </w:tcPr>
          <w:p w14:paraId="00E2CE5E">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10≤X＜100</w:t>
            </w:r>
          </w:p>
        </w:tc>
        <w:tc>
          <w:tcPr>
            <w:tcW w:w="949" w:type="dxa"/>
            <w:vAlign w:val="center"/>
          </w:tcPr>
          <w:p w14:paraId="52146476">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X＜10</w:t>
            </w:r>
          </w:p>
        </w:tc>
      </w:tr>
      <w:tr w14:paraId="2A85D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0A95D170">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1843" w:type="dxa"/>
            <w:vAlign w:val="center"/>
          </w:tcPr>
          <w:p w14:paraId="7AB45227">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营业收入（Y)</w:t>
            </w:r>
          </w:p>
        </w:tc>
        <w:tc>
          <w:tcPr>
            <w:tcW w:w="937" w:type="dxa"/>
            <w:vAlign w:val="center"/>
          </w:tcPr>
          <w:p w14:paraId="5D218E2C">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169" w:type="dxa"/>
            <w:vAlign w:val="center"/>
          </w:tcPr>
          <w:p w14:paraId="09A908C9">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Y≥10000</w:t>
            </w:r>
          </w:p>
        </w:tc>
        <w:tc>
          <w:tcPr>
            <w:tcW w:w="1818" w:type="dxa"/>
            <w:vAlign w:val="center"/>
          </w:tcPr>
          <w:p w14:paraId="29980628">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2000≤Y＜10000</w:t>
            </w:r>
          </w:p>
        </w:tc>
        <w:tc>
          <w:tcPr>
            <w:tcW w:w="1504" w:type="dxa"/>
            <w:vAlign w:val="center"/>
          </w:tcPr>
          <w:p w14:paraId="03997616">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100≤Y＜2000</w:t>
            </w:r>
          </w:p>
        </w:tc>
        <w:tc>
          <w:tcPr>
            <w:tcW w:w="949" w:type="dxa"/>
            <w:vAlign w:val="center"/>
          </w:tcPr>
          <w:p w14:paraId="57336D79">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Y＜100</w:t>
            </w:r>
          </w:p>
        </w:tc>
      </w:tr>
      <w:tr w14:paraId="400FA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33DD5FB2">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信息传输业 *</w:t>
            </w:r>
          </w:p>
        </w:tc>
        <w:tc>
          <w:tcPr>
            <w:tcW w:w="1843" w:type="dxa"/>
            <w:vAlign w:val="center"/>
          </w:tcPr>
          <w:p w14:paraId="28561B31">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从业人员（X)</w:t>
            </w:r>
          </w:p>
        </w:tc>
        <w:tc>
          <w:tcPr>
            <w:tcW w:w="937" w:type="dxa"/>
            <w:vAlign w:val="center"/>
          </w:tcPr>
          <w:p w14:paraId="7F9BEA5B">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w:t>
            </w:r>
          </w:p>
        </w:tc>
        <w:tc>
          <w:tcPr>
            <w:tcW w:w="1169" w:type="dxa"/>
            <w:vAlign w:val="center"/>
          </w:tcPr>
          <w:p w14:paraId="4AE2EA94">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X≥2000</w:t>
            </w:r>
          </w:p>
        </w:tc>
        <w:tc>
          <w:tcPr>
            <w:tcW w:w="1818" w:type="dxa"/>
            <w:vAlign w:val="center"/>
          </w:tcPr>
          <w:p w14:paraId="0FCBD1E2">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100≤X＜2000</w:t>
            </w:r>
          </w:p>
        </w:tc>
        <w:tc>
          <w:tcPr>
            <w:tcW w:w="1504" w:type="dxa"/>
            <w:vAlign w:val="center"/>
          </w:tcPr>
          <w:p w14:paraId="3AC62625">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10≤X＜100</w:t>
            </w:r>
          </w:p>
        </w:tc>
        <w:tc>
          <w:tcPr>
            <w:tcW w:w="949" w:type="dxa"/>
            <w:vAlign w:val="center"/>
          </w:tcPr>
          <w:p w14:paraId="710FF91C">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X＜10</w:t>
            </w:r>
          </w:p>
        </w:tc>
      </w:tr>
      <w:tr w14:paraId="46E7F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4E693288">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1843" w:type="dxa"/>
            <w:vAlign w:val="center"/>
          </w:tcPr>
          <w:p w14:paraId="7A963600">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营业收入（Y)</w:t>
            </w:r>
          </w:p>
        </w:tc>
        <w:tc>
          <w:tcPr>
            <w:tcW w:w="937" w:type="dxa"/>
            <w:vAlign w:val="center"/>
          </w:tcPr>
          <w:p w14:paraId="66EECD4E">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169" w:type="dxa"/>
            <w:vAlign w:val="center"/>
          </w:tcPr>
          <w:p w14:paraId="6372795E">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Y≥100000</w:t>
            </w:r>
          </w:p>
        </w:tc>
        <w:tc>
          <w:tcPr>
            <w:tcW w:w="1818" w:type="dxa"/>
            <w:vAlign w:val="center"/>
          </w:tcPr>
          <w:p w14:paraId="41A91AEE">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1000≤Y＜100000</w:t>
            </w:r>
          </w:p>
        </w:tc>
        <w:tc>
          <w:tcPr>
            <w:tcW w:w="1504" w:type="dxa"/>
            <w:vAlign w:val="center"/>
          </w:tcPr>
          <w:p w14:paraId="07540DCC">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100≤Y＜1000</w:t>
            </w:r>
          </w:p>
        </w:tc>
        <w:tc>
          <w:tcPr>
            <w:tcW w:w="949" w:type="dxa"/>
            <w:vAlign w:val="center"/>
          </w:tcPr>
          <w:p w14:paraId="311EBB55">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Y＜100</w:t>
            </w:r>
          </w:p>
        </w:tc>
      </w:tr>
      <w:tr w14:paraId="54563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5FC282F5">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软件和信息技术服务业</w:t>
            </w:r>
          </w:p>
        </w:tc>
        <w:tc>
          <w:tcPr>
            <w:tcW w:w="1843" w:type="dxa"/>
            <w:vAlign w:val="center"/>
          </w:tcPr>
          <w:p w14:paraId="400F5865">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从业人员（X)</w:t>
            </w:r>
          </w:p>
        </w:tc>
        <w:tc>
          <w:tcPr>
            <w:tcW w:w="937" w:type="dxa"/>
            <w:vAlign w:val="center"/>
          </w:tcPr>
          <w:p w14:paraId="5C6E40FD">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w:t>
            </w:r>
          </w:p>
        </w:tc>
        <w:tc>
          <w:tcPr>
            <w:tcW w:w="1169" w:type="dxa"/>
            <w:vAlign w:val="center"/>
          </w:tcPr>
          <w:p w14:paraId="0B15C7AD">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X≥300</w:t>
            </w:r>
          </w:p>
        </w:tc>
        <w:tc>
          <w:tcPr>
            <w:tcW w:w="1818" w:type="dxa"/>
            <w:vAlign w:val="center"/>
          </w:tcPr>
          <w:p w14:paraId="4E0B10F7">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100≤X＜300</w:t>
            </w:r>
          </w:p>
        </w:tc>
        <w:tc>
          <w:tcPr>
            <w:tcW w:w="1504" w:type="dxa"/>
            <w:vAlign w:val="center"/>
          </w:tcPr>
          <w:p w14:paraId="3BD53371">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10≤X＜100</w:t>
            </w:r>
          </w:p>
        </w:tc>
        <w:tc>
          <w:tcPr>
            <w:tcW w:w="949" w:type="dxa"/>
            <w:vAlign w:val="center"/>
          </w:tcPr>
          <w:p w14:paraId="7956FC80">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X＜10</w:t>
            </w:r>
          </w:p>
        </w:tc>
      </w:tr>
      <w:tr w14:paraId="06B50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1C929569">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1843" w:type="dxa"/>
            <w:vAlign w:val="center"/>
          </w:tcPr>
          <w:p w14:paraId="1FF155A8">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营业收入（Y)</w:t>
            </w:r>
          </w:p>
        </w:tc>
        <w:tc>
          <w:tcPr>
            <w:tcW w:w="937" w:type="dxa"/>
            <w:vAlign w:val="center"/>
          </w:tcPr>
          <w:p w14:paraId="75B09106">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169" w:type="dxa"/>
            <w:vAlign w:val="center"/>
          </w:tcPr>
          <w:p w14:paraId="1F9833EC">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Y≥10000</w:t>
            </w:r>
          </w:p>
        </w:tc>
        <w:tc>
          <w:tcPr>
            <w:tcW w:w="1818" w:type="dxa"/>
            <w:vAlign w:val="center"/>
          </w:tcPr>
          <w:p w14:paraId="5D66451A">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1000≤Y＜10000</w:t>
            </w:r>
          </w:p>
        </w:tc>
        <w:tc>
          <w:tcPr>
            <w:tcW w:w="1504" w:type="dxa"/>
            <w:vAlign w:val="center"/>
          </w:tcPr>
          <w:p w14:paraId="56232808">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50≤Y＜1000</w:t>
            </w:r>
          </w:p>
        </w:tc>
        <w:tc>
          <w:tcPr>
            <w:tcW w:w="949" w:type="dxa"/>
            <w:vAlign w:val="center"/>
          </w:tcPr>
          <w:p w14:paraId="1391FA71">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Y＜50</w:t>
            </w:r>
          </w:p>
        </w:tc>
      </w:tr>
      <w:tr w14:paraId="7D35D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6C82F2AA">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房地产开发经营</w:t>
            </w:r>
          </w:p>
        </w:tc>
        <w:tc>
          <w:tcPr>
            <w:tcW w:w="1843" w:type="dxa"/>
            <w:vAlign w:val="center"/>
          </w:tcPr>
          <w:p w14:paraId="2D82F011">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营业收入（Y)</w:t>
            </w:r>
          </w:p>
        </w:tc>
        <w:tc>
          <w:tcPr>
            <w:tcW w:w="937" w:type="dxa"/>
            <w:vAlign w:val="center"/>
          </w:tcPr>
          <w:p w14:paraId="0F0DC076">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169" w:type="dxa"/>
            <w:vAlign w:val="center"/>
          </w:tcPr>
          <w:p w14:paraId="2CC477F2">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Y≥200000</w:t>
            </w:r>
          </w:p>
        </w:tc>
        <w:tc>
          <w:tcPr>
            <w:tcW w:w="1818" w:type="dxa"/>
            <w:vAlign w:val="center"/>
          </w:tcPr>
          <w:p w14:paraId="0964CBB4">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1000≤Y＜200000</w:t>
            </w:r>
          </w:p>
        </w:tc>
        <w:tc>
          <w:tcPr>
            <w:tcW w:w="1504" w:type="dxa"/>
            <w:vAlign w:val="center"/>
          </w:tcPr>
          <w:p w14:paraId="4EC6F6C0">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100≤Y＜1000</w:t>
            </w:r>
          </w:p>
        </w:tc>
        <w:tc>
          <w:tcPr>
            <w:tcW w:w="949" w:type="dxa"/>
            <w:vAlign w:val="center"/>
          </w:tcPr>
          <w:p w14:paraId="3066088F">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Y＜100</w:t>
            </w:r>
          </w:p>
        </w:tc>
      </w:tr>
      <w:tr w14:paraId="6084C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22C0A086">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1843" w:type="dxa"/>
            <w:vAlign w:val="center"/>
          </w:tcPr>
          <w:p w14:paraId="52C79A3C">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资产总额（Z)</w:t>
            </w:r>
          </w:p>
        </w:tc>
        <w:tc>
          <w:tcPr>
            <w:tcW w:w="937" w:type="dxa"/>
            <w:vAlign w:val="center"/>
          </w:tcPr>
          <w:p w14:paraId="2B7051DA">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169" w:type="dxa"/>
            <w:vAlign w:val="center"/>
          </w:tcPr>
          <w:p w14:paraId="1A4CCFCF">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Z≥10000</w:t>
            </w:r>
          </w:p>
        </w:tc>
        <w:tc>
          <w:tcPr>
            <w:tcW w:w="1818" w:type="dxa"/>
            <w:vAlign w:val="center"/>
          </w:tcPr>
          <w:p w14:paraId="6601D1C5">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5000≤Z＜10000</w:t>
            </w:r>
          </w:p>
        </w:tc>
        <w:tc>
          <w:tcPr>
            <w:tcW w:w="1504" w:type="dxa"/>
            <w:vAlign w:val="center"/>
          </w:tcPr>
          <w:p w14:paraId="25F6177D">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2000≤Z＜5000</w:t>
            </w:r>
          </w:p>
        </w:tc>
        <w:tc>
          <w:tcPr>
            <w:tcW w:w="949" w:type="dxa"/>
            <w:vAlign w:val="center"/>
          </w:tcPr>
          <w:p w14:paraId="45292E7A">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Z＜2000</w:t>
            </w:r>
          </w:p>
        </w:tc>
      </w:tr>
      <w:tr w14:paraId="290B9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6C36CC72">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物业管理</w:t>
            </w:r>
          </w:p>
        </w:tc>
        <w:tc>
          <w:tcPr>
            <w:tcW w:w="1843" w:type="dxa"/>
            <w:vAlign w:val="center"/>
          </w:tcPr>
          <w:p w14:paraId="36DA6C6E">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从业人员（X)</w:t>
            </w:r>
          </w:p>
        </w:tc>
        <w:tc>
          <w:tcPr>
            <w:tcW w:w="937" w:type="dxa"/>
            <w:vAlign w:val="center"/>
          </w:tcPr>
          <w:p w14:paraId="003DB428">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w:t>
            </w:r>
          </w:p>
        </w:tc>
        <w:tc>
          <w:tcPr>
            <w:tcW w:w="1169" w:type="dxa"/>
            <w:vAlign w:val="center"/>
          </w:tcPr>
          <w:p w14:paraId="74408F90">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X≥1000</w:t>
            </w:r>
          </w:p>
        </w:tc>
        <w:tc>
          <w:tcPr>
            <w:tcW w:w="1818" w:type="dxa"/>
            <w:vAlign w:val="center"/>
          </w:tcPr>
          <w:p w14:paraId="13A0D520">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300≤X＜1000</w:t>
            </w:r>
          </w:p>
        </w:tc>
        <w:tc>
          <w:tcPr>
            <w:tcW w:w="1504" w:type="dxa"/>
            <w:vAlign w:val="center"/>
          </w:tcPr>
          <w:p w14:paraId="5593CB04">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100≤X＜300</w:t>
            </w:r>
          </w:p>
        </w:tc>
        <w:tc>
          <w:tcPr>
            <w:tcW w:w="949" w:type="dxa"/>
            <w:vAlign w:val="center"/>
          </w:tcPr>
          <w:p w14:paraId="1844C83B">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X＜100</w:t>
            </w:r>
          </w:p>
        </w:tc>
      </w:tr>
      <w:tr w14:paraId="6C893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4656DCB9">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1843" w:type="dxa"/>
            <w:vAlign w:val="center"/>
          </w:tcPr>
          <w:p w14:paraId="46D27201">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营业收入（Y)</w:t>
            </w:r>
          </w:p>
        </w:tc>
        <w:tc>
          <w:tcPr>
            <w:tcW w:w="937" w:type="dxa"/>
            <w:vAlign w:val="center"/>
          </w:tcPr>
          <w:p w14:paraId="7602DE67">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169" w:type="dxa"/>
            <w:vAlign w:val="center"/>
          </w:tcPr>
          <w:p w14:paraId="47F3F802">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Y≥5000</w:t>
            </w:r>
          </w:p>
        </w:tc>
        <w:tc>
          <w:tcPr>
            <w:tcW w:w="1818" w:type="dxa"/>
            <w:vAlign w:val="center"/>
          </w:tcPr>
          <w:p w14:paraId="3C64ABD7">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1000≤Y＜5000</w:t>
            </w:r>
          </w:p>
        </w:tc>
        <w:tc>
          <w:tcPr>
            <w:tcW w:w="1504" w:type="dxa"/>
            <w:vAlign w:val="center"/>
          </w:tcPr>
          <w:p w14:paraId="24205327">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500≤Y＜1000</w:t>
            </w:r>
          </w:p>
        </w:tc>
        <w:tc>
          <w:tcPr>
            <w:tcW w:w="949" w:type="dxa"/>
            <w:vAlign w:val="center"/>
          </w:tcPr>
          <w:p w14:paraId="1E577163">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Y＜500</w:t>
            </w:r>
          </w:p>
        </w:tc>
      </w:tr>
      <w:tr w14:paraId="3C9DA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16097285">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租赁和商务服务业</w:t>
            </w:r>
          </w:p>
        </w:tc>
        <w:tc>
          <w:tcPr>
            <w:tcW w:w="1843" w:type="dxa"/>
            <w:vAlign w:val="center"/>
          </w:tcPr>
          <w:p w14:paraId="645D0665">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从业人员（X)</w:t>
            </w:r>
          </w:p>
        </w:tc>
        <w:tc>
          <w:tcPr>
            <w:tcW w:w="937" w:type="dxa"/>
            <w:vAlign w:val="center"/>
          </w:tcPr>
          <w:p w14:paraId="68205433">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w:t>
            </w:r>
          </w:p>
        </w:tc>
        <w:tc>
          <w:tcPr>
            <w:tcW w:w="1169" w:type="dxa"/>
            <w:vAlign w:val="center"/>
          </w:tcPr>
          <w:p w14:paraId="1590DBDC">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X≥300</w:t>
            </w:r>
          </w:p>
        </w:tc>
        <w:tc>
          <w:tcPr>
            <w:tcW w:w="1818" w:type="dxa"/>
            <w:vAlign w:val="center"/>
          </w:tcPr>
          <w:p w14:paraId="553A1841">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100≤X＜300</w:t>
            </w:r>
          </w:p>
        </w:tc>
        <w:tc>
          <w:tcPr>
            <w:tcW w:w="1504" w:type="dxa"/>
            <w:vAlign w:val="center"/>
          </w:tcPr>
          <w:p w14:paraId="590F5573">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10≤X＜100</w:t>
            </w:r>
          </w:p>
        </w:tc>
        <w:tc>
          <w:tcPr>
            <w:tcW w:w="949" w:type="dxa"/>
            <w:vAlign w:val="center"/>
          </w:tcPr>
          <w:p w14:paraId="3F71A299">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X＜10</w:t>
            </w:r>
          </w:p>
        </w:tc>
      </w:tr>
      <w:tr w14:paraId="0103A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747A10B1">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1843" w:type="dxa"/>
            <w:vAlign w:val="center"/>
          </w:tcPr>
          <w:p w14:paraId="7A7C1CE8">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资产总额（Z)</w:t>
            </w:r>
          </w:p>
        </w:tc>
        <w:tc>
          <w:tcPr>
            <w:tcW w:w="937" w:type="dxa"/>
            <w:vAlign w:val="center"/>
          </w:tcPr>
          <w:p w14:paraId="05FE5AE8">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169" w:type="dxa"/>
            <w:vAlign w:val="center"/>
          </w:tcPr>
          <w:p w14:paraId="7E7FD9FA">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Z≥120000</w:t>
            </w:r>
          </w:p>
        </w:tc>
        <w:tc>
          <w:tcPr>
            <w:tcW w:w="1818" w:type="dxa"/>
            <w:vAlign w:val="center"/>
          </w:tcPr>
          <w:p w14:paraId="63F95341">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8000≤Z＜120000</w:t>
            </w:r>
          </w:p>
        </w:tc>
        <w:tc>
          <w:tcPr>
            <w:tcW w:w="1504" w:type="dxa"/>
            <w:vAlign w:val="center"/>
          </w:tcPr>
          <w:p w14:paraId="18B44D14">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100≤Z＜8000</w:t>
            </w:r>
          </w:p>
        </w:tc>
        <w:tc>
          <w:tcPr>
            <w:tcW w:w="949" w:type="dxa"/>
            <w:vAlign w:val="center"/>
          </w:tcPr>
          <w:p w14:paraId="2B00A018">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Z＜100</w:t>
            </w:r>
          </w:p>
        </w:tc>
      </w:tr>
      <w:tr w14:paraId="0A3BC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Align w:val="center"/>
          </w:tcPr>
          <w:p w14:paraId="15FDB629">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其他未列明行业 *</w:t>
            </w:r>
          </w:p>
        </w:tc>
        <w:tc>
          <w:tcPr>
            <w:tcW w:w="1843" w:type="dxa"/>
            <w:vAlign w:val="center"/>
          </w:tcPr>
          <w:p w14:paraId="3B608B5F">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从业人员（X)</w:t>
            </w:r>
          </w:p>
        </w:tc>
        <w:tc>
          <w:tcPr>
            <w:tcW w:w="937" w:type="dxa"/>
            <w:vAlign w:val="center"/>
          </w:tcPr>
          <w:p w14:paraId="414A75BD">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w:t>
            </w:r>
          </w:p>
        </w:tc>
        <w:tc>
          <w:tcPr>
            <w:tcW w:w="1169" w:type="dxa"/>
            <w:vAlign w:val="center"/>
          </w:tcPr>
          <w:p w14:paraId="5E86C097">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X≥300</w:t>
            </w:r>
          </w:p>
        </w:tc>
        <w:tc>
          <w:tcPr>
            <w:tcW w:w="1818" w:type="dxa"/>
            <w:vAlign w:val="center"/>
          </w:tcPr>
          <w:p w14:paraId="014F0E5C">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100≤X＜300</w:t>
            </w:r>
          </w:p>
        </w:tc>
        <w:tc>
          <w:tcPr>
            <w:tcW w:w="1504" w:type="dxa"/>
            <w:vAlign w:val="center"/>
          </w:tcPr>
          <w:p w14:paraId="79612B29">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10≤X＜100</w:t>
            </w:r>
          </w:p>
        </w:tc>
        <w:tc>
          <w:tcPr>
            <w:tcW w:w="949" w:type="dxa"/>
            <w:vAlign w:val="center"/>
          </w:tcPr>
          <w:p w14:paraId="7B21030C">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X＜10</w:t>
            </w:r>
          </w:p>
        </w:tc>
      </w:tr>
    </w:tbl>
    <w:p w14:paraId="74EDE225">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jc w:val="center"/>
        <w:textAlignment w:val="auto"/>
        <w:rPr>
          <w:rFonts w:hint="eastAsia" w:ascii="宋体" w:hAnsi="宋体" w:eastAsia="宋体" w:cs="宋体"/>
          <w:b/>
          <w:color w:val="auto"/>
          <w:sz w:val="21"/>
          <w:szCs w:val="21"/>
          <w:highlight w:val="none"/>
        </w:rPr>
      </w:pPr>
    </w:p>
    <w:p w14:paraId="5E9C467B">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p w14:paraId="022412C4">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b/>
          <w:bCs/>
          <w:color w:val="auto"/>
          <w:sz w:val="21"/>
          <w:szCs w:val="21"/>
          <w:highlight w:val="none"/>
        </w:rPr>
        <w:t>大型、中型和小型企业须同时满足所列指标的下限，否则下划一档；微型企业只须满足所列指标中的一项即可。</w:t>
      </w:r>
    </w:p>
    <w:p w14:paraId="43806969">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161ADE9A">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65A5A86E">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 </w:t>
      </w:r>
    </w:p>
    <w:p w14:paraId="590EFA0E">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根据财政部《司法部关于政府采购支持监狱企业发展有关问题》的通知（财库〔2014〕6879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 </w:t>
      </w:r>
    </w:p>
    <w:p w14:paraId="7AD75572">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3.残疾人福利性单位 </w:t>
      </w:r>
    </w:p>
    <w:p w14:paraId="3CB81DC5">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（1）根据《财政部民政部中国残疾人联合会关于促进残疾人就业政府采购政策的通知》，享受政府采购支持政策的残疾人福利性单位应当同时满足以下条件： </w:t>
      </w:r>
    </w:p>
    <w:p w14:paraId="5DF4DBE7">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①安置的残疾人占本单位在职职工人数的比例不低于 25%（含 25%），并且安置的残疾人人数不少于 10 人（含 10 人）； </w:t>
      </w:r>
    </w:p>
    <w:p w14:paraId="7C46F12A">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②依法与安置的每位残疾人签订了一年以上（含一年）的劳动合同或服务协议； </w:t>
      </w:r>
    </w:p>
    <w:p w14:paraId="6CC0B64F">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③为安置的每位残疾人按月足额缴纳了基本养老保险、基本医疗保险、失业保险、工伤保险和生育保险等社会保险费； </w:t>
      </w:r>
    </w:p>
    <w:p w14:paraId="2E00807C">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④通过银行等金融机构向安置的每位残疾人，按月支付了不低于单位所在区县适用的经省级人民政府批准的月最低工资标准的工资； </w:t>
      </w:r>
    </w:p>
    <w:p w14:paraId="5D49B6E6">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⑤提供本单位制造的货物、承担的工程或者服务（以下简称产品），或者提供其他残疾人福利性单位制造的货物（不包括使用非残疾人福利性单位注册商标的货物）。 </w:t>
      </w:r>
    </w:p>
    <w:p w14:paraId="75B59CFA">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 </w:t>
      </w:r>
    </w:p>
    <w:p w14:paraId="60086907">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color w:val="auto"/>
          <w:sz w:val="21"/>
          <w:szCs w:val="21"/>
          <w:highlight w:val="none"/>
          <w:lang w:eastAsia="zh-CN"/>
        </w:rPr>
      </w:pPr>
      <w:r>
        <w:rPr>
          <w:rFonts w:hint="eastAsia" w:ascii="宋体" w:hAnsi="宋体" w:eastAsia="宋体" w:cs="宋体"/>
          <w:color w:val="auto"/>
          <w:sz w:val="21"/>
          <w:szCs w:val="21"/>
          <w:highlight w:val="none"/>
        </w:rPr>
        <w:t>（2）符合条件的残疾人福利性单位在参加政府采购活动时，应当提供《残疾人福利性单位声明函》，并对声明的真实性负责。</w:t>
      </w:r>
    </w:p>
    <w:p w14:paraId="68C61374">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ascii="宋体" w:hAnsi="宋体" w:eastAsia="宋体" w:cs="宋体"/>
          <w:b w:val="0"/>
          <w:color w:val="auto"/>
          <w:sz w:val="21"/>
          <w:szCs w:val="21"/>
          <w:highlight w:val="none"/>
        </w:rPr>
      </w:pPr>
    </w:p>
    <w:bookmarkEnd w:id="796"/>
    <w:bookmarkEnd w:id="797"/>
    <w:bookmarkEnd w:id="798"/>
    <w:bookmarkEnd w:id="799"/>
    <w:p w14:paraId="0F8C4891">
      <w:pPr>
        <w:keepNext w:val="0"/>
        <w:keepLines w:val="0"/>
        <w:pageBreakBefore w:val="0"/>
        <w:widowControl w:val="0"/>
        <w:shd w:val="clear"/>
        <w:kinsoku/>
        <w:wordWrap/>
        <w:overflowPunct/>
        <w:topLinePunct w:val="0"/>
        <w:autoSpaceDE/>
        <w:autoSpaceDN/>
        <w:bidi w:val="0"/>
        <w:adjustRightInd/>
        <w:snapToGrid/>
        <w:spacing w:line="360" w:lineRule="auto"/>
        <w:ind w:left="1" w:firstLine="371" w:firstLineChars="177"/>
        <w:textAlignment w:val="auto"/>
        <w:rPr>
          <w:rFonts w:hint="eastAsia" w:ascii="宋体" w:hAnsi="宋体" w:eastAsia="宋体" w:cs="宋体"/>
          <w:color w:val="auto"/>
          <w:sz w:val="21"/>
          <w:szCs w:val="21"/>
          <w:highlight w:val="none"/>
        </w:rPr>
      </w:pPr>
    </w:p>
    <w:p w14:paraId="6D1E8573">
      <w:pPr>
        <w:shd w:val="clear"/>
        <w:spacing w:line="360" w:lineRule="auto"/>
        <w:rPr>
          <w:rFonts w:hint="eastAsia" w:ascii="宋体" w:hAnsi="宋体" w:eastAsia="宋体" w:cs="宋体"/>
          <w:color w:val="auto"/>
          <w:szCs w:val="21"/>
          <w:highlight w:val="none"/>
        </w:rPr>
      </w:pPr>
    </w:p>
    <w:p w14:paraId="7CBB1F5D">
      <w:pPr>
        <w:shd w:val="clear"/>
        <w:spacing w:line="360" w:lineRule="auto"/>
        <w:rPr>
          <w:rFonts w:hint="eastAsia" w:ascii="宋体" w:hAnsi="宋体" w:eastAsia="宋体" w:cs="宋体"/>
          <w:b/>
          <w:color w:val="auto"/>
          <w:sz w:val="28"/>
          <w:szCs w:val="28"/>
          <w:highlight w:val="none"/>
        </w:rPr>
      </w:pPr>
    </w:p>
    <w:p w14:paraId="203C0997">
      <w:pPr>
        <w:widowControl/>
        <w:shd w:val="clear"/>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6B7BB13C">
      <w:pPr>
        <w:pStyle w:val="4"/>
        <w:bidi w:val="0"/>
        <w:rPr>
          <w:rFonts w:hint="eastAsia" w:ascii="宋体" w:hAnsi="宋体" w:eastAsia="宋体" w:cs="宋体"/>
          <w:b/>
          <w:color w:val="auto"/>
          <w:sz w:val="28"/>
          <w:szCs w:val="28"/>
          <w:highlight w:val="none"/>
        </w:rPr>
      </w:pPr>
      <w:bookmarkStart w:id="803" w:name="_Toc383175514"/>
      <w:bookmarkStart w:id="804" w:name="_Toc347849251"/>
      <w:r>
        <w:rPr>
          <w:rFonts w:hint="eastAsia"/>
          <w:lang w:eastAsia="zh-CN"/>
        </w:rPr>
        <w:t>格式</w:t>
      </w:r>
      <w:r>
        <w:rPr>
          <w:rFonts w:hint="eastAsia"/>
          <w:lang w:val="en-US" w:eastAsia="zh-CN"/>
        </w:rPr>
        <w:t>4：</w:t>
      </w:r>
      <w:r>
        <w:rPr>
          <w:rFonts w:hint="eastAsia" w:ascii="宋体" w:hAnsi="宋体" w:eastAsia="宋体" w:cs="宋体"/>
          <w:b/>
          <w:color w:val="auto"/>
          <w:sz w:val="28"/>
          <w:szCs w:val="28"/>
          <w:highlight w:val="none"/>
          <w:lang w:eastAsia="zh-CN"/>
        </w:rPr>
        <w:t>磋商文件要求或磋商申请人</w:t>
      </w:r>
      <w:r>
        <w:rPr>
          <w:rFonts w:hint="eastAsia" w:ascii="宋体" w:hAnsi="宋体" w:eastAsia="宋体" w:cs="宋体"/>
          <w:b/>
          <w:color w:val="auto"/>
          <w:sz w:val="28"/>
          <w:szCs w:val="28"/>
          <w:highlight w:val="none"/>
        </w:rPr>
        <w:t>认为需要提供的其他资格证明材料（如有）</w:t>
      </w:r>
    </w:p>
    <w:p w14:paraId="5FEAA4B1">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bCs w:val="0"/>
          <w:color w:val="auto"/>
          <w:szCs w:val="28"/>
          <w:highlight w:val="none"/>
          <w:lang w:eastAsia="zh-CN"/>
        </w:rPr>
      </w:pPr>
      <w:r>
        <w:rPr>
          <w:rFonts w:hint="eastAsia" w:ascii="宋体" w:hAnsi="宋体" w:eastAsia="宋体" w:cs="宋体"/>
          <w:color w:val="auto"/>
          <w:highlight w:val="none"/>
        </w:rPr>
        <w:t>（内容格式自拟）</w:t>
      </w:r>
    </w:p>
    <w:p w14:paraId="7A29C0F5">
      <w:pPr>
        <w:shd w:val="clear"/>
        <w:rPr>
          <w:rFonts w:hint="eastAsia" w:ascii="宋体" w:hAnsi="宋体" w:eastAsia="宋体" w:cs="宋体"/>
          <w:color w:val="auto"/>
          <w:highlight w:val="none"/>
          <w:lang w:eastAsia="zh-CN"/>
        </w:rPr>
      </w:pPr>
    </w:p>
    <w:p w14:paraId="401A3F49">
      <w:pPr>
        <w:rPr>
          <w:rFonts w:hint="eastAsia" w:ascii="宋体" w:hAnsi="宋体" w:eastAsia="宋体" w:cs="宋体"/>
          <w:bCs w:val="0"/>
          <w:color w:val="auto"/>
          <w:szCs w:val="28"/>
          <w:highlight w:val="none"/>
          <w:lang w:eastAsia="zh-CN"/>
        </w:rPr>
      </w:pPr>
      <w:bookmarkStart w:id="805" w:name="_Toc22860"/>
      <w:r>
        <w:rPr>
          <w:rFonts w:hint="eastAsia" w:ascii="宋体" w:hAnsi="宋体" w:eastAsia="宋体" w:cs="宋体"/>
          <w:bCs w:val="0"/>
          <w:color w:val="auto"/>
          <w:szCs w:val="28"/>
          <w:highlight w:val="none"/>
          <w:lang w:eastAsia="zh-CN"/>
        </w:rPr>
        <w:br w:type="page"/>
      </w:r>
    </w:p>
    <w:p w14:paraId="2E63322E">
      <w:pPr>
        <w:pStyle w:val="4"/>
        <w:shd w:val="clear"/>
        <w:spacing w:before="0"/>
        <w:ind w:firstLine="320" w:firstLineChars="100"/>
        <w:jc w:val="center"/>
        <w:rPr>
          <w:rFonts w:hint="eastAsia" w:ascii="宋体" w:hAnsi="宋体" w:eastAsia="宋体" w:cs="宋体"/>
          <w:bCs w:val="0"/>
          <w:color w:val="auto"/>
          <w:szCs w:val="28"/>
          <w:highlight w:val="none"/>
          <w:lang w:eastAsia="zh-CN"/>
        </w:rPr>
      </w:pPr>
      <w:r>
        <w:rPr>
          <w:rFonts w:hint="eastAsia" w:ascii="宋体" w:hAnsi="宋体" w:eastAsia="宋体" w:cs="宋体"/>
          <w:bCs w:val="0"/>
          <w:color w:val="auto"/>
          <w:szCs w:val="28"/>
          <w:highlight w:val="none"/>
          <w:lang w:eastAsia="zh-CN"/>
        </w:rPr>
        <w:t>二、报价文件</w:t>
      </w:r>
      <w:bookmarkEnd w:id="805"/>
    </w:p>
    <w:bookmarkEnd w:id="803"/>
    <w:bookmarkEnd w:id="804"/>
    <w:p w14:paraId="351363F2">
      <w:pPr>
        <w:pStyle w:val="4"/>
        <w:shd w:val="clear"/>
        <w:jc w:val="both"/>
        <w:rPr>
          <w:rFonts w:hint="eastAsia" w:ascii="宋体" w:hAnsi="宋体" w:eastAsia="宋体" w:cs="宋体"/>
          <w:bCs w:val="0"/>
          <w:color w:val="auto"/>
          <w:szCs w:val="28"/>
          <w:highlight w:val="none"/>
        </w:rPr>
      </w:pPr>
      <w:bookmarkStart w:id="806" w:name="_Toc383175516"/>
      <w:bookmarkStart w:id="807" w:name="_Toc347849253"/>
      <w:bookmarkStart w:id="808" w:name="_Toc32669"/>
      <w:bookmarkStart w:id="809" w:name="_Toc346496609"/>
      <w:bookmarkStart w:id="810" w:name="_Toc267641379"/>
      <w:bookmarkStart w:id="811" w:name="_Toc327344860"/>
      <w:bookmarkStart w:id="812" w:name="_Toc232509438"/>
      <w:r>
        <w:rPr>
          <w:rFonts w:hint="eastAsia" w:ascii="宋体" w:hAnsi="宋体" w:eastAsia="宋体" w:cs="宋体"/>
          <w:bCs w:val="0"/>
          <w:color w:val="auto"/>
          <w:szCs w:val="28"/>
          <w:highlight w:val="none"/>
        </w:rPr>
        <w:t>格式</w:t>
      </w:r>
      <w:bookmarkEnd w:id="806"/>
      <w:bookmarkEnd w:id="807"/>
      <w:r>
        <w:rPr>
          <w:rFonts w:hint="eastAsia" w:ascii="宋体" w:hAnsi="宋体" w:eastAsia="宋体" w:cs="宋体"/>
          <w:bCs w:val="0"/>
          <w:color w:val="auto"/>
          <w:szCs w:val="28"/>
          <w:highlight w:val="none"/>
          <w:lang w:val="en-US" w:eastAsia="zh-CN"/>
        </w:rPr>
        <w:t>1</w:t>
      </w:r>
      <w:r>
        <w:rPr>
          <w:rFonts w:hint="eastAsia" w:ascii="宋体" w:hAnsi="宋体" w:eastAsia="宋体" w:cs="宋体"/>
          <w:bCs w:val="0"/>
          <w:color w:val="auto"/>
          <w:szCs w:val="28"/>
          <w:highlight w:val="none"/>
        </w:rPr>
        <w:t>：</w:t>
      </w:r>
      <w:bookmarkEnd w:id="808"/>
      <w:bookmarkStart w:id="813" w:name="_Toc383175517"/>
      <w:bookmarkStart w:id="814" w:name="_Toc347849254"/>
    </w:p>
    <w:p w14:paraId="25078BD6">
      <w:pPr>
        <w:bidi w:val="0"/>
        <w:jc w:val="center"/>
        <w:rPr>
          <w:rFonts w:hint="eastAsia"/>
          <w:b/>
          <w:bCs/>
          <w:sz w:val="32"/>
          <w:szCs w:val="32"/>
          <w:lang w:eastAsia="zh-CN"/>
        </w:rPr>
      </w:pPr>
      <w:bookmarkStart w:id="815" w:name="_Toc2013"/>
      <w:r>
        <w:rPr>
          <w:rFonts w:hint="eastAsia"/>
          <w:b/>
          <w:bCs/>
          <w:sz w:val="32"/>
          <w:szCs w:val="32"/>
          <w:lang w:eastAsia="zh-CN"/>
        </w:rPr>
        <w:t>报价一览表</w:t>
      </w:r>
      <w:bookmarkEnd w:id="809"/>
      <w:bookmarkEnd w:id="813"/>
      <w:bookmarkEnd w:id="814"/>
      <w:bookmarkEnd w:id="815"/>
    </w:p>
    <w:p w14:paraId="478CDF67">
      <w:pPr>
        <w:shd w:val="clear"/>
        <w:rPr>
          <w:rFonts w:hint="eastAsia" w:ascii="宋体" w:hAnsi="宋体" w:eastAsia="宋体" w:cs="宋体"/>
          <w:color w:val="auto"/>
          <w:highlight w:val="none"/>
        </w:rPr>
      </w:pPr>
    </w:p>
    <w:p w14:paraId="21F3B9CC">
      <w:pPr>
        <w:pStyle w:val="27"/>
        <w:shd w:val="clear"/>
        <w:rPr>
          <w:rFonts w:hint="eastAsia" w:ascii="宋体" w:hAnsi="宋体" w:eastAsia="宋体" w:cs="宋体"/>
          <w:color w:val="auto"/>
          <w:highlight w:val="none"/>
        </w:rPr>
      </w:pPr>
      <w:r>
        <w:rPr>
          <w:rFonts w:hint="eastAsia" w:ascii="宋体" w:hAnsi="宋体" w:eastAsia="宋体" w:cs="宋体"/>
          <w:b/>
          <w:color w:val="auto"/>
          <w:highlight w:val="none"/>
        </w:rPr>
        <w:t>项目名称：</w:t>
      </w:r>
      <w:r>
        <w:rPr>
          <w:rFonts w:hint="eastAsia" w:ascii="宋体" w:hAnsi="宋体" w:eastAsia="宋体" w:cs="宋体"/>
          <w:b/>
          <w:color w:val="auto"/>
          <w:highlight w:val="none"/>
          <w:u w:val="single"/>
        </w:rPr>
        <w:t xml:space="preserve">                   </w:t>
      </w:r>
      <w:r>
        <w:rPr>
          <w:rFonts w:hint="eastAsia" w:ascii="宋体" w:hAnsi="宋体" w:eastAsia="宋体" w:cs="宋体"/>
          <w:b/>
          <w:color w:val="auto"/>
          <w:highlight w:val="none"/>
        </w:rPr>
        <w:t xml:space="preserve">                       采购编号：</w:t>
      </w:r>
      <w:r>
        <w:rPr>
          <w:rFonts w:hint="eastAsia" w:ascii="宋体" w:hAnsi="宋体" w:eastAsia="宋体" w:cs="宋体"/>
          <w:b/>
          <w:color w:val="auto"/>
          <w:highlight w:val="none"/>
          <w:u w:val="single"/>
        </w:rPr>
        <w:t xml:space="preserve">              </w:t>
      </w:r>
      <w:bookmarkEnd w:id="810"/>
      <w:bookmarkEnd w:id="811"/>
      <w:bookmarkEnd w:id="812"/>
      <w:bookmarkStart w:id="816" w:name="_Toc383175519"/>
      <w:bookmarkStart w:id="817" w:name="_Toc347849257"/>
    </w:p>
    <w:tbl>
      <w:tblPr>
        <w:tblStyle w:val="51"/>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72"/>
        <w:gridCol w:w="2114"/>
        <w:gridCol w:w="2496"/>
        <w:gridCol w:w="1668"/>
        <w:gridCol w:w="904"/>
      </w:tblGrid>
      <w:tr w14:paraId="63FAA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7" w:hRule="atLeast"/>
          <w:jc w:val="center"/>
        </w:trPr>
        <w:tc>
          <w:tcPr>
            <w:tcW w:w="2326" w:type="dxa"/>
            <w:vAlign w:val="center"/>
          </w:tcPr>
          <w:p w14:paraId="76FAA5A6">
            <w:pPr>
              <w:shd w:val="clea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磋商总价报价</w:t>
            </w:r>
          </w:p>
          <w:p w14:paraId="129FD2A5">
            <w:pPr>
              <w:shd w:val="clea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（人民币：元）</w:t>
            </w:r>
          </w:p>
        </w:tc>
        <w:tc>
          <w:tcPr>
            <w:tcW w:w="2262" w:type="dxa"/>
            <w:vAlign w:val="center"/>
          </w:tcPr>
          <w:p w14:paraId="673F36F5">
            <w:pPr>
              <w:shd w:val="clear"/>
              <w:spacing w:line="360" w:lineRule="auto"/>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工期</w:t>
            </w:r>
          </w:p>
        </w:tc>
        <w:tc>
          <w:tcPr>
            <w:tcW w:w="2675" w:type="dxa"/>
            <w:vAlign w:val="center"/>
          </w:tcPr>
          <w:p w14:paraId="0EC3AB5C">
            <w:pPr>
              <w:shd w:val="clea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项目经理</w:t>
            </w:r>
          </w:p>
        </w:tc>
        <w:tc>
          <w:tcPr>
            <w:tcW w:w="1781" w:type="dxa"/>
            <w:vAlign w:val="center"/>
          </w:tcPr>
          <w:p w14:paraId="05221934">
            <w:pPr>
              <w:shd w:val="clear"/>
              <w:spacing w:line="360" w:lineRule="auto"/>
              <w:jc w:val="center"/>
              <w:rPr>
                <w:rFonts w:hint="eastAsia" w:ascii="宋体" w:hAnsi="宋体" w:eastAsia="宋体" w:cs="宋体"/>
                <w:color w:val="auto"/>
                <w:szCs w:val="21"/>
                <w:highlight w:val="none"/>
              </w:rPr>
            </w:pPr>
          </w:p>
          <w:p w14:paraId="35E7153B">
            <w:pPr>
              <w:shd w:val="clea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质量承诺</w:t>
            </w:r>
          </w:p>
          <w:p w14:paraId="6A2A1242">
            <w:pPr>
              <w:shd w:val="clear"/>
              <w:spacing w:line="360" w:lineRule="auto"/>
              <w:jc w:val="center"/>
              <w:rPr>
                <w:rFonts w:hint="eastAsia" w:ascii="宋体" w:hAnsi="宋体" w:eastAsia="宋体" w:cs="宋体"/>
                <w:color w:val="auto"/>
                <w:szCs w:val="21"/>
                <w:highlight w:val="none"/>
              </w:rPr>
            </w:pPr>
          </w:p>
        </w:tc>
        <w:tc>
          <w:tcPr>
            <w:tcW w:w="957" w:type="dxa"/>
            <w:vAlign w:val="center"/>
          </w:tcPr>
          <w:p w14:paraId="6EB3B020">
            <w:pPr>
              <w:shd w:val="clea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 注</w:t>
            </w:r>
          </w:p>
        </w:tc>
      </w:tr>
      <w:tr w14:paraId="0BDC1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12" w:hRule="atLeast"/>
          <w:jc w:val="center"/>
        </w:trPr>
        <w:tc>
          <w:tcPr>
            <w:tcW w:w="2326" w:type="dxa"/>
            <w:vAlign w:val="center"/>
          </w:tcPr>
          <w:p w14:paraId="69DC78FA">
            <w:pPr>
              <w:widowControl/>
              <w:shd w:val="clear"/>
              <w:rPr>
                <w:rFonts w:hint="eastAsia" w:ascii="宋体" w:hAnsi="宋体" w:eastAsia="宋体" w:cs="宋体"/>
                <w:color w:val="auto"/>
                <w:szCs w:val="21"/>
                <w:highlight w:val="none"/>
                <w:u w:val="single"/>
              </w:rPr>
            </w:pPr>
          </w:p>
        </w:tc>
        <w:tc>
          <w:tcPr>
            <w:tcW w:w="2262" w:type="dxa"/>
            <w:vAlign w:val="center"/>
          </w:tcPr>
          <w:p w14:paraId="4E835F0D">
            <w:pPr>
              <w:shd w:val="clear"/>
              <w:spacing w:line="360" w:lineRule="auto"/>
              <w:rPr>
                <w:rFonts w:hint="eastAsia" w:ascii="宋体" w:hAnsi="宋体" w:eastAsia="宋体" w:cs="宋体"/>
                <w:color w:val="auto"/>
                <w:szCs w:val="21"/>
                <w:highlight w:val="none"/>
              </w:rPr>
            </w:pPr>
          </w:p>
        </w:tc>
        <w:tc>
          <w:tcPr>
            <w:tcW w:w="2675" w:type="dxa"/>
            <w:vAlign w:val="center"/>
          </w:tcPr>
          <w:p w14:paraId="7FCBFB3F">
            <w:pPr>
              <w:shd w:val="clea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姓名：</w:t>
            </w:r>
          </w:p>
          <w:p w14:paraId="5D35CAB3">
            <w:pPr>
              <w:shd w:val="clear"/>
              <w:spacing w:line="360" w:lineRule="auto"/>
              <w:rPr>
                <w:rFonts w:hint="eastAsia" w:ascii="宋体" w:hAnsi="宋体" w:eastAsia="宋体" w:cs="宋体"/>
                <w:color w:val="auto"/>
                <w:szCs w:val="21"/>
                <w:highlight w:val="none"/>
              </w:rPr>
            </w:pPr>
          </w:p>
          <w:p w14:paraId="46752FC3">
            <w:pPr>
              <w:shd w:val="clea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注册</w:t>
            </w:r>
            <w:r>
              <w:rPr>
                <w:rFonts w:hint="eastAsia" w:ascii="宋体" w:hAnsi="宋体" w:eastAsia="宋体" w:cs="宋体"/>
                <w:color w:val="auto"/>
                <w:szCs w:val="21"/>
                <w:highlight w:val="none"/>
              </w:rPr>
              <w:t>证书编号：</w:t>
            </w:r>
          </w:p>
        </w:tc>
        <w:tc>
          <w:tcPr>
            <w:tcW w:w="1781" w:type="dxa"/>
            <w:vAlign w:val="center"/>
          </w:tcPr>
          <w:p w14:paraId="0F601BBE">
            <w:pPr>
              <w:shd w:val="clear"/>
              <w:spacing w:line="360" w:lineRule="auto"/>
              <w:jc w:val="center"/>
              <w:rPr>
                <w:rFonts w:hint="eastAsia" w:ascii="宋体" w:hAnsi="宋体" w:eastAsia="宋体" w:cs="宋体"/>
                <w:color w:val="auto"/>
                <w:szCs w:val="21"/>
                <w:highlight w:val="none"/>
                <w:lang w:eastAsia="zh-CN"/>
              </w:rPr>
            </w:pPr>
          </w:p>
        </w:tc>
        <w:tc>
          <w:tcPr>
            <w:tcW w:w="957" w:type="dxa"/>
            <w:vAlign w:val="center"/>
          </w:tcPr>
          <w:p w14:paraId="513D18F7">
            <w:pPr>
              <w:shd w:val="clear"/>
              <w:spacing w:line="360" w:lineRule="auto"/>
              <w:rPr>
                <w:rFonts w:hint="eastAsia" w:ascii="宋体" w:hAnsi="宋体" w:eastAsia="宋体" w:cs="宋体"/>
                <w:color w:val="auto"/>
                <w:szCs w:val="21"/>
                <w:highlight w:val="none"/>
              </w:rPr>
            </w:pPr>
          </w:p>
        </w:tc>
      </w:tr>
      <w:tr w14:paraId="2BF7C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47" w:hRule="atLeast"/>
          <w:jc w:val="center"/>
        </w:trPr>
        <w:tc>
          <w:tcPr>
            <w:tcW w:w="10001" w:type="dxa"/>
            <w:gridSpan w:val="5"/>
          </w:tcPr>
          <w:p w14:paraId="2D4A1530">
            <w:pPr>
              <w:shd w:val="clea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磋商申请人（电子签章）：             </w:t>
            </w:r>
          </w:p>
          <w:p w14:paraId="16D4E87E">
            <w:pPr>
              <w:shd w:val="clear"/>
              <w:spacing w:line="360" w:lineRule="auto"/>
              <w:rPr>
                <w:rFonts w:hint="eastAsia" w:ascii="宋体" w:hAnsi="宋体" w:eastAsia="宋体" w:cs="宋体"/>
                <w:color w:val="auto"/>
                <w:szCs w:val="21"/>
                <w:highlight w:val="none"/>
              </w:rPr>
            </w:pPr>
          </w:p>
          <w:p w14:paraId="3AED08C9">
            <w:pPr>
              <w:shd w:val="clea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法定代表人（负责人）或其授权代表（</w:t>
            </w:r>
            <w:r>
              <w:rPr>
                <w:rFonts w:hint="eastAsia" w:ascii="宋体" w:hAnsi="宋体" w:cs="宋体"/>
                <w:color w:val="auto"/>
                <w:szCs w:val="21"/>
                <w:highlight w:val="none"/>
                <w:lang w:eastAsia="zh-CN"/>
              </w:rPr>
              <w:t>签字或盖章</w:t>
            </w:r>
            <w:r>
              <w:rPr>
                <w:rFonts w:hint="eastAsia" w:ascii="宋体" w:hAnsi="宋体" w:eastAsia="宋体" w:cs="宋体"/>
                <w:color w:val="auto"/>
                <w:szCs w:val="21"/>
                <w:highlight w:val="none"/>
              </w:rPr>
              <w:t>）：</w:t>
            </w:r>
          </w:p>
          <w:p w14:paraId="54F43685">
            <w:pPr>
              <w:shd w:val="clea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p>
          <w:p w14:paraId="155A427D">
            <w:pPr>
              <w:shd w:val="clea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p>
        </w:tc>
      </w:tr>
    </w:tbl>
    <w:p w14:paraId="1F9353DB">
      <w:pPr>
        <w:shd w:val="clear"/>
        <w:rPr>
          <w:rFonts w:hint="eastAsia" w:ascii="宋体" w:hAnsi="宋体" w:eastAsia="宋体" w:cs="宋体"/>
          <w:color w:val="auto"/>
          <w:highlight w:val="none"/>
        </w:rPr>
        <w:sectPr>
          <w:headerReference r:id="rId8" w:type="first"/>
          <w:footerReference r:id="rId10" w:type="first"/>
          <w:footerReference r:id="rId9" w:type="default"/>
          <w:pgSz w:w="11906" w:h="16838"/>
          <w:pgMar w:top="1440" w:right="1440" w:bottom="1440" w:left="1440" w:header="567" w:footer="680" w:gutter="0"/>
          <w:pgBorders>
            <w:top w:val="none" w:sz="0" w:space="0"/>
            <w:left w:val="none" w:sz="0" w:space="0"/>
            <w:bottom w:val="none" w:sz="0" w:space="0"/>
            <w:right w:val="none" w:sz="0" w:space="0"/>
          </w:pgBorders>
          <w:pgNumType w:fmt="decimal"/>
          <w:cols w:space="720" w:num="1"/>
          <w:docGrid w:type="linesAndChars" w:linePitch="312" w:charSpace="0"/>
        </w:sectPr>
      </w:pPr>
    </w:p>
    <w:p w14:paraId="3316E507">
      <w:pPr>
        <w:pStyle w:val="4"/>
        <w:shd w:val="clear"/>
        <w:ind w:left="103"/>
        <w:jc w:val="both"/>
        <w:rPr>
          <w:rFonts w:hint="eastAsia" w:ascii="宋体" w:hAnsi="宋体" w:eastAsia="宋体" w:cs="宋体"/>
          <w:bCs w:val="0"/>
          <w:color w:val="auto"/>
          <w:szCs w:val="28"/>
          <w:highlight w:val="none"/>
        </w:rPr>
      </w:pPr>
      <w:bookmarkStart w:id="818" w:name="_Toc32504"/>
      <w:r>
        <w:rPr>
          <w:rFonts w:hint="eastAsia" w:ascii="宋体" w:hAnsi="宋体" w:eastAsia="宋体" w:cs="宋体"/>
          <w:bCs w:val="0"/>
          <w:color w:val="auto"/>
          <w:szCs w:val="28"/>
          <w:highlight w:val="none"/>
        </w:rPr>
        <w:t>格式</w:t>
      </w:r>
      <w:r>
        <w:rPr>
          <w:rFonts w:hint="eastAsia" w:ascii="宋体" w:hAnsi="宋体" w:eastAsia="宋体" w:cs="宋体"/>
          <w:bCs w:val="0"/>
          <w:color w:val="auto"/>
          <w:szCs w:val="28"/>
          <w:highlight w:val="none"/>
          <w:lang w:val="en-US" w:eastAsia="zh-CN"/>
        </w:rPr>
        <w:t>2</w:t>
      </w:r>
      <w:r>
        <w:rPr>
          <w:rFonts w:hint="eastAsia" w:ascii="宋体" w:hAnsi="宋体" w:eastAsia="宋体" w:cs="宋体"/>
          <w:bCs w:val="0"/>
          <w:color w:val="auto"/>
          <w:szCs w:val="28"/>
          <w:highlight w:val="none"/>
        </w:rPr>
        <w:t>：</w:t>
      </w:r>
      <w:bookmarkEnd w:id="818"/>
    </w:p>
    <w:p w14:paraId="465ADDBD">
      <w:pPr>
        <w:bidi w:val="0"/>
        <w:jc w:val="center"/>
        <w:rPr>
          <w:rFonts w:hint="eastAsia"/>
          <w:b/>
          <w:bCs/>
          <w:sz w:val="32"/>
          <w:szCs w:val="32"/>
          <w:lang w:eastAsia="zh-CN"/>
        </w:rPr>
      </w:pPr>
      <w:bookmarkStart w:id="819" w:name="_Toc9669"/>
      <w:r>
        <w:rPr>
          <w:rFonts w:hint="eastAsia"/>
          <w:b/>
          <w:bCs/>
          <w:sz w:val="32"/>
          <w:szCs w:val="32"/>
        </w:rPr>
        <w:t>竞争性磋商报价</w:t>
      </w:r>
      <w:r>
        <w:rPr>
          <w:rFonts w:hint="eastAsia"/>
          <w:b/>
          <w:bCs/>
          <w:sz w:val="32"/>
          <w:szCs w:val="32"/>
          <w:lang w:eastAsia="zh-CN"/>
        </w:rPr>
        <w:t>明细表</w:t>
      </w:r>
      <w:bookmarkEnd w:id="819"/>
    </w:p>
    <w:p w14:paraId="18376768">
      <w:pPr>
        <w:shd w:val="clear"/>
        <w:spacing w:line="460" w:lineRule="exact"/>
        <w:ind w:firstLine="422" w:firstLineChars="200"/>
        <w:jc w:val="both"/>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注：此后附</w:t>
      </w:r>
      <w:r>
        <w:rPr>
          <w:rFonts w:hint="eastAsia" w:ascii="宋体" w:hAnsi="宋体" w:eastAsia="宋体" w:cs="宋体"/>
          <w:b/>
          <w:bCs/>
          <w:color w:val="auto"/>
          <w:sz w:val="21"/>
          <w:szCs w:val="21"/>
          <w:highlight w:val="none"/>
        </w:rPr>
        <w:t>已标价工程量清单</w:t>
      </w:r>
    </w:p>
    <w:p w14:paraId="52A596A3">
      <w:pPr>
        <w:shd w:val="clear"/>
        <w:adjustRightInd w:val="0"/>
        <w:snapToGrid w:val="0"/>
        <w:ind w:firstLine="594" w:firstLineChars="200"/>
        <w:jc w:val="right"/>
        <w:rPr>
          <w:rFonts w:hint="eastAsia" w:ascii="宋体" w:hAnsi="宋体" w:eastAsia="宋体" w:cs="宋体"/>
          <w:b/>
          <w:color w:val="auto"/>
          <w:spacing w:val="8"/>
          <w:sz w:val="28"/>
          <w:highlight w:val="none"/>
          <w:bdr w:val="single" w:color="auto" w:sz="4" w:space="0"/>
        </w:rPr>
      </w:pPr>
    </w:p>
    <w:p w14:paraId="5AAC56B8">
      <w:pPr>
        <w:shd w:val="clear"/>
        <w:adjustRightInd w:val="0"/>
        <w:snapToGrid w:val="0"/>
        <w:ind w:firstLine="594" w:firstLineChars="200"/>
        <w:jc w:val="right"/>
        <w:rPr>
          <w:rFonts w:hint="eastAsia" w:ascii="宋体" w:hAnsi="宋体" w:eastAsia="宋体" w:cs="宋体"/>
          <w:b/>
          <w:color w:val="auto"/>
          <w:spacing w:val="8"/>
          <w:sz w:val="28"/>
          <w:highlight w:val="none"/>
          <w:bdr w:val="single" w:color="auto" w:sz="4" w:space="0"/>
        </w:rPr>
      </w:pPr>
    </w:p>
    <w:p w14:paraId="2E8DFDAF">
      <w:pPr>
        <w:shd w:val="clear"/>
        <w:adjustRightInd w:val="0"/>
        <w:snapToGrid w:val="0"/>
        <w:ind w:firstLine="594" w:firstLineChars="200"/>
        <w:jc w:val="right"/>
        <w:rPr>
          <w:rFonts w:hint="eastAsia" w:ascii="宋体" w:hAnsi="宋体" w:eastAsia="宋体" w:cs="宋体"/>
          <w:b/>
          <w:color w:val="auto"/>
          <w:spacing w:val="8"/>
          <w:sz w:val="28"/>
          <w:highlight w:val="none"/>
          <w:bdr w:val="single" w:color="auto" w:sz="4" w:space="0"/>
        </w:rPr>
      </w:pPr>
    </w:p>
    <w:p w14:paraId="76085680">
      <w:pPr>
        <w:keepNext w:val="0"/>
        <w:keepLines w:val="0"/>
        <w:pageBreakBefore w:val="0"/>
        <w:widowControl w:val="0"/>
        <w:shd w:val="clear"/>
        <w:kinsoku/>
        <w:wordWrap/>
        <w:overflowPunct/>
        <w:topLinePunct w:val="0"/>
        <w:autoSpaceDE/>
        <w:autoSpaceDN/>
        <w:bidi w:val="0"/>
        <w:adjustRightInd w:val="0"/>
        <w:snapToGrid w:val="0"/>
        <w:spacing w:line="360" w:lineRule="auto"/>
        <w:ind w:firstLine="594" w:firstLineChars="200"/>
        <w:jc w:val="right"/>
        <w:textAlignment w:val="auto"/>
        <w:rPr>
          <w:rFonts w:hint="eastAsia" w:ascii="宋体" w:hAnsi="宋体" w:eastAsia="宋体" w:cs="宋体"/>
          <w:b/>
          <w:color w:val="auto"/>
          <w:spacing w:val="8"/>
          <w:sz w:val="28"/>
          <w:highlight w:val="none"/>
          <w:bdr w:val="single" w:color="auto" w:sz="4" w:space="0"/>
        </w:rPr>
      </w:pPr>
    </w:p>
    <w:p w14:paraId="5BD26CBC">
      <w:pPr>
        <w:shd w:val="clear"/>
        <w:adjustRightInd w:val="0"/>
        <w:snapToGrid w:val="0"/>
        <w:ind w:firstLine="594" w:firstLineChars="200"/>
        <w:jc w:val="right"/>
        <w:rPr>
          <w:rFonts w:hint="eastAsia" w:ascii="宋体" w:hAnsi="宋体" w:eastAsia="宋体" w:cs="宋体"/>
          <w:b/>
          <w:color w:val="auto"/>
          <w:spacing w:val="8"/>
          <w:sz w:val="28"/>
          <w:highlight w:val="none"/>
          <w:bdr w:val="single" w:color="auto" w:sz="4" w:space="0"/>
        </w:rPr>
      </w:pPr>
    </w:p>
    <w:p w14:paraId="3D88AE0B">
      <w:pPr>
        <w:shd w:val="clear"/>
        <w:adjustRightInd w:val="0"/>
        <w:snapToGrid w:val="0"/>
        <w:ind w:firstLine="594" w:firstLineChars="200"/>
        <w:jc w:val="right"/>
        <w:rPr>
          <w:rFonts w:hint="eastAsia" w:ascii="宋体" w:hAnsi="宋体" w:eastAsia="宋体" w:cs="宋体"/>
          <w:b/>
          <w:color w:val="auto"/>
          <w:spacing w:val="8"/>
          <w:sz w:val="28"/>
          <w:highlight w:val="none"/>
          <w:bdr w:val="single" w:color="auto" w:sz="4" w:space="0"/>
        </w:rPr>
      </w:pPr>
    </w:p>
    <w:p w14:paraId="0AAD65CE">
      <w:pPr>
        <w:shd w:val="clear"/>
        <w:adjustRightInd w:val="0"/>
        <w:snapToGrid w:val="0"/>
        <w:ind w:firstLine="594" w:firstLineChars="200"/>
        <w:jc w:val="right"/>
        <w:rPr>
          <w:rFonts w:hint="eastAsia" w:ascii="宋体" w:hAnsi="宋体" w:eastAsia="宋体" w:cs="宋体"/>
          <w:b/>
          <w:color w:val="auto"/>
          <w:spacing w:val="8"/>
          <w:sz w:val="28"/>
          <w:highlight w:val="none"/>
          <w:bdr w:val="single" w:color="auto" w:sz="4" w:space="0"/>
        </w:rPr>
      </w:pPr>
    </w:p>
    <w:p w14:paraId="7D9DB88B">
      <w:pPr>
        <w:shd w:val="clear"/>
        <w:adjustRightInd w:val="0"/>
        <w:snapToGrid w:val="0"/>
        <w:ind w:firstLine="594" w:firstLineChars="200"/>
        <w:jc w:val="right"/>
        <w:rPr>
          <w:rFonts w:hint="eastAsia" w:ascii="宋体" w:hAnsi="宋体" w:eastAsia="宋体" w:cs="宋体"/>
          <w:b/>
          <w:color w:val="auto"/>
          <w:spacing w:val="8"/>
          <w:sz w:val="28"/>
          <w:highlight w:val="none"/>
          <w:bdr w:val="single" w:color="auto" w:sz="4" w:space="0"/>
        </w:rPr>
      </w:pPr>
    </w:p>
    <w:p w14:paraId="70C577B8">
      <w:pPr>
        <w:shd w:val="clear"/>
        <w:adjustRightInd w:val="0"/>
        <w:snapToGrid w:val="0"/>
        <w:ind w:firstLine="594" w:firstLineChars="200"/>
        <w:jc w:val="right"/>
        <w:rPr>
          <w:rFonts w:hint="eastAsia" w:ascii="宋体" w:hAnsi="宋体" w:eastAsia="宋体" w:cs="宋体"/>
          <w:b/>
          <w:color w:val="auto"/>
          <w:spacing w:val="8"/>
          <w:sz w:val="28"/>
          <w:highlight w:val="none"/>
          <w:bdr w:val="single" w:color="auto" w:sz="4" w:space="0"/>
        </w:rPr>
      </w:pPr>
    </w:p>
    <w:p w14:paraId="5E88438D">
      <w:pPr>
        <w:shd w:val="clear"/>
        <w:adjustRightInd w:val="0"/>
        <w:snapToGrid w:val="0"/>
        <w:ind w:firstLine="594" w:firstLineChars="200"/>
        <w:jc w:val="right"/>
        <w:rPr>
          <w:rFonts w:hint="eastAsia" w:ascii="宋体" w:hAnsi="宋体" w:eastAsia="宋体" w:cs="宋体"/>
          <w:b/>
          <w:color w:val="auto"/>
          <w:spacing w:val="8"/>
          <w:sz w:val="28"/>
          <w:highlight w:val="none"/>
          <w:bdr w:val="single" w:color="auto" w:sz="4" w:space="0"/>
        </w:rPr>
      </w:pPr>
    </w:p>
    <w:p w14:paraId="4F6D10F6">
      <w:pPr>
        <w:shd w:val="clear"/>
        <w:adjustRightInd w:val="0"/>
        <w:snapToGrid w:val="0"/>
        <w:ind w:firstLine="594" w:firstLineChars="200"/>
        <w:jc w:val="right"/>
        <w:rPr>
          <w:rFonts w:hint="eastAsia" w:ascii="宋体" w:hAnsi="宋体" w:eastAsia="宋体" w:cs="宋体"/>
          <w:b/>
          <w:color w:val="auto"/>
          <w:spacing w:val="8"/>
          <w:sz w:val="28"/>
          <w:highlight w:val="none"/>
          <w:bdr w:val="single" w:color="auto" w:sz="4" w:space="0"/>
        </w:rPr>
      </w:pPr>
    </w:p>
    <w:p w14:paraId="1F31D412">
      <w:pPr>
        <w:shd w:val="clear"/>
        <w:adjustRightInd w:val="0"/>
        <w:snapToGrid w:val="0"/>
        <w:ind w:firstLine="594" w:firstLineChars="200"/>
        <w:jc w:val="right"/>
        <w:rPr>
          <w:rFonts w:hint="eastAsia" w:ascii="宋体" w:hAnsi="宋体" w:eastAsia="宋体" w:cs="宋体"/>
          <w:b/>
          <w:color w:val="auto"/>
          <w:spacing w:val="8"/>
          <w:sz w:val="28"/>
          <w:highlight w:val="none"/>
          <w:bdr w:val="single" w:color="auto" w:sz="4" w:space="0"/>
        </w:rPr>
      </w:pPr>
    </w:p>
    <w:p w14:paraId="518E1724">
      <w:pPr>
        <w:shd w:val="clear"/>
        <w:adjustRightInd w:val="0"/>
        <w:snapToGrid w:val="0"/>
        <w:ind w:firstLine="594" w:firstLineChars="200"/>
        <w:jc w:val="right"/>
        <w:rPr>
          <w:rFonts w:hint="eastAsia" w:ascii="宋体" w:hAnsi="宋体" w:eastAsia="宋体" w:cs="宋体"/>
          <w:b/>
          <w:color w:val="auto"/>
          <w:spacing w:val="8"/>
          <w:sz w:val="28"/>
          <w:highlight w:val="none"/>
          <w:bdr w:val="single" w:color="auto" w:sz="4" w:space="0"/>
        </w:rPr>
      </w:pPr>
    </w:p>
    <w:p w14:paraId="43DAABE4">
      <w:pPr>
        <w:shd w:val="clear"/>
        <w:adjustRightInd w:val="0"/>
        <w:snapToGrid w:val="0"/>
        <w:ind w:firstLine="594" w:firstLineChars="200"/>
        <w:jc w:val="right"/>
        <w:rPr>
          <w:rFonts w:hint="eastAsia" w:ascii="宋体" w:hAnsi="宋体" w:eastAsia="宋体" w:cs="宋体"/>
          <w:b/>
          <w:color w:val="auto"/>
          <w:spacing w:val="8"/>
          <w:sz w:val="28"/>
          <w:highlight w:val="none"/>
          <w:bdr w:val="single" w:color="auto" w:sz="4" w:space="0"/>
        </w:rPr>
      </w:pPr>
    </w:p>
    <w:p w14:paraId="1E776724">
      <w:pPr>
        <w:pStyle w:val="4"/>
        <w:shd w:val="clear"/>
        <w:jc w:val="center"/>
        <w:rPr>
          <w:rFonts w:hint="eastAsia" w:ascii="宋体" w:hAnsi="宋体" w:eastAsia="宋体" w:cs="宋体"/>
          <w:bCs w:val="0"/>
          <w:color w:val="auto"/>
          <w:szCs w:val="28"/>
          <w:highlight w:val="none"/>
          <w:lang w:eastAsia="zh-CN"/>
        </w:rPr>
        <w:sectPr>
          <w:footerReference r:id="rId12" w:type="first"/>
          <w:footerReference r:id="rId11" w:type="default"/>
          <w:pgSz w:w="11906" w:h="16838"/>
          <w:pgMar w:top="1440" w:right="1440" w:bottom="1440" w:left="1440" w:header="510" w:footer="680" w:gutter="0"/>
          <w:pgBorders>
            <w:top w:val="none" w:sz="0" w:space="0"/>
            <w:left w:val="none" w:sz="0" w:space="0"/>
            <w:bottom w:val="none" w:sz="0" w:space="0"/>
            <w:right w:val="none" w:sz="0" w:space="0"/>
          </w:pgBorders>
          <w:pgNumType w:fmt="decimal"/>
          <w:cols w:space="720" w:num="1"/>
          <w:docGrid w:type="lines" w:linePitch="312" w:charSpace="0"/>
        </w:sectPr>
      </w:pPr>
    </w:p>
    <w:p w14:paraId="771ECC0E">
      <w:pPr>
        <w:pStyle w:val="4"/>
        <w:shd w:val="clear"/>
        <w:jc w:val="center"/>
        <w:rPr>
          <w:rFonts w:hint="eastAsia" w:ascii="宋体" w:hAnsi="宋体" w:eastAsia="宋体" w:cs="宋体"/>
          <w:bCs w:val="0"/>
          <w:color w:val="auto"/>
          <w:szCs w:val="28"/>
          <w:highlight w:val="none"/>
          <w:lang w:eastAsia="zh-CN"/>
        </w:rPr>
      </w:pPr>
      <w:bookmarkStart w:id="820" w:name="_Toc6642"/>
      <w:r>
        <w:rPr>
          <w:rFonts w:hint="eastAsia" w:ascii="宋体" w:hAnsi="宋体" w:eastAsia="宋体" w:cs="宋体"/>
          <w:bCs w:val="0"/>
          <w:color w:val="auto"/>
          <w:szCs w:val="28"/>
          <w:highlight w:val="none"/>
          <w:lang w:eastAsia="zh-CN"/>
        </w:rPr>
        <w:t>三、商务及技术响应文件</w:t>
      </w:r>
      <w:bookmarkEnd w:id="820"/>
    </w:p>
    <w:p w14:paraId="7E44BA44">
      <w:pPr>
        <w:pStyle w:val="4"/>
        <w:bidi w:val="0"/>
        <w:jc w:val="left"/>
        <w:rPr>
          <w:rFonts w:hint="eastAsia"/>
          <w:lang w:val="en-US" w:eastAsia="zh-CN"/>
        </w:rPr>
      </w:pPr>
      <w:r>
        <w:rPr>
          <w:rFonts w:hint="eastAsia"/>
          <w:lang w:eastAsia="zh-CN"/>
        </w:rPr>
        <w:t>格式</w:t>
      </w:r>
      <w:r>
        <w:rPr>
          <w:rFonts w:hint="eastAsia"/>
          <w:lang w:val="en-US" w:eastAsia="zh-CN"/>
        </w:rPr>
        <w:t>1：</w:t>
      </w:r>
    </w:p>
    <w:p w14:paraId="7ED60C9F">
      <w:pPr>
        <w:shd w:val="clear"/>
        <w:jc w:val="center"/>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磋商申请人基本信息表（请磋商申请人如实填写本表信息）</w:t>
      </w:r>
    </w:p>
    <w:tbl>
      <w:tblPr>
        <w:tblStyle w:val="51"/>
        <w:tblW w:w="935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919"/>
        <w:gridCol w:w="1236"/>
        <w:gridCol w:w="200"/>
        <w:gridCol w:w="1144"/>
        <w:gridCol w:w="301"/>
        <w:gridCol w:w="1230"/>
        <w:gridCol w:w="732"/>
        <w:gridCol w:w="530"/>
        <w:gridCol w:w="630"/>
        <w:gridCol w:w="403"/>
        <w:gridCol w:w="1029"/>
      </w:tblGrid>
      <w:tr w14:paraId="12E2E0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tcBorders>
              <w:top w:val="single" w:color="auto" w:sz="4" w:space="0"/>
              <w:bottom w:val="single" w:color="auto" w:sz="4" w:space="0"/>
              <w:right w:val="single" w:color="auto" w:sz="4" w:space="0"/>
            </w:tcBorders>
            <w:vAlign w:val="center"/>
          </w:tcPr>
          <w:p w14:paraId="7CABDBF0">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磋商申请人全称</w:t>
            </w:r>
          </w:p>
        </w:tc>
        <w:tc>
          <w:tcPr>
            <w:tcW w:w="7719" w:type="dxa"/>
            <w:gridSpan w:val="10"/>
            <w:tcBorders>
              <w:top w:val="single" w:color="auto" w:sz="4" w:space="0"/>
              <w:left w:val="single" w:color="auto" w:sz="4" w:space="0"/>
              <w:bottom w:val="single" w:color="auto" w:sz="4" w:space="0"/>
            </w:tcBorders>
            <w:vAlign w:val="center"/>
          </w:tcPr>
          <w:p w14:paraId="11943303">
            <w:pPr>
              <w:keepNext w:val="0"/>
              <w:keepLines w:val="0"/>
              <w:pageBreakBefore w:val="0"/>
              <w:shd w:val="clear"/>
              <w:kinsoku/>
              <w:wordWrap/>
              <w:overflowPunct/>
              <w:topLinePunct w:val="0"/>
              <w:autoSpaceDE/>
              <w:autoSpaceDN/>
              <w:bidi w:val="0"/>
              <w:adjustRightInd/>
              <w:snapToGrid/>
              <w:spacing w:line="360" w:lineRule="auto"/>
              <w:ind w:left="410" w:firstLine="480"/>
              <w:textAlignment w:val="auto"/>
              <w:rPr>
                <w:rFonts w:hint="eastAsia" w:ascii="宋体" w:hAnsi="宋体" w:eastAsia="宋体" w:cs="宋体"/>
                <w:color w:val="auto"/>
                <w:sz w:val="21"/>
                <w:szCs w:val="21"/>
                <w:highlight w:val="none"/>
              </w:rPr>
            </w:pPr>
          </w:p>
        </w:tc>
      </w:tr>
      <w:tr w14:paraId="01C5B6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tcBorders>
              <w:top w:val="single" w:color="auto" w:sz="4" w:space="0"/>
              <w:bottom w:val="single" w:color="auto" w:sz="4" w:space="0"/>
              <w:right w:val="single" w:color="auto" w:sz="4" w:space="0"/>
            </w:tcBorders>
            <w:vAlign w:val="center"/>
          </w:tcPr>
          <w:p w14:paraId="208FDC02">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统一社会信用代码</w:t>
            </w:r>
          </w:p>
        </w:tc>
        <w:tc>
          <w:tcPr>
            <w:tcW w:w="7719" w:type="dxa"/>
            <w:gridSpan w:val="10"/>
            <w:tcBorders>
              <w:top w:val="single" w:color="auto" w:sz="4" w:space="0"/>
              <w:left w:val="single" w:color="auto" w:sz="4" w:space="0"/>
              <w:bottom w:val="single" w:color="auto" w:sz="4" w:space="0"/>
            </w:tcBorders>
            <w:vAlign w:val="center"/>
          </w:tcPr>
          <w:p w14:paraId="4302C9B3">
            <w:pPr>
              <w:keepNext w:val="0"/>
              <w:keepLines w:val="0"/>
              <w:pageBreakBefore w:val="0"/>
              <w:shd w:val="clear"/>
              <w:kinsoku/>
              <w:wordWrap/>
              <w:overflowPunct/>
              <w:topLinePunct w:val="0"/>
              <w:autoSpaceDE/>
              <w:autoSpaceDN/>
              <w:bidi w:val="0"/>
              <w:adjustRightInd/>
              <w:snapToGrid/>
              <w:spacing w:line="360" w:lineRule="auto"/>
              <w:ind w:left="410" w:firstLine="480"/>
              <w:textAlignment w:val="auto"/>
              <w:rPr>
                <w:rFonts w:hint="eastAsia" w:ascii="宋体" w:hAnsi="宋体" w:eastAsia="宋体" w:cs="宋体"/>
                <w:color w:val="auto"/>
                <w:sz w:val="21"/>
                <w:szCs w:val="21"/>
                <w:highlight w:val="none"/>
              </w:rPr>
            </w:pPr>
          </w:p>
        </w:tc>
      </w:tr>
      <w:tr w14:paraId="72EEAB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tcBorders>
              <w:top w:val="single" w:color="auto" w:sz="4" w:space="0"/>
              <w:bottom w:val="single" w:color="auto" w:sz="4" w:space="0"/>
              <w:right w:val="single" w:color="auto" w:sz="4" w:space="0"/>
            </w:tcBorders>
            <w:vAlign w:val="center"/>
          </w:tcPr>
          <w:p w14:paraId="50DF7E90">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详细地址</w:t>
            </w:r>
          </w:p>
        </w:tc>
        <w:tc>
          <w:tcPr>
            <w:tcW w:w="7719" w:type="dxa"/>
            <w:gridSpan w:val="10"/>
            <w:tcBorders>
              <w:top w:val="single" w:color="auto" w:sz="4" w:space="0"/>
              <w:left w:val="single" w:color="auto" w:sz="4" w:space="0"/>
              <w:bottom w:val="single" w:color="auto" w:sz="4" w:space="0"/>
            </w:tcBorders>
            <w:vAlign w:val="center"/>
          </w:tcPr>
          <w:p w14:paraId="7F1160A7">
            <w:pPr>
              <w:keepNext w:val="0"/>
              <w:keepLines w:val="0"/>
              <w:pageBreakBefore w:val="0"/>
              <w:shd w:val="clear"/>
              <w:kinsoku/>
              <w:wordWrap/>
              <w:overflowPunct/>
              <w:topLinePunct w:val="0"/>
              <w:autoSpaceDE/>
              <w:autoSpaceDN/>
              <w:bidi w:val="0"/>
              <w:adjustRightInd/>
              <w:snapToGrid/>
              <w:spacing w:line="360" w:lineRule="auto"/>
              <w:ind w:left="410" w:firstLine="480"/>
              <w:textAlignment w:val="auto"/>
              <w:rPr>
                <w:rFonts w:hint="eastAsia" w:ascii="宋体" w:hAnsi="宋体" w:eastAsia="宋体" w:cs="宋体"/>
                <w:color w:val="auto"/>
                <w:sz w:val="21"/>
                <w:szCs w:val="21"/>
                <w:highlight w:val="none"/>
              </w:rPr>
            </w:pPr>
          </w:p>
        </w:tc>
      </w:tr>
      <w:tr w14:paraId="7A6528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tcBorders>
              <w:top w:val="single" w:color="auto" w:sz="4" w:space="0"/>
              <w:bottom w:val="single" w:color="auto" w:sz="4" w:space="0"/>
              <w:right w:val="single" w:color="auto" w:sz="4" w:space="0"/>
            </w:tcBorders>
            <w:vAlign w:val="center"/>
          </w:tcPr>
          <w:p w14:paraId="1C2A9EF6">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主管部门</w:t>
            </w:r>
          </w:p>
        </w:tc>
        <w:tc>
          <w:tcPr>
            <w:tcW w:w="1493" w:type="dxa"/>
            <w:gridSpan w:val="2"/>
            <w:tcBorders>
              <w:top w:val="single" w:color="auto" w:sz="4" w:space="0"/>
              <w:left w:val="single" w:color="auto" w:sz="4" w:space="0"/>
              <w:bottom w:val="single" w:color="auto" w:sz="4" w:space="0"/>
              <w:right w:val="single" w:color="auto" w:sz="4" w:space="0"/>
            </w:tcBorders>
            <w:vAlign w:val="center"/>
          </w:tcPr>
          <w:p w14:paraId="3696EA7C">
            <w:pPr>
              <w:keepNext w:val="0"/>
              <w:keepLines w:val="0"/>
              <w:pageBreakBefore w:val="0"/>
              <w:shd w:val="clear"/>
              <w:kinsoku/>
              <w:wordWrap/>
              <w:overflowPunct/>
              <w:topLinePunct w:val="0"/>
              <w:autoSpaceDE/>
              <w:autoSpaceDN/>
              <w:bidi w:val="0"/>
              <w:adjustRightInd/>
              <w:snapToGrid/>
              <w:spacing w:line="360" w:lineRule="auto"/>
              <w:ind w:left="410" w:firstLine="480"/>
              <w:textAlignment w:val="auto"/>
              <w:rPr>
                <w:rFonts w:hint="eastAsia" w:ascii="宋体" w:hAnsi="宋体" w:eastAsia="宋体" w:cs="宋体"/>
                <w:color w:val="auto"/>
                <w:sz w:val="21"/>
                <w:szCs w:val="21"/>
                <w:highlight w:val="none"/>
              </w:rPr>
            </w:pPr>
          </w:p>
        </w:tc>
        <w:tc>
          <w:tcPr>
            <w:tcW w:w="1499" w:type="dxa"/>
            <w:gridSpan w:val="2"/>
            <w:tcBorders>
              <w:top w:val="single" w:color="auto" w:sz="4" w:space="0"/>
              <w:left w:val="single" w:color="auto" w:sz="4" w:space="0"/>
              <w:bottom w:val="single" w:color="auto" w:sz="4" w:space="0"/>
              <w:right w:val="single" w:color="auto" w:sz="4" w:space="0"/>
            </w:tcBorders>
            <w:vAlign w:val="center"/>
          </w:tcPr>
          <w:p w14:paraId="7DBE79FE">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法定代表人（负责人）</w:t>
            </w:r>
          </w:p>
        </w:tc>
        <w:tc>
          <w:tcPr>
            <w:tcW w:w="2591" w:type="dxa"/>
            <w:gridSpan w:val="3"/>
            <w:tcBorders>
              <w:top w:val="single" w:color="auto" w:sz="4" w:space="0"/>
              <w:left w:val="single" w:color="auto" w:sz="4" w:space="0"/>
              <w:bottom w:val="single" w:color="auto" w:sz="4" w:space="0"/>
              <w:right w:val="single" w:color="auto" w:sz="4" w:space="0"/>
            </w:tcBorders>
            <w:vAlign w:val="center"/>
          </w:tcPr>
          <w:p w14:paraId="4E68966A">
            <w:pPr>
              <w:keepNext w:val="0"/>
              <w:keepLines w:val="0"/>
              <w:pageBreakBefore w:val="0"/>
              <w:shd w:val="clear"/>
              <w:kinsoku/>
              <w:wordWrap/>
              <w:overflowPunct/>
              <w:topLinePunct w:val="0"/>
              <w:autoSpaceDE/>
              <w:autoSpaceDN/>
              <w:bidi w:val="0"/>
              <w:adjustRightInd/>
              <w:snapToGrid/>
              <w:spacing w:line="360" w:lineRule="auto"/>
              <w:ind w:left="410" w:firstLine="480"/>
              <w:textAlignment w:val="auto"/>
              <w:rPr>
                <w:rFonts w:hint="eastAsia" w:ascii="宋体" w:hAnsi="宋体" w:eastAsia="宋体" w:cs="宋体"/>
                <w:color w:val="auto"/>
                <w:sz w:val="21"/>
                <w:szCs w:val="21"/>
                <w:highlight w:val="none"/>
              </w:rPr>
            </w:pPr>
          </w:p>
        </w:tc>
        <w:tc>
          <w:tcPr>
            <w:tcW w:w="1070" w:type="dxa"/>
            <w:gridSpan w:val="2"/>
            <w:tcBorders>
              <w:top w:val="single" w:color="auto" w:sz="4" w:space="0"/>
              <w:left w:val="single" w:color="auto" w:sz="4" w:space="0"/>
              <w:bottom w:val="single" w:color="auto" w:sz="4" w:space="0"/>
              <w:right w:val="single" w:color="auto" w:sz="4" w:space="0"/>
            </w:tcBorders>
            <w:vAlign w:val="center"/>
          </w:tcPr>
          <w:p w14:paraId="78C569C7">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职务</w:t>
            </w:r>
          </w:p>
        </w:tc>
        <w:tc>
          <w:tcPr>
            <w:tcW w:w="1066" w:type="dxa"/>
            <w:tcBorders>
              <w:top w:val="single" w:color="auto" w:sz="4" w:space="0"/>
              <w:left w:val="single" w:color="auto" w:sz="4" w:space="0"/>
              <w:bottom w:val="single" w:color="auto" w:sz="4" w:space="0"/>
            </w:tcBorders>
            <w:vAlign w:val="center"/>
          </w:tcPr>
          <w:p w14:paraId="086A9312">
            <w:pPr>
              <w:keepNext w:val="0"/>
              <w:keepLines w:val="0"/>
              <w:pageBreakBefore w:val="0"/>
              <w:shd w:val="clear"/>
              <w:kinsoku/>
              <w:wordWrap/>
              <w:overflowPunct/>
              <w:topLinePunct w:val="0"/>
              <w:autoSpaceDE/>
              <w:autoSpaceDN/>
              <w:bidi w:val="0"/>
              <w:adjustRightInd/>
              <w:snapToGrid/>
              <w:spacing w:line="360" w:lineRule="auto"/>
              <w:ind w:left="410" w:firstLine="480"/>
              <w:textAlignment w:val="auto"/>
              <w:rPr>
                <w:rFonts w:hint="eastAsia" w:ascii="宋体" w:hAnsi="宋体" w:eastAsia="宋体" w:cs="宋体"/>
                <w:color w:val="auto"/>
                <w:sz w:val="21"/>
                <w:szCs w:val="21"/>
                <w:highlight w:val="none"/>
              </w:rPr>
            </w:pPr>
          </w:p>
        </w:tc>
      </w:tr>
      <w:tr w14:paraId="56A62D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tcBorders>
              <w:top w:val="single" w:color="auto" w:sz="4" w:space="0"/>
              <w:bottom w:val="single" w:color="auto" w:sz="4" w:space="0"/>
              <w:right w:val="single" w:color="auto" w:sz="4" w:space="0"/>
            </w:tcBorders>
            <w:vAlign w:val="center"/>
          </w:tcPr>
          <w:p w14:paraId="5D99289C">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行业类型</w:t>
            </w:r>
          </w:p>
        </w:tc>
        <w:tc>
          <w:tcPr>
            <w:tcW w:w="1493" w:type="dxa"/>
            <w:gridSpan w:val="2"/>
            <w:tcBorders>
              <w:top w:val="single" w:color="auto" w:sz="4" w:space="0"/>
              <w:left w:val="single" w:color="auto" w:sz="4" w:space="0"/>
              <w:bottom w:val="single" w:color="auto" w:sz="4" w:space="0"/>
              <w:right w:val="single" w:color="auto" w:sz="4" w:space="0"/>
            </w:tcBorders>
            <w:vAlign w:val="center"/>
          </w:tcPr>
          <w:p w14:paraId="5D65BFFB">
            <w:pPr>
              <w:keepNext w:val="0"/>
              <w:keepLines w:val="0"/>
              <w:pageBreakBefore w:val="0"/>
              <w:shd w:val="clear"/>
              <w:kinsoku/>
              <w:wordWrap/>
              <w:overflowPunct/>
              <w:topLinePunct w:val="0"/>
              <w:autoSpaceDE/>
              <w:autoSpaceDN/>
              <w:bidi w:val="0"/>
              <w:adjustRightInd/>
              <w:snapToGrid/>
              <w:spacing w:line="360" w:lineRule="auto"/>
              <w:ind w:left="410" w:firstLine="480"/>
              <w:textAlignment w:val="auto"/>
              <w:rPr>
                <w:rFonts w:hint="eastAsia" w:ascii="宋体" w:hAnsi="宋体" w:eastAsia="宋体" w:cs="宋体"/>
                <w:color w:val="auto"/>
                <w:sz w:val="21"/>
                <w:szCs w:val="21"/>
                <w:highlight w:val="none"/>
              </w:rPr>
            </w:pPr>
          </w:p>
        </w:tc>
        <w:tc>
          <w:tcPr>
            <w:tcW w:w="1499" w:type="dxa"/>
            <w:gridSpan w:val="2"/>
            <w:tcBorders>
              <w:top w:val="single" w:color="auto" w:sz="4" w:space="0"/>
              <w:left w:val="single" w:color="auto" w:sz="4" w:space="0"/>
              <w:bottom w:val="single" w:color="auto" w:sz="4" w:space="0"/>
              <w:right w:val="single" w:color="auto" w:sz="4" w:space="0"/>
            </w:tcBorders>
            <w:vAlign w:val="center"/>
          </w:tcPr>
          <w:p w14:paraId="46D6091D">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委托代理人</w:t>
            </w:r>
          </w:p>
        </w:tc>
        <w:tc>
          <w:tcPr>
            <w:tcW w:w="2591" w:type="dxa"/>
            <w:gridSpan w:val="3"/>
            <w:tcBorders>
              <w:top w:val="single" w:color="auto" w:sz="4" w:space="0"/>
              <w:left w:val="single" w:color="auto" w:sz="4" w:space="0"/>
              <w:bottom w:val="single" w:color="auto" w:sz="4" w:space="0"/>
              <w:right w:val="single" w:color="auto" w:sz="4" w:space="0"/>
            </w:tcBorders>
            <w:vAlign w:val="center"/>
          </w:tcPr>
          <w:p w14:paraId="5707F21F">
            <w:pPr>
              <w:keepNext w:val="0"/>
              <w:keepLines w:val="0"/>
              <w:pageBreakBefore w:val="0"/>
              <w:shd w:val="clear"/>
              <w:kinsoku/>
              <w:wordWrap/>
              <w:overflowPunct/>
              <w:topLinePunct w:val="0"/>
              <w:autoSpaceDE/>
              <w:autoSpaceDN/>
              <w:bidi w:val="0"/>
              <w:adjustRightInd/>
              <w:snapToGrid/>
              <w:spacing w:line="360" w:lineRule="auto"/>
              <w:ind w:left="410" w:firstLine="480"/>
              <w:textAlignment w:val="auto"/>
              <w:rPr>
                <w:rFonts w:hint="eastAsia" w:ascii="宋体" w:hAnsi="宋体" w:eastAsia="宋体" w:cs="宋体"/>
                <w:color w:val="auto"/>
                <w:sz w:val="21"/>
                <w:szCs w:val="21"/>
                <w:highlight w:val="none"/>
              </w:rPr>
            </w:pPr>
          </w:p>
        </w:tc>
        <w:tc>
          <w:tcPr>
            <w:tcW w:w="1070" w:type="dxa"/>
            <w:gridSpan w:val="2"/>
            <w:tcBorders>
              <w:top w:val="single" w:color="auto" w:sz="4" w:space="0"/>
              <w:left w:val="single" w:color="auto" w:sz="4" w:space="0"/>
              <w:bottom w:val="single" w:color="auto" w:sz="4" w:space="0"/>
              <w:right w:val="single" w:color="auto" w:sz="4" w:space="0"/>
            </w:tcBorders>
            <w:vAlign w:val="center"/>
          </w:tcPr>
          <w:p w14:paraId="48B5AC7F">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职务</w:t>
            </w:r>
          </w:p>
        </w:tc>
        <w:tc>
          <w:tcPr>
            <w:tcW w:w="1066" w:type="dxa"/>
            <w:tcBorders>
              <w:top w:val="single" w:color="auto" w:sz="4" w:space="0"/>
              <w:left w:val="single" w:color="auto" w:sz="4" w:space="0"/>
              <w:bottom w:val="single" w:color="auto" w:sz="4" w:space="0"/>
            </w:tcBorders>
            <w:vAlign w:val="center"/>
          </w:tcPr>
          <w:p w14:paraId="668EB1B4">
            <w:pPr>
              <w:keepNext w:val="0"/>
              <w:keepLines w:val="0"/>
              <w:pageBreakBefore w:val="0"/>
              <w:shd w:val="clear"/>
              <w:kinsoku/>
              <w:wordWrap/>
              <w:overflowPunct/>
              <w:topLinePunct w:val="0"/>
              <w:autoSpaceDE/>
              <w:autoSpaceDN/>
              <w:bidi w:val="0"/>
              <w:adjustRightInd/>
              <w:snapToGrid/>
              <w:spacing w:line="360" w:lineRule="auto"/>
              <w:ind w:left="410" w:firstLine="480"/>
              <w:textAlignment w:val="auto"/>
              <w:rPr>
                <w:rFonts w:hint="eastAsia" w:ascii="宋体" w:hAnsi="宋体" w:eastAsia="宋体" w:cs="宋体"/>
                <w:color w:val="auto"/>
                <w:sz w:val="21"/>
                <w:szCs w:val="21"/>
                <w:highlight w:val="none"/>
              </w:rPr>
            </w:pPr>
          </w:p>
        </w:tc>
      </w:tr>
      <w:tr w14:paraId="6FE9C9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tcBorders>
              <w:top w:val="single" w:color="auto" w:sz="4" w:space="0"/>
              <w:bottom w:val="single" w:color="auto" w:sz="4" w:space="0"/>
              <w:right w:val="single" w:color="auto" w:sz="4" w:space="0"/>
            </w:tcBorders>
            <w:vAlign w:val="center"/>
          </w:tcPr>
          <w:p w14:paraId="77728E0D">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w:t>
            </w:r>
          </w:p>
        </w:tc>
        <w:tc>
          <w:tcPr>
            <w:tcW w:w="1493" w:type="dxa"/>
            <w:gridSpan w:val="2"/>
            <w:tcBorders>
              <w:top w:val="single" w:color="auto" w:sz="4" w:space="0"/>
              <w:left w:val="single" w:color="auto" w:sz="4" w:space="0"/>
              <w:bottom w:val="single" w:color="auto" w:sz="4" w:space="0"/>
              <w:right w:val="single" w:color="auto" w:sz="4" w:space="0"/>
            </w:tcBorders>
            <w:vAlign w:val="center"/>
          </w:tcPr>
          <w:p w14:paraId="4199077C">
            <w:pPr>
              <w:keepNext w:val="0"/>
              <w:keepLines w:val="0"/>
              <w:pageBreakBefore w:val="0"/>
              <w:shd w:val="clear"/>
              <w:kinsoku/>
              <w:wordWrap/>
              <w:overflowPunct/>
              <w:topLinePunct w:val="0"/>
              <w:autoSpaceDE/>
              <w:autoSpaceDN/>
              <w:bidi w:val="0"/>
              <w:adjustRightInd/>
              <w:snapToGrid/>
              <w:spacing w:line="360" w:lineRule="auto"/>
              <w:ind w:left="410" w:firstLine="480"/>
              <w:textAlignment w:val="auto"/>
              <w:rPr>
                <w:rFonts w:hint="eastAsia" w:ascii="宋体" w:hAnsi="宋体" w:eastAsia="宋体" w:cs="宋体"/>
                <w:color w:val="auto"/>
                <w:sz w:val="21"/>
                <w:szCs w:val="21"/>
                <w:highlight w:val="none"/>
              </w:rPr>
            </w:pPr>
          </w:p>
        </w:tc>
        <w:tc>
          <w:tcPr>
            <w:tcW w:w="1499" w:type="dxa"/>
            <w:gridSpan w:val="2"/>
            <w:tcBorders>
              <w:top w:val="single" w:color="auto" w:sz="4" w:space="0"/>
              <w:left w:val="single" w:color="auto" w:sz="4" w:space="0"/>
              <w:bottom w:val="single" w:color="auto" w:sz="4" w:space="0"/>
              <w:right w:val="single" w:color="auto" w:sz="4" w:space="0"/>
            </w:tcBorders>
            <w:vAlign w:val="center"/>
          </w:tcPr>
          <w:p w14:paraId="1B85B3FD">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w:t>
            </w:r>
          </w:p>
        </w:tc>
        <w:tc>
          <w:tcPr>
            <w:tcW w:w="2591" w:type="dxa"/>
            <w:gridSpan w:val="3"/>
            <w:tcBorders>
              <w:top w:val="single" w:color="auto" w:sz="4" w:space="0"/>
              <w:left w:val="single" w:color="auto" w:sz="4" w:space="0"/>
              <w:bottom w:val="single" w:color="auto" w:sz="4" w:space="0"/>
              <w:right w:val="single" w:color="auto" w:sz="4" w:space="0"/>
            </w:tcBorders>
            <w:vAlign w:val="center"/>
          </w:tcPr>
          <w:p w14:paraId="1E4A7DEC">
            <w:pPr>
              <w:keepNext w:val="0"/>
              <w:keepLines w:val="0"/>
              <w:pageBreakBefore w:val="0"/>
              <w:shd w:val="clear"/>
              <w:kinsoku/>
              <w:wordWrap/>
              <w:overflowPunct/>
              <w:topLinePunct w:val="0"/>
              <w:autoSpaceDE/>
              <w:autoSpaceDN/>
              <w:bidi w:val="0"/>
              <w:adjustRightInd/>
              <w:snapToGrid/>
              <w:spacing w:line="360" w:lineRule="auto"/>
              <w:ind w:left="410" w:firstLine="480"/>
              <w:textAlignment w:val="auto"/>
              <w:rPr>
                <w:rFonts w:hint="eastAsia" w:ascii="宋体" w:hAnsi="宋体" w:eastAsia="宋体" w:cs="宋体"/>
                <w:color w:val="auto"/>
                <w:sz w:val="21"/>
                <w:szCs w:val="21"/>
                <w:highlight w:val="none"/>
              </w:rPr>
            </w:pPr>
          </w:p>
        </w:tc>
        <w:tc>
          <w:tcPr>
            <w:tcW w:w="1070" w:type="dxa"/>
            <w:gridSpan w:val="2"/>
            <w:tcBorders>
              <w:top w:val="single" w:color="auto" w:sz="4" w:space="0"/>
              <w:left w:val="single" w:color="auto" w:sz="4" w:space="0"/>
              <w:bottom w:val="single" w:color="auto" w:sz="4" w:space="0"/>
              <w:right w:val="single" w:color="auto" w:sz="4" w:space="0"/>
            </w:tcBorders>
            <w:vAlign w:val="center"/>
          </w:tcPr>
          <w:p w14:paraId="4E339628">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传真</w:t>
            </w:r>
          </w:p>
        </w:tc>
        <w:tc>
          <w:tcPr>
            <w:tcW w:w="1066" w:type="dxa"/>
            <w:tcBorders>
              <w:top w:val="single" w:color="auto" w:sz="4" w:space="0"/>
              <w:left w:val="single" w:color="auto" w:sz="4" w:space="0"/>
              <w:bottom w:val="single" w:color="auto" w:sz="4" w:space="0"/>
            </w:tcBorders>
            <w:vAlign w:val="center"/>
          </w:tcPr>
          <w:p w14:paraId="5B0B71E8">
            <w:pPr>
              <w:keepNext w:val="0"/>
              <w:keepLines w:val="0"/>
              <w:pageBreakBefore w:val="0"/>
              <w:shd w:val="clear"/>
              <w:kinsoku/>
              <w:wordWrap/>
              <w:overflowPunct/>
              <w:topLinePunct w:val="0"/>
              <w:autoSpaceDE/>
              <w:autoSpaceDN/>
              <w:bidi w:val="0"/>
              <w:adjustRightInd/>
              <w:snapToGrid/>
              <w:spacing w:line="360" w:lineRule="auto"/>
              <w:ind w:left="410" w:firstLine="480"/>
              <w:textAlignment w:val="auto"/>
              <w:rPr>
                <w:rFonts w:hint="eastAsia" w:ascii="宋体" w:hAnsi="宋体" w:eastAsia="宋体" w:cs="宋体"/>
                <w:color w:val="auto"/>
                <w:sz w:val="21"/>
                <w:szCs w:val="21"/>
                <w:highlight w:val="none"/>
              </w:rPr>
            </w:pPr>
          </w:p>
        </w:tc>
      </w:tr>
      <w:tr w14:paraId="308855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tcBorders>
              <w:top w:val="single" w:color="auto" w:sz="4" w:space="0"/>
              <w:bottom w:val="single" w:color="auto" w:sz="4" w:space="0"/>
              <w:right w:val="single" w:color="auto" w:sz="4" w:space="0"/>
            </w:tcBorders>
            <w:vAlign w:val="center"/>
          </w:tcPr>
          <w:p w14:paraId="08C81EFD">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单位简历及机构</w:t>
            </w:r>
          </w:p>
        </w:tc>
        <w:tc>
          <w:tcPr>
            <w:tcW w:w="7719" w:type="dxa"/>
            <w:gridSpan w:val="10"/>
            <w:tcBorders>
              <w:top w:val="single" w:color="auto" w:sz="4" w:space="0"/>
              <w:left w:val="single" w:color="auto" w:sz="4" w:space="0"/>
              <w:bottom w:val="single" w:color="auto" w:sz="4" w:space="0"/>
            </w:tcBorders>
            <w:vAlign w:val="center"/>
          </w:tcPr>
          <w:p w14:paraId="7505B1BF">
            <w:pPr>
              <w:keepNext w:val="0"/>
              <w:keepLines w:val="0"/>
              <w:pageBreakBefore w:val="0"/>
              <w:shd w:val="clear"/>
              <w:kinsoku/>
              <w:wordWrap/>
              <w:overflowPunct/>
              <w:topLinePunct w:val="0"/>
              <w:autoSpaceDE/>
              <w:autoSpaceDN/>
              <w:bidi w:val="0"/>
              <w:adjustRightInd/>
              <w:snapToGrid/>
              <w:spacing w:line="360" w:lineRule="auto"/>
              <w:ind w:left="410" w:firstLine="480"/>
              <w:textAlignment w:val="auto"/>
              <w:rPr>
                <w:rFonts w:hint="eastAsia" w:ascii="宋体" w:hAnsi="宋体" w:eastAsia="宋体" w:cs="宋体"/>
                <w:color w:val="auto"/>
                <w:sz w:val="21"/>
                <w:szCs w:val="21"/>
                <w:highlight w:val="none"/>
              </w:rPr>
            </w:pPr>
          </w:p>
        </w:tc>
      </w:tr>
      <w:tr w14:paraId="06B82C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tcBorders>
              <w:top w:val="single" w:color="auto" w:sz="4" w:space="0"/>
              <w:bottom w:val="single" w:color="auto" w:sz="4" w:space="0"/>
              <w:right w:val="single" w:color="auto" w:sz="4" w:space="0"/>
            </w:tcBorders>
            <w:vAlign w:val="center"/>
          </w:tcPr>
          <w:p w14:paraId="6F1851A6">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单位优势及特长</w:t>
            </w:r>
          </w:p>
        </w:tc>
        <w:tc>
          <w:tcPr>
            <w:tcW w:w="7719" w:type="dxa"/>
            <w:gridSpan w:val="10"/>
            <w:tcBorders>
              <w:top w:val="single" w:color="auto" w:sz="4" w:space="0"/>
              <w:left w:val="single" w:color="auto" w:sz="4" w:space="0"/>
              <w:bottom w:val="single" w:color="auto" w:sz="4" w:space="0"/>
            </w:tcBorders>
            <w:vAlign w:val="center"/>
          </w:tcPr>
          <w:p w14:paraId="2BE366E9">
            <w:pPr>
              <w:keepNext w:val="0"/>
              <w:keepLines w:val="0"/>
              <w:pageBreakBefore w:val="0"/>
              <w:shd w:val="clear"/>
              <w:kinsoku/>
              <w:wordWrap/>
              <w:overflowPunct/>
              <w:topLinePunct w:val="0"/>
              <w:autoSpaceDE/>
              <w:autoSpaceDN/>
              <w:bidi w:val="0"/>
              <w:adjustRightInd/>
              <w:snapToGrid/>
              <w:spacing w:line="360" w:lineRule="auto"/>
              <w:ind w:left="410" w:firstLine="480"/>
              <w:textAlignment w:val="auto"/>
              <w:rPr>
                <w:rFonts w:hint="eastAsia" w:ascii="宋体" w:hAnsi="宋体" w:eastAsia="宋体" w:cs="宋体"/>
                <w:color w:val="auto"/>
                <w:sz w:val="21"/>
                <w:szCs w:val="21"/>
                <w:highlight w:val="none"/>
              </w:rPr>
            </w:pPr>
          </w:p>
        </w:tc>
      </w:tr>
      <w:tr w14:paraId="3117BB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restart"/>
            <w:tcBorders>
              <w:top w:val="single" w:color="auto" w:sz="4" w:space="0"/>
              <w:bottom w:val="single" w:color="auto" w:sz="4" w:space="0"/>
              <w:right w:val="single" w:color="auto" w:sz="4" w:space="0"/>
            </w:tcBorders>
            <w:vAlign w:val="center"/>
          </w:tcPr>
          <w:p w14:paraId="38255DD1">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单位概况</w:t>
            </w:r>
          </w:p>
        </w:tc>
        <w:tc>
          <w:tcPr>
            <w:tcW w:w="1284" w:type="dxa"/>
            <w:vMerge w:val="restart"/>
            <w:tcBorders>
              <w:top w:val="single" w:color="auto" w:sz="4" w:space="0"/>
              <w:left w:val="single" w:color="auto" w:sz="4" w:space="0"/>
              <w:bottom w:val="single" w:color="auto" w:sz="4" w:space="0"/>
              <w:right w:val="single" w:color="auto" w:sz="4" w:space="0"/>
            </w:tcBorders>
            <w:vAlign w:val="center"/>
          </w:tcPr>
          <w:p w14:paraId="5705BE7D">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职工总数</w:t>
            </w:r>
          </w:p>
        </w:tc>
        <w:tc>
          <w:tcPr>
            <w:tcW w:w="2990" w:type="dxa"/>
            <w:gridSpan w:val="4"/>
            <w:vMerge w:val="restart"/>
            <w:tcBorders>
              <w:top w:val="single" w:color="auto" w:sz="4" w:space="0"/>
              <w:left w:val="single" w:color="auto" w:sz="4" w:space="0"/>
              <w:bottom w:val="single" w:color="auto" w:sz="4" w:space="0"/>
              <w:right w:val="single" w:color="auto" w:sz="4" w:space="0"/>
            </w:tcBorders>
            <w:vAlign w:val="center"/>
          </w:tcPr>
          <w:p w14:paraId="2A6B2BEA">
            <w:pPr>
              <w:keepNext w:val="0"/>
              <w:keepLines w:val="0"/>
              <w:pageBreakBefore w:val="0"/>
              <w:shd w:val="clea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人</w:t>
            </w:r>
          </w:p>
        </w:tc>
        <w:tc>
          <w:tcPr>
            <w:tcW w:w="3445" w:type="dxa"/>
            <w:gridSpan w:val="5"/>
            <w:tcBorders>
              <w:top w:val="single" w:color="auto" w:sz="4" w:space="0"/>
              <w:left w:val="single" w:color="auto" w:sz="4" w:space="0"/>
              <w:bottom w:val="single" w:color="auto" w:sz="4" w:space="0"/>
            </w:tcBorders>
            <w:vAlign w:val="center"/>
          </w:tcPr>
          <w:p w14:paraId="24EA40C7">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服务人员            人</w:t>
            </w:r>
          </w:p>
        </w:tc>
      </w:tr>
      <w:tr w14:paraId="2DC433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continue"/>
            <w:tcBorders>
              <w:top w:val="single" w:color="auto" w:sz="4" w:space="0"/>
              <w:bottom w:val="single" w:color="auto" w:sz="4" w:space="0"/>
              <w:right w:val="single" w:color="auto" w:sz="4" w:space="0"/>
            </w:tcBorders>
            <w:vAlign w:val="center"/>
          </w:tcPr>
          <w:p w14:paraId="4558FDA4">
            <w:pPr>
              <w:keepNext w:val="0"/>
              <w:keepLines w:val="0"/>
              <w:pageBreakBefore w:val="0"/>
              <w:widowControl/>
              <w:shd w:val="clea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p>
        </w:tc>
        <w:tc>
          <w:tcPr>
            <w:tcW w:w="1284" w:type="dxa"/>
            <w:vMerge w:val="continue"/>
            <w:tcBorders>
              <w:top w:val="single" w:color="auto" w:sz="4" w:space="0"/>
              <w:left w:val="single" w:color="auto" w:sz="4" w:space="0"/>
              <w:bottom w:val="single" w:color="auto" w:sz="4" w:space="0"/>
              <w:right w:val="single" w:color="auto" w:sz="4" w:space="0"/>
            </w:tcBorders>
            <w:vAlign w:val="center"/>
          </w:tcPr>
          <w:p w14:paraId="1B3ECCB0">
            <w:pPr>
              <w:keepNext w:val="0"/>
              <w:keepLines w:val="0"/>
              <w:pageBreakBefore w:val="0"/>
              <w:widowControl/>
              <w:shd w:val="clea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p>
        </w:tc>
        <w:tc>
          <w:tcPr>
            <w:tcW w:w="2990" w:type="dxa"/>
            <w:gridSpan w:val="4"/>
            <w:vMerge w:val="continue"/>
            <w:tcBorders>
              <w:top w:val="single" w:color="auto" w:sz="4" w:space="0"/>
              <w:left w:val="single" w:color="auto" w:sz="4" w:space="0"/>
              <w:bottom w:val="single" w:color="auto" w:sz="4" w:space="0"/>
              <w:right w:val="single" w:color="auto" w:sz="4" w:space="0"/>
            </w:tcBorders>
            <w:vAlign w:val="center"/>
          </w:tcPr>
          <w:p w14:paraId="48B77FF7">
            <w:pPr>
              <w:keepNext w:val="0"/>
              <w:keepLines w:val="0"/>
              <w:pageBreakBefore w:val="0"/>
              <w:widowControl/>
              <w:shd w:val="clea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p>
        </w:tc>
        <w:tc>
          <w:tcPr>
            <w:tcW w:w="3445" w:type="dxa"/>
            <w:gridSpan w:val="5"/>
            <w:tcBorders>
              <w:top w:val="single" w:color="auto" w:sz="4" w:space="0"/>
              <w:left w:val="single" w:color="auto" w:sz="4" w:space="0"/>
              <w:bottom w:val="single" w:color="auto" w:sz="4" w:space="0"/>
            </w:tcBorders>
            <w:vAlign w:val="center"/>
          </w:tcPr>
          <w:p w14:paraId="2FB800B3">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工程技术人员        人</w:t>
            </w:r>
          </w:p>
        </w:tc>
      </w:tr>
      <w:tr w14:paraId="0F205A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continue"/>
            <w:tcBorders>
              <w:top w:val="single" w:color="auto" w:sz="4" w:space="0"/>
              <w:bottom w:val="single" w:color="auto" w:sz="4" w:space="0"/>
              <w:right w:val="single" w:color="auto" w:sz="4" w:space="0"/>
            </w:tcBorders>
            <w:vAlign w:val="center"/>
          </w:tcPr>
          <w:p w14:paraId="0165FE8C">
            <w:pPr>
              <w:keepNext w:val="0"/>
              <w:keepLines w:val="0"/>
              <w:pageBreakBefore w:val="0"/>
              <w:widowControl/>
              <w:shd w:val="clea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p>
        </w:tc>
        <w:tc>
          <w:tcPr>
            <w:tcW w:w="1284" w:type="dxa"/>
            <w:vMerge w:val="restart"/>
            <w:tcBorders>
              <w:top w:val="single" w:color="auto" w:sz="4" w:space="0"/>
              <w:left w:val="single" w:color="auto" w:sz="4" w:space="0"/>
              <w:bottom w:val="single" w:color="auto" w:sz="4" w:space="0"/>
              <w:right w:val="single" w:color="auto" w:sz="4" w:space="0"/>
            </w:tcBorders>
            <w:vAlign w:val="center"/>
          </w:tcPr>
          <w:p w14:paraId="5832C799">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流动资金</w:t>
            </w:r>
          </w:p>
        </w:tc>
        <w:tc>
          <w:tcPr>
            <w:tcW w:w="2990" w:type="dxa"/>
            <w:gridSpan w:val="4"/>
            <w:vMerge w:val="restart"/>
            <w:tcBorders>
              <w:top w:val="single" w:color="auto" w:sz="4" w:space="0"/>
              <w:left w:val="single" w:color="auto" w:sz="4" w:space="0"/>
              <w:bottom w:val="single" w:color="auto" w:sz="4" w:space="0"/>
              <w:right w:val="single" w:color="auto" w:sz="4" w:space="0"/>
            </w:tcBorders>
            <w:vAlign w:val="center"/>
          </w:tcPr>
          <w:p w14:paraId="3729F7E2">
            <w:pPr>
              <w:keepNext w:val="0"/>
              <w:keepLines w:val="0"/>
              <w:pageBreakBefore w:val="0"/>
              <w:shd w:val="clea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p>
        </w:tc>
        <w:tc>
          <w:tcPr>
            <w:tcW w:w="756" w:type="dxa"/>
            <w:vMerge w:val="restart"/>
            <w:tcBorders>
              <w:top w:val="single" w:color="auto" w:sz="4" w:space="0"/>
              <w:left w:val="single" w:color="auto" w:sz="4" w:space="0"/>
              <w:bottom w:val="single" w:color="auto" w:sz="4" w:space="0"/>
              <w:right w:val="single" w:color="auto" w:sz="4" w:space="0"/>
            </w:tcBorders>
            <w:vAlign w:val="center"/>
          </w:tcPr>
          <w:p w14:paraId="5F34BC55">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资金来源</w:t>
            </w:r>
          </w:p>
        </w:tc>
        <w:tc>
          <w:tcPr>
            <w:tcW w:w="1204" w:type="dxa"/>
            <w:gridSpan w:val="2"/>
            <w:tcBorders>
              <w:top w:val="single" w:color="auto" w:sz="4" w:space="0"/>
              <w:left w:val="single" w:color="auto" w:sz="4" w:space="0"/>
              <w:bottom w:val="single" w:color="auto" w:sz="4" w:space="0"/>
              <w:right w:val="single" w:color="auto" w:sz="4" w:space="0"/>
            </w:tcBorders>
            <w:vAlign w:val="center"/>
          </w:tcPr>
          <w:p w14:paraId="67687523">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自由资金</w:t>
            </w:r>
          </w:p>
        </w:tc>
        <w:tc>
          <w:tcPr>
            <w:tcW w:w="1485" w:type="dxa"/>
            <w:gridSpan w:val="2"/>
            <w:tcBorders>
              <w:top w:val="single" w:color="auto" w:sz="4" w:space="0"/>
              <w:left w:val="single" w:color="auto" w:sz="4" w:space="0"/>
              <w:bottom w:val="single" w:color="auto" w:sz="4" w:space="0"/>
            </w:tcBorders>
            <w:vAlign w:val="center"/>
          </w:tcPr>
          <w:p w14:paraId="3673EF20">
            <w:pPr>
              <w:keepNext w:val="0"/>
              <w:keepLines w:val="0"/>
              <w:pageBreakBefore w:val="0"/>
              <w:shd w:val="clear"/>
              <w:kinsoku/>
              <w:wordWrap/>
              <w:overflowPunct/>
              <w:topLinePunct w:val="0"/>
              <w:autoSpaceDE/>
              <w:autoSpaceDN/>
              <w:bidi w:val="0"/>
              <w:adjustRightInd/>
              <w:snapToGrid/>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r>
      <w:tr w14:paraId="5A5BA4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continue"/>
            <w:tcBorders>
              <w:top w:val="single" w:color="auto" w:sz="4" w:space="0"/>
              <w:bottom w:val="single" w:color="auto" w:sz="4" w:space="0"/>
              <w:right w:val="single" w:color="auto" w:sz="4" w:space="0"/>
            </w:tcBorders>
            <w:vAlign w:val="center"/>
          </w:tcPr>
          <w:p w14:paraId="4598DB55">
            <w:pPr>
              <w:keepNext w:val="0"/>
              <w:keepLines w:val="0"/>
              <w:pageBreakBefore w:val="0"/>
              <w:widowControl/>
              <w:shd w:val="clea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p>
        </w:tc>
        <w:tc>
          <w:tcPr>
            <w:tcW w:w="1284" w:type="dxa"/>
            <w:vMerge w:val="continue"/>
            <w:tcBorders>
              <w:top w:val="single" w:color="auto" w:sz="4" w:space="0"/>
              <w:left w:val="single" w:color="auto" w:sz="4" w:space="0"/>
              <w:bottom w:val="single" w:color="auto" w:sz="4" w:space="0"/>
              <w:right w:val="single" w:color="auto" w:sz="4" w:space="0"/>
            </w:tcBorders>
            <w:vAlign w:val="center"/>
          </w:tcPr>
          <w:p w14:paraId="74C664BB">
            <w:pPr>
              <w:keepNext w:val="0"/>
              <w:keepLines w:val="0"/>
              <w:pageBreakBefore w:val="0"/>
              <w:widowControl/>
              <w:shd w:val="clea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p>
        </w:tc>
        <w:tc>
          <w:tcPr>
            <w:tcW w:w="2990" w:type="dxa"/>
            <w:gridSpan w:val="4"/>
            <w:vMerge w:val="continue"/>
            <w:tcBorders>
              <w:top w:val="single" w:color="auto" w:sz="4" w:space="0"/>
              <w:left w:val="single" w:color="auto" w:sz="4" w:space="0"/>
              <w:bottom w:val="single" w:color="auto" w:sz="4" w:space="0"/>
              <w:right w:val="single" w:color="auto" w:sz="4" w:space="0"/>
            </w:tcBorders>
            <w:vAlign w:val="center"/>
          </w:tcPr>
          <w:p w14:paraId="47B6726C">
            <w:pPr>
              <w:keepNext w:val="0"/>
              <w:keepLines w:val="0"/>
              <w:pageBreakBefore w:val="0"/>
              <w:widowControl/>
              <w:shd w:val="clea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p>
        </w:tc>
        <w:tc>
          <w:tcPr>
            <w:tcW w:w="756" w:type="dxa"/>
            <w:vMerge w:val="continue"/>
            <w:tcBorders>
              <w:top w:val="single" w:color="auto" w:sz="4" w:space="0"/>
              <w:left w:val="single" w:color="auto" w:sz="4" w:space="0"/>
              <w:bottom w:val="single" w:color="auto" w:sz="4" w:space="0"/>
              <w:right w:val="single" w:color="auto" w:sz="4" w:space="0"/>
            </w:tcBorders>
            <w:vAlign w:val="center"/>
          </w:tcPr>
          <w:p w14:paraId="36938260">
            <w:pPr>
              <w:keepNext w:val="0"/>
              <w:keepLines w:val="0"/>
              <w:pageBreakBefore w:val="0"/>
              <w:widowControl/>
              <w:shd w:val="clea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p>
        </w:tc>
        <w:tc>
          <w:tcPr>
            <w:tcW w:w="1204" w:type="dxa"/>
            <w:gridSpan w:val="2"/>
            <w:tcBorders>
              <w:top w:val="single" w:color="auto" w:sz="4" w:space="0"/>
              <w:left w:val="single" w:color="auto" w:sz="4" w:space="0"/>
              <w:bottom w:val="single" w:color="auto" w:sz="4" w:space="0"/>
              <w:right w:val="single" w:color="auto" w:sz="4" w:space="0"/>
            </w:tcBorders>
            <w:vAlign w:val="center"/>
          </w:tcPr>
          <w:p w14:paraId="62A92A2A">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银行贷款</w:t>
            </w:r>
          </w:p>
        </w:tc>
        <w:tc>
          <w:tcPr>
            <w:tcW w:w="1485" w:type="dxa"/>
            <w:gridSpan w:val="2"/>
            <w:tcBorders>
              <w:top w:val="single" w:color="auto" w:sz="4" w:space="0"/>
              <w:left w:val="single" w:color="auto" w:sz="4" w:space="0"/>
              <w:bottom w:val="single" w:color="auto" w:sz="4" w:space="0"/>
            </w:tcBorders>
            <w:vAlign w:val="center"/>
          </w:tcPr>
          <w:p w14:paraId="0938361E">
            <w:pPr>
              <w:keepNext w:val="0"/>
              <w:keepLines w:val="0"/>
              <w:pageBreakBefore w:val="0"/>
              <w:shd w:val="clear"/>
              <w:kinsoku/>
              <w:wordWrap/>
              <w:overflowPunct/>
              <w:topLinePunct w:val="0"/>
              <w:autoSpaceDE/>
              <w:autoSpaceDN/>
              <w:bidi w:val="0"/>
              <w:adjustRightInd/>
              <w:snapToGrid/>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r>
      <w:tr w14:paraId="13E2CB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continue"/>
            <w:tcBorders>
              <w:top w:val="single" w:color="auto" w:sz="4" w:space="0"/>
              <w:bottom w:val="single" w:color="auto" w:sz="4" w:space="0"/>
              <w:right w:val="single" w:color="auto" w:sz="4" w:space="0"/>
            </w:tcBorders>
            <w:vAlign w:val="center"/>
          </w:tcPr>
          <w:p w14:paraId="60E27E4A">
            <w:pPr>
              <w:keepNext w:val="0"/>
              <w:keepLines w:val="0"/>
              <w:pageBreakBefore w:val="0"/>
              <w:widowControl/>
              <w:shd w:val="clea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p>
        </w:tc>
        <w:tc>
          <w:tcPr>
            <w:tcW w:w="1284" w:type="dxa"/>
            <w:vMerge w:val="restart"/>
            <w:tcBorders>
              <w:top w:val="single" w:color="auto" w:sz="4" w:space="0"/>
              <w:left w:val="single" w:color="auto" w:sz="4" w:space="0"/>
              <w:bottom w:val="single" w:color="auto" w:sz="4" w:space="0"/>
              <w:right w:val="single" w:color="auto" w:sz="4" w:space="0"/>
            </w:tcBorders>
            <w:vAlign w:val="center"/>
          </w:tcPr>
          <w:p w14:paraId="09B1553E">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固定资产</w:t>
            </w:r>
          </w:p>
        </w:tc>
        <w:tc>
          <w:tcPr>
            <w:tcW w:w="2990" w:type="dxa"/>
            <w:gridSpan w:val="4"/>
            <w:tcBorders>
              <w:top w:val="single" w:color="auto" w:sz="4" w:space="0"/>
              <w:left w:val="single" w:color="auto" w:sz="4" w:space="0"/>
              <w:bottom w:val="single" w:color="auto" w:sz="4" w:space="0"/>
              <w:right w:val="single" w:color="auto" w:sz="4" w:space="0"/>
            </w:tcBorders>
            <w:vAlign w:val="center"/>
          </w:tcPr>
          <w:p w14:paraId="56B4D833">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原值           万元</w:t>
            </w:r>
          </w:p>
        </w:tc>
        <w:tc>
          <w:tcPr>
            <w:tcW w:w="756" w:type="dxa"/>
            <w:vMerge w:val="restart"/>
            <w:tcBorders>
              <w:top w:val="single" w:color="auto" w:sz="4" w:space="0"/>
              <w:left w:val="single" w:color="auto" w:sz="4" w:space="0"/>
              <w:bottom w:val="single" w:color="auto" w:sz="4" w:space="0"/>
              <w:right w:val="single" w:color="auto" w:sz="4" w:space="0"/>
            </w:tcBorders>
            <w:vAlign w:val="center"/>
          </w:tcPr>
          <w:p w14:paraId="742BA516">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资金性质</w:t>
            </w:r>
          </w:p>
        </w:tc>
        <w:tc>
          <w:tcPr>
            <w:tcW w:w="1204" w:type="dxa"/>
            <w:gridSpan w:val="2"/>
            <w:tcBorders>
              <w:top w:val="single" w:color="auto" w:sz="4" w:space="0"/>
              <w:left w:val="single" w:color="auto" w:sz="4" w:space="0"/>
              <w:bottom w:val="single" w:color="auto" w:sz="4" w:space="0"/>
              <w:right w:val="single" w:color="auto" w:sz="4" w:space="0"/>
            </w:tcBorders>
            <w:vAlign w:val="center"/>
          </w:tcPr>
          <w:p w14:paraId="592F0F08">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生产性</w:t>
            </w:r>
          </w:p>
        </w:tc>
        <w:tc>
          <w:tcPr>
            <w:tcW w:w="1485" w:type="dxa"/>
            <w:gridSpan w:val="2"/>
            <w:tcBorders>
              <w:top w:val="single" w:color="auto" w:sz="4" w:space="0"/>
              <w:left w:val="single" w:color="auto" w:sz="4" w:space="0"/>
              <w:bottom w:val="single" w:color="auto" w:sz="4" w:space="0"/>
            </w:tcBorders>
            <w:vAlign w:val="center"/>
          </w:tcPr>
          <w:p w14:paraId="409FC309">
            <w:pPr>
              <w:keepNext w:val="0"/>
              <w:keepLines w:val="0"/>
              <w:pageBreakBefore w:val="0"/>
              <w:shd w:val="clea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p>
        </w:tc>
      </w:tr>
      <w:tr w14:paraId="68FDBA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continue"/>
            <w:tcBorders>
              <w:top w:val="single" w:color="auto" w:sz="4" w:space="0"/>
              <w:bottom w:val="single" w:color="auto" w:sz="4" w:space="0"/>
              <w:right w:val="single" w:color="auto" w:sz="4" w:space="0"/>
            </w:tcBorders>
            <w:vAlign w:val="center"/>
          </w:tcPr>
          <w:p w14:paraId="1A9369A4">
            <w:pPr>
              <w:keepNext w:val="0"/>
              <w:keepLines w:val="0"/>
              <w:pageBreakBefore w:val="0"/>
              <w:widowControl/>
              <w:shd w:val="clea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p>
        </w:tc>
        <w:tc>
          <w:tcPr>
            <w:tcW w:w="1284" w:type="dxa"/>
            <w:vMerge w:val="continue"/>
            <w:tcBorders>
              <w:top w:val="single" w:color="auto" w:sz="4" w:space="0"/>
              <w:left w:val="single" w:color="auto" w:sz="4" w:space="0"/>
              <w:bottom w:val="single" w:color="auto" w:sz="4" w:space="0"/>
              <w:right w:val="single" w:color="auto" w:sz="4" w:space="0"/>
            </w:tcBorders>
            <w:vAlign w:val="center"/>
          </w:tcPr>
          <w:p w14:paraId="388ABA53">
            <w:pPr>
              <w:keepNext w:val="0"/>
              <w:keepLines w:val="0"/>
              <w:pageBreakBefore w:val="0"/>
              <w:widowControl/>
              <w:shd w:val="clea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p>
        </w:tc>
        <w:tc>
          <w:tcPr>
            <w:tcW w:w="2990" w:type="dxa"/>
            <w:gridSpan w:val="4"/>
            <w:tcBorders>
              <w:top w:val="single" w:color="auto" w:sz="4" w:space="0"/>
              <w:left w:val="single" w:color="auto" w:sz="4" w:space="0"/>
              <w:bottom w:val="single" w:color="auto" w:sz="4" w:space="0"/>
              <w:right w:val="single" w:color="auto" w:sz="4" w:space="0"/>
            </w:tcBorders>
            <w:vAlign w:val="center"/>
          </w:tcPr>
          <w:p w14:paraId="7C8FBB3B">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净值           万元</w:t>
            </w:r>
          </w:p>
        </w:tc>
        <w:tc>
          <w:tcPr>
            <w:tcW w:w="756" w:type="dxa"/>
            <w:vMerge w:val="continue"/>
            <w:tcBorders>
              <w:top w:val="single" w:color="auto" w:sz="4" w:space="0"/>
              <w:left w:val="single" w:color="auto" w:sz="4" w:space="0"/>
              <w:bottom w:val="single" w:color="auto" w:sz="4" w:space="0"/>
              <w:right w:val="single" w:color="auto" w:sz="4" w:space="0"/>
            </w:tcBorders>
            <w:vAlign w:val="center"/>
          </w:tcPr>
          <w:p w14:paraId="393DCB55">
            <w:pPr>
              <w:keepNext w:val="0"/>
              <w:keepLines w:val="0"/>
              <w:pageBreakBefore w:val="0"/>
              <w:widowControl/>
              <w:shd w:val="clea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p>
        </w:tc>
        <w:tc>
          <w:tcPr>
            <w:tcW w:w="1204" w:type="dxa"/>
            <w:gridSpan w:val="2"/>
            <w:tcBorders>
              <w:top w:val="single" w:color="auto" w:sz="4" w:space="0"/>
              <w:left w:val="single" w:color="auto" w:sz="4" w:space="0"/>
              <w:bottom w:val="single" w:color="auto" w:sz="4" w:space="0"/>
              <w:right w:val="single" w:color="auto" w:sz="4" w:space="0"/>
            </w:tcBorders>
            <w:vAlign w:val="center"/>
          </w:tcPr>
          <w:p w14:paraId="3DF6C575">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非生产性</w:t>
            </w:r>
          </w:p>
        </w:tc>
        <w:tc>
          <w:tcPr>
            <w:tcW w:w="1485" w:type="dxa"/>
            <w:gridSpan w:val="2"/>
            <w:tcBorders>
              <w:top w:val="single" w:color="auto" w:sz="4" w:space="0"/>
              <w:left w:val="single" w:color="auto" w:sz="4" w:space="0"/>
              <w:bottom w:val="single" w:color="auto" w:sz="4" w:space="0"/>
            </w:tcBorders>
            <w:vAlign w:val="center"/>
          </w:tcPr>
          <w:p w14:paraId="2EE7920C">
            <w:pPr>
              <w:keepNext w:val="0"/>
              <w:keepLines w:val="0"/>
              <w:pageBreakBefore w:val="0"/>
              <w:shd w:val="clea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p>
        </w:tc>
      </w:tr>
      <w:tr w14:paraId="2254C5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restart"/>
            <w:tcBorders>
              <w:top w:val="single" w:color="auto" w:sz="4" w:space="0"/>
              <w:right w:val="single" w:color="auto" w:sz="4" w:space="0"/>
            </w:tcBorders>
            <w:vAlign w:val="center"/>
          </w:tcPr>
          <w:p w14:paraId="2D0CB2D3">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企业财务状况</w:t>
            </w:r>
          </w:p>
        </w:tc>
        <w:tc>
          <w:tcPr>
            <w:tcW w:w="1284" w:type="dxa"/>
            <w:tcBorders>
              <w:top w:val="single" w:color="auto" w:sz="4" w:space="0"/>
              <w:left w:val="single" w:color="auto" w:sz="4" w:space="0"/>
              <w:bottom w:val="single" w:color="auto" w:sz="4" w:space="0"/>
              <w:right w:val="single" w:color="auto" w:sz="4" w:space="0"/>
            </w:tcBorders>
            <w:vAlign w:val="center"/>
          </w:tcPr>
          <w:p w14:paraId="249E2866">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年度</w:t>
            </w:r>
          </w:p>
        </w:tc>
        <w:tc>
          <w:tcPr>
            <w:tcW w:w="1397" w:type="dxa"/>
            <w:gridSpan w:val="2"/>
            <w:tcBorders>
              <w:top w:val="single" w:color="auto" w:sz="4" w:space="0"/>
              <w:left w:val="single" w:color="auto" w:sz="4" w:space="0"/>
              <w:bottom w:val="single" w:color="auto" w:sz="4" w:space="0"/>
              <w:right w:val="single" w:color="auto" w:sz="4" w:space="0"/>
            </w:tcBorders>
            <w:vAlign w:val="center"/>
          </w:tcPr>
          <w:p w14:paraId="1347C926">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收入总额</w:t>
            </w:r>
          </w:p>
        </w:tc>
        <w:tc>
          <w:tcPr>
            <w:tcW w:w="1593" w:type="dxa"/>
            <w:gridSpan w:val="2"/>
            <w:tcBorders>
              <w:top w:val="single" w:color="auto" w:sz="4" w:space="0"/>
              <w:left w:val="single" w:color="auto" w:sz="4" w:space="0"/>
              <w:bottom w:val="single" w:color="auto" w:sz="4" w:space="0"/>
              <w:right w:val="single" w:color="auto" w:sz="4" w:space="0"/>
            </w:tcBorders>
            <w:vAlign w:val="center"/>
          </w:tcPr>
          <w:p w14:paraId="5E0919CC">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利润总额</w:t>
            </w:r>
          </w:p>
        </w:tc>
        <w:tc>
          <w:tcPr>
            <w:tcW w:w="1960" w:type="dxa"/>
            <w:gridSpan w:val="3"/>
            <w:tcBorders>
              <w:top w:val="single" w:color="auto" w:sz="4" w:space="0"/>
              <w:left w:val="single" w:color="auto" w:sz="4" w:space="0"/>
              <w:bottom w:val="single" w:color="auto" w:sz="4" w:space="0"/>
              <w:right w:val="single" w:color="auto" w:sz="4" w:space="0"/>
            </w:tcBorders>
            <w:vAlign w:val="center"/>
          </w:tcPr>
          <w:p w14:paraId="26598B88">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税后利润</w:t>
            </w:r>
          </w:p>
        </w:tc>
        <w:tc>
          <w:tcPr>
            <w:tcW w:w="1485" w:type="dxa"/>
            <w:gridSpan w:val="2"/>
            <w:tcBorders>
              <w:top w:val="single" w:color="auto" w:sz="4" w:space="0"/>
              <w:left w:val="single" w:color="auto" w:sz="4" w:space="0"/>
              <w:bottom w:val="single" w:color="auto" w:sz="4" w:space="0"/>
            </w:tcBorders>
            <w:vAlign w:val="center"/>
          </w:tcPr>
          <w:p w14:paraId="673F0DE6">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负债总额</w:t>
            </w:r>
          </w:p>
        </w:tc>
      </w:tr>
      <w:tr w14:paraId="6D50F8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9" w:hRule="atLeast"/>
          <w:jc w:val="center"/>
        </w:trPr>
        <w:tc>
          <w:tcPr>
            <w:tcW w:w="1999" w:type="dxa"/>
            <w:vMerge w:val="continue"/>
            <w:tcBorders>
              <w:right w:val="single" w:color="auto" w:sz="4" w:space="0"/>
            </w:tcBorders>
            <w:vAlign w:val="center"/>
          </w:tcPr>
          <w:p w14:paraId="13FFA5DF">
            <w:pPr>
              <w:keepNext w:val="0"/>
              <w:keepLines w:val="0"/>
              <w:pageBreakBefore w:val="0"/>
              <w:widowControl/>
              <w:shd w:val="clea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p>
        </w:tc>
        <w:tc>
          <w:tcPr>
            <w:tcW w:w="1284" w:type="dxa"/>
            <w:tcBorders>
              <w:top w:val="single" w:color="auto" w:sz="4" w:space="0"/>
              <w:left w:val="single" w:color="auto" w:sz="4" w:space="0"/>
              <w:right w:val="single" w:color="auto" w:sz="4" w:space="0"/>
            </w:tcBorders>
            <w:vAlign w:val="center"/>
          </w:tcPr>
          <w:p w14:paraId="179F45F0">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1397" w:type="dxa"/>
            <w:gridSpan w:val="2"/>
            <w:tcBorders>
              <w:top w:val="single" w:color="auto" w:sz="4" w:space="0"/>
              <w:left w:val="single" w:color="auto" w:sz="4" w:space="0"/>
              <w:right w:val="single" w:color="auto" w:sz="4" w:space="0"/>
            </w:tcBorders>
            <w:vAlign w:val="center"/>
          </w:tcPr>
          <w:p w14:paraId="60F5E755">
            <w:pPr>
              <w:keepNext w:val="0"/>
              <w:keepLines w:val="0"/>
              <w:pageBreakBefore w:val="0"/>
              <w:shd w:val="clear"/>
              <w:kinsoku/>
              <w:wordWrap/>
              <w:overflowPunct/>
              <w:topLinePunct w:val="0"/>
              <w:autoSpaceDE/>
              <w:autoSpaceDN/>
              <w:bidi w:val="0"/>
              <w:adjustRightInd/>
              <w:snapToGrid/>
              <w:spacing w:line="360" w:lineRule="auto"/>
              <w:ind w:left="410" w:firstLine="480"/>
              <w:textAlignment w:val="auto"/>
              <w:rPr>
                <w:rFonts w:hint="eastAsia" w:ascii="宋体" w:hAnsi="宋体" w:eastAsia="宋体" w:cs="宋体"/>
                <w:color w:val="auto"/>
                <w:sz w:val="21"/>
                <w:szCs w:val="21"/>
                <w:highlight w:val="none"/>
              </w:rPr>
            </w:pPr>
          </w:p>
        </w:tc>
        <w:tc>
          <w:tcPr>
            <w:tcW w:w="1593" w:type="dxa"/>
            <w:gridSpan w:val="2"/>
            <w:tcBorders>
              <w:top w:val="single" w:color="auto" w:sz="4" w:space="0"/>
              <w:left w:val="single" w:color="auto" w:sz="4" w:space="0"/>
              <w:right w:val="single" w:color="auto" w:sz="4" w:space="0"/>
            </w:tcBorders>
            <w:vAlign w:val="center"/>
          </w:tcPr>
          <w:p w14:paraId="0BD94B22">
            <w:pPr>
              <w:keepNext w:val="0"/>
              <w:keepLines w:val="0"/>
              <w:pageBreakBefore w:val="0"/>
              <w:shd w:val="clear"/>
              <w:kinsoku/>
              <w:wordWrap/>
              <w:overflowPunct/>
              <w:topLinePunct w:val="0"/>
              <w:autoSpaceDE/>
              <w:autoSpaceDN/>
              <w:bidi w:val="0"/>
              <w:adjustRightInd/>
              <w:snapToGrid/>
              <w:spacing w:line="360" w:lineRule="auto"/>
              <w:ind w:left="410" w:firstLine="480"/>
              <w:textAlignment w:val="auto"/>
              <w:rPr>
                <w:rFonts w:hint="eastAsia" w:ascii="宋体" w:hAnsi="宋体" w:eastAsia="宋体" w:cs="宋体"/>
                <w:color w:val="auto"/>
                <w:sz w:val="21"/>
                <w:szCs w:val="21"/>
                <w:highlight w:val="none"/>
              </w:rPr>
            </w:pPr>
          </w:p>
        </w:tc>
        <w:tc>
          <w:tcPr>
            <w:tcW w:w="1960" w:type="dxa"/>
            <w:gridSpan w:val="3"/>
            <w:tcBorders>
              <w:top w:val="single" w:color="auto" w:sz="4" w:space="0"/>
              <w:left w:val="single" w:color="auto" w:sz="4" w:space="0"/>
              <w:right w:val="single" w:color="auto" w:sz="4" w:space="0"/>
            </w:tcBorders>
            <w:vAlign w:val="center"/>
          </w:tcPr>
          <w:p w14:paraId="45C25532">
            <w:pPr>
              <w:keepNext w:val="0"/>
              <w:keepLines w:val="0"/>
              <w:pageBreakBefore w:val="0"/>
              <w:shd w:val="clear"/>
              <w:kinsoku/>
              <w:wordWrap/>
              <w:overflowPunct/>
              <w:topLinePunct w:val="0"/>
              <w:autoSpaceDE/>
              <w:autoSpaceDN/>
              <w:bidi w:val="0"/>
              <w:adjustRightInd/>
              <w:snapToGrid/>
              <w:spacing w:line="360" w:lineRule="auto"/>
              <w:ind w:left="410" w:firstLine="480"/>
              <w:textAlignment w:val="auto"/>
              <w:rPr>
                <w:rFonts w:hint="eastAsia" w:ascii="宋体" w:hAnsi="宋体" w:eastAsia="宋体" w:cs="宋体"/>
                <w:color w:val="auto"/>
                <w:sz w:val="21"/>
                <w:szCs w:val="21"/>
                <w:highlight w:val="none"/>
              </w:rPr>
            </w:pPr>
          </w:p>
        </w:tc>
        <w:tc>
          <w:tcPr>
            <w:tcW w:w="1485" w:type="dxa"/>
            <w:gridSpan w:val="2"/>
            <w:tcBorders>
              <w:top w:val="single" w:color="auto" w:sz="4" w:space="0"/>
              <w:left w:val="single" w:color="auto" w:sz="4" w:space="0"/>
            </w:tcBorders>
            <w:vAlign w:val="center"/>
          </w:tcPr>
          <w:p w14:paraId="1D4B68A4">
            <w:pPr>
              <w:keepNext w:val="0"/>
              <w:keepLines w:val="0"/>
              <w:pageBreakBefore w:val="0"/>
              <w:shd w:val="clear"/>
              <w:kinsoku/>
              <w:wordWrap/>
              <w:overflowPunct/>
              <w:topLinePunct w:val="0"/>
              <w:autoSpaceDE/>
              <w:autoSpaceDN/>
              <w:bidi w:val="0"/>
              <w:adjustRightInd/>
              <w:snapToGrid/>
              <w:spacing w:line="360" w:lineRule="auto"/>
              <w:ind w:left="410" w:firstLine="480"/>
              <w:textAlignment w:val="auto"/>
              <w:rPr>
                <w:rFonts w:hint="eastAsia" w:ascii="宋体" w:hAnsi="宋体" w:eastAsia="宋体" w:cs="宋体"/>
                <w:color w:val="auto"/>
                <w:sz w:val="21"/>
                <w:szCs w:val="21"/>
                <w:highlight w:val="none"/>
              </w:rPr>
            </w:pPr>
          </w:p>
        </w:tc>
      </w:tr>
      <w:tr w14:paraId="18DB68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restart"/>
            <w:tcBorders>
              <w:top w:val="single" w:color="auto" w:sz="4" w:space="0"/>
              <w:bottom w:val="single" w:color="auto" w:sz="4" w:space="0"/>
              <w:right w:val="single" w:color="auto" w:sz="4" w:space="0"/>
            </w:tcBorders>
            <w:vAlign w:val="center"/>
          </w:tcPr>
          <w:p w14:paraId="796173BF">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主要业绩情况</w:t>
            </w:r>
          </w:p>
        </w:tc>
        <w:tc>
          <w:tcPr>
            <w:tcW w:w="1284" w:type="dxa"/>
            <w:tcBorders>
              <w:top w:val="single" w:color="auto" w:sz="4" w:space="0"/>
              <w:left w:val="single" w:color="auto" w:sz="4" w:space="0"/>
              <w:bottom w:val="single" w:color="auto" w:sz="4" w:space="0"/>
              <w:right w:val="single" w:color="auto" w:sz="4" w:space="0"/>
            </w:tcBorders>
            <w:vAlign w:val="center"/>
          </w:tcPr>
          <w:p w14:paraId="7C50AE7B">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业绩名称</w:t>
            </w:r>
          </w:p>
        </w:tc>
        <w:tc>
          <w:tcPr>
            <w:tcW w:w="1397" w:type="dxa"/>
            <w:gridSpan w:val="2"/>
            <w:tcBorders>
              <w:top w:val="single" w:color="auto" w:sz="4" w:space="0"/>
              <w:left w:val="single" w:color="auto" w:sz="4" w:space="0"/>
              <w:bottom w:val="single" w:color="auto" w:sz="4" w:space="0"/>
              <w:right w:val="single" w:color="auto" w:sz="4" w:space="0"/>
            </w:tcBorders>
            <w:vAlign w:val="center"/>
          </w:tcPr>
          <w:p w14:paraId="2701DBB0">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起止日期</w:t>
            </w:r>
          </w:p>
        </w:tc>
        <w:tc>
          <w:tcPr>
            <w:tcW w:w="1593" w:type="dxa"/>
            <w:gridSpan w:val="2"/>
            <w:tcBorders>
              <w:top w:val="single" w:color="auto" w:sz="4" w:space="0"/>
              <w:left w:val="single" w:color="auto" w:sz="4" w:space="0"/>
              <w:bottom w:val="single" w:color="auto" w:sz="4" w:space="0"/>
              <w:right w:val="single" w:color="auto" w:sz="4" w:space="0"/>
            </w:tcBorders>
            <w:vAlign w:val="center"/>
          </w:tcPr>
          <w:p w14:paraId="18CF2F02">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项目状况</w:t>
            </w:r>
          </w:p>
        </w:tc>
        <w:tc>
          <w:tcPr>
            <w:tcW w:w="3445" w:type="dxa"/>
            <w:gridSpan w:val="5"/>
            <w:tcBorders>
              <w:top w:val="single" w:color="auto" w:sz="4" w:space="0"/>
              <w:left w:val="single" w:color="auto" w:sz="4" w:space="0"/>
              <w:bottom w:val="single" w:color="auto" w:sz="4" w:space="0"/>
            </w:tcBorders>
            <w:vAlign w:val="center"/>
          </w:tcPr>
          <w:p w14:paraId="7CBEEF4E">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用户名称及联系方式</w:t>
            </w:r>
          </w:p>
        </w:tc>
      </w:tr>
      <w:tr w14:paraId="5EADCD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continue"/>
            <w:tcBorders>
              <w:top w:val="single" w:color="auto" w:sz="4" w:space="0"/>
              <w:bottom w:val="single" w:color="auto" w:sz="4" w:space="0"/>
              <w:right w:val="single" w:color="auto" w:sz="4" w:space="0"/>
            </w:tcBorders>
            <w:vAlign w:val="center"/>
          </w:tcPr>
          <w:p w14:paraId="2CDBBFEF">
            <w:pPr>
              <w:keepNext w:val="0"/>
              <w:keepLines w:val="0"/>
              <w:pageBreakBefore w:val="0"/>
              <w:widowControl/>
              <w:shd w:val="clea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p>
        </w:tc>
        <w:tc>
          <w:tcPr>
            <w:tcW w:w="1284" w:type="dxa"/>
            <w:tcBorders>
              <w:top w:val="single" w:color="auto" w:sz="4" w:space="0"/>
              <w:left w:val="single" w:color="auto" w:sz="4" w:space="0"/>
              <w:bottom w:val="single" w:color="auto" w:sz="4" w:space="0"/>
              <w:right w:val="single" w:color="auto" w:sz="4" w:space="0"/>
            </w:tcBorders>
            <w:vAlign w:val="center"/>
          </w:tcPr>
          <w:p w14:paraId="7CEBC4F6">
            <w:pPr>
              <w:keepNext w:val="0"/>
              <w:keepLines w:val="0"/>
              <w:pageBreakBefore w:val="0"/>
              <w:shd w:val="clear"/>
              <w:kinsoku/>
              <w:wordWrap/>
              <w:overflowPunct/>
              <w:topLinePunct w:val="0"/>
              <w:autoSpaceDE/>
              <w:autoSpaceDN/>
              <w:bidi w:val="0"/>
              <w:adjustRightInd/>
              <w:snapToGrid/>
              <w:spacing w:line="360" w:lineRule="auto"/>
              <w:ind w:left="410" w:firstLine="480"/>
              <w:textAlignment w:val="auto"/>
              <w:rPr>
                <w:rFonts w:hint="eastAsia" w:ascii="宋体" w:hAnsi="宋体" w:eastAsia="宋体" w:cs="宋体"/>
                <w:color w:val="auto"/>
                <w:sz w:val="21"/>
                <w:szCs w:val="21"/>
                <w:highlight w:val="none"/>
              </w:rPr>
            </w:pPr>
          </w:p>
        </w:tc>
        <w:tc>
          <w:tcPr>
            <w:tcW w:w="1397" w:type="dxa"/>
            <w:gridSpan w:val="2"/>
            <w:tcBorders>
              <w:top w:val="single" w:color="auto" w:sz="4" w:space="0"/>
              <w:left w:val="single" w:color="auto" w:sz="4" w:space="0"/>
              <w:bottom w:val="single" w:color="auto" w:sz="4" w:space="0"/>
              <w:right w:val="single" w:color="auto" w:sz="4" w:space="0"/>
            </w:tcBorders>
            <w:vAlign w:val="center"/>
          </w:tcPr>
          <w:p w14:paraId="5381686B">
            <w:pPr>
              <w:keepNext w:val="0"/>
              <w:keepLines w:val="0"/>
              <w:pageBreakBefore w:val="0"/>
              <w:shd w:val="clear"/>
              <w:kinsoku/>
              <w:wordWrap/>
              <w:overflowPunct/>
              <w:topLinePunct w:val="0"/>
              <w:autoSpaceDE/>
              <w:autoSpaceDN/>
              <w:bidi w:val="0"/>
              <w:adjustRightInd/>
              <w:snapToGrid/>
              <w:spacing w:line="360" w:lineRule="auto"/>
              <w:ind w:left="410" w:firstLine="480"/>
              <w:textAlignment w:val="auto"/>
              <w:rPr>
                <w:rFonts w:hint="eastAsia" w:ascii="宋体" w:hAnsi="宋体" w:eastAsia="宋体" w:cs="宋体"/>
                <w:color w:val="auto"/>
                <w:sz w:val="21"/>
                <w:szCs w:val="21"/>
                <w:highlight w:val="none"/>
              </w:rPr>
            </w:pPr>
          </w:p>
        </w:tc>
        <w:tc>
          <w:tcPr>
            <w:tcW w:w="1593" w:type="dxa"/>
            <w:gridSpan w:val="2"/>
            <w:tcBorders>
              <w:top w:val="single" w:color="auto" w:sz="4" w:space="0"/>
              <w:left w:val="single" w:color="auto" w:sz="4" w:space="0"/>
              <w:bottom w:val="single" w:color="auto" w:sz="4" w:space="0"/>
              <w:right w:val="single" w:color="auto" w:sz="4" w:space="0"/>
            </w:tcBorders>
            <w:vAlign w:val="center"/>
          </w:tcPr>
          <w:p w14:paraId="63826349">
            <w:pPr>
              <w:keepNext w:val="0"/>
              <w:keepLines w:val="0"/>
              <w:pageBreakBefore w:val="0"/>
              <w:shd w:val="clear"/>
              <w:kinsoku/>
              <w:wordWrap/>
              <w:overflowPunct/>
              <w:topLinePunct w:val="0"/>
              <w:autoSpaceDE/>
              <w:autoSpaceDN/>
              <w:bidi w:val="0"/>
              <w:adjustRightInd/>
              <w:snapToGrid/>
              <w:spacing w:line="360" w:lineRule="auto"/>
              <w:ind w:left="410" w:firstLine="480"/>
              <w:textAlignment w:val="auto"/>
              <w:rPr>
                <w:rFonts w:hint="eastAsia" w:ascii="宋体" w:hAnsi="宋体" w:eastAsia="宋体" w:cs="宋体"/>
                <w:color w:val="auto"/>
                <w:sz w:val="21"/>
                <w:szCs w:val="21"/>
                <w:highlight w:val="none"/>
              </w:rPr>
            </w:pPr>
          </w:p>
        </w:tc>
        <w:tc>
          <w:tcPr>
            <w:tcW w:w="3445" w:type="dxa"/>
            <w:gridSpan w:val="5"/>
            <w:tcBorders>
              <w:top w:val="single" w:color="auto" w:sz="4" w:space="0"/>
              <w:left w:val="single" w:color="auto" w:sz="4" w:space="0"/>
              <w:bottom w:val="single" w:color="auto" w:sz="4" w:space="0"/>
            </w:tcBorders>
            <w:vAlign w:val="center"/>
          </w:tcPr>
          <w:p w14:paraId="30BD59C8">
            <w:pPr>
              <w:keepNext w:val="0"/>
              <w:keepLines w:val="0"/>
              <w:pageBreakBefore w:val="0"/>
              <w:shd w:val="clear"/>
              <w:kinsoku/>
              <w:wordWrap/>
              <w:overflowPunct/>
              <w:topLinePunct w:val="0"/>
              <w:autoSpaceDE/>
              <w:autoSpaceDN/>
              <w:bidi w:val="0"/>
              <w:adjustRightInd/>
              <w:snapToGrid/>
              <w:spacing w:line="360" w:lineRule="auto"/>
              <w:ind w:left="410" w:firstLine="480"/>
              <w:textAlignment w:val="auto"/>
              <w:rPr>
                <w:rFonts w:hint="eastAsia" w:ascii="宋体" w:hAnsi="宋体" w:eastAsia="宋体" w:cs="宋体"/>
                <w:color w:val="auto"/>
                <w:sz w:val="21"/>
                <w:szCs w:val="21"/>
                <w:highlight w:val="none"/>
              </w:rPr>
            </w:pPr>
          </w:p>
        </w:tc>
      </w:tr>
      <w:tr w14:paraId="48CF9A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continue"/>
            <w:tcBorders>
              <w:top w:val="single" w:color="auto" w:sz="4" w:space="0"/>
              <w:bottom w:val="single" w:color="auto" w:sz="4" w:space="0"/>
              <w:right w:val="single" w:color="auto" w:sz="4" w:space="0"/>
            </w:tcBorders>
            <w:vAlign w:val="center"/>
          </w:tcPr>
          <w:p w14:paraId="64464913">
            <w:pPr>
              <w:keepNext w:val="0"/>
              <w:keepLines w:val="0"/>
              <w:pageBreakBefore w:val="0"/>
              <w:widowControl/>
              <w:shd w:val="clea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p>
        </w:tc>
        <w:tc>
          <w:tcPr>
            <w:tcW w:w="1284" w:type="dxa"/>
            <w:tcBorders>
              <w:top w:val="single" w:color="auto" w:sz="4" w:space="0"/>
              <w:left w:val="single" w:color="auto" w:sz="4" w:space="0"/>
              <w:bottom w:val="single" w:color="auto" w:sz="4" w:space="0"/>
              <w:right w:val="single" w:color="auto" w:sz="4" w:space="0"/>
            </w:tcBorders>
            <w:vAlign w:val="center"/>
          </w:tcPr>
          <w:p w14:paraId="681E2BF4">
            <w:pPr>
              <w:keepNext w:val="0"/>
              <w:keepLines w:val="0"/>
              <w:pageBreakBefore w:val="0"/>
              <w:shd w:val="clear"/>
              <w:kinsoku/>
              <w:wordWrap/>
              <w:overflowPunct/>
              <w:topLinePunct w:val="0"/>
              <w:autoSpaceDE/>
              <w:autoSpaceDN/>
              <w:bidi w:val="0"/>
              <w:adjustRightInd/>
              <w:snapToGrid/>
              <w:spacing w:line="360" w:lineRule="auto"/>
              <w:ind w:left="410" w:firstLine="480"/>
              <w:textAlignment w:val="auto"/>
              <w:rPr>
                <w:rFonts w:hint="eastAsia" w:ascii="宋体" w:hAnsi="宋体" w:eastAsia="宋体" w:cs="宋体"/>
                <w:color w:val="auto"/>
                <w:sz w:val="21"/>
                <w:szCs w:val="21"/>
                <w:highlight w:val="none"/>
              </w:rPr>
            </w:pPr>
          </w:p>
        </w:tc>
        <w:tc>
          <w:tcPr>
            <w:tcW w:w="1397" w:type="dxa"/>
            <w:gridSpan w:val="2"/>
            <w:tcBorders>
              <w:top w:val="single" w:color="auto" w:sz="4" w:space="0"/>
              <w:left w:val="single" w:color="auto" w:sz="4" w:space="0"/>
              <w:bottom w:val="single" w:color="auto" w:sz="4" w:space="0"/>
              <w:right w:val="single" w:color="auto" w:sz="4" w:space="0"/>
            </w:tcBorders>
            <w:vAlign w:val="center"/>
          </w:tcPr>
          <w:p w14:paraId="0334F54F">
            <w:pPr>
              <w:keepNext w:val="0"/>
              <w:keepLines w:val="0"/>
              <w:pageBreakBefore w:val="0"/>
              <w:shd w:val="clear"/>
              <w:kinsoku/>
              <w:wordWrap/>
              <w:overflowPunct/>
              <w:topLinePunct w:val="0"/>
              <w:autoSpaceDE/>
              <w:autoSpaceDN/>
              <w:bidi w:val="0"/>
              <w:adjustRightInd/>
              <w:snapToGrid/>
              <w:spacing w:line="360" w:lineRule="auto"/>
              <w:ind w:left="410" w:firstLine="480"/>
              <w:textAlignment w:val="auto"/>
              <w:rPr>
                <w:rFonts w:hint="eastAsia" w:ascii="宋体" w:hAnsi="宋体" w:eastAsia="宋体" w:cs="宋体"/>
                <w:color w:val="auto"/>
                <w:sz w:val="21"/>
                <w:szCs w:val="21"/>
                <w:highlight w:val="none"/>
              </w:rPr>
            </w:pPr>
          </w:p>
        </w:tc>
        <w:tc>
          <w:tcPr>
            <w:tcW w:w="1593" w:type="dxa"/>
            <w:gridSpan w:val="2"/>
            <w:tcBorders>
              <w:top w:val="single" w:color="auto" w:sz="4" w:space="0"/>
              <w:left w:val="single" w:color="auto" w:sz="4" w:space="0"/>
              <w:bottom w:val="single" w:color="auto" w:sz="4" w:space="0"/>
              <w:right w:val="single" w:color="auto" w:sz="4" w:space="0"/>
            </w:tcBorders>
            <w:vAlign w:val="center"/>
          </w:tcPr>
          <w:p w14:paraId="62091806">
            <w:pPr>
              <w:keepNext w:val="0"/>
              <w:keepLines w:val="0"/>
              <w:pageBreakBefore w:val="0"/>
              <w:shd w:val="clear"/>
              <w:kinsoku/>
              <w:wordWrap/>
              <w:overflowPunct/>
              <w:topLinePunct w:val="0"/>
              <w:autoSpaceDE/>
              <w:autoSpaceDN/>
              <w:bidi w:val="0"/>
              <w:adjustRightInd/>
              <w:snapToGrid/>
              <w:spacing w:line="360" w:lineRule="auto"/>
              <w:ind w:left="410" w:firstLine="480"/>
              <w:textAlignment w:val="auto"/>
              <w:rPr>
                <w:rFonts w:hint="eastAsia" w:ascii="宋体" w:hAnsi="宋体" w:eastAsia="宋体" w:cs="宋体"/>
                <w:color w:val="auto"/>
                <w:sz w:val="21"/>
                <w:szCs w:val="21"/>
                <w:highlight w:val="none"/>
              </w:rPr>
            </w:pPr>
          </w:p>
        </w:tc>
        <w:tc>
          <w:tcPr>
            <w:tcW w:w="3445" w:type="dxa"/>
            <w:gridSpan w:val="5"/>
            <w:tcBorders>
              <w:top w:val="single" w:color="auto" w:sz="4" w:space="0"/>
              <w:left w:val="single" w:color="auto" w:sz="4" w:space="0"/>
              <w:bottom w:val="single" w:color="auto" w:sz="4" w:space="0"/>
            </w:tcBorders>
            <w:vAlign w:val="center"/>
          </w:tcPr>
          <w:p w14:paraId="6B6D43F2">
            <w:pPr>
              <w:keepNext w:val="0"/>
              <w:keepLines w:val="0"/>
              <w:pageBreakBefore w:val="0"/>
              <w:shd w:val="clear"/>
              <w:kinsoku/>
              <w:wordWrap/>
              <w:overflowPunct/>
              <w:topLinePunct w:val="0"/>
              <w:autoSpaceDE/>
              <w:autoSpaceDN/>
              <w:bidi w:val="0"/>
              <w:adjustRightInd/>
              <w:snapToGrid/>
              <w:spacing w:line="360" w:lineRule="auto"/>
              <w:ind w:left="410" w:firstLine="480"/>
              <w:textAlignment w:val="auto"/>
              <w:rPr>
                <w:rFonts w:hint="eastAsia" w:ascii="宋体" w:hAnsi="宋体" w:eastAsia="宋体" w:cs="宋体"/>
                <w:color w:val="auto"/>
                <w:sz w:val="21"/>
                <w:szCs w:val="21"/>
                <w:highlight w:val="none"/>
              </w:rPr>
            </w:pPr>
          </w:p>
        </w:tc>
      </w:tr>
      <w:tr w14:paraId="0FB0A2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continue"/>
            <w:tcBorders>
              <w:top w:val="single" w:color="auto" w:sz="4" w:space="0"/>
              <w:bottom w:val="single" w:color="auto" w:sz="4" w:space="0"/>
              <w:right w:val="single" w:color="auto" w:sz="4" w:space="0"/>
            </w:tcBorders>
            <w:vAlign w:val="center"/>
          </w:tcPr>
          <w:p w14:paraId="54FF9DDA">
            <w:pPr>
              <w:keepNext w:val="0"/>
              <w:keepLines w:val="0"/>
              <w:pageBreakBefore w:val="0"/>
              <w:widowControl/>
              <w:shd w:val="clea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p>
        </w:tc>
        <w:tc>
          <w:tcPr>
            <w:tcW w:w="1284" w:type="dxa"/>
            <w:tcBorders>
              <w:top w:val="single" w:color="auto" w:sz="4" w:space="0"/>
              <w:left w:val="single" w:color="auto" w:sz="4" w:space="0"/>
              <w:bottom w:val="single" w:color="auto" w:sz="4" w:space="0"/>
              <w:right w:val="single" w:color="auto" w:sz="4" w:space="0"/>
            </w:tcBorders>
            <w:vAlign w:val="center"/>
          </w:tcPr>
          <w:p w14:paraId="781DE0BD">
            <w:pPr>
              <w:keepNext w:val="0"/>
              <w:keepLines w:val="0"/>
              <w:pageBreakBefore w:val="0"/>
              <w:shd w:val="clear"/>
              <w:kinsoku/>
              <w:wordWrap/>
              <w:overflowPunct/>
              <w:topLinePunct w:val="0"/>
              <w:autoSpaceDE/>
              <w:autoSpaceDN/>
              <w:bidi w:val="0"/>
              <w:adjustRightInd/>
              <w:snapToGrid/>
              <w:spacing w:line="360" w:lineRule="auto"/>
              <w:ind w:left="410" w:firstLine="480"/>
              <w:textAlignment w:val="auto"/>
              <w:rPr>
                <w:rFonts w:hint="eastAsia" w:ascii="宋体" w:hAnsi="宋体" w:eastAsia="宋体" w:cs="宋体"/>
                <w:color w:val="auto"/>
                <w:sz w:val="21"/>
                <w:szCs w:val="21"/>
                <w:highlight w:val="none"/>
              </w:rPr>
            </w:pPr>
          </w:p>
        </w:tc>
        <w:tc>
          <w:tcPr>
            <w:tcW w:w="1397" w:type="dxa"/>
            <w:gridSpan w:val="2"/>
            <w:tcBorders>
              <w:top w:val="single" w:color="auto" w:sz="4" w:space="0"/>
              <w:left w:val="single" w:color="auto" w:sz="4" w:space="0"/>
              <w:bottom w:val="single" w:color="auto" w:sz="4" w:space="0"/>
              <w:right w:val="single" w:color="auto" w:sz="4" w:space="0"/>
            </w:tcBorders>
            <w:vAlign w:val="center"/>
          </w:tcPr>
          <w:p w14:paraId="09B3F747">
            <w:pPr>
              <w:keepNext w:val="0"/>
              <w:keepLines w:val="0"/>
              <w:pageBreakBefore w:val="0"/>
              <w:shd w:val="clear"/>
              <w:kinsoku/>
              <w:wordWrap/>
              <w:overflowPunct/>
              <w:topLinePunct w:val="0"/>
              <w:autoSpaceDE/>
              <w:autoSpaceDN/>
              <w:bidi w:val="0"/>
              <w:adjustRightInd/>
              <w:snapToGrid/>
              <w:spacing w:line="360" w:lineRule="auto"/>
              <w:ind w:left="410" w:firstLine="480"/>
              <w:textAlignment w:val="auto"/>
              <w:rPr>
                <w:rFonts w:hint="eastAsia" w:ascii="宋体" w:hAnsi="宋体" w:eastAsia="宋体" w:cs="宋体"/>
                <w:color w:val="auto"/>
                <w:sz w:val="21"/>
                <w:szCs w:val="21"/>
                <w:highlight w:val="none"/>
              </w:rPr>
            </w:pPr>
          </w:p>
        </w:tc>
        <w:tc>
          <w:tcPr>
            <w:tcW w:w="1593" w:type="dxa"/>
            <w:gridSpan w:val="2"/>
            <w:tcBorders>
              <w:top w:val="single" w:color="auto" w:sz="4" w:space="0"/>
              <w:left w:val="single" w:color="auto" w:sz="4" w:space="0"/>
              <w:bottom w:val="single" w:color="auto" w:sz="4" w:space="0"/>
              <w:right w:val="single" w:color="auto" w:sz="4" w:space="0"/>
            </w:tcBorders>
            <w:vAlign w:val="center"/>
          </w:tcPr>
          <w:p w14:paraId="3F8F8489">
            <w:pPr>
              <w:keepNext w:val="0"/>
              <w:keepLines w:val="0"/>
              <w:pageBreakBefore w:val="0"/>
              <w:shd w:val="clear"/>
              <w:kinsoku/>
              <w:wordWrap/>
              <w:overflowPunct/>
              <w:topLinePunct w:val="0"/>
              <w:autoSpaceDE/>
              <w:autoSpaceDN/>
              <w:bidi w:val="0"/>
              <w:adjustRightInd/>
              <w:snapToGrid/>
              <w:spacing w:line="360" w:lineRule="auto"/>
              <w:ind w:left="410" w:firstLine="480"/>
              <w:textAlignment w:val="auto"/>
              <w:rPr>
                <w:rFonts w:hint="eastAsia" w:ascii="宋体" w:hAnsi="宋体" w:eastAsia="宋体" w:cs="宋体"/>
                <w:color w:val="auto"/>
                <w:sz w:val="21"/>
                <w:szCs w:val="21"/>
                <w:highlight w:val="none"/>
              </w:rPr>
            </w:pPr>
          </w:p>
        </w:tc>
        <w:tc>
          <w:tcPr>
            <w:tcW w:w="3445" w:type="dxa"/>
            <w:gridSpan w:val="5"/>
            <w:tcBorders>
              <w:top w:val="single" w:color="auto" w:sz="4" w:space="0"/>
              <w:left w:val="single" w:color="auto" w:sz="4" w:space="0"/>
              <w:bottom w:val="single" w:color="auto" w:sz="4" w:space="0"/>
            </w:tcBorders>
            <w:vAlign w:val="center"/>
          </w:tcPr>
          <w:p w14:paraId="3E588D6E">
            <w:pPr>
              <w:keepNext w:val="0"/>
              <w:keepLines w:val="0"/>
              <w:pageBreakBefore w:val="0"/>
              <w:shd w:val="clear"/>
              <w:kinsoku/>
              <w:wordWrap/>
              <w:overflowPunct/>
              <w:topLinePunct w:val="0"/>
              <w:autoSpaceDE/>
              <w:autoSpaceDN/>
              <w:bidi w:val="0"/>
              <w:adjustRightInd/>
              <w:snapToGrid/>
              <w:spacing w:line="360" w:lineRule="auto"/>
              <w:ind w:left="410" w:firstLine="480"/>
              <w:textAlignment w:val="auto"/>
              <w:rPr>
                <w:rFonts w:hint="eastAsia" w:ascii="宋体" w:hAnsi="宋体" w:eastAsia="宋体" w:cs="宋体"/>
                <w:color w:val="auto"/>
                <w:sz w:val="21"/>
                <w:szCs w:val="21"/>
                <w:highlight w:val="none"/>
              </w:rPr>
            </w:pPr>
          </w:p>
        </w:tc>
      </w:tr>
    </w:tbl>
    <w:p w14:paraId="17E5AA72">
      <w:pPr>
        <w:pStyle w:val="4"/>
        <w:shd w:val="clear"/>
        <w:jc w:val="both"/>
        <w:rPr>
          <w:rFonts w:hint="eastAsia" w:ascii="宋体" w:hAnsi="宋体" w:eastAsia="宋体" w:cs="宋体"/>
          <w:bCs w:val="0"/>
          <w:color w:val="auto"/>
          <w:szCs w:val="28"/>
          <w:highlight w:val="none"/>
        </w:rPr>
      </w:pPr>
      <w:r>
        <w:rPr>
          <w:rFonts w:hint="eastAsia" w:ascii="宋体" w:hAnsi="宋体" w:eastAsia="宋体" w:cs="宋体"/>
          <w:bCs w:val="0"/>
          <w:color w:val="auto"/>
          <w:szCs w:val="28"/>
          <w:highlight w:val="none"/>
        </w:rPr>
        <w:br w:type="page"/>
      </w:r>
      <w:bookmarkStart w:id="821" w:name="_Toc7389"/>
      <w:r>
        <w:rPr>
          <w:rFonts w:hint="eastAsia" w:ascii="宋体" w:hAnsi="宋体" w:eastAsia="宋体" w:cs="宋体"/>
          <w:bCs w:val="0"/>
          <w:color w:val="auto"/>
          <w:szCs w:val="28"/>
          <w:highlight w:val="none"/>
        </w:rPr>
        <w:t>格式</w:t>
      </w:r>
      <w:r>
        <w:rPr>
          <w:rFonts w:hint="eastAsia" w:ascii="宋体" w:hAnsi="宋体" w:eastAsia="宋体" w:cs="宋体"/>
          <w:bCs w:val="0"/>
          <w:color w:val="auto"/>
          <w:szCs w:val="28"/>
          <w:highlight w:val="none"/>
          <w:lang w:val="en-US" w:eastAsia="zh-CN"/>
        </w:rPr>
        <w:t>2</w:t>
      </w:r>
      <w:r>
        <w:rPr>
          <w:rFonts w:hint="eastAsia" w:ascii="宋体" w:hAnsi="宋体" w:eastAsia="宋体" w:cs="宋体"/>
          <w:bCs w:val="0"/>
          <w:color w:val="auto"/>
          <w:szCs w:val="28"/>
          <w:highlight w:val="none"/>
        </w:rPr>
        <w:t>：</w:t>
      </w:r>
      <w:bookmarkEnd w:id="821"/>
    </w:p>
    <w:p w14:paraId="78043545">
      <w:pPr>
        <w:bidi w:val="0"/>
        <w:jc w:val="center"/>
        <w:rPr>
          <w:rFonts w:hint="eastAsia"/>
          <w:b/>
          <w:bCs/>
          <w:sz w:val="32"/>
          <w:szCs w:val="32"/>
        </w:rPr>
      </w:pPr>
      <w:bookmarkStart w:id="822" w:name="_Toc27189"/>
      <w:r>
        <w:rPr>
          <w:rFonts w:hint="eastAsia"/>
          <w:b/>
          <w:bCs/>
          <w:sz w:val="32"/>
          <w:szCs w:val="32"/>
        </w:rPr>
        <w:t>项目管理机构配备情况表</w:t>
      </w:r>
      <w:bookmarkEnd w:id="822"/>
    </w:p>
    <w:tbl>
      <w:tblPr>
        <w:tblStyle w:val="51"/>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7"/>
        <w:gridCol w:w="767"/>
        <w:gridCol w:w="767"/>
        <w:gridCol w:w="1379"/>
        <w:gridCol w:w="834"/>
        <w:gridCol w:w="853"/>
        <w:gridCol w:w="921"/>
        <w:gridCol w:w="2301"/>
        <w:gridCol w:w="765"/>
      </w:tblGrid>
      <w:tr w14:paraId="12AFE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Merge w:val="restart"/>
            <w:vAlign w:val="center"/>
          </w:tcPr>
          <w:p w14:paraId="2FA6DFEE">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职务</w:t>
            </w:r>
          </w:p>
        </w:tc>
        <w:tc>
          <w:tcPr>
            <w:tcW w:w="743" w:type="dxa"/>
            <w:vMerge w:val="restart"/>
            <w:vAlign w:val="center"/>
          </w:tcPr>
          <w:p w14:paraId="2B239557">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姓名</w:t>
            </w:r>
          </w:p>
        </w:tc>
        <w:tc>
          <w:tcPr>
            <w:tcW w:w="743" w:type="dxa"/>
            <w:vMerge w:val="restart"/>
            <w:vAlign w:val="center"/>
          </w:tcPr>
          <w:p w14:paraId="528C1D9A">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职称</w:t>
            </w:r>
          </w:p>
        </w:tc>
        <w:tc>
          <w:tcPr>
            <w:tcW w:w="6091" w:type="dxa"/>
            <w:gridSpan w:val="5"/>
            <w:vAlign w:val="center"/>
          </w:tcPr>
          <w:p w14:paraId="3D4B052B">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执业或职业资格证明</w:t>
            </w:r>
          </w:p>
        </w:tc>
        <w:tc>
          <w:tcPr>
            <w:tcW w:w="741" w:type="dxa"/>
            <w:vMerge w:val="restart"/>
            <w:vAlign w:val="center"/>
          </w:tcPr>
          <w:p w14:paraId="721EBC6B">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75301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Merge w:val="continue"/>
            <w:vAlign w:val="center"/>
          </w:tcPr>
          <w:p w14:paraId="4DB9C516">
            <w:pPr>
              <w:shd w:val="clear"/>
              <w:jc w:val="center"/>
              <w:rPr>
                <w:rFonts w:hint="eastAsia" w:ascii="宋体" w:hAnsi="宋体" w:eastAsia="宋体" w:cs="宋体"/>
                <w:color w:val="auto"/>
                <w:sz w:val="21"/>
                <w:szCs w:val="21"/>
                <w:highlight w:val="none"/>
              </w:rPr>
            </w:pPr>
          </w:p>
        </w:tc>
        <w:tc>
          <w:tcPr>
            <w:tcW w:w="743" w:type="dxa"/>
            <w:vMerge w:val="continue"/>
            <w:vAlign w:val="center"/>
          </w:tcPr>
          <w:p w14:paraId="43EDCAF6">
            <w:pPr>
              <w:shd w:val="clear"/>
              <w:jc w:val="center"/>
              <w:rPr>
                <w:rFonts w:hint="eastAsia" w:ascii="宋体" w:hAnsi="宋体" w:eastAsia="宋体" w:cs="宋体"/>
                <w:color w:val="auto"/>
                <w:sz w:val="21"/>
                <w:szCs w:val="21"/>
                <w:highlight w:val="none"/>
              </w:rPr>
            </w:pPr>
          </w:p>
        </w:tc>
        <w:tc>
          <w:tcPr>
            <w:tcW w:w="743" w:type="dxa"/>
            <w:vMerge w:val="continue"/>
            <w:vAlign w:val="center"/>
          </w:tcPr>
          <w:p w14:paraId="4095E957">
            <w:pPr>
              <w:shd w:val="clear"/>
              <w:jc w:val="center"/>
              <w:rPr>
                <w:rFonts w:hint="eastAsia" w:ascii="宋体" w:hAnsi="宋体" w:eastAsia="宋体" w:cs="宋体"/>
                <w:color w:val="auto"/>
                <w:sz w:val="21"/>
                <w:szCs w:val="21"/>
                <w:highlight w:val="none"/>
              </w:rPr>
            </w:pPr>
          </w:p>
        </w:tc>
        <w:tc>
          <w:tcPr>
            <w:tcW w:w="1336" w:type="dxa"/>
            <w:vAlign w:val="center"/>
          </w:tcPr>
          <w:p w14:paraId="71921625">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证书名称</w:t>
            </w:r>
          </w:p>
        </w:tc>
        <w:tc>
          <w:tcPr>
            <w:tcW w:w="808" w:type="dxa"/>
            <w:vAlign w:val="center"/>
          </w:tcPr>
          <w:p w14:paraId="48208683">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级别</w:t>
            </w:r>
          </w:p>
        </w:tc>
        <w:tc>
          <w:tcPr>
            <w:tcW w:w="826" w:type="dxa"/>
            <w:vAlign w:val="center"/>
          </w:tcPr>
          <w:p w14:paraId="6D086EBB">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证号</w:t>
            </w:r>
          </w:p>
        </w:tc>
        <w:tc>
          <w:tcPr>
            <w:tcW w:w="892" w:type="dxa"/>
            <w:vAlign w:val="center"/>
          </w:tcPr>
          <w:p w14:paraId="32C3485A">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w:t>
            </w:r>
          </w:p>
        </w:tc>
        <w:tc>
          <w:tcPr>
            <w:tcW w:w="2229" w:type="dxa"/>
            <w:vAlign w:val="center"/>
          </w:tcPr>
          <w:p w14:paraId="74D5D0C9">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注册单位</w:t>
            </w:r>
          </w:p>
        </w:tc>
        <w:tc>
          <w:tcPr>
            <w:tcW w:w="741" w:type="dxa"/>
            <w:vMerge w:val="continue"/>
            <w:vAlign w:val="center"/>
          </w:tcPr>
          <w:p w14:paraId="3567C9F4">
            <w:pPr>
              <w:shd w:val="clear"/>
              <w:jc w:val="center"/>
              <w:rPr>
                <w:rFonts w:hint="eastAsia" w:ascii="宋体" w:hAnsi="宋体" w:eastAsia="宋体" w:cs="宋体"/>
                <w:color w:val="auto"/>
                <w:sz w:val="21"/>
                <w:szCs w:val="21"/>
                <w:highlight w:val="none"/>
              </w:rPr>
            </w:pPr>
          </w:p>
        </w:tc>
      </w:tr>
      <w:tr w14:paraId="0F2ED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50B8FA72">
            <w:pPr>
              <w:shd w:val="clear"/>
              <w:jc w:val="center"/>
              <w:rPr>
                <w:rFonts w:hint="eastAsia" w:ascii="宋体" w:hAnsi="宋体" w:eastAsia="宋体" w:cs="宋体"/>
                <w:color w:val="auto"/>
                <w:sz w:val="21"/>
                <w:szCs w:val="21"/>
                <w:highlight w:val="none"/>
              </w:rPr>
            </w:pPr>
          </w:p>
        </w:tc>
        <w:tc>
          <w:tcPr>
            <w:tcW w:w="743" w:type="dxa"/>
            <w:vAlign w:val="center"/>
          </w:tcPr>
          <w:p w14:paraId="5821DECB">
            <w:pPr>
              <w:shd w:val="clear"/>
              <w:jc w:val="center"/>
              <w:rPr>
                <w:rFonts w:hint="eastAsia" w:ascii="宋体" w:hAnsi="宋体" w:eastAsia="宋体" w:cs="宋体"/>
                <w:color w:val="auto"/>
                <w:sz w:val="21"/>
                <w:szCs w:val="21"/>
                <w:highlight w:val="none"/>
              </w:rPr>
            </w:pPr>
          </w:p>
        </w:tc>
        <w:tc>
          <w:tcPr>
            <w:tcW w:w="743" w:type="dxa"/>
            <w:vAlign w:val="center"/>
          </w:tcPr>
          <w:p w14:paraId="7CAEDFE1">
            <w:pPr>
              <w:shd w:val="clear"/>
              <w:jc w:val="center"/>
              <w:rPr>
                <w:rFonts w:hint="eastAsia" w:ascii="宋体" w:hAnsi="宋体" w:eastAsia="宋体" w:cs="宋体"/>
                <w:color w:val="auto"/>
                <w:sz w:val="21"/>
                <w:szCs w:val="21"/>
                <w:highlight w:val="none"/>
              </w:rPr>
            </w:pPr>
          </w:p>
        </w:tc>
        <w:tc>
          <w:tcPr>
            <w:tcW w:w="1336" w:type="dxa"/>
            <w:vAlign w:val="center"/>
          </w:tcPr>
          <w:p w14:paraId="3BEE18A6">
            <w:pPr>
              <w:shd w:val="clear"/>
              <w:jc w:val="center"/>
              <w:rPr>
                <w:rFonts w:hint="eastAsia" w:ascii="宋体" w:hAnsi="宋体" w:eastAsia="宋体" w:cs="宋体"/>
                <w:color w:val="auto"/>
                <w:sz w:val="21"/>
                <w:szCs w:val="21"/>
                <w:highlight w:val="none"/>
              </w:rPr>
            </w:pPr>
          </w:p>
        </w:tc>
        <w:tc>
          <w:tcPr>
            <w:tcW w:w="808" w:type="dxa"/>
            <w:vAlign w:val="center"/>
          </w:tcPr>
          <w:p w14:paraId="121089D0">
            <w:pPr>
              <w:shd w:val="clear"/>
              <w:jc w:val="center"/>
              <w:rPr>
                <w:rFonts w:hint="eastAsia" w:ascii="宋体" w:hAnsi="宋体" w:eastAsia="宋体" w:cs="宋体"/>
                <w:color w:val="auto"/>
                <w:sz w:val="21"/>
                <w:szCs w:val="21"/>
                <w:highlight w:val="none"/>
              </w:rPr>
            </w:pPr>
          </w:p>
        </w:tc>
        <w:tc>
          <w:tcPr>
            <w:tcW w:w="826" w:type="dxa"/>
            <w:vAlign w:val="center"/>
          </w:tcPr>
          <w:p w14:paraId="2CF38435">
            <w:pPr>
              <w:shd w:val="clear"/>
              <w:jc w:val="center"/>
              <w:rPr>
                <w:rFonts w:hint="eastAsia" w:ascii="宋体" w:hAnsi="宋体" w:eastAsia="宋体" w:cs="宋体"/>
                <w:color w:val="auto"/>
                <w:sz w:val="21"/>
                <w:szCs w:val="21"/>
                <w:highlight w:val="none"/>
              </w:rPr>
            </w:pPr>
          </w:p>
        </w:tc>
        <w:tc>
          <w:tcPr>
            <w:tcW w:w="892" w:type="dxa"/>
            <w:vAlign w:val="center"/>
          </w:tcPr>
          <w:p w14:paraId="140D300E">
            <w:pPr>
              <w:shd w:val="clear"/>
              <w:jc w:val="center"/>
              <w:rPr>
                <w:rFonts w:hint="eastAsia" w:ascii="宋体" w:hAnsi="宋体" w:eastAsia="宋体" w:cs="宋体"/>
                <w:color w:val="auto"/>
                <w:sz w:val="21"/>
                <w:szCs w:val="21"/>
                <w:highlight w:val="none"/>
              </w:rPr>
            </w:pPr>
          </w:p>
        </w:tc>
        <w:tc>
          <w:tcPr>
            <w:tcW w:w="2229" w:type="dxa"/>
            <w:vAlign w:val="center"/>
          </w:tcPr>
          <w:p w14:paraId="304B1DD0">
            <w:pPr>
              <w:shd w:val="clear"/>
              <w:jc w:val="center"/>
              <w:rPr>
                <w:rFonts w:hint="eastAsia" w:ascii="宋体" w:hAnsi="宋体" w:eastAsia="宋体" w:cs="宋体"/>
                <w:color w:val="auto"/>
                <w:sz w:val="21"/>
                <w:szCs w:val="21"/>
                <w:highlight w:val="none"/>
              </w:rPr>
            </w:pPr>
          </w:p>
        </w:tc>
        <w:tc>
          <w:tcPr>
            <w:tcW w:w="741" w:type="dxa"/>
            <w:vAlign w:val="center"/>
          </w:tcPr>
          <w:p w14:paraId="4648A13C">
            <w:pPr>
              <w:shd w:val="clear"/>
              <w:jc w:val="center"/>
              <w:rPr>
                <w:rFonts w:hint="eastAsia" w:ascii="宋体" w:hAnsi="宋体" w:eastAsia="宋体" w:cs="宋体"/>
                <w:color w:val="auto"/>
                <w:sz w:val="21"/>
                <w:szCs w:val="21"/>
                <w:highlight w:val="none"/>
              </w:rPr>
            </w:pPr>
          </w:p>
        </w:tc>
      </w:tr>
      <w:tr w14:paraId="59274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23717331">
            <w:pPr>
              <w:shd w:val="clear"/>
              <w:jc w:val="center"/>
              <w:rPr>
                <w:rFonts w:hint="eastAsia" w:ascii="宋体" w:hAnsi="宋体" w:eastAsia="宋体" w:cs="宋体"/>
                <w:color w:val="auto"/>
                <w:sz w:val="21"/>
                <w:szCs w:val="21"/>
                <w:highlight w:val="none"/>
              </w:rPr>
            </w:pPr>
          </w:p>
        </w:tc>
        <w:tc>
          <w:tcPr>
            <w:tcW w:w="743" w:type="dxa"/>
            <w:vAlign w:val="center"/>
          </w:tcPr>
          <w:p w14:paraId="30B6EDAD">
            <w:pPr>
              <w:shd w:val="clear"/>
              <w:jc w:val="center"/>
              <w:rPr>
                <w:rFonts w:hint="eastAsia" w:ascii="宋体" w:hAnsi="宋体" w:eastAsia="宋体" w:cs="宋体"/>
                <w:color w:val="auto"/>
                <w:sz w:val="21"/>
                <w:szCs w:val="21"/>
                <w:highlight w:val="none"/>
              </w:rPr>
            </w:pPr>
          </w:p>
        </w:tc>
        <w:tc>
          <w:tcPr>
            <w:tcW w:w="743" w:type="dxa"/>
            <w:vAlign w:val="center"/>
          </w:tcPr>
          <w:p w14:paraId="4077AD54">
            <w:pPr>
              <w:shd w:val="clear"/>
              <w:jc w:val="center"/>
              <w:rPr>
                <w:rFonts w:hint="eastAsia" w:ascii="宋体" w:hAnsi="宋体" w:eastAsia="宋体" w:cs="宋体"/>
                <w:color w:val="auto"/>
                <w:sz w:val="21"/>
                <w:szCs w:val="21"/>
                <w:highlight w:val="none"/>
              </w:rPr>
            </w:pPr>
          </w:p>
        </w:tc>
        <w:tc>
          <w:tcPr>
            <w:tcW w:w="1336" w:type="dxa"/>
            <w:vAlign w:val="center"/>
          </w:tcPr>
          <w:p w14:paraId="1AE7C6BF">
            <w:pPr>
              <w:shd w:val="clear"/>
              <w:jc w:val="center"/>
              <w:rPr>
                <w:rFonts w:hint="eastAsia" w:ascii="宋体" w:hAnsi="宋体" w:eastAsia="宋体" w:cs="宋体"/>
                <w:color w:val="auto"/>
                <w:sz w:val="21"/>
                <w:szCs w:val="21"/>
                <w:highlight w:val="none"/>
              </w:rPr>
            </w:pPr>
          </w:p>
        </w:tc>
        <w:tc>
          <w:tcPr>
            <w:tcW w:w="808" w:type="dxa"/>
            <w:vAlign w:val="center"/>
          </w:tcPr>
          <w:p w14:paraId="48BB38D6">
            <w:pPr>
              <w:shd w:val="clear"/>
              <w:jc w:val="center"/>
              <w:rPr>
                <w:rFonts w:hint="eastAsia" w:ascii="宋体" w:hAnsi="宋体" w:eastAsia="宋体" w:cs="宋体"/>
                <w:color w:val="auto"/>
                <w:sz w:val="21"/>
                <w:szCs w:val="21"/>
                <w:highlight w:val="none"/>
              </w:rPr>
            </w:pPr>
          </w:p>
        </w:tc>
        <w:tc>
          <w:tcPr>
            <w:tcW w:w="826" w:type="dxa"/>
            <w:vAlign w:val="center"/>
          </w:tcPr>
          <w:p w14:paraId="12936095">
            <w:pPr>
              <w:shd w:val="clear"/>
              <w:jc w:val="center"/>
              <w:rPr>
                <w:rFonts w:hint="eastAsia" w:ascii="宋体" w:hAnsi="宋体" w:eastAsia="宋体" w:cs="宋体"/>
                <w:color w:val="auto"/>
                <w:sz w:val="21"/>
                <w:szCs w:val="21"/>
                <w:highlight w:val="none"/>
              </w:rPr>
            </w:pPr>
          </w:p>
        </w:tc>
        <w:tc>
          <w:tcPr>
            <w:tcW w:w="892" w:type="dxa"/>
            <w:vAlign w:val="center"/>
          </w:tcPr>
          <w:p w14:paraId="352BEC00">
            <w:pPr>
              <w:shd w:val="clear"/>
              <w:jc w:val="center"/>
              <w:rPr>
                <w:rFonts w:hint="eastAsia" w:ascii="宋体" w:hAnsi="宋体" w:eastAsia="宋体" w:cs="宋体"/>
                <w:color w:val="auto"/>
                <w:sz w:val="21"/>
                <w:szCs w:val="21"/>
                <w:highlight w:val="none"/>
              </w:rPr>
            </w:pPr>
          </w:p>
        </w:tc>
        <w:tc>
          <w:tcPr>
            <w:tcW w:w="2229" w:type="dxa"/>
            <w:vAlign w:val="center"/>
          </w:tcPr>
          <w:p w14:paraId="37BCC461">
            <w:pPr>
              <w:shd w:val="clear"/>
              <w:jc w:val="center"/>
              <w:rPr>
                <w:rFonts w:hint="eastAsia" w:ascii="宋体" w:hAnsi="宋体" w:eastAsia="宋体" w:cs="宋体"/>
                <w:color w:val="auto"/>
                <w:sz w:val="21"/>
                <w:szCs w:val="21"/>
                <w:highlight w:val="none"/>
              </w:rPr>
            </w:pPr>
          </w:p>
        </w:tc>
        <w:tc>
          <w:tcPr>
            <w:tcW w:w="741" w:type="dxa"/>
            <w:vAlign w:val="center"/>
          </w:tcPr>
          <w:p w14:paraId="0F1D759C">
            <w:pPr>
              <w:shd w:val="clear"/>
              <w:jc w:val="center"/>
              <w:rPr>
                <w:rFonts w:hint="eastAsia" w:ascii="宋体" w:hAnsi="宋体" w:eastAsia="宋体" w:cs="宋体"/>
                <w:color w:val="auto"/>
                <w:sz w:val="21"/>
                <w:szCs w:val="21"/>
                <w:highlight w:val="none"/>
              </w:rPr>
            </w:pPr>
          </w:p>
        </w:tc>
      </w:tr>
      <w:tr w14:paraId="1B9AB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2330BDDF">
            <w:pPr>
              <w:shd w:val="clear"/>
              <w:jc w:val="center"/>
              <w:rPr>
                <w:rFonts w:hint="eastAsia" w:ascii="宋体" w:hAnsi="宋体" w:eastAsia="宋体" w:cs="宋体"/>
                <w:color w:val="auto"/>
                <w:sz w:val="21"/>
                <w:szCs w:val="21"/>
                <w:highlight w:val="none"/>
              </w:rPr>
            </w:pPr>
          </w:p>
        </w:tc>
        <w:tc>
          <w:tcPr>
            <w:tcW w:w="743" w:type="dxa"/>
            <w:vAlign w:val="center"/>
          </w:tcPr>
          <w:p w14:paraId="22420BBC">
            <w:pPr>
              <w:shd w:val="clear"/>
              <w:jc w:val="center"/>
              <w:rPr>
                <w:rFonts w:hint="eastAsia" w:ascii="宋体" w:hAnsi="宋体" w:eastAsia="宋体" w:cs="宋体"/>
                <w:color w:val="auto"/>
                <w:sz w:val="21"/>
                <w:szCs w:val="21"/>
                <w:highlight w:val="none"/>
              </w:rPr>
            </w:pPr>
          </w:p>
        </w:tc>
        <w:tc>
          <w:tcPr>
            <w:tcW w:w="743" w:type="dxa"/>
            <w:vAlign w:val="center"/>
          </w:tcPr>
          <w:p w14:paraId="6594E1A0">
            <w:pPr>
              <w:shd w:val="clear"/>
              <w:jc w:val="center"/>
              <w:rPr>
                <w:rFonts w:hint="eastAsia" w:ascii="宋体" w:hAnsi="宋体" w:eastAsia="宋体" w:cs="宋体"/>
                <w:color w:val="auto"/>
                <w:sz w:val="21"/>
                <w:szCs w:val="21"/>
                <w:highlight w:val="none"/>
              </w:rPr>
            </w:pPr>
          </w:p>
        </w:tc>
        <w:tc>
          <w:tcPr>
            <w:tcW w:w="1336" w:type="dxa"/>
            <w:vAlign w:val="center"/>
          </w:tcPr>
          <w:p w14:paraId="7DB96EC2">
            <w:pPr>
              <w:shd w:val="clear"/>
              <w:jc w:val="center"/>
              <w:rPr>
                <w:rFonts w:hint="eastAsia" w:ascii="宋体" w:hAnsi="宋体" w:eastAsia="宋体" w:cs="宋体"/>
                <w:color w:val="auto"/>
                <w:sz w:val="21"/>
                <w:szCs w:val="21"/>
                <w:highlight w:val="none"/>
              </w:rPr>
            </w:pPr>
          </w:p>
        </w:tc>
        <w:tc>
          <w:tcPr>
            <w:tcW w:w="808" w:type="dxa"/>
            <w:vAlign w:val="center"/>
          </w:tcPr>
          <w:p w14:paraId="2D54D619">
            <w:pPr>
              <w:shd w:val="clear"/>
              <w:jc w:val="center"/>
              <w:rPr>
                <w:rFonts w:hint="eastAsia" w:ascii="宋体" w:hAnsi="宋体" w:eastAsia="宋体" w:cs="宋体"/>
                <w:color w:val="auto"/>
                <w:sz w:val="21"/>
                <w:szCs w:val="21"/>
                <w:highlight w:val="none"/>
              </w:rPr>
            </w:pPr>
          </w:p>
        </w:tc>
        <w:tc>
          <w:tcPr>
            <w:tcW w:w="826" w:type="dxa"/>
            <w:vAlign w:val="center"/>
          </w:tcPr>
          <w:p w14:paraId="139DC445">
            <w:pPr>
              <w:shd w:val="clear"/>
              <w:jc w:val="center"/>
              <w:rPr>
                <w:rFonts w:hint="eastAsia" w:ascii="宋体" w:hAnsi="宋体" w:eastAsia="宋体" w:cs="宋体"/>
                <w:color w:val="auto"/>
                <w:sz w:val="21"/>
                <w:szCs w:val="21"/>
                <w:highlight w:val="none"/>
              </w:rPr>
            </w:pPr>
          </w:p>
        </w:tc>
        <w:tc>
          <w:tcPr>
            <w:tcW w:w="892" w:type="dxa"/>
            <w:vAlign w:val="center"/>
          </w:tcPr>
          <w:p w14:paraId="07B3F96E">
            <w:pPr>
              <w:shd w:val="clear"/>
              <w:jc w:val="center"/>
              <w:rPr>
                <w:rFonts w:hint="eastAsia" w:ascii="宋体" w:hAnsi="宋体" w:eastAsia="宋体" w:cs="宋体"/>
                <w:color w:val="auto"/>
                <w:sz w:val="21"/>
                <w:szCs w:val="21"/>
                <w:highlight w:val="none"/>
              </w:rPr>
            </w:pPr>
          </w:p>
        </w:tc>
        <w:tc>
          <w:tcPr>
            <w:tcW w:w="2229" w:type="dxa"/>
            <w:vAlign w:val="center"/>
          </w:tcPr>
          <w:p w14:paraId="75990F10">
            <w:pPr>
              <w:shd w:val="clear"/>
              <w:jc w:val="center"/>
              <w:rPr>
                <w:rFonts w:hint="eastAsia" w:ascii="宋体" w:hAnsi="宋体" w:eastAsia="宋体" w:cs="宋体"/>
                <w:color w:val="auto"/>
                <w:sz w:val="21"/>
                <w:szCs w:val="21"/>
                <w:highlight w:val="none"/>
              </w:rPr>
            </w:pPr>
          </w:p>
        </w:tc>
        <w:tc>
          <w:tcPr>
            <w:tcW w:w="741" w:type="dxa"/>
            <w:vAlign w:val="center"/>
          </w:tcPr>
          <w:p w14:paraId="43BA5545">
            <w:pPr>
              <w:shd w:val="clear"/>
              <w:jc w:val="center"/>
              <w:rPr>
                <w:rFonts w:hint="eastAsia" w:ascii="宋体" w:hAnsi="宋体" w:eastAsia="宋体" w:cs="宋体"/>
                <w:color w:val="auto"/>
                <w:sz w:val="21"/>
                <w:szCs w:val="21"/>
                <w:highlight w:val="none"/>
              </w:rPr>
            </w:pPr>
          </w:p>
        </w:tc>
      </w:tr>
      <w:tr w14:paraId="5D619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3E631934">
            <w:pPr>
              <w:shd w:val="clear"/>
              <w:jc w:val="center"/>
              <w:rPr>
                <w:rFonts w:hint="eastAsia" w:ascii="宋体" w:hAnsi="宋体" w:eastAsia="宋体" w:cs="宋体"/>
                <w:color w:val="auto"/>
                <w:sz w:val="21"/>
                <w:szCs w:val="21"/>
                <w:highlight w:val="none"/>
              </w:rPr>
            </w:pPr>
          </w:p>
        </w:tc>
        <w:tc>
          <w:tcPr>
            <w:tcW w:w="743" w:type="dxa"/>
            <w:vAlign w:val="center"/>
          </w:tcPr>
          <w:p w14:paraId="0E8672CE">
            <w:pPr>
              <w:shd w:val="clear"/>
              <w:jc w:val="center"/>
              <w:rPr>
                <w:rFonts w:hint="eastAsia" w:ascii="宋体" w:hAnsi="宋体" w:eastAsia="宋体" w:cs="宋体"/>
                <w:color w:val="auto"/>
                <w:sz w:val="21"/>
                <w:szCs w:val="21"/>
                <w:highlight w:val="none"/>
              </w:rPr>
            </w:pPr>
          </w:p>
        </w:tc>
        <w:tc>
          <w:tcPr>
            <w:tcW w:w="743" w:type="dxa"/>
            <w:vAlign w:val="center"/>
          </w:tcPr>
          <w:p w14:paraId="1C96EDD7">
            <w:pPr>
              <w:shd w:val="clear"/>
              <w:jc w:val="center"/>
              <w:rPr>
                <w:rFonts w:hint="eastAsia" w:ascii="宋体" w:hAnsi="宋体" w:eastAsia="宋体" w:cs="宋体"/>
                <w:color w:val="auto"/>
                <w:sz w:val="21"/>
                <w:szCs w:val="21"/>
                <w:highlight w:val="none"/>
              </w:rPr>
            </w:pPr>
          </w:p>
        </w:tc>
        <w:tc>
          <w:tcPr>
            <w:tcW w:w="1336" w:type="dxa"/>
            <w:vAlign w:val="center"/>
          </w:tcPr>
          <w:p w14:paraId="5F8E502D">
            <w:pPr>
              <w:shd w:val="clear"/>
              <w:jc w:val="center"/>
              <w:rPr>
                <w:rFonts w:hint="eastAsia" w:ascii="宋体" w:hAnsi="宋体" w:eastAsia="宋体" w:cs="宋体"/>
                <w:color w:val="auto"/>
                <w:sz w:val="21"/>
                <w:szCs w:val="21"/>
                <w:highlight w:val="none"/>
              </w:rPr>
            </w:pPr>
          </w:p>
        </w:tc>
        <w:tc>
          <w:tcPr>
            <w:tcW w:w="808" w:type="dxa"/>
            <w:vAlign w:val="center"/>
          </w:tcPr>
          <w:p w14:paraId="4C8B8C71">
            <w:pPr>
              <w:shd w:val="clear"/>
              <w:jc w:val="center"/>
              <w:rPr>
                <w:rFonts w:hint="eastAsia" w:ascii="宋体" w:hAnsi="宋体" w:eastAsia="宋体" w:cs="宋体"/>
                <w:color w:val="auto"/>
                <w:sz w:val="21"/>
                <w:szCs w:val="21"/>
                <w:highlight w:val="none"/>
              </w:rPr>
            </w:pPr>
          </w:p>
        </w:tc>
        <w:tc>
          <w:tcPr>
            <w:tcW w:w="826" w:type="dxa"/>
            <w:vAlign w:val="center"/>
          </w:tcPr>
          <w:p w14:paraId="50B0499C">
            <w:pPr>
              <w:shd w:val="clear"/>
              <w:jc w:val="center"/>
              <w:rPr>
                <w:rFonts w:hint="eastAsia" w:ascii="宋体" w:hAnsi="宋体" w:eastAsia="宋体" w:cs="宋体"/>
                <w:color w:val="auto"/>
                <w:sz w:val="21"/>
                <w:szCs w:val="21"/>
                <w:highlight w:val="none"/>
              </w:rPr>
            </w:pPr>
          </w:p>
        </w:tc>
        <w:tc>
          <w:tcPr>
            <w:tcW w:w="892" w:type="dxa"/>
            <w:vAlign w:val="center"/>
          </w:tcPr>
          <w:p w14:paraId="538B9C22">
            <w:pPr>
              <w:shd w:val="clear"/>
              <w:jc w:val="center"/>
              <w:rPr>
                <w:rFonts w:hint="eastAsia" w:ascii="宋体" w:hAnsi="宋体" w:eastAsia="宋体" w:cs="宋体"/>
                <w:color w:val="auto"/>
                <w:sz w:val="21"/>
                <w:szCs w:val="21"/>
                <w:highlight w:val="none"/>
              </w:rPr>
            </w:pPr>
          </w:p>
        </w:tc>
        <w:tc>
          <w:tcPr>
            <w:tcW w:w="2229" w:type="dxa"/>
            <w:vAlign w:val="center"/>
          </w:tcPr>
          <w:p w14:paraId="07FB5D69">
            <w:pPr>
              <w:shd w:val="clear"/>
              <w:jc w:val="center"/>
              <w:rPr>
                <w:rFonts w:hint="eastAsia" w:ascii="宋体" w:hAnsi="宋体" w:eastAsia="宋体" w:cs="宋体"/>
                <w:color w:val="auto"/>
                <w:sz w:val="21"/>
                <w:szCs w:val="21"/>
                <w:highlight w:val="none"/>
              </w:rPr>
            </w:pPr>
          </w:p>
        </w:tc>
        <w:tc>
          <w:tcPr>
            <w:tcW w:w="741" w:type="dxa"/>
            <w:vAlign w:val="center"/>
          </w:tcPr>
          <w:p w14:paraId="0FC78AD8">
            <w:pPr>
              <w:shd w:val="clear"/>
              <w:jc w:val="center"/>
              <w:rPr>
                <w:rFonts w:hint="eastAsia" w:ascii="宋体" w:hAnsi="宋体" w:eastAsia="宋体" w:cs="宋体"/>
                <w:color w:val="auto"/>
                <w:sz w:val="21"/>
                <w:szCs w:val="21"/>
                <w:highlight w:val="none"/>
              </w:rPr>
            </w:pPr>
          </w:p>
        </w:tc>
      </w:tr>
      <w:tr w14:paraId="671C9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2E980EAC">
            <w:pPr>
              <w:shd w:val="clear"/>
              <w:jc w:val="center"/>
              <w:rPr>
                <w:rFonts w:hint="eastAsia" w:ascii="宋体" w:hAnsi="宋体" w:eastAsia="宋体" w:cs="宋体"/>
                <w:color w:val="auto"/>
                <w:sz w:val="21"/>
                <w:szCs w:val="21"/>
                <w:highlight w:val="none"/>
              </w:rPr>
            </w:pPr>
          </w:p>
        </w:tc>
        <w:tc>
          <w:tcPr>
            <w:tcW w:w="743" w:type="dxa"/>
            <w:vAlign w:val="center"/>
          </w:tcPr>
          <w:p w14:paraId="641C8DC8">
            <w:pPr>
              <w:shd w:val="clear"/>
              <w:jc w:val="center"/>
              <w:rPr>
                <w:rFonts w:hint="eastAsia" w:ascii="宋体" w:hAnsi="宋体" w:eastAsia="宋体" w:cs="宋体"/>
                <w:color w:val="auto"/>
                <w:sz w:val="21"/>
                <w:szCs w:val="21"/>
                <w:highlight w:val="none"/>
              </w:rPr>
            </w:pPr>
          </w:p>
        </w:tc>
        <w:tc>
          <w:tcPr>
            <w:tcW w:w="743" w:type="dxa"/>
            <w:vAlign w:val="center"/>
          </w:tcPr>
          <w:p w14:paraId="3B3191E5">
            <w:pPr>
              <w:shd w:val="clear"/>
              <w:jc w:val="center"/>
              <w:rPr>
                <w:rFonts w:hint="eastAsia" w:ascii="宋体" w:hAnsi="宋体" w:eastAsia="宋体" w:cs="宋体"/>
                <w:color w:val="auto"/>
                <w:sz w:val="21"/>
                <w:szCs w:val="21"/>
                <w:highlight w:val="none"/>
              </w:rPr>
            </w:pPr>
          </w:p>
        </w:tc>
        <w:tc>
          <w:tcPr>
            <w:tcW w:w="1336" w:type="dxa"/>
            <w:vAlign w:val="center"/>
          </w:tcPr>
          <w:p w14:paraId="7726A815">
            <w:pPr>
              <w:shd w:val="clear"/>
              <w:jc w:val="center"/>
              <w:rPr>
                <w:rFonts w:hint="eastAsia" w:ascii="宋体" w:hAnsi="宋体" w:eastAsia="宋体" w:cs="宋体"/>
                <w:color w:val="auto"/>
                <w:sz w:val="21"/>
                <w:szCs w:val="21"/>
                <w:highlight w:val="none"/>
              </w:rPr>
            </w:pPr>
          </w:p>
        </w:tc>
        <w:tc>
          <w:tcPr>
            <w:tcW w:w="808" w:type="dxa"/>
            <w:vAlign w:val="center"/>
          </w:tcPr>
          <w:p w14:paraId="36DB11BB">
            <w:pPr>
              <w:shd w:val="clear"/>
              <w:jc w:val="center"/>
              <w:rPr>
                <w:rFonts w:hint="eastAsia" w:ascii="宋体" w:hAnsi="宋体" w:eastAsia="宋体" w:cs="宋体"/>
                <w:color w:val="auto"/>
                <w:sz w:val="21"/>
                <w:szCs w:val="21"/>
                <w:highlight w:val="none"/>
              </w:rPr>
            </w:pPr>
          </w:p>
        </w:tc>
        <w:tc>
          <w:tcPr>
            <w:tcW w:w="826" w:type="dxa"/>
            <w:vAlign w:val="center"/>
          </w:tcPr>
          <w:p w14:paraId="50759730">
            <w:pPr>
              <w:shd w:val="clear"/>
              <w:jc w:val="center"/>
              <w:rPr>
                <w:rFonts w:hint="eastAsia" w:ascii="宋体" w:hAnsi="宋体" w:eastAsia="宋体" w:cs="宋体"/>
                <w:color w:val="auto"/>
                <w:sz w:val="21"/>
                <w:szCs w:val="21"/>
                <w:highlight w:val="none"/>
              </w:rPr>
            </w:pPr>
          </w:p>
        </w:tc>
        <w:tc>
          <w:tcPr>
            <w:tcW w:w="892" w:type="dxa"/>
            <w:vAlign w:val="center"/>
          </w:tcPr>
          <w:p w14:paraId="0F679BE5">
            <w:pPr>
              <w:shd w:val="clear"/>
              <w:jc w:val="center"/>
              <w:rPr>
                <w:rFonts w:hint="eastAsia" w:ascii="宋体" w:hAnsi="宋体" w:eastAsia="宋体" w:cs="宋体"/>
                <w:color w:val="auto"/>
                <w:sz w:val="21"/>
                <w:szCs w:val="21"/>
                <w:highlight w:val="none"/>
              </w:rPr>
            </w:pPr>
          </w:p>
        </w:tc>
        <w:tc>
          <w:tcPr>
            <w:tcW w:w="2229" w:type="dxa"/>
            <w:vAlign w:val="center"/>
          </w:tcPr>
          <w:p w14:paraId="1F172B3F">
            <w:pPr>
              <w:shd w:val="clear"/>
              <w:jc w:val="center"/>
              <w:rPr>
                <w:rFonts w:hint="eastAsia" w:ascii="宋体" w:hAnsi="宋体" w:eastAsia="宋体" w:cs="宋体"/>
                <w:color w:val="auto"/>
                <w:sz w:val="21"/>
                <w:szCs w:val="21"/>
                <w:highlight w:val="none"/>
              </w:rPr>
            </w:pPr>
          </w:p>
        </w:tc>
        <w:tc>
          <w:tcPr>
            <w:tcW w:w="741" w:type="dxa"/>
            <w:vAlign w:val="center"/>
          </w:tcPr>
          <w:p w14:paraId="7E36A3F6">
            <w:pPr>
              <w:shd w:val="clear"/>
              <w:jc w:val="center"/>
              <w:rPr>
                <w:rFonts w:hint="eastAsia" w:ascii="宋体" w:hAnsi="宋体" w:eastAsia="宋体" w:cs="宋体"/>
                <w:color w:val="auto"/>
                <w:sz w:val="21"/>
                <w:szCs w:val="21"/>
                <w:highlight w:val="none"/>
              </w:rPr>
            </w:pPr>
          </w:p>
        </w:tc>
      </w:tr>
      <w:tr w14:paraId="661C7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583199D3">
            <w:pPr>
              <w:shd w:val="clear"/>
              <w:jc w:val="center"/>
              <w:rPr>
                <w:rFonts w:hint="eastAsia" w:ascii="宋体" w:hAnsi="宋体" w:eastAsia="宋体" w:cs="宋体"/>
                <w:color w:val="auto"/>
                <w:sz w:val="21"/>
                <w:szCs w:val="21"/>
                <w:highlight w:val="none"/>
              </w:rPr>
            </w:pPr>
          </w:p>
        </w:tc>
        <w:tc>
          <w:tcPr>
            <w:tcW w:w="743" w:type="dxa"/>
            <w:vAlign w:val="center"/>
          </w:tcPr>
          <w:p w14:paraId="0693591F">
            <w:pPr>
              <w:shd w:val="clear"/>
              <w:jc w:val="center"/>
              <w:rPr>
                <w:rFonts w:hint="eastAsia" w:ascii="宋体" w:hAnsi="宋体" w:eastAsia="宋体" w:cs="宋体"/>
                <w:color w:val="auto"/>
                <w:sz w:val="21"/>
                <w:szCs w:val="21"/>
                <w:highlight w:val="none"/>
              </w:rPr>
            </w:pPr>
          </w:p>
        </w:tc>
        <w:tc>
          <w:tcPr>
            <w:tcW w:w="743" w:type="dxa"/>
            <w:vAlign w:val="center"/>
          </w:tcPr>
          <w:p w14:paraId="44E61D78">
            <w:pPr>
              <w:shd w:val="clear"/>
              <w:jc w:val="center"/>
              <w:rPr>
                <w:rFonts w:hint="eastAsia" w:ascii="宋体" w:hAnsi="宋体" w:eastAsia="宋体" w:cs="宋体"/>
                <w:color w:val="auto"/>
                <w:sz w:val="21"/>
                <w:szCs w:val="21"/>
                <w:highlight w:val="none"/>
              </w:rPr>
            </w:pPr>
          </w:p>
        </w:tc>
        <w:tc>
          <w:tcPr>
            <w:tcW w:w="1336" w:type="dxa"/>
            <w:vAlign w:val="center"/>
          </w:tcPr>
          <w:p w14:paraId="565DF290">
            <w:pPr>
              <w:shd w:val="clear"/>
              <w:jc w:val="center"/>
              <w:rPr>
                <w:rFonts w:hint="eastAsia" w:ascii="宋体" w:hAnsi="宋体" w:eastAsia="宋体" w:cs="宋体"/>
                <w:color w:val="auto"/>
                <w:sz w:val="21"/>
                <w:szCs w:val="21"/>
                <w:highlight w:val="none"/>
              </w:rPr>
            </w:pPr>
          </w:p>
        </w:tc>
        <w:tc>
          <w:tcPr>
            <w:tcW w:w="808" w:type="dxa"/>
            <w:vAlign w:val="center"/>
          </w:tcPr>
          <w:p w14:paraId="02AB4469">
            <w:pPr>
              <w:shd w:val="clear"/>
              <w:jc w:val="center"/>
              <w:rPr>
                <w:rFonts w:hint="eastAsia" w:ascii="宋体" w:hAnsi="宋体" w:eastAsia="宋体" w:cs="宋体"/>
                <w:color w:val="auto"/>
                <w:sz w:val="21"/>
                <w:szCs w:val="21"/>
                <w:highlight w:val="none"/>
              </w:rPr>
            </w:pPr>
          </w:p>
        </w:tc>
        <w:tc>
          <w:tcPr>
            <w:tcW w:w="826" w:type="dxa"/>
            <w:vAlign w:val="center"/>
          </w:tcPr>
          <w:p w14:paraId="243DE696">
            <w:pPr>
              <w:shd w:val="clear"/>
              <w:jc w:val="center"/>
              <w:rPr>
                <w:rFonts w:hint="eastAsia" w:ascii="宋体" w:hAnsi="宋体" w:eastAsia="宋体" w:cs="宋体"/>
                <w:color w:val="auto"/>
                <w:sz w:val="21"/>
                <w:szCs w:val="21"/>
                <w:highlight w:val="none"/>
              </w:rPr>
            </w:pPr>
          </w:p>
        </w:tc>
        <w:tc>
          <w:tcPr>
            <w:tcW w:w="892" w:type="dxa"/>
            <w:vAlign w:val="center"/>
          </w:tcPr>
          <w:p w14:paraId="53040313">
            <w:pPr>
              <w:shd w:val="clear"/>
              <w:jc w:val="center"/>
              <w:rPr>
                <w:rFonts w:hint="eastAsia" w:ascii="宋体" w:hAnsi="宋体" w:eastAsia="宋体" w:cs="宋体"/>
                <w:color w:val="auto"/>
                <w:sz w:val="21"/>
                <w:szCs w:val="21"/>
                <w:highlight w:val="none"/>
              </w:rPr>
            </w:pPr>
          </w:p>
        </w:tc>
        <w:tc>
          <w:tcPr>
            <w:tcW w:w="2229" w:type="dxa"/>
            <w:vAlign w:val="center"/>
          </w:tcPr>
          <w:p w14:paraId="5AA9AF97">
            <w:pPr>
              <w:shd w:val="clear"/>
              <w:jc w:val="center"/>
              <w:rPr>
                <w:rFonts w:hint="eastAsia" w:ascii="宋体" w:hAnsi="宋体" w:eastAsia="宋体" w:cs="宋体"/>
                <w:color w:val="auto"/>
                <w:sz w:val="21"/>
                <w:szCs w:val="21"/>
                <w:highlight w:val="none"/>
              </w:rPr>
            </w:pPr>
          </w:p>
        </w:tc>
        <w:tc>
          <w:tcPr>
            <w:tcW w:w="741" w:type="dxa"/>
            <w:vAlign w:val="center"/>
          </w:tcPr>
          <w:p w14:paraId="4BEF0E06">
            <w:pPr>
              <w:shd w:val="clear"/>
              <w:jc w:val="center"/>
              <w:rPr>
                <w:rFonts w:hint="eastAsia" w:ascii="宋体" w:hAnsi="宋体" w:eastAsia="宋体" w:cs="宋体"/>
                <w:color w:val="auto"/>
                <w:sz w:val="21"/>
                <w:szCs w:val="21"/>
                <w:highlight w:val="none"/>
              </w:rPr>
            </w:pPr>
          </w:p>
        </w:tc>
      </w:tr>
      <w:tr w14:paraId="27CBA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78D56066">
            <w:pPr>
              <w:shd w:val="clear"/>
              <w:jc w:val="center"/>
              <w:rPr>
                <w:rFonts w:hint="eastAsia" w:ascii="宋体" w:hAnsi="宋体" w:eastAsia="宋体" w:cs="宋体"/>
                <w:color w:val="auto"/>
                <w:sz w:val="21"/>
                <w:szCs w:val="21"/>
                <w:highlight w:val="none"/>
              </w:rPr>
            </w:pPr>
          </w:p>
        </w:tc>
        <w:tc>
          <w:tcPr>
            <w:tcW w:w="743" w:type="dxa"/>
            <w:vAlign w:val="center"/>
          </w:tcPr>
          <w:p w14:paraId="4F32E996">
            <w:pPr>
              <w:shd w:val="clear"/>
              <w:jc w:val="center"/>
              <w:rPr>
                <w:rFonts w:hint="eastAsia" w:ascii="宋体" w:hAnsi="宋体" w:eastAsia="宋体" w:cs="宋体"/>
                <w:color w:val="auto"/>
                <w:sz w:val="21"/>
                <w:szCs w:val="21"/>
                <w:highlight w:val="none"/>
              </w:rPr>
            </w:pPr>
          </w:p>
        </w:tc>
        <w:tc>
          <w:tcPr>
            <w:tcW w:w="743" w:type="dxa"/>
            <w:vAlign w:val="center"/>
          </w:tcPr>
          <w:p w14:paraId="2BD7E3F6">
            <w:pPr>
              <w:shd w:val="clear"/>
              <w:jc w:val="center"/>
              <w:rPr>
                <w:rFonts w:hint="eastAsia" w:ascii="宋体" w:hAnsi="宋体" w:eastAsia="宋体" w:cs="宋体"/>
                <w:color w:val="auto"/>
                <w:sz w:val="21"/>
                <w:szCs w:val="21"/>
                <w:highlight w:val="none"/>
              </w:rPr>
            </w:pPr>
          </w:p>
        </w:tc>
        <w:tc>
          <w:tcPr>
            <w:tcW w:w="1336" w:type="dxa"/>
            <w:vAlign w:val="center"/>
          </w:tcPr>
          <w:p w14:paraId="28DC2407">
            <w:pPr>
              <w:shd w:val="clear"/>
              <w:jc w:val="center"/>
              <w:rPr>
                <w:rFonts w:hint="eastAsia" w:ascii="宋体" w:hAnsi="宋体" w:eastAsia="宋体" w:cs="宋体"/>
                <w:color w:val="auto"/>
                <w:sz w:val="21"/>
                <w:szCs w:val="21"/>
                <w:highlight w:val="none"/>
              </w:rPr>
            </w:pPr>
          </w:p>
        </w:tc>
        <w:tc>
          <w:tcPr>
            <w:tcW w:w="808" w:type="dxa"/>
            <w:vAlign w:val="center"/>
          </w:tcPr>
          <w:p w14:paraId="70AF0429">
            <w:pPr>
              <w:shd w:val="clear"/>
              <w:jc w:val="center"/>
              <w:rPr>
                <w:rFonts w:hint="eastAsia" w:ascii="宋体" w:hAnsi="宋体" w:eastAsia="宋体" w:cs="宋体"/>
                <w:color w:val="auto"/>
                <w:sz w:val="21"/>
                <w:szCs w:val="21"/>
                <w:highlight w:val="none"/>
              </w:rPr>
            </w:pPr>
          </w:p>
        </w:tc>
        <w:tc>
          <w:tcPr>
            <w:tcW w:w="826" w:type="dxa"/>
            <w:vAlign w:val="center"/>
          </w:tcPr>
          <w:p w14:paraId="22AB95EC">
            <w:pPr>
              <w:shd w:val="clear"/>
              <w:jc w:val="center"/>
              <w:rPr>
                <w:rFonts w:hint="eastAsia" w:ascii="宋体" w:hAnsi="宋体" w:eastAsia="宋体" w:cs="宋体"/>
                <w:color w:val="auto"/>
                <w:sz w:val="21"/>
                <w:szCs w:val="21"/>
                <w:highlight w:val="none"/>
              </w:rPr>
            </w:pPr>
          </w:p>
        </w:tc>
        <w:tc>
          <w:tcPr>
            <w:tcW w:w="892" w:type="dxa"/>
            <w:vAlign w:val="center"/>
          </w:tcPr>
          <w:p w14:paraId="6ACA9DF3">
            <w:pPr>
              <w:shd w:val="clear"/>
              <w:jc w:val="center"/>
              <w:rPr>
                <w:rFonts w:hint="eastAsia" w:ascii="宋体" w:hAnsi="宋体" w:eastAsia="宋体" w:cs="宋体"/>
                <w:color w:val="auto"/>
                <w:sz w:val="21"/>
                <w:szCs w:val="21"/>
                <w:highlight w:val="none"/>
              </w:rPr>
            </w:pPr>
          </w:p>
        </w:tc>
        <w:tc>
          <w:tcPr>
            <w:tcW w:w="2229" w:type="dxa"/>
            <w:vAlign w:val="center"/>
          </w:tcPr>
          <w:p w14:paraId="5B704539">
            <w:pPr>
              <w:shd w:val="clear"/>
              <w:jc w:val="center"/>
              <w:rPr>
                <w:rFonts w:hint="eastAsia" w:ascii="宋体" w:hAnsi="宋体" w:eastAsia="宋体" w:cs="宋体"/>
                <w:color w:val="auto"/>
                <w:sz w:val="21"/>
                <w:szCs w:val="21"/>
                <w:highlight w:val="none"/>
              </w:rPr>
            </w:pPr>
          </w:p>
        </w:tc>
        <w:tc>
          <w:tcPr>
            <w:tcW w:w="741" w:type="dxa"/>
            <w:vAlign w:val="center"/>
          </w:tcPr>
          <w:p w14:paraId="0E0CA560">
            <w:pPr>
              <w:shd w:val="clear"/>
              <w:jc w:val="center"/>
              <w:rPr>
                <w:rFonts w:hint="eastAsia" w:ascii="宋体" w:hAnsi="宋体" w:eastAsia="宋体" w:cs="宋体"/>
                <w:color w:val="auto"/>
                <w:sz w:val="21"/>
                <w:szCs w:val="21"/>
                <w:highlight w:val="none"/>
              </w:rPr>
            </w:pPr>
          </w:p>
        </w:tc>
      </w:tr>
      <w:tr w14:paraId="41EBA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2C437BE3">
            <w:pPr>
              <w:shd w:val="clear"/>
              <w:jc w:val="center"/>
              <w:rPr>
                <w:rFonts w:hint="eastAsia" w:ascii="宋体" w:hAnsi="宋体" w:eastAsia="宋体" w:cs="宋体"/>
                <w:color w:val="auto"/>
                <w:sz w:val="21"/>
                <w:szCs w:val="21"/>
                <w:highlight w:val="none"/>
              </w:rPr>
            </w:pPr>
          </w:p>
        </w:tc>
        <w:tc>
          <w:tcPr>
            <w:tcW w:w="743" w:type="dxa"/>
            <w:vAlign w:val="center"/>
          </w:tcPr>
          <w:p w14:paraId="40A6918A">
            <w:pPr>
              <w:shd w:val="clear"/>
              <w:jc w:val="center"/>
              <w:rPr>
                <w:rFonts w:hint="eastAsia" w:ascii="宋体" w:hAnsi="宋体" w:eastAsia="宋体" w:cs="宋体"/>
                <w:color w:val="auto"/>
                <w:sz w:val="21"/>
                <w:szCs w:val="21"/>
                <w:highlight w:val="none"/>
              </w:rPr>
            </w:pPr>
          </w:p>
        </w:tc>
        <w:tc>
          <w:tcPr>
            <w:tcW w:w="743" w:type="dxa"/>
            <w:vAlign w:val="center"/>
          </w:tcPr>
          <w:p w14:paraId="3915EC92">
            <w:pPr>
              <w:shd w:val="clear"/>
              <w:jc w:val="center"/>
              <w:rPr>
                <w:rFonts w:hint="eastAsia" w:ascii="宋体" w:hAnsi="宋体" w:eastAsia="宋体" w:cs="宋体"/>
                <w:color w:val="auto"/>
                <w:sz w:val="21"/>
                <w:szCs w:val="21"/>
                <w:highlight w:val="none"/>
              </w:rPr>
            </w:pPr>
          </w:p>
        </w:tc>
        <w:tc>
          <w:tcPr>
            <w:tcW w:w="1336" w:type="dxa"/>
            <w:vAlign w:val="center"/>
          </w:tcPr>
          <w:p w14:paraId="68C1052F">
            <w:pPr>
              <w:shd w:val="clear"/>
              <w:jc w:val="center"/>
              <w:rPr>
                <w:rFonts w:hint="eastAsia" w:ascii="宋体" w:hAnsi="宋体" w:eastAsia="宋体" w:cs="宋体"/>
                <w:color w:val="auto"/>
                <w:sz w:val="21"/>
                <w:szCs w:val="21"/>
                <w:highlight w:val="none"/>
              </w:rPr>
            </w:pPr>
          </w:p>
        </w:tc>
        <w:tc>
          <w:tcPr>
            <w:tcW w:w="808" w:type="dxa"/>
            <w:vAlign w:val="center"/>
          </w:tcPr>
          <w:p w14:paraId="311999C5">
            <w:pPr>
              <w:shd w:val="clear"/>
              <w:jc w:val="center"/>
              <w:rPr>
                <w:rFonts w:hint="eastAsia" w:ascii="宋体" w:hAnsi="宋体" w:eastAsia="宋体" w:cs="宋体"/>
                <w:color w:val="auto"/>
                <w:sz w:val="21"/>
                <w:szCs w:val="21"/>
                <w:highlight w:val="none"/>
              </w:rPr>
            </w:pPr>
          </w:p>
        </w:tc>
        <w:tc>
          <w:tcPr>
            <w:tcW w:w="826" w:type="dxa"/>
            <w:vAlign w:val="center"/>
          </w:tcPr>
          <w:p w14:paraId="4D43195F">
            <w:pPr>
              <w:shd w:val="clear"/>
              <w:jc w:val="center"/>
              <w:rPr>
                <w:rFonts w:hint="eastAsia" w:ascii="宋体" w:hAnsi="宋体" w:eastAsia="宋体" w:cs="宋体"/>
                <w:color w:val="auto"/>
                <w:sz w:val="21"/>
                <w:szCs w:val="21"/>
                <w:highlight w:val="none"/>
              </w:rPr>
            </w:pPr>
          </w:p>
        </w:tc>
        <w:tc>
          <w:tcPr>
            <w:tcW w:w="892" w:type="dxa"/>
            <w:vAlign w:val="center"/>
          </w:tcPr>
          <w:p w14:paraId="3A7D8E34">
            <w:pPr>
              <w:shd w:val="clear"/>
              <w:jc w:val="center"/>
              <w:rPr>
                <w:rFonts w:hint="eastAsia" w:ascii="宋体" w:hAnsi="宋体" w:eastAsia="宋体" w:cs="宋体"/>
                <w:color w:val="auto"/>
                <w:sz w:val="21"/>
                <w:szCs w:val="21"/>
                <w:highlight w:val="none"/>
              </w:rPr>
            </w:pPr>
          </w:p>
        </w:tc>
        <w:tc>
          <w:tcPr>
            <w:tcW w:w="2229" w:type="dxa"/>
            <w:vAlign w:val="center"/>
          </w:tcPr>
          <w:p w14:paraId="67B78884">
            <w:pPr>
              <w:shd w:val="clear"/>
              <w:jc w:val="center"/>
              <w:rPr>
                <w:rFonts w:hint="eastAsia" w:ascii="宋体" w:hAnsi="宋体" w:eastAsia="宋体" w:cs="宋体"/>
                <w:color w:val="auto"/>
                <w:sz w:val="21"/>
                <w:szCs w:val="21"/>
                <w:highlight w:val="none"/>
              </w:rPr>
            </w:pPr>
          </w:p>
        </w:tc>
        <w:tc>
          <w:tcPr>
            <w:tcW w:w="741" w:type="dxa"/>
            <w:vAlign w:val="center"/>
          </w:tcPr>
          <w:p w14:paraId="07EB0902">
            <w:pPr>
              <w:shd w:val="clear"/>
              <w:jc w:val="center"/>
              <w:rPr>
                <w:rFonts w:hint="eastAsia" w:ascii="宋体" w:hAnsi="宋体" w:eastAsia="宋体" w:cs="宋体"/>
                <w:color w:val="auto"/>
                <w:sz w:val="21"/>
                <w:szCs w:val="21"/>
                <w:highlight w:val="none"/>
              </w:rPr>
            </w:pPr>
          </w:p>
        </w:tc>
      </w:tr>
      <w:tr w14:paraId="7435C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2CB08DC0">
            <w:pPr>
              <w:shd w:val="clear"/>
              <w:jc w:val="center"/>
              <w:rPr>
                <w:rFonts w:hint="eastAsia" w:ascii="宋体" w:hAnsi="宋体" w:eastAsia="宋体" w:cs="宋体"/>
                <w:color w:val="auto"/>
                <w:sz w:val="21"/>
                <w:szCs w:val="21"/>
                <w:highlight w:val="none"/>
              </w:rPr>
            </w:pPr>
          </w:p>
        </w:tc>
        <w:tc>
          <w:tcPr>
            <w:tcW w:w="743" w:type="dxa"/>
            <w:vAlign w:val="center"/>
          </w:tcPr>
          <w:p w14:paraId="51733B3B">
            <w:pPr>
              <w:shd w:val="clear"/>
              <w:jc w:val="center"/>
              <w:rPr>
                <w:rFonts w:hint="eastAsia" w:ascii="宋体" w:hAnsi="宋体" w:eastAsia="宋体" w:cs="宋体"/>
                <w:color w:val="auto"/>
                <w:sz w:val="21"/>
                <w:szCs w:val="21"/>
                <w:highlight w:val="none"/>
              </w:rPr>
            </w:pPr>
          </w:p>
        </w:tc>
        <w:tc>
          <w:tcPr>
            <w:tcW w:w="743" w:type="dxa"/>
            <w:vAlign w:val="center"/>
          </w:tcPr>
          <w:p w14:paraId="647E657D">
            <w:pPr>
              <w:shd w:val="clear"/>
              <w:jc w:val="center"/>
              <w:rPr>
                <w:rFonts w:hint="eastAsia" w:ascii="宋体" w:hAnsi="宋体" w:eastAsia="宋体" w:cs="宋体"/>
                <w:color w:val="auto"/>
                <w:sz w:val="21"/>
                <w:szCs w:val="21"/>
                <w:highlight w:val="none"/>
              </w:rPr>
            </w:pPr>
          </w:p>
        </w:tc>
        <w:tc>
          <w:tcPr>
            <w:tcW w:w="1336" w:type="dxa"/>
            <w:vAlign w:val="center"/>
          </w:tcPr>
          <w:p w14:paraId="73DD4FF6">
            <w:pPr>
              <w:shd w:val="clear"/>
              <w:jc w:val="center"/>
              <w:rPr>
                <w:rFonts w:hint="eastAsia" w:ascii="宋体" w:hAnsi="宋体" w:eastAsia="宋体" w:cs="宋体"/>
                <w:color w:val="auto"/>
                <w:sz w:val="21"/>
                <w:szCs w:val="21"/>
                <w:highlight w:val="none"/>
              </w:rPr>
            </w:pPr>
          </w:p>
        </w:tc>
        <w:tc>
          <w:tcPr>
            <w:tcW w:w="808" w:type="dxa"/>
            <w:vAlign w:val="center"/>
          </w:tcPr>
          <w:p w14:paraId="682A774B">
            <w:pPr>
              <w:shd w:val="clear"/>
              <w:jc w:val="center"/>
              <w:rPr>
                <w:rFonts w:hint="eastAsia" w:ascii="宋体" w:hAnsi="宋体" w:eastAsia="宋体" w:cs="宋体"/>
                <w:color w:val="auto"/>
                <w:sz w:val="21"/>
                <w:szCs w:val="21"/>
                <w:highlight w:val="none"/>
              </w:rPr>
            </w:pPr>
          </w:p>
        </w:tc>
        <w:tc>
          <w:tcPr>
            <w:tcW w:w="826" w:type="dxa"/>
            <w:vAlign w:val="center"/>
          </w:tcPr>
          <w:p w14:paraId="4D8A9F91">
            <w:pPr>
              <w:shd w:val="clear"/>
              <w:jc w:val="center"/>
              <w:rPr>
                <w:rFonts w:hint="eastAsia" w:ascii="宋体" w:hAnsi="宋体" w:eastAsia="宋体" w:cs="宋体"/>
                <w:color w:val="auto"/>
                <w:sz w:val="21"/>
                <w:szCs w:val="21"/>
                <w:highlight w:val="none"/>
              </w:rPr>
            </w:pPr>
          </w:p>
        </w:tc>
        <w:tc>
          <w:tcPr>
            <w:tcW w:w="892" w:type="dxa"/>
            <w:vAlign w:val="center"/>
          </w:tcPr>
          <w:p w14:paraId="5FC0F5EF">
            <w:pPr>
              <w:shd w:val="clear"/>
              <w:jc w:val="center"/>
              <w:rPr>
                <w:rFonts w:hint="eastAsia" w:ascii="宋体" w:hAnsi="宋体" w:eastAsia="宋体" w:cs="宋体"/>
                <w:color w:val="auto"/>
                <w:sz w:val="21"/>
                <w:szCs w:val="21"/>
                <w:highlight w:val="none"/>
              </w:rPr>
            </w:pPr>
          </w:p>
        </w:tc>
        <w:tc>
          <w:tcPr>
            <w:tcW w:w="2229" w:type="dxa"/>
            <w:vAlign w:val="center"/>
          </w:tcPr>
          <w:p w14:paraId="59C49F71">
            <w:pPr>
              <w:shd w:val="clear"/>
              <w:jc w:val="center"/>
              <w:rPr>
                <w:rFonts w:hint="eastAsia" w:ascii="宋体" w:hAnsi="宋体" w:eastAsia="宋体" w:cs="宋体"/>
                <w:color w:val="auto"/>
                <w:sz w:val="21"/>
                <w:szCs w:val="21"/>
                <w:highlight w:val="none"/>
              </w:rPr>
            </w:pPr>
          </w:p>
        </w:tc>
        <w:tc>
          <w:tcPr>
            <w:tcW w:w="741" w:type="dxa"/>
            <w:vAlign w:val="center"/>
          </w:tcPr>
          <w:p w14:paraId="17504D4A">
            <w:pPr>
              <w:shd w:val="clear"/>
              <w:jc w:val="center"/>
              <w:rPr>
                <w:rFonts w:hint="eastAsia" w:ascii="宋体" w:hAnsi="宋体" w:eastAsia="宋体" w:cs="宋体"/>
                <w:color w:val="auto"/>
                <w:sz w:val="21"/>
                <w:szCs w:val="21"/>
                <w:highlight w:val="none"/>
              </w:rPr>
            </w:pPr>
          </w:p>
        </w:tc>
      </w:tr>
      <w:tr w14:paraId="3B4D2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48C4649D">
            <w:pPr>
              <w:shd w:val="clear"/>
              <w:jc w:val="center"/>
              <w:rPr>
                <w:rFonts w:hint="eastAsia" w:ascii="宋体" w:hAnsi="宋体" w:eastAsia="宋体" w:cs="宋体"/>
                <w:color w:val="auto"/>
                <w:sz w:val="21"/>
                <w:szCs w:val="21"/>
                <w:highlight w:val="none"/>
              </w:rPr>
            </w:pPr>
          </w:p>
        </w:tc>
        <w:tc>
          <w:tcPr>
            <w:tcW w:w="743" w:type="dxa"/>
            <w:vAlign w:val="center"/>
          </w:tcPr>
          <w:p w14:paraId="65E2FC2B">
            <w:pPr>
              <w:shd w:val="clear"/>
              <w:jc w:val="center"/>
              <w:rPr>
                <w:rFonts w:hint="eastAsia" w:ascii="宋体" w:hAnsi="宋体" w:eastAsia="宋体" w:cs="宋体"/>
                <w:color w:val="auto"/>
                <w:sz w:val="21"/>
                <w:szCs w:val="21"/>
                <w:highlight w:val="none"/>
              </w:rPr>
            </w:pPr>
          </w:p>
        </w:tc>
        <w:tc>
          <w:tcPr>
            <w:tcW w:w="743" w:type="dxa"/>
            <w:vAlign w:val="center"/>
          </w:tcPr>
          <w:p w14:paraId="0C17EEA3">
            <w:pPr>
              <w:shd w:val="clear"/>
              <w:jc w:val="center"/>
              <w:rPr>
                <w:rFonts w:hint="eastAsia" w:ascii="宋体" w:hAnsi="宋体" w:eastAsia="宋体" w:cs="宋体"/>
                <w:color w:val="auto"/>
                <w:sz w:val="21"/>
                <w:szCs w:val="21"/>
                <w:highlight w:val="none"/>
              </w:rPr>
            </w:pPr>
          </w:p>
        </w:tc>
        <w:tc>
          <w:tcPr>
            <w:tcW w:w="1336" w:type="dxa"/>
            <w:vAlign w:val="center"/>
          </w:tcPr>
          <w:p w14:paraId="4DFFFC1F">
            <w:pPr>
              <w:shd w:val="clear"/>
              <w:jc w:val="center"/>
              <w:rPr>
                <w:rFonts w:hint="eastAsia" w:ascii="宋体" w:hAnsi="宋体" w:eastAsia="宋体" w:cs="宋体"/>
                <w:color w:val="auto"/>
                <w:sz w:val="21"/>
                <w:szCs w:val="21"/>
                <w:highlight w:val="none"/>
              </w:rPr>
            </w:pPr>
          </w:p>
        </w:tc>
        <w:tc>
          <w:tcPr>
            <w:tcW w:w="808" w:type="dxa"/>
            <w:vAlign w:val="center"/>
          </w:tcPr>
          <w:p w14:paraId="03CE3BDF">
            <w:pPr>
              <w:shd w:val="clear"/>
              <w:jc w:val="center"/>
              <w:rPr>
                <w:rFonts w:hint="eastAsia" w:ascii="宋体" w:hAnsi="宋体" w:eastAsia="宋体" w:cs="宋体"/>
                <w:color w:val="auto"/>
                <w:sz w:val="21"/>
                <w:szCs w:val="21"/>
                <w:highlight w:val="none"/>
              </w:rPr>
            </w:pPr>
          </w:p>
        </w:tc>
        <w:tc>
          <w:tcPr>
            <w:tcW w:w="826" w:type="dxa"/>
            <w:vAlign w:val="center"/>
          </w:tcPr>
          <w:p w14:paraId="03E71BDA">
            <w:pPr>
              <w:shd w:val="clear"/>
              <w:jc w:val="center"/>
              <w:rPr>
                <w:rFonts w:hint="eastAsia" w:ascii="宋体" w:hAnsi="宋体" w:eastAsia="宋体" w:cs="宋体"/>
                <w:color w:val="auto"/>
                <w:sz w:val="21"/>
                <w:szCs w:val="21"/>
                <w:highlight w:val="none"/>
              </w:rPr>
            </w:pPr>
          </w:p>
        </w:tc>
        <w:tc>
          <w:tcPr>
            <w:tcW w:w="892" w:type="dxa"/>
            <w:vAlign w:val="center"/>
          </w:tcPr>
          <w:p w14:paraId="54AA730E">
            <w:pPr>
              <w:shd w:val="clear"/>
              <w:jc w:val="center"/>
              <w:rPr>
                <w:rFonts w:hint="eastAsia" w:ascii="宋体" w:hAnsi="宋体" w:eastAsia="宋体" w:cs="宋体"/>
                <w:color w:val="auto"/>
                <w:sz w:val="21"/>
                <w:szCs w:val="21"/>
                <w:highlight w:val="none"/>
              </w:rPr>
            </w:pPr>
          </w:p>
        </w:tc>
        <w:tc>
          <w:tcPr>
            <w:tcW w:w="2229" w:type="dxa"/>
            <w:vAlign w:val="center"/>
          </w:tcPr>
          <w:p w14:paraId="49BEF94B">
            <w:pPr>
              <w:shd w:val="clear"/>
              <w:jc w:val="center"/>
              <w:rPr>
                <w:rFonts w:hint="eastAsia" w:ascii="宋体" w:hAnsi="宋体" w:eastAsia="宋体" w:cs="宋体"/>
                <w:color w:val="auto"/>
                <w:sz w:val="21"/>
                <w:szCs w:val="21"/>
                <w:highlight w:val="none"/>
              </w:rPr>
            </w:pPr>
          </w:p>
        </w:tc>
        <w:tc>
          <w:tcPr>
            <w:tcW w:w="741" w:type="dxa"/>
            <w:vAlign w:val="center"/>
          </w:tcPr>
          <w:p w14:paraId="24CEC57E">
            <w:pPr>
              <w:shd w:val="clear"/>
              <w:jc w:val="center"/>
              <w:rPr>
                <w:rFonts w:hint="eastAsia" w:ascii="宋体" w:hAnsi="宋体" w:eastAsia="宋体" w:cs="宋体"/>
                <w:color w:val="auto"/>
                <w:sz w:val="21"/>
                <w:szCs w:val="21"/>
                <w:highlight w:val="none"/>
              </w:rPr>
            </w:pPr>
          </w:p>
        </w:tc>
      </w:tr>
      <w:tr w14:paraId="10757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017B8733">
            <w:pPr>
              <w:shd w:val="clear"/>
              <w:jc w:val="center"/>
              <w:rPr>
                <w:rFonts w:hint="eastAsia" w:ascii="宋体" w:hAnsi="宋体" w:eastAsia="宋体" w:cs="宋体"/>
                <w:color w:val="auto"/>
                <w:sz w:val="21"/>
                <w:szCs w:val="21"/>
                <w:highlight w:val="none"/>
              </w:rPr>
            </w:pPr>
          </w:p>
        </w:tc>
        <w:tc>
          <w:tcPr>
            <w:tcW w:w="743" w:type="dxa"/>
            <w:vAlign w:val="center"/>
          </w:tcPr>
          <w:p w14:paraId="076C13DF">
            <w:pPr>
              <w:shd w:val="clear"/>
              <w:jc w:val="center"/>
              <w:rPr>
                <w:rFonts w:hint="eastAsia" w:ascii="宋体" w:hAnsi="宋体" w:eastAsia="宋体" w:cs="宋体"/>
                <w:color w:val="auto"/>
                <w:sz w:val="21"/>
                <w:szCs w:val="21"/>
                <w:highlight w:val="none"/>
              </w:rPr>
            </w:pPr>
          </w:p>
        </w:tc>
        <w:tc>
          <w:tcPr>
            <w:tcW w:w="743" w:type="dxa"/>
            <w:vAlign w:val="center"/>
          </w:tcPr>
          <w:p w14:paraId="5B3BDCE3">
            <w:pPr>
              <w:shd w:val="clear"/>
              <w:jc w:val="center"/>
              <w:rPr>
                <w:rFonts w:hint="eastAsia" w:ascii="宋体" w:hAnsi="宋体" w:eastAsia="宋体" w:cs="宋体"/>
                <w:color w:val="auto"/>
                <w:sz w:val="21"/>
                <w:szCs w:val="21"/>
                <w:highlight w:val="none"/>
              </w:rPr>
            </w:pPr>
          </w:p>
        </w:tc>
        <w:tc>
          <w:tcPr>
            <w:tcW w:w="1336" w:type="dxa"/>
            <w:vAlign w:val="center"/>
          </w:tcPr>
          <w:p w14:paraId="15A68D61">
            <w:pPr>
              <w:shd w:val="clear"/>
              <w:jc w:val="center"/>
              <w:rPr>
                <w:rFonts w:hint="eastAsia" w:ascii="宋体" w:hAnsi="宋体" w:eastAsia="宋体" w:cs="宋体"/>
                <w:color w:val="auto"/>
                <w:sz w:val="21"/>
                <w:szCs w:val="21"/>
                <w:highlight w:val="none"/>
              </w:rPr>
            </w:pPr>
          </w:p>
        </w:tc>
        <w:tc>
          <w:tcPr>
            <w:tcW w:w="808" w:type="dxa"/>
            <w:vAlign w:val="center"/>
          </w:tcPr>
          <w:p w14:paraId="428E4205">
            <w:pPr>
              <w:shd w:val="clear"/>
              <w:jc w:val="center"/>
              <w:rPr>
                <w:rFonts w:hint="eastAsia" w:ascii="宋体" w:hAnsi="宋体" w:eastAsia="宋体" w:cs="宋体"/>
                <w:color w:val="auto"/>
                <w:sz w:val="21"/>
                <w:szCs w:val="21"/>
                <w:highlight w:val="none"/>
              </w:rPr>
            </w:pPr>
          </w:p>
        </w:tc>
        <w:tc>
          <w:tcPr>
            <w:tcW w:w="826" w:type="dxa"/>
            <w:vAlign w:val="center"/>
          </w:tcPr>
          <w:p w14:paraId="302119D3">
            <w:pPr>
              <w:shd w:val="clear"/>
              <w:jc w:val="center"/>
              <w:rPr>
                <w:rFonts w:hint="eastAsia" w:ascii="宋体" w:hAnsi="宋体" w:eastAsia="宋体" w:cs="宋体"/>
                <w:color w:val="auto"/>
                <w:sz w:val="21"/>
                <w:szCs w:val="21"/>
                <w:highlight w:val="none"/>
              </w:rPr>
            </w:pPr>
          </w:p>
        </w:tc>
        <w:tc>
          <w:tcPr>
            <w:tcW w:w="892" w:type="dxa"/>
            <w:vAlign w:val="center"/>
          </w:tcPr>
          <w:p w14:paraId="2990C0CA">
            <w:pPr>
              <w:shd w:val="clear"/>
              <w:jc w:val="center"/>
              <w:rPr>
                <w:rFonts w:hint="eastAsia" w:ascii="宋体" w:hAnsi="宋体" w:eastAsia="宋体" w:cs="宋体"/>
                <w:color w:val="auto"/>
                <w:sz w:val="21"/>
                <w:szCs w:val="21"/>
                <w:highlight w:val="none"/>
              </w:rPr>
            </w:pPr>
          </w:p>
        </w:tc>
        <w:tc>
          <w:tcPr>
            <w:tcW w:w="2229" w:type="dxa"/>
            <w:vAlign w:val="center"/>
          </w:tcPr>
          <w:p w14:paraId="4578D083">
            <w:pPr>
              <w:shd w:val="clear"/>
              <w:jc w:val="center"/>
              <w:rPr>
                <w:rFonts w:hint="eastAsia" w:ascii="宋体" w:hAnsi="宋体" w:eastAsia="宋体" w:cs="宋体"/>
                <w:color w:val="auto"/>
                <w:sz w:val="21"/>
                <w:szCs w:val="21"/>
                <w:highlight w:val="none"/>
              </w:rPr>
            </w:pPr>
          </w:p>
        </w:tc>
        <w:tc>
          <w:tcPr>
            <w:tcW w:w="741" w:type="dxa"/>
            <w:vAlign w:val="center"/>
          </w:tcPr>
          <w:p w14:paraId="5E5DCFD9">
            <w:pPr>
              <w:shd w:val="clear"/>
              <w:jc w:val="center"/>
              <w:rPr>
                <w:rFonts w:hint="eastAsia" w:ascii="宋体" w:hAnsi="宋体" w:eastAsia="宋体" w:cs="宋体"/>
                <w:color w:val="auto"/>
                <w:sz w:val="21"/>
                <w:szCs w:val="21"/>
                <w:highlight w:val="none"/>
              </w:rPr>
            </w:pPr>
          </w:p>
        </w:tc>
      </w:tr>
      <w:tr w14:paraId="40E62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7D1501D0">
            <w:pPr>
              <w:shd w:val="clear"/>
              <w:jc w:val="center"/>
              <w:rPr>
                <w:rFonts w:hint="eastAsia" w:ascii="宋体" w:hAnsi="宋体" w:eastAsia="宋体" w:cs="宋体"/>
                <w:color w:val="auto"/>
                <w:sz w:val="21"/>
                <w:szCs w:val="21"/>
                <w:highlight w:val="none"/>
              </w:rPr>
            </w:pPr>
          </w:p>
        </w:tc>
        <w:tc>
          <w:tcPr>
            <w:tcW w:w="743" w:type="dxa"/>
            <w:vAlign w:val="center"/>
          </w:tcPr>
          <w:p w14:paraId="28D229FE">
            <w:pPr>
              <w:shd w:val="clear"/>
              <w:jc w:val="center"/>
              <w:rPr>
                <w:rFonts w:hint="eastAsia" w:ascii="宋体" w:hAnsi="宋体" w:eastAsia="宋体" w:cs="宋体"/>
                <w:color w:val="auto"/>
                <w:sz w:val="21"/>
                <w:szCs w:val="21"/>
                <w:highlight w:val="none"/>
              </w:rPr>
            </w:pPr>
          </w:p>
        </w:tc>
        <w:tc>
          <w:tcPr>
            <w:tcW w:w="743" w:type="dxa"/>
            <w:vAlign w:val="center"/>
          </w:tcPr>
          <w:p w14:paraId="08A2A08B">
            <w:pPr>
              <w:shd w:val="clear"/>
              <w:jc w:val="center"/>
              <w:rPr>
                <w:rFonts w:hint="eastAsia" w:ascii="宋体" w:hAnsi="宋体" w:eastAsia="宋体" w:cs="宋体"/>
                <w:color w:val="auto"/>
                <w:sz w:val="21"/>
                <w:szCs w:val="21"/>
                <w:highlight w:val="none"/>
              </w:rPr>
            </w:pPr>
          </w:p>
        </w:tc>
        <w:tc>
          <w:tcPr>
            <w:tcW w:w="1336" w:type="dxa"/>
            <w:vAlign w:val="center"/>
          </w:tcPr>
          <w:p w14:paraId="31EBD3EE">
            <w:pPr>
              <w:shd w:val="clear"/>
              <w:jc w:val="center"/>
              <w:rPr>
                <w:rFonts w:hint="eastAsia" w:ascii="宋体" w:hAnsi="宋体" w:eastAsia="宋体" w:cs="宋体"/>
                <w:color w:val="auto"/>
                <w:sz w:val="21"/>
                <w:szCs w:val="21"/>
                <w:highlight w:val="none"/>
              </w:rPr>
            </w:pPr>
          </w:p>
        </w:tc>
        <w:tc>
          <w:tcPr>
            <w:tcW w:w="808" w:type="dxa"/>
            <w:vAlign w:val="center"/>
          </w:tcPr>
          <w:p w14:paraId="16A368C3">
            <w:pPr>
              <w:shd w:val="clear"/>
              <w:jc w:val="center"/>
              <w:rPr>
                <w:rFonts w:hint="eastAsia" w:ascii="宋体" w:hAnsi="宋体" w:eastAsia="宋体" w:cs="宋体"/>
                <w:color w:val="auto"/>
                <w:sz w:val="21"/>
                <w:szCs w:val="21"/>
                <w:highlight w:val="none"/>
              </w:rPr>
            </w:pPr>
          </w:p>
        </w:tc>
        <w:tc>
          <w:tcPr>
            <w:tcW w:w="826" w:type="dxa"/>
            <w:vAlign w:val="center"/>
          </w:tcPr>
          <w:p w14:paraId="24B2AA1B">
            <w:pPr>
              <w:shd w:val="clear"/>
              <w:jc w:val="center"/>
              <w:rPr>
                <w:rFonts w:hint="eastAsia" w:ascii="宋体" w:hAnsi="宋体" w:eastAsia="宋体" w:cs="宋体"/>
                <w:color w:val="auto"/>
                <w:sz w:val="21"/>
                <w:szCs w:val="21"/>
                <w:highlight w:val="none"/>
              </w:rPr>
            </w:pPr>
          </w:p>
        </w:tc>
        <w:tc>
          <w:tcPr>
            <w:tcW w:w="892" w:type="dxa"/>
            <w:vAlign w:val="center"/>
          </w:tcPr>
          <w:p w14:paraId="0EC10C19">
            <w:pPr>
              <w:shd w:val="clear"/>
              <w:jc w:val="center"/>
              <w:rPr>
                <w:rFonts w:hint="eastAsia" w:ascii="宋体" w:hAnsi="宋体" w:eastAsia="宋体" w:cs="宋体"/>
                <w:color w:val="auto"/>
                <w:sz w:val="21"/>
                <w:szCs w:val="21"/>
                <w:highlight w:val="none"/>
              </w:rPr>
            </w:pPr>
          </w:p>
        </w:tc>
        <w:tc>
          <w:tcPr>
            <w:tcW w:w="2229" w:type="dxa"/>
            <w:vAlign w:val="center"/>
          </w:tcPr>
          <w:p w14:paraId="7CE06650">
            <w:pPr>
              <w:shd w:val="clear"/>
              <w:jc w:val="center"/>
              <w:rPr>
                <w:rFonts w:hint="eastAsia" w:ascii="宋体" w:hAnsi="宋体" w:eastAsia="宋体" w:cs="宋体"/>
                <w:color w:val="auto"/>
                <w:sz w:val="21"/>
                <w:szCs w:val="21"/>
                <w:highlight w:val="none"/>
              </w:rPr>
            </w:pPr>
          </w:p>
        </w:tc>
        <w:tc>
          <w:tcPr>
            <w:tcW w:w="741" w:type="dxa"/>
            <w:vAlign w:val="center"/>
          </w:tcPr>
          <w:p w14:paraId="451023E3">
            <w:pPr>
              <w:shd w:val="clear"/>
              <w:jc w:val="center"/>
              <w:rPr>
                <w:rFonts w:hint="eastAsia" w:ascii="宋体" w:hAnsi="宋体" w:eastAsia="宋体" w:cs="宋体"/>
                <w:color w:val="auto"/>
                <w:sz w:val="21"/>
                <w:szCs w:val="21"/>
                <w:highlight w:val="none"/>
              </w:rPr>
            </w:pPr>
          </w:p>
        </w:tc>
      </w:tr>
      <w:tr w14:paraId="64256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1D7DC3F4">
            <w:pPr>
              <w:shd w:val="clear"/>
              <w:jc w:val="center"/>
              <w:rPr>
                <w:rFonts w:hint="eastAsia" w:ascii="宋体" w:hAnsi="宋体" w:eastAsia="宋体" w:cs="宋体"/>
                <w:color w:val="auto"/>
                <w:sz w:val="21"/>
                <w:szCs w:val="21"/>
                <w:highlight w:val="none"/>
              </w:rPr>
            </w:pPr>
          </w:p>
        </w:tc>
        <w:tc>
          <w:tcPr>
            <w:tcW w:w="743" w:type="dxa"/>
            <w:vAlign w:val="center"/>
          </w:tcPr>
          <w:p w14:paraId="3FDF9693">
            <w:pPr>
              <w:shd w:val="clear"/>
              <w:jc w:val="center"/>
              <w:rPr>
                <w:rFonts w:hint="eastAsia" w:ascii="宋体" w:hAnsi="宋体" w:eastAsia="宋体" w:cs="宋体"/>
                <w:color w:val="auto"/>
                <w:sz w:val="21"/>
                <w:szCs w:val="21"/>
                <w:highlight w:val="none"/>
              </w:rPr>
            </w:pPr>
          </w:p>
        </w:tc>
        <w:tc>
          <w:tcPr>
            <w:tcW w:w="743" w:type="dxa"/>
            <w:vAlign w:val="center"/>
          </w:tcPr>
          <w:p w14:paraId="579A308C">
            <w:pPr>
              <w:shd w:val="clear"/>
              <w:jc w:val="center"/>
              <w:rPr>
                <w:rFonts w:hint="eastAsia" w:ascii="宋体" w:hAnsi="宋体" w:eastAsia="宋体" w:cs="宋体"/>
                <w:color w:val="auto"/>
                <w:sz w:val="21"/>
                <w:szCs w:val="21"/>
                <w:highlight w:val="none"/>
              </w:rPr>
            </w:pPr>
          </w:p>
        </w:tc>
        <w:tc>
          <w:tcPr>
            <w:tcW w:w="1336" w:type="dxa"/>
            <w:vAlign w:val="center"/>
          </w:tcPr>
          <w:p w14:paraId="0153CFAF">
            <w:pPr>
              <w:shd w:val="clear"/>
              <w:jc w:val="center"/>
              <w:rPr>
                <w:rFonts w:hint="eastAsia" w:ascii="宋体" w:hAnsi="宋体" w:eastAsia="宋体" w:cs="宋体"/>
                <w:color w:val="auto"/>
                <w:sz w:val="21"/>
                <w:szCs w:val="21"/>
                <w:highlight w:val="none"/>
              </w:rPr>
            </w:pPr>
          </w:p>
        </w:tc>
        <w:tc>
          <w:tcPr>
            <w:tcW w:w="808" w:type="dxa"/>
            <w:vAlign w:val="center"/>
          </w:tcPr>
          <w:p w14:paraId="103A3830">
            <w:pPr>
              <w:shd w:val="clear"/>
              <w:jc w:val="center"/>
              <w:rPr>
                <w:rFonts w:hint="eastAsia" w:ascii="宋体" w:hAnsi="宋体" w:eastAsia="宋体" w:cs="宋体"/>
                <w:color w:val="auto"/>
                <w:sz w:val="21"/>
                <w:szCs w:val="21"/>
                <w:highlight w:val="none"/>
              </w:rPr>
            </w:pPr>
          </w:p>
        </w:tc>
        <w:tc>
          <w:tcPr>
            <w:tcW w:w="826" w:type="dxa"/>
            <w:vAlign w:val="center"/>
          </w:tcPr>
          <w:p w14:paraId="4379F9C7">
            <w:pPr>
              <w:shd w:val="clear"/>
              <w:jc w:val="center"/>
              <w:rPr>
                <w:rFonts w:hint="eastAsia" w:ascii="宋体" w:hAnsi="宋体" w:eastAsia="宋体" w:cs="宋体"/>
                <w:color w:val="auto"/>
                <w:sz w:val="21"/>
                <w:szCs w:val="21"/>
                <w:highlight w:val="none"/>
              </w:rPr>
            </w:pPr>
          </w:p>
        </w:tc>
        <w:tc>
          <w:tcPr>
            <w:tcW w:w="892" w:type="dxa"/>
            <w:vAlign w:val="center"/>
          </w:tcPr>
          <w:p w14:paraId="6D92ACB9">
            <w:pPr>
              <w:shd w:val="clear"/>
              <w:jc w:val="center"/>
              <w:rPr>
                <w:rFonts w:hint="eastAsia" w:ascii="宋体" w:hAnsi="宋体" w:eastAsia="宋体" w:cs="宋体"/>
                <w:color w:val="auto"/>
                <w:sz w:val="21"/>
                <w:szCs w:val="21"/>
                <w:highlight w:val="none"/>
              </w:rPr>
            </w:pPr>
          </w:p>
        </w:tc>
        <w:tc>
          <w:tcPr>
            <w:tcW w:w="2229" w:type="dxa"/>
            <w:vAlign w:val="center"/>
          </w:tcPr>
          <w:p w14:paraId="2837EB85">
            <w:pPr>
              <w:shd w:val="clear"/>
              <w:jc w:val="center"/>
              <w:rPr>
                <w:rFonts w:hint="eastAsia" w:ascii="宋体" w:hAnsi="宋体" w:eastAsia="宋体" w:cs="宋体"/>
                <w:color w:val="auto"/>
                <w:sz w:val="21"/>
                <w:szCs w:val="21"/>
                <w:highlight w:val="none"/>
              </w:rPr>
            </w:pPr>
          </w:p>
        </w:tc>
        <w:tc>
          <w:tcPr>
            <w:tcW w:w="741" w:type="dxa"/>
            <w:vAlign w:val="center"/>
          </w:tcPr>
          <w:p w14:paraId="2A746E0B">
            <w:pPr>
              <w:shd w:val="clear"/>
              <w:jc w:val="center"/>
              <w:rPr>
                <w:rFonts w:hint="eastAsia" w:ascii="宋体" w:hAnsi="宋体" w:eastAsia="宋体" w:cs="宋体"/>
                <w:color w:val="auto"/>
                <w:sz w:val="21"/>
                <w:szCs w:val="21"/>
                <w:highlight w:val="none"/>
              </w:rPr>
            </w:pPr>
          </w:p>
        </w:tc>
      </w:tr>
      <w:tr w14:paraId="440DE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48E398E1">
            <w:pPr>
              <w:shd w:val="clear"/>
              <w:jc w:val="center"/>
              <w:rPr>
                <w:rFonts w:hint="eastAsia" w:ascii="宋体" w:hAnsi="宋体" w:eastAsia="宋体" w:cs="宋体"/>
                <w:color w:val="auto"/>
                <w:sz w:val="21"/>
                <w:szCs w:val="21"/>
                <w:highlight w:val="none"/>
              </w:rPr>
            </w:pPr>
          </w:p>
        </w:tc>
        <w:tc>
          <w:tcPr>
            <w:tcW w:w="743" w:type="dxa"/>
            <w:vAlign w:val="center"/>
          </w:tcPr>
          <w:p w14:paraId="7F3C9133">
            <w:pPr>
              <w:shd w:val="clear"/>
              <w:jc w:val="center"/>
              <w:rPr>
                <w:rFonts w:hint="eastAsia" w:ascii="宋体" w:hAnsi="宋体" w:eastAsia="宋体" w:cs="宋体"/>
                <w:color w:val="auto"/>
                <w:sz w:val="21"/>
                <w:szCs w:val="21"/>
                <w:highlight w:val="none"/>
              </w:rPr>
            </w:pPr>
          </w:p>
        </w:tc>
        <w:tc>
          <w:tcPr>
            <w:tcW w:w="743" w:type="dxa"/>
            <w:vAlign w:val="center"/>
          </w:tcPr>
          <w:p w14:paraId="37C3FC10">
            <w:pPr>
              <w:shd w:val="clear"/>
              <w:jc w:val="center"/>
              <w:rPr>
                <w:rFonts w:hint="eastAsia" w:ascii="宋体" w:hAnsi="宋体" w:eastAsia="宋体" w:cs="宋体"/>
                <w:color w:val="auto"/>
                <w:sz w:val="21"/>
                <w:szCs w:val="21"/>
                <w:highlight w:val="none"/>
              </w:rPr>
            </w:pPr>
          </w:p>
        </w:tc>
        <w:tc>
          <w:tcPr>
            <w:tcW w:w="1336" w:type="dxa"/>
            <w:vAlign w:val="center"/>
          </w:tcPr>
          <w:p w14:paraId="7B8FC72B">
            <w:pPr>
              <w:shd w:val="clear"/>
              <w:jc w:val="center"/>
              <w:rPr>
                <w:rFonts w:hint="eastAsia" w:ascii="宋体" w:hAnsi="宋体" w:eastAsia="宋体" w:cs="宋体"/>
                <w:color w:val="auto"/>
                <w:sz w:val="21"/>
                <w:szCs w:val="21"/>
                <w:highlight w:val="none"/>
              </w:rPr>
            </w:pPr>
          </w:p>
        </w:tc>
        <w:tc>
          <w:tcPr>
            <w:tcW w:w="808" w:type="dxa"/>
            <w:vAlign w:val="center"/>
          </w:tcPr>
          <w:p w14:paraId="7348BE97">
            <w:pPr>
              <w:shd w:val="clear"/>
              <w:jc w:val="center"/>
              <w:rPr>
                <w:rFonts w:hint="eastAsia" w:ascii="宋体" w:hAnsi="宋体" w:eastAsia="宋体" w:cs="宋体"/>
                <w:color w:val="auto"/>
                <w:sz w:val="21"/>
                <w:szCs w:val="21"/>
                <w:highlight w:val="none"/>
              </w:rPr>
            </w:pPr>
          </w:p>
        </w:tc>
        <w:tc>
          <w:tcPr>
            <w:tcW w:w="826" w:type="dxa"/>
            <w:vAlign w:val="center"/>
          </w:tcPr>
          <w:p w14:paraId="674E2C61">
            <w:pPr>
              <w:shd w:val="clear"/>
              <w:jc w:val="center"/>
              <w:rPr>
                <w:rFonts w:hint="eastAsia" w:ascii="宋体" w:hAnsi="宋体" w:eastAsia="宋体" w:cs="宋体"/>
                <w:color w:val="auto"/>
                <w:sz w:val="21"/>
                <w:szCs w:val="21"/>
                <w:highlight w:val="none"/>
              </w:rPr>
            </w:pPr>
          </w:p>
        </w:tc>
        <w:tc>
          <w:tcPr>
            <w:tcW w:w="892" w:type="dxa"/>
            <w:vAlign w:val="center"/>
          </w:tcPr>
          <w:p w14:paraId="41E24B5B">
            <w:pPr>
              <w:shd w:val="clear"/>
              <w:jc w:val="center"/>
              <w:rPr>
                <w:rFonts w:hint="eastAsia" w:ascii="宋体" w:hAnsi="宋体" w:eastAsia="宋体" w:cs="宋体"/>
                <w:color w:val="auto"/>
                <w:sz w:val="21"/>
                <w:szCs w:val="21"/>
                <w:highlight w:val="none"/>
              </w:rPr>
            </w:pPr>
          </w:p>
        </w:tc>
        <w:tc>
          <w:tcPr>
            <w:tcW w:w="2229" w:type="dxa"/>
            <w:vAlign w:val="center"/>
          </w:tcPr>
          <w:p w14:paraId="665CF6A8">
            <w:pPr>
              <w:shd w:val="clear"/>
              <w:jc w:val="center"/>
              <w:rPr>
                <w:rFonts w:hint="eastAsia" w:ascii="宋体" w:hAnsi="宋体" w:eastAsia="宋体" w:cs="宋体"/>
                <w:color w:val="auto"/>
                <w:sz w:val="21"/>
                <w:szCs w:val="21"/>
                <w:highlight w:val="none"/>
              </w:rPr>
            </w:pPr>
          </w:p>
        </w:tc>
        <w:tc>
          <w:tcPr>
            <w:tcW w:w="741" w:type="dxa"/>
            <w:vAlign w:val="center"/>
          </w:tcPr>
          <w:p w14:paraId="1E06EFE2">
            <w:pPr>
              <w:shd w:val="clear"/>
              <w:jc w:val="center"/>
              <w:rPr>
                <w:rFonts w:hint="eastAsia" w:ascii="宋体" w:hAnsi="宋体" w:eastAsia="宋体" w:cs="宋体"/>
                <w:color w:val="auto"/>
                <w:sz w:val="21"/>
                <w:szCs w:val="21"/>
                <w:highlight w:val="none"/>
              </w:rPr>
            </w:pPr>
          </w:p>
        </w:tc>
      </w:tr>
      <w:tr w14:paraId="3E352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613C1D20">
            <w:pPr>
              <w:shd w:val="clear"/>
              <w:jc w:val="center"/>
              <w:rPr>
                <w:rFonts w:hint="eastAsia" w:ascii="宋体" w:hAnsi="宋体" w:eastAsia="宋体" w:cs="宋体"/>
                <w:color w:val="auto"/>
                <w:sz w:val="21"/>
                <w:szCs w:val="21"/>
                <w:highlight w:val="none"/>
              </w:rPr>
            </w:pPr>
          </w:p>
        </w:tc>
        <w:tc>
          <w:tcPr>
            <w:tcW w:w="743" w:type="dxa"/>
            <w:vAlign w:val="center"/>
          </w:tcPr>
          <w:p w14:paraId="7FA135DE">
            <w:pPr>
              <w:shd w:val="clear"/>
              <w:jc w:val="center"/>
              <w:rPr>
                <w:rFonts w:hint="eastAsia" w:ascii="宋体" w:hAnsi="宋体" w:eastAsia="宋体" w:cs="宋体"/>
                <w:color w:val="auto"/>
                <w:sz w:val="21"/>
                <w:szCs w:val="21"/>
                <w:highlight w:val="none"/>
              </w:rPr>
            </w:pPr>
          </w:p>
        </w:tc>
        <w:tc>
          <w:tcPr>
            <w:tcW w:w="743" w:type="dxa"/>
            <w:vAlign w:val="center"/>
          </w:tcPr>
          <w:p w14:paraId="6D4BC0C4">
            <w:pPr>
              <w:shd w:val="clear"/>
              <w:jc w:val="center"/>
              <w:rPr>
                <w:rFonts w:hint="eastAsia" w:ascii="宋体" w:hAnsi="宋体" w:eastAsia="宋体" w:cs="宋体"/>
                <w:color w:val="auto"/>
                <w:sz w:val="21"/>
                <w:szCs w:val="21"/>
                <w:highlight w:val="none"/>
              </w:rPr>
            </w:pPr>
          </w:p>
        </w:tc>
        <w:tc>
          <w:tcPr>
            <w:tcW w:w="1336" w:type="dxa"/>
            <w:vAlign w:val="center"/>
          </w:tcPr>
          <w:p w14:paraId="5698F91F">
            <w:pPr>
              <w:shd w:val="clear"/>
              <w:jc w:val="center"/>
              <w:rPr>
                <w:rFonts w:hint="eastAsia" w:ascii="宋体" w:hAnsi="宋体" w:eastAsia="宋体" w:cs="宋体"/>
                <w:color w:val="auto"/>
                <w:sz w:val="21"/>
                <w:szCs w:val="21"/>
                <w:highlight w:val="none"/>
              </w:rPr>
            </w:pPr>
          </w:p>
        </w:tc>
        <w:tc>
          <w:tcPr>
            <w:tcW w:w="808" w:type="dxa"/>
            <w:vAlign w:val="center"/>
          </w:tcPr>
          <w:p w14:paraId="6B40DDAB">
            <w:pPr>
              <w:shd w:val="clear"/>
              <w:jc w:val="center"/>
              <w:rPr>
                <w:rFonts w:hint="eastAsia" w:ascii="宋体" w:hAnsi="宋体" w:eastAsia="宋体" w:cs="宋体"/>
                <w:color w:val="auto"/>
                <w:sz w:val="21"/>
                <w:szCs w:val="21"/>
                <w:highlight w:val="none"/>
              </w:rPr>
            </w:pPr>
          </w:p>
        </w:tc>
        <w:tc>
          <w:tcPr>
            <w:tcW w:w="826" w:type="dxa"/>
            <w:vAlign w:val="center"/>
          </w:tcPr>
          <w:p w14:paraId="2E3DE8E6">
            <w:pPr>
              <w:shd w:val="clear"/>
              <w:jc w:val="center"/>
              <w:rPr>
                <w:rFonts w:hint="eastAsia" w:ascii="宋体" w:hAnsi="宋体" w:eastAsia="宋体" w:cs="宋体"/>
                <w:color w:val="auto"/>
                <w:sz w:val="21"/>
                <w:szCs w:val="21"/>
                <w:highlight w:val="none"/>
              </w:rPr>
            </w:pPr>
          </w:p>
        </w:tc>
        <w:tc>
          <w:tcPr>
            <w:tcW w:w="892" w:type="dxa"/>
            <w:vAlign w:val="center"/>
          </w:tcPr>
          <w:p w14:paraId="69D93DFB">
            <w:pPr>
              <w:shd w:val="clear"/>
              <w:jc w:val="center"/>
              <w:rPr>
                <w:rFonts w:hint="eastAsia" w:ascii="宋体" w:hAnsi="宋体" w:eastAsia="宋体" w:cs="宋体"/>
                <w:color w:val="auto"/>
                <w:sz w:val="21"/>
                <w:szCs w:val="21"/>
                <w:highlight w:val="none"/>
              </w:rPr>
            </w:pPr>
          </w:p>
        </w:tc>
        <w:tc>
          <w:tcPr>
            <w:tcW w:w="2229" w:type="dxa"/>
            <w:vAlign w:val="center"/>
          </w:tcPr>
          <w:p w14:paraId="6694D215">
            <w:pPr>
              <w:shd w:val="clear"/>
              <w:jc w:val="center"/>
              <w:rPr>
                <w:rFonts w:hint="eastAsia" w:ascii="宋体" w:hAnsi="宋体" w:eastAsia="宋体" w:cs="宋体"/>
                <w:color w:val="auto"/>
                <w:sz w:val="21"/>
                <w:szCs w:val="21"/>
                <w:highlight w:val="none"/>
              </w:rPr>
            </w:pPr>
          </w:p>
        </w:tc>
        <w:tc>
          <w:tcPr>
            <w:tcW w:w="741" w:type="dxa"/>
            <w:vAlign w:val="center"/>
          </w:tcPr>
          <w:p w14:paraId="03DF533C">
            <w:pPr>
              <w:shd w:val="clear"/>
              <w:jc w:val="center"/>
              <w:rPr>
                <w:rFonts w:hint="eastAsia" w:ascii="宋体" w:hAnsi="宋体" w:eastAsia="宋体" w:cs="宋体"/>
                <w:color w:val="auto"/>
                <w:sz w:val="21"/>
                <w:szCs w:val="21"/>
                <w:highlight w:val="none"/>
              </w:rPr>
            </w:pPr>
          </w:p>
        </w:tc>
      </w:tr>
      <w:tr w14:paraId="44FCC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5A1BE56E">
            <w:pPr>
              <w:shd w:val="clear"/>
              <w:jc w:val="center"/>
              <w:rPr>
                <w:rFonts w:hint="eastAsia" w:ascii="宋体" w:hAnsi="宋体" w:eastAsia="宋体" w:cs="宋体"/>
                <w:color w:val="auto"/>
                <w:sz w:val="21"/>
                <w:szCs w:val="21"/>
                <w:highlight w:val="none"/>
              </w:rPr>
            </w:pPr>
          </w:p>
        </w:tc>
        <w:tc>
          <w:tcPr>
            <w:tcW w:w="743" w:type="dxa"/>
            <w:vAlign w:val="center"/>
          </w:tcPr>
          <w:p w14:paraId="7DBC226A">
            <w:pPr>
              <w:shd w:val="clear"/>
              <w:jc w:val="center"/>
              <w:rPr>
                <w:rFonts w:hint="eastAsia" w:ascii="宋体" w:hAnsi="宋体" w:eastAsia="宋体" w:cs="宋体"/>
                <w:color w:val="auto"/>
                <w:sz w:val="21"/>
                <w:szCs w:val="21"/>
                <w:highlight w:val="none"/>
              </w:rPr>
            </w:pPr>
          </w:p>
        </w:tc>
        <w:tc>
          <w:tcPr>
            <w:tcW w:w="743" w:type="dxa"/>
            <w:vAlign w:val="center"/>
          </w:tcPr>
          <w:p w14:paraId="48DCA8EA">
            <w:pPr>
              <w:shd w:val="clear"/>
              <w:jc w:val="center"/>
              <w:rPr>
                <w:rFonts w:hint="eastAsia" w:ascii="宋体" w:hAnsi="宋体" w:eastAsia="宋体" w:cs="宋体"/>
                <w:color w:val="auto"/>
                <w:sz w:val="21"/>
                <w:szCs w:val="21"/>
                <w:highlight w:val="none"/>
              </w:rPr>
            </w:pPr>
          </w:p>
        </w:tc>
        <w:tc>
          <w:tcPr>
            <w:tcW w:w="1336" w:type="dxa"/>
            <w:vAlign w:val="center"/>
          </w:tcPr>
          <w:p w14:paraId="31571A02">
            <w:pPr>
              <w:shd w:val="clear"/>
              <w:jc w:val="center"/>
              <w:rPr>
                <w:rFonts w:hint="eastAsia" w:ascii="宋体" w:hAnsi="宋体" w:eastAsia="宋体" w:cs="宋体"/>
                <w:color w:val="auto"/>
                <w:sz w:val="21"/>
                <w:szCs w:val="21"/>
                <w:highlight w:val="none"/>
              </w:rPr>
            </w:pPr>
          </w:p>
        </w:tc>
        <w:tc>
          <w:tcPr>
            <w:tcW w:w="808" w:type="dxa"/>
            <w:vAlign w:val="center"/>
          </w:tcPr>
          <w:p w14:paraId="04E00BD6">
            <w:pPr>
              <w:shd w:val="clear"/>
              <w:jc w:val="center"/>
              <w:rPr>
                <w:rFonts w:hint="eastAsia" w:ascii="宋体" w:hAnsi="宋体" w:eastAsia="宋体" w:cs="宋体"/>
                <w:color w:val="auto"/>
                <w:sz w:val="21"/>
                <w:szCs w:val="21"/>
                <w:highlight w:val="none"/>
              </w:rPr>
            </w:pPr>
          </w:p>
        </w:tc>
        <w:tc>
          <w:tcPr>
            <w:tcW w:w="826" w:type="dxa"/>
            <w:vAlign w:val="center"/>
          </w:tcPr>
          <w:p w14:paraId="6F637903">
            <w:pPr>
              <w:shd w:val="clear"/>
              <w:jc w:val="center"/>
              <w:rPr>
                <w:rFonts w:hint="eastAsia" w:ascii="宋体" w:hAnsi="宋体" w:eastAsia="宋体" w:cs="宋体"/>
                <w:color w:val="auto"/>
                <w:sz w:val="21"/>
                <w:szCs w:val="21"/>
                <w:highlight w:val="none"/>
              </w:rPr>
            </w:pPr>
          </w:p>
        </w:tc>
        <w:tc>
          <w:tcPr>
            <w:tcW w:w="892" w:type="dxa"/>
            <w:vAlign w:val="center"/>
          </w:tcPr>
          <w:p w14:paraId="3D7C9847">
            <w:pPr>
              <w:shd w:val="clear"/>
              <w:jc w:val="center"/>
              <w:rPr>
                <w:rFonts w:hint="eastAsia" w:ascii="宋体" w:hAnsi="宋体" w:eastAsia="宋体" w:cs="宋体"/>
                <w:color w:val="auto"/>
                <w:sz w:val="21"/>
                <w:szCs w:val="21"/>
                <w:highlight w:val="none"/>
              </w:rPr>
            </w:pPr>
          </w:p>
        </w:tc>
        <w:tc>
          <w:tcPr>
            <w:tcW w:w="2229" w:type="dxa"/>
            <w:vAlign w:val="center"/>
          </w:tcPr>
          <w:p w14:paraId="751CA2BC">
            <w:pPr>
              <w:shd w:val="clear"/>
              <w:jc w:val="center"/>
              <w:rPr>
                <w:rFonts w:hint="eastAsia" w:ascii="宋体" w:hAnsi="宋体" w:eastAsia="宋体" w:cs="宋体"/>
                <w:color w:val="auto"/>
                <w:sz w:val="21"/>
                <w:szCs w:val="21"/>
                <w:highlight w:val="none"/>
              </w:rPr>
            </w:pPr>
          </w:p>
        </w:tc>
        <w:tc>
          <w:tcPr>
            <w:tcW w:w="741" w:type="dxa"/>
            <w:vAlign w:val="center"/>
          </w:tcPr>
          <w:p w14:paraId="7D53DBB4">
            <w:pPr>
              <w:shd w:val="clear"/>
              <w:jc w:val="center"/>
              <w:rPr>
                <w:rFonts w:hint="eastAsia" w:ascii="宋体" w:hAnsi="宋体" w:eastAsia="宋体" w:cs="宋体"/>
                <w:color w:val="auto"/>
                <w:sz w:val="21"/>
                <w:szCs w:val="21"/>
                <w:highlight w:val="none"/>
              </w:rPr>
            </w:pPr>
          </w:p>
        </w:tc>
      </w:tr>
      <w:tr w14:paraId="6C8CF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50CAADB1">
            <w:pPr>
              <w:shd w:val="clear"/>
              <w:jc w:val="center"/>
              <w:rPr>
                <w:rFonts w:hint="eastAsia" w:ascii="宋体" w:hAnsi="宋体" w:eastAsia="宋体" w:cs="宋体"/>
                <w:color w:val="auto"/>
                <w:sz w:val="21"/>
                <w:szCs w:val="21"/>
                <w:highlight w:val="none"/>
              </w:rPr>
            </w:pPr>
          </w:p>
        </w:tc>
        <w:tc>
          <w:tcPr>
            <w:tcW w:w="743" w:type="dxa"/>
            <w:vAlign w:val="center"/>
          </w:tcPr>
          <w:p w14:paraId="75BFCEF5">
            <w:pPr>
              <w:shd w:val="clear"/>
              <w:jc w:val="center"/>
              <w:rPr>
                <w:rFonts w:hint="eastAsia" w:ascii="宋体" w:hAnsi="宋体" w:eastAsia="宋体" w:cs="宋体"/>
                <w:color w:val="auto"/>
                <w:sz w:val="21"/>
                <w:szCs w:val="21"/>
                <w:highlight w:val="none"/>
              </w:rPr>
            </w:pPr>
          </w:p>
        </w:tc>
        <w:tc>
          <w:tcPr>
            <w:tcW w:w="743" w:type="dxa"/>
            <w:vAlign w:val="center"/>
          </w:tcPr>
          <w:p w14:paraId="54231C22">
            <w:pPr>
              <w:shd w:val="clear"/>
              <w:jc w:val="center"/>
              <w:rPr>
                <w:rFonts w:hint="eastAsia" w:ascii="宋体" w:hAnsi="宋体" w:eastAsia="宋体" w:cs="宋体"/>
                <w:color w:val="auto"/>
                <w:sz w:val="21"/>
                <w:szCs w:val="21"/>
                <w:highlight w:val="none"/>
              </w:rPr>
            </w:pPr>
          </w:p>
        </w:tc>
        <w:tc>
          <w:tcPr>
            <w:tcW w:w="1336" w:type="dxa"/>
            <w:vAlign w:val="center"/>
          </w:tcPr>
          <w:p w14:paraId="21FA98A6">
            <w:pPr>
              <w:shd w:val="clear"/>
              <w:jc w:val="center"/>
              <w:rPr>
                <w:rFonts w:hint="eastAsia" w:ascii="宋体" w:hAnsi="宋体" w:eastAsia="宋体" w:cs="宋体"/>
                <w:color w:val="auto"/>
                <w:sz w:val="21"/>
                <w:szCs w:val="21"/>
                <w:highlight w:val="none"/>
              </w:rPr>
            </w:pPr>
          </w:p>
        </w:tc>
        <w:tc>
          <w:tcPr>
            <w:tcW w:w="808" w:type="dxa"/>
            <w:vAlign w:val="center"/>
          </w:tcPr>
          <w:p w14:paraId="7446666F">
            <w:pPr>
              <w:shd w:val="clear"/>
              <w:jc w:val="center"/>
              <w:rPr>
                <w:rFonts w:hint="eastAsia" w:ascii="宋体" w:hAnsi="宋体" w:eastAsia="宋体" w:cs="宋体"/>
                <w:color w:val="auto"/>
                <w:sz w:val="21"/>
                <w:szCs w:val="21"/>
                <w:highlight w:val="none"/>
              </w:rPr>
            </w:pPr>
          </w:p>
        </w:tc>
        <w:tc>
          <w:tcPr>
            <w:tcW w:w="826" w:type="dxa"/>
            <w:vAlign w:val="center"/>
          </w:tcPr>
          <w:p w14:paraId="66410CF1">
            <w:pPr>
              <w:shd w:val="clear"/>
              <w:jc w:val="center"/>
              <w:rPr>
                <w:rFonts w:hint="eastAsia" w:ascii="宋体" w:hAnsi="宋体" w:eastAsia="宋体" w:cs="宋体"/>
                <w:color w:val="auto"/>
                <w:sz w:val="21"/>
                <w:szCs w:val="21"/>
                <w:highlight w:val="none"/>
              </w:rPr>
            </w:pPr>
          </w:p>
        </w:tc>
        <w:tc>
          <w:tcPr>
            <w:tcW w:w="892" w:type="dxa"/>
            <w:vAlign w:val="center"/>
          </w:tcPr>
          <w:p w14:paraId="0B62E418">
            <w:pPr>
              <w:shd w:val="clear"/>
              <w:jc w:val="center"/>
              <w:rPr>
                <w:rFonts w:hint="eastAsia" w:ascii="宋体" w:hAnsi="宋体" w:eastAsia="宋体" w:cs="宋体"/>
                <w:color w:val="auto"/>
                <w:sz w:val="21"/>
                <w:szCs w:val="21"/>
                <w:highlight w:val="none"/>
              </w:rPr>
            </w:pPr>
          </w:p>
        </w:tc>
        <w:tc>
          <w:tcPr>
            <w:tcW w:w="2229" w:type="dxa"/>
            <w:vAlign w:val="center"/>
          </w:tcPr>
          <w:p w14:paraId="614C3416">
            <w:pPr>
              <w:shd w:val="clear"/>
              <w:jc w:val="center"/>
              <w:rPr>
                <w:rFonts w:hint="eastAsia" w:ascii="宋体" w:hAnsi="宋体" w:eastAsia="宋体" w:cs="宋体"/>
                <w:color w:val="auto"/>
                <w:sz w:val="21"/>
                <w:szCs w:val="21"/>
                <w:highlight w:val="none"/>
              </w:rPr>
            </w:pPr>
          </w:p>
        </w:tc>
        <w:tc>
          <w:tcPr>
            <w:tcW w:w="741" w:type="dxa"/>
            <w:vAlign w:val="center"/>
          </w:tcPr>
          <w:p w14:paraId="35A76260">
            <w:pPr>
              <w:shd w:val="clear"/>
              <w:jc w:val="center"/>
              <w:rPr>
                <w:rFonts w:hint="eastAsia" w:ascii="宋体" w:hAnsi="宋体" w:eastAsia="宋体" w:cs="宋体"/>
                <w:color w:val="auto"/>
                <w:sz w:val="21"/>
                <w:szCs w:val="21"/>
                <w:highlight w:val="none"/>
              </w:rPr>
            </w:pPr>
          </w:p>
        </w:tc>
      </w:tr>
      <w:tr w14:paraId="6B1D3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7B891FB8">
            <w:pPr>
              <w:shd w:val="clear"/>
              <w:jc w:val="center"/>
              <w:rPr>
                <w:rFonts w:hint="eastAsia" w:ascii="宋体" w:hAnsi="宋体" w:eastAsia="宋体" w:cs="宋体"/>
                <w:color w:val="auto"/>
                <w:sz w:val="21"/>
                <w:szCs w:val="21"/>
                <w:highlight w:val="none"/>
              </w:rPr>
            </w:pPr>
          </w:p>
        </w:tc>
        <w:tc>
          <w:tcPr>
            <w:tcW w:w="743" w:type="dxa"/>
            <w:vAlign w:val="center"/>
          </w:tcPr>
          <w:p w14:paraId="4A5CCE5A">
            <w:pPr>
              <w:shd w:val="clear"/>
              <w:jc w:val="center"/>
              <w:rPr>
                <w:rFonts w:hint="eastAsia" w:ascii="宋体" w:hAnsi="宋体" w:eastAsia="宋体" w:cs="宋体"/>
                <w:color w:val="auto"/>
                <w:sz w:val="21"/>
                <w:szCs w:val="21"/>
                <w:highlight w:val="none"/>
              </w:rPr>
            </w:pPr>
          </w:p>
        </w:tc>
        <w:tc>
          <w:tcPr>
            <w:tcW w:w="743" w:type="dxa"/>
            <w:vAlign w:val="center"/>
          </w:tcPr>
          <w:p w14:paraId="55C8E052">
            <w:pPr>
              <w:shd w:val="clear"/>
              <w:jc w:val="center"/>
              <w:rPr>
                <w:rFonts w:hint="eastAsia" w:ascii="宋体" w:hAnsi="宋体" w:eastAsia="宋体" w:cs="宋体"/>
                <w:color w:val="auto"/>
                <w:sz w:val="21"/>
                <w:szCs w:val="21"/>
                <w:highlight w:val="none"/>
              </w:rPr>
            </w:pPr>
          </w:p>
        </w:tc>
        <w:tc>
          <w:tcPr>
            <w:tcW w:w="1336" w:type="dxa"/>
            <w:vAlign w:val="center"/>
          </w:tcPr>
          <w:p w14:paraId="3E2C9C6D">
            <w:pPr>
              <w:shd w:val="clear"/>
              <w:jc w:val="center"/>
              <w:rPr>
                <w:rFonts w:hint="eastAsia" w:ascii="宋体" w:hAnsi="宋体" w:eastAsia="宋体" w:cs="宋体"/>
                <w:color w:val="auto"/>
                <w:sz w:val="21"/>
                <w:szCs w:val="21"/>
                <w:highlight w:val="none"/>
              </w:rPr>
            </w:pPr>
          </w:p>
        </w:tc>
        <w:tc>
          <w:tcPr>
            <w:tcW w:w="808" w:type="dxa"/>
            <w:vAlign w:val="center"/>
          </w:tcPr>
          <w:p w14:paraId="39F577F1">
            <w:pPr>
              <w:shd w:val="clear"/>
              <w:jc w:val="center"/>
              <w:rPr>
                <w:rFonts w:hint="eastAsia" w:ascii="宋体" w:hAnsi="宋体" w:eastAsia="宋体" w:cs="宋体"/>
                <w:color w:val="auto"/>
                <w:sz w:val="21"/>
                <w:szCs w:val="21"/>
                <w:highlight w:val="none"/>
              </w:rPr>
            </w:pPr>
          </w:p>
        </w:tc>
        <w:tc>
          <w:tcPr>
            <w:tcW w:w="826" w:type="dxa"/>
            <w:vAlign w:val="center"/>
          </w:tcPr>
          <w:p w14:paraId="6E106C12">
            <w:pPr>
              <w:shd w:val="clear"/>
              <w:jc w:val="center"/>
              <w:rPr>
                <w:rFonts w:hint="eastAsia" w:ascii="宋体" w:hAnsi="宋体" w:eastAsia="宋体" w:cs="宋体"/>
                <w:color w:val="auto"/>
                <w:sz w:val="21"/>
                <w:szCs w:val="21"/>
                <w:highlight w:val="none"/>
              </w:rPr>
            </w:pPr>
          </w:p>
        </w:tc>
        <w:tc>
          <w:tcPr>
            <w:tcW w:w="892" w:type="dxa"/>
            <w:vAlign w:val="center"/>
          </w:tcPr>
          <w:p w14:paraId="22769C96">
            <w:pPr>
              <w:shd w:val="clear"/>
              <w:jc w:val="center"/>
              <w:rPr>
                <w:rFonts w:hint="eastAsia" w:ascii="宋体" w:hAnsi="宋体" w:eastAsia="宋体" w:cs="宋体"/>
                <w:color w:val="auto"/>
                <w:sz w:val="21"/>
                <w:szCs w:val="21"/>
                <w:highlight w:val="none"/>
              </w:rPr>
            </w:pPr>
          </w:p>
        </w:tc>
        <w:tc>
          <w:tcPr>
            <w:tcW w:w="2229" w:type="dxa"/>
            <w:vAlign w:val="center"/>
          </w:tcPr>
          <w:p w14:paraId="3E049900">
            <w:pPr>
              <w:shd w:val="clear"/>
              <w:jc w:val="center"/>
              <w:rPr>
                <w:rFonts w:hint="eastAsia" w:ascii="宋体" w:hAnsi="宋体" w:eastAsia="宋体" w:cs="宋体"/>
                <w:color w:val="auto"/>
                <w:sz w:val="21"/>
                <w:szCs w:val="21"/>
                <w:highlight w:val="none"/>
              </w:rPr>
            </w:pPr>
          </w:p>
        </w:tc>
        <w:tc>
          <w:tcPr>
            <w:tcW w:w="741" w:type="dxa"/>
            <w:vAlign w:val="center"/>
          </w:tcPr>
          <w:p w14:paraId="6E769930">
            <w:pPr>
              <w:shd w:val="clear"/>
              <w:jc w:val="center"/>
              <w:rPr>
                <w:rFonts w:hint="eastAsia" w:ascii="宋体" w:hAnsi="宋体" w:eastAsia="宋体" w:cs="宋体"/>
                <w:color w:val="auto"/>
                <w:sz w:val="21"/>
                <w:szCs w:val="21"/>
                <w:highlight w:val="none"/>
              </w:rPr>
            </w:pPr>
          </w:p>
        </w:tc>
      </w:tr>
      <w:tr w14:paraId="680EF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1411BEBA">
            <w:pPr>
              <w:shd w:val="clear"/>
              <w:jc w:val="center"/>
              <w:rPr>
                <w:rFonts w:hint="eastAsia" w:ascii="宋体" w:hAnsi="宋体" w:eastAsia="宋体" w:cs="宋体"/>
                <w:color w:val="auto"/>
                <w:sz w:val="21"/>
                <w:szCs w:val="21"/>
                <w:highlight w:val="none"/>
              </w:rPr>
            </w:pPr>
          </w:p>
        </w:tc>
        <w:tc>
          <w:tcPr>
            <w:tcW w:w="743" w:type="dxa"/>
            <w:vAlign w:val="center"/>
          </w:tcPr>
          <w:p w14:paraId="46108C44">
            <w:pPr>
              <w:shd w:val="clear"/>
              <w:jc w:val="center"/>
              <w:rPr>
                <w:rFonts w:hint="eastAsia" w:ascii="宋体" w:hAnsi="宋体" w:eastAsia="宋体" w:cs="宋体"/>
                <w:color w:val="auto"/>
                <w:sz w:val="21"/>
                <w:szCs w:val="21"/>
                <w:highlight w:val="none"/>
              </w:rPr>
            </w:pPr>
          </w:p>
        </w:tc>
        <w:tc>
          <w:tcPr>
            <w:tcW w:w="743" w:type="dxa"/>
            <w:vAlign w:val="center"/>
          </w:tcPr>
          <w:p w14:paraId="35C1BBAF">
            <w:pPr>
              <w:shd w:val="clear"/>
              <w:jc w:val="center"/>
              <w:rPr>
                <w:rFonts w:hint="eastAsia" w:ascii="宋体" w:hAnsi="宋体" w:eastAsia="宋体" w:cs="宋体"/>
                <w:color w:val="auto"/>
                <w:sz w:val="21"/>
                <w:szCs w:val="21"/>
                <w:highlight w:val="none"/>
              </w:rPr>
            </w:pPr>
          </w:p>
        </w:tc>
        <w:tc>
          <w:tcPr>
            <w:tcW w:w="1336" w:type="dxa"/>
            <w:vAlign w:val="center"/>
          </w:tcPr>
          <w:p w14:paraId="4ED505AA">
            <w:pPr>
              <w:shd w:val="clear"/>
              <w:jc w:val="center"/>
              <w:rPr>
                <w:rFonts w:hint="eastAsia" w:ascii="宋体" w:hAnsi="宋体" w:eastAsia="宋体" w:cs="宋体"/>
                <w:color w:val="auto"/>
                <w:sz w:val="21"/>
                <w:szCs w:val="21"/>
                <w:highlight w:val="none"/>
              </w:rPr>
            </w:pPr>
          </w:p>
        </w:tc>
        <w:tc>
          <w:tcPr>
            <w:tcW w:w="808" w:type="dxa"/>
            <w:vAlign w:val="center"/>
          </w:tcPr>
          <w:p w14:paraId="2927B443">
            <w:pPr>
              <w:shd w:val="clear"/>
              <w:jc w:val="center"/>
              <w:rPr>
                <w:rFonts w:hint="eastAsia" w:ascii="宋体" w:hAnsi="宋体" w:eastAsia="宋体" w:cs="宋体"/>
                <w:color w:val="auto"/>
                <w:sz w:val="21"/>
                <w:szCs w:val="21"/>
                <w:highlight w:val="none"/>
              </w:rPr>
            </w:pPr>
          </w:p>
        </w:tc>
        <w:tc>
          <w:tcPr>
            <w:tcW w:w="826" w:type="dxa"/>
            <w:vAlign w:val="center"/>
          </w:tcPr>
          <w:p w14:paraId="795DA6E5">
            <w:pPr>
              <w:shd w:val="clear"/>
              <w:jc w:val="center"/>
              <w:rPr>
                <w:rFonts w:hint="eastAsia" w:ascii="宋体" w:hAnsi="宋体" w:eastAsia="宋体" w:cs="宋体"/>
                <w:color w:val="auto"/>
                <w:sz w:val="21"/>
                <w:szCs w:val="21"/>
                <w:highlight w:val="none"/>
              </w:rPr>
            </w:pPr>
          </w:p>
        </w:tc>
        <w:tc>
          <w:tcPr>
            <w:tcW w:w="892" w:type="dxa"/>
            <w:vAlign w:val="center"/>
          </w:tcPr>
          <w:p w14:paraId="2C6FB8DB">
            <w:pPr>
              <w:shd w:val="clear"/>
              <w:jc w:val="center"/>
              <w:rPr>
                <w:rFonts w:hint="eastAsia" w:ascii="宋体" w:hAnsi="宋体" w:eastAsia="宋体" w:cs="宋体"/>
                <w:color w:val="auto"/>
                <w:sz w:val="21"/>
                <w:szCs w:val="21"/>
                <w:highlight w:val="none"/>
              </w:rPr>
            </w:pPr>
          </w:p>
        </w:tc>
        <w:tc>
          <w:tcPr>
            <w:tcW w:w="2229" w:type="dxa"/>
            <w:vAlign w:val="center"/>
          </w:tcPr>
          <w:p w14:paraId="74DE7B96">
            <w:pPr>
              <w:shd w:val="clear"/>
              <w:jc w:val="center"/>
              <w:rPr>
                <w:rFonts w:hint="eastAsia" w:ascii="宋体" w:hAnsi="宋体" w:eastAsia="宋体" w:cs="宋体"/>
                <w:color w:val="auto"/>
                <w:sz w:val="21"/>
                <w:szCs w:val="21"/>
                <w:highlight w:val="none"/>
              </w:rPr>
            </w:pPr>
          </w:p>
        </w:tc>
        <w:tc>
          <w:tcPr>
            <w:tcW w:w="741" w:type="dxa"/>
            <w:vAlign w:val="center"/>
          </w:tcPr>
          <w:p w14:paraId="7DF094B9">
            <w:pPr>
              <w:shd w:val="clear"/>
              <w:jc w:val="center"/>
              <w:rPr>
                <w:rFonts w:hint="eastAsia" w:ascii="宋体" w:hAnsi="宋体" w:eastAsia="宋体" w:cs="宋体"/>
                <w:color w:val="auto"/>
                <w:sz w:val="21"/>
                <w:szCs w:val="21"/>
                <w:highlight w:val="none"/>
              </w:rPr>
            </w:pPr>
          </w:p>
        </w:tc>
      </w:tr>
      <w:tr w14:paraId="3586A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37F68B03">
            <w:pPr>
              <w:shd w:val="clear"/>
              <w:jc w:val="center"/>
              <w:rPr>
                <w:rFonts w:hint="eastAsia" w:ascii="宋体" w:hAnsi="宋体" w:eastAsia="宋体" w:cs="宋体"/>
                <w:color w:val="auto"/>
                <w:sz w:val="21"/>
                <w:szCs w:val="21"/>
                <w:highlight w:val="none"/>
              </w:rPr>
            </w:pPr>
          </w:p>
        </w:tc>
        <w:tc>
          <w:tcPr>
            <w:tcW w:w="743" w:type="dxa"/>
            <w:vAlign w:val="center"/>
          </w:tcPr>
          <w:p w14:paraId="612239A0">
            <w:pPr>
              <w:shd w:val="clear"/>
              <w:jc w:val="center"/>
              <w:rPr>
                <w:rFonts w:hint="eastAsia" w:ascii="宋体" w:hAnsi="宋体" w:eastAsia="宋体" w:cs="宋体"/>
                <w:color w:val="auto"/>
                <w:sz w:val="21"/>
                <w:szCs w:val="21"/>
                <w:highlight w:val="none"/>
              </w:rPr>
            </w:pPr>
          </w:p>
        </w:tc>
        <w:tc>
          <w:tcPr>
            <w:tcW w:w="743" w:type="dxa"/>
            <w:vAlign w:val="center"/>
          </w:tcPr>
          <w:p w14:paraId="3E80BD86">
            <w:pPr>
              <w:shd w:val="clear"/>
              <w:jc w:val="center"/>
              <w:rPr>
                <w:rFonts w:hint="eastAsia" w:ascii="宋体" w:hAnsi="宋体" w:eastAsia="宋体" w:cs="宋体"/>
                <w:color w:val="auto"/>
                <w:sz w:val="21"/>
                <w:szCs w:val="21"/>
                <w:highlight w:val="none"/>
              </w:rPr>
            </w:pPr>
          </w:p>
        </w:tc>
        <w:tc>
          <w:tcPr>
            <w:tcW w:w="1336" w:type="dxa"/>
            <w:vAlign w:val="center"/>
          </w:tcPr>
          <w:p w14:paraId="6F26D6E5">
            <w:pPr>
              <w:shd w:val="clear"/>
              <w:jc w:val="center"/>
              <w:rPr>
                <w:rFonts w:hint="eastAsia" w:ascii="宋体" w:hAnsi="宋体" w:eastAsia="宋体" w:cs="宋体"/>
                <w:color w:val="auto"/>
                <w:sz w:val="21"/>
                <w:szCs w:val="21"/>
                <w:highlight w:val="none"/>
              </w:rPr>
            </w:pPr>
          </w:p>
        </w:tc>
        <w:tc>
          <w:tcPr>
            <w:tcW w:w="808" w:type="dxa"/>
            <w:vAlign w:val="center"/>
          </w:tcPr>
          <w:p w14:paraId="23C09955">
            <w:pPr>
              <w:shd w:val="clear"/>
              <w:jc w:val="center"/>
              <w:rPr>
                <w:rFonts w:hint="eastAsia" w:ascii="宋体" w:hAnsi="宋体" w:eastAsia="宋体" w:cs="宋体"/>
                <w:color w:val="auto"/>
                <w:sz w:val="21"/>
                <w:szCs w:val="21"/>
                <w:highlight w:val="none"/>
              </w:rPr>
            </w:pPr>
          </w:p>
        </w:tc>
        <w:tc>
          <w:tcPr>
            <w:tcW w:w="826" w:type="dxa"/>
            <w:vAlign w:val="center"/>
          </w:tcPr>
          <w:p w14:paraId="1087314F">
            <w:pPr>
              <w:shd w:val="clear"/>
              <w:jc w:val="center"/>
              <w:rPr>
                <w:rFonts w:hint="eastAsia" w:ascii="宋体" w:hAnsi="宋体" w:eastAsia="宋体" w:cs="宋体"/>
                <w:color w:val="auto"/>
                <w:sz w:val="21"/>
                <w:szCs w:val="21"/>
                <w:highlight w:val="none"/>
              </w:rPr>
            </w:pPr>
          </w:p>
        </w:tc>
        <w:tc>
          <w:tcPr>
            <w:tcW w:w="892" w:type="dxa"/>
            <w:vAlign w:val="center"/>
          </w:tcPr>
          <w:p w14:paraId="6BCE95D2">
            <w:pPr>
              <w:shd w:val="clear"/>
              <w:jc w:val="center"/>
              <w:rPr>
                <w:rFonts w:hint="eastAsia" w:ascii="宋体" w:hAnsi="宋体" w:eastAsia="宋体" w:cs="宋体"/>
                <w:color w:val="auto"/>
                <w:sz w:val="21"/>
                <w:szCs w:val="21"/>
                <w:highlight w:val="none"/>
              </w:rPr>
            </w:pPr>
          </w:p>
        </w:tc>
        <w:tc>
          <w:tcPr>
            <w:tcW w:w="2229" w:type="dxa"/>
            <w:vAlign w:val="center"/>
          </w:tcPr>
          <w:p w14:paraId="41BF187E">
            <w:pPr>
              <w:shd w:val="clear"/>
              <w:jc w:val="center"/>
              <w:rPr>
                <w:rFonts w:hint="eastAsia" w:ascii="宋体" w:hAnsi="宋体" w:eastAsia="宋体" w:cs="宋体"/>
                <w:color w:val="auto"/>
                <w:sz w:val="21"/>
                <w:szCs w:val="21"/>
                <w:highlight w:val="none"/>
              </w:rPr>
            </w:pPr>
          </w:p>
        </w:tc>
        <w:tc>
          <w:tcPr>
            <w:tcW w:w="741" w:type="dxa"/>
            <w:vAlign w:val="center"/>
          </w:tcPr>
          <w:p w14:paraId="0218D280">
            <w:pPr>
              <w:shd w:val="clear"/>
              <w:jc w:val="center"/>
              <w:rPr>
                <w:rFonts w:hint="eastAsia" w:ascii="宋体" w:hAnsi="宋体" w:eastAsia="宋体" w:cs="宋体"/>
                <w:color w:val="auto"/>
                <w:sz w:val="21"/>
                <w:szCs w:val="21"/>
                <w:highlight w:val="none"/>
              </w:rPr>
            </w:pPr>
          </w:p>
        </w:tc>
      </w:tr>
    </w:tbl>
    <w:p w14:paraId="10E823CC">
      <w:pPr>
        <w:shd w:val="clear"/>
        <w:spacing w:line="500" w:lineRule="exact"/>
        <w:rPr>
          <w:rFonts w:hint="eastAsia" w:ascii="宋体" w:hAnsi="宋体" w:eastAsia="宋体" w:cs="宋体"/>
          <w:color w:val="auto"/>
          <w:sz w:val="24"/>
          <w:highlight w:val="none"/>
        </w:rPr>
      </w:pPr>
    </w:p>
    <w:p w14:paraId="0499F2D5">
      <w:pPr>
        <w:shd w:val="clear"/>
        <w:spacing w:line="500" w:lineRule="exact"/>
        <w:rPr>
          <w:rFonts w:hint="eastAsia" w:ascii="宋体" w:hAnsi="宋体" w:eastAsia="宋体" w:cs="宋体"/>
          <w:color w:val="auto"/>
          <w:sz w:val="24"/>
          <w:highlight w:val="none"/>
        </w:rPr>
      </w:pPr>
    </w:p>
    <w:p w14:paraId="7B9AEB34">
      <w:pPr>
        <w:shd w:val="clear"/>
        <w:spacing w:line="500" w:lineRule="exact"/>
        <w:rPr>
          <w:rFonts w:hint="eastAsia" w:ascii="宋体" w:hAnsi="宋体" w:eastAsia="宋体" w:cs="宋体"/>
          <w:color w:val="auto"/>
          <w:sz w:val="24"/>
          <w:highlight w:val="none"/>
        </w:rPr>
      </w:pPr>
    </w:p>
    <w:p w14:paraId="7EAA7E4A">
      <w:pPr>
        <w:shd w:val="clear"/>
        <w:spacing w:line="500" w:lineRule="exact"/>
        <w:rPr>
          <w:rFonts w:hint="eastAsia" w:ascii="宋体" w:hAnsi="宋体" w:eastAsia="宋体" w:cs="宋体"/>
          <w:color w:val="auto"/>
          <w:sz w:val="24"/>
          <w:highlight w:val="none"/>
        </w:rPr>
      </w:pPr>
    </w:p>
    <w:p w14:paraId="04A665CA">
      <w:pPr>
        <w:pStyle w:val="4"/>
        <w:bidi w:val="0"/>
        <w:jc w:val="left"/>
        <w:rPr>
          <w:rFonts w:hint="eastAsia"/>
        </w:rPr>
      </w:pPr>
      <w:bookmarkStart w:id="823" w:name="_Toc25234"/>
      <w:r>
        <w:rPr>
          <w:rFonts w:hint="eastAsia"/>
        </w:rPr>
        <w:t>格式</w:t>
      </w:r>
      <w:r>
        <w:rPr>
          <w:rFonts w:hint="eastAsia"/>
          <w:lang w:val="en-US" w:eastAsia="zh-CN"/>
        </w:rPr>
        <w:t>3</w:t>
      </w:r>
      <w:r>
        <w:rPr>
          <w:rFonts w:hint="eastAsia"/>
        </w:rPr>
        <w:t>：</w:t>
      </w:r>
      <w:bookmarkEnd w:id="823"/>
    </w:p>
    <w:p w14:paraId="291D41E1">
      <w:pPr>
        <w:bidi w:val="0"/>
        <w:jc w:val="center"/>
        <w:rPr>
          <w:rFonts w:hint="eastAsia"/>
          <w:b/>
          <w:bCs/>
          <w:sz w:val="32"/>
          <w:szCs w:val="32"/>
        </w:rPr>
      </w:pPr>
      <w:bookmarkStart w:id="824" w:name="_Toc28731"/>
      <w:r>
        <w:rPr>
          <w:rFonts w:hint="eastAsia"/>
          <w:b/>
          <w:bCs/>
          <w:sz w:val="32"/>
          <w:szCs w:val="32"/>
          <w:lang w:eastAsia="zh-CN"/>
        </w:rPr>
        <w:t>项目经理（项目负责人）</w:t>
      </w:r>
      <w:r>
        <w:rPr>
          <w:rFonts w:hint="eastAsia"/>
          <w:b/>
          <w:bCs/>
          <w:sz w:val="32"/>
          <w:szCs w:val="32"/>
        </w:rPr>
        <w:t>简历表</w:t>
      </w:r>
      <w:bookmarkEnd w:id="824"/>
    </w:p>
    <w:tbl>
      <w:tblPr>
        <w:tblStyle w:val="51"/>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3"/>
        <w:gridCol w:w="1050"/>
        <w:gridCol w:w="1153"/>
        <w:gridCol w:w="1292"/>
        <w:gridCol w:w="2007"/>
        <w:gridCol w:w="2149"/>
      </w:tblGrid>
      <w:tr w14:paraId="62F6A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64" w:type="dxa"/>
            <w:vAlign w:val="center"/>
          </w:tcPr>
          <w:p w14:paraId="31F592FA">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p>
        </w:tc>
        <w:tc>
          <w:tcPr>
            <w:tcW w:w="1084" w:type="dxa"/>
            <w:vAlign w:val="center"/>
          </w:tcPr>
          <w:p w14:paraId="35319F56">
            <w:pPr>
              <w:shd w:val="clear"/>
              <w:jc w:val="center"/>
              <w:rPr>
                <w:rFonts w:hint="eastAsia" w:ascii="宋体" w:hAnsi="宋体" w:eastAsia="宋体" w:cs="宋体"/>
                <w:color w:val="auto"/>
                <w:sz w:val="21"/>
                <w:szCs w:val="21"/>
                <w:highlight w:val="none"/>
              </w:rPr>
            </w:pPr>
          </w:p>
        </w:tc>
        <w:tc>
          <w:tcPr>
            <w:tcW w:w="1191" w:type="dxa"/>
            <w:vAlign w:val="center"/>
          </w:tcPr>
          <w:p w14:paraId="737D914F">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年  龄</w:t>
            </w:r>
          </w:p>
        </w:tc>
        <w:tc>
          <w:tcPr>
            <w:tcW w:w="1336" w:type="dxa"/>
            <w:vAlign w:val="center"/>
          </w:tcPr>
          <w:p w14:paraId="50468C29">
            <w:pPr>
              <w:shd w:val="clear"/>
              <w:jc w:val="center"/>
              <w:rPr>
                <w:rFonts w:hint="eastAsia" w:ascii="宋体" w:hAnsi="宋体" w:eastAsia="宋体" w:cs="宋体"/>
                <w:color w:val="auto"/>
                <w:sz w:val="21"/>
                <w:szCs w:val="21"/>
                <w:highlight w:val="none"/>
              </w:rPr>
            </w:pPr>
          </w:p>
        </w:tc>
        <w:tc>
          <w:tcPr>
            <w:tcW w:w="2080" w:type="dxa"/>
            <w:vAlign w:val="center"/>
          </w:tcPr>
          <w:p w14:paraId="0B7DAB71">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学历</w:t>
            </w:r>
          </w:p>
        </w:tc>
        <w:tc>
          <w:tcPr>
            <w:tcW w:w="2227" w:type="dxa"/>
            <w:vAlign w:val="center"/>
          </w:tcPr>
          <w:p w14:paraId="1B9D81F7">
            <w:pPr>
              <w:shd w:val="clear"/>
              <w:jc w:val="center"/>
              <w:rPr>
                <w:rFonts w:hint="eastAsia" w:ascii="宋体" w:hAnsi="宋体" w:eastAsia="宋体" w:cs="宋体"/>
                <w:color w:val="auto"/>
                <w:sz w:val="21"/>
                <w:szCs w:val="21"/>
                <w:highlight w:val="none"/>
              </w:rPr>
            </w:pPr>
          </w:p>
        </w:tc>
      </w:tr>
      <w:tr w14:paraId="78668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64" w:type="dxa"/>
            <w:vAlign w:val="center"/>
          </w:tcPr>
          <w:p w14:paraId="627CD1A5">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  称</w:t>
            </w:r>
          </w:p>
        </w:tc>
        <w:tc>
          <w:tcPr>
            <w:tcW w:w="1084" w:type="dxa"/>
            <w:vAlign w:val="center"/>
          </w:tcPr>
          <w:p w14:paraId="25FE8406">
            <w:pPr>
              <w:shd w:val="clear"/>
              <w:jc w:val="center"/>
              <w:rPr>
                <w:rFonts w:hint="eastAsia" w:ascii="宋体" w:hAnsi="宋体" w:eastAsia="宋体" w:cs="宋体"/>
                <w:color w:val="auto"/>
                <w:sz w:val="21"/>
                <w:szCs w:val="21"/>
                <w:highlight w:val="none"/>
              </w:rPr>
            </w:pPr>
          </w:p>
        </w:tc>
        <w:tc>
          <w:tcPr>
            <w:tcW w:w="1191" w:type="dxa"/>
            <w:vAlign w:val="center"/>
          </w:tcPr>
          <w:p w14:paraId="7F2FC413">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  务</w:t>
            </w:r>
          </w:p>
        </w:tc>
        <w:tc>
          <w:tcPr>
            <w:tcW w:w="1336" w:type="dxa"/>
            <w:vAlign w:val="center"/>
          </w:tcPr>
          <w:p w14:paraId="647611C7">
            <w:pPr>
              <w:shd w:val="clear"/>
              <w:jc w:val="center"/>
              <w:rPr>
                <w:rFonts w:hint="eastAsia" w:ascii="宋体" w:hAnsi="宋体" w:eastAsia="宋体" w:cs="宋体"/>
                <w:color w:val="auto"/>
                <w:sz w:val="21"/>
                <w:szCs w:val="21"/>
                <w:highlight w:val="none"/>
              </w:rPr>
            </w:pPr>
          </w:p>
        </w:tc>
        <w:tc>
          <w:tcPr>
            <w:tcW w:w="2080" w:type="dxa"/>
            <w:vAlign w:val="center"/>
          </w:tcPr>
          <w:p w14:paraId="1CA7090D">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拟在本工程任职</w:t>
            </w:r>
          </w:p>
        </w:tc>
        <w:tc>
          <w:tcPr>
            <w:tcW w:w="2227" w:type="dxa"/>
            <w:vAlign w:val="center"/>
          </w:tcPr>
          <w:p w14:paraId="24BF3133">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项目经理</w:t>
            </w:r>
          </w:p>
        </w:tc>
      </w:tr>
      <w:tr w14:paraId="05750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39" w:type="dxa"/>
            <w:gridSpan w:val="3"/>
            <w:vAlign w:val="center"/>
          </w:tcPr>
          <w:p w14:paraId="2CBBC4B1">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注册建造师执业资格等级</w:t>
            </w:r>
          </w:p>
        </w:tc>
        <w:tc>
          <w:tcPr>
            <w:tcW w:w="1336" w:type="dxa"/>
            <w:vAlign w:val="center"/>
          </w:tcPr>
          <w:p w14:paraId="017FB280">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级</w:t>
            </w:r>
          </w:p>
        </w:tc>
        <w:tc>
          <w:tcPr>
            <w:tcW w:w="2080" w:type="dxa"/>
            <w:vAlign w:val="center"/>
          </w:tcPr>
          <w:p w14:paraId="28F35874">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建造师专业</w:t>
            </w:r>
          </w:p>
        </w:tc>
        <w:tc>
          <w:tcPr>
            <w:tcW w:w="2227" w:type="dxa"/>
            <w:vAlign w:val="center"/>
          </w:tcPr>
          <w:p w14:paraId="5381A339">
            <w:pPr>
              <w:shd w:val="clear"/>
              <w:jc w:val="center"/>
              <w:rPr>
                <w:rFonts w:hint="eastAsia" w:ascii="宋体" w:hAnsi="宋体" w:eastAsia="宋体" w:cs="宋体"/>
                <w:color w:val="auto"/>
                <w:sz w:val="21"/>
                <w:szCs w:val="21"/>
                <w:highlight w:val="none"/>
              </w:rPr>
            </w:pPr>
          </w:p>
        </w:tc>
      </w:tr>
      <w:tr w14:paraId="2A48C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39" w:type="dxa"/>
            <w:gridSpan w:val="3"/>
            <w:vAlign w:val="center"/>
          </w:tcPr>
          <w:p w14:paraId="2B5444D5">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安全生产考核合格证书</w:t>
            </w:r>
          </w:p>
        </w:tc>
        <w:tc>
          <w:tcPr>
            <w:tcW w:w="5643" w:type="dxa"/>
            <w:gridSpan w:val="3"/>
            <w:vAlign w:val="center"/>
          </w:tcPr>
          <w:p w14:paraId="45AEC979">
            <w:pPr>
              <w:shd w:val="clear"/>
              <w:jc w:val="center"/>
              <w:rPr>
                <w:rFonts w:hint="eastAsia" w:ascii="宋体" w:hAnsi="宋体" w:eastAsia="宋体" w:cs="宋体"/>
                <w:color w:val="auto"/>
                <w:sz w:val="21"/>
                <w:szCs w:val="21"/>
                <w:highlight w:val="none"/>
              </w:rPr>
            </w:pPr>
          </w:p>
        </w:tc>
      </w:tr>
      <w:tr w14:paraId="15665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64" w:type="dxa"/>
            <w:vAlign w:val="center"/>
          </w:tcPr>
          <w:p w14:paraId="232218FF">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毕业学校</w:t>
            </w:r>
          </w:p>
        </w:tc>
        <w:tc>
          <w:tcPr>
            <w:tcW w:w="7918" w:type="dxa"/>
            <w:gridSpan w:val="5"/>
            <w:vAlign w:val="center"/>
          </w:tcPr>
          <w:p w14:paraId="22877A77">
            <w:pPr>
              <w:shd w:val="clear"/>
              <w:ind w:firstLine="840" w:firstLineChars="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年毕业于                  学校            专业</w:t>
            </w:r>
          </w:p>
        </w:tc>
      </w:tr>
      <w:tr w14:paraId="22B54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82" w:type="dxa"/>
            <w:gridSpan w:val="6"/>
            <w:vAlign w:val="center"/>
          </w:tcPr>
          <w:p w14:paraId="023F9269">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主要工作经历</w:t>
            </w:r>
          </w:p>
        </w:tc>
      </w:tr>
      <w:tr w14:paraId="7011F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64" w:type="dxa"/>
            <w:vAlign w:val="center"/>
          </w:tcPr>
          <w:p w14:paraId="14A1FE8A">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  间</w:t>
            </w:r>
          </w:p>
        </w:tc>
        <w:tc>
          <w:tcPr>
            <w:tcW w:w="3611" w:type="dxa"/>
            <w:gridSpan w:val="3"/>
            <w:vAlign w:val="center"/>
          </w:tcPr>
          <w:p w14:paraId="41168A5D">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参加过的类似项目名称</w:t>
            </w:r>
          </w:p>
        </w:tc>
        <w:tc>
          <w:tcPr>
            <w:tcW w:w="2080" w:type="dxa"/>
            <w:vAlign w:val="center"/>
          </w:tcPr>
          <w:p w14:paraId="3B973683">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工程概况说明</w:t>
            </w:r>
          </w:p>
        </w:tc>
        <w:tc>
          <w:tcPr>
            <w:tcW w:w="2227" w:type="dxa"/>
            <w:vAlign w:val="center"/>
          </w:tcPr>
          <w:p w14:paraId="7931EE4F">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发包人及联系电话</w:t>
            </w:r>
          </w:p>
        </w:tc>
      </w:tr>
      <w:tr w14:paraId="460D8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764" w:type="dxa"/>
            <w:vAlign w:val="center"/>
          </w:tcPr>
          <w:p w14:paraId="197268A2">
            <w:pPr>
              <w:shd w:val="clear"/>
              <w:jc w:val="center"/>
              <w:rPr>
                <w:rFonts w:hint="eastAsia" w:ascii="宋体" w:hAnsi="宋体" w:eastAsia="宋体" w:cs="宋体"/>
                <w:color w:val="auto"/>
                <w:sz w:val="21"/>
                <w:szCs w:val="21"/>
                <w:highlight w:val="none"/>
              </w:rPr>
            </w:pPr>
          </w:p>
        </w:tc>
        <w:tc>
          <w:tcPr>
            <w:tcW w:w="1084" w:type="dxa"/>
            <w:vAlign w:val="center"/>
          </w:tcPr>
          <w:p w14:paraId="568F1A0A">
            <w:pPr>
              <w:shd w:val="clear"/>
              <w:jc w:val="center"/>
              <w:rPr>
                <w:rFonts w:hint="eastAsia" w:ascii="宋体" w:hAnsi="宋体" w:eastAsia="宋体" w:cs="宋体"/>
                <w:color w:val="auto"/>
                <w:sz w:val="21"/>
                <w:szCs w:val="21"/>
                <w:highlight w:val="none"/>
              </w:rPr>
            </w:pPr>
          </w:p>
        </w:tc>
        <w:tc>
          <w:tcPr>
            <w:tcW w:w="1191" w:type="dxa"/>
            <w:vAlign w:val="center"/>
          </w:tcPr>
          <w:p w14:paraId="50D34563">
            <w:pPr>
              <w:shd w:val="clear"/>
              <w:jc w:val="center"/>
              <w:rPr>
                <w:rFonts w:hint="eastAsia" w:ascii="宋体" w:hAnsi="宋体" w:eastAsia="宋体" w:cs="宋体"/>
                <w:color w:val="auto"/>
                <w:sz w:val="21"/>
                <w:szCs w:val="21"/>
                <w:highlight w:val="none"/>
              </w:rPr>
            </w:pPr>
          </w:p>
        </w:tc>
        <w:tc>
          <w:tcPr>
            <w:tcW w:w="1336" w:type="dxa"/>
            <w:vAlign w:val="center"/>
          </w:tcPr>
          <w:p w14:paraId="059069FC">
            <w:pPr>
              <w:shd w:val="clear"/>
              <w:jc w:val="center"/>
              <w:rPr>
                <w:rFonts w:hint="eastAsia" w:ascii="宋体" w:hAnsi="宋体" w:eastAsia="宋体" w:cs="宋体"/>
                <w:color w:val="auto"/>
                <w:sz w:val="21"/>
                <w:szCs w:val="21"/>
                <w:highlight w:val="none"/>
              </w:rPr>
            </w:pPr>
          </w:p>
        </w:tc>
        <w:tc>
          <w:tcPr>
            <w:tcW w:w="2080" w:type="dxa"/>
            <w:vAlign w:val="center"/>
          </w:tcPr>
          <w:p w14:paraId="0EE82AAA">
            <w:pPr>
              <w:shd w:val="clear"/>
              <w:jc w:val="center"/>
              <w:rPr>
                <w:rFonts w:hint="eastAsia" w:ascii="宋体" w:hAnsi="宋体" w:eastAsia="宋体" w:cs="宋体"/>
                <w:color w:val="auto"/>
                <w:sz w:val="21"/>
                <w:szCs w:val="21"/>
                <w:highlight w:val="none"/>
              </w:rPr>
            </w:pPr>
          </w:p>
        </w:tc>
        <w:tc>
          <w:tcPr>
            <w:tcW w:w="2227" w:type="dxa"/>
            <w:vAlign w:val="center"/>
          </w:tcPr>
          <w:p w14:paraId="3C25B3EA">
            <w:pPr>
              <w:shd w:val="clear"/>
              <w:jc w:val="center"/>
              <w:rPr>
                <w:rFonts w:hint="eastAsia" w:ascii="宋体" w:hAnsi="宋体" w:eastAsia="宋体" w:cs="宋体"/>
                <w:color w:val="auto"/>
                <w:sz w:val="21"/>
                <w:szCs w:val="21"/>
                <w:highlight w:val="none"/>
              </w:rPr>
            </w:pPr>
          </w:p>
        </w:tc>
      </w:tr>
      <w:tr w14:paraId="4A20A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764" w:type="dxa"/>
            <w:vAlign w:val="center"/>
          </w:tcPr>
          <w:p w14:paraId="1F4FFBD9">
            <w:pPr>
              <w:shd w:val="clear"/>
              <w:jc w:val="center"/>
              <w:rPr>
                <w:rFonts w:hint="eastAsia" w:ascii="宋体" w:hAnsi="宋体" w:eastAsia="宋体" w:cs="宋体"/>
                <w:color w:val="auto"/>
                <w:sz w:val="21"/>
                <w:szCs w:val="21"/>
                <w:highlight w:val="none"/>
              </w:rPr>
            </w:pPr>
          </w:p>
        </w:tc>
        <w:tc>
          <w:tcPr>
            <w:tcW w:w="1084" w:type="dxa"/>
            <w:vAlign w:val="center"/>
          </w:tcPr>
          <w:p w14:paraId="20B26D4A">
            <w:pPr>
              <w:shd w:val="clear"/>
              <w:jc w:val="center"/>
              <w:rPr>
                <w:rFonts w:hint="eastAsia" w:ascii="宋体" w:hAnsi="宋体" w:eastAsia="宋体" w:cs="宋体"/>
                <w:color w:val="auto"/>
                <w:sz w:val="21"/>
                <w:szCs w:val="21"/>
                <w:highlight w:val="none"/>
              </w:rPr>
            </w:pPr>
          </w:p>
        </w:tc>
        <w:tc>
          <w:tcPr>
            <w:tcW w:w="1191" w:type="dxa"/>
            <w:vAlign w:val="center"/>
          </w:tcPr>
          <w:p w14:paraId="082ADEC2">
            <w:pPr>
              <w:shd w:val="clear"/>
              <w:jc w:val="center"/>
              <w:rPr>
                <w:rFonts w:hint="eastAsia" w:ascii="宋体" w:hAnsi="宋体" w:eastAsia="宋体" w:cs="宋体"/>
                <w:color w:val="auto"/>
                <w:sz w:val="21"/>
                <w:szCs w:val="21"/>
                <w:highlight w:val="none"/>
              </w:rPr>
            </w:pPr>
          </w:p>
        </w:tc>
        <w:tc>
          <w:tcPr>
            <w:tcW w:w="1336" w:type="dxa"/>
            <w:vAlign w:val="center"/>
          </w:tcPr>
          <w:p w14:paraId="39998346">
            <w:pPr>
              <w:shd w:val="clear"/>
              <w:jc w:val="center"/>
              <w:rPr>
                <w:rFonts w:hint="eastAsia" w:ascii="宋体" w:hAnsi="宋体" w:eastAsia="宋体" w:cs="宋体"/>
                <w:color w:val="auto"/>
                <w:sz w:val="21"/>
                <w:szCs w:val="21"/>
                <w:highlight w:val="none"/>
              </w:rPr>
            </w:pPr>
          </w:p>
        </w:tc>
        <w:tc>
          <w:tcPr>
            <w:tcW w:w="2080" w:type="dxa"/>
            <w:vAlign w:val="center"/>
          </w:tcPr>
          <w:p w14:paraId="3C296CC5">
            <w:pPr>
              <w:shd w:val="clear"/>
              <w:jc w:val="center"/>
              <w:rPr>
                <w:rFonts w:hint="eastAsia" w:ascii="宋体" w:hAnsi="宋体" w:eastAsia="宋体" w:cs="宋体"/>
                <w:color w:val="auto"/>
                <w:sz w:val="21"/>
                <w:szCs w:val="21"/>
                <w:highlight w:val="none"/>
              </w:rPr>
            </w:pPr>
          </w:p>
        </w:tc>
        <w:tc>
          <w:tcPr>
            <w:tcW w:w="2227" w:type="dxa"/>
            <w:vAlign w:val="center"/>
          </w:tcPr>
          <w:p w14:paraId="0A6F20F3">
            <w:pPr>
              <w:shd w:val="clear"/>
              <w:jc w:val="center"/>
              <w:rPr>
                <w:rFonts w:hint="eastAsia" w:ascii="宋体" w:hAnsi="宋体" w:eastAsia="宋体" w:cs="宋体"/>
                <w:color w:val="auto"/>
                <w:sz w:val="21"/>
                <w:szCs w:val="21"/>
                <w:highlight w:val="none"/>
              </w:rPr>
            </w:pPr>
          </w:p>
        </w:tc>
      </w:tr>
      <w:tr w14:paraId="178F6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764" w:type="dxa"/>
            <w:vAlign w:val="center"/>
          </w:tcPr>
          <w:p w14:paraId="4F2D9086">
            <w:pPr>
              <w:shd w:val="clear"/>
              <w:jc w:val="center"/>
              <w:rPr>
                <w:rFonts w:hint="eastAsia" w:ascii="宋体" w:hAnsi="宋体" w:eastAsia="宋体" w:cs="宋体"/>
                <w:color w:val="auto"/>
                <w:sz w:val="21"/>
                <w:szCs w:val="21"/>
                <w:highlight w:val="none"/>
              </w:rPr>
            </w:pPr>
          </w:p>
        </w:tc>
        <w:tc>
          <w:tcPr>
            <w:tcW w:w="1084" w:type="dxa"/>
            <w:vAlign w:val="center"/>
          </w:tcPr>
          <w:p w14:paraId="4B936AFB">
            <w:pPr>
              <w:shd w:val="clear"/>
              <w:jc w:val="center"/>
              <w:rPr>
                <w:rFonts w:hint="eastAsia" w:ascii="宋体" w:hAnsi="宋体" w:eastAsia="宋体" w:cs="宋体"/>
                <w:color w:val="auto"/>
                <w:sz w:val="21"/>
                <w:szCs w:val="21"/>
                <w:highlight w:val="none"/>
              </w:rPr>
            </w:pPr>
          </w:p>
        </w:tc>
        <w:tc>
          <w:tcPr>
            <w:tcW w:w="1191" w:type="dxa"/>
            <w:vAlign w:val="center"/>
          </w:tcPr>
          <w:p w14:paraId="0C265359">
            <w:pPr>
              <w:shd w:val="clear"/>
              <w:jc w:val="center"/>
              <w:rPr>
                <w:rFonts w:hint="eastAsia" w:ascii="宋体" w:hAnsi="宋体" w:eastAsia="宋体" w:cs="宋体"/>
                <w:color w:val="auto"/>
                <w:sz w:val="21"/>
                <w:szCs w:val="21"/>
                <w:highlight w:val="none"/>
              </w:rPr>
            </w:pPr>
          </w:p>
        </w:tc>
        <w:tc>
          <w:tcPr>
            <w:tcW w:w="1336" w:type="dxa"/>
            <w:vAlign w:val="center"/>
          </w:tcPr>
          <w:p w14:paraId="04A1DE14">
            <w:pPr>
              <w:shd w:val="clear"/>
              <w:jc w:val="center"/>
              <w:rPr>
                <w:rFonts w:hint="eastAsia" w:ascii="宋体" w:hAnsi="宋体" w:eastAsia="宋体" w:cs="宋体"/>
                <w:color w:val="auto"/>
                <w:sz w:val="21"/>
                <w:szCs w:val="21"/>
                <w:highlight w:val="none"/>
              </w:rPr>
            </w:pPr>
          </w:p>
        </w:tc>
        <w:tc>
          <w:tcPr>
            <w:tcW w:w="2080" w:type="dxa"/>
            <w:vAlign w:val="center"/>
          </w:tcPr>
          <w:p w14:paraId="4F0F28FA">
            <w:pPr>
              <w:shd w:val="clear"/>
              <w:jc w:val="center"/>
              <w:rPr>
                <w:rFonts w:hint="eastAsia" w:ascii="宋体" w:hAnsi="宋体" w:eastAsia="宋体" w:cs="宋体"/>
                <w:color w:val="auto"/>
                <w:sz w:val="21"/>
                <w:szCs w:val="21"/>
                <w:highlight w:val="none"/>
              </w:rPr>
            </w:pPr>
          </w:p>
        </w:tc>
        <w:tc>
          <w:tcPr>
            <w:tcW w:w="2227" w:type="dxa"/>
            <w:vAlign w:val="center"/>
          </w:tcPr>
          <w:p w14:paraId="312D6323">
            <w:pPr>
              <w:shd w:val="clear"/>
              <w:jc w:val="center"/>
              <w:rPr>
                <w:rFonts w:hint="eastAsia" w:ascii="宋体" w:hAnsi="宋体" w:eastAsia="宋体" w:cs="宋体"/>
                <w:color w:val="auto"/>
                <w:sz w:val="21"/>
                <w:szCs w:val="21"/>
                <w:highlight w:val="none"/>
              </w:rPr>
            </w:pPr>
          </w:p>
        </w:tc>
      </w:tr>
      <w:tr w14:paraId="27F51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764" w:type="dxa"/>
            <w:vAlign w:val="center"/>
          </w:tcPr>
          <w:p w14:paraId="073A674B">
            <w:pPr>
              <w:shd w:val="clear"/>
              <w:jc w:val="center"/>
              <w:rPr>
                <w:rFonts w:hint="eastAsia" w:ascii="宋体" w:hAnsi="宋体" w:eastAsia="宋体" w:cs="宋体"/>
                <w:color w:val="auto"/>
                <w:sz w:val="21"/>
                <w:szCs w:val="21"/>
                <w:highlight w:val="none"/>
              </w:rPr>
            </w:pPr>
          </w:p>
        </w:tc>
        <w:tc>
          <w:tcPr>
            <w:tcW w:w="1084" w:type="dxa"/>
            <w:vAlign w:val="center"/>
          </w:tcPr>
          <w:p w14:paraId="00995A8E">
            <w:pPr>
              <w:shd w:val="clear"/>
              <w:jc w:val="center"/>
              <w:rPr>
                <w:rFonts w:hint="eastAsia" w:ascii="宋体" w:hAnsi="宋体" w:eastAsia="宋体" w:cs="宋体"/>
                <w:color w:val="auto"/>
                <w:sz w:val="21"/>
                <w:szCs w:val="21"/>
                <w:highlight w:val="none"/>
              </w:rPr>
            </w:pPr>
          </w:p>
        </w:tc>
        <w:tc>
          <w:tcPr>
            <w:tcW w:w="1191" w:type="dxa"/>
            <w:vAlign w:val="center"/>
          </w:tcPr>
          <w:p w14:paraId="2E8111D1">
            <w:pPr>
              <w:shd w:val="clear"/>
              <w:jc w:val="center"/>
              <w:rPr>
                <w:rFonts w:hint="eastAsia" w:ascii="宋体" w:hAnsi="宋体" w:eastAsia="宋体" w:cs="宋体"/>
                <w:color w:val="auto"/>
                <w:sz w:val="21"/>
                <w:szCs w:val="21"/>
                <w:highlight w:val="none"/>
              </w:rPr>
            </w:pPr>
          </w:p>
        </w:tc>
        <w:tc>
          <w:tcPr>
            <w:tcW w:w="1336" w:type="dxa"/>
            <w:vAlign w:val="center"/>
          </w:tcPr>
          <w:p w14:paraId="171DFFC8">
            <w:pPr>
              <w:shd w:val="clear"/>
              <w:jc w:val="center"/>
              <w:rPr>
                <w:rFonts w:hint="eastAsia" w:ascii="宋体" w:hAnsi="宋体" w:eastAsia="宋体" w:cs="宋体"/>
                <w:color w:val="auto"/>
                <w:sz w:val="21"/>
                <w:szCs w:val="21"/>
                <w:highlight w:val="none"/>
              </w:rPr>
            </w:pPr>
          </w:p>
        </w:tc>
        <w:tc>
          <w:tcPr>
            <w:tcW w:w="2080" w:type="dxa"/>
            <w:vAlign w:val="center"/>
          </w:tcPr>
          <w:p w14:paraId="0DB4D656">
            <w:pPr>
              <w:shd w:val="clear"/>
              <w:jc w:val="center"/>
              <w:rPr>
                <w:rFonts w:hint="eastAsia" w:ascii="宋体" w:hAnsi="宋体" w:eastAsia="宋体" w:cs="宋体"/>
                <w:color w:val="auto"/>
                <w:sz w:val="21"/>
                <w:szCs w:val="21"/>
                <w:highlight w:val="none"/>
              </w:rPr>
            </w:pPr>
          </w:p>
        </w:tc>
        <w:tc>
          <w:tcPr>
            <w:tcW w:w="2227" w:type="dxa"/>
            <w:vAlign w:val="center"/>
          </w:tcPr>
          <w:p w14:paraId="71137D1C">
            <w:pPr>
              <w:shd w:val="clear"/>
              <w:jc w:val="center"/>
              <w:rPr>
                <w:rFonts w:hint="eastAsia" w:ascii="宋体" w:hAnsi="宋体" w:eastAsia="宋体" w:cs="宋体"/>
                <w:color w:val="auto"/>
                <w:sz w:val="21"/>
                <w:szCs w:val="21"/>
                <w:highlight w:val="none"/>
              </w:rPr>
            </w:pPr>
          </w:p>
        </w:tc>
      </w:tr>
      <w:tr w14:paraId="48471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764" w:type="dxa"/>
            <w:vAlign w:val="center"/>
          </w:tcPr>
          <w:p w14:paraId="6F61B600">
            <w:pPr>
              <w:shd w:val="clear"/>
              <w:jc w:val="center"/>
              <w:rPr>
                <w:rFonts w:hint="eastAsia" w:ascii="宋体" w:hAnsi="宋体" w:eastAsia="宋体" w:cs="宋体"/>
                <w:color w:val="auto"/>
                <w:sz w:val="21"/>
                <w:szCs w:val="21"/>
                <w:highlight w:val="none"/>
              </w:rPr>
            </w:pPr>
          </w:p>
        </w:tc>
        <w:tc>
          <w:tcPr>
            <w:tcW w:w="1084" w:type="dxa"/>
            <w:vAlign w:val="center"/>
          </w:tcPr>
          <w:p w14:paraId="056A8932">
            <w:pPr>
              <w:shd w:val="clear"/>
              <w:jc w:val="center"/>
              <w:rPr>
                <w:rFonts w:hint="eastAsia" w:ascii="宋体" w:hAnsi="宋体" w:eastAsia="宋体" w:cs="宋体"/>
                <w:color w:val="auto"/>
                <w:sz w:val="21"/>
                <w:szCs w:val="21"/>
                <w:highlight w:val="none"/>
              </w:rPr>
            </w:pPr>
          </w:p>
        </w:tc>
        <w:tc>
          <w:tcPr>
            <w:tcW w:w="1191" w:type="dxa"/>
            <w:vAlign w:val="center"/>
          </w:tcPr>
          <w:p w14:paraId="7AE1C522">
            <w:pPr>
              <w:shd w:val="clear"/>
              <w:jc w:val="center"/>
              <w:rPr>
                <w:rFonts w:hint="eastAsia" w:ascii="宋体" w:hAnsi="宋体" w:eastAsia="宋体" w:cs="宋体"/>
                <w:color w:val="auto"/>
                <w:sz w:val="21"/>
                <w:szCs w:val="21"/>
                <w:highlight w:val="none"/>
              </w:rPr>
            </w:pPr>
          </w:p>
        </w:tc>
        <w:tc>
          <w:tcPr>
            <w:tcW w:w="1336" w:type="dxa"/>
            <w:vAlign w:val="center"/>
          </w:tcPr>
          <w:p w14:paraId="4BEC42E0">
            <w:pPr>
              <w:shd w:val="clear"/>
              <w:jc w:val="center"/>
              <w:rPr>
                <w:rFonts w:hint="eastAsia" w:ascii="宋体" w:hAnsi="宋体" w:eastAsia="宋体" w:cs="宋体"/>
                <w:color w:val="auto"/>
                <w:sz w:val="21"/>
                <w:szCs w:val="21"/>
                <w:highlight w:val="none"/>
              </w:rPr>
            </w:pPr>
          </w:p>
        </w:tc>
        <w:tc>
          <w:tcPr>
            <w:tcW w:w="2080" w:type="dxa"/>
            <w:vAlign w:val="center"/>
          </w:tcPr>
          <w:p w14:paraId="181E6904">
            <w:pPr>
              <w:shd w:val="clear"/>
              <w:jc w:val="center"/>
              <w:rPr>
                <w:rFonts w:hint="eastAsia" w:ascii="宋体" w:hAnsi="宋体" w:eastAsia="宋体" w:cs="宋体"/>
                <w:color w:val="auto"/>
                <w:sz w:val="21"/>
                <w:szCs w:val="21"/>
                <w:highlight w:val="none"/>
              </w:rPr>
            </w:pPr>
          </w:p>
        </w:tc>
        <w:tc>
          <w:tcPr>
            <w:tcW w:w="2227" w:type="dxa"/>
            <w:vAlign w:val="center"/>
          </w:tcPr>
          <w:p w14:paraId="67B72D16">
            <w:pPr>
              <w:shd w:val="clear"/>
              <w:jc w:val="center"/>
              <w:rPr>
                <w:rFonts w:hint="eastAsia" w:ascii="宋体" w:hAnsi="宋体" w:eastAsia="宋体" w:cs="宋体"/>
                <w:color w:val="auto"/>
                <w:sz w:val="21"/>
                <w:szCs w:val="21"/>
                <w:highlight w:val="none"/>
              </w:rPr>
            </w:pPr>
          </w:p>
        </w:tc>
      </w:tr>
      <w:tr w14:paraId="1532E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764" w:type="dxa"/>
            <w:vAlign w:val="center"/>
          </w:tcPr>
          <w:p w14:paraId="10CA5C07">
            <w:pPr>
              <w:shd w:val="clear"/>
              <w:jc w:val="center"/>
              <w:rPr>
                <w:rFonts w:hint="eastAsia" w:ascii="宋体" w:hAnsi="宋体" w:eastAsia="宋体" w:cs="宋体"/>
                <w:color w:val="auto"/>
                <w:sz w:val="21"/>
                <w:szCs w:val="21"/>
                <w:highlight w:val="none"/>
              </w:rPr>
            </w:pPr>
          </w:p>
        </w:tc>
        <w:tc>
          <w:tcPr>
            <w:tcW w:w="1084" w:type="dxa"/>
            <w:vAlign w:val="center"/>
          </w:tcPr>
          <w:p w14:paraId="4C2C36CB">
            <w:pPr>
              <w:shd w:val="clear"/>
              <w:jc w:val="center"/>
              <w:rPr>
                <w:rFonts w:hint="eastAsia" w:ascii="宋体" w:hAnsi="宋体" w:eastAsia="宋体" w:cs="宋体"/>
                <w:color w:val="auto"/>
                <w:sz w:val="21"/>
                <w:szCs w:val="21"/>
                <w:highlight w:val="none"/>
              </w:rPr>
            </w:pPr>
          </w:p>
        </w:tc>
        <w:tc>
          <w:tcPr>
            <w:tcW w:w="1191" w:type="dxa"/>
            <w:vAlign w:val="center"/>
          </w:tcPr>
          <w:p w14:paraId="209F9A9B">
            <w:pPr>
              <w:shd w:val="clear"/>
              <w:jc w:val="center"/>
              <w:rPr>
                <w:rFonts w:hint="eastAsia" w:ascii="宋体" w:hAnsi="宋体" w:eastAsia="宋体" w:cs="宋体"/>
                <w:color w:val="auto"/>
                <w:sz w:val="21"/>
                <w:szCs w:val="21"/>
                <w:highlight w:val="none"/>
              </w:rPr>
            </w:pPr>
          </w:p>
        </w:tc>
        <w:tc>
          <w:tcPr>
            <w:tcW w:w="1336" w:type="dxa"/>
            <w:vAlign w:val="center"/>
          </w:tcPr>
          <w:p w14:paraId="646321B2">
            <w:pPr>
              <w:shd w:val="clear"/>
              <w:jc w:val="center"/>
              <w:rPr>
                <w:rFonts w:hint="eastAsia" w:ascii="宋体" w:hAnsi="宋体" w:eastAsia="宋体" w:cs="宋体"/>
                <w:color w:val="auto"/>
                <w:sz w:val="21"/>
                <w:szCs w:val="21"/>
                <w:highlight w:val="none"/>
              </w:rPr>
            </w:pPr>
          </w:p>
        </w:tc>
        <w:tc>
          <w:tcPr>
            <w:tcW w:w="2080" w:type="dxa"/>
            <w:vAlign w:val="center"/>
          </w:tcPr>
          <w:p w14:paraId="4BE9EB65">
            <w:pPr>
              <w:shd w:val="clear"/>
              <w:jc w:val="center"/>
              <w:rPr>
                <w:rFonts w:hint="eastAsia" w:ascii="宋体" w:hAnsi="宋体" w:eastAsia="宋体" w:cs="宋体"/>
                <w:color w:val="auto"/>
                <w:sz w:val="21"/>
                <w:szCs w:val="21"/>
                <w:highlight w:val="none"/>
              </w:rPr>
            </w:pPr>
          </w:p>
        </w:tc>
        <w:tc>
          <w:tcPr>
            <w:tcW w:w="2227" w:type="dxa"/>
            <w:vAlign w:val="center"/>
          </w:tcPr>
          <w:p w14:paraId="1A7AC4E4">
            <w:pPr>
              <w:shd w:val="clear"/>
              <w:jc w:val="center"/>
              <w:rPr>
                <w:rFonts w:hint="eastAsia" w:ascii="宋体" w:hAnsi="宋体" w:eastAsia="宋体" w:cs="宋体"/>
                <w:color w:val="auto"/>
                <w:sz w:val="21"/>
                <w:szCs w:val="21"/>
                <w:highlight w:val="none"/>
              </w:rPr>
            </w:pPr>
          </w:p>
        </w:tc>
      </w:tr>
      <w:tr w14:paraId="545C9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764" w:type="dxa"/>
            <w:vAlign w:val="center"/>
          </w:tcPr>
          <w:p w14:paraId="126E506F">
            <w:pPr>
              <w:shd w:val="clear"/>
              <w:jc w:val="center"/>
              <w:rPr>
                <w:rFonts w:hint="eastAsia" w:ascii="宋体" w:hAnsi="宋体" w:eastAsia="宋体" w:cs="宋体"/>
                <w:color w:val="auto"/>
                <w:sz w:val="21"/>
                <w:szCs w:val="21"/>
                <w:highlight w:val="none"/>
              </w:rPr>
            </w:pPr>
          </w:p>
        </w:tc>
        <w:tc>
          <w:tcPr>
            <w:tcW w:w="1084" w:type="dxa"/>
            <w:vAlign w:val="center"/>
          </w:tcPr>
          <w:p w14:paraId="4EA503F9">
            <w:pPr>
              <w:shd w:val="clear"/>
              <w:jc w:val="center"/>
              <w:rPr>
                <w:rFonts w:hint="eastAsia" w:ascii="宋体" w:hAnsi="宋体" w:eastAsia="宋体" w:cs="宋体"/>
                <w:color w:val="auto"/>
                <w:sz w:val="21"/>
                <w:szCs w:val="21"/>
                <w:highlight w:val="none"/>
              </w:rPr>
            </w:pPr>
          </w:p>
        </w:tc>
        <w:tc>
          <w:tcPr>
            <w:tcW w:w="1191" w:type="dxa"/>
            <w:vAlign w:val="center"/>
          </w:tcPr>
          <w:p w14:paraId="6060DA33">
            <w:pPr>
              <w:shd w:val="clear"/>
              <w:jc w:val="center"/>
              <w:rPr>
                <w:rFonts w:hint="eastAsia" w:ascii="宋体" w:hAnsi="宋体" w:eastAsia="宋体" w:cs="宋体"/>
                <w:color w:val="auto"/>
                <w:sz w:val="21"/>
                <w:szCs w:val="21"/>
                <w:highlight w:val="none"/>
              </w:rPr>
            </w:pPr>
          </w:p>
        </w:tc>
        <w:tc>
          <w:tcPr>
            <w:tcW w:w="1336" w:type="dxa"/>
            <w:vAlign w:val="center"/>
          </w:tcPr>
          <w:p w14:paraId="1B72CB93">
            <w:pPr>
              <w:shd w:val="clear"/>
              <w:jc w:val="center"/>
              <w:rPr>
                <w:rFonts w:hint="eastAsia" w:ascii="宋体" w:hAnsi="宋体" w:eastAsia="宋体" w:cs="宋体"/>
                <w:color w:val="auto"/>
                <w:sz w:val="21"/>
                <w:szCs w:val="21"/>
                <w:highlight w:val="none"/>
              </w:rPr>
            </w:pPr>
          </w:p>
        </w:tc>
        <w:tc>
          <w:tcPr>
            <w:tcW w:w="2080" w:type="dxa"/>
            <w:vAlign w:val="center"/>
          </w:tcPr>
          <w:p w14:paraId="1061E918">
            <w:pPr>
              <w:shd w:val="clear"/>
              <w:jc w:val="center"/>
              <w:rPr>
                <w:rFonts w:hint="eastAsia" w:ascii="宋体" w:hAnsi="宋体" w:eastAsia="宋体" w:cs="宋体"/>
                <w:color w:val="auto"/>
                <w:sz w:val="21"/>
                <w:szCs w:val="21"/>
                <w:highlight w:val="none"/>
              </w:rPr>
            </w:pPr>
          </w:p>
        </w:tc>
        <w:tc>
          <w:tcPr>
            <w:tcW w:w="2227" w:type="dxa"/>
            <w:vAlign w:val="center"/>
          </w:tcPr>
          <w:p w14:paraId="57860417">
            <w:pPr>
              <w:shd w:val="clear"/>
              <w:jc w:val="center"/>
              <w:rPr>
                <w:rFonts w:hint="eastAsia" w:ascii="宋体" w:hAnsi="宋体" w:eastAsia="宋体" w:cs="宋体"/>
                <w:color w:val="auto"/>
                <w:sz w:val="21"/>
                <w:szCs w:val="21"/>
                <w:highlight w:val="none"/>
              </w:rPr>
            </w:pPr>
          </w:p>
        </w:tc>
      </w:tr>
      <w:tr w14:paraId="114BE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764" w:type="dxa"/>
            <w:vAlign w:val="center"/>
          </w:tcPr>
          <w:p w14:paraId="3175AA8C">
            <w:pPr>
              <w:shd w:val="clear"/>
              <w:jc w:val="center"/>
              <w:rPr>
                <w:rFonts w:hint="eastAsia" w:ascii="宋体" w:hAnsi="宋体" w:eastAsia="宋体" w:cs="宋体"/>
                <w:color w:val="auto"/>
                <w:sz w:val="21"/>
                <w:szCs w:val="21"/>
                <w:highlight w:val="none"/>
              </w:rPr>
            </w:pPr>
          </w:p>
        </w:tc>
        <w:tc>
          <w:tcPr>
            <w:tcW w:w="1084" w:type="dxa"/>
            <w:vAlign w:val="center"/>
          </w:tcPr>
          <w:p w14:paraId="54332372">
            <w:pPr>
              <w:shd w:val="clear"/>
              <w:jc w:val="center"/>
              <w:rPr>
                <w:rFonts w:hint="eastAsia" w:ascii="宋体" w:hAnsi="宋体" w:eastAsia="宋体" w:cs="宋体"/>
                <w:color w:val="auto"/>
                <w:sz w:val="21"/>
                <w:szCs w:val="21"/>
                <w:highlight w:val="none"/>
              </w:rPr>
            </w:pPr>
          </w:p>
        </w:tc>
        <w:tc>
          <w:tcPr>
            <w:tcW w:w="1191" w:type="dxa"/>
            <w:vAlign w:val="center"/>
          </w:tcPr>
          <w:p w14:paraId="23E9E398">
            <w:pPr>
              <w:shd w:val="clear"/>
              <w:jc w:val="center"/>
              <w:rPr>
                <w:rFonts w:hint="eastAsia" w:ascii="宋体" w:hAnsi="宋体" w:eastAsia="宋体" w:cs="宋体"/>
                <w:color w:val="auto"/>
                <w:sz w:val="21"/>
                <w:szCs w:val="21"/>
                <w:highlight w:val="none"/>
              </w:rPr>
            </w:pPr>
          </w:p>
        </w:tc>
        <w:tc>
          <w:tcPr>
            <w:tcW w:w="1336" w:type="dxa"/>
            <w:vAlign w:val="center"/>
          </w:tcPr>
          <w:p w14:paraId="6387B261">
            <w:pPr>
              <w:shd w:val="clear"/>
              <w:jc w:val="center"/>
              <w:rPr>
                <w:rFonts w:hint="eastAsia" w:ascii="宋体" w:hAnsi="宋体" w:eastAsia="宋体" w:cs="宋体"/>
                <w:color w:val="auto"/>
                <w:sz w:val="21"/>
                <w:szCs w:val="21"/>
                <w:highlight w:val="none"/>
              </w:rPr>
            </w:pPr>
          </w:p>
        </w:tc>
        <w:tc>
          <w:tcPr>
            <w:tcW w:w="2080" w:type="dxa"/>
            <w:vAlign w:val="center"/>
          </w:tcPr>
          <w:p w14:paraId="7F421878">
            <w:pPr>
              <w:shd w:val="clear"/>
              <w:jc w:val="center"/>
              <w:rPr>
                <w:rFonts w:hint="eastAsia" w:ascii="宋体" w:hAnsi="宋体" w:eastAsia="宋体" w:cs="宋体"/>
                <w:color w:val="auto"/>
                <w:sz w:val="21"/>
                <w:szCs w:val="21"/>
                <w:highlight w:val="none"/>
              </w:rPr>
            </w:pPr>
          </w:p>
        </w:tc>
        <w:tc>
          <w:tcPr>
            <w:tcW w:w="2227" w:type="dxa"/>
            <w:vAlign w:val="center"/>
          </w:tcPr>
          <w:p w14:paraId="3E09C4FC">
            <w:pPr>
              <w:shd w:val="clear"/>
              <w:jc w:val="center"/>
              <w:rPr>
                <w:rFonts w:hint="eastAsia" w:ascii="宋体" w:hAnsi="宋体" w:eastAsia="宋体" w:cs="宋体"/>
                <w:color w:val="auto"/>
                <w:sz w:val="21"/>
                <w:szCs w:val="21"/>
                <w:highlight w:val="none"/>
              </w:rPr>
            </w:pPr>
          </w:p>
        </w:tc>
      </w:tr>
      <w:tr w14:paraId="09BDE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764" w:type="dxa"/>
            <w:vAlign w:val="center"/>
          </w:tcPr>
          <w:p w14:paraId="4AE7C064">
            <w:pPr>
              <w:shd w:val="clear"/>
              <w:jc w:val="center"/>
              <w:rPr>
                <w:rFonts w:hint="eastAsia" w:ascii="宋体" w:hAnsi="宋体" w:eastAsia="宋体" w:cs="宋体"/>
                <w:color w:val="auto"/>
                <w:sz w:val="21"/>
                <w:szCs w:val="21"/>
                <w:highlight w:val="none"/>
              </w:rPr>
            </w:pPr>
          </w:p>
        </w:tc>
        <w:tc>
          <w:tcPr>
            <w:tcW w:w="1084" w:type="dxa"/>
            <w:vAlign w:val="center"/>
          </w:tcPr>
          <w:p w14:paraId="6229134A">
            <w:pPr>
              <w:shd w:val="clear"/>
              <w:jc w:val="center"/>
              <w:rPr>
                <w:rFonts w:hint="eastAsia" w:ascii="宋体" w:hAnsi="宋体" w:eastAsia="宋体" w:cs="宋体"/>
                <w:color w:val="auto"/>
                <w:sz w:val="21"/>
                <w:szCs w:val="21"/>
                <w:highlight w:val="none"/>
              </w:rPr>
            </w:pPr>
          </w:p>
        </w:tc>
        <w:tc>
          <w:tcPr>
            <w:tcW w:w="1191" w:type="dxa"/>
            <w:vAlign w:val="center"/>
          </w:tcPr>
          <w:p w14:paraId="7214FAF7">
            <w:pPr>
              <w:shd w:val="clear"/>
              <w:jc w:val="center"/>
              <w:rPr>
                <w:rFonts w:hint="eastAsia" w:ascii="宋体" w:hAnsi="宋体" w:eastAsia="宋体" w:cs="宋体"/>
                <w:color w:val="auto"/>
                <w:sz w:val="21"/>
                <w:szCs w:val="21"/>
                <w:highlight w:val="none"/>
              </w:rPr>
            </w:pPr>
          </w:p>
        </w:tc>
        <w:tc>
          <w:tcPr>
            <w:tcW w:w="1336" w:type="dxa"/>
            <w:vAlign w:val="center"/>
          </w:tcPr>
          <w:p w14:paraId="5E50DDA6">
            <w:pPr>
              <w:shd w:val="clear"/>
              <w:jc w:val="center"/>
              <w:rPr>
                <w:rFonts w:hint="eastAsia" w:ascii="宋体" w:hAnsi="宋体" w:eastAsia="宋体" w:cs="宋体"/>
                <w:color w:val="auto"/>
                <w:sz w:val="21"/>
                <w:szCs w:val="21"/>
                <w:highlight w:val="none"/>
              </w:rPr>
            </w:pPr>
          </w:p>
        </w:tc>
        <w:tc>
          <w:tcPr>
            <w:tcW w:w="2080" w:type="dxa"/>
            <w:vAlign w:val="center"/>
          </w:tcPr>
          <w:p w14:paraId="6AF29BDA">
            <w:pPr>
              <w:shd w:val="clear"/>
              <w:jc w:val="center"/>
              <w:rPr>
                <w:rFonts w:hint="eastAsia" w:ascii="宋体" w:hAnsi="宋体" w:eastAsia="宋体" w:cs="宋体"/>
                <w:color w:val="auto"/>
                <w:sz w:val="21"/>
                <w:szCs w:val="21"/>
                <w:highlight w:val="none"/>
              </w:rPr>
            </w:pPr>
          </w:p>
        </w:tc>
        <w:tc>
          <w:tcPr>
            <w:tcW w:w="2227" w:type="dxa"/>
            <w:vAlign w:val="center"/>
          </w:tcPr>
          <w:p w14:paraId="10606BBC">
            <w:pPr>
              <w:shd w:val="clear"/>
              <w:jc w:val="center"/>
              <w:rPr>
                <w:rFonts w:hint="eastAsia" w:ascii="宋体" w:hAnsi="宋体" w:eastAsia="宋体" w:cs="宋体"/>
                <w:color w:val="auto"/>
                <w:sz w:val="21"/>
                <w:szCs w:val="21"/>
                <w:highlight w:val="none"/>
              </w:rPr>
            </w:pPr>
          </w:p>
        </w:tc>
      </w:tr>
    </w:tbl>
    <w:p w14:paraId="7A51A2E5">
      <w:pPr>
        <w:keepNext w:val="0"/>
        <w:keepLines w:val="0"/>
        <w:pageBreakBefore w:val="0"/>
        <w:widowControl w:val="0"/>
        <w:shd w:val="clear"/>
        <w:kinsoku/>
        <w:wordWrap/>
        <w:overflowPunct/>
        <w:topLinePunct w:val="0"/>
        <w:autoSpaceDE/>
        <w:autoSpaceDN/>
        <w:bidi w:val="0"/>
        <w:adjustRightInd/>
        <w:snapToGrid/>
        <w:spacing w:before="60" w:after="60" w:line="240" w:lineRule="auto"/>
        <w:ind w:firstLine="210" w:firstLineChars="100"/>
        <w:jc w:val="left"/>
        <w:textAlignment w:val="auto"/>
        <w:rPr>
          <w:rFonts w:hint="eastAsia" w:ascii="宋体" w:hAnsi="宋体" w:eastAsia="宋体" w:cs="宋体"/>
          <w:color w:val="auto"/>
          <w:sz w:val="21"/>
          <w:szCs w:val="21"/>
          <w:highlight w:val="none"/>
        </w:rPr>
      </w:pPr>
    </w:p>
    <w:p w14:paraId="7EC60073">
      <w:pPr>
        <w:keepNext w:val="0"/>
        <w:keepLines w:val="0"/>
        <w:pageBreakBefore w:val="0"/>
        <w:widowControl w:val="0"/>
        <w:shd w:val="clear"/>
        <w:kinsoku/>
        <w:wordWrap/>
        <w:overflowPunct/>
        <w:topLinePunct w:val="0"/>
        <w:autoSpaceDE/>
        <w:autoSpaceDN/>
        <w:bidi w:val="0"/>
        <w:adjustRightInd/>
        <w:snapToGrid/>
        <w:spacing w:before="60" w:after="6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r>
        <w:rPr>
          <w:rFonts w:hint="eastAsia" w:ascii="宋体" w:hAnsi="宋体" w:eastAsia="宋体" w:cs="宋体"/>
          <w:color w:val="auto"/>
          <w:sz w:val="21"/>
          <w:szCs w:val="21"/>
          <w:highlight w:val="none"/>
          <w:lang w:eastAsia="zh-CN"/>
        </w:rPr>
        <w:t>项目经理（项目负责人）</w:t>
      </w:r>
      <w:r>
        <w:rPr>
          <w:rFonts w:hint="eastAsia" w:ascii="宋体" w:hAnsi="宋体" w:eastAsia="宋体" w:cs="宋体"/>
          <w:color w:val="auto"/>
          <w:sz w:val="21"/>
          <w:szCs w:val="21"/>
          <w:highlight w:val="none"/>
        </w:rPr>
        <w:t>应附身份证、建造师执业资格证书、注册证书、安全生产考核合格证书、职称证、学历证、有效社保证明</w:t>
      </w:r>
      <w:r>
        <w:rPr>
          <w:rFonts w:hint="eastAsia" w:ascii="宋体" w:hAnsi="宋体" w:eastAsia="宋体" w:cs="宋体"/>
          <w:color w:val="auto"/>
          <w:sz w:val="21"/>
          <w:szCs w:val="21"/>
          <w:highlight w:val="none"/>
          <w:lang w:eastAsia="zh-CN"/>
        </w:rPr>
        <w:t>扫描件</w:t>
      </w:r>
      <w:r>
        <w:rPr>
          <w:rFonts w:hint="eastAsia" w:ascii="宋体" w:hAnsi="宋体" w:eastAsia="宋体" w:cs="宋体"/>
          <w:color w:val="auto"/>
          <w:sz w:val="21"/>
          <w:szCs w:val="21"/>
          <w:highlight w:val="none"/>
        </w:rPr>
        <w:t>，管理过的项目业绩</w:t>
      </w:r>
      <w:r>
        <w:rPr>
          <w:rFonts w:hint="eastAsia" w:ascii="宋体" w:hAnsi="宋体" w:eastAsia="宋体" w:cs="宋体"/>
          <w:color w:val="auto"/>
          <w:sz w:val="21"/>
          <w:szCs w:val="21"/>
          <w:highlight w:val="none"/>
          <w:lang w:eastAsia="zh-CN"/>
        </w:rPr>
        <w:t>（如有）</w:t>
      </w:r>
      <w:r>
        <w:rPr>
          <w:rFonts w:hint="eastAsia" w:ascii="宋体" w:hAnsi="宋体" w:eastAsia="宋体" w:cs="宋体"/>
          <w:color w:val="auto"/>
          <w:sz w:val="21"/>
          <w:szCs w:val="21"/>
          <w:highlight w:val="none"/>
        </w:rPr>
        <w:t>须附中标通知书或合同协议书的</w:t>
      </w:r>
      <w:r>
        <w:rPr>
          <w:rFonts w:hint="eastAsia" w:ascii="宋体" w:hAnsi="宋体" w:eastAsia="宋体" w:cs="宋体"/>
          <w:color w:val="auto"/>
          <w:sz w:val="21"/>
          <w:szCs w:val="21"/>
          <w:highlight w:val="none"/>
          <w:lang w:eastAsia="zh-CN"/>
        </w:rPr>
        <w:t>扫描</w:t>
      </w:r>
      <w:r>
        <w:rPr>
          <w:rFonts w:hint="eastAsia" w:ascii="宋体" w:hAnsi="宋体" w:eastAsia="宋体" w:cs="宋体"/>
          <w:color w:val="auto"/>
          <w:sz w:val="21"/>
          <w:szCs w:val="21"/>
          <w:highlight w:val="none"/>
        </w:rPr>
        <w:t>件。类似项目限于以项目经理或项目负责人身份参与的项目。</w:t>
      </w:r>
    </w:p>
    <w:p w14:paraId="713C6468">
      <w:pPr>
        <w:shd w:val="clear"/>
        <w:rPr>
          <w:rFonts w:hint="eastAsia" w:ascii="宋体" w:hAnsi="宋体" w:eastAsia="宋体" w:cs="宋体"/>
          <w:color w:val="auto"/>
          <w:highlight w:val="none"/>
        </w:rPr>
      </w:pPr>
    </w:p>
    <w:p w14:paraId="6AB99833">
      <w:pPr>
        <w:pStyle w:val="4"/>
        <w:shd w:val="clear"/>
        <w:jc w:val="both"/>
        <w:rPr>
          <w:rFonts w:hint="eastAsia" w:ascii="宋体" w:hAnsi="宋体" w:eastAsia="宋体" w:cs="宋体"/>
          <w:bCs w:val="0"/>
          <w:color w:val="auto"/>
          <w:szCs w:val="28"/>
          <w:highlight w:val="none"/>
        </w:rPr>
      </w:pPr>
      <w:bookmarkStart w:id="825" w:name="_Toc23344"/>
      <w:r>
        <w:rPr>
          <w:rFonts w:hint="eastAsia" w:ascii="宋体" w:hAnsi="宋体" w:eastAsia="宋体" w:cs="宋体"/>
          <w:bCs w:val="0"/>
          <w:color w:val="auto"/>
          <w:szCs w:val="28"/>
          <w:highlight w:val="none"/>
        </w:rPr>
        <w:t>格式</w:t>
      </w:r>
      <w:r>
        <w:rPr>
          <w:rFonts w:hint="eastAsia" w:ascii="宋体" w:hAnsi="宋体" w:eastAsia="宋体" w:cs="宋体"/>
          <w:bCs w:val="0"/>
          <w:color w:val="auto"/>
          <w:szCs w:val="28"/>
          <w:highlight w:val="none"/>
          <w:lang w:val="en-US" w:eastAsia="zh-CN"/>
        </w:rPr>
        <w:t>4</w:t>
      </w:r>
      <w:r>
        <w:rPr>
          <w:rFonts w:hint="eastAsia" w:ascii="宋体" w:hAnsi="宋体" w:eastAsia="宋体" w:cs="宋体"/>
          <w:bCs w:val="0"/>
          <w:color w:val="auto"/>
          <w:szCs w:val="28"/>
          <w:highlight w:val="none"/>
        </w:rPr>
        <w:t>：</w:t>
      </w:r>
      <w:bookmarkEnd w:id="825"/>
    </w:p>
    <w:p w14:paraId="6E1F881D">
      <w:pPr>
        <w:shd w:val="clear"/>
        <w:spacing w:line="360" w:lineRule="auto"/>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主要项目管理人员简历表</w:t>
      </w:r>
    </w:p>
    <w:tbl>
      <w:tblPr>
        <w:tblStyle w:val="51"/>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8"/>
        <w:gridCol w:w="2324"/>
        <w:gridCol w:w="1938"/>
        <w:gridCol w:w="2714"/>
      </w:tblGrid>
      <w:tr w14:paraId="25D2C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9307" w:type="dxa"/>
            <w:gridSpan w:val="4"/>
          </w:tcPr>
          <w:p w14:paraId="54B83D92">
            <w:pPr>
              <w:shd w:val="clear"/>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岗位名称：</w:t>
            </w:r>
          </w:p>
        </w:tc>
      </w:tr>
      <w:tr w14:paraId="00542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67" w:type="dxa"/>
            <w:vAlign w:val="center"/>
          </w:tcPr>
          <w:p w14:paraId="2024F6FD">
            <w:pPr>
              <w:shd w:val="clea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姓名</w:t>
            </w:r>
          </w:p>
        </w:tc>
        <w:tc>
          <w:tcPr>
            <w:tcW w:w="2312" w:type="dxa"/>
            <w:vAlign w:val="center"/>
          </w:tcPr>
          <w:p w14:paraId="307FE22B">
            <w:pPr>
              <w:shd w:val="clear"/>
              <w:snapToGrid w:val="0"/>
              <w:jc w:val="center"/>
              <w:rPr>
                <w:rFonts w:hint="eastAsia" w:ascii="宋体" w:hAnsi="宋体" w:eastAsia="宋体" w:cs="宋体"/>
                <w:color w:val="auto"/>
                <w:sz w:val="21"/>
                <w:szCs w:val="21"/>
                <w:highlight w:val="none"/>
              </w:rPr>
            </w:pPr>
          </w:p>
        </w:tc>
        <w:tc>
          <w:tcPr>
            <w:tcW w:w="1928" w:type="dxa"/>
            <w:vAlign w:val="center"/>
          </w:tcPr>
          <w:p w14:paraId="7DD6C044">
            <w:pPr>
              <w:shd w:val="clea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年龄</w:t>
            </w:r>
          </w:p>
        </w:tc>
        <w:tc>
          <w:tcPr>
            <w:tcW w:w="2700" w:type="dxa"/>
            <w:vAlign w:val="center"/>
          </w:tcPr>
          <w:p w14:paraId="01976CDA">
            <w:pPr>
              <w:shd w:val="clear"/>
              <w:snapToGrid w:val="0"/>
              <w:jc w:val="center"/>
              <w:rPr>
                <w:rFonts w:hint="eastAsia" w:ascii="宋体" w:hAnsi="宋体" w:eastAsia="宋体" w:cs="宋体"/>
                <w:color w:val="auto"/>
                <w:sz w:val="21"/>
                <w:szCs w:val="21"/>
                <w:highlight w:val="none"/>
              </w:rPr>
            </w:pPr>
          </w:p>
        </w:tc>
      </w:tr>
      <w:tr w14:paraId="16BE5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67" w:type="dxa"/>
            <w:vAlign w:val="center"/>
          </w:tcPr>
          <w:p w14:paraId="71E660AF">
            <w:pPr>
              <w:shd w:val="clea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性别</w:t>
            </w:r>
          </w:p>
        </w:tc>
        <w:tc>
          <w:tcPr>
            <w:tcW w:w="2312" w:type="dxa"/>
            <w:vAlign w:val="center"/>
          </w:tcPr>
          <w:p w14:paraId="14CC3C44">
            <w:pPr>
              <w:shd w:val="clear"/>
              <w:snapToGrid w:val="0"/>
              <w:jc w:val="center"/>
              <w:rPr>
                <w:rFonts w:hint="eastAsia" w:ascii="宋体" w:hAnsi="宋体" w:eastAsia="宋体" w:cs="宋体"/>
                <w:color w:val="auto"/>
                <w:sz w:val="21"/>
                <w:szCs w:val="21"/>
                <w:highlight w:val="none"/>
              </w:rPr>
            </w:pPr>
          </w:p>
        </w:tc>
        <w:tc>
          <w:tcPr>
            <w:tcW w:w="1928" w:type="dxa"/>
            <w:vAlign w:val="center"/>
          </w:tcPr>
          <w:p w14:paraId="1BB642D3">
            <w:pPr>
              <w:shd w:val="clea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毕业院校</w:t>
            </w:r>
          </w:p>
        </w:tc>
        <w:tc>
          <w:tcPr>
            <w:tcW w:w="2700" w:type="dxa"/>
            <w:vAlign w:val="center"/>
          </w:tcPr>
          <w:p w14:paraId="657117E9">
            <w:pPr>
              <w:shd w:val="clear"/>
              <w:snapToGrid w:val="0"/>
              <w:jc w:val="center"/>
              <w:rPr>
                <w:rFonts w:hint="eastAsia" w:ascii="宋体" w:hAnsi="宋体" w:eastAsia="宋体" w:cs="宋体"/>
                <w:color w:val="auto"/>
                <w:sz w:val="21"/>
                <w:szCs w:val="21"/>
                <w:highlight w:val="none"/>
              </w:rPr>
            </w:pPr>
          </w:p>
        </w:tc>
      </w:tr>
      <w:tr w14:paraId="6D07C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67" w:type="dxa"/>
            <w:vAlign w:val="center"/>
          </w:tcPr>
          <w:p w14:paraId="6820C3C2">
            <w:pPr>
              <w:shd w:val="clea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学历和专业</w:t>
            </w:r>
          </w:p>
        </w:tc>
        <w:tc>
          <w:tcPr>
            <w:tcW w:w="2312" w:type="dxa"/>
            <w:vAlign w:val="center"/>
          </w:tcPr>
          <w:p w14:paraId="4D1C981C">
            <w:pPr>
              <w:shd w:val="clear"/>
              <w:snapToGrid w:val="0"/>
              <w:jc w:val="center"/>
              <w:rPr>
                <w:rFonts w:hint="eastAsia" w:ascii="宋体" w:hAnsi="宋体" w:eastAsia="宋体" w:cs="宋体"/>
                <w:color w:val="auto"/>
                <w:sz w:val="21"/>
                <w:szCs w:val="21"/>
                <w:highlight w:val="none"/>
              </w:rPr>
            </w:pPr>
          </w:p>
        </w:tc>
        <w:tc>
          <w:tcPr>
            <w:tcW w:w="1928" w:type="dxa"/>
            <w:vAlign w:val="center"/>
          </w:tcPr>
          <w:p w14:paraId="611D623D">
            <w:pPr>
              <w:shd w:val="clea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毕业时间</w:t>
            </w:r>
          </w:p>
        </w:tc>
        <w:tc>
          <w:tcPr>
            <w:tcW w:w="2700" w:type="dxa"/>
            <w:vAlign w:val="center"/>
          </w:tcPr>
          <w:p w14:paraId="6D7C0D1B">
            <w:pPr>
              <w:shd w:val="clear"/>
              <w:snapToGrid w:val="0"/>
              <w:jc w:val="center"/>
              <w:rPr>
                <w:rFonts w:hint="eastAsia" w:ascii="宋体" w:hAnsi="宋体" w:eastAsia="宋体" w:cs="宋体"/>
                <w:color w:val="auto"/>
                <w:sz w:val="21"/>
                <w:szCs w:val="21"/>
                <w:highlight w:val="none"/>
              </w:rPr>
            </w:pPr>
          </w:p>
        </w:tc>
      </w:tr>
      <w:tr w14:paraId="6262D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67" w:type="dxa"/>
            <w:vAlign w:val="center"/>
          </w:tcPr>
          <w:p w14:paraId="2B922B8D">
            <w:pPr>
              <w:shd w:val="clea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拥有的职业资格</w:t>
            </w:r>
          </w:p>
        </w:tc>
        <w:tc>
          <w:tcPr>
            <w:tcW w:w="2312" w:type="dxa"/>
            <w:vAlign w:val="center"/>
          </w:tcPr>
          <w:p w14:paraId="01335CE4">
            <w:pPr>
              <w:shd w:val="clear"/>
              <w:snapToGrid w:val="0"/>
              <w:jc w:val="center"/>
              <w:rPr>
                <w:rFonts w:hint="eastAsia" w:ascii="宋体" w:hAnsi="宋体" w:eastAsia="宋体" w:cs="宋体"/>
                <w:color w:val="auto"/>
                <w:sz w:val="21"/>
                <w:szCs w:val="21"/>
                <w:highlight w:val="none"/>
              </w:rPr>
            </w:pPr>
          </w:p>
        </w:tc>
        <w:tc>
          <w:tcPr>
            <w:tcW w:w="1928" w:type="dxa"/>
            <w:vAlign w:val="center"/>
          </w:tcPr>
          <w:p w14:paraId="4D0F6084">
            <w:pPr>
              <w:shd w:val="clea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专业职称</w:t>
            </w:r>
          </w:p>
        </w:tc>
        <w:tc>
          <w:tcPr>
            <w:tcW w:w="2700" w:type="dxa"/>
            <w:vAlign w:val="center"/>
          </w:tcPr>
          <w:p w14:paraId="70109114">
            <w:pPr>
              <w:shd w:val="clear"/>
              <w:snapToGrid w:val="0"/>
              <w:jc w:val="center"/>
              <w:rPr>
                <w:rFonts w:hint="eastAsia" w:ascii="宋体" w:hAnsi="宋体" w:eastAsia="宋体" w:cs="宋体"/>
                <w:color w:val="auto"/>
                <w:sz w:val="21"/>
                <w:szCs w:val="21"/>
                <w:highlight w:val="none"/>
              </w:rPr>
            </w:pPr>
          </w:p>
        </w:tc>
      </w:tr>
      <w:tr w14:paraId="06965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67" w:type="dxa"/>
            <w:vAlign w:val="center"/>
          </w:tcPr>
          <w:p w14:paraId="14229DE4">
            <w:pPr>
              <w:shd w:val="clea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职业资格证书编号</w:t>
            </w:r>
          </w:p>
        </w:tc>
        <w:tc>
          <w:tcPr>
            <w:tcW w:w="2312" w:type="dxa"/>
            <w:vAlign w:val="center"/>
          </w:tcPr>
          <w:p w14:paraId="44876398">
            <w:pPr>
              <w:shd w:val="clear"/>
              <w:snapToGrid w:val="0"/>
              <w:jc w:val="center"/>
              <w:rPr>
                <w:rFonts w:hint="eastAsia" w:ascii="宋体" w:hAnsi="宋体" w:eastAsia="宋体" w:cs="宋体"/>
                <w:color w:val="auto"/>
                <w:sz w:val="21"/>
                <w:szCs w:val="21"/>
                <w:highlight w:val="none"/>
              </w:rPr>
            </w:pPr>
          </w:p>
        </w:tc>
        <w:tc>
          <w:tcPr>
            <w:tcW w:w="1928" w:type="dxa"/>
            <w:vAlign w:val="center"/>
          </w:tcPr>
          <w:p w14:paraId="109C2264">
            <w:pPr>
              <w:shd w:val="clea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工作年限</w:t>
            </w:r>
          </w:p>
        </w:tc>
        <w:tc>
          <w:tcPr>
            <w:tcW w:w="2700" w:type="dxa"/>
            <w:vAlign w:val="center"/>
          </w:tcPr>
          <w:p w14:paraId="3457FD06">
            <w:pPr>
              <w:shd w:val="clear"/>
              <w:snapToGrid w:val="0"/>
              <w:jc w:val="center"/>
              <w:rPr>
                <w:rFonts w:hint="eastAsia" w:ascii="宋体" w:hAnsi="宋体" w:eastAsia="宋体" w:cs="宋体"/>
                <w:color w:val="auto"/>
                <w:sz w:val="21"/>
                <w:szCs w:val="21"/>
                <w:highlight w:val="none"/>
              </w:rPr>
            </w:pPr>
          </w:p>
        </w:tc>
      </w:tr>
      <w:tr w14:paraId="1D4D8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0" w:hRule="atLeast"/>
          <w:jc w:val="center"/>
        </w:trPr>
        <w:tc>
          <w:tcPr>
            <w:tcW w:w="9307" w:type="dxa"/>
            <w:gridSpan w:val="4"/>
          </w:tcPr>
          <w:p w14:paraId="4B6196EC">
            <w:pPr>
              <w:shd w:val="clear"/>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w:t>
            </w:r>
          </w:p>
          <w:p w14:paraId="1EBC3BDE">
            <w:pPr>
              <w:shd w:val="clear"/>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要</w:t>
            </w:r>
          </w:p>
          <w:p w14:paraId="0D45135E">
            <w:pPr>
              <w:shd w:val="clear"/>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w:t>
            </w:r>
          </w:p>
          <w:p w14:paraId="4452D20E">
            <w:pPr>
              <w:shd w:val="clear"/>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作</w:t>
            </w:r>
          </w:p>
          <w:p w14:paraId="1BD89ECD">
            <w:pPr>
              <w:shd w:val="clear"/>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业</w:t>
            </w:r>
          </w:p>
          <w:p w14:paraId="644FB518">
            <w:pPr>
              <w:shd w:val="clear"/>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绩</w:t>
            </w:r>
          </w:p>
          <w:p w14:paraId="53883A58">
            <w:pPr>
              <w:shd w:val="clear"/>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及</w:t>
            </w:r>
          </w:p>
          <w:p w14:paraId="7CDFB27A">
            <w:pPr>
              <w:shd w:val="clear"/>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担</w:t>
            </w:r>
          </w:p>
          <w:p w14:paraId="577D47CA">
            <w:pPr>
              <w:shd w:val="clear"/>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任</w:t>
            </w:r>
          </w:p>
          <w:p w14:paraId="6BF4285B">
            <w:pPr>
              <w:shd w:val="clear"/>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的</w:t>
            </w:r>
          </w:p>
          <w:p w14:paraId="4F768F88">
            <w:pPr>
              <w:shd w:val="clear"/>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w:t>
            </w:r>
          </w:p>
          <w:p w14:paraId="49280FDA">
            <w:pPr>
              <w:shd w:val="clear"/>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要</w:t>
            </w:r>
          </w:p>
          <w:p w14:paraId="3CFDB568">
            <w:pPr>
              <w:shd w:val="clear"/>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w:t>
            </w:r>
          </w:p>
          <w:p w14:paraId="4CCB0B35">
            <w:pPr>
              <w:shd w:val="clear"/>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作</w:t>
            </w:r>
          </w:p>
        </w:tc>
      </w:tr>
    </w:tbl>
    <w:p w14:paraId="39DF57AA">
      <w:pPr>
        <w:shd w:val="clear"/>
        <w:spacing w:line="360" w:lineRule="auto"/>
        <w:rPr>
          <w:rFonts w:hint="eastAsia" w:ascii="宋体" w:hAnsi="宋体" w:eastAsia="宋体" w:cs="宋体"/>
          <w:color w:val="auto"/>
          <w:sz w:val="21"/>
          <w:szCs w:val="21"/>
          <w:highlight w:val="none"/>
        </w:rPr>
      </w:pPr>
    </w:p>
    <w:p w14:paraId="5FF58B2D">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注:主要项目管理人员指</w:t>
      </w:r>
      <w:r>
        <w:rPr>
          <w:rFonts w:hint="eastAsia" w:ascii="宋体" w:hAnsi="宋体" w:eastAsia="宋体" w:cs="宋体"/>
          <w:color w:val="auto"/>
          <w:sz w:val="21"/>
          <w:szCs w:val="21"/>
          <w:highlight w:val="none"/>
          <w:lang w:eastAsia="zh-CN"/>
        </w:rPr>
        <w:t>项目技术负责人、财务负责人、</w:t>
      </w:r>
      <w:r>
        <w:rPr>
          <w:rFonts w:hint="eastAsia" w:ascii="宋体" w:hAnsi="宋体" w:eastAsia="宋体" w:cs="宋体"/>
          <w:color w:val="auto"/>
          <w:sz w:val="21"/>
          <w:szCs w:val="21"/>
          <w:highlight w:val="none"/>
        </w:rPr>
        <w:t>施工员、质检员、材料员和专职安全员</w:t>
      </w:r>
      <w:r>
        <w:rPr>
          <w:rFonts w:hint="eastAsia" w:ascii="宋体" w:hAnsi="宋体" w:eastAsia="宋体" w:cs="宋体"/>
          <w:color w:val="auto"/>
          <w:sz w:val="21"/>
          <w:szCs w:val="21"/>
          <w:highlight w:val="none"/>
          <w:lang w:eastAsia="zh-CN"/>
        </w:rPr>
        <w:t>等</w:t>
      </w:r>
      <w:r>
        <w:rPr>
          <w:rFonts w:hint="eastAsia" w:ascii="宋体" w:hAnsi="宋体" w:eastAsia="宋体" w:cs="宋体"/>
          <w:color w:val="auto"/>
          <w:sz w:val="21"/>
          <w:szCs w:val="21"/>
          <w:highlight w:val="none"/>
        </w:rPr>
        <w:t>，主要项目管理人员应附</w:t>
      </w:r>
      <w:r>
        <w:rPr>
          <w:rFonts w:hint="eastAsia" w:ascii="宋体" w:hAnsi="宋体" w:eastAsia="宋体" w:cs="宋体"/>
          <w:color w:val="auto"/>
          <w:sz w:val="21"/>
          <w:szCs w:val="21"/>
          <w:highlight w:val="none"/>
          <w:lang w:eastAsia="zh-CN"/>
        </w:rPr>
        <w:t>身份证、职称证（如有）、有效社保证明以及</w:t>
      </w:r>
      <w:r>
        <w:rPr>
          <w:rFonts w:hint="eastAsia" w:ascii="宋体" w:hAnsi="宋体" w:eastAsia="宋体" w:cs="宋体"/>
          <w:color w:val="auto"/>
          <w:sz w:val="21"/>
          <w:szCs w:val="21"/>
          <w:highlight w:val="none"/>
        </w:rPr>
        <w:t>在本单位注册的岗位资格证书的</w:t>
      </w:r>
      <w:r>
        <w:rPr>
          <w:rFonts w:hint="eastAsia" w:ascii="宋体" w:hAnsi="宋体" w:eastAsia="宋体" w:cs="宋体"/>
          <w:color w:val="auto"/>
          <w:sz w:val="21"/>
          <w:szCs w:val="21"/>
          <w:highlight w:val="none"/>
          <w:lang w:eastAsia="zh-CN"/>
        </w:rPr>
        <w:t>扫描</w:t>
      </w:r>
      <w:r>
        <w:rPr>
          <w:rFonts w:hint="eastAsia" w:ascii="宋体" w:hAnsi="宋体" w:eastAsia="宋体" w:cs="宋体"/>
          <w:color w:val="auto"/>
          <w:sz w:val="21"/>
          <w:szCs w:val="21"/>
          <w:highlight w:val="none"/>
        </w:rPr>
        <w:t>件。</w:t>
      </w:r>
    </w:p>
    <w:p w14:paraId="2AECE555">
      <w:pPr>
        <w:bidi w:val="0"/>
        <w:rPr>
          <w:rFonts w:hint="eastAsia"/>
        </w:rPr>
      </w:pPr>
    </w:p>
    <w:p w14:paraId="11FFEACC">
      <w:pPr>
        <w:bidi w:val="0"/>
        <w:rPr>
          <w:rFonts w:hint="eastAsia"/>
        </w:rPr>
      </w:pPr>
    </w:p>
    <w:p w14:paraId="4FB737E5">
      <w:pPr>
        <w:bidi w:val="0"/>
        <w:rPr>
          <w:rFonts w:hint="eastAsia"/>
        </w:rPr>
      </w:pPr>
    </w:p>
    <w:p w14:paraId="577B1F15">
      <w:pPr>
        <w:pStyle w:val="2"/>
        <w:rPr>
          <w:rFonts w:hint="eastAsia"/>
        </w:rPr>
      </w:pPr>
    </w:p>
    <w:p w14:paraId="7D8367AA">
      <w:pPr>
        <w:pStyle w:val="2"/>
        <w:rPr>
          <w:rFonts w:hint="eastAsia"/>
        </w:rPr>
      </w:pPr>
    </w:p>
    <w:p w14:paraId="4EFA3EDF">
      <w:pPr>
        <w:pStyle w:val="2"/>
        <w:rPr>
          <w:rFonts w:hint="eastAsia"/>
        </w:rPr>
      </w:pPr>
    </w:p>
    <w:p w14:paraId="2873BF40">
      <w:pPr>
        <w:bidi w:val="0"/>
        <w:rPr>
          <w:rFonts w:hint="eastAsia"/>
        </w:rPr>
      </w:pPr>
    </w:p>
    <w:p w14:paraId="78026E22">
      <w:pPr>
        <w:pStyle w:val="4"/>
        <w:shd w:val="clear"/>
        <w:jc w:val="both"/>
        <w:rPr>
          <w:rFonts w:hint="eastAsia" w:ascii="宋体" w:hAnsi="宋体" w:eastAsia="宋体" w:cs="宋体"/>
          <w:bCs w:val="0"/>
          <w:color w:val="auto"/>
          <w:szCs w:val="28"/>
          <w:highlight w:val="none"/>
        </w:rPr>
      </w:pPr>
      <w:bookmarkStart w:id="826" w:name="_Toc3187"/>
      <w:r>
        <w:rPr>
          <w:rFonts w:hint="eastAsia" w:ascii="宋体" w:hAnsi="宋体" w:eastAsia="宋体" w:cs="宋体"/>
          <w:bCs w:val="0"/>
          <w:color w:val="auto"/>
          <w:szCs w:val="28"/>
          <w:highlight w:val="none"/>
        </w:rPr>
        <w:t>格式</w:t>
      </w:r>
      <w:r>
        <w:rPr>
          <w:rFonts w:hint="eastAsia" w:ascii="宋体" w:hAnsi="宋体" w:eastAsia="宋体" w:cs="宋体"/>
          <w:bCs w:val="0"/>
          <w:color w:val="auto"/>
          <w:szCs w:val="28"/>
          <w:highlight w:val="none"/>
          <w:lang w:val="en-US" w:eastAsia="zh-CN"/>
        </w:rPr>
        <w:t>5</w:t>
      </w:r>
      <w:r>
        <w:rPr>
          <w:rFonts w:hint="eastAsia" w:ascii="宋体" w:hAnsi="宋体" w:eastAsia="宋体" w:cs="宋体"/>
          <w:bCs w:val="0"/>
          <w:color w:val="auto"/>
          <w:szCs w:val="28"/>
          <w:highlight w:val="none"/>
        </w:rPr>
        <w:t>：</w:t>
      </w:r>
      <w:bookmarkEnd w:id="826"/>
    </w:p>
    <w:p w14:paraId="6B22CA06">
      <w:pPr>
        <w:bidi w:val="0"/>
        <w:jc w:val="center"/>
        <w:rPr>
          <w:rFonts w:hint="eastAsia"/>
          <w:b/>
          <w:bCs/>
          <w:sz w:val="32"/>
          <w:szCs w:val="32"/>
        </w:rPr>
      </w:pPr>
      <w:bookmarkStart w:id="827" w:name="_Toc26507"/>
      <w:r>
        <w:rPr>
          <w:rFonts w:hint="eastAsia"/>
          <w:b/>
          <w:bCs/>
          <w:sz w:val="32"/>
          <w:szCs w:val="32"/>
        </w:rPr>
        <w:t>项目管理机构配备情况辅助说明资料</w:t>
      </w:r>
      <w:bookmarkEnd w:id="827"/>
    </w:p>
    <w:p w14:paraId="56AEF4F8">
      <w:pPr>
        <w:shd w:val="clea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tbl>
      <w:tblPr>
        <w:tblStyle w:val="51"/>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54"/>
      </w:tblGrid>
      <w:tr w14:paraId="38836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3" w:hRule="atLeast"/>
          <w:jc w:val="center"/>
        </w:trPr>
        <w:tc>
          <w:tcPr>
            <w:tcW w:w="9779" w:type="dxa"/>
            <w:vAlign w:val="top"/>
          </w:tcPr>
          <w:p w14:paraId="75AFFB1C">
            <w:pPr>
              <w:shd w:val="clear"/>
              <w:tabs>
                <w:tab w:val="left" w:pos="0"/>
              </w:tabs>
              <w:spacing w:line="500" w:lineRule="exact"/>
              <w:ind w:right="-212"/>
              <w:jc w:val="center"/>
              <w:rPr>
                <w:rFonts w:hint="eastAsia" w:ascii="宋体" w:hAnsi="宋体" w:eastAsia="宋体" w:cs="宋体"/>
                <w:b/>
                <w:color w:val="auto"/>
                <w:highlight w:val="none"/>
              </w:rPr>
            </w:pPr>
          </w:p>
          <w:p w14:paraId="1852C4F9">
            <w:pPr>
              <w:shd w:val="clear"/>
              <w:tabs>
                <w:tab w:val="left" w:pos="0"/>
              </w:tabs>
              <w:spacing w:line="500" w:lineRule="exact"/>
              <w:ind w:right="-212"/>
              <w:jc w:val="center"/>
              <w:rPr>
                <w:rFonts w:hint="eastAsia" w:ascii="宋体" w:hAnsi="宋体" w:eastAsia="宋体" w:cs="宋体"/>
                <w:b/>
                <w:color w:val="auto"/>
                <w:highlight w:val="none"/>
              </w:rPr>
            </w:pPr>
          </w:p>
          <w:p w14:paraId="4204E314">
            <w:pPr>
              <w:shd w:val="clear"/>
              <w:tabs>
                <w:tab w:val="left" w:pos="0"/>
              </w:tabs>
              <w:spacing w:line="500" w:lineRule="exact"/>
              <w:ind w:right="-212"/>
              <w:rPr>
                <w:rFonts w:hint="eastAsia" w:ascii="宋体" w:hAnsi="宋体" w:eastAsia="宋体" w:cs="宋体"/>
                <w:color w:val="auto"/>
                <w:highlight w:val="none"/>
              </w:rPr>
            </w:pPr>
          </w:p>
        </w:tc>
      </w:tr>
    </w:tbl>
    <w:p w14:paraId="3AE80BD6">
      <w:pPr>
        <w:pStyle w:val="23"/>
        <w:keepNext w:val="0"/>
        <w:keepLines w:val="0"/>
        <w:pageBreakBefore w:val="0"/>
        <w:widowControl w:val="0"/>
        <w:shd w:val="clear"/>
        <w:kinsoku/>
        <w:wordWrap/>
        <w:overflowPunct/>
        <w:topLinePunct w:val="0"/>
        <w:autoSpaceDE/>
        <w:autoSpaceDN/>
        <w:bidi w:val="0"/>
        <w:adjustRightInd w:val="0"/>
        <w:snapToGrid/>
        <w:spacing w:before="120" w:line="360" w:lineRule="auto"/>
        <w:ind w:left="0" w:right="0"/>
        <w:textAlignment w:val="baseline"/>
        <w:rPr>
          <w:rFonts w:hint="eastAsia" w:ascii="宋体" w:hAnsi="宋体" w:eastAsia="宋体" w:cs="宋体"/>
          <w:color w:val="auto"/>
          <w:sz w:val="21"/>
          <w:highlight w:val="none"/>
        </w:rPr>
      </w:pPr>
      <w:r>
        <w:rPr>
          <w:rFonts w:hint="eastAsia" w:ascii="宋体" w:hAnsi="宋体" w:eastAsia="宋体" w:cs="宋体"/>
          <w:color w:val="auto"/>
          <w:sz w:val="21"/>
          <w:highlight w:val="none"/>
        </w:rPr>
        <w:t>注：辅助说明资料主要包括管理机构的机构设置、职责分工</w:t>
      </w:r>
      <w:r>
        <w:rPr>
          <w:rFonts w:hint="eastAsia" w:ascii="宋体" w:hAnsi="宋体" w:cs="宋体"/>
          <w:color w:val="auto"/>
          <w:sz w:val="21"/>
          <w:highlight w:val="none"/>
          <w:lang w:eastAsia="zh-CN"/>
        </w:rPr>
        <w:t>，</w:t>
      </w:r>
      <w:r>
        <w:rPr>
          <w:rFonts w:hint="eastAsia" w:ascii="宋体" w:hAnsi="宋体" w:eastAsia="宋体" w:cs="宋体"/>
          <w:color w:val="auto"/>
          <w:sz w:val="21"/>
          <w:highlight w:val="none"/>
        </w:rPr>
        <w:t>以及投标人认为有必要提供的资料。辅助说明资料格式不</w:t>
      </w:r>
      <w:r>
        <w:rPr>
          <w:rFonts w:hint="eastAsia" w:ascii="宋体" w:hAnsi="宋体" w:cs="宋体"/>
          <w:color w:val="auto"/>
          <w:sz w:val="21"/>
          <w:highlight w:val="none"/>
          <w:lang w:val="en-US" w:eastAsia="zh-CN"/>
        </w:rPr>
        <w:t>作</w:t>
      </w:r>
      <w:r>
        <w:rPr>
          <w:rFonts w:hint="eastAsia" w:ascii="宋体" w:hAnsi="宋体" w:eastAsia="宋体" w:cs="宋体"/>
          <w:color w:val="auto"/>
          <w:sz w:val="21"/>
          <w:highlight w:val="none"/>
        </w:rPr>
        <w:t>统一规定，由投标人自行设计。</w:t>
      </w:r>
    </w:p>
    <w:p w14:paraId="4197446A">
      <w:pPr>
        <w:pStyle w:val="23"/>
        <w:shd w:val="clear"/>
        <w:spacing w:line="500" w:lineRule="exact"/>
        <w:ind w:left="0" w:right="-105"/>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p>
    <w:p w14:paraId="66A8D250">
      <w:pPr>
        <w:shd w:val="clear"/>
        <w:spacing w:line="500" w:lineRule="exact"/>
        <w:jc w:val="left"/>
        <w:rPr>
          <w:rFonts w:hint="eastAsia" w:ascii="宋体" w:hAnsi="宋体" w:eastAsia="宋体" w:cs="宋体"/>
          <w:b/>
          <w:bCs/>
          <w:color w:val="auto"/>
          <w:sz w:val="28"/>
          <w:highlight w:val="none"/>
        </w:rPr>
      </w:pPr>
    </w:p>
    <w:p w14:paraId="2B3AA267">
      <w:pPr>
        <w:widowControl/>
        <w:shd w:val="clear"/>
        <w:jc w:val="left"/>
        <w:rPr>
          <w:rFonts w:hint="eastAsia" w:ascii="宋体" w:hAnsi="宋体" w:eastAsia="宋体" w:cs="宋体"/>
          <w:b/>
          <w:bCs/>
          <w:color w:val="auto"/>
          <w:kern w:val="0"/>
          <w:sz w:val="32"/>
          <w:szCs w:val="32"/>
          <w:highlight w:val="none"/>
        </w:rPr>
      </w:pPr>
      <w:r>
        <w:rPr>
          <w:rFonts w:hint="eastAsia" w:ascii="宋体" w:hAnsi="宋体" w:eastAsia="宋体" w:cs="宋体"/>
          <w:color w:val="auto"/>
          <w:highlight w:val="none"/>
        </w:rPr>
        <w:br w:type="page"/>
      </w:r>
    </w:p>
    <w:p w14:paraId="46F15987">
      <w:pPr>
        <w:pStyle w:val="4"/>
        <w:shd w:val="clear"/>
        <w:jc w:val="both"/>
        <w:rPr>
          <w:rFonts w:hint="eastAsia"/>
        </w:rPr>
      </w:pPr>
      <w:bookmarkStart w:id="828" w:name="_Toc16809"/>
      <w:r>
        <w:rPr>
          <w:rFonts w:hint="eastAsia" w:ascii="宋体" w:hAnsi="宋体" w:eastAsia="宋体" w:cs="宋体"/>
          <w:bCs w:val="0"/>
          <w:color w:val="auto"/>
          <w:szCs w:val="28"/>
          <w:highlight w:val="none"/>
        </w:rPr>
        <w:t>格式</w:t>
      </w:r>
      <w:r>
        <w:rPr>
          <w:rFonts w:hint="eastAsia" w:ascii="宋体" w:hAnsi="宋体" w:eastAsia="宋体" w:cs="宋体"/>
          <w:bCs w:val="0"/>
          <w:color w:val="auto"/>
          <w:szCs w:val="28"/>
          <w:highlight w:val="none"/>
          <w:lang w:val="en-US" w:eastAsia="zh-CN"/>
        </w:rPr>
        <w:t>6</w:t>
      </w:r>
      <w:r>
        <w:rPr>
          <w:rFonts w:hint="eastAsia" w:ascii="宋体" w:hAnsi="宋体" w:eastAsia="宋体" w:cs="宋体"/>
          <w:bCs w:val="0"/>
          <w:color w:val="auto"/>
          <w:szCs w:val="28"/>
          <w:highlight w:val="none"/>
        </w:rPr>
        <w:t>：</w:t>
      </w:r>
      <w:bookmarkEnd w:id="828"/>
      <w:bookmarkStart w:id="829" w:name="_Toc7048"/>
      <w:r>
        <w:rPr>
          <w:rFonts w:hint="eastAsia"/>
        </w:rPr>
        <w:t>类似项目经验的证明材料</w:t>
      </w:r>
      <w:bookmarkEnd w:id="829"/>
    </w:p>
    <w:p w14:paraId="697860C6">
      <w:pPr>
        <w:shd w:val="clear"/>
        <w:spacing w:line="500" w:lineRule="exact"/>
        <w:ind w:firstLine="315" w:firstLineChars="112"/>
        <w:jc w:val="center"/>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t>在建和已完成工程项目情况（</w:t>
      </w:r>
      <w:r>
        <w:rPr>
          <w:rFonts w:hint="eastAsia" w:ascii="宋体" w:hAnsi="宋体" w:cs="宋体"/>
          <w:b/>
          <w:bCs/>
          <w:color w:val="auto"/>
          <w:sz w:val="28"/>
          <w:highlight w:val="none"/>
          <w:lang w:val="en-US" w:eastAsia="zh-CN"/>
        </w:rPr>
        <w:t>2023年1月至今</w:t>
      </w:r>
      <w:r>
        <w:rPr>
          <w:rFonts w:hint="eastAsia" w:ascii="宋体" w:hAnsi="宋体" w:eastAsia="宋体" w:cs="宋体"/>
          <w:b/>
          <w:bCs/>
          <w:color w:val="auto"/>
          <w:sz w:val="28"/>
          <w:highlight w:val="none"/>
        </w:rPr>
        <w:t>）</w:t>
      </w:r>
    </w:p>
    <w:tbl>
      <w:tblPr>
        <w:tblStyle w:val="51"/>
        <w:tblpPr w:leftFromText="180" w:rightFromText="180" w:vertAnchor="text" w:horzAnchor="page" w:tblpX="1228" w:tblpY="307"/>
        <w:tblOverlap w:val="never"/>
        <w:tblW w:w="93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5"/>
        <w:gridCol w:w="896"/>
        <w:gridCol w:w="899"/>
        <w:gridCol w:w="899"/>
        <w:gridCol w:w="901"/>
        <w:gridCol w:w="901"/>
        <w:gridCol w:w="1370"/>
        <w:gridCol w:w="901"/>
        <w:gridCol w:w="901"/>
        <w:gridCol w:w="901"/>
      </w:tblGrid>
      <w:tr w14:paraId="7B2B5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807" w:type="dxa"/>
            <w:vAlign w:val="center"/>
          </w:tcPr>
          <w:p w14:paraId="0750468D">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922" w:type="dxa"/>
            <w:vAlign w:val="center"/>
          </w:tcPr>
          <w:p w14:paraId="5AAA6769">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925" w:type="dxa"/>
            <w:vAlign w:val="center"/>
          </w:tcPr>
          <w:p w14:paraId="79B46A76">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项目规模</w:t>
            </w:r>
          </w:p>
        </w:tc>
        <w:tc>
          <w:tcPr>
            <w:tcW w:w="925" w:type="dxa"/>
            <w:vAlign w:val="center"/>
          </w:tcPr>
          <w:p w14:paraId="5A016F46">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w:t>
            </w:r>
          </w:p>
          <w:p w14:paraId="7CE1126F">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w:t>
            </w:r>
          </w:p>
        </w:tc>
        <w:tc>
          <w:tcPr>
            <w:tcW w:w="926" w:type="dxa"/>
            <w:vAlign w:val="center"/>
          </w:tcPr>
          <w:p w14:paraId="497A2323">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发包人联系人及电话</w:t>
            </w:r>
          </w:p>
        </w:tc>
        <w:tc>
          <w:tcPr>
            <w:tcW w:w="926" w:type="dxa"/>
            <w:vAlign w:val="center"/>
          </w:tcPr>
          <w:p w14:paraId="3110C95B">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合同价格</w:t>
            </w:r>
          </w:p>
        </w:tc>
        <w:tc>
          <w:tcPr>
            <w:tcW w:w="1413" w:type="dxa"/>
            <w:vAlign w:val="center"/>
          </w:tcPr>
          <w:p w14:paraId="0677AC0E">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开、竣工日期</w:t>
            </w:r>
          </w:p>
        </w:tc>
        <w:tc>
          <w:tcPr>
            <w:tcW w:w="926" w:type="dxa"/>
            <w:vAlign w:val="center"/>
          </w:tcPr>
          <w:p w14:paraId="60351F39">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工程质量</w:t>
            </w:r>
          </w:p>
        </w:tc>
        <w:tc>
          <w:tcPr>
            <w:tcW w:w="926" w:type="dxa"/>
            <w:vAlign w:val="center"/>
          </w:tcPr>
          <w:p w14:paraId="1B439A91">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项目经理</w:t>
            </w:r>
          </w:p>
        </w:tc>
        <w:tc>
          <w:tcPr>
            <w:tcW w:w="926" w:type="dxa"/>
            <w:vAlign w:val="center"/>
          </w:tcPr>
          <w:p w14:paraId="7179ED02">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技术负责人</w:t>
            </w:r>
          </w:p>
        </w:tc>
      </w:tr>
      <w:tr w14:paraId="26D99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807" w:type="dxa"/>
            <w:vAlign w:val="center"/>
          </w:tcPr>
          <w:p w14:paraId="6B1AE332">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922" w:type="dxa"/>
            <w:vAlign w:val="center"/>
          </w:tcPr>
          <w:p w14:paraId="032182EB">
            <w:pPr>
              <w:shd w:val="clear"/>
              <w:jc w:val="center"/>
              <w:rPr>
                <w:rFonts w:hint="eastAsia" w:ascii="宋体" w:hAnsi="宋体" w:eastAsia="宋体" w:cs="宋体"/>
                <w:color w:val="auto"/>
                <w:sz w:val="21"/>
                <w:szCs w:val="21"/>
                <w:highlight w:val="none"/>
              </w:rPr>
            </w:pPr>
          </w:p>
        </w:tc>
        <w:tc>
          <w:tcPr>
            <w:tcW w:w="925" w:type="dxa"/>
            <w:vAlign w:val="center"/>
          </w:tcPr>
          <w:p w14:paraId="45261C39">
            <w:pPr>
              <w:shd w:val="clear"/>
              <w:jc w:val="center"/>
              <w:rPr>
                <w:rFonts w:hint="eastAsia" w:ascii="宋体" w:hAnsi="宋体" w:eastAsia="宋体" w:cs="宋体"/>
                <w:color w:val="auto"/>
                <w:sz w:val="21"/>
                <w:szCs w:val="21"/>
                <w:highlight w:val="none"/>
              </w:rPr>
            </w:pPr>
          </w:p>
        </w:tc>
        <w:tc>
          <w:tcPr>
            <w:tcW w:w="925" w:type="dxa"/>
            <w:vAlign w:val="center"/>
          </w:tcPr>
          <w:p w14:paraId="43FE1BDC">
            <w:pPr>
              <w:shd w:val="clear"/>
              <w:jc w:val="center"/>
              <w:rPr>
                <w:rFonts w:hint="eastAsia" w:ascii="宋体" w:hAnsi="宋体" w:eastAsia="宋体" w:cs="宋体"/>
                <w:color w:val="auto"/>
                <w:sz w:val="21"/>
                <w:szCs w:val="21"/>
                <w:highlight w:val="none"/>
              </w:rPr>
            </w:pPr>
          </w:p>
        </w:tc>
        <w:tc>
          <w:tcPr>
            <w:tcW w:w="926" w:type="dxa"/>
            <w:vAlign w:val="center"/>
          </w:tcPr>
          <w:p w14:paraId="5FDC67CF">
            <w:pPr>
              <w:shd w:val="clear"/>
              <w:jc w:val="center"/>
              <w:rPr>
                <w:rFonts w:hint="eastAsia" w:ascii="宋体" w:hAnsi="宋体" w:eastAsia="宋体" w:cs="宋体"/>
                <w:color w:val="auto"/>
                <w:sz w:val="21"/>
                <w:szCs w:val="21"/>
                <w:highlight w:val="none"/>
              </w:rPr>
            </w:pPr>
          </w:p>
        </w:tc>
        <w:tc>
          <w:tcPr>
            <w:tcW w:w="926" w:type="dxa"/>
            <w:vAlign w:val="center"/>
          </w:tcPr>
          <w:p w14:paraId="1D9F356C">
            <w:pPr>
              <w:shd w:val="clear"/>
              <w:jc w:val="center"/>
              <w:rPr>
                <w:rFonts w:hint="eastAsia" w:ascii="宋体" w:hAnsi="宋体" w:eastAsia="宋体" w:cs="宋体"/>
                <w:color w:val="auto"/>
                <w:sz w:val="21"/>
                <w:szCs w:val="21"/>
                <w:highlight w:val="none"/>
              </w:rPr>
            </w:pPr>
          </w:p>
        </w:tc>
        <w:tc>
          <w:tcPr>
            <w:tcW w:w="1413" w:type="dxa"/>
            <w:vAlign w:val="center"/>
          </w:tcPr>
          <w:p w14:paraId="7644D8FA">
            <w:pPr>
              <w:shd w:val="clear"/>
              <w:jc w:val="center"/>
              <w:rPr>
                <w:rFonts w:hint="eastAsia" w:ascii="宋体" w:hAnsi="宋体" w:eastAsia="宋体" w:cs="宋体"/>
                <w:color w:val="auto"/>
                <w:sz w:val="21"/>
                <w:szCs w:val="21"/>
                <w:highlight w:val="none"/>
              </w:rPr>
            </w:pPr>
          </w:p>
        </w:tc>
        <w:tc>
          <w:tcPr>
            <w:tcW w:w="926" w:type="dxa"/>
            <w:vAlign w:val="center"/>
          </w:tcPr>
          <w:p w14:paraId="5BE4C624">
            <w:pPr>
              <w:shd w:val="clear"/>
              <w:jc w:val="center"/>
              <w:rPr>
                <w:rFonts w:hint="eastAsia" w:ascii="宋体" w:hAnsi="宋体" w:eastAsia="宋体" w:cs="宋体"/>
                <w:color w:val="auto"/>
                <w:sz w:val="21"/>
                <w:szCs w:val="21"/>
                <w:highlight w:val="none"/>
              </w:rPr>
            </w:pPr>
          </w:p>
        </w:tc>
        <w:tc>
          <w:tcPr>
            <w:tcW w:w="926" w:type="dxa"/>
            <w:vAlign w:val="center"/>
          </w:tcPr>
          <w:p w14:paraId="22EEC30F">
            <w:pPr>
              <w:shd w:val="clear"/>
              <w:jc w:val="center"/>
              <w:rPr>
                <w:rFonts w:hint="eastAsia" w:ascii="宋体" w:hAnsi="宋体" w:eastAsia="宋体" w:cs="宋体"/>
                <w:color w:val="auto"/>
                <w:sz w:val="21"/>
                <w:szCs w:val="21"/>
                <w:highlight w:val="none"/>
              </w:rPr>
            </w:pPr>
          </w:p>
        </w:tc>
        <w:tc>
          <w:tcPr>
            <w:tcW w:w="926" w:type="dxa"/>
            <w:vAlign w:val="center"/>
          </w:tcPr>
          <w:p w14:paraId="58E62B8C">
            <w:pPr>
              <w:shd w:val="clear"/>
              <w:jc w:val="center"/>
              <w:rPr>
                <w:rFonts w:hint="eastAsia" w:ascii="宋体" w:hAnsi="宋体" w:eastAsia="宋体" w:cs="宋体"/>
                <w:color w:val="auto"/>
                <w:sz w:val="21"/>
                <w:szCs w:val="21"/>
                <w:highlight w:val="none"/>
              </w:rPr>
            </w:pPr>
          </w:p>
        </w:tc>
      </w:tr>
      <w:tr w14:paraId="5B21E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807" w:type="dxa"/>
            <w:vAlign w:val="center"/>
          </w:tcPr>
          <w:p w14:paraId="494C51AE">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922" w:type="dxa"/>
            <w:vAlign w:val="center"/>
          </w:tcPr>
          <w:p w14:paraId="266DB47B">
            <w:pPr>
              <w:shd w:val="clear"/>
              <w:jc w:val="center"/>
              <w:rPr>
                <w:rFonts w:hint="eastAsia" w:ascii="宋体" w:hAnsi="宋体" w:eastAsia="宋体" w:cs="宋体"/>
                <w:color w:val="auto"/>
                <w:sz w:val="21"/>
                <w:szCs w:val="21"/>
                <w:highlight w:val="none"/>
              </w:rPr>
            </w:pPr>
          </w:p>
        </w:tc>
        <w:tc>
          <w:tcPr>
            <w:tcW w:w="925" w:type="dxa"/>
            <w:vAlign w:val="center"/>
          </w:tcPr>
          <w:p w14:paraId="650FA70F">
            <w:pPr>
              <w:shd w:val="clear"/>
              <w:jc w:val="center"/>
              <w:rPr>
                <w:rFonts w:hint="eastAsia" w:ascii="宋体" w:hAnsi="宋体" w:eastAsia="宋体" w:cs="宋体"/>
                <w:color w:val="auto"/>
                <w:sz w:val="21"/>
                <w:szCs w:val="21"/>
                <w:highlight w:val="none"/>
              </w:rPr>
            </w:pPr>
          </w:p>
        </w:tc>
        <w:tc>
          <w:tcPr>
            <w:tcW w:w="925" w:type="dxa"/>
            <w:vAlign w:val="center"/>
          </w:tcPr>
          <w:p w14:paraId="7D6B9D9F">
            <w:pPr>
              <w:shd w:val="clear"/>
              <w:jc w:val="center"/>
              <w:rPr>
                <w:rFonts w:hint="eastAsia" w:ascii="宋体" w:hAnsi="宋体" w:eastAsia="宋体" w:cs="宋体"/>
                <w:color w:val="auto"/>
                <w:sz w:val="21"/>
                <w:szCs w:val="21"/>
                <w:highlight w:val="none"/>
              </w:rPr>
            </w:pPr>
          </w:p>
        </w:tc>
        <w:tc>
          <w:tcPr>
            <w:tcW w:w="926" w:type="dxa"/>
            <w:vAlign w:val="center"/>
          </w:tcPr>
          <w:p w14:paraId="5A034687">
            <w:pPr>
              <w:shd w:val="clear"/>
              <w:jc w:val="center"/>
              <w:rPr>
                <w:rFonts w:hint="eastAsia" w:ascii="宋体" w:hAnsi="宋体" w:eastAsia="宋体" w:cs="宋体"/>
                <w:color w:val="auto"/>
                <w:sz w:val="21"/>
                <w:szCs w:val="21"/>
                <w:highlight w:val="none"/>
              </w:rPr>
            </w:pPr>
          </w:p>
        </w:tc>
        <w:tc>
          <w:tcPr>
            <w:tcW w:w="926" w:type="dxa"/>
            <w:vAlign w:val="center"/>
          </w:tcPr>
          <w:p w14:paraId="66280A11">
            <w:pPr>
              <w:shd w:val="clear"/>
              <w:jc w:val="center"/>
              <w:rPr>
                <w:rFonts w:hint="eastAsia" w:ascii="宋体" w:hAnsi="宋体" w:eastAsia="宋体" w:cs="宋体"/>
                <w:color w:val="auto"/>
                <w:sz w:val="21"/>
                <w:szCs w:val="21"/>
                <w:highlight w:val="none"/>
              </w:rPr>
            </w:pPr>
          </w:p>
        </w:tc>
        <w:tc>
          <w:tcPr>
            <w:tcW w:w="1413" w:type="dxa"/>
            <w:vAlign w:val="center"/>
          </w:tcPr>
          <w:p w14:paraId="00411CEA">
            <w:pPr>
              <w:shd w:val="clea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p>
        </w:tc>
        <w:tc>
          <w:tcPr>
            <w:tcW w:w="926" w:type="dxa"/>
            <w:vAlign w:val="center"/>
          </w:tcPr>
          <w:p w14:paraId="360EB8C5">
            <w:pPr>
              <w:shd w:val="clear"/>
              <w:jc w:val="center"/>
              <w:rPr>
                <w:rFonts w:hint="eastAsia" w:ascii="宋体" w:hAnsi="宋体" w:eastAsia="宋体" w:cs="宋体"/>
                <w:color w:val="auto"/>
                <w:sz w:val="21"/>
                <w:szCs w:val="21"/>
                <w:highlight w:val="none"/>
              </w:rPr>
            </w:pPr>
          </w:p>
        </w:tc>
        <w:tc>
          <w:tcPr>
            <w:tcW w:w="926" w:type="dxa"/>
            <w:vAlign w:val="center"/>
          </w:tcPr>
          <w:p w14:paraId="3E33D84F">
            <w:pPr>
              <w:shd w:val="clear"/>
              <w:jc w:val="center"/>
              <w:rPr>
                <w:rFonts w:hint="eastAsia" w:ascii="宋体" w:hAnsi="宋体" w:eastAsia="宋体" w:cs="宋体"/>
                <w:color w:val="auto"/>
                <w:sz w:val="21"/>
                <w:szCs w:val="21"/>
                <w:highlight w:val="none"/>
              </w:rPr>
            </w:pPr>
          </w:p>
        </w:tc>
        <w:tc>
          <w:tcPr>
            <w:tcW w:w="926" w:type="dxa"/>
            <w:vAlign w:val="center"/>
          </w:tcPr>
          <w:p w14:paraId="27CD98E7">
            <w:pPr>
              <w:shd w:val="clear"/>
              <w:jc w:val="center"/>
              <w:rPr>
                <w:rFonts w:hint="eastAsia" w:ascii="宋体" w:hAnsi="宋体" w:eastAsia="宋体" w:cs="宋体"/>
                <w:color w:val="auto"/>
                <w:sz w:val="21"/>
                <w:szCs w:val="21"/>
                <w:highlight w:val="none"/>
              </w:rPr>
            </w:pPr>
          </w:p>
        </w:tc>
      </w:tr>
      <w:tr w14:paraId="33873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807" w:type="dxa"/>
            <w:vAlign w:val="center"/>
          </w:tcPr>
          <w:p w14:paraId="5B6DB865">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922" w:type="dxa"/>
            <w:vAlign w:val="center"/>
          </w:tcPr>
          <w:p w14:paraId="4F118EE1">
            <w:pPr>
              <w:shd w:val="clear"/>
              <w:jc w:val="center"/>
              <w:rPr>
                <w:rFonts w:hint="eastAsia" w:ascii="宋体" w:hAnsi="宋体" w:eastAsia="宋体" w:cs="宋体"/>
                <w:color w:val="auto"/>
                <w:sz w:val="21"/>
                <w:szCs w:val="21"/>
                <w:highlight w:val="none"/>
              </w:rPr>
            </w:pPr>
          </w:p>
        </w:tc>
        <w:tc>
          <w:tcPr>
            <w:tcW w:w="925" w:type="dxa"/>
            <w:vAlign w:val="center"/>
          </w:tcPr>
          <w:p w14:paraId="2ACC6BD5">
            <w:pPr>
              <w:shd w:val="clear"/>
              <w:jc w:val="center"/>
              <w:rPr>
                <w:rFonts w:hint="eastAsia" w:ascii="宋体" w:hAnsi="宋体" w:eastAsia="宋体" w:cs="宋体"/>
                <w:color w:val="auto"/>
                <w:sz w:val="21"/>
                <w:szCs w:val="21"/>
                <w:highlight w:val="none"/>
              </w:rPr>
            </w:pPr>
          </w:p>
        </w:tc>
        <w:tc>
          <w:tcPr>
            <w:tcW w:w="925" w:type="dxa"/>
            <w:vAlign w:val="center"/>
          </w:tcPr>
          <w:p w14:paraId="34B6EC6C">
            <w:pPr>
              <w:shd w:val="clear"/>
              <w:jc w:val="center"/>
              <w:rPr>
                <w:rFonts w:hint="eastAsia" w:ascii="宋体" w:hAnsi="宋体" w:eastAsia="宋体" w:cs="宋体"/>
                <w:color w:val="auto"/>
                <w:sz w:val="21"/>
                <w:szCs w:val="21"/>
                <w:highlight w:val="none"/>
              </w:rPr>
            </w:pPr>
          </w:p>
        </w:tc>
        <w:tc>
          <w:tcPr>
            <w:tcW w:w="926" w:type="dxa"/>
            <w:vAlign w:val="center"/>
          </w:tcPr>
          <w:p w14:paraId="4FE4894B">
            <w:pPr>
              <w:shd w:val="clear"/>
              <w:jc w:val="center"/>
              <w:rPr>
                <w:rFonts w:hint="eastAsia" w:ascii="宋体" w:hAnsi="宋体" w:eastAsia="宋体" w:cs="宋体"/>
                <w:color w:val="auto"/>
                <w:sz w:val="21"/>
                <w:szCs w:val="21"/>
                <w:highlight w:val="none"/>
              </w:rPr>
            </w:pPr>
          </w:p>
        </w:tc>
        <w:tc>
          <w:tcPr>
            <w:tcW w:w="926" w:type="dxa"/>
            <w:vAlign w:val="center"/>
          </w:tcPr>
          <w:p w14:paraId="64CD2160">
            <w:pPr>
              <w:shd w:val="clear"/>
              <w:jc w:val="center"/>
              <w:rPr>
                <w:rFonts w:hint="eastAsia" w:ascii="宋体" w:hAnsi="宋体" w:eastAsia="宋体" w:cs="宋体"/>
                <w:color w:val="auto"/>
                <w:sz w:val="21"/>
                <w:szCs w:val="21"/>
                <w:highlight w:val="none"/>
              </w:rPr>
            </w:pPr>
          </w:p>
        </w:tc>
        <w:tc>
          <w:tcPr>
            <w:tcW w:w="1413" w:type="dxa"/>
            <w:vAlign w:val="center"/>
          </w:tcPr>
          <w:p w14:paraId="01FAFA3D">
            <w:pPr>
              <w:shd w:val="clear"/>
              <w:jc w:val="center"/>
              <w:rPr>
                <w:rFonts w:hint="eastAsia" w:ascii="宋体" w:hAnsi="宋体" w:eastAsia="宋体" w:cs="宋体"/>
                <w:color w:val="auto"/>
                <w:sz w:val="21"/>
                <w:szCs w:val="21"/>
                <w:highlight w:val="none"/>
              </w:rPr>
            </w:pPr>
          </w:p>
        </w:tc>
        <w:tc>
          <w:tcPr>
            <w:tcW w:w="926" w:type="dxa"/>
            <w:vAlign w:val="center"/>
          </w:tcPr>
          <w:p w14:paraId="16072E12">
            <w:pPr>
              <w:shd w:val="clear"/>
              <w:jc w:val="center"/>
              <w:rPr>
                <w:rFonts w:hint="eastAsia" w:ascii="宋体" w:hAnsi="宋体" w:eastAsia="宋体" w:cs="宋体"/>
                <w:color w:val="auto"/>
                <w:sz w:val="21"/>
                <w:szCs w:val="21"/>
                <w:highlight w:val="none"/>
              </w:rPr>
            </w:pPr>
          </w:p>
        </w:tc>
        <w:tc>
          <w:tcPr>
            <w:tcW w:w="926" w:type="dxa"/>
            <w:vAlign w:val="center"/>
          </w:tcPr>
          <w:p w14:paraId="279FF7F6">
            <w:pPr>
              <w:shd w:val="clear"/>
              <w:jc w:val="center"/>
              <w:rPr>
                <w:rFonts w:hint="eastAsia" w:ascii="宋体" w:hAnsi="宋体" w:eastAsia="宋体" w:cs="宋体"/>
                <w:color w:val="auto"/>
                <w:sz w:val="21"/>
                <w:szCs w:val="21"/>
                <w:highlight w:val="none"/>
              </w:rPr>
            </w:pPr>
          </w:p>
        </w:tc>
        <w:tc>
          <w:tcPr>
            <w:tcW w:w="926" w:type="dxa"/>
            <w:vAlign w:val="center"/>
          </w:tcPr>
          <w:p w14:paraId="317FB9D3">
            <w:pPr>
              <w:shd w:val="clear"/>
              <w:jc w:val="center"/>
              <w:rPr>
                <w:rFonts w:hint="eastAsia" w:ascii="宋体" w:hAnsi="宋体" w:eastAsia="宋体" w:cs="宋体"/>
                <w:color w:val="auto"/>
                <w:sz w:val="21"/>
                <w:szCs w:val="21"/>
                <w:highlight w:val="none"/>
              </w:rPr>
            </w:pPr>
          </w:p>
        </w:tc>
      </w:tr>
      <w:tr w14:paraId="5B6DF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807" w:type="dxa"/>
            <w:vAlign w:val="center"/>
          </w:tcPr>
          <w:p w14:paraId="3BB3F7B4">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922" w:type="dxa"/>
            <w:vAlign w:val="center"/>
          </w:tcPr>
          <w:p w14:paraId="36783C45">
            <w:pPr>
              <w:shd w:val="clear"/>
              <w:jc w:val="center"/>
              <w:rPr>
                <w:rFonts w:hint="eastAsia" w:ascii="宋体" w:hAnsi="宋体" w:eastAsia="宋体" w:cs="宋体"/>
                <w:color w:val="auto"/>
                <w:sz w:val="21"/>
                <w:szCs w:val="21"/>
                <w:highlight w:val="none"/>
              </w:rPr>
            </w:pPr>
          </w:p>
        </w:tc>
        <w:tc>
          <w:tcPr>
            <w:tcW w:w="925" w:type="dxa"/>
            <w:vAlign w:val="center"/>
          </w:tcPr>
          <w:p w14:paraId="0705FBEC">
            <w:pPr>
              <w:shd w:val="clear"/>
              <w:jc w:val="center"/>
              <w:rPr>
                <w:rFonts w:hint="eastAsia" w:ascii="宋体" w:hAnsi="宋体" w:eastAsia="宋体" w:cs="宋体"/>
                <w:color w:val="auto"/>
                <w:sz w:val="21"/>
                <w:szCs w:val="21"/>
                <w:highlight w:val="none"/>
              </w:rPr>
            </w:pPr>
          </w:p>
        </w:tc>
        <w:tc>
          <w:tcPr>
            <w:tcW w:w="925" w:type="dxa"/>
            <w:vAlign w:val="center"/>
          </w:tcPr>
          <w:p w14:paraId="00F91A69">
            <w:pPr>
              <w:shd w:val="clear"/>
              <w:jc w:val="center"/>
              <w:rPr>
                <w:rFonts w:hint="eastAsia" w:ascii="宋体" w:hAnsi="宋体" w:eastAsia="宋体" w:cs="宋体"/>
                <w:color w:val="auto"/>
                <w:sz w:val="21"/>
                <w:szCs w:val="21"/>
                <w:highlight w:val="none"/>
              </w:rPr>
            </w:pPr>
          </w:p>
        </w:tc>
        <w:tc>
          <w:tcPr>
            <w:tcW w:w="926" w:type="dxa"/>
            <w:vAlign w:val="center"/>
          </w:tcPr>
          <w:p w14:paraId="68B45FAF">
            <w:pPr>
              <w:shd w:val="clear"/>
              <w:jc w:val="center"/>
              <w:rPr>
                <w:rFonts w:hint="eastAsia" w:ascii="宋体" w:hAnsi="宋体" w:eastAsia="宋体" w:cs="宋体"/>
                <w:color w:val="auto"/>
                <w:sz w:val="21"/>
                <w:szCs w:val="21"/>
                <w:highlight w:val="none"/>
              </w:rPr>
            </w:pPr>
          </w:p>
        </w:tc>
        <w:tc>
          <w:tcPr>
            <w:tcW w:w="926" w:type="dxa"/>
            <w:vAlign w:val="center"/>
          </w:tcPr>
          <w:p w14:paraId="460DA756">
            <w:pPr>
              <w:shd w:val="clear"/>
              <w:jc w:val="center"/>
              <w:rPr>
                <w:rFonts w:hint="eastAsia" w:ascii="宋体" w:hAnsi="宋体" w:eastAsia="宋体" w:cs="宋体"/>
                <w:color w:val="auto"/>
                <w:sz w:val="21"/>
                <w:szCs w:val="21"/>
                <w:highlight w:val="none"/>
              </w:rPr>
            </w:pPr>
          </w:p>
        </w:tc>
        <w:tc>
          <w:tcPr>
            <w:tcW w:w="1413" w:type="dxa"/>
            <w:vAlign w:val="center"/>
          </w:tcPr>
          <w:p w14:paraId="1905AAD8">
            <w:pPr>
              <w:shd w:val="clear"/>
              <w:jc w:val="center"/>
              <w:rPr>
                <w:rFonts w:hint="eastAsia" w:ascii="宋体" w:hAnsi="宋体" w:eastAsia="宋体" w:cs="宋体"/>
                <w:color w:val="auto"/>
                <w:sz w:val="21"/>
                <w:szCs w:val="21"/>
                <w:highlight w:val="none"/>
              </w:rPr>
            </w:pPr>
          </w:p>
        </w:tc>
        <w:tc>
          <w:tcPr>
            <w:tcW w:w="926" w:type="dxa"/>
            <w:vAlign w:val="center"/>
          </w:tcPr>
          <w:p w14:paraId="3201CF7B">
            <w:pPr>
              <w:shd w:val="clear"/>
              <w:jc w:val="center"/>
              <w:rPr>
                <w:rFonts w:hint="eastAsia" w:ascii="宋体" w:hAnsi="宋体" w:eastAsia="宋体" w:cs="宋体"/>
                <w:color w:val="auto"/>
                <w:sz w:val="21"/>
                <w:szCs w:val="21"/>
                <w:highlight w:val="none"/>
              </w:rPr>
            </w:pPr>
          </w:p>
        </w:tc>
        <w:tc>
          <w:tcPr>
            <w:tcW w:w="926" w:type="dxa"/>
            <w:vAlign w:val="center"/>
          </w:tcPr>
          <w:p w14:paraId="01D6AC1E">
            <w:pPr>
              <w:shd w:val="clear"/>
              <w:jc w:val="center"/>
              <w:rPr>
                <w:rFonts w:hint="eastAsia" w:ascii="宋体" w:hAnsi="宋体" w:eastAsia="宋体" w:cs="宋体"/>
                <w:color w:val="auto"/>
                <w:sz w:val="21"/>
                <w:szCs w:val="21"/>
                <w:highlight w:val="none"/>
              </w:rPr>
            </w:pPr>
          </w:p>
        </w:tc>
        <w:tc>
          <w:tcPr>
            <w:tcW w:w="926" w:type="dxa"/>
            <w:vAlign w:val="center"/>
          </w:tcPr>
          <w:p w14:paraId="1472AF47">
            <w:pPr>
              <w:shd w:val="clear"/>
              <w:jc w:val="center"/>
              <w:rPr>
                <w:rFonts w:hint="eastAsia" w:ascii="宋体" w:hAnsi="宋体" w:eastAsia="宋体" w:cs="宋体"/>
                <w:color w:val="auto"/>
                <w:sz w:val="21"/>
                <w:szCs w:val="21"/>
                <w:highlight w:val="none"/>
              </w:rPr>
            </w:pPr>
          </w:p>
        </w:tc>
      </w:tr>
      <w:tr w14:paraId="0D9CD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807" w:type="dxa"/>
            <w:vAlign w:val="center"/>
          </w:tcPr>
          <w:p w14:paraId="5444B523">
            <w:pPr>
              <w:shd w:val="clea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922" w:type="dxa"/>
            <w:vAlign w:val="center"/>
          </w:tcPr>
          <w:p w14:paraId="52DC12D9">
            <w:pPr>
              <w:shd w:val="clear"/>
              <w:jc w:val="center"/>
              <w:rPr>
                <w:rFonts w:hint="eastAsia" w:ascii="宋体" w:hAnsi="宋体" w:eastAsia="宋体" w:cs="宋体"/>
                <w:color w:val="auto"/>
                <w:sz w:val="21"/>
                <w:szCs w:val="21"/>
                <w:highlight w:val="none"/>
              </w:rPr>
            </w:pPr>
          </w:p>
        </w:tc>
        <w:tc>
          <w:tcPr>
            <w:tcW w:w="925" w:type="dxa"/>
            <w:vAlign w:val="center"/>
          </w:tcPr>
          <w:p w14:paraId="24CE52CE">
            <w:pPr>
              <w:shd w:val="clear"/>
              <w:jc w:val="center"/>
              <w:rPr>
                <w:rFonts w:hint="eastAsia" w:ascii="宋体" w:hAnsi="宋体" w:eastAsia="宋体" w:cs="宋体"/>
                <w:color w:val="auto"/>
                <w:sz w:val="21"/>
                <w:szCs w:val="21"/>
                <w:highlight w:val="none"/>
              </w:rPr>
            </w:pPr>
          </w:p>
        </w:tc>
        <w:tc>
          <w:tcPr>
            <w:tcW w:w="925" w:type="dxa"/>
            <w:vAlign w:val="center"/>
          </w:tcPr>
          <w:p w14:paraId="056257DC">
            <w:pPr>
              <w:shd w:val="clear"/>
              <w:jc w:val="center"/>
              <w:rPr>
                <w:rFonts w:hint="eastAsia" w:ascii="宋体" w:hAnsi="宋体" w:eastAsia="宋体" w:cs="宋体"/>
                <w:color w:val="auto"/>
                <w:sz w:val="21"/>
                <w:szCs w:val="21"/>
                <w:highlight w:val="none"/>
              </w:rPr>
            </w:pPr>
          </w:p>
        </w:tc>
        <w:tc>
          <w:tcPr>
            <w:tcW w:w="926" w:type="dxa"/>
            <w:vAlign w:val="center"/>
          </w:tcPr>
          <w:p w14:paraId="0EDD72BB">
            <w:pPr>
              <w:shd w:val="clear"/>
              <w:jc w:val="center"/>
              <w:rPr>
                <w:rFonts w:hint="eastAsia" w:ascii="宋体" w:hAnsi="宋体" w:eastAsia="宋体" w:cs="宋体"/>
                <w:color w:val="auto"/>
                <w:sz w:val="21"/>
                <w:szCs w:val="21"/>
                <w:highlight w:val="none"/>
              </w:rPr>
            </w:pPr>
          </w:p>
        </w:tc>
        <w:tc>
          <w:tcPr>
            <w:tcW w:w="926" w:type="dxa"/>
            <w:vAlign w:val="center"/>
          </w:tcPr>
          <w:p w14:paraId="39182795">
            <w:pPr>
              <w:shd w:val="clear"/>
              <w:jc w:val="center"/>
              <w:rPr>
                <w:rFonts w:hint="eastAsia" w:ascii="宋体" w:hAnsi="宋体" w:eastAsia="宋体" w:cs="宋体"/>
                <w:color w:val="auto"/>
                <w:sz w:val="21"/>
                <w:szCs w:val="21"/>
                <w:highlight w:val="none"/>
              </w:rPr>
            </w:pPr>
          </w:p>
        </w:tc>
        <w:tc>
          <w:tcPr>
            <w:tcW w:w="1413" w:type="dxa"/>
            <w:vAlign w:val="center"/>
          </w:tcPr>
          <w:p w14:paraId="3DFFBF83">
            <w:pPr>
              <w:shd w:val="clear"/>
              <w:jc w:val="center"/>
              <w:rPr>
                <w:rFonts w:hint="eastAsia" w:ascii="宋体" w:hAnsi="宋体" w:eastAsia="宋体" w:cs="宋体"/>
                <w:color w:val="auto"/>
                <w:sz w:val="21"/>
                <w:szCs w:val="21"/>
                <w:highlight w:val="none"/>
              </w:rPr>
            </w:pPr>
          </w:p>
        </w:tc>
        <w:tc>
          <w:tcPr>
            <w:tcW w:w="926" w:type="dxa"/>
            <w:vAlign w:val="center"/>
          </w:tcPr>
          <w:p w14:paraId="1DD19D2C">
            <w:pPr>
              <w:shd w:val="clear"/>
              <w:jc w:val="center"/>
              <w:rPr>
                <w:rFonts w:hint="eastAsia" w:ascii="宋体" w:hAnsi="宋体" w:eastAsia="宋体" w:cs="宋体"/>
                <w:color w:val="auto"/>
                <w:sz w:val="21"/>
                <w:szCs w:val="21"/>
                <w:highlight w:val="none"/>
              </w:rPr>
            </w:pPr>
          </w:p>
        </w:tc>
        <w:tc>
          <w:tcPr>
            <w:tcW w:w="926" w:type="dxa"/>
            <w:vAlign w:val="center"/>
          </w:tcPr>
          <w:p w14:paraId="69D29C58">
            <w:pPr>
              <w:shd w:val="clear"/>
              <w:jc w:val="center"/>
              <w:rPr>
                <w:rFonts w:hint="eastAsia" w:ascii="宋体" w:hAnsi="宋体" w:eastAsia="宋体" w:cs="宋体"/>
                <w:color w:val="auto"/>
                <w:sz w:val="21"/>
                <w:szCs w:val="21"/>
                <w:highlight w:val="none"/>
              </w:rPr>
            </w:pPr>
          </w:p>
        </w:tc>
        <w:tc>
          <w:tcPr>
            <w:tcW w:w="926" w:type="dxa"/>
            <w:vAlign w:val="center"/>
          </w:tcPr>
          <w:p w14:paraId="39563C64">
            <w:pPr>
              <w:shd w:val="clear"/>
              <w:jc w:val="center"/>
              <w:rPr>
                <w:rFonts w:hint="eastAsia" w:ascii="宋体" w:hAnsi="宋体" w:eastAsia="宋体" w:cs="宋体"/>
                <w:color w:val="auto"/>
                <w:sz w:val="21"/>
                <w:szCs w:val="21"/>
                <w:highlight w:val="none"/>
              </w:rPr>
            </w:pPr>
          </w:p>
        </w:tc>
      </w:tr>
    </w:tbl>
    <w:p w14:paraId="5DB6172F">
      <w:pPr>
        <w:shd w:val="clear"/>
        <w:rPr>
          <w:rFonts w:hint="eastAsia" w:ascii="宋体" w:hAnsi="宋体" w:eastAsia="宋体" w:cs="宋体"/>
          <w:color w:val="auto"/>
          <w:highlight w:val="none"/>
          <w:lang w:val="zh-CN"/>
        </w:rPr>
      </w:pPr>
    </w:p>
    <w:p w14:paraId="2BFEE144">
      <w:pPr>
        <w:shd w:val="clear"/>
        <w:spacing w:line="440" w:lineRule="exact"/>
        <w:ind w:left="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备注：本表后附</w:t>
      </w:r>
      <w:r>
        <w:rPr>
          <w:rFonts w:hint="eastAsia" w:ascii="宋体" w:hAnsi="宋体" w:eastAsia="宋体" w:cs="宋体"/>
          <w:color w:val="auto"/>
          <w:sz w:val="21"/>
          <w:szCs w:val="21"/>
          <w:highlight w:val="none"/>
          <w:lang w:eastAsia="zh-CN"/>
        </w:rPr>
        <w:t>中标通知书或</w:t>
      </w:r>
      <w:r>
        <w:rPr>
          <w:rFonts w:hint="eastAsia" w:ascii="宋体" w:hAnsi="宋体" w:eastAsia="宋体" w:cs="宋体"/>
          <w:color w:val="auto"/>
          <w:sz w:val="21"/>
          <w:szCs w:val="21"/>
          <w:highlight w:val="none"/>
        </w:rPr>
        <w:t>合同协议书复印件,并标明序号。</w:t>
      </w:r>
    </w:p>
    <w:p w14:paraId="30AE95A7">
      <w:pPr>
        <w:shd w:val="clear"/>
        <w:spacing w:line="360" w:lineRule="auto"/>
        <w:rPr>
          <w:rFonts w:hint="eastAsia" w:ascii="宋体" w:hAnsi="宋体" w:eastAsia="宋体" w:cs="宋体"/>
          <w:color w:val="auto"/>
          <w:kern w:val="0"/>
          <w:szCs w:val="21"/>
          <w:highlight w:val="none"/>
        </w:rPr>
      </w:pPr>
    </w:p>
    <w:p w14:paraId="6C95CDA4">
      <w:pPr>
        <w:shd w:val="clear"/>
        <w:spacing w:line="360" w:lineRule="auto"/>
        <w:rPr>
          <w:rFonts w:hint="eastAsia" w:ascii="宋体" w:hAnsi="宋体" w:eastAsia="宋体" w:cs="宋体"/>
          <w:color w:val="auto"/>
          <w:kern w:val="0"/>
          <w:szCs w:val="21"/>
          <w:highlight w:val="none"/>
        </w:rPr>
      </w:pPr>
    </w:p>
    <w:p w14:paraId="5EE21D87">
      <w:pPr>
        <w:shd w:val="clear"/>
        <w:adjustRightInd w:val="0"/>
        <w:snapToGrid w:val="0"/>
        <w:ind w:firstLine="420" w:firstLineChars="200"/>
        <w:jc w:val="right"/>
        <w:rPr>
          <w:rFonts w:hint="eastAsia" w:ascii="宋体" w:hAnsi="宋体" w:eastAsia="宋体" w:cs="宋体"/>
          <w:b/>
          <w:color w:val="auto"/>
          <w:spacing w:val="8"/>
          <w:sz w:val="28"/>
          <w:highlight w:val="none"/>
          <w:bdr w:val="single" w:color="auto" w:sz="4" w:space="0"/>
        </w:rPr>
      </w:pPr>
      <w:r>
        <w:rPr>
          <w:rFonts w:hint="eastAsia" w:ascii="宋体" w:hAnsi="宋体" w:eastAsia="宋体" w:cs="宋体"/>
          <w:b w:val="0"/>
          <w:color w:val="auto"/>
          <w:szCs w:val="28"/>
          <w:highlight w:val="none"/>
        </w:rPr>
        <w:br w:type="page"/>
      </w:r>
    </w:p>
    <w:p w14:paraId="37BB8B50">
      <w:pPr>
        <w:pStyle w:val="4"/>
        <w:shd w:val="clear"/>
        <w:jc w:val="left"/>
        <w:rPr>
          <w:rFonts w:hint="eastAsia" w:ascii="宋体" w:hAnsi="宋体" w:eastAsia="宋体" w:cs="宋体"/>
          <w:b/>
          <w:bCs w:val="0"/>
          <w:color w:val="auto"/>
          <w:kern w:val="0"/>
          <w:sz w:val="32"/>
          <w:szCs w:val="28"/>
          <w:highlight w:val="none"/>
          <w:lang w:val="en-US" w:eastAsia="zh-CN" w:bidi="ar-SA"/>
        </w:rPr>
      </w:pPr>
      <w:bookmarkStart w:id="830" w:name="_Toc5619"/>
      <w:r>
        <w:rPr>
          <w:rFonts w:hint="eastAsia" w:ascii="宋体" w:hAnsi="宋体" w:eastAsia="宋体" w:cs="宋体"/>
          <w:b/>
          <w:bCs w:val="0"/>
          <w:color w:val="auto"/>
          <w:kern w:val="0"/>
          <w:sz w:val="32"/>
          <w:szCs w:val="28"/>
          <w:highlight w:val="none"/>
          <w:lang w:val="en-US" w:eastAsia="zh-CN" w:bidi="ar-SA"/>
        </w:rPr>
        <w:t>格式7：</w:t>
      </w:r>
      <w:bookmarkEnd w:id="830"/>
    </w:p>
    <w:p w14:paraId="2E6DEAF6">
      <w:pPr>
        <w:shd w:val="clear"/>
        <w:spacing w:line="500" w:lineRule="atLeast"/>
        <w:ind w:firstLine="643" w:firstLineChars="200"/>
        <w:jc w:val="center"/>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lang w:eastAsia="zh-CN"/>
        </w:rPr>
        <w:t>磋商申请人</w:t>
      </w:r>
      <w:r>
        <w:rPr>
          <w:rFonts w:hint="eastAsia" w:ascii="宋体" w:hAnsi="宋体" w:eastAsia="宋体" w:cs="宋体"/>
          <w:b/>
          <w:bCs/>
          <w:color w:val="auto"/>
          <w:sz w:val="32"/>
          <w:szCs w:val="32"/>
          <w:highlight w:val="none"/>
          <w:lang w:eastAsia="zh-CN"/>
        </w:rPr>
        <w:t>需要提供的其他文件</w:t>
      </w:r>
    </w:p>
    <w:p w14:paraId="507D557C">
      <w:pPr>
        <w:shd w:val="clear"/>
        <w:spacing w:line="500" w:lineRule="atLeast"/>
        <w:ind w:firstLine="420" w:firstLineChars="200"/>
        <w:jc w:val="left"/>
        <w:rPr>
          <w:rFonts w:hint="eastAsia" w:ascii="宋体" w:hAnsi="宋体" w:eastAsia="宋体" w:cs="宋体"/>
          <w:color w:val="auto"/>
          <w:sz w:val="21"/>
          <w:szCs w:val="21"/>
          <w:highlight w:val="none"/>
          <w:lang w:eastAsia="zh-CN"/>
        </w:rPr>
      </w:pPr>
    </w:p>
    <w:p w14:paraId="607DF34A">
      <w:pPr>
        <w:pageBreakBefore w:val="0"/>
        <w:widowControl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1.近三年内从事建筑活动中无“工资支付信用记录/劳动保障行政处理（处罚）记录”声明函（格式自拟）</w:t>
      </w:r>
    </w:p>
    <w:p w14:paraId="3F92447E">
      <w:pPr>
        <w:pageBreakBefore w:val="0"/>
        <w:widowControl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2.农民工工资支付承诺书（格式自拟）</w:t>
      </w:r>
    </w:p>
    <w:p w14:paraId="1CF41294">
      <w:pPr>
        <w:pageBreakBefore w:val="0"/>
        <w:widowControl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w:t>
      </w:r>
      <w:r>
        <w:rPr>
          <w:rFonts w:hint="eastAsia" w:ascii="宋体" w:hAnsi="宋体" w:cs="宋体"/>
          <w:color w:val="auto"/>
          <w:sz w:val="21"/>
          <w:szCs w:val="21"/>
          <w:highlight w:val="none"/>
          <w:lang w:eastAsia="zh-CN"/>
        </w:rPr>
        <w:t>磋商申请人</w:t>
      </w:r>
      <w:r>
        <w:rPr>
          <w:rFonts w:hint="eastAsia" w:ascii="宋体" w:hAnsi="宋体" w:eastAsia="宋体" w:cs="宋体"/>
          <w:color w:val="auto"/>
          <w:sz w:val="21"/>
          <w:szCs w:val="21"/>
          <w:highlight w:val="none"/>
          <w:lang w:eastAsia="zh-CN"/>
        </w:rPr>
        <w:t>认为需要提供的其他文件或承诺</w:t>
      </w:r>
    </w:p>
    <w:p w14:paraId="0A2F6C28">
      <w:pPr>
        <w:pageBreakBefore w:val="0"/>
        <w:widowControl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4.磋商文件中要求提供的其他资料以及磋商申请人认为有利于获得本项目成交资格的其他材料或说明（格式自拟）</w:t>
      </w:r>
    </w:p>
    <w:p w14:paraId="2FE7017C">
      <w:pPr>
        <w:bidi w:val="0"/>
        <w:rPr>
          <w:rFonts w:hint="eastAsia"/>
          <w:lang w:eastAsia="zh-CN"/>
        </w:rPr>
      </w:pPr>
    </w:p>
    <w:p w14:paraId="6D43FCB4">
      <w:pPr>
        <w:bidi w:val="0"/>
        <w:rPr>
          <w:rFonts w:hint="eastAsia" w:ascii="宋体" w:hAnsi="宋体" w:eastAsia="宋体" w:cs="宋体"/>
          <w:bCs w:val="0"/>
          <w:color w:val="auto"/>
          <w:szCs w:val="28"/>
          <w:highlight w:val="none"/>
          <w:lang w:eastAsia="zh-CN"/>
        </w:rPr>
      </w:pPr>
      <w:r>
        <w:rPr>
          <w:rFonts w:hint="eastAsia"/>
          <w:lang w:eastAsia="zh-CN"/>
        </w:rPr>
        <w:br w:type="page"/>
      </w:r>
    </w:p>
    <w:p w14:paraId="2EA3EDF4">
      <w:pPr>
        <w:pStyle w:val="4"/>
        <w:shd w:val="clear"/>
        <w:jc w:val="both"/>
        <w:rPr>
          <w:rFonts w:hint="eastAsia" w:ascii="宋体" w:hAnsi="宋体" w:eastAsia="宋体" w:cs="宋体"/>
          <w:bCs w:val="0"/>
          <w:color w:val="auto"/>
          <w:szCs w:val="28"/>
          <w:highlight w:val="none"/>
          <w:lang w:val="en-US" w:eastAsia="zh-CN"/>
        </w:rPr>
      </w:pPr>
      <w:bookmarkStart w:id="831" w:name="_Toc3213"/>
      <w:r>
        <w:rPr>
          <w:rFonts w:hint="eastAsia" w:ascii="宋体" w:hAnsi="宋体" w:eastAsia="宋体" w:cs="宋体"/>
          <w:bCs w:val="0"/>
          <w:color w:val="auto"/>
          <w:szCs w:val="28"/>
          <w:highlight w:val="none"/>
          <w:lang w:eastAsia="zh-CN"/>
        </w:rPr>
        <w:t>格式</w:t>
      </w:r>
      <w:r>
        <w:rPr>
          <w:rFonts w:hint="eastAsia" w:ascii="宋体" w:hAnsi="宋体" w:eastAsia="宋体" w:cs="宋体"/>
          <w:bCs w:val="0"/>
          <w:color w:val="auto"/>
          <w:szCs w:val="28"/>
          <w:highlight w:val="none"/>
          <w:lang w:val="en-US" w:eastAsia="zh-CN"/>
        </w:rPr>
        <w:t>8：</w:t>
      </w:r>
      <w:bookmarkEnd w:id="831"/>
    </w:p>
    <w:p w14:paraId="2A839087">
      <w:pPr>
        <w:shd w:val="clear"/>
        <w:jc w:val="center"/>
        <w:rPr>
          <w:rFonts w:hint="eastAsia" w:ascii="宋体" w:hAnsi="宋体" w:eastAsia="宋体" w:cs="宋体"/>
          <w:b/>
          <w:bCs w:val="0"/>
          <w:color w:val="auto"/>
          <w:kern w:val="0"/>
          <w:sz w:val="32"/>
          <w:szCs w:val="28"/>
          <w:highlight w:val="none"/>
          <w:lang w:val="en-US" w:eastAsia="zh-CN" w:bidi="ar-SA"/>
        </w:rPr>
      </w:pPr>
      <w:r>
        <w:rPr>
          <w:rFonts w:hint="eastAsia" w:ascii="宋体" w:hAnsi="宋体" w:eastAsia="宋体" w:cs="宋体"/>
          <w:b/>
          <w:bCs w:val="0"/>
          <w:color w:val="auto"/>
          <w:kern w:val="0"/>
          <w:sz w:val="32"/>
          <w:szCs w:val="28"/>
          <w:highlight w:val="none"/>
          <w:lang w:val="en-US" w:eastAsia="zh-CN" w:bidi="ar-SA"/>
        </w:rPr>
        <w:t>对项目的理解、重难点分析及合理化建议</w:t>
      </w:r>
    </w:p>
    <w:p w14:paraId="5D3E8EEE">
      <w:pPr>
        <w:shd w:val="clear"/>
        <w:jc w:val="center"/>
        <w:rPr>
          <w:rFonts w:hint="eastAsia" w:ascii="宋体" w:hAnsi="宋体" w:eastAsia="宋体" w:cs="宋体"/>
          <w:color w:val="auto"/>
          <w:szCs w:val="21"/>
          <w:highlight w:val="none"/>
        </w:rPr>
      </w:pPr>
    </w:p>
    <w:p w14:paraId="5DB4F784">
      <w:pPr>
        <w:shd w:val="clear"/>
        <w:jc w:val="center"/>
        <w:rPr>
          <w:rFonts w:hint="eastAsia" w:ascii="宋体" w:hAnsi="宋体" w:eastAsia="宋体" w:cs="宋体"/>
          <w:color w:val="auto"/>
          <w:szCs w:val="21"/>
          <w:highlight w:val="none"/>
        </w:rPr>
      </w:pPr>
    </w:p>
    <w:p w14:paraId="4996F0A9">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bCs w:val="0"/>
          <w:color w:val="auto"/>
          <w:szCs w:val="28"/>
          <w:highlight w:val="none"/>
        </w:rPr>
      </w:pPr>
      <w:r>
        <w:rPr>
          <w:rFonts w:hint="eastAsia" w:ascii="宋体" w:hAnsi="宋体" w:eastAsia="宋体" w:cs="宋体"/>
          <w:color w:val="auto"/>
          <w:szCs w:val="21"/>
          <w:highlight w:val="none"/>
        </w:rPr>
        <w:t>包含但不限于以下内容：对采购项目关键技术、工艺的表述，对施工重点、难点、经济、安全的解决方案和保证措施方案及合理化建议等内容。</w:t>
      </w:r>
      <w:r>
        <w:rPr>
          <w:rFonts w:hint="eastAsia" w:ascii="宋体" w:hAnsi="宋体" w:eastAsia="宋体" w:cs="宋体"/>
          <w:color w:val="auto"/>
          <w:szCs w:val="21"/>
          <w:highlight w:val="none"/>
          <w:lang w:eastAsia="zh-CN"/>
        </w:rPr>
        <w:t>（格式自拟）</w:t>
      </w:r>
      <w:r>
        <w:rPr>
          <w:rFonts w:hint="eastAsia" w:ascii="宋体" w:hAnsi="宋体" w:eastAsia="宋体" w:cs="宋体"/>
          <w:bCs w:val="0"/>
          <w:color w:val="auto"/>
          <w:szCs w:val="28"/>
          <w:highlight w:val="none"/>
        </w:rPr>
        <w:br w:type="page"/>
      </w:r>
    </w:p>
    <w:p w14:paraId="5C072B95">
      <w:pPr>
        <w:pStyle w:val="4"/>
        <w:shd w:val="clear"/>
        <w:jc w:val="both"/>
        <w:rPr>
          <w:rFonts w:hint="eastAsia" w:ascii="宋体" w:hAnsi="宋体" w:eastAsia="宋体" w:cs="宋体"/>
          <w:bCs w:val="0"/>
          <w:color w:val="auto"/>
          <w:szCs w:val="28"/>
          <w:highlight w:val="none"/>
        </w:rPr>
      </w:pPr>
      <w:bookmarkStart w:id="832" w:name="_Toc15708"/>
      <w:r>
        <w:rPr>
          <w:rFonts w:hint="eastAsia" w:ascii="宋体" w:hAnsi="宋体" w:eastAsia="宋体" w:cs="宋体"/>
          <w:bCs w:val="0"/>
          <w:color w:val="auto"/>
          <w:szCs w:val="28"/>
          <w:highlight w:val="none"/>
        </w:rPr>
        <w:t>格式</w:t>
      </w:r>
      <w:r>
        <w:rPr>
          <w:rFonts w:hint="eastAsia" w:ascii="宋体" w:hAnsi="宋体" w:eastAsia="宋体" w:cs="宋体"/>
          <w:bCs w:val="0"/>
          <w:color w:val="auto"/>
          <w:szCs w:val="28"/>
          <w:highlight w:val="none"/>
          <w:lang w:val="en-US" w:eastAsia="zh-CN"/>
        </w:rPr>
        <w:t>9</w:t>
      </w:r>
      <w:r>
        <w:rPr>
          <w:rFonts w:hint="eastAsia" w:ascii="宋体" w:hAnsi="宋体" w:eastAsia="宋体" w:cs="宋体"/>
          <w:bCs w:val="0"/>
          <w:color w:val="auto"/>
          <w:szCs w:val="28"/>
          <w:highlight w:val="none"/>
        </w:rPr>
        <w:t>：</w:t>
      </w:r>
      <w:bookmarkEnd w:id="832"/>
    </w:p>
    <w:p w14:paraId="364AB73C">
      <w:pPr>
        <w:bidi w:val="0"/>
        <w:jc w:val="center"/>
        <w:rPr>
          <w:rFonts w:hint="eastAsia"/>
          <w:sz w:val="32"/>
          <w:szCs w:val="32"/>
        </w:rPr>
      </w:pPr>
      <w:bookmarkStart w:id="833" w:name="_Toc23177"/>
      <w:r>
        <w:rPr>
          <w:rFonts w:hint="eastAsia"/>
          <w:sz w:val="32"/>
          <w:szCs w:val="32"/>
        </w:rPr>
        <w:t>项目实施方案</w:t>
      </w:r>
      <w:bookmarkEnd w:id="833"/>
    </w:p>
    <w:p w14:paraId="78D9C20F">
      <w:pPr>
        <w:bidi w:val="0"/>
        <w:jc w:val="center"/>
        <w:rPr>
          <w:rFonts w:hint="eastAsia"/>
        </w:rPr>
      </w:pPr>
      <w:bookmarkStart w:id="834" w:name="_Toc27619"/>
      <w:r>
        <w:rPr>
          <w:rFonts w:hint="eastAsia"/>
        </w:rPr>
        <w:t>（格式自拟）</w:t>
      </w:r>
      <w:bookmarkEnd w:id="834"/>
    </w:p>
    <w:p w14:paraId="5DBCC8DE">
      <w:pPr>
        <w:pageBreakBefore w:val="0"/>
        <w:widowControl w:val="0"/>
        <w:shd w:val="clear"/>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color w:val="auto"/>
          <w:sz w:val="21"/>
          <w:szCs w:val="21"/>
          <w:highlight w:val="none"/>
        </w:rPr>
      </w:pPr>
      <w:r>
        <w:rPr>
          <w:rFonts w:hint="eastAsia" w:ascii="宋体" w:hAnsi="宋体" w:eastAsia="宋体" w:cs="宋体"/>
          <w:bCs/>
          <w:color w:val="auto"/>
          <w:spacing w:val="8"/>
          <w:sz w:val="21"/>
          <w:szCs w:val="21"/>
          <w:highlight w:val="none"/>
        </w:rPr>
        <w:t>磋商申请人应编制施工组织设计，包括竞争性磋商文件投标须知11.4项规定的施工组织设计基本内容。具体要求：编制时应采用文字并结合图表形式说明各分部分项项目的施工方法；拟投入的主要施工机械设备情况；劳动力计划等；结合本项目特点提出切实可行的项目质量、安全生产、文明施工、项目进度、技术组织措施，同时应对关键工序、复杂环节重点提出相应技术措施，如冬雨季施工技术措施、减少扰民噪音、降低环境污染技术措施、地下管线及</w:t>
      </w:r>
      <w:r>
        <w:rPr>
          <w:rFonts w:hint="eastAsia" w:ascii="宋体" w:hAnsi="宋体" w:cs="宋体"/>
          <w:bCs/>
          <w:color w:val="auto"/>
          <w:spacing w:val="8"/>
          <w:sz w:val="21"/>
          <w:szCs w:val="21"/>
          <w:highlight w:val="none"/>
          <w:lang w:eastAsia="zh-CN"/>
        </w:rPr>
        <w:t>其他</w:t>
      </w:r>
      <w:r>
        <w:rPr>
          <w:rFonts w:hint="eastAsia" w:ascii="宋体" w:hAnsi="宋体" w:eastAsia="宋体" w:cs="宋体"/>
          <w:bCs/>
          <w:color w:val="auto"/>
          <w:spacing w:val="8"/>
          <w:sz w:val="21"/>
          <w:szCs w:val="21"/>
          <w:highlight w:val="none"/>
        </w:rPr>
        <w:t>地上地下设施的保护加固措施等。</w:t>
      </w:r>
    </w:p>
    <w:p w14:paraId="2139C561">
      <w:pPr>
        <w:pageBreakBefore w:val="0"/>
        <w:widowControl w:val="0"/>
        <w:shd w:val="clear"/>
        <w:kinsoku/>
        <w:wordWrap/>
        <w:overflowPunct/>
        <w:topLinePunct w:val="0"/>
        <w:autoSpaceDE/>
        <w:autoSpaceDN/>
        <w:bidi w:val="0"/>
        <w:adjustRightInd/>
        <w:snapToGrid/>
        <w:spacing w:line="360" w:lineRule="auto"/>
        <w:textAlignment w:val="auto"/>
        <w:rPr>
          <w:rFonts w:hint="eastAsia" w:ascii="宋体" w:hAnsi="宋体" w:eastAsia="宋体" w:cs="宋体"/>
          <w:bCs/>
          <w:color w:val="auto"/>
          <w:spacing w:val="8"/>
          <w:sz w:val="21"/>
          <w:szCs w:val="21"/>
          <w:highlight w:val="none"/>
        </w:rPr>
      </w:pPr>
      <w:r>
        <w:rPr>
          <w:rFonts w:hint="eastAsia" w:ascii="宋体" w:hAnsi="宋体" w:eastAsia="宋体" w:cs="宋体"/>
          <w:bCs/>
          <w:color w:val="auto"/>
          <w:spacing w:val="8"/>
          <w:sz w:val="21"/>
          <w:szCs w:val="21"/>
          <w:highlight w:val="none"/>
        </w:rPr>
        <w:t>包含但不限于以下内容：</w:t>
      </w:r>
    </w:p>
    <w:p w14:paraId="4EDC905B">
      <w:pPr>
        <w:pageBreakBefore w:val="0"/>
        <w:widowControl w:val="0"/>
        <w:shd w:val="clear"/>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bCs/>
          <w:color w:val="auto"/>
          <w:spacing w:val="8"/>
          <w:sz w:val="21"/>
          <w:szCs w:val="21"/>
          <w:highlight w:val="none"/>
        </w:rPr>
      </w:pPr>
      <w:r>
        <w:rPr>
          <w:rFonts w:hint="eastAsia" w:ascii="宋体" w:hAnsi="宋体" w:eastAsia="宋体" w:cs="宋体"/>
          <w:bCs/>
          <w:color w:val="auto"/>
          <w:spacing w:val="8"/>
          <w:sz w:val="21"/>
          <w:szCs w:val="21"/>
          <w:highlight w:val="none"/>
        </w:rPr>
        <w:t>1.施工方案与技术措施（项目总体概况、项目施工部署安排、施工方法和技术措施等内容，须附“施工总平面图”）。</w:t>
      </w:r>
    </w:p>
    <w:p w14:paraId="40D79F14">
      <w:pPr>
        <w:pageBreakBefore w:val="0"/>
        <w:widowControl w:val="0"/>
        <w:shd w:val="clear"/>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bCs/>
          <w:color w:val="auto"/>
          <w:spacing w:val="8"/>
          <w:sz w:val="21"/>
          <w:szCs w:val="21"/>
          <w:highlight w:val="none"/>
        </w:rPr>
      </w:pPr>
      <w:r>
        <w:rPr>
          <w:rFonts w:hint="eastAsia" w:ascii="宋体" w:hAnsi="宋体" w:eastAsia="宋体" w:cs="宋体"/>
          <w:bCs/>
          <w:color w:val="auto"/>
          <w:spacing w:val="8"/>
          <w:sz w:val="21"/>
          <w:szCs w:val="21"/>
          <w:highlight w:val="none"/>
        </w:rPr>
        <w:t>2.质量管理体系与措施（施工质量管理目标、质量管理机构介绍、机构职责分工情况、管理制度描述、质量管理实施与监控技术措施等方面）。</w:t>
      </w:r>
    </w:p>
    <w:p w14:paraId="2B1DBA70">
      <w:pPr>
        <w:pageBreakBefore w:val="0"/>
        <w:widowControl w:val="0"/>
        <w:shd w:val="clear"/>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bCs/>
          <w:color w:val="auto"/>
          <w:spacing w:val="8"/>
          <w:sz w:val="21"/>
          <w:szCs w:val="21"/>
          <w:highlight w:val="none"/>
        </w:rPr>
      </w:pPr>
      <w:r>
        <w:rPr>
          <w:rFonts w:hint="eastAsia" w:ascii="宋体" w:hAnsi="宋体" w:eastAsia="宋体" w:cs="宋体"/>
          <w:bCs/>
          <w:color w:val="auto"/>
          <w:spacing w:val="8"/>
          <w:sz w:val="21"/>
          <w:szCs w:val="21"/>
          <w:highlight w:val="none"/>
        </w:rPr>
        <w:t>3.环境保护安全管理体系与措施（环境保护安全目标、安全管理机构介绍、机构职责分工情况、管理制度描述、环境保护安全管理实施与监控技术措施等方面）。</w:t>
      </w:r>
    </w:p>
    <w:p w14:paraId="06E97D93">
      <w:pPr>
        <w:pageBreakBefore w:val="0"/>
        <w:widowControl w:val="0"/>
        <w:shd w:val="clear"/>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bCs/>
          <w:color w:val="auto"/>
          <w:spacing w:val="8"/>
          <w:sz w:val="21"/>
          <w:szCs w:val="21"/>
          <w:highlight w:val="none"/>
        </w:rPr>
      </w:pPr>
      <w:r>
        <w:rPr>
          <w:rFonts w:hint="eastAsia" w:ascii="宋体" w:hAnsi="宋体" w:eastAsia="宋体" w:cs="宋体"/>
          <w:bCs/>
          <w:color w:val="auto"/>
          <w:spacing w:val="8"/>
          <w:sz w:val="21"/>
          <w:szCs w:val="21"/>
          <w:highlight w:val="none"/>
        </w:rPr>
        <w:t>4.工程进度计划与保证措施（计划开、竣工日期和施工进度安排、计划安排保障措施等方面，须附“计划开、竣工日期和施工进度网络图”）。</w:t>
      </w:r>
    </w:p>
    <w:p w14:paraId="1EFDC848">
      <w:pPr>
        <w:pageBreakBefore w:val="0"/>
        <w:widowControl w:val="0"/>
        <w:shd w:val="clear"/>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color w:val="auto"/>
          <w:sz w:val="21"/>
          <w:szCs w:val="21"/>
          <w:highlight w:val="none"/>
        </w:rPr>
      </w:pPr>
      <w:r>
        <w:rPr>
          <w:rFonts w:hint="eastAsia" w:ascii="宋体" w:hAnsi="宋体" w:eastAsia="宋体" w:cs="宋体"/>
          <w:bCs/>
          <w:color w:val="auto"/>
          <w:spacing w:val="8"/>
          <w:sz w:val="21"/>
          <w:szCs w:val="21"/>
          <w:highlight w:val="none"/>
        </w:rPr>
        <w:t>5.资源配备计划（劳动力计划、周转材料计划、施工机具计划、主要材料一次性需用量计划等资源投入计划等内容，须附“劳动力计划表、拟投入的主要施工机具表”等）。</w:t>
      </w:r>
    </w:p>
    <w:p w14:paraId="1B96638B">
      <w:pPr>
        <w:pageBreakBefore w:val="0"/>
        <w:widowControl w:val="0"/>
        <w:shd w:val="clear"/>
        <w:kinsoku/>
        <w:wordWrap/>
        <w:overflowPunct/>
        <w:topLinePunct w:val="0"/>
        <w:autoSpaceDE/>
        <w:autoSpaceDN/>
        <w:bidi w:val="0"/>
        <w:adjustRightInd/>
        <w:snapToGrid/>
        <w:spacing w:line="360" w:lineRule="auto"/>
        <w:ind w:firstLine="472" w:firstLineChars="225"/>
        <w:textAlignment w:val="auto"/>
        <w:rPr>
          <w:rFonts w:hint="eastAsia" w:ascii="宋体" w:hAnsi="宋体" w:eastAsia="宋体" w:cs="宋体"/>
          <w:color w:val="auto"/>
          <w:sz w:val="21"/>
          <w:szCs w:val="21"/>
          <w:highlight w:val="none"/>
        </w:rPr>
      </w:pPr>
    </w:p>
    <w:p w14:paraId="00B50069">
      <w:pPr>
        <w:pageBreakBefore w:val="0"/>
        <w:widowControl w:val="0"/>
        <w:shd w:val="clear"/>
        <w:kinsoku/>
        <w:wordWrap/>
        <w:overflowPunct/>
        <w:topLinePunct w:val="0"/>
        <w:autoSpaceDE/>
        <w:autoSpaceDN/>
        <w:bidi w:val="0"/>
        <w:adjustRightInd/>
        <w:snapToGrid/>
        <w:spacing w:line="360" w:lineRule="auto"/>
        <w:ind w:firstLine="472" w:firstLineChars="225"/>
        <w:textAlignment w:val="auto"/>
        <w:rPr>
          <w:rFonts w:hint="eastAsia" w:ascii="宋体" w:hAnsi="宋体" w:eastAsia="宋体" w:cs="宋体"/>
          <w:color w:val="auto"/>
          <w:sz w:val="21"/>
          <w:szCs w:val="21"/>
          <w:highlight w:val="none"/>
        </w:rPr>
      </w:pPr>
    </w:p>
    <w:p w14:paraId="7D54D8AD">
      <w:pPr>
        <w:pageBreakBefore w:val="0"/>
        <w:widowControl w:val="0"/>
        <w:shd w:val="clear"/>
        <w:kinsoku/>
        <w:wordWrap/>
        <w:overflowPunct/>
        <w:topLinePunct w:val="0"/>
        <w:autoSpaceDE/>
        <w:autoSpaceDN/>
        <w:bidi w:val="0"/>
        <w:adjustRightInd/>
        <w:snapToGrid/>
        <w:spacing w:line="360" w:lineRule="auto"/>
        <w:ind w:firstLine="472" w:firstLineChars="225"/>
        <w:textAlignment w:val="auto"/>
        <w:rPr>
          <w:rFonts w:hint="eastAsia" w:ascii="宋体" w:hAnsi="宋体" w:eastAsia="宋体" w:cs="宋体"/>
          <w:color w:val="auto"/>
          <w:sz w:val="21"/>
          <w:szCs w:val="21"/>
          <w:highlight w:val="none"/>
        </w:rPr>
      </w:pPr>
    </w:p>
    <w:p w14:paraId="1BE64C27">
      <w:pPr>
        <w:pageBreakBefore w:val="0"/>
        <w:widowControl w:val="0"/>
        <w:shd w:val="clear"/>
        <w:kinsoku/>
        <w:wordWrap/>
        <w:overflowPunct/>
        <w:topLinePunct w:val="0"/>
        <w:autoSpaceDE/>
        <w:autoSpaceDN/>
        <w:bidi w:val="0"/>
        <w:adjustRightInd/>
        <w:snapToGrid/>
        <w:spacing w:line="360" w:lineRule="auto"/>
        <w:ind w:firstLine="472" w:firstLineChars="225"/>
        <w:textAlignment w:val="auto"/>
        <w:rPr>
          <w:rFonts w:hint="eastAsia" w:ascii="宋体" w:hAnsi="宋体" w:eastAsia="宋体" w:cs="宋体"/>
          <w:color w:val="auto"/>
          <w:sz w:val="21"/>
          <w:szCs w:val="21"/>
          <w:highlight w:val="none"/>
        </w:rPr>
      </w:pPr>
    </w:p>
    <w:p w14:paraId="7C01A273">
      <w:pPr>
        <w:pageBreakBefore w:val="0"/>
        <w:widowControl w:val="0"/>
        <w:shd w:val="clear"/>
        <w:kinsoku/>
        <w:wordWrap/>
        <w:overflowPunct/>
        <w:topLinePunct w:val="0"/>
        <w:autoSpaceDE/>
        <w:autoSpaceDN/>
        <w:bidi w:val="0"/>
        <w:adjustRightInd/>
        <w:snapToGrid/>
        <w:spacing w:line="360" w:lineRule="auto"/>
        <w:ind w:firstLine="472" w:firstLineChars="225"/>
        <w:textAlignment w:val="auto"/>
        <w:rPr>
          <w:rFonts w:hint="eastAsia" w:ascii="宋体" w:hAnsi="宋体" w:eastAsia="宋体" w:cs="宋体"/>
          <w:color w:val="auto"/>
          <w:sz w:val="21"/>
          <w:szCs w:val="21"/>
          <w:highlight w:val="none"/>
        </w:rPr>
      </w:pPr>
    </w:p>
    <w:p w14:paraId="4977665B">
      <w:pPr>
        <w:pageBreakBefore w:val="0"/>
        <w:widowControl w:val="0"/>
        <w:shd w:val="clear"/>
        <w:kinsoku/>
        <w:wordWrap/>
        <w:overflowPunct/>
        <w:topLinePunct w:val="0"/>
        <w:autoSpaceDE/>
        <w:autoSpaceDN/>
        <w:bidi w:val="0"/>
        <w:adjustRightInd/>
        <w:snapToGrid/>
        <w:spacing w:line="360" w:lineRule="auto"/>
        <w:ind w:firstLine="472" w:firstLineChars="225"/>
        <w:textAlignment w:val="auto"/>
        <w:rPr>
          <w:rFonts w:hint="eastAsia" w:ascii="宋体" w:hAnsi="宋体" w:eastAsia="宋体" w:cs="宋体"/>
          <w:color w:val="auto"/>
          <w:sz w:val="21"/>
          <w:szCs w:val="21"/>
          <w:highlight w:val="none"/>
        </w:rPr>
      </w:pPr>
    </w:p>
    <w:p w14:paraId="58066B87">
      <w:pPr>
        <w:pageBreakBefore w:val="0"/>
        <w:widowControl w:val="0"/>
        <w:shd w:val="clear"/>
        <w:kinsoku/>
        <w:wordWrap/>
        <w:overflowPunct/>
        <w:topLinePunct w:val="0"/>
        <w:autoSpaceDE/>
        <w:autoSpaceDN/>
        <w:bidi w:val="0"/>
        <w:adjustRightInd/>
        <w:snapToGrid/>
        <w:spacing w:line="360" w:lineRule="auto"/>
        <w:ind w:firstLine="472" w:firstLineChars="225"/>
        <w:textAlignment w:val="auto"/>
        <w:rPr>
          <w:rFonts w:hint="eastAsia" w:ascii="宋体" w:hAnsi="宋体" w:eastAsia="宋体" w:cs="宋体"/>
          <w:color w:val="auto"/>
          <w:sz w:val="21"/>
          <w:szCs w:val="21"/>
          <w:highlight w:val="none"/>
        </w:rPr>
      </w:pPr>
    </w:p>
    <w:p w14:paraId="5EF1266E">
      <w:pPr>
        <w:shd w:val="clea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br w:type="page"/>
      </w:r>
    </w:p>
    <w:p w14:paraId="5EB44836">
      <w:pPr>
        <w:pageBreakBefore w:val="0"/>
        <w:widowControl w:val="0"/>
        <w:shd w:val="clear"/>
        <w:kinsoku/>
        <w:wordWrap/>
        <w:overflowPunct/>
        <w:topLinePunct w:val="0"/>
        <w:bidi w:val="0"/>
        <w:spacing w:line="360" w:lineRule="auto"/>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图1  施工总平面图</w:t>
      </w:r>
    </w:p>
    <w:p w14:paraId="3700A94C">
      <w:pPr>
        <w:pageBreakBefore w:val="0"/>
        <w:widowControl w:val="0"/>
        <w:shd w:val="clear"/>
        <w:kinsoku/>
        <w:wordWrap/>
        <w:overflowPunct/>
        <w:topLinePunct w:val="0"/>
        <w:bidi w:val="0"/>
        <w:spacing w:line="360" w:lineRule="auto"/>
        <w:textAlignment w:val="auto"/>
        <w:rPr>
          <w:rFonts w:hint="eastAsia" w:ascii="宋体" w:hAnsi="宋体" w:eastAsia="宋体" w:cs="宋体"/>
          <w:color w:val="auto"/>
          <w:sz w:val="21"/>
          <w:szCs w:val="21"/>
          <w:highlight w:val="none"/>
        </w:rPr>
      </w:pPr>
    </w:p>
    <w:p w14:paraId="233C667F">
      <w:pPr>
        <w:pageBreakBefore w:val="0"/>
        <w:widowControl w:val="0"/>
        <w:shd w:val="clear"/>
        <w:kinsoku/>
        <w:wordWrap/>
        <w:overflowPunct/>
        <w:topLinePunct w:val="0"/>
        <w:bidi w:val="0"/>
        <w:spacing w:line="360" w:lineRule="auto"/>
        <w:ind w:firstLine="472" w:firstLineChars="2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磋商申请人应递交一份施工总平面图，绘出现场临时设施布置图表并附文字说明，说明临时设施、加工车间、现场办公、设备及仓储、供电、供水、卫生、生活、道路、消防等设施的情况和布置。</w:t>
      </w:r>
    </w:p>
    <w:p w14:paraId="49F7E5B2">
      <w:pPr>
        <w:pageBreakBefore w:val="0"/>
        <w:widowControl w:val="0"/>
        <w:shd w:val="clear"/>
        <w:kinsoku/>
        <w:wordWrap/>
        <w:overflowPunct/>
        <w:topLinePunct w:val="0"/>
        <w:bidi w:val="0"/>
        <w:spacing w:line="360" w:lineRule="auto"/>
        <w:ind w:firstLine="472" w:firstLineChars="225"/>
        <w:textAlignment w:val="auto"/>
        <w:rPr>
          <w:rFonts w:hint="eastAsia" w:ascii="宋体" w:hAnsi="宋体" w:eastAsia="宋体" w:cs="宋体"/>
          <w:color w:val="auto"/>
          <w:sz w:val="21"/>
          <w:szCs w:val="21"/>
          <w:highlight w:val="none"/>
        </w:rPr>
      </w:pPr>
    </w:p>
    <w:p w14:paraId="2751AAF4">
      <w:pPr>
        <w:pStyle w:val="5"/>
        <w:pageBreakBefore w:val="0"/>
        <w:widowControl w:val="0"/>
        <w:shd w:val="clear"/>
        <w:kinsoku/>
        <w:wordWrap/>
        <w:overflowPunct/>
        <w:topLinePunct w:val="0"/>
        <w:bidi w:val="0"/>
        <w:spacing w:line="360" w:lineRule="auto"/>
        <w:ind w:firstLine="422"/>
        <w:jc w:val="center"/>
        <w:textAlignment w:val="auto"/>
        <w:rPr>
          <w:rFonts w:hint="eastAsia" w:ascii="宋体" w:hAnsi="宋体" w:eastAsia="宋体" w:cs="宋体"/>
          <w:color w:val="auto"/>
          <w:sz w:val="21"/>
          <w:szCs w:val="21"/>
          <w:highlight w:val="none"/>
        </w:rPr>
      </w:pPr>
      <w:bookmarkStart w:id="835" w:name="_Toc22051"/>
      <w:bookmarkStart w:id="836" w:name="_Toc119422002"/>
      <w:r>
        <w:rPr>
          <w:rFonts w:hint="eastAsia" w:ascii="宋体" w:hAnsi="宋体" w:eastAsia="宋体" w:cs="宋体"/>
          <w:color w:val="auto"/>
          <w:sz w:val="21"/>
          <w:szCs w:val="21"/>
          <w:highlight w:val="none"/>
        </w:rPr>
        <w:t>图2  计划开、竣工日期和施工进度网络图</w:t>
      </w:r>
      <w:bookmarkEnd w:id="835"/>
      <w:bookmarkEnd w:id="836"/>
    </w:p>
    <w:p w14:paraId="6D09C295">
      <w:pPr>
        <w:pStyle w:val="27"/>
        <w:pageBreakBefore w:val="0"/>
        <w:widowControl w:val="0"/>
        <w:shd w:val="clear"/>
        <w:kinsoku/>
        <w:wordWrap/>
        <w:overflowPunct/>
        <w:topLinePunct w:val="0"/>
        <w:bidi w:val="0"/>
        <w:snapToGrid w:val="0"/>
        <w:spacing w:line="360" w:lineRule="auto"/>
        <w:ind w:firstLine="63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1.磋商申请人应提交初步的施工进度表或网络图，说明按竞争性磋商文件要求的工期进行施工的各个关键日期。中标的磋商申请人还要按合同条件有关条款的要求提交详细的施工进度计划。</w:t>
      </w:r>
    </w:p>
    <w:p w14:paraId="5FDA5F5B">
      <w:pPr>
        <w:pStyle w:val="27"/>
        <w:pageBreakBefore w:val="0"/>
        <w:widowControl w:val="0"/>
        <w:shd w:val="clear"/>
        <w:kinsoku/>
        <w:wordWrap/>
        <w:overflowPunct/>
        <w:topLinePunct w:val="0"/>
        <w:bidi w:val="0"/>
        <w:snapToGrid w:val="0"/>
        <w:spacing w:line="360" w:lineRule="auto"/>
        <w:ind w:firstLine="63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2.初步施工进度表可采用横道图（或关键线路网络图）表示，说明计划开工日期和各分项工程各阶段的完工日期和分包合同签订的日期。</w:t>
      </w:r>
    </w:p>
    <w:p w14:paraId="2D2FFEEF">
      <w:pPr>
        <w:pageBreakBefore w:val="0"/>
        <w:widowControl w:val="0"/>
        <w:shd w:val="clear"/>
        <w:kinsoku/>
        <w:wordWrap/>
        <w:overflowPunct/>
        <w:topLinePunct w:val="0"/>
        <w:bidi w:val="0"/>
        <w:spacing w:line="360" w:lineRule="auto"/>
        <w:ind w:firstLine="472" w:firstLineChars="2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3.施工进度计划应与施工方案或施工组织设计相适应。</w:t>
      </w:r>
    </w:p>
    <w:p w14:paraId="0FF0F700">
      <w:pPr>
        <w:pStyle w:val="5"/>
        <w:pageBreakBefore w:val="0"/>
        <w:widowControl w:val="0"/>
        <w:shd w:val="clear"/>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bookmarkStart w:id="837" w:name="_Toc29104"/>
      <w:bookmarkStart w:id="838" w:name="_Toc119422003"/>
      <w:r>
        <w:rPr>
          <w:rFonts w:hint="eastAsia" w:ascii="宋体" w:hAnsi="宋体" w:eastAsia="宋体" w:cs="宋体"/>
          <w:color w:val="auto"/>
          <w:sz w:val="21"/>
          <w:szCs w:val="21"/>
          <w:highlight w:val="none"/>
        </w:rPr>
        <w:t>表3  劳动力计划表</w:t>
      </w:r>
      <w:bookmarkEnd w:id="837"/>
      <w:bookmarkEnd w:id="838"/>
    </w:p>
    <w:p w14:paraId="50EE2569">
      <w:pPr>
        <w:shd w:val="clear"/>
        <w:ind w:right="345"/>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单位：人</w:t>
      </w:r>
    </w:p>
    <w:tbl>
      <w:tblPr>
        <w:tblStyle w:val="51"/>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557"/>
        <w:gridCol w:w="1169"/>
        <w:gridCol w:w="1170"/>
        <w:gridCol w:w="1170"/>
        <w:gridCol w:w="1170"/>
        <w:gridCol w:w="1170"/>
        <w:gridCol w:w="1170"/>
      </w:tblGrid>
      <w:tr w14:paraId="0EC2D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755" w:type="dxa"/>
            <w:vAlign w:val="center"/>
          </w:tcPr>
          <w:p w14:paraId="738187F2">
            <w:pPr>
              <w:shd w:val="clea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工种</w:t>
            </w:r>
          </w:p>
        </w:tc>
        <w:tc>
          <w:tcPr>
            <w:tcW w:w="8306" w:type="dxa"/>
            <w:gridSpan w:val="7"/>
            <w:vAlign w:val="center"/>
          </w:tcPr>
          <w:p w14:paraId="47CE7002">
            <w:pPr>
              <w:shd w:val="clea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按工程施工阶段投入劳动力情况</w:t>
            </w:r>
          </w:p>
        </w:tc>
      </w:tr>
      <w:tr w14:paraId="6F300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5" w:type="dxa"/>
            <w:vAlign w:val="center"/>
          </w:tcPr>
          <w:p w14:paraId="19956B74">
            <w:pPr>
              <w:shd w:val="clear"/>
              <w:jc w:val="center"/>
              <w:rPr>
                <w:rFonts w:hint="eastAsia" w:ascii="宋体" w:hAnsi="宋体" w:eastAsia="宋体" w:cs="宋体"/>
                <w:color w:val="auto"/>
                <w:szCs w:val="21"/>
                <w:highlight w:val="none"/>
              </w:rPr>
            </w:pPr>
          </w:p>
        </w:tc>
        <w:tc>
          <w:tcPr>
            <w:tcW w:w="1509" w:type="dxa"/>
            <w:vAlign w:val="center"/>
          </w:tcPr>
          <w:p w14:paraId="3B1FE9C7">
            <w:pPr>
              <w:shd w:val="clear"/>
              <w:jc w:val="center"/>
              <w:rPr>
                <w:rFonts w:hint="eastAsia" w:ascii="宋体" w:hAnsi="宋体" w:eastAsia="宋体" w:cs="宋体"/>
                <w:color w:val="auto"/>
                <w:szCs w:val="21"/>
                <w:highlight w:val="none"/>
              </w:rPr>
            </w:pPr>
          </w:p>
        </w:tc>
        <w:tc>
          <w:tcPr>
            <w:tcW w:w="1132" w:type="dxa"/>
            <w:vAlign w:val="center"/>
          </w:tcPr>
          <w:p w14:paraId="08C1C113">
            <w:pPr>
              <w:shd w:val="clear"/>
              <w:jc w:val="center"/>
              <w:rPr>
                <w:rFonts w:hint="eastAsia" w:ascii="宋体" w:hAnsi="宋体" w:eastAsia="宋体" w:cs="宋体"/>
                <w:color w:val="auto"/>
                <w:szCs w:val="21"/>
                <w:highlight w:val="none"/>
              </w:rPr>
            </w:pPr>
          </w:p>
        </w:tc>
        <w:tc>
          <w:tcPr>
            <w:tcW w:w="1133" w:type="dxa"/>
            <w:vAlign w:val="center"/>
          </w:tcPr>
          <w:p w14:paraId="42B3345A">
            <w:pPr>
              <w:shd w:val="clear"/>
              <w:jc w:val="center"/>
              <w:rPr>
                <w:rFonts w:hint="eastAsia" w:ascii="宋体" w:hAnsi="宋体" w:eastAsia="宋体" w:cs="宋体"/>
                <w:color w:val="auto"/>
                <w:szCs w:val="21"/>
                <w:highlight w:val="none"/>
              </w:rPr>
            </w:pPr>
          </w:p>
        </w:tc>
        <w:tc>
          <w:tcPr>
            <w:tcW w:w="1133" w:type="dxa"/>
            <w:vAlign w:val="center"/>
          </w:tcPr>
          <w:p w14:paraId="427A2E48">
            <w:pPr>
              <w:shd w:val="clear"/>
              <w:jc w:val="center"/>
              <w:rPr>
                <w:rFonts w:hint="eastAsia" w:ascii="宋体" w:hAnsi="宋体" w:eastAsia="宋体" w:cs="宋体"/>
                <w:color w:val="auto"/>
                <w:szCs w:val="21"/>
                <w:highlight w:val="none"/>
              </w:rPr>
            </w:pPr>
          </w:p>
        </w:tc>
        <w:tc>
          <w:tcPr>
            <w:tcW w:w="1133" w:type="dxa"/>
            <w:vAlign w:val="center"/>
          </w:tcPr>
          <w:p w14:paraId="0A08E808">
            <w:pPr>
              <w:shd w:val="clear"/>
              <w:jc w:val="center"/>
              <w:rPr>
                <w:rFonts w:hint="eastAsia" w:ascii="宋体" w:hAnsi="宋体" w:eastAsia="宋体" w:cs="宋体"/>
                <w:color w:val="auto"/>
                <w:szCs w:val="21"/>
                <w:highlight w:val="none"/>
              </w:rPr>
            </w:pPr>
          </w:p>
        </w:tc>
        <w:tc>
          <w:tcPr>
            <w:tcW w:w="1133" w:type="dxa"/>
            <w:vAlign w:val="center"/>
          </w:tcPr>
          <w:p w14:paraId="32450CAF">
            <w:pPr>
              <w:shd w:val="clear"/>
              <w:jc w:val="center"/>
              <w:rPr>
                <w:rFonts w:hint="eastAsia" w:ascii="宋体" w:hAnsi="宋体" w:eastAsia="宋体" w:cs="宋体"/>
                <w:color w:val="auto"/>
                <w:szCs w:val="21"/>
                <w:highlight w:val="none"/>
              </w:rPr>
            </w:pPr>
          </w:p>
        </w:tc>
        <w:tc>
          <w:tcPr>
            <w:tcW w:w="1133" w:type="dxa"/>
            <w:vAlign w:val="center"/>
          </w:tcPr>
          <w:p w14:paraId="5221B2C6">
            <w:pPr>
              <w:shd w:val="clear"/>
              <w:jc w:val="center"/>
              <w:rPr>
                <w:rFonts w:hint="eastAsia" w:ascii="宋体" w:hAnsi="宋体" w:eastAsia="宋体" w:cs="宋体"/>
                <w:color w:val="auto"/>
                <w:szCs w:val="21"/>
                <w:highlight w:val="none"/>
              </w:rPr>
            </w:pPr>
          </w:p>
        </w:tc>
      </w:tr>
      <w:tr w14:paraId="05030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5" w:type="dxa"/>
            <w:vAlign w:val="center"/>
          </w:tcPr>
          <w:p w14:paraId="47D4D0FE">
            <w:pPr>
              <w:shd w:val="clear"/>
              <w:jc w:val="center"/>
              <w:rPr>
                <w:rFonts w:hint="eastAsia" w:ascii="宋体" w:hAnsi="宋体" w:eastAsia="宋体" w:cs="宋体"/>
                <w:color w:val="auto"/>
                <w:szCs w:val="21"/>
                <w:highlight w:val="none"/>
              </w:rPr>
            </w:pPr>
          </w:p>
        </w:tc>
        <w:tc>
          <w:tcPr>
            <w:tcW w:w="1509" w:type="dxa"/>
            <w:vAlign w:val="center"/>
          </w:tcPr>
          <w:p w14:paraId="334E9AA3">
            <w:pPr>
              <w:shd w:val="clear"/>
              <w:jc w:val="center"/>
              <w:rPr>
                <w:rFonts w:hint="eastAsia" w:ascii="宋体" w:hAnsi="宋体" w:eastAsia="宋体" w:cs="宋体"/>
                <w:color w:val="auto"/>
                <w:szCs w:val="21"/>
                <w:highlight w:val="none"/>
              </w:rPr>
            </w:pPr>
          </w:p>
        </w:tc>
        <w:tc>
          <w:tcPr>
            <w:tcW w:w="1132" w:type="dxa"/>
            <w:vAlign w:val="center"/>
          </w:tcPr>
          <w:p w14:paraId="2732AD44">
            <w:pPr>
              <w:shd w:val="clear"/>
              <w:jc w:val="center"/>
              <w:rPr>
                <w:rFonts w:hint="eastAsia" w:ascii="宋体" w:hAnsi="宋体" w:eastAsia="宋体" w:cs="宋体"/>
                <w:color w:val="auto"/>
                <w:szCs w:val="21"/>
                <w:highlight w:val="none"/>
              </w:rPr>
            </w:pPr>
          </w:p>
        </w:tc>
        <w:tc>
          <w:tcPr>
            <w:tcW w:w="1133" w:type="dxa"/>
            <w:vAlign w:val="center"/>
          </w:tcPr>
          <w:p w14:paraId="57ABDF57">
            <w:pPr>
              <w:shd w:val="clear"/>
              <w:jc w:val="center"/>
              <w:rPr>
                <w:rFonts w:hint="eastAsia" w:ascii="宋体" w:hAnsi="宋体" w:eastAsia="宋体" w:cs="宋体"/>
                <w:color w:val="auto"/>
                <w:szCs w:val="21"/>
                <w:highlight w:val="none"/>
              </w:rPr>
            </w:pPr>
          </w:p>
        </w:tc>
        <w:tc>
          <w:tcPr>
            <w:tcW w:w="1133" w:type="dxa"/>
            <w:vAlign w:val="center"/>
          </w:tcPr>
          <w:p w14:paraId="5FE559CC">
            <w:pPr>
              <w:shd w:val="clear"/>
              <w:jc w:val="center"/>
              <w:rPr>
                <w:rFonts w:hint="eastAsia" w:ascii="宋体" w:hAnsi="宋体" w:eastAsia="宋体" w:cs="宋体"/>
                <w:color w:val="auto"/>
                <w:szCs w:val="21"/>
                <w:highlight w:val="none"/>
              </w:rPr>
            </w:pPr>
          </w:p>
        </w:tc>
        <w:tc>
          <w:tcPr>
            <w:tcW w:w="1133" w:type="dxa"/>
            <w:vAlign w:val="center"/>
          </w:tcPr>
          <w:p w14:paraId="08A958B8">
            <w:pPr>
              <w:shd w:val="clear"/>
              <w:jc w:val="center"/>
              <w:rPr>
                <w:rFonts w:hint="eastAsia" w:ascii="宋体" w:hAnsi="宋体" w:eastAsia="宋体" w:cs="宋体"/>
                <w:color w:val="auto"/>
                <w:szCs w:val="21"/>
                <w:highlight w:val="none"/>
              </w:rPr>
            </w:pPr>
          </w:p>
        </w:tc>
        <w:tc>
          <w:tcPr>
            <w:tcW w:w="1133" w:type="dxa"/>
            <w:vAlign w:val="center"/>
          </w:tcPr>
          <w:p w14:paraId="06731759">
            <w:pPr>
              <w:shd w:val="clear"/>
              <w:jc w:val="center"/>
              <w:rPr>
                <w:rFonts w:hint="eastAsia" w:ascii="宋体" w:hAnsi="宋体" w:eastAsia="宋体" w:cs="宋体"/>
                <w:color w:val="auto"/>
                <w:szCs w:val="21"/>
                <w:highlight w:val="none"/>
              </w:rPr>
            </w:pPr>
          </w:p>
        </w:tc>
        <w:tc>
          <w:tcPr>
            <w:tcW w:w="1133" w:type="dxa"/>
            <w:vAlign w:val="center"/>
          </w:tcPr>
          <w:p w14:paraId="33949D0A">
            <w:pPr>
              <w:shd w:val="clear"/>
              <w:jc w:val="center"/>
              <w:rPr>
                <w:rFonts w:hint="eastAsia" w:ascii="宋体" w:hAnsi="宋体" w:eastAsia="宋体" w:cs="宋体"/>
                <w:color w:val="auto"/>
                <w:szCs w:val="21"/>
                <w:highlight w:val="none"/>
              </w:rPr>
            </w:pPr>
          </w:p>
        </w:tc>
      </w:tr>
      <w:tr w14:paraId="44AB0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5" w:hRule="atLeast"/>
          <w:jc w:val="center"/>
        </w:trPr>
        <w:tc>
          <w:tcPr>
            <w:tcW w:w="755" w:type="dxa"/>
            <w:vAlign w:val="center"/>
          </w:tcPr>
          <w:p w14:paraId="0A519ED1">
            <w:pPr>
              <w:shd w:val="clear"/>
              <w:jc w:val="center"/>
              <w:rPr>
                <w:rFonts w:hint="eastAsia" w:ascii="宋体" w:hAnsi="宋体" w:eastAsia="宋体" w:cs="宋体"/>
                <w:color w:val="auto"/>
                <w:szCs w:val="21"/>
                <w:highlight w:val="none"/>
              </w:rPr>
            </w:pPr>
          </w:p>
        </w:tc>
        <w:tc>
          <w:tcPr>
            <w:tcW w:w="1509" w:type="dxa"/>
            <w:vAlign w:val="center"/>
          </w:tcPr>
          <w:p w14:paraId="21AEF7FF">
            <w:pPr>
              <w:shd w:val="clear"/>
              <w:jc w:val="center"/>
              <w:rPr>
                <w:rFonts w:hint="eastAsia" w:ascii="宋体" w:hAnsi="宋体" w:eastAsia="宋体" w:cs="宋体"/>
                <w:color w:val="auto"/>
                <w:szCs w:val="21"/>
                <w:highlight w:val="none"/>
              </w:rPr>
            </w:pPr>
          </w:p>
        </w:tc>
        <w:tc>
          <w:tcPr>
            <w:tcW w:w="1132" w:type="dxa"/>
            <w:vAlign w:val="center"/>
          </w:tcPr>
          <w:p w14:paraId="10CA4B35">
            <w:pPr>
              <w:shd w:val="clear"/>
              <w:jc w:val="center"/>
              <w:rPr>
                <w:rFonts w:hint="eastAsia" w:ascii="宋体" w:hAnsi="宋体" w:eastAsia="宋体" w:cs="宋体"/>
                <w:color w:val="auto"/>
                <w:szCs w:val="21"/>
                <w:highlight w:val="none"/>
              </w:rPr>
            </w:pPr>
          </w:p>
        </w:tc>
        <w:tc>
          <w:tcPr>
            <w:tcW w:w="1133" w:type="dxa"/>
            <w:vAlign w:val="center"/>
          </w:tcPr>
          <w:p w14:paraId="653D94E5">
            <w:pPr>
              <w:shd w:val="clear"/>
              <w:jc w:val="center"/>
              <w:rPr>
                <w:rFonts w:hint="eastAsia" w:ascii="宋体" w:hAnsi="宋体" w:eastAsia="宋体" w:cs="宋体"/>
                <w:color w:val="auto"/>
                <w:szCs w:val="21"/>
                <w:highlight w:val="none"/>
              </w:rPr>
            </w:pPr>
          </w:p>
        </w:tc>
        <w:tc>
          <w:tcPr>
            <w:tcW w:w="1133" w:type="dxa"/>
            <w:vAlign w:val="center"/>
          </w:tcPr>
          <w:p w14:paraId="57362052">
            <w:pPr>
              <w:shd w:val="clear"/>
              <w:jc w:val="center"/>
              <w:rPr>
                <w:rFonts w:hint="eastAsia" w:ascii="宋体" w:hAnsi="宋体" w:eastAsia="宋体" w:cs="宋体"/>
                <w:color w:val="auto"/>
                <w:szCs w:val="21"/>
                <w:highlight w:val="none"/>
              </w:rPr>
            </w:pPr>
          </w:p>
        </w:tc>
        <w:tc>
          <w:tcPr>
            <w:tcW w:w="1133" w:type="dxa"/>
            <w:vAlign w:val="center"/>
          </w:tcPr>
          <w:p w14:paraId="732F9B4A">
            <w:pPr>
              <w:shd w:val="clear"/>
              <w:jc w:val="center"/>
              <w:rPr>
                <w:rFonts w:hint="eastAsia" w:ascii="宋体" w:hAnsi="宋体" w:eastAsia="宋体" w:cs="宋体"/>
                <w:color w:val="auto"/>
                <w:szCs w:val="21"/>
                <w:highlight w:val="none"/>
              </w:rPr>
            </w:pPr>
          </w:p>
        </w:tc>
        <w:tc>
          <w:tcPr>
            <w:tcW w:w="1133" w:type="dxa"/>
            <w:vAlign w:val="center"/>
          </w:tcPr>
          <w:p w14:paraId="0C729610">
            <w:pPr>
              <w:shd w:val="clear"/>
              <w:jc w:val="center"/>
              <w:rPr>
                <w:rFonts w:hint="eastAsia" w:ascii="宋体" w:hAnsi="宋体" w:eastAsia="宋体" w:cs="宋体"/>
                <w:color w:val="auto"/>
                <w:szCs w:val="21"/>
                <w:highlight w:val="none"/>
              </w:rPr>
            </w:pPr>
          </w:p>
        </w:tc>
        <w:tc>
          <w:tcPr>
            <w:tcW w:w="1133" w:type="dxa"/>
            <w:vAlign w:val="center"/>
          </w:tcPr>
          <w:p w14:paraId="1F514988">
            <w:pPr>
              <w:shd w:val="clear"/>
              <w:jc w:val="center"/>
              <w:rPr>
                <w:rFonts w:hint="eastAsia" w:ascii="宋体" w:hAnsi="宋体" w:eastAsia="宋体" w:cs="宋体"/>
                <w:color w:val="auto"/>
                <w:szCs w:val="21"/>
                <w:highlight w:val="none"/>
              </w:rPr>
            </w:pPr>
          </w:p>
        </w:tc>
      </w:tr>
      <w:tr w14:paraId="58668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5" w:type="dxa"/>
            <w:vAlign w:val="center"/>
          </w:tcPr>
          <w:p w14:paraId="4CC82D22">
            <w:pPr>
              <w:shd w:val="clear"/>
              <w:jc w:val="center"/>
              <w:rPr>
                <w:rFonts w:hint="eastAsia" w:ascii="宋体" w:hAnsi="宋体" w:eastAsia="宋体" w:cs="宋体"/>
                <w:color w:val="auto"/>
                <w:szCs w:val="21"/>
                <w:highlight w:val="none"/>
              </w:rPr>
            </w:pPr>
          </w:p>
        </w:tc>
        <w:tc>
          <w:tcPr>
            <w:tcW w:w="1509" w:type="dxa"/>
            <w:vAlign w:val="center"/>
          </w:tcPr>
          <w:p w14:paraId="0F0DFAFF">
            <w:pPr>
              <w:shd w:val="clear"/>
              <w:jc w:val="center"/>
              <w:rPr>
                <w:rFonts w:hint="eastAsia" w:ascii="宋体" w:hAnsi="宋体" w:eastAsia="宋体" w:cs="宋体"/>
                <w:color w:val="auto"/>
                <w:szCs w:val="21"/>
                <w:highlight w:val="none"/>
              </w:rPr>
            </w:pPr>
          </w:p>
        </w:tc>
        <w:tc>
          <w:tcPr>
            <w:tcW w:w="1132" w:type="dxa"/>
            <w:vAlign w:val="center"/>
          </w:tcPr>
          <w:p w14:paraId="20B79F65">
            <w:pPr>
              <w:shd w:val="clear"/>
              <w:jc w:val="center"/>
              <w:rPr>
                <w:rFonts w:hint="eastAsia" w:ascii="宋体" w:hAnsi="宋体" w:eastAsia="宋体" w:cs="宋体"/>
                <w:color w:val="auto"/>
                <w:szCs w:val="21"/>
                <w:highlight w:val="none"/>
              </w:rPr>
            </w:pPr>
          </w:p>
        </w:tc>
        <w:tc>
          <w:tcPr>
            <w:tcW w:w="1133" w:type="dxa"/>
            <w:vAlign w:val="center"/>
          </w:tcPr>
          <w:p w14:paraId="6C140F35">
            <w:pPr>
              <w:shd w:val="clear"/>
              <w:jc w:val="center"/>
              <w:rPr>
                <w:rFonts w:hint="eastAsia" w:ascii="宋体" w:hAnsi="宋体" w:eastAsia="宋体" w:cs="宋体"/>
                <w:color w:val="auto"/>
                <w:szCs w:val="21"/>
                <w:highlight w:val="none"/>
              </w:rPr>
            </w:pPr>
          </w:p>
        </w:tc>
        <w:tc>
          <w:tcPr>
            <w:tcW w:w="1133" w:type="dxa"/>
            <w:vAlign w:val="center"/>
          </w:tcPr>
          <w:p w14:paraId="69B12120">
            <w:pPr>
              <w:shd w:val="clear"/>
              <w:jc w:val="center"/>
              <w:rPr>
                <w:rFonts w:hint="eastAsia" w:ascii="宋体" w:hAnsi="宋体" w:eastAsia="宋体" w:cs="宋体"/>
                <w:color w:val="auto"/>
                <w:szCs w:val="21"/>
                <w:highlight w:val="none"/>
              </w:rPr>
            </w:pPr>
          </w:p>
        </w:tc>
        <w:tc>
          <w:tcPr>
            <w:tcW w:w="1133" w:type="dxa"/>
            <w:vAlign w:val="center"/>
          </w:tcPr>
          <w:p w14:paraId="17339B81">
            <w:pPr>
              <w:shd w:val="clear"/>
              <w:jc w:val="center"/>
              <w:rPr>
                <w:rFonts w:hint="eastAsia" w:ascii="宋体" w:hAnsi="宋体" w:eastAsia="宋体" w:cs="宋体"/>
                <w:color w:val="auto"/>
                <w:szCs w:val="21"/>
                <w:highlight w:val="none"/>
              </w:rPr>
            </w:pPr>
          </w:p>
        </w:tc>
        <w:tc>
          <w:tcPr>
            <w:tcW w:w="1133" w:type="dxa"/>
            <w:vAlign w:val="center"/>
          </w:tcPr>
          <w:p w14:paraId="4541F495">
            <w:pPr>
              <w:shd w:val="clear"/>
              <w:jc w:val="center"/>
              <w:rPr>
                <w:rFonts w:hint="eastAsia" w:ascii="宋体" w:hAnsi="宋体" w:eastAsia="宋体" w:cs="宋体"/>
                <w:color w:val="auto"/>
                <w:szCs w:val="21"/>
                <w:highlight w:val="none"/>
              </w:rPr>
            </w:pPr>
          </w:p>
        </w:tc>
        <w:tc>
          <w:tcPr>
            <w:tcW w:w="1133" w:type="dxa"/>
            <w:vAlign w:val="center"/>
          </w:tcPr>
          <w:p w14:paraId="05966B66">
            <w:pPr>
              <w:shd w:val="clear"/>
              <w:jc w:val="center"/>
              <w:rPr>
                <w:rFonts w:hint="eastAsia" w:ascii="宋体" w:hAnsi="宋体" w:eastAsia="宋体" w:cs="宋体"/>
                <w:color w:val="auto"/>
                <w:szCs w:val="21"/>
                <w:highlight w:val="none"/>
              </w:rPr>
            </w:pPr>
          </w:p>
        </w:tc>
      </w:tr>
    </w:tbl>
    <w:p w14:paraId="3DE3177B">
      <w:pPr>
        <w:shd w:val="clear"/>
        <w:spacing w:line="360" w:lineRule="auto"/>
        <w:ind w:left="424" w:leftChars="202"/>
        <w:rPr>
          <w:rFonts w:hint="eastAsia" w:ascii="宋体" w:hAnsi="宋体" w:eastAsia="宋体" w:cs="宋体"/>
          <w:color w:val="auto"/>
          <w:szCs w:val="21"/>
          <w:highlight w:val="none"/>
        </w:rPr>
      </w:pPr>
    </w:p>
    <w:p w14:paraId="000E1D3B">
      <w:pPr>
        <w:pStyle w:val="27"/>
        <w:shd w:val="clear"/>
        <w:snapToGrid w:val="0"/>
        <w:spacing w:line="480" w:lineRule="exact"/>
        <w:ind w:firstLine="630"/>
        <w:rPr>
          <w:rFonts w:hint="eastAsia" w:ascii="宋体" w:hAnsi="宋体" w:eastAsia="宋体" w:cs="宋体"/>
          <w:color w:val="auto"/>
          <w:highlight w:val="none"/>
        </w:rPr>
      </w:pPr>
    </w:p>
    <w:p w14:paraId="17EE2743">
      <w:pPr>
        <w:pStyle w:val="5"/>
        <w:shd w:val="clear"/>
        <w:spacing w:line="480" w:lineRule="exact"/>
        <w:ind w:firstLine="422"/>
        <w:jc w:val="center"/>
        <w:rPr>
          <w:rFonts w:hint="eastAsia" w:ascii="宋体" w:hAnsi="宋体" w:eastAsia="宋体" w:cs="宋体"/>
          <w:color w:val="auto"/>
          <w:sz w:val="21"/>
          <w:szCs w:val="21"/>
          <w:highlight w:val="none"/>
        </w:rPr>
      </w:pPr>
      <w:bookmarkStart w:id="839" w:name="_Toc155772404"/>
      <w:bookmarkStart w:id="840" w:name="_Toc48107407"/>
      <w:bookmarkStart w:id="841" w:name="_Toc12433"/>
      <w:bookmarkStart w:id="842" w:name="_Toc119422004"/>
      <w:r>
        <w:rPr>
          <w:rFonts w:hint="eastAsia" w:ascii="宋体" w:hAnsi="宋体" w:eastAsia="宋体" w:cs="宋体"/>
          <w:color w:val="auto"/>
          <w:sz w:val="21"/>
          <w:szCs w:val="21"/>
          <w:highlight w:val="none"/>
        </w:rPr>
        <w:t xml:space="preserve">表4 </w:t>
      </w:r>
      <w:bookmarkEnd w:id="839"/>
      <w:bookmarkEnd w:id="840"/>
      <w:r>
        <w:rPr>
          <w:rFonts w:hint="eastAsia" w:ascii="宋体" w:hAnsi="宋体" w:eastAsia="宋体" w:cs="宋体"/>
          <w:color w:val="auto"/>
          <w:sz w:val="21"/>
          <w:szCs w:val="21"/>
          <w:highlight w:val="none"/>
        </w:rPr>
        <w:t>拟投入的主要施工机具表</w:t>
      </w:r>
      <w:bookmarkEnd w:id="841"/>
      <w:bookmarkEnd w:id="842"/>
    </w:p>
    <w:tbl>
      <w:tblPr>
        <w:tblStyle w:val="51"/>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4"/>
        <w:gridCol w:w="1147"/>
        <w:gridCol w:w="909"/>
        <w:gridCol w:w="1102"/>
        <w:gridCol w:w="765"/>
        <w:gridCol w:w="765"/>
        <w:gridCol w:w="1269"/>
        <w:gridCol w:w="939"/>
        <w:gridCol w:w="939"/>
        <w:gridCol w:w="825"/>
      </w:tblGrid>
      <w:tr w14:paraId="77934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2" w:type="dxa"/>
            <w:vAlign w:val="center"/>
          </w:tcPr>
          <w:p w14:paraId="6347ACCC">
            <w:pPr>
              <w:shd w:val="clea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1111" w:type="dxa"/>
            <w:vAlign w:val="center"/>
          </w:tcPr>
          <w:p w14:paraId="236EF062">
            <w:pPr>
              <w:shd w:val="clea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设备</w:t>
            </w:r>
          </w:p>
          <w:p w14:paraId="544580A5">
            <w:pPr>
              <w:shd w:val="clea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名称</w:t>
            </w:r>
          </w:p>
        </w:tc>
        <w:tc>
          <w:tcPr>
            <w:tcW w:w="881" w:type="dxa"/>
            <w:vAlign w:val="center"/>
          </w:tcPr>
          <w:p w14:paraId="4131F717">
            <w:pPr>
              <w:shd w:val="clea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型号</w:t>
            </w:r>
          </w:p>
          <w:p w14:paraId="613D14DC">
            <w:pPr>
              <w:shd w:val="clea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规格</w:t>
            </w:r>
          </w:p>
        </w:tc>
        <w:tc>
          <w:tcPr>
            <w:tcW w:w="1067" w:type="dxa"/>
            <w:vAlign w:val="center"/>
          </w:tcPr>
          <w:p w14:paraId="4765CC06">
            <w:pPr>
              <w:shd w:val="clea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数  量</w:t>
            </w:r>
          </w:p>
        </w:tc>
        <w:tc>
          <w:tcPr>
            <w:tcW w:w="741" w:type="dxa"/>
            <w:vAlign w:val="center"/>
          </w:tcPr>
          <w:p w14:paraId="51949D4F">
            <w:pPr>
              <w:shd w:val="clea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国别</w:t>
            </w:r>
          </w:p>
          <w:p w14:paraId="65F5BFAC">
            <w:pPr>
              <w:shd w:val="clea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产地</w:t>
            </w:r>
          </w:p>
        </w:tc>
        <w:tc>
          <w:tcPr>
            <w:tcW w:w="741" w:type="dxa"/>
            <w:vAlign w:val="center"/>
          </w:tcPr>
          <w:p w14:paraId="42C90546">
            <w:pPr>
              <w:shd w:val="clea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制造</w:t>
            </w:r>
          </w:p>
          <w:p w14:paraId="3CC3FA13">
            <w:pPr>
              <w:shd w:val="clea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年份</w:t>
            </w:r>
          </w:p>
        </w:tc>
        <w:tc>
          <w:tcPr>
            <w:tcW w:w="1229" w:type="dxa"/>
            <w:vAlign w:val="center"/>
          </w:tcPr>
          <w:p w14:paraId="255CE1B9">
            <w:pPr>
              <w:shd w:val="clea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额定功率</w:t>
            </w:r>
          </w:p>
          <w:p w14:paraId="58C318E8">
            <w:pPr>
              <w:shd w:val="clea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（KW）</w:t>
            </w:r>
          </w:p>
        </w:tc>
        <w:tc>
          <w:tcPr>
            <w:tcW w:w="910" w:type="dxa"/>
            <w:vAlign w:val="center"/>
          </w:tcPr>
          <w:p w14:paraId="4D3604D6">
            <w:pPr>
              <w:shd w:val="clea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生产</w:t>
            </w:r>
          </w:p>
          <w:p w14:paraId="4B4F333A">
            <w:pPr>
              <w:shd w:val="clea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能力</w:t>
            </w:r>
          </w:p>
        </w:tc>
        <w:tc>
          <w:tcPr>
            <w:tcW w:w="910" w:type="dxa"/>
            <w:vAlign w:val="center"/>
          </w:tcPr>
          <w:p w14:paraId="34E9699B">
            <w:pPr>
              <w:shd w:val="clea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用于施工部位</w:t>
            </w:r>
          </w:p>
        </w:tc>
        <w:tc>
          <w:tcPr>
            <w:tcW w:w="799" w:type="dxa"/>
            <w:vAlign w:val="center"/>
          </w:tcPr>
          <w:p w14:paraId="77442C75">
            <w:pPr>
              <w:shd w:val="clea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w:t>
            </w:r>
          </w:p>
        </w:tc>
      </w:tr>
      <w:tr w14:paraId="4B43E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2" w:type="dxa"/>
            <w:vAlign w:val="center"/>
          </w:tcPr>
          <w:p w14:paraId="570CC1AA">
            <w:pPr>
              <w:shd w:val="clear"/>
              <w:jc w:val="center"/>
              <w:rPr>
                <w:rFonts w:hint="eastAsia" w:ascii="宋体" w:hAnsi="宋体" w:eastAsia="宋体" w:cs="宋体"/>
                <w:color w:val="auto"/>
                <w:szCs w:val="21"/>
                <w:highlight w:val="none"/>
              </w:rPr>
            </w:pPr>
          </w:p>
        </w:tc>
        <w:tc>
          <w:tcPr>
            <w:tcW w:w="1111" w:type="dxa"/>
            <w:vAlign w:val="center"/>
          </w:tcPr>
          <w:p w14:paraId="40DE041F">
            <w:pPr>
              <w:shd w:val="clear"/>
              <w:jc w:val="center"/>
              <w:rPr>
                <w:rFonts w:hint="eastAsia" w:ascii="宋体" w:hAnsi="宋体" w:eastAsia="宋体" w:cs="宋体"/>
                <w:color w:val="auto"/>
                <w:szCs w:val="21"/>
                <w:highlight w:val="none"/>
              </w:rPr>
            </w:pPr>
          </w:p>
        </w:tc>
        <w:tc>
          <w:tcPr>
            <w:tcW w:w="881" w:type="dxa"/>
            <w:vAlign w:val="center"/>
          </w:tcPr>
          <w:p w14:paraId="4C3B7460">
            <w:pPr>
              <w:shd w:val="clear"/>
              <w:jc w:val="center"/>
              <w:rPr>
                <w:rFonts w:hint="eastAsia" w:ascii="宋体" w:hAnsi="宋体" w:eastAsia="宋体" w:cs="宋体"/>
                <w:color w:val="auto"/>
                <w:szCs w:val="21"/>
                <w:highlight w:val="none"/>
              </w:rPr>
            </w:pPr>
          </w:p>
        </w:tc>
        <w:tc>
          <w:tcPr>
            <w:tcW w:w="1067" w:type="dxa"/>
            <w:vAlign w:val="center"/>
          </w:tcPr>
          <w:p w14:paraId="5E11DD65">
            <w:pPr>
              <w:shd w:val="clear"/>
              <w:jc w:val="center"/>
              <w:rPr>
                <w:rFonts w:hint="eastAsia" w:ascii="宋体" w:hAnsi="宋体" w:eastAsia="宋体" w:cs="宋体"/>
                <w:color w:val="auto"/>
                <w:szCs w:val="21"/>
                <w:highlight w:val="none"/>
              </w:rPr>
            </w:pPr>
          </w:p>
        </w:tc>
        <w:tc>
          <w:tcPr>
            <w:tcW w:w="741" w:type="dxa"/>
            <w:vAlign w:val="center"/>
          </w:tcPr>
          <w:p w14:paraId="74A4FCDD">
            <w:pPr>
              <w:shd w:val="clear"/>
              <w:jc w:val="center"/>
              <w:rPr>
                <w:rFonts w:hint="eastAsia" w:ascii="宋体" w:hAnsi="宋体" w:eastAsia="宋体" w:cs="宋体"/>
                <w:color w:val="auto"/>
                <w:szCs w:val="21"/>
                <w:highlight w:val="none"/>
              </w:rPr>
            </w:pPr>
          </w:p>
        </w:tc>
        <w:tc>
          <w:tcPr>
            <w:tcW w:w="741" w:type="dxa"/>
            <w:vAlign w:val="center"/>
          </w:tcPr>
          <w:p w14:paraId="127A1CC1">
            <w:pPr>
              <w:shd w:val="clear"/>
              <w:jc w:val="center"/>
              <w:rPr>
                <w:rFonts w:hint="eastAsia" w:ascii="宋体" w:hAnsi="宋体" w:eastAsia="宋体" w:cs="宋体"/>
                <w:color w:val="auto"/>
                <w:szCs w:val="21"/>
                <w:highlight w:val="none"/>
              </w:rPr>
            </w:pPr>
          </w:p>
        </w:tc>
        <w:tc>
          <w:tcPr>
            <w:tcW w:w="1229" w:type="dxa"/>
            <w:vAlign w:val="center"/>
          </w:tcPr>
          <w:p w14:paraId="228A7D7B">
            <w:pPr>
              <w:shd w:val="clear"/>
              <w:jc w:val="center"/>
              <w:rPr>
                <w:rFonts w:hint="eastAsia" w:ascii="宋体" w:hAnsi="宋体" w:eastAsia="宋体" w:cs="宋体"/>
                <w:color w:val="auto"/>
                <w:szCs w:val="21"/>
                <w:highlight w:val="none"/>
              </w:rPr>
            </w:pPr>
          </w:p>
        </w:tc>
        <w:tc>
          <w:tcPr>
            <w:tcW w:w="910" w:type="dxa"/>
            <w:vAlign w:val="center"/>
          </w:tcPr>
          <w:p w14:paraId="4C535264">
            <w:pPr>
              <w:shd w:val="clear"/>
              <w:jc w:val="center"/>
              <w:rPr>
                <w:rFonts w:hint="eastAsia" w:ascii="宋体" w:hAnsi="宋体" w:eastAsia="宋体" w:cs="宋体"/>
                <w:color w:val="auto"/>
                <w:szCs w:val="21"/>
                <w:highlight w:val="none"/>
              </w:rPr>
            </w:pPr>
          </w:p>
        </w:tc>
        <w:tc>
          <w:tcPr>
            <w:tcW w:w="910" w:type="dxa"/>
            <w:vAlign w:val="center"/>
          </w:tcPr>
          <w:p w14:paraId="644C6ECD">
            <w:pPr>
              <w:shd w:val="clear"/>
              <w:jc w:val="center"/>
              <w:rPr>
                <w:rFonts w:hint="eastAsia" w:ascii="宋体" w:hAnsi="宋体" w:eastAsia="宋体" w:cs="宋体"/>
                <w:color w:val="auto"/>
                <w:szCs w:val="21"/>
                <w:highlight w:val="none"/>
              </w:rPr>
            </w:pPr>
          </w:p>
        </w:tc>
        <w:tc>
          <w:tcPr>
            <w:tcW w:w="799" w:type="dxa"/>
            <w:vAlign w:val="center"/>
          </w:tcPr>
          <w:p w14:paraId="58744F17">
            <w:pPr>
              <w:shd w:val="clear"/>
              <w:jc w:val="center"/>
              <w:rPr>
                <w:rFonts w:hint="eastAsia" w:ascii="宋体" w:hAnsi="宋体" w:eastAsia="宋体" w:cs="宋体"/>
                <w:color w:val="auto"/>
                <w:szCs w:val="21"/>
                <w:highlight w:val="none"/>
              </w:rPr>
            </w:pPr>
          </w:p>
        </w:tc>
      </w:tr>
      <w:tr w14:paraId="0BA28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2" w:type="dxa"/>
            <w:vAlign w:val="center"/>
          </w:tcPr>
          <w:p w14:paraId="37C65358">
            <w:pPr>
              <w:shd w:val="clear"/>
              <w:jc w:val="center"/>
              <w:rPr>
                <w:rFonts w:hint="eastAsia" w:ascii="宋体" w:hAnsi="宋体" w:eastAsia="宋体" w:cs="宋体"/>
                <w:color w:val="auto"/>
                <w:szCs w:val="21"/>
                <w:highlight w:val="none"/>
              </w:rPr>
            </w:pPr>
          </w:p>
        </w:tc>
        <w:tc>
          <w:tcPr>
            <w:tcW w:w="1111" w:type="dxa"/>
            <w:vAlign w:val="center"/>
          </w:tcPr>
          <w:p w14:paraId="07AC2F62">
            <w:pPr>
              <w:shd w:val="clear"/>
              <w:jc w:val="center"/>
              <w:rPr>
                <w:rFonts w:hint="eastAsia" w:ascii="宋体" w:hAnsi="宋体" w:eastAsia="宋体" w:cs="宋体"/>
                <w:color w:val="auto"/>
                <w:szCs w:val="21"/>
                <w:highlight w:val="none"/>
              </w:rPr>
            </w:pPr>
          </w:p>
        </w:tc>
        <w:tc>
          <w:tcPr>
            <w:tcW w:w="881" w:type="dxa"/>
            <w:vAlign w:val="center"/>
          </w:tcPr>
          <w:p w14:paraId="31E5F25F">
            <w:pPr>
              <w:shd w:val="clear"/>
              <w:jc w:val="center"/>
              <w:rPr>
                <w:rFonts w:hint="eastAsia" w:ascii="宋体" w:hAnsi="宋体" w:eastAsia="宋体" w:cs="宋体"/>
                <w:color w:val="auto"/>
                <w:szCs w:val="21"/>
                <w:highlight w:val="none"/>
              </w:rPr>
            </w:pPr>
          </w:p>
        </w:tc>
        <w:tc>
          <w:tcPr>
            <w:tcW w:w="1067" w:type="dxa"/>
            <w:vAlign w:val="center"/>
          </w:tcPr>
          <w:p w14:paraId="39DF270A">
            <w:pPr>
              <w:shd w:val="clear"/>
              <w:jc w:val="center"/>
              <w:rPr>
                <w:rFonts w:hint="eastAsia" w:ascii="宋体" w:hAnsi="宋体" w:eastAsia="宋体" w:cs="宋体"/>
                <w:color w:val="auto"/>
                <w:szCs w:val="21"/>
                <w:highlight w:val="none"/>
              </w:rPr>
            </w:pPr>
          </w:p>
        </w:tc>
        <w:tc>
          <w:tcPr>
            <w:tcW w:w="741" w:type="dxa"/>
            <w:vAlign w:val="center"/>
          </w:tcPr>
          <w:p w14:paraId="06FF55DC">
            <w:pPr>
              <w:shd w:val="clear"/>
              <w:jc w:val="center"/>
              <w:rPr>
                <w:rFonts w:hint="eastAsia" w:ascii="宋体" w:hAnsi="宋体" w:eastAsia="宋体" w:cs="宋体"/>
                <w:color w:val="auto"/>
                <w:szCs w:val="21"/>
                <w:highlight w:val="none"/>
              </w:rPr>
            </w:pPr>
          </w:p>
        </w:tc>
        <w:tc>
          <w:tcPr>
            <w:tcW w:w="741" w:type="dxa"/>
            <w:vAlign w:val="center"/>
          </w:tcPr>
          <w:p w14:paraId="0521F7AC">
            <w:pPr>
              <w:shd w:val="clear"/>
              <w:jc w:val="center"/>
              <w:rPr>
                <w:rFonts w:hint="eastAsia" w:ascii="宋体" w:hAnsi="宋体" w:eastAsia="宋体" w:cs="宋体"/>
                <w:color w:val="auto"/>
                <w:szCs w:val="21"/>
                <w:highlight w:val="none"/>
              </w:rPr>
            </w:pPr>
          </w:p>
        </w:tc>
        <w:tc>
          <w:tcPr>
            <w:tcW w:w="1229" w:type="dxa"/>
            <w:vAlign w:val="center"/>
          </w:tcPr>
          <w:p w14:paraId="6DB756AC">
            <w:pPr>
              <w:shd w:val="clear"/>
              <w:jc w:val="center"/>
              <w:rPr>
                <w:rFonts w:hint="eastAsia" w:ascii="宋体" w:hAnsi="宋体" w:eastAsia="宋体" w:cs="宋体"/>
                <w:color w:val="auto"/>
                <w:szCs w:val="21"/>
                <w:highlight w:val="none"/>
              </w:rPr>
            </w:pPr>
          </w:p>
        </w:tc>
        <w:tc>
          <w:tcPr>
            <w:tcW w:w="910" w:type="dxa"/>
            <w:vAlign w:val="center"/>
          </w:tcPr>
          <w:p w14:paraId="7D8D60C8">
            <w:pPr>
              <w:shd w:val="clear"/>
              <w:jc w:val="center"/>
              <w:rPr>
                <w:rFonts w:hint="eastAsia" w:ascii="宋体" w:hAnsi="宋体" w:eastAsia="宋体" w:cs="宋体"/>
                <w:color w:val="auto"/>
                <w:szCs w:val="21"/>
                <w:highlight w:val="none"/>
              </w:rPr>
            </w:pPr>
          </w:p>
        </w:tc>
        <w:tc>
          <w:tcPr>
            <w:tcW w:w="910" w:type="dxa"/>
            <w:vAlign w:val="center"/>
          </w:tcPr>
          <w:p w14:paraId="2988FE63">
            <w:pPr>
              <w:shd w:val="clear"/>
              <w:jc w:val="center"/>
              <w:rPr>
                <w:rFonts w:hint="eastAsia" w:ascii="宋体" w:hAnsi="宋体" w:eastAsia="宋体" w:cs="宋体"/>
                <w:color w:val="auto"/>
                <w:szCs w:val="21"/>
                <w:highlight w:val="none"/>
              </w:rPr>
            </w:pPr>
          </w:p>
        </w:tc>
        <w:tc>
          <w:tcPr>
            <w:tcW w:w="799" w:type="dxa"/>
            <w:vAlign w:val="center"/>
          </w:tcPr>
          <w:p w14:paraId="5C44AE93">
            <w:pPr>
              <w:shd w:val="clear"/>
              <w:jc w:val="center"/>
              <w:rPr>
                <w:rFonts w:hint="eastAsia" w:ascii="宋体" w:hAnsi="宋体" w:eastAsia="宋体" w:cs="宋体"/>
                <w:color w:val="auto"/>
                <w:szCs w:val="21"/>
                <w:highlight w:val="none"/>
              </w:rPr>
            </w:pPr>
          </w:p>
        </w:tc>
      </w:tr>
      <w:tr w14:paraId="7F0F6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2" w:type="dxa"/>
            <w:vAlign w:val="center"/>
          </w:tcPr>
          <w:p w14:paraId="4C4F4994">
            <w:pPr>
              <w:shd w:val="clear"/>
              <w:jc w:val="center"/>
              <w:rPr>
                <w:rFonts w:hint="eastAsia" w:ascii="宋体" w:hAnsi="宋体" w:eastAsia="宋体" w:cs="宋体"/>
                <w:color w:val="auto"/>
                <w:szCs w:val="21"/>
                <w:highlight w:val="none"/>
              </w:rPr>
            </w:pPr>
          </w:p>
        </w:tc>
        <w:tc>
          <w:tcPr>
            <w:tcW w:w="1111" w:type="dxa"/>
            <w:vAlign w:val="center"/>
          </w:tcPr>
          <w:p w14:paraId="6769A673">
            <w:pPr>
              <w:shd w:val="clear"/>
              <w:jc w:val="center"/>
              <w:rPr>
                <w:rFonts w:hint="eastAsia" w:ascii="宋体" w:hAnsi="宋体" w:eastAsia="宋体" w:cs="宋体"/>
                <w:color w:val="auto"/>
                <w:szCs w:val="21"/>
                <w:highlight w:val="none"/>
              </w:rPr>
            </w:pPr>
          </w:p>
        </w:tc>
        <w:tc>
          <w:tcPr>
            <w:tcW w:w="881" w:type="dxa"/>
            <w:vAlign w:val="center"/>
          </w:tcPr>
          <w:p w14:paraId="1B1CD4D9">
            <w:pPr>
              <w:shd w:val="clear"/>
              <w:jc w:val="center"/>
              <w:rPr>
                <w:rFonts w:hint="eastAsia" w:ascii="宋体" w:hAnsi="宋体" w:eastAsia="宋体" w:cs="宋体"/>
                <w:color w:val="auto"/>
                <w:szCs w:val="21"/>
                <w:highlight w:val="none"/>
              </w:rPr>
            </w:pPr>
          </w:p>
        </w:tc>
        <w:tc>
          <w:tcPr>
            <w:tcW w:w="1067" w:type="dxa"/>
            <w:vAlign w:val="center"/>
          </w:tcPr>
          <w:p w14:paraId="7BCC0A30">
            <w:pPr>
              <w:shd w:val="clear"/>
              <w:jc w:val="center"/>
              <w:rPr>
                <w:rFonts w:hint="eastAsia" w:ascii="宋体" w:hAnsi="宋体" w:eastAsia="宋体" w:cs="宋体"/>
                <w:color w:val="auto"/>
                <w:szCs w:val="21"/>
                <w:highlight w:val="none"/>
              </w:rPr>
            </w:pPr>
          </w:p>
        </w:tc>
        <w:tc>
          <w:tcPr>
            <w:tcW w:w="741" w:type="dxa"/>
            <w:vAlign w:val="center"/>
          </w:tcPr>
          <w:p w14:paraId="07B6A418">
            <w:pPr>
              <w:shd w:val="clear"/>
              <w:jc w:val="center"/>
              <w:rPr>
                <w:rFonts w:hint="eastAsia" w:ascii="宋体" w:hAnsi="宋体" w:eastAsia="宋体" w:cs="宋体"/>
                <w:color w:val="auto"/>
                <w:szCs w:val="21"/>
                <w:highlight w:val="none"/>
              </w:rPr>
            </w:pPr>
          </w:p>
        </w:tc>
        <w:tc>
          <w:tcPr>
            <w:tcW w:w="741" w:type="dxa"/>
            <w:vAlign w:val="center"/>
          </w:tcPr>
          <w:p w14:paraId="3DEC400B">
            <w:pPr>
              <w:shd w:val="clear"/>
              <w:jc w:val="center"/>
              <w:rPr>
                <w:rFonts w:hint="eastAsia" w:ascii="宋体" w:hAnsi="宋体" w:eastAsia="宋体" w:cs="宋体"/>
                <w:color w:val="auto"/>
                <w:szCs w:val="21"/>
                <w:highlight w:val="none"/>
              </w:rPr>
            </w:pPr>
          </w:p>
        </w:tc>
        <w:tc>
          <w:tcPr>
            <w:tcW w:w="1229" w:type="dxa"/>
            <w:vAlign w:val="center"/>
          </w:tcPr>
          <w:p w14:paraId="70704160">
            <w:pPr>
              <w:shd w:val="clear"/>
              <w:jc w:val="center"/>
              <w:rPr>
                <w:rFonts w:hint="eastAsia" w:ascii="宋体" w:hAnsi="宋体" w:eastAsia="宋体" w:cs="宋体"/>
                <w:color w:val="auto"/>
                <w:szCs w:val="21"/>
                <w:highlight w:val="none"/>
              </w:rPr>
            </w:pPr>
          </w:p>
        </w:tc>
        <w:tc>
          <w:tcPr>
            <w:tcW w:w="910" w:type="dxa"/>
            <w:vAlign w:val="center"/>
          </w:tcPr>
          <w:p w14:paraId="69993A6C">
            <w:pPr>
              <w:shd w:val="clear"/>
              <w:jc w:val="center"/>
              <w:rPr>
                <w:rFonts w:hint="eastAsia" w:ascii="宋体" w:hAnsi="宋体" w:eastAsia="宋体" w:cs="宋体"/>
                <w:color w:val="auto"/>
                <w:szCs w:val="21"/>
                <w:highlight w:val="none"/>
              </w:rPr>
            </w:pPr>
          </w:p>
        </w:tc>
        <w:tc>
          <w:tcPr>
            <w:tcW w:w="910" w:type="dxa"/>
            <w:vAlign w:val="center"/>
          </w:tcPr>
          <w:p w14:paraId="12531AA1">
            <w:pPr>
              <w:shd w:val="clear"/>
              <w:jc w:val="center"/>
              <w:rPr>
                <w:rFonts w:hint="eastAsia" w:ascii="宋体" w:hAnsi="宋体" w:eastAsia="宋体" w:cs="宋体"/>
                <w:color w:val="auto"/>
                <w:szCs w:val="21"/>
                <w:highlight w:val="none"/>
              </w:rPr>
            </w:pPr>
          </w:p>
        </w:tc>
        <w:tc>
          <w:tcPr>
            <w:tcW w:w="799" w:type="dxa"/>
            <w:vAlign w:val="center"/>
          </w:tcPr>
          <w:p w14:paraId="733924F5">
            <w:pPr>
              <w:shd w:val="clear"/>
              <w:jc w:val="center"/>
              <w:rPr>
                <w:rFonts w:hint="eastAsia" w:ascii="宋体" w:hAnsi="宋体" w:eastAsia="宋体" w:cs="宋体"/>
                <w:color w:val="auto"/>
                <w:szCs w:val="21"/>
                <w:highlight w:val="none"/>
              </w:rPr>
            </w:pPr>
          </w:p>
        </w:tc>
      </w:tr>
    </w:tbl>
    <w:p w14:paraId="066007F7">
      <w:pPr>
        <w:shd w:val="clear"/>
        <w:spacing w:line="360" w:lineRule="auto"/>
        <w:ind w:firstLine="480" w:firstLineChars="200"/>
        <w:rPr>
          <w:rFonts w:hint="eastAsia" w:ascii="宋体" w:hAnsi="宋体" w:eastAsia="宋体" w:cs="宋体"/>
          <w:color w:val="auto"/>
          <w:sz w:val="24"/>
          <w:highlight w:val="none"/>
        </w:rPr>
      </w:pPr>
    </w:p>
    <w:p w14:paraId="4AF286D3">
      <w:pPr>
        <w:shd w:val="clear"/>
        <w:rPr>
          <w:rFonts w:hint="eastAsia" w:ascii="宋体" w:hAnsi="宋体" w:eastAsia="宋体" w:cs="宋体"/>
          <w:color w:val="auto"/>
          <w:highlight w:val="none"/>
        </w:rPr>
      </w:pPr>
    </w:p>
    <w:p w14:paraId="5248C21D">
      <w:pPr>
        <w:shd w:val="clear"/>
        <w:rPr>
          <w:rFonts w:hint="eastAsia" w:ascii="宋体" w:hAnsi="宋体" w:eastAsia="宋体" w:cs="宋体"/>
          <w:color w:val="auto"/>
          <w:highlight w:val="none"/>
        </w:rPr>
      </w:pPr>
    </w:p>
    <w:bookmarkEnd w:id="816"/>
    <w:bookmarkEnd w:id="817"/>
    <w:p w14:paraId="7EC4179C">
      <w:pPr>
        <w:pStyle w:val="3"/>
        <w:shd w:val="clear"/>
        <w:jc w:val="center"/>
        <w:rPr>
          <w:rFonts w:hint="eastAsia" w:ascii="宋体" w:hAnsi="宋体" w:eastAsia="宋体" w:cs="宋体"/>
          <w:bCs w:val="0"/>
          <w:color w:val="auto"/>
          <w:sz w:val="36"/>
          <w:szCs w:val="36"/>
          <w:highlight w:val="none"/>
        </w:rPr>
      </w:pPr>
      <w:bookmarkStart w:id="843" w:name="_Toc86124091"/>
      <w:bookmarkStart w:id="844" w:name="_Toc7686"/>
      <w:r>
        <w:rPr>
          <w:rFonts w:hint="eastAsia" w:ascii="宋体" w:hAnsi="宋体" w:eastAsia="宋体" w:cs="宋体"/>
          <w:bCs w:val="0"/>
          <w:color w:val="auto"/>
          <w:sz w:val="36"/>
          <w:szCs w:val="36"/>
          <w:highlight w:val="none"/>
        </w:rPr>
        <w:t xml:space="preserve">第五章  </w:t>
      </w:r>
      <w:bookmarkEnd w:id="843"/>
      <w:r>
        <w:rPr>
          <w:rFonts w:hint="eastAsia" w:ascii="宋体" w:hAnsi="宋体" w:eastAsia="宋体" w:cs="宋体"/>
          <w:bCs w:val="0"/>
          <w:color w:val="auto"/>
          <w:sz w:val="36"/>
          <w:szCs w:val="36"/>
          <w:highlight w:val="none"/>
        </w:rPr>
        <w:t>项目需求</w:t>
      </w:r>
      <w:bookmarkEnd w:id="844"/>
      <w:bookmarkStart w:id="845" w:name="_Toc86124092"/>
    </w:p>
    <w:p w14:paraId="261D7E32">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第一节  项目基本情况</w:t>
      </w:r>
    </w:p>
    <w:p w14:paraId="10FD173B">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b/>
          <w:color w:val="auto"/>
          <w:kern w:val="0"/>
          <w:sz w:val="21"/>
          <w:szCs w:val="21"/>
          <w:highlight w:val="none"/>
        </w:rPr>
      </w:pPr>
      <w:r>
        <w:rPr>
          <w:rFonts w:hint="eastAsia" w:ascii="宋体" w:hAnsi="宋体" w:eastAsia="宋体" w:cs="宋体"/>
          <w:color w:val="auto"/>
          <w:sz w:val="21"/>
          <w:szCs w:val="21"/>
          <w:highlight w:val="none"/>
        </w:rPr>
        <w:t>一、</w:t>
      </w:r>
      <w:r>
        <w:rPr>
          <w:rFonts w:hint="eastAsia" w:ascii="宋体" w:hAnsi="宋体" w:eastAsia="宋体" w:cs="宋体"/>
          <w:b/>
          <w:color w:val="auto"/>
          <w:kern w:val="0"/>
          <w:sz w:val="21"/>
          <w:szCs w:val="21"/>
          <w:highlight w:val="none"/>
        </w:rPr>
        <w:t>项目基本情况：</w:t>
      </w:r>
    </w:p>
    <w:p w14:paraId="59125D03">
      <w:pPr>
        <w:keepNext w:val="0"/>
        <w:keepLines w:val="0"/>
        <w:pageBreakBefore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1.项目概况</w:t>
      </w:r>
    </w:p>
    <w:p w14:paraId="364F2E4F">
      <w:pPr>
        <w:keepNext w:val="0"/>
        <w:keepLines w:val="0"/>
        <w:pageBreakBefore w:val="0"/>
        <w:widowControl/>
        <w:shd w:val="clear"/>
        <w:kinsoku/>
        <w:wordWrap/>
        <w:overflowPunct/>
        <w:topLinePunct w:val="0"/>
        <w:autoSpaceDE/>
        <w:autoSpaceDN/>
        <w:bidi w:val="0"/>
        <w:adjustRightInd/>
        <w:snapToGrid/>
        <w:spacing w:line="360" w:lineRule="auto"/>
        <w:ind w:firstLine="424" w:firstLineChars="202"/>
        <w:textAlignment w:val="auto"/>
        <w:rPr>
          <w:rFonts w:hint="eastAsia"/>
          <w:lang w:eastAsia="zh-CN"/>
        </w:rPr>
      </w:pPr>
      <w:r>
        <w:rPr>
          <w:rFonts w:hint="eastAsia" w:ascii="宋体" w:hAnsi="宋体" w:eastAsia="宋体" w:cs="宋体"/>
          <w:color w:val="auto"/>
          <w:kern w:val="0"/>
          <w:sz w:val="21"/>
          <w:szCs w:val="21"/>
          <w:highlight w:val="none"/>
        </w:rPr>
        <w:t>项目名称</w:t>
      </w:r>
      <w:r>
        <w:rPr>
          <w:rFonts w:hint="eastAsia" w:ascii="宋体" w:hAnsi="宋体" w:eastAsia="宋体" w:cs="宋体"/>
          <w:color w:val="auto"/>
          <w:kern w:val="0"/>
          <w:sz w:val="21"/>
          <w:szCs w:val="21"/>
          <w:highlight w:val="none"/>
          <w:lang w:eastAsia="zh-CN"/>
        </w:rPr>
        <w:t>：</w:t>
      </w:r>
      <w:r>
        <w:rPr>
          <w:rFonts w:hint="eastAsia" w:ascii="宋体" w:hAnsi="宋体" w:cs="宋体"/>
          <w:color w:val="auto"/>
          <w:kern w:val="0"/>
          <w:sz w:val="21"/>
          <w:szCs w:val="21"/>
          <w:highlight w:val="none"/>
          <w:lang w:eastAsia="zh-CN"/>
        </w:rPr>
        <w:t>宾川县宾居镇乌龙坝老村综合性活动场所建设项目</w:t>
      </w:r>
    </w:p>
    <w:p w14:paraId="75BCD6D0">
      <w:pPr>
        <w:keepNext w:val="0"/>
        <w:keepLines w:val="0"/>
        <w:pageBreakBefore w:val="0"/>
        <w:widowControl/>
        <w:shd w:val="clear"/>
        <w:kinsoku/>
        <w:wordWrap/>
        <w:overflowPunct/>
        <w:topLinePunct w:val="0"/>
        <w:autoSpaceDE/>
        <w:autoSpaceDN/>
        <w:bidi w:val="0"/>
        <w:adjustRightInd/>
        <w:snapToGrid/>
        <w:spacing w:line="360" w:lineRule="auto"/>
        <w:ind w:firstLine="424" w:firstLineChars="20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2.采购方式：竞争性磋商</w:t>
      </w:r>
    </w:p>
    <w:p w14:paraId="34D65E67">
      <w:pPr>
        <w:keepNext w:val="0"/>
        <w:keepLines w:val="0"/>
        <w:pageBreakBefore w:val="0"/>
        <w:widowControl/>
        <w:shd w:val="clear"/>
        <w:kinsoku/>
        <w:wordWrap/>
        <w:overflowPunct/>
        <w:topLinePunct w:val="0"/>
        <w:autoSpaceDE/>
        <w:autoSpaceDN/>
        <w:bidi w:val="0"/>
        <w:adjustRightInd/>
        <w:snapToGrid/>
        <w:spacing w:line="360" w:lineRule="auto"/>
        <w:ind w:firstLine="424" w:firstLineChars="202"/>
        <w:textAlignment w:val="auto"/>
        <w:rPr>
          <w:rFonts w:hint="eastAsia" w:ascii="宋体" w:hAnsi="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3.预算金额：</w:t>
      </w:r>
      <w:r>
        <w:rPr>
          <w:rFonts w:hint="eastAsia" w:ascii="宋体" w:hAnsi="宋体" w:cs="宋体"/>
          <w:color w:val="auto"/>
          <w:kern w:val="0"/>
          <w:sz w:val="21"/>
          <w:szCs w:val="21"/>
          <w:highlight w:val="none"/>
          <w:lang w:eastAsia="zh-CN"/>
        </w:rPr>
        <w:t>人民币600000.00元</w:t>
      </w:r>
    </w:p>
    <w:p w14:paraId="470B1DC7">
      <w:pPr>
        <w:keepNext w:val="0"/>
        <w:keepLines w:val="0"/>
        <w:pageBreakBefore w:val="0"/>
        <w:widowControl/>
        <w:shd w:val="clear"/>
        <w:kinsoku/>
        <w:wordWrap/>
        <w:overflowPunct/>
        <w:topLinePunct w:val="0"/>
        <w:autoSpaceDE/>
        <w:autoSpaceDN/>
        <w:bidi w:val="0"/>
        <w:adjustRightInd/>
        <w:snapToGrid/>
        <w:spacing w:line="360" w:lineRule="auto"/>
        <w:ind w:firstLine="424" w:firstLineChars="20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4.最高限价：</w:t>
      </w:r>
      <w:r>
        <w:rPr>
          <w:rFonts w:hint="eastAsia" w:ascii="宋体" w:hAnsi="宋体" w:cs="宋体"/>
          <w:color w:val="auto"/>
          <w:kern w:val="0"/>
          <w:sz w:val="21"/>
          <w:szCs w:val="21"/>
          <w:highlight w:val="none"/>
          <w:lang w:eastAsia="zh-CN"/>
        </w:rPr>
        <w:t>人民币569731.09元</w:t>
      </w:r>
    </w:p>
    <w:p w14:paraId="50AD91A9">
      <w:pPr>
        <w:keepNext w:val="0"/>
        <w:keepLines w:val="0"/>
        <w:widowControl/>
        <w:suppressLineNumbers w:val="0"/>
        <w:ind w:firstLine="420" w:firstLineChars="200"/>
        <w:jc w:val="left"/>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5.采购需求：</w:t>
      </w:r>
      <w:r>
        <w:rPr>
          <w:rFonts w:hint="eastAsia" w:ascii="宋体" w:hAnsi="宋体" w:cs="宋体"/>
          <w:color w:val="auto"/>
          <w:sz w:val="21"/>
          <w:szCs w:val="21"/>
          <w:highlight w:val="none"/>
          <w:lang w:val="en-US" w:eastAsia="zh-CN"/>
        </w:rPr>
        <w:t>1.新建一栋框架结构活动室，建筑面积68.89㎡；2.新建室外附属工程；3.原建筑改造工程</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kern w:val="0"/>
          <w:sz w:val="21"/>
          <w:szCs w:val="21"/>
          <w:highlight w:val="none"/>
          <w:lang w:eastAsia="zh-CN"/>
        </w:rPr>
        <w:t>具体建设内容以设计图纸（如有）及工程量清单公布内容为准（除特别注明者外）。</w:t>
      </w:r>
    </w:p>
    <w:p w14:paraId="7C067C39">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
          <w:color w:val="auto"/>
          <w:kern w:val="0"/>
          <w:sz w:val="21"/>
          <w:szCs w:val="21"/>
          <w:highlight w:val="none"/>
        </w:rPr>
        <w:t>第二节  项目采购需求</w:t>
      </w:r>
    </w:p>
    <w:p w14:paraId="56675C07">
      <w:pPr>
        <w:keepNext w:val="0"/>
        <w:keepLines w:val="0"/>
        <w:pageBreakBefore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一、采购标的需实现的功能或者目标，以及为落实政府采购政策需满足的要求。</w:t>
      </w:r>
    </w:p>
    <w:p w14:paraId="4836DD23">
      <w:pPr>
        <w:keepNext w:val="0"/>
        <w:keepLines w:val="0"/>
        <w:pageBreakBefore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根据《中华人民共和国政府采购法》《中华人民共和国政府采购法实施条例》及相关法律法规的规定。</w:t>
      </w:r>
    </w:p>
    <w:p w14:paraId="0FE21152">
      <w:pPr>
        <w:keepNext w:val="0"/>
        <w:keepLines w:val="0"/>
        <w:pageBreakBefore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本项目执行《政府采购促进中小企业发展暂行办法》的规定。</w:t>
      </w:r>
    </w:p>
    <w:p w14:paraId="345441D3">
      <w:pPr>
        <w:keepNext w:val="0"/>
        <w:keepLines w:val="0"/>
        <w:pageBreakBefore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二、采购标的需执行的国家相关标准、行业标准、地方标准或者其他标准、规范。</w:t>
      </w:r>
    </w:p>
    <w:p w14:paraId="587CD2C4">
      <w:pPr>
        <w:keepNext w:val="0"/>
        <w:keepLines w:val="0"/>
        <w:pageBreakBefore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三、采购标的需满足的质量、安全、技术规格、物理特性等要求：详见设计施工说明</w:t>
      </w:r>
    </w:p>
    <w:p w14:paraId="267AA890">
      <w:pPr>
        <w:keepNext w:val="0"/>
        <w:keepLines w:val="0"/>
        <w:pageBreakBefore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四</w:t>
      </w:r>
      <w:r>
        <w:rPr>
          <w:rFonts w:hint="eastAsia" w:ascii="宋体" w:hAnsi="宋体" w:eastAsia="宋体" w:cs="宋体"/>
          <w:color w:val="auto"/>
          <w:sz w:val="21"/>
          <w:szCs w:val="21"/>
          <w:highlight w:val="none"/>
        </w:rPr>
        <w:t>、采购标的需满足的服务标准、期限、效率等要求。</w:t>
      </w:r>
    </w:p>
    <w:p w14:paraId="6AD32FD3">
      <w:pPr>
        <w:keepNext w:val="0"/>
        <w:keepLines w:val="0"/>
        <w:pageBreakBefore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现场踏勘：拟承包单位</w:t>
      </w:r>
      <w:r>
        <w:rPr>
          <w:rFonts w:hint="eastAsia" w:ascii="宋体" w:hAnsi="宋体" w:eastAsia="宋体" w:cs="宋体"/>
          <w:color w:val="auto"/>
          <w:sz w:val="21"/>
          <w:szCs w:val="21"/>
          <w:highlight w:val="none"/>
          <w:lang w:eastAsia="zh-CN"/>
        </w:rPr>
        <w:t>可根据自身情况</w:t>
      </w:r>
      <w:r>
        <w:rPr>
          <w:rFonts w:hint="eastAsia" w:ascii="宋体" w:hAnsi="宋体" w:eastAsia="宋体" w:cs="宋体"/>
          <w:color w:val="auto"/>
          <w:sz w:val="21"/>
          <w:szCs w:val="21"/>
          <w:highlight w:val="none"/>
        </w:rPr>
        <w:t>进行现场踏勘，以便获取有关编制施工方案所涉及的现场资料，现场踏勘产生的风险及相关费用由拟承包单位自行承担；踏勘地点为：项目实施地点。</w:t>
      </w:r>
    </w:p>
    <w:p w14:paraId="7D7155C3">
      <w:pPr>
        <w:keepNext w:val="0"/>
        <w:keepLines w:val="0"/>
        <w:pageBreakBefore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工期要求：承包单位在合同签订后须第一时间进场施工，并保证在</w:t>
      </w:r>
      <w:r>
        <w:rPr>
          <w:rFonts w:hint="eastAsia" w:ascii="宋体" w:hAnsi="宋体" w:eastAsia="宋体" w:cs="宋体"/>
          <w:color w:val="auto"/>
          <w:sz w:val="21"/>
          <w:szCs w:val="21"/>
          <w:highlight w:val="none"/>
          <w:lang w:eastAsia="zh-CN"/>
        </w:rPr>
        <w:t>合同签订后</w:t>
      </w:r>
      <w:r>
        <w:rPr>
          <w:rFonts w:hint="eastAsia" w:ascii="宋体" w:hAnsi="宋体" w:cs="宋体"/>
          <w:color w:val="auto"/>
          <w:sz w:val="21"/>
          <w:szCs w:val="21"/>
          <w:highlight w:val="none"/>
          <w:lang w:val="en-US" w:eastAsia="zh-CN"/>
        </w:rPr>
        <w:t>120</w:t>
      </w:r>
      <w:r>
        <w:rPr>
          <w:rFonts w:hint="eastAsia" w:ascii="宋体" w:hAnsi="宋体" w:cs="宋体"/>
          <w:color w:val="auto"/>
          <w:sz w:val="21"/>
          <w:szCs w:val="21"/>
          <w:highlight w:val="none"/>
          <w:lang w:eastAsia="zh-CN"/>
        </w:rPr>
        <w:t>个日历天</w:t>
      </w:r>
      <w:r>
        <w:rPr>
          <w:rFonts w:hint="eastAsia" w:ascii="宋体" w:hAnsi="宋体" w:eastAsia="宋体" w:cs="宋体"/>
          <w:color w:val="auto"/>
          <w:sz w:val="21"/>
          <w:szCs w:val="21"/>
          <w:highlight w:val="none"/>
          <w:lang w:eastAsia="zh-CN"/>
        </w:rPr>
        <w:t>内通过竣工验收交付使用</w:t>
      </w:r>
      <w:r>
        <w:rPr>
          <w:rFonts w:hint="eastAsia" w:ascii="宋体" w:hAnsi="宋体" w:eastAsia="宋体" w:cs="宋体"/>
          <w:color w:val="auto"/>
          <w:sz w:val="21"/>
          <w:szCs w:val="21"/>
          <w:highlight w:val="none"/>
        </w:rPr>
        <w:t>；</w:t>
      </w:r>
    </w:p>
    <w:p w14:paraId="47D5090F">
      <w:pPr>
        <w:keepNext w:val="0"/>
        <w:keepLines w:val="0"/>
        <w:pageBreakBefore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环境保护、安全文明建设要求：承包单位须保证施工过程中的环境保护工作，保证施工结束后的场地干净整洁；保证安全施工，不发生安全事故。</w:t>
      </w:r>
    </w:p>
    <w:p w14:paraId="1BD094E2">
      <w:pPr>
        <w:keepNext w:val="0"/>
        <w:keepLines w:val="0"/>
        <w:pageBreakBefore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承包方式：本项目为交钥匙工程，总承包，包工包料。</w:t>
      </w:r>
    </w:p>
    <w:p w14:paraId="4DB7707B">
      <w:pPr>
        <w:keepNext w:val="0"/>
        <w:keepLines w:val="0"/>
        <w:pageBreakBefore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五</w:t>
      </w:r>
      <w:r>
        <w:rPr>
          <w:rFonts w:hint="eastAsia" w:ascii="宋体" w:hAnsi="宋体" w:eastAsia="宋体" w:cs="宋体"/>
          <w:color w:val="auto"/>
          <w:sz w:val="21"/>
          <w:szCs w:val="21"/>
          <w:highlight w:val="none"/>
        </w:rPr>
        <w:t>、采购标的的验收标准。</w:t>
      </w:r>
    </w:p>
    <w:p w14:paraId="6D79FFD6">
      <w:pPr>
        <w:keepNext w:val="0"/>
        <w:keepLines w:val="0"/>
        <w:pageBreakBefore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宾川县宾居镇乌龙坝老村综合性活动场所建设项目</w:t>
      </w:r>
      <w:r>
        <w:rPr>
          <w:rFonts w:hint="eastAsia" w:ascii="宋体" w:hAnsi="宋体" w:eastAsia="宋体" w:cs="宋体"/>
          <w:color w:val="auto"/>
          <w:sz w:val="21"/>
          <w:szCs w:val="21"/>
          <w:highlight w:val="none"/>
        </w:rPr>
        <w:t>》实施符合《工程施工质量验收规范》验收标准一次性验收合格。</w:t>
      </w:r>
    </w:p>
    <w:p w14:paraId="7A8090E2">
      <w:pPr>
        <w:keepNext w:val="0"/>
        <w:keepLines w:val="0"/>
        <w:pageBreakBefore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六</w:t>
      </w:r>
      <w:r>
        <w:rPr>
          <w:rFonts w:hint="eastAsia" w:ascii="宋体" w:hAnsi="宋体" w:eastAsia="宋体" w:cs="宋体"/>
          <w:color w:val="auto"/>
          <w:sz w:val="21"/>
          <w:szCs w:val="21"/>
          <w:highlight w:val="none"/>
        </w:rPr>
        <w:t>、采购标的的其他技术、服务等要求。</w:t>
      </w:r>
    </w:p>
    <w:p w14:paraId="7E4D5684">
      <w:pPr>
        <w:keepNext w:val="0"/>
        <w:keepLines w:val="0"/>
        <w:pageBreakBefore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施工单位须在中国境内注册，具有独立承担民事责任的能力，符合《中华人民共和国政府采购法》第二十二条的规定以及建设工程的相关法律法规。</w:t>
      </w:r>
    </w:p>
    <w:p w14:paraId="24F20409">
      <w:pPr>
        <w:keepNext w:val="0"/>
        <w:keepLines w:val="0"/>
        <w:pageBreakBefore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2.项目开展实施符合相关国家及地方的政策法规。</w:t>
      </w:r>
    </w:p>
    <w:p w14:paraId="5AC233F4">
      <w:pPr>
        <w:keepNext w:val="0"/>
        <w:keepLines w:val="0"/>
        <w:pageBreakBefore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七</w:t>
      </w:r>
      <w:r>
        <w:rPr>
          <w:rFonts w:hint="eastAsia" w:ascii="宋体" w:hAnsi="宋体" w:eastAsia="宋体" w:cs="宋体"/>
          <w:color w:val="auto"/>
          <w:sz w:val="21"/>
          <w:szCs w:val="21"/>
          <w:highlight w:val="none"/>
        </w:rPr>
        <w:t>、工程量清单</w:t>
      </w:r>
    </w:p>
    <w:p w14:paraId="6A90999C">
      <w:pPr>
        <w:keepNext w:val="0"/>
        <w:keepLines w:val="0"/>
        <w:pageBreakBefore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工程量清单另册提供。</w:t>
      </w:r>
    </w:p>
    <w:p w14:paraId="0114976C">
      <w:pPr>
        <w:keepNext w:val="0"/>
        <w:keepLines w:val="0"/>
        <w:pageBreakBefore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八</w:t>
      </w:r>
      <w:r>
        <w:rPr>
          <w:rFonts w:hint="eastAsia" w:ascii="宋体" w:hAnsi="宋体" w:eastAsia="宋体" w:cs="宋体"/>
          <w:color w:val="auto"/>
          <w:sz w:val="21"/>
          <w:szCs w:val="21"/>
          <w:highlight w:val="none"/>
        </w:rPr>
        <w:t>、设计要求详见设计图纸</w:t>
      </w:r>
      <w:r>
        <w:rPr>
          <w:rFonts w:hint="eastAsia" w:ascii="宋体" w:hAnsi="宋体" w:eastAsia="宋体" w:cs="宋体"/>
          <w:color w:val="auto"/>
          <w:sz w:val="21"/>
          <w:szCs w:val="21"/>
          <w:highlight w:val="none"/>
          <w:lang w:eastAsia="zh-CN"/>
        </w:rPr>
        <w:t>（如有）</w:t>
      </w:r>
    </w:p>
    <w:p w14:paraId="60460A25">
      <w:pPr>
        <w:keepNext w:val="0"/>
        <w:keepLines w:val="0"/>
        <w:pageBreakBefore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p>
    <w:p w14:paraId="059B8183">
      <w:pPr>
        <w:shd w:val="clear"/>
        <w:spacing w:line="360" w:lineRule="auto"/>
        <w:rPr>
          <w:rFonts w:hint="eastAsia" w:ascii="宋体" w:hAnsi="宋体" w:eastAsia="宋体" w:cs="宋体"/>
          <w:b/>
          <w:color w:val="auto"/>
          <w:szCs w:val="21"/>
          <w:highlight w:val="none"/>
        </w:rPr>
      </w:pPr>
    </w:p>
    <w:p w14:paraId="6803AE58">
      <w:pPr>
        <w:shd w:val="clear"/>
        <w:spacing w:line="360" w:lineRule="auto"/>
        <w:rPr>
          <w:rFonts w:hint="eastAsia" w:ascii="宋体" w:hAnsi="宋体" w:eastAsia="宋体" w:cs="宋体"/>
          <w:b/>
          <w:color w:val="auto"/>
          <w:szCs w:val="21"/>
          <w:highlight w:val="none"/>
        </w:rPr>
        <w:sectPr>
          <w:footerReference r:id="rId14" w:type="first"/>
          <w:footerReference r:id="rId13" w:type="default"/>
          <w:pgSz w:w="11906" w:h="16838"/>
          <w:pgMar w:top="1440" w:right="1440" w:bottom="1440" w:left="1440" w:header="510" w:footer="680" w:gutter="0"/>
          <w:pgBorders>
            <w:top w:val="none" w:sz="0" w:space="0"/>
            <w:left w:val="none" w:sz="0" w:space="0"/>
            <w:bottom w:val="none" w:sz="0" w:space="0"/>
            <w:right w:val="none" w:sz="0" w:space="0"/>
          </w:pgBorders>
          <w:pgNumType w:fmt="decimal"/>
          <w:cols w:space="720" w:num="1"/>
          <w:docGrid w:type="lines" w:linePitch="312" w:charSpace="0"/>
        </w:sectPr>
      </w:pPr>
    </w:p>
    <w:p w14:paraId="1EE1595A">
      <w:pPr>
        <w:pStyle w:val="3"/>
        <w:shd w:val="clear"/>
        <w:jc w:val="center"/>
        <w:rPr>
          <w:rFonts w:hint="eastAsia" w:ascii="宋体" w:hAnsi="宋体" w:eastAsia="宋体" w:cs="宋体"/>
          <w:bCs w:val="0"/>
          <w:color w:val="auto"/>
          <w:sz w:val="36"/>
          <w:szCs w:val="36"/>
          <w:highlight w:val="none"/>
        </w:rPr>
      </w:pPr>
      <w:bookmarkStart w:id="846" w:name="_Toc31564"/>
      <w:r>
        <w:rPr>
          <w:rFonts w:hint="eastAsia" w:ascii="宋体" w:hAnsi="宋体" w:eastAsia="宋体" w:cs="宋体"/>
          <w:bCs w:val="0"/>
          <w:color w:val="auto"/>
          <w:sz w:val="36"/>
          <w:szCs w:val="36"/>
          <w:highlight w:val="none"/>
        </w:rPr>
        <w:t>第六章</w:t>
      </w:r>
      <w:r>
        <w:rPr>
          <w:rFonts w:hint="eastAsia" w:ascii="宋体" w:hAnsi="宋体" w:eastAsia="宋体" w:cs="宋体"/>
          <w:bCs w:val="0"/>
          <w:color w:val="auto"/>
          <w:sz w:val="36"/>
          <w:szCs w:val="36"/>
          <w:highlight w:val="none"/>
          <w:lang w:val="en-US" w:eastAsia="zh-CN"/>
        </w:rPr>
        <w:t xml:space="preserve">  </w:t>
      </w:r>
      <w:r>
        <w:rPr>
          <w:rFonts w:hint="eastAsia" w:ascii="宋体" w:hAnsi="宋体" w:eastAsia="宋体" w:cs="宋体"/>
          <w:bCs w:val="0"/>
          <w:color w:val="auto"/>
          <w:sz w:val="36"/>
          <w:szCs w:val="36"/>
          <w:highlight w:val="none"/>
        </w:rPr>
        <w:t>磋商程序和方法</w:t>
      </w:r>
      <w:bookmarkEnd w:id="845"/>
      <w:bookmarkEnd w:id="846"/>
    </w:p>
    <w:p w14:paraId="1663B9C5">
      <w:pPr>
        <w:pStyle w:val="4"/>
        <w:shd w:val="clear"/>
        <w:spacing w:before="0"/>
        <w:rPr>
          <w:rFonts w:hint="eastAsia" w:ascii="宋体" w:hAnsi="宋体" w:eastAsia="宋体" w:cs="宋体"/>
          <w:color w:val="auto"/>
          <w:szCs w:val="28"/>
          <w:highlight w:val="none"/>
        </w:rPr>
      </w:pPr>
      <w:bookmarkStart w:id="847" w:name="_Toc191374457"/>
      <w:bookmarkStart w:id="848" w:name="_Toc18101"/>
      <w:bookmarkStart w:id="849" w:name="_Toc383175530"/>
      <w:bookmarkStart w:id="850" w:name="_Toc86124093"/>
      <w:r>
        <w:rPr>
          <w:rFonts w:hint="eastAsia" w:ascii="宋体" w:hAnsi="宋体" w:eastAsia="宋体" w:cs="宋体"/>
          <w:color w:val="auto"/>
          <w:szCs w:val="28"/>
          <w:highlight w:val="none"/>
        </w:rPr>
        <w:t>磋商程序和方法前附表</w:t>
      </w:r>
      <w:bookmarkEnd w:id="847"/>
      <w:bookmarkEnd w:id="848"/>
      <w:bookmarkEnd w:id="849"/>
      <w:bookmarkEnd w:id="850"/>
    </w:p>
    <w:p w14:paraId="5DD7CFFC">
      <w:pPr>
        <w:pageBreakBefore w:val="0"/>
        <w:shd w:val="clear"/>
        <w:kinsoku/>
        <w:wordWrap/>
        <w:overflowPunct/>
        <w:topLinePunct w:val="0"/>
        <w:autoSpaceDE/>
        <w:autoSpaceDN/>
        <w:bidi w:val="0"/>
        <w:snapToGrid/>
        <w:spacing w:line="360" w:lineRule="auto"/>
        <w:textAlignment w:val="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一、资格审查表</w:t>
      </w:r>
    </w:p>
    <w:tbl>
      <w:tblPr>
        <w:tblStyle w:val="51"/>
        <w:tblW w:w="95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18"/>
        <w:gridCol w:w="5582"/>
        <w:gridCol w:w="2293"/>
      </w:tblGrid>
      <w:tr w14:paraId="21510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3" w:hRule="exact"/>
          <w:tblHeader/>
          <w:jc w:val="center"/>
        </w:trPr>
        <w:tc>
          <w:tcPr>
            <w:tcW w:w="9593" w:type="dxa"/>
            <w:gridSpan w:val="3"/>
            <w:noWrap/>
            <w:vAlign w:val="center"/>
          </w:tcPr>
          <w:p w14:paraId="5CDB9D31">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磋商申请人资格审查内容及相关因素</w:t>
            </w:r>
          </w:p>
        </w:tc>
      </w:tr>
      <w:tr w14:paraId="04917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exact"/>
          <w:tblHeader/>
          <w:jc w:val="center"/>
        </w:trPr>
        <w:tc>
          <w:tcPr>
            <w:tcW w:w="1718" w:type="dxa"/>
            <w:noWrap/>
            <w:vAlign w:val="center"/>
          </w:tcPr>
          <w:p w14:paraId="070378EC">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 审 内容</w:t>
            </w:r>
          </w:p>
        </w:tc>
        <w:tc>
          <w:tcPr>
            <w:tcW w:w="7875" w:type="dxa"/>
            <w:gridSpan w:val="2"/>
            <w:noWrap/>
            <w:vAlign w:val="center"/>
          </w:tcPr>
          <w:p w14:paraId="32741D70">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评审因素</w:t>
            </w:r>
          </w:p>
        </w:tc>
      </w:tr>
      <w:tr w14:paraId="050E4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9" w:hRule="atLeast"/>
          <w:jc w:val="center"/>
        </w:trPr>
        <w:tc>
          <w:tcPr>
            <w:tcW w:w="1718" w:type="dxa"/>
            <w:vMerge w:val="restart"/>
            <w:noWrap/>
            <w:vAlign w:val="center"/>
          </w:tcPr>
          <w:p w14:paraId="41B322E0">
            <w:pPr>
              <w:keepNext w:val="0"/>
              <w:keepLines w:val="0"/>
              <w:pageBreakBefore w:val="0"/>
              <w:widowControl/>
              <w:shd w:val="clea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磋商申请人应具有独立承担民事责任的能力</w:t>
            </w:r>
          </w:p>
        </w:tc>
        <w:tc>
          <w:tcPr>
            <w:tcW w:w="5582" w:type="dxa"/>
            <w:noWrap/>
            <w:vAlign w:val="center"/>
          </w:tcPr>
          <w:p w14:paraId="22072A1A">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有效营业执照：</w:t>
            </w:r>
            <w:r>
              <w:rPr>
                <w:rFonts w:hint="eastAsia" w:ascii="宋体" w:hAnsi="宋体" w:eastAsia="宋体" w:cs="宋体"/>
                <w:color w:val="auto"/>
                <w:sz w:val="21"/>
                <w:szCs w:val="21"/>
                <w:highlight w:val="none"/>
              </w:rPr>
              <w:t>磋商申请人有效的</w:t>
            </w:r>
            <w:r>
              <w:rPr>
                <w:rFonts w:hint="eastAsia" w:ascii="宋体" w:hAnsi="宋体" w:eastAsia="宋体" w:cs="宋体"/>
                <w:bCs/>
                <w:color w:val="auto"/>
                <w:sz w:val="21"/>
                <w:szCs w:val="21"/>
                <w:highlight w:val="none"/>
              </w:rPr>
              <w:t>《营业执照</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中华人民共和国组织机构代码证</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税务登记证》（或统一社会信用代码证）或其他组织证件或自然人身份证件等能证明具有独立承担民事责任能力材料</w:t>
            </w:r>
            <w:r>
              <w:rPr>
                <w:rFonts w:hint="eastAsia" w:ascii="宋体" w:hAnsi="宋体" w:eastAsia="宋体" w:cs="宋体"/>
                <w:color w:val="auto"/>
                <w:sz w:val="21"/>
                <w:szCs w:val="21"/>
                <w:highlight w:val="none"/>
              </w:rPr>
              <w:t>。</w:t>
            </w:r>
          </w:p>
        </w:tc>
        <w:tc>
          <w:tcPr>
            <w:tcW w:w="2293" w:type="dxa"/>
            <w:noWrap/>
            <w:vAlign w:val="center"/>
          </w:tcPr>
          <w:p w14:paraId="596AD9D5">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审查其提供材料的完整性及有效性</w:t>
            </w:r>
          </w:p>
        </w:tc>
      </w:tr>
      <w:tr w14:paraId="60118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5" w:hRule="atLeast"/>
          <w:jc w:val="center"/>
        </w:trPr>
        <w:tc>
          <w:tcPr>
            <w:tcW w:w="1718" w:type="dxa"/>
            <w:vMerge w:val="continue"/>
            <w:noWrap/>
            <w:vAlign w:val="center"/>
          </w:tcPr>
          <w:p w14:paraId="39D69385">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5582" w:type="dxa"/>
            <w:noWrap/>
            <w:vAlign w:val="center"/>
          </w:tcPr>
          <w:p w14:paraId="6C839C24">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法定代表人（负责人）及其身份证明。</w:t>
            </w:r>
          </w:p>
        </w:tc>
        <w:tc>
          <w:tcPr>
            <w:tcW w:w="2293" w:type="dxa"/>
            <w:noWrap/>
            <w:vAlign w:val="center"/>
          </w:tcPr>
          <w:p w14:paraId="4E8D5706">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审查法定代表人（负责人）是否与提供的营业执照载明事项保持一致及身份证有效期限</w:t>
            </w:r>
          </w:p>
        </w:tc>
      </w:tr>
      <w:tr w14:paraId="04C9A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718" w:type="dxa"/>
            <w:vMerge w:val="continue"/>
            <w:noWrap/>
            <w:vAlign w:val="center"/>
          </w:tcPr>
          <w:p w14:paraId="74E07EDA">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5582" w:type="dxa"/>
            <w:noWrap/>
            <w:vAlign w:val="center"/>
          </w:tcPr>
          <w:p w14:paraId="0A89ACC4">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联合体：本项目不接受，磋商申请人须提供申明文件。</w:t>
            </w:r>
          </w:p>
        </w:tc>
        <w:tc>
          <w:tcPr>
            <w:tcW w:w="2293" w:type="dxa"/>
            <w:noWrap/>
            <w:vAlign w:val="center"/>
          </w:tcPr>
          <w:p w14:paraId="109AC664">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审查其是否提供，磋商申请人不是联合体的不须提供联合体协议书。</w:t>
            </w:r>
          </w:p>
        </w:tc>
      </w:tr>
      <w:tr w14:paraId="185EF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1718" w:type="dxa"/>
            <w:vMerge w:val="restart"/>
            <w:noWrap/>
            <w:vAlign w:val="center"/>
          </w:tcPr>
          <w:p w14:paraId="287DAF81">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具有良好的商业信誉和健全的财务会计制度</w:t>
            </w:r>
          </w:p>
        </w:tc>
        <w:tc>
          <w:tcPr>
            <w:tcW w:w="5582" w:type="dxa"/>
            <w:noWrap/>
            <w:vAlign w:val="center"/>
          </w:tcPr>
          <w:p w14:paraId="21219B54">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提供具有良好的商业信誉的声明函；</w:t>
            </w:r>
          </w:p>
        </w:tc>
        <w:tc>
          <w:tcPr>
            <w:tcW w:w="2293" w:type="dxa"/>
            <w:noWrap/>
            <w:vAlign w:val="center"/>
          </w:tcPr>
          <w:p w14:paraId="7F98B7D9">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审查其是否提供，若存在不良记录的视为不合格。</w:t>
            </w:r>
          </w:p>
        </w:tc>
      </w:tr>
      <w:tr w14:paraId="1F416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718" w:type="dxa"/>
            <w:vMerge w:val="continue"/>
            <w:noWrap/>
            <w:vAlign w:val="center"/>
          </w:tcPr>
          <w:p w14:paraId="3A3DA681">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5582" w:type="dxa"/>
            <w:noWrap/>
            <w:vAlign w:val="center"/>
          </w:tcPr>
          <w:p w14:paraId="4E541C3F">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提供磋商申请人</w:t>
            </w:r>
            <w:r>
              <w:rPr>
                <w:rFonts w:hint="eastAsia" w:ascii="宋体" w:hAnsi="宋体" w:cs="宋体"/>
                <w:color w:val="auto"/>
                <w:sz w:val="21"/>
                <w:szCs w:val="21"/>
                <w:highlight w:val="none"/>
                <w:lang w:eastAsia="zh-CN"/>
              </w:rPr>
              <w:t>2023年度至2025年度任一年度</w:t>
            </w:r>
            <w:r>
              <w:rPr>
                <w:rFonts w:hint="eastAsia" w:ascii="宋体" w:hAnsi="宋体" w:eastAsia="宋体" w:cs="宋体"/>
                <w:color w:val="auto"/>
                <w:sz w:val="21"/>
                <w:szCs w:val="21"/>
                <w:highlight w:val="none"/>
              </w:rPr>
              <w:t>财务报告；磋商申请人（含新成立的单位）无法提供</w:t>
            </w:r>
            <w:r>
              <w:rPr>
                <w:rFonts w:hint="eastAsia" w:ascii="宋体" w:hAnsi="宋体" w:cs="宋体"/>
                <w:color w:val="auto"/>
                <w:sz w:val="21"/>
                <w:szCs w:val="21"/>
                <w:highlight w:val="none"/>
                <w:lang w:eastAsia="zh-CN"/>
              </w:rPr>
              <w:t>2023年度至2025年度任一年度</w:t>
            </w:r>
            <w:r>
              <w:rPr>
                <w:rFonts w:hint="eastAsia" w:ascii="宋体" w:hAnsi="宋体" w:eastAsia="宋体" w:cs="宋体"/>
                <w:color w:val="auto"/>
                <w:sz w:val="21"/>
                <w:szCs w:val="21"/>
                <w:highlight w:val="none"/>
              </w:rPr>
              <w:t>财务报告的，提供银行出具的资信证明或担保机构出具的投标担保函等能证明具有健全的财务会计制度的证明材料。</w:t>
            </w:r>
          </w:p>
        </w:tc>
        <w:tc>
          <w:tcPr>
            <w:tcW w:w="2293" w:type="dxa"/>
            <w:noWrap/>
            <w:vAlign w:val="center"/>
          </w:tcPr>
          <w:p w14:paraId="46B4680C">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审查其是否提供</w:t>
            </w:r>
          </w:p>
        </w:tc>
      </w:tr>
      <w:tr w14:paraId="202AD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8" w:type="dxa"/>
            <w:noWrap/>
            <w:vAlign w:val="center"/>
          </w:tcPr>
          <w:p w14:paraId="0C97633C">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有依法缴纳税收和社会保障资金的良好记录</w:t>
            </w:r>
          </w:p>
        </w:tc>
        <w:tc>
          <w:tcPr>
            <w:tcW w:w="5582" w:type="dxa"/>
            <w:noWrap/>
            <w:vAlign w:val="center"/>
          </w:tcPr>
          <w:p w14:paraId="770B728A">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提供磋商申请人近一年（</w:t>
            </w:r>
            <w:r>
              <w:rPr>
                <w:rFonts w:hint="eastAsia" w:ascii="宋体" w:hAnsi="宋体" w:cs="宋体"/>
                <w:color w:val="auto"/>
                <w:sz w:val="21"/>
                <w:szCs w:val="21"/>
                <w:highlight w:val="none"/>
                <w:lang w:eastAsia="zh-CN"/>
              </w:rPr>
              <w:t>2025年01月至今</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任意一个月份</w:t>
            </w:r>
            <w:r>
              <w:rPr>
                <w:rFonts w:hint="eastAsia" w:ascii="宋体" w:hAnsi="宋体" w:eastAsia="宋体" w:cs="宋体"/>
                <w:color w:val="auto"/>
                <w:sz w:val="21"/>
                <w:szCs w:val="21"/>
                <w:highlight w:val="none"/>
              </w:rPr>
              <w:t>的依法缴纳税收凭证及社会保险证明材料。</w:t>
            </w:r>
          </w:p>
        </w:tc>
        <w:tc>
          <w:tcPr>
            <w:tcW w:w="2293" w:type="dxa"/>
            <w:noWrap/>
            <w:vAlign w:val="center"/>
          </w:tcPr>
          <w:p w14:paraId="3C2EB5A1">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审查其是否提供</w:t>
            </w:r>
          </w:p>
        </w:tc>
      </w:tr>
      <w:tr w14:paraId="64118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8" w:type="dxa"/>
            <w:noWrap/>
            <w:vAlign w:val="center"/>
          </w:tcPr>
          <w:p w14:paraId="37FDD196">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具备履行合同所必需的设备和专业技术能力</w:t>
            </w:r>
          </w:p>
        </w:tc>
        <w:tc>
          <w:tcPr>
            <w:tcW w:w="5582" w:type="dxa"/>
            <w:noWrap/>
            <w:vAlign w:val="center"/>
          </w:tcPr>
          <w:p w14:paraId="259D2416">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提供能证明其具有项目实施能力的设备清单及人员配置</w:t>
            </w:r>
            <w:r>
              <w:rPr>
                <w:rFonts w:hint="eastAsia" w:ascii="宋体" w:hAnsi="宋体" w:eastAsia="宋体" w:cs="宋体"/>
                <w:color w:val="auto"/>
                <w:sz w:val="21"/>
                <w:szCs w:val="21"/>
                <w:highlight w:val="none"/>
                <w:lang w:val="en-US" w:eastAsia="zh-CN"/>
              </w:rPr>
              <w:t>清单或承诺</w:t>
            </w:r>
            <w:r>
              <w:rPr>
                <w:rFonts w:hint="eastAsia" w:ascii="宋体" w:hAnsi="宋体" w:eastAsia="宋体" w:cs="宋体"/>
                <w:color w:val="auto"/>
                <w:sz w:val="21"/>
                <w:szCs w:val="21"/>
                <w:highlight w:val="none"/>
              </w:rPr>
              <w:t>。</w:t>
            </w:r>
          </w:p>
        </w:tc>
        <w:tc>
          <w:tcPr>
            <w:tcW w:w="2293" w:type="dxa"/>
            <w:noWrap/>
            <w:vAlign w:val="center"/>
          </w:tcPr>
          <w:p w14:paraId="35ED11B1">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审查其是否提供</w:t>
            </w:r>
          </w:p>
        </w:tc>
      </w:tr>
      <w:tr w14:paraId="7248B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8" w:type="dxa"/>
            <w:noWrap/>
            <w:vAlign w:val="center"/>
          </w:tcPr>
          <w:p w14:paraId="1A3F09DA">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无重大违法记录声明</w:t>
            </w:r>
          </w:p>
        </w:tc>
        <w:tc>
          <w:tcPr>
            <w:tcW w:w="5582" w:type="dxa"/>
            <w:noWrap/>
            <w:vAlign w:val="center"/>
          </w:tcPr>
          <w:p w14:paraId="74213027">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参加政府采购活动前3年内在经营活动中没有重大违法记录的书面声明。</w:t>
            </w:r>
          </w:p>
        </w:tc>
        <w:tc>
          <w:tcPr>
            <w:tcW w:w="2293" w:type="dxa"/>
            <w:noWrap/>
            <w:vAlign w:val="center"/>
          </w:tcPr>
          <w:p w14:paraId="5132DC64">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审查其是否提供</w:t>
            </w:r>
          </w:p>
        </w:tc>
      </w:tr>
      <w:tr w14:paraId="49C6B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8" w:type="dxa"/>
            <w:noWrap/>
            <w:vAlign w:val="center"/>
          </w:tcPr>
          <w:p w14:paraId="101EEAE2">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落实政府采购政策需满足的资格要求</w:t>
            </w:r>
          </w:p>
        </w:tc>
        <w:tc>
          <w:tcPr>
            <w:tcW w:w="5582" w:type="dxa"/>
            <w:noWrap/>
            <w:vAlign w:val="center"/>
          </w:tcPr>
          <w:p w14:paraId="3E695357">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w:t>
            </w:r>
            <w:r>
              <w:rPr>
                <w:rFonts w:hint="eastAsia" w:ascii="宋体" w:hAnsi="宋体" w:cs="宋体"/>
                <w:color w:val="auto"/>
                <w:sz w:val="21"/>
                <w:szCs w:val="21"/>
                <w:highlight w:val="none"/>
                <w:lang w:val="en-US" w:eastAsia="zh-CN"/>
              </w:rPr>
              <w:t>不属于</w:t>
            </w:r>
            <w:r>
              <w:rPr>
                <w:rFonts w:hint="eastAsia" w:ascii="宋体" w:hAnsi="宋体" w:eastAsia="宋体" w:cs="宋体"/>
                <w:color w:val="auto"/>
                <w:sz w:val="21"/>
                <w:szCs w:val="21"/>
                <w:highlight w:val="none"/>
              </w:rPr>
              <w:t>专门面向中小微企业采购</w:t>
            </w:r>
            <w:r>
              <w:rPr>
                <w:rFonts w:hint="eastAsia" w:ascii="宋体" w:hAnsi="宋体" w:cs="宋体"/>
                <w:color w:val="auto"/>
                <w:sz w:val="21"/>
                <w:szCs w:val="21"/>
                <w:highlight w:val="none"/>
                <w:lang w:eastAsia="zh-CN"/>
              </w:rPr>
              <w:t>。</w:t>
            </w:r>
          </w:p>
        </w:tc>
        <w:tc>
          <w:tcPr>
            <w:tcW w:w="2293" w:type="dxa"/>
            <w:noWrap/>
            <w:vAlign w:val="center"/>
          </w:tcPr>
          <w:p w14:paraId="2D51C8C5">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审查其是否</w:t>
            </w:r>
            <w:r>
              <w:rPr>
                <w:rFonts w:hint="eastAsia" w:ascii="宋体" w:hAnsi="宋体" w:cs="宋体"/>
                <w:color w:val="auto"/>
                <w:sz w:val="21"/>
                <w:szCs w:val="21"/>
                <w:highlight w:val="none"/>
                <w:lang w:val="en-US" w:eastAsia="zh-CN"/>
              </w:rPr>
              <w:t>合格</w:t>
            </w:r>
          </w:p>
        </w:tc>
      </w:tr>
      <w:tr w14:paraId="1CEC4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8" w:type="dxa"/>
            <w:noWrap/>
            <w:vAlign w:val="center"/>
          </w:tcPr>
          <w:p w14:paraId="7406EFB9">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特定资格要求</w:t>
            </w:r>
            <w:r>
              <w:rPr>
                <w:rFonts w:hint="eastAsia" w:ascii="宋体" w:hAnsi="宋体" w:eastAsia="宋体" w:cs="宋体"/>
                <w:color w:val="auto"/>
                <w:sz w:val="21"/>
                <w:szCs w:val="21"/>
                <w:highlight w:val="none"/>
                <w:lang w:val="en-US" w:eastAsia="zh-CN"/>
              </w:rPr>
              <w:t>1</w:t>
            </w:r>
          </w:p>
        </w:tc>
        <w:tc>
          <w:tcPr>
            <w:tcW w:w="5582" w:type="dxa"/>
            <w:noWrap/>
            <w:vAlign w:val="center"/>
          </w:tcPr>
          <w:p w14:paraId="389C091D">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拟参与本项目的磋商申请人必须具备建设主管部门颁发的</w:t>
            </w:r>
            <w:r>
              <w:rPr>
                <w:rFonts w:hint="eastAsia" w:ascii="宋体" w:hAnsi="宋体" w:eastAsia="宋体" w:cs="宋体"/>
                <w:bCs/>
                <w:color w:val="auto"/>
                <w:sz w:val="21"/>
                <w:szCs w:val="21"/>
                <w:highlight w:val="none"/>
                <w:lang w:eastAsia="zh-CN"/>
              </w:rPr>
              <w:t>建筑工程施工总承包</w:t>
            </w:r>
            <w:r>
              <w:rPr>
                <w:rFonts w:hint="eastAsia" w:ascii="宋体" w:hAnsi="宋体" w:eastAsia="宋体" w:cs="宋体"/>
                <w:bCs/>
                <w:color w:val="auto"/>
                <w:sz w:val="21"/>
                <w:szCs w:val="21"/>
                <w:highlight w:val="none"/>
                <w:lang w:val="en-US" w:eastAsia="zh-CN"/>
              </w:rPr>
              <w:t>叁</w:t>
            </w:r>
            <w:r>
              <w:rPr>
                <w:rFonts w:hint="eastAsia" w:ascii="宋体" w:hAnsi="宋体" w:eastAsia="宋体" w:cs="宋体"/>
                <w:bCs/>
                <w:color w:val="auto"/>
                <w:sz w:val="21"/>
                <w:szCs w:val="21"/>
                <w:highlight w:val="none"/>
                <w:lang w:eastAsia="zh-CN"/>
              </w:rPr>
              <w:t>级（含</w:t>
            </w:r>
            <w:r>
              <w:rPr>
                <w:rFonts w:hint="eastAsia" w:ascii="宋体" w:hAnsi="宋体" w:eastAsia="宋体" w:cs="宋体"/>
                <w:bCs/>
                <w:color w:val="auto"/>
                <w:sz w:val="21"/>
                <w:szCs w:val="21"/>
                <w:highlight w:val="none"/>
                <w:lang w:val="en-US" w:eastAsia="zh-CN"/>
              </w:rPr>
              <w:t>叁</w:t>
            </w:r>
            <w:r>
              <w:rPr>
                <w:rFonts w:hint="eastAsia" w:ascii="宋体" w:hAnsi="宋体" w:eastAsia="宋体" w:cs="宋体"/>
                <w:bCs/>
                <w:color w:val="auto"/>
                <w:sz w:val="21"/>
                <w:szCs w:val="21"/>
                <w:highlight w:val="none"/>
                <w:lang w:eastAsia="zh-CN"/>
              </w:rPr>
              <w:t>级）</w:t>
            </w:r>
            <w:r>
              <w:rPr>
                <w:rFonts w:hint="eastAsia" w:ascii="宋体" w:hAnsi="宋体" w:eastAsia="宋体" w:cs="宋体"/>
                <w:bCs/>
                <w:color w:val="auto"/>
                <w:sz w:val="21"/>
                <w:szCs w:val="21"/>
                <w:highlight w:val="none"/>
                <w:lang w:val="en-US" w:eastAsia="zh-CN"/>
              </w:rPr>
              <w:t>及以上</w:t>
            </w:r>
            <w:r>
              <w:rPr>
                <w:rFonts w:hint="eastAsia" w:ascii="宋体" w:hAnsi="宋体" w:eastAsia="宋体" w:cs="宋体"/>
                <w:bCs/>
                <w:color w:val="auto"/>
                <w:sz w:val="21"/>
                <w:szCs w:val="21"/>
                <w:highlight w:val="none"/>
                <w:lang w:eastAsia="zh-CN"/>
              </w:rPr>
              <w:t>资质</w:t>
            </w:r>
            <w:r>
              <w:rPr>
                <w:rFonts w:hint="eastAsia" w:ascii="宋体" w:hAnsi="宋体" w:cs="宋体"/>
                <w:bCs/>
                <w:color w:val="auto"/>
                <w:sz w:val="21"/>
                <w:szCs w:val="21"/>
                <w:highlight w:val="none"/>
                <w:lang w:val="en-US" w:eastAsia="zh-CN"/>
              </w:rPr>
              <w:t>证书</w:t>
            </w:r>
            <w:r>
              <w:rPr>
                <w:rFonts w:hint="eastAsia" w:ascii="宋体" w:hAnsi="宋体" w:eastAsia="宋体" w:cs="宋体"/>
                <w:color w:val="auto"/>
                <w:sz w:val="21"/>
                <w:szCs w:val="21"/>
                <w:highlight w:val="none"/>
              </w:rPr>
              <w:t>，并提供合法有效的安全生产许可证书（有效期内）。</w:t>
            </w:r>
          </w:p>
        </w:tc>
        <w:tc>
          <w:tcPr>
            <w:tcW w:w="2293" w:type="dxa"/>
            <w:noWrap/>
            <w:vAlign w:val="center"/>
          </w:tcPr>
          <w:p w14:paraId="56A70076">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审查其提供材料的完整性及有效性</w:t>
            </w:r>
          </w:p>
        </w:tc>
      </w:tr>
      <w:tr w14:paraId="34DCD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8" w:type="dxa"/>
            <w:noWrap/>
            <w:vAlign w:val="center"/>
          </w:tcPr>
          <w:p w14:paraId="4480FD7F">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特定资格要求</w:t>
            </w:r>
            <w:r>
              <w:rPr>
                <w:rFonts w:hint="eastAsia" w:ascii="宋体" w:hAnsi="宋体" w:eastAsia="宋体" w:cs="宋体"/>
                <w:color w:val="auto"/>
                <w:sz w:val="21"/>
                <w:szCs w:val="21"/>
                <w:highlight w:val="none"/>
                <w:lang w:val="en-US" w:eastAsia="zh-CN"/>
              </w:rPr>
              <w:t>2</w:t>
            </w:r>
          </w:p>
        </w:tc>
        <w:tc>
          <w:tcPr>
            <w:tcW w:w="5582" w:type="dxa"/>
            <w:noWrap/>
            <w:vAlign w:val="center"/>
          </w:tcPr>
          <w:p w14:paraId="3FE72725">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拟派往本工程的项目经理须具备</w:t>
            </w:r>
            <w:r>
              <w:rPr>
                <w:rFonts w:hint="eastAsia" w:ascii="宋体" w:hAnsi="宋体" w:eastAsia="宋体" w:cs="宋体"/>
                <w:bCs/>
                <w:color w:val="auto"/>
                <w:sz w:val="21"/>
                <w:szCs w:val="21"/>
                <w:highlight w:val="none"/>
                <w:lang w:eastAsia="zh-CN"/>
              </w:rPr>
              <w:t>建筑工程专业二级（含二级）注册建造师及</w:t>
            </w:r>
            <w:r>
              <w:rPr>
                <w:rFonts w:hint="eastAsia" w:ascii="宋体" w:hAnsi="宋体" w:eastAsia="宋体" w:cs="宋体"/>
                <w:bCs/>
                <w:color w:val="auto"/>
                <w:kern w:val="2"/>
                <w:sz w:val="21"/>
                <w:szCs w:val="21"/>
                <w:highlight w:val="none"/>
                <w:lang w:val="en-US" w:eastAsia="zh-CN" w:bidi="ar-SA"/>
              </w:rPr>
              <w:t>以上资格等级证书及建造师安全生产考核合格证书B证（有效期内），项目经理不得存在在建（待建）工程的情况（提供书面声明）。</w:t>
            </w:r>
          </w:p>
        </w:tc>
        <w:tc>
          <w:tcPr>
            <w:tcW w:w="2293" w:type="dxa"/>
            <w:noWrap/>
            <w:vAlign w:val="center"/>
          </w:tcPr>
          <w:p w14:paraId="178C6E92">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审查其提供材料的完整性及有效性</w:t>
            </w:r>
          </w:p>
        </w:tc>
      </w:tr>
      <w:tr w14:paraId="207E4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8" w:type="dxa"/>
            <w:noWrap/>
            <w:vAlign w:val="center"/>
          </w:tcPr>
          <w:p w14:paraId="673C76BB">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特定资格要求</w:t>
            </w:r>
            <w:r>
              <w:rPr>
                <w:rFonts w:hint="eastAsia" w:ascii="宋体" w:hAnsi="宋体" w:eastAsia="宋体" w:cs="宋体"/>
                <w:color w:val="auto"/>
                <w:sz w:val="21"/>
                <w:szCs w:val="21"/>
                <w:highlight w:val="none"/>
                <w:lang w:val="en-US" w:eastAsia="zh-CN"/>
              </w:rPr>
              <w:t>3</w:t>
            </w:r>
          </w:p>
        </w:tc>
        <w:tc>
          <w:tcPr>
            <w:tcW w:w="5582" w:type="dxa"/>
            <w:noWrap/>
            <w:vAlign w:val="center"/>
          </w:tcPr>
          <w:p w14:paraId="6F93C00D">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磋商申请人在磋商响应截止日期前未被列入“信用中国”网站“失信被执行人”（中国执行信息公开网）、“拖欠农民工工资失信联合惩戒对象名单”、“重大税收违法失信主体”，未被列入中国政府采购网“政府采购严重违法失信行为信息记录名单”，由采购人及采购代理机构按照以上条款对参与磋商的各申请人的信用信息进行核查，有不良记录的磋商申请将被拒绝。</w:t>
            </w:r>
          </w:p>
        </w:tc>
        <w:tc>
          <w:tcPr>
            <w:tcW w:w="2293" w:type="dxa"/>
            <w:noWrap/>
            <w:vAlign w:val="center"/>
          </w:tcPr>
          <w:p w14:paraId="00607436">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审查其是否</w:t>
            </w:r>
            <w:r>
              <w:rPr>
                <w:rFonts w:hint="eastAsia" w:ascii="宋体" w:hAnsi="宋体" w:eastAsia="宋体" w:cs="宋体"/>
                <w:color w:val="auto"/>
                <w:sz w:val="21"/>
                <w:szCs w:val="21"/>
                <w:highlight w:val="none"/>
                <w:lang w:eastAsia="zh-CN"/>
              </w:rPr>
              <w:t>符合要求</w:t>
            </w:r>
          </w:p>
        </w:tc>
      </w:tr>
      <w:tr w14:paraId="120A9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8" w:type="dxa"/>
            <w:noWrap/>
            <w:vAlign w:val="center"/>
          </w:tcPr>
          <w:p w14:paraId="04E0FC2C">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特定资格要求</w:t>
            </w:r>
            <w:r>
              <w:rPr>
                <w:rFonts w:hint="eastAsia" w:ascii="宋体" w:hAnsi="宋体" w:eastAsia="宋体" w:cs="宋体"/>
                <w:color w:val="auto"/>
                <w:sz w:val="21"/>
                <w:szCs w:val="21"/>
                <w:highlight w:val="none"/>
                <w:lang w:val="en-US" w:eastAsia="zh-CN"/>
              </w:rPr>
              <w:t>4</w:t>
            </w:r>
          </w:p>
        </w:tc>
        <w:tc>
          <w:tcPr>
            <w:tcW w:w="5582" w:type="dxa"/>
            <w:noWrap/>
            <w:vAlign w:val="center"/>
          </w:tcPr>
          <w:p w14:paraId="1DFE0691">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单位负责人为同一人或者存在直接控股、管理关系的不同磋商申请人，不得参加同一合同项下的政府采购活动。（提供书面声明）</w:t>
            </w:r>
          </w:p>
        </w:tc>
        <w:tc>
          <w:tcPr>
            <w:tcW w:w="2293" w:type="dxa"/>
            <w:noWrap/>
            <w:vAlign w:val="center"/>
          </w:tcPr>
          <w:p w14:paraId="095B0220">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审查其是否提供</w:t>
            </w:r>
          </w:p>
        </w:tc>
      </w:tr>
      <w:tr w14:paraId="72A3A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3" w:type="dxa"/>
            <w:gridSpan w:val="3"/>
            <w:noWrap/>
            <w:vAlign w:val="center"/>
          </w:tcPr>
          <w:p w14:paraId="5756989A">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特别提示：1.本表中所列内容</w:t>
            </w:r>
            <w:r>
              <w:rPr>
                <w:rFonts w:hint="eastAsia" w:ascii="宋体" w:hAnsi="宋体" w:eastAsia="宋体" w:cs="宋体"/>
                <w:b/>
                <w:bCs/>
                <w:color w:val="auto"/>
                <w:sz w:val="21"/>
                <w:szCs w:val="21"/>
                <w:highlight w:val="none"/>
              </w:rPr>
              <w:t>均提供彩色扫描件或加盖磋商申请人行政章的复印件</w:t>
            </w:r>
            <w:r>
              <w:rPr>
                <w:rFonts w:hint="eastAsia" w:ascii="宋体" w:hAnsi="宋体" w:eastAsia="宋体" w:cs="宋体"/>
                <w:color w:val="auto"/>
                <w:sz w:val="21"/>
                <w:szCs w:val="21"/>
                <w:highlight w:val="none"/>
              </w:rPr>
              <w:t>；</w:t>
            </w:r>
          </w:p>
          <w:p w14:paraId="126F5E04">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2.磋商申请须按本表要求提供能充分证明其有资格投标的证明材料；</w:t>
            </w:r>
          </w:p>
          <w:p w14:paraId="21F5C86B">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3.磋商申请人须对所提供的全部证明材料的真实性及合法性负全部责任；</w:t>
            </w:r>
          </w:p>
          <w:p w14:paraId="27A43FAB">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4.本表所列内容任何一项缺失或不通过，其参与磋商资格将被取消，只有通过资格审查的磋商申请人提交的磋商响应文件才能进入下一阶段的评审。</w:t>
            </w:r>
          </w:p>
        </w:tc>
      </w:tr>
    </w:tbl>
    <w:p w14:paraId="6524F3F7">
      <w:pPr>
        <w:pageBreakBefore w:val="0"/>
        <w:kinsoku/>
        <w:wordWrap/>
        <w:overflowPunct/>
        <w:topLinePunct w:val="0"/>
        <w:autoSpaceDE/>
        <w:autoSpaceDN/>
        <w:bidi w:val="0"/>
        <w:snapToGrid/>
        <w:spacing w:line="360" w:lineRule="auto"/>
        <w:textAlignment w:val="auto"/>
        <w:rPr>
          <w:rFonts w:hint="eastAsia"/>
          <w:color w:val="auto"/>
          <w:highlight w:val="none"/>
        </w:rPr>
      </w:pPr>
    </w:p>
    <w:p w14:paraId="23F11241">
      <w:pPr>
        <w:pageBreakBefore w:val="0"/>
        <w:shd w:val="clear"/>
        <w:kinsoku/>
        <w:wordWrap/>
        <w:overflowPunct/>
        <w:topLinePunct w:val="0"/>
        <w:autoSpaceDE/>
        <w:autoSpaceDN/>
        <w:bidi w:val="0"/>
        <w:snapToGrid/>
        <w:spacing w:line="360" w:lineRule="auto"/>
        <w:textAlignment w:val="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lang w:eastAsia="zh-CN"/>
        </w:rPr>
        <w:t>二</w:t>
      </w:r>
      <w:r>
        <w:rPr>
          <w:rFonts w:hint="eastAsia" w:ascii="宋体" w:hAnsi="宋体" w:eastAsia="宋体" w:cs="宋体"/>
          <w:b/>
          <w:bCs/>
          <w:color w:val="auto"/>
          <w:sz w:val="24"/>
          <w:szCs w:val="32"/>
          <w:highlight w:val="none"/>
        </w:rPr>
        <w:t>、</w:t>
      </w:r>
      <w:r>
        <w:rPr>
          <w:rFonts w:hint="eastAsia" w:ascii="宋体" w:hAnsi="宋体" w:eastAsia="宋体" w:cs="宋体"/>
          <w:b/>
          <w:bCs/>
          <w:color w:val="auto"/>
          <w:sz w:val="24"/>
          <w:szCs w:val="32"/>
          <w:highlight w:val="none"/>
          <w:lang w:eastAsia="zh-CN"/>
        </w:rPr>
        <w:t>符合性</w:t>
      </w:r>
      <w:r>
        <w:rPr>
          <w:rFonts w:hint="eastAsia" w:ascii="宋体" w:hAnsi="宋体" w:eastAsia="宋体" w:cs="宋体"/>
          <w:b/>
          <w:bCs/>
          <w:color w:val="auto"/>
          <w:sz w:val="24"/>
          <w:szCs w:val="32"/>
          <w:highlight w:val="none"/>
        </w:rPr>
        <w:t>审查表</w:t>
      </w:r>
    </w:p>
    <w:tbl>
      <w:tblPr>
        <w:tblStyle w:val="51"/>
        <w:tblW w:w="9615" w:type="dxa"/>
        <w:tblInd w:w="-2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4"/>
        <w:gridCol w:w="6721"/>
      </w:tblGrid>
      <w:tr w14:paraId="3B50E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blHeader/>
        </w:trPr>
        <w:tc>
          <w:tcPr>
            <w:tcW w:w="2894" w:type="dxa"/>
            <w:noWrap/>
            <w:vAlign w:val="center"/>
          </w:tcPr>
          <w:p w14:paraId="3F491820">
            <w:pPr>
              <w:keepNext w:val="0"/>
              <w:keepLines w:val="0"/>
              <w:pageBreakBefore w:val="0"/>
              <w:widowControl w:val="0"/>
              <w:shd w:val="clear"/>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审 查 内 容</w:t>
            </w:r>
          </w:p>
        </w:tc>
        <w:tc>
          <w:tcPr>
            <w:tcW w:w="6721" w:type="dxa"/>
            <w:noWrap/>
            <w:vAlign w:val="center"/>
          </w:tcPr>
          <w:p w14:paraId="192AAE38">
            <w:pPr>
              <w:keepNext w:val="0"/>
              <w:keepLines w:val="0"/>
              <w:pageBreakBefore w:val="0"/>
              <w:widowControl w:val="0"/>
              <w:shd w:val="clear"/>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审 查 标 准</w:t>
            </w:r>
          </w:p>
        </w:tc>
      </w:tr>
      <w:tr w14:paraId="1CF7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2894" w:type="dxa"/>
            <w:noWrap/>
            <w:vAlign w:val="center"/>
          </w:tcPr>
          <w:p w14:paraId="05409E9D">
            <w:pPr>
              <w:keepNext w:val="0"/>
              <w:keepLines w:val="0"/>
              <w:pageBreakBefore w:val="0"/>
              <w:widowControl w:val="0"/>
              <w:shd w:val="clear"/>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签字、盖章</w:t>
            </w:r>
          </w:p>
        </w:tc>
        <w:tc>
          <w:tcPr>
            <w:tcW w:w="6721" w:type="dxa"/>
            <w:noWrap/>
            <w:vAlign w:val="center"/>
          </w:tcPr>
          <w:p w14:paraId="731C8FB8">
            <w:pPr>
              <w:keepNext w:val="0"/>
              <w:keepLines w:val="0"/>
              <w:pageBreakBefore w:val="0"/>
              <w:widowControl w:val="0"/>
              <w:shd w:val="clear"/>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单位盖章、法定代表人（负责人）或法定代表人（负责人）授权的代理人签字或盖章，符合竞争性磋商文件要求的。</w:t>
            </w:r>
          </w:p>
        </w:tc>
      </w:tr>
      <w:tr w14:paraId="12E52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2894" w:type="dxa"/>
            <w:noWrap/>
            <w:vAlign w:val="center"/>
          </w:tcPr>
          <w:p w14:paraId="650B247C">
            <w:pPr>
              <w:keepNext w:val="0"/>
              <w:keepLines w:val="0"/>
              <w:pageBreakBefore w:val="0"/>
              <w:widowControl w:val="0"/>
              <w:shd w:val="clear"/>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响应文件编制</w:t>
            </w:r>
          </w:p>
        </w:tc>
        <w:tc>
          <w:tcPr>
            <w:tcW w:w="6721" w:type="dxa"/>
            <w:noWrap/>
            <w:vAlign w:val="center"/>
          </w:tcPr>
          <w:p w14:paraId="7C7253DE">
            <w:pPr>
              <w:keepNext w:val="0"/>
              <w:keepLines w:val="0"/>
              <w:pageBreakBefore w:val="0"/>
              <w:widowControl w:val="0"/>
              <w:shd w:val="clear"/>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符合磋商文件格式及资料提供的要求</w:t>
            </w:r>
          </w:p>
        </w:tc>
      </w:tr>
      <w:tr w14:paraId="3400D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2894" w:type="dxa"/>
            <w:noWrap/>
            <w:vAlign w:val="center"/>
          </w:tcPr>
          <w:p w14:paraId="3FB2A239">
            <w:pPr>
              <w:keepNext w:val="0"/>
              <w:keepLines w:val="0"/>
              <w:pageBreakBefore w:val="0"/>
              <w:widowControl w:val="0"/>
              <w:shd w:val="clear"/>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实质性响应</w:t>
            </w:r>
          </w:p>
        </w:tc>
        <w:tc>
          <w:tcPr>
            <w:tcW w:w="6721" w:type="dxa"/>
            <w:noWrap/>
            <w:vAlign w:val="center"/>
          </w:tcPr>
          <w:p w14:paraId="26B943AF">
            <w:pPr>
              <w:keepNext w:val="0"/>
              <w:keepLines w:val="0"/>
              <w:pageBreakBefore w:val="0"/>
              <w:widowControl w:val="0"/>
              <w:shd w:val="clear"/>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磋商响应文件必须满足本项目实质性要求，实质性要求详见竞争性磋商文件“磋商申请人须知前附表：2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.1条（</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）款”。</w:t>
            </w:r>
          </w:p>
        </w:tc>
      </w:tr>
      <w:tr w14:paraId="57A2A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2894" w:type="dxa"/>
            <w:noWrap/>
            <w:vAlign w:val="center"/>
          </w:tcPr>
          <w:p w14:paraId="3FD199DF">
            <w:pPr>
              <w:keepNext w:val="0"/>
              <w:keepLines w:val="0"/>
              <w:pageBreakBefore w:val="0"/>
              <w:widowControl w:val="0"/>
              <w:shd w:val="clear"/>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其他要求</w:t>
            </w:r>
          </w:p>
        </w:tc>
        <w:tc>
          <w:tcPr>
            <w:tcW w:w="6721" w:type="dxa"/>
            <w:noWrap/>
            <w:vAlign w:val="center"/>
          </w:tcPr>
          <w:p w14:paraId="2CBCFCF5">
            <w:pPr>
              <w:keepNext w:val="0"/>
              <w:keepLines w:val="0"/>
              <w:pageBreakBefore w:val="0"/>
              <w:widowControl w:val="0"/>
              <w:shd w:val="clear"/>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1.竞争性磋商响应文件没有采购人不能接受的条件；</w:t>
            </w:r>
          </w:p>
          <w:p w14:paraId="19DBDD6B">
            <w:pPr>
              <w:keepNext w:val="0"/>
              <w:keepLines w:val="0"/>
              <w:pageBreakBefore w:val="0"/>
              <w:widowControl w:val="0"/>
              <w:shd w:val="clear"/>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rPr>
              <w:t>2.不符合</w:t>
            </w:r>
            <w:r>
              <w:rPr>
                <w:rFonts w:hint="eastAsia" w:ascii="宋体" w:hAnsi="宋体" w:eastAsia="宋体" w:cs="宋体"/>
                <w:color w:val="auto"/>
                <w:kern w:val="0"/>
                <w:sz w:val="21"/>
                <w:szCs w:val="21"/>
                <w:highlight w:val="none"/>
                <w:lang w:eastAsia="zh-CN"/>
              </w:rPr>
              <w:t>法律法规</w:t>
            </w:r>
            <w:r>
              <w:rPr>
                <w:rFonts w:hint="eastAsia" w:ascii="宋体" w:hAnsi="宋体" w:eastAsia="宋体" w:cs="宋体"/>
                <w:color w:val="auto"/>
                <w:kern w:val="0"/>
                <w:sz w:val="21"/>
                <w:szCs w:val="21"/>
                <w:highlight w:val="none"/>
              </w:rPr>
              <w:t>和竞争性磋商文件中规定的其他要求的。</w:t>
            </w:r>
          </w:p>
        </w:tc>
      </w:tr>
      <w:tr w14:paraId="77736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trPr>
        <w:tc>
          <w:tcPr>
            <w:tcW w:w="2894" w:type="dxa"/>
            <w:noWrap/>
            <w:vAlign w:val="center"/>
          </w:tcPr>
          <w:p w14:paraId="5F119E55">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工程量清单</w:t>
            </w:r>
          </w:p>
        </w:tc>
        <w:tc>
          <w:tcPr>
            <w:tcW w:w="6721" w:type="dxa"/>
            <w:noWrap/>
            <w:vAlign w:val="center"/>
          </w:tcPr>
          <w:p w14:paraId="30FE7131">
            <w:pPr>
              <w:keepNext w:val="0"/>
              <w:keepLines w:val="0"/>
              <w:pageBreakBefore w:val="0"/>
              <w:widowControl w:val="0"/>
              <w:shd w:val="clear"/>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磋商申请人工程量清单报价存在有重大漏项、缺项，且在磋商响应文件中没有明确的阐述和承诺的；</w:t>
            </w:r>
          </w:p>
          <w:p w14:paraId="58718E66">
            <w:pPr>
              <w:keepNext w:val="0"/>
              <w:keepLines w:val="0"/>
              <w:pageBreakBefore w:val="0"/>
              <w:widowControl w:val="0"/>
              <w:shd w:val="clear"/>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工程量清单报价表中的清单工程量与采购人发出的清单工程量不一致的</w:t>
            </w:r>
            <w:r>
              <w:rPr>
                <w:rFonts w:hint="eastAsia" w:ascii="宋体" w:hAnsi="宋体" w:eastAsia="宋体" w:cs="宋体"/>
                <w:color w:val="auto"/>
                <w:sz w:val="21"/>
                <w:szCs w:val="21"/>
                <w:highlight w:val="none"/>
                <w:lang w:eastAsia="zh-CN"/>
              </w:rPr>
              <w:t>；</w:t>
            </w:r>
          </w:p>
          <w:p w14:paraId="4A1D0E21">
            <w:pPr>
              <w:keepNext w:val="0"/>
              <w:keepLines w:val="0"/>
              <w:pageBreakBefore w:val="0"/>
              <w:widowControl w:val="0"/>
              <w:shd w:val="clear"/>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磋商申请人工程量清单报价</w:t>
            </w:r>
            <w:r>
              <w:rPr>
                <w:rFonts w:hint="eastAsia" w:ascii="宋体" w:hAnsi="宋体" w:eastAsia="宋体" w:cs="宋体"/>
                <w:color w:val="auto"/>
                <w:sz w:val="21"/>
                <w:szCs w:val="21"/>
                <w:highlight w:val="none"/>
                <w:lang w:eastAsia="zh-CN"/>
              </w:rPr>
              <w:t>不得出现以上两种情况。</w:t>
            </w:r>
          </w:p>
        </w:tc>
      </w:tr>
      <w:tr w14:paraId="64C8D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2894" w:type="dxa"/>
            <w:noWrap/>
            <w:vAlign w:val="center"/>
          </w:tcPr>
          <w:p w14:paraId="3DC22A6E">
            <w:pPr>
              <w:keepNext w:val="0"/>
              <w:keepLines w:val="0"/>
              <w:pageBreakBefore w:val="0"/>
              <w:widowControl w:val="0"/>
              <w:shd w:val="clear"/>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磋商报价</w:t>
            </w:r>
          </w:p>
        </w:tc>
        <w:tc>
          <w:tcPr>
            <w:tcW w:w="6721" w:type="dxa"/>
            <w:noWrap/>
            <w:vAlign w:val="center"/>
          </w:tcPr>
          <w:p w14:paraId="6949A6AD">
            <w:pPr>
              <w:keepNext w:val="0"/>
              <w:keepLines w:val="0"/>
              <w:pageBreakBefore w:val="0"/>
              <w:widowControl w:val="0"/>
              <w:shd w:val="clear"/>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磋商申请人报价未超过本</w:t>
            </w:r>
            <w:r>
              <w:rPr>
                <w:rFonts w:hint="eastAsia" w:ascii="宋体" w:hAnsi="宋体" w:cs="宋体"/>
                <w:color w:val="auto"/>
                <w:sz w:val="21"/>
                <w:szCs w:val="21"/>
                <w:highlight w:val="none"/>
                <w:lang w:val="en-US" w:eastAsia="zh-CN"/>
              </w:rPr>
              <w:t>项目采购预算、最高限价（总价）、最高限价（单价）任意一项的</w:t>
            </w:r>
            <w:r>
              <w:rPr>
                <w:rFonts w:hint="eastAsia" w:ascii="宋体" w:hAnsi="宋体" w:eastAsia="宋体" w:cs="宋体"/>
                <w:color w:val="auto"/>
                <w:sz w:val="21"/>
                <w:szCs w:val="21"/>
                <w:highlight w:val="none"/>
              </w:rPr>
              <w:t>，或报价经评审后未被判定为不合理价格的。</w:t>
            </w:r>
          </w:p>
          <w:p w14:paraId="4D4269EB">
            <w:pPr>
              <w:keepNext w:val="0"/>
              <w:keepLines w:val="0"/>
              <w:pageBreakBefore w:val="0"/>
              <w:widowControl w:val="0"/>
              <w:shd w:val="clear"/>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不合理报价的判定标准：</w:t>
            </w:r>
          </w:p>
          <w:p w14:paraId="5D22A38A">
            <w:pPr>
              <w:keepNext w:val="0"/>
              <w:keepLines w:val="0"/>
              <w:pageBreakBefore w:val="0"/>
              <w:widowControl w:val="0"/>
              <w:shd w:val="clear"/>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(1)磋商申请人磋商最终报价超出本项目采购预算、最高限价（总价）、最高限价（单价）</w:t>
            </w:r>
            <w:r>
              <w:rPr>
                <w:rFonts w:hint="eastAsia" w:ascii="宋体" w:hAnsi="宋体" w:cs="宋体"/>
                <w:color w:val="auto"/>
                <w:sz w:val="21"/>
                <w:szCs w:val="21"/>
                <w:highlight w:val="none"/>
                <w:lang w:val="en-US" w:eastAsia="zh-CN"/>
              </w:rPr>
              <w:t>任意一项的</w:t>
            </w:r>
            <w:r>
              <w:rPr>
                <w:rFonts w:hint="eastAsia" w:ascii="宋体" w:hAnsi="宋体" w:eastAsia="宋体" w:cs="宋体"/>
                <w:color w:val="auto"/>
                <w:sz w:val="21"/>
                <w:szCs w:val="21"/>
                <w:highlight w:val="none"/>
              </w:rPr>
              <w:t>；</w:t>
            </w:r>
          </w:p>
          <w:p w14:paraId="74C94DC2">
            <w:pPr>
              <w:keepNext w:val="0"/>
              <w:keepLines w:val="0"/>
              <w:pageBreakBefore w:val="0"/>
              <w:widowControl w:val="0"/>
              <w:shd w:val="clear"/>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(2)磋商小组认为磋商申请人的磋商最终报价明显低于其他通过符合性审查磋商申请人的报价，有可能影响产品质量或者不能诚信履约</w:t>
            </w:r>
            <w:r>
              <w:rPr>
                <w:rFonts w:hint="eastAsia" w:ascii="宋体" w:hAnsi="宋体" w:eastAsia="宋体" w:cs="宋体"/>
                <w:color w:val="auto"/>
                <w:sz w:val="21"/>
                <w:szCs w:val="21"/>
                <w:highlight w:val="none"/>
                <w:lang w:eastAsia="zh-CN"/>
              </w:rPr>
              <w:t>，且无法提供有效材料证明其报价合理性的</w:t>
            </w:r>
            <w:r>
              <w:rPr>
                <w:rFonts w:hint="eastAsia" w:ascii="宋体" w:hAnsi="宋体" w:eastAsia="宋体" w:cs="宋体"/>
                <w:color w:val="auto"/>
                <w:sz w:val="21"/>
                <w:szCs w:val="21"/>
                <w:highlight w:val="none"/>
              </w:rPr>
              <w:t>。</w:t>
            </w:r>
          </w:p>
        </w:tc>
      </w:tr>
      <w:tr w14:paraId="75D44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2894" w:type="dxa"/>
            <w:noWrap/>
            <w:vAlign w:val="center"/>
          </w:tcPr>
          <w:p w14:paraId="7713A29D">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不平衡报价</w:t>
            </w:r>
          </w:p>
        </w:tc>
        <w:tc>
          <w:tcPr>
            <w:tcW w:w="6721" w:type="dxa"/>
            <w:noWrap/>
            <w:vAlign w:val="center"/>
          </w:tcPr>
          <w:p w14:paraId="58FD65D1">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若磋商申请人的磋商报价中的分部分项工程量清单出现不平衡报价且差异过大未作出说明理由的。</w:t>
            </w:r>
          </w:p>
        </w:tc>
      </w:tr>
      <w:tr w14:paraId="773BA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2894" w:type="dxa"/>
            <w:noWrap/>
            <w:vAlign w:val="center"/>
          </w:tcPr>
          <w:p w14:paraId="3B1E8E3E">
            <w:pPr>
              <w:keepNext w:val="0"/>
              <w:keepLines w:val="0"/>
              <w:pageBreakBefore w:val="0"/>
              <w:widowControl w:val="0"/>
              <w:shd w:val="clear"/>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技术方案</w:t>
            </w:r>
          </w:p>
        </w:tc>
        <w:tc>
          <w:tcPr>
            <w:tcW w:w="6721" w:type="dxa"/>
            <w:noWrap/>
            <w:vAlign w:val="center"/>
          </w:tcPr>
          <w:p w14:paraId="02ED8109">
            <w:pPr>
              <w:keepNext w:val="0"/>
              <w:keepLines w:val="0"/>
              <w:pageBreakBefore w:val="0"/>
              <w:widowControl w:val="0"/>
              <w:shd w:val="clear"/>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施工技术方案出现严重不满</w:t>
            </w:r>
            <w:r>
              <w:rPr>
                <w:rFonts w:hint="eastAsia" w:ascii="宋体" w:hAnsi="宋体" w:eastAsia="宋体" w:cs="宋体"/>
                <w:color w:val="auto"/>
                <w:sz w:val="21"/>
                <w:szCs w:val="21"/>
                <w:highlight w:val="none"/>
                <w:lang w:eastAsia="zh-CN"/>
              </w:rPr>
              <w:t>足</w:t>
            </w:r>
            <w:r>
              <w:rPr>
                <w:rFonts w:hint="eastAsia" w:ascii="宋体" w:hAnsi="宋体" w:eastAsia="宋体" w:cs="宋体"/>
                <w:color w:val="auto"/>
                <w:sz w:val="21"/>
                <w:szCs w:val="21"/>
                <w:highlight w:val="none"/>
              </w:rPr>
              <w:t>采购内容及要求或不符合实际的。</w:t>
            </w:r>
          </w:p>
        </w:tc>
      </w:tr>
    </w:tbl>
    <w:p w14:paraId="78C0BDE7">
      <w:pPr>
        <w:pageBreakBefore w:val="0"/>
        <w:shd w:val="clear"/>
        <w:kinsoku/>
        <w:wordWrap/>
        <w:overflowPunct/>
        <w:topLinePunct w:val="0"/>
        <w:autoSpaceDE/>
        <w:autoSpaceDN/>
        <w:bidi w:val="0"/>
        <w:snapToGrid/>
        <w:spacing w:line="360" w:lineRule="auto"/>
        <w:textAlignment w:val="auto"/>
        <w:rPr>
          <w:rFonts w:hint="eastAsia" w:ascii="宋体" w:hAnsi="宋体" w:eastAsia="宋体" w:cs="宋体"/>
          <w:b/>
          <w:bCs/>
          <w:color w:val="auto"/>
          <w:sz w:val="24"/>
          <w:szCs w:val="32"/>
          <w:highlight w:val="none"/>
          <w:lang w:eastAsia="zh-CN"/>
        </w:rPr>
      </w:pPr>
    </w:p>
    <w:p w14:paraId="5713290C">
      <w:pPr>
        <w:pageBreakBefore w:val="0"/>
        <w:shd w:val="clear"/>
        <w:kinsoku/>
        <w:wordWrap/>
        <w:overflowPunct/>
        <w:topLinePunct w:val="0"/>
        <w:autoSpaceDE/>
        <w:autoSpaceDN/>
        <w:bidi w:val="0"/>
        <w:snapToGrid/>
        <w:spacing w:line="360" w:lineRule="auto"/>
        <w:textAlignment w:val="auto"/>
        <w:rPr>
          <w:rFonts w:hint="eastAsia" w:ascii="宋体" w:hAnsi="宋体" w:eastAsia="宋体" w:cs="宋体"/>
          <w:b/>
          <w:bCs/>
          <w:color w:val="auto"/>
          <w:sz w:val="24"/>
          <w:szCs w:val="32"/>
          <w:highlight w:val="none"/>
          <w:lang w:eastAsia="zh-CN"/>
        </w:rPr>
      </w:pPr>
      <w:r>
        <w:rPr>
          <w:rFonts w:hint="eastAsia" w:ascii="宋体" w:hAnsi="宋体" w:eastAsia="宋体" w:cs="宋体"/>
          <w:b/>
          <w:bCs/>
          <w:color w:val="auto"/>
          <w:sz w:val="24"/>
          <w:szCs w:val="32"/>
          <w:highlight w:val="none"/>
          <w:lang w:eastAsia="zh-CN"/>
        </w:rPr>
        <w:t>三、详细评审表</w:t>
      </w:r>
    </w:p>
    <w:tbl>
      <w:tblPr>
        <w:tblStyle w:val="51"/>
        <w:tblpPr w:leftFromText="180" w:rightFromText="180" w:vertAnchor="text" w:horzAnchor="page" w:tblpX="1208" w:tblpY="301"/>
        <w:tblOverlap w:val="never"/>
        <w:tblW w:w="96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1"/>
        <w:gridCol w:w="7"/>
        <w:gridCol w:w="1243"/>
        <w:gridCol w:w="7542"/>
      </w:tblGrid>
      <w:tr w14:paraId="4BE10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1" w:hRule="atLeast"/>
        </w:trPr>
        <w:tc>
          <w:tcPr>
            <w:tcW w:w="878" w:type="dxa"/>
            <w:gridSpan w:val="2"/>
            <w:vAlign w:val="center"/>
          </w:tcPr>
          <w:p w14:paraId="419F9E9D">
            <w:pPr>
              <w:keepNext w:val="0"/>
              <w:keepLines w:val="0"/>
              <w:pageBreakBefore w:val="0"/>
              <w:shd w:val="clear"/>
              <w:kinsoku/>
              <w:wordWrap/>
              <w:overflowPunct/>
              <w:topLinePunct w:val="0"/>
              <w:autoSpaceDE/>
              <w:autoSpaceDN/>
              <w:bidi w:val="0"/>
              <w:snapToGrid/>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8785" w:type="dxa"/>
            <w:gridSpan w:val="2"/>
            <w:vAlign w:val="center"/>
          </w:tcPr>
          <w:p w14:paraId="6CF9220F">
            <w:pPr>
              <w:keepNext w:val="0"/>
              <w:keepLines w:val="0"/>
              <w:pageBreakBefore w:val="0"/>
              <w:shd w:val="clear"/>
              <w:kinsoku/>
              <w:wordWrap/>
              <w:overflowPunct/>
              <w:topLinePunct w:val="0"/>
              <w:autoSpaceDE/>
              <w:autoSpaceDN/>
              <w:bidi w:val="0"/>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综合评分法：是指响应文件满足磋商文件全部实质性要求且按评审因素的量化指标评审得分最高的磋商申请人为第一成交候选磋商申请人的评审方法。</w:t>
            </w:r>
          </w:p>
          <w:p w14:paraId="4F9E49B0">
            <w:pPr>
              <w:keepNext w:val="0"/>
              <w:keepLines w:val="0"/>
              <w:pageBreakBefore w:val="0"/>
              <w:shd w:val="clear"/>
              <w:kinsoku/>
              <w:wordWrap/>
              <w:overflowPunct/>
              <w:topLinePunct w:val="0"/>
              <w:autoSpaceDE/>
              <w:autoSpaceDN/>
              <w:bidi w:val="0"/>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本项目评审细则详见下表：</w:t>
            </w:r>
          </w:p>
          <w:p w14:paraId="5803F853">
            <w:pPr>
              <w:keepNext w:val="0"/>
              <w:keepLines w:val="0"/>
              <w:pageBreakBefore w:val="0"/>
              <w:shd w:val="clear"/>
              <w:kinsoku/>
              <w:wordWrap/>
              <w:overflowPunct/>
              <w:topLinePunct w:val="0"/>
              <w:autoSpaceDE/>
              <w:autoSpaceDN/>
              <w:bidi w:val="0"/>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评分因素权重: 综合技术实力部分F1：</w:t>
            </w:r>
            <w:r>
              <w:rPr>
                <w:rFonts w:hint="eastAsia" w:ascii="宋体" w:hAnsi="宋体" w:eastAsia="宋体" w:cs="宋体"/>
                <w:color w:val="auto"/>
                <w:sz w:val="21"/>
                <w:szCs w:val="21"/>
                <w:highlight w:val="none"/>
                <w:lang w:val="en-US" w:eastAsia="zh-CN"/>
              </w:rPr>
              <w:t>70分</w:t>
            </w:r>
            <w:r>
              <w:rPr>
                <w:rFonts w:hint="eastAsia" w:ascii="宋体" w:hAnsi="宋体" w:eastAsia="宋体" w:cs="宋体"/>
                <w:color w:val="auto"/>
                <w:sz w:val="21"/>
                <w:szCs w:val="21"/>
                <w:highlight w:val="none"/>
              </w:rPr>
              <w:t>；</w:t>
            </w:r>
          </w:p>
          <w:p w14:paraId="56E9EE94">
            <w:pPr>
              <w:keepNext w:val="0"/>
              <w:keepLines w:val="0"/>
              <w:pageBreakBefore w:val="0"/>
              <w:shd w:val="clear"/>
              <w:kinsoku/>
              <w:wordWrap/>
              <w:overflowPunct/>
              <w:topLinePunct w:val="0"/>
              <w:autoSpaceDE/>
              <w:autoSpaceDN/>
              <w:bidi w:val="0"/>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磋商报价F2：</w:t>
            </w: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分；</w:t>
            </w:r>
          </w:p>
          <w:p w14:paraId="03A473D3">
            <w:pPr>
              <w:keepNext w:val="0"/>
              <w:keepLines w:val="0"/>
              <w:pageBreakBefore w:val="0"/>
              <w:shd w:val="clear"/>
              <w:kinsoku/>
              <w:wordWrap/>
              <w:overflowPunct/>
              <w:topLinePunct w:val="0"/>
              <w:autoSpaceDE/>
              <w:autoSpaceDN/>
              <w:bidi w:val="0"/>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磋商申请人的评标总得分＝F1＋F2</w:t>
            </w:r>
          </w:p>
          <w:p w14:paraId="59712C00">
            <w:pPr>
              <w:keepNext w:val="0"/>
              <w:keepLines w:val="0"/>
              <w:pageBreakBefore w:val="0"/>
              <w:shd w:val="clear"/>
              <w:kinsoku/>
              <w:wordWrap/>
              <w:overflowPunct/>
              <w:topLinePunct w:val="0"/>
              <w:autoSpaceDE/>
              <w:autoSpaceDN/>
              <w:bidi w:val="0"/>
              <w:snapToGrid/>
              <w:spacing w:line="360" w:lineRule="auto"/>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其中：F1、F2分别为综合技术实力部分，磋商报价部分2项评分因素的汇总得分。</w:t>
            </w:r>
          </w:p>
        </w:tc>
      </w:tr>
      <w:tr w14:paraId="1555C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71" w:type="dxa"/>
            <w:vAlign w:val="center"/>
          </w:tcPr>
          <w:p w14:paraId="3FDD851D">
            <w:pPr>
              <w:keepNext w:val="0"/>
              <w:keepLines w:val="0"/>
              <w:pageBreakBefore w:val="0"/>
              <w:shd w:val="clear"/>
              <w:kinsoku/>
              <w:wordWrap/>
              <w:overflowPunct/>
              <w:topLinePunct w:val="0"/>
              <w:autoSpaceDE/>
              <w:autoSpaceDN/>
              <w:bidi w:val="0"/>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250" w:type="dxa"/>
            <w:gridSpan w:val="2"/>
            <w:vAlign w:val="center"/>
          </w:tcPr>
          <w:p w14:paraId="4BB6AC1E">
            <w:pPr>
              <w:keepNext w:val="0"/>
              <w:keepLines w:val="0"/>
              <w:pageBreakBefore w:val="0"/>
              <w:shd w:val="clear"/>
              <w:kinsoku/>
              <w:wordWrap/>
              <w:overflowPunct/>
              <w:topLinePunct w:val="0"/>
              <w:autoSpaceDE/>
              <w:autoSpaceDN/>
              <w:bidi w:val="0"/>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w:t>
            </w:r>
          </w:p>
        </w:tc>
        <w:tc>
          <w:tcPr>
            <w:tcW w:w="7542" w:type="dxa"/>
            <w:vAlign w:val="center"/>
          </w:tcPr>
          <w:p w14:paraId="3CC57598">
            <w:pPr>
              <w:keepNext w:val="0"/>
              <w:keepLines w:val="0"/>
              <w:pageBreakBefore w:val="0"/>
              <w:shd w:val="clear"/>
              <w:kinsoku/>
              <w:wordWrap/>
              <w:overflowPunct/>
              <w:topLinePunct w:val="0"/>
              <w:autoSpaceDE/>
              <w:autoSpaceDN/>
              <w:bidi w:val="0"/>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评分标准</w:t>
            </w:r>
          </w:p>
        </w:tc>
      </w:tr>
      <w:tr w14:paraId="3C118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1" w:type="dxa"/>
            <w:vMerge w:val="restart"/>
            <w:vAlign w:val="center"/>
          </w:tcPr>
          <w:p w14:paraId="7659C399">
            <w:pPr>
              <w:keepNext w:val="0"/>
              <w:keepLines w:val="0"/>
              <w:pageBreakBefore w:val="0"/>
              <w:shd w:val="clear"/>
              <w:kinsoku/>
              <w:wordWrap/>
              <w:overflowPunct/>
              <w:topLinePunct w:val="0"/>
              <w:autoSpaceDE/>
              <w:autoSpaceDN/>
              <w:bidi w:val="0"/>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3.1(综合技术实力部分F1)</w:t>
            </w:r>
          </w:p>
        </w:tc>
        <w:tc>
          <w:tcPr>
            <w:tcW w:w="1250" w:type="dxa"/>
            <w:gridSpan w:val="2"/>
            <w:vAlign w:val="center"/>
          </w:tcPr>
          <w:p w14:paraId="3A7BC074">
            <w:pPr>
              <w:keepNext w:val="0"/>
              <w:keepLines w:val="0"/>
              <w:pageBreakBefore w:val="0"/>
              <w:shd w:val="clear"/>
              <w:kinsoku/>
              <w:wordWrap/>
              <w:overflowPunct/>
              <w:topLinePunct w:val="0"/>
              <w:autoSpaceDE/>
              <w:autoSpaceDN/>
              <w:bidi w:val="0"/>
              <w:snapToGrid/>
              <w:spacing w:line="360" w:lineRule="auto"/>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项目管理机构配置（满分8分）</w:t>
            </w:r>
          </w:p>
        </w:tc>
        <w:tc>
          <w:tcPr>
            <w:tcW w:w="7542" w:type="dxa"/>
            <w:vAlign w:val="center"/>
          </w:tcPr>
          <w:p w14:paraId="20F6A838">
            <w:pPr>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磋商小组对所有磋商响应文件的“项目管理机构配备情况表”“建造师简历表”“主要项目管理人员简历表”“项目管理机构配备情况辅助说明资料”四部分内容进行详细地审查后，综合评审评分：</w:t>
            </w:r>
          </w:p>
          <w:p w14:paraId="3EC3786B">
            <w:pPr>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第一档次（8分）：磋商申请人拟定的项目经理符合竞争性磋商文件规定的资格条件：项目经理资质证书和B证年检合格。项目管理人员针对工程实际配置且合理，能满足工程管理需要且有针对性，项目管理人员持证上岗。</w:t>
            </w:r>
          </w:p>
          <w:p w14:paraId="3CAECBD5">
            <w:pPr>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第二档次（6分）：磋商申请人拟定的项目经理符合竞争性磋商文件规定的资格条件：项目经理资质证书和B证年检合格。项目管理人员配置合理，能满足工程管理需要，但专业配置针对性一般，项目主要管理人员持证上岗。</w:t>
            </w:r>
          </w:p>
          <w:p w14:paraId="46DF7CB9">
            <w:pPr>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第三档次（4分）：磋商申请人拟定的项目经理符合竞争性磋商文件规定的资格条件：项目经理资质证书和B证年检合格。项目管理人员配置基本满足工程管理需要，专业配置缺乏针对性，项目主要管理人员持证上岗。</w:t>
            </w:r>
          </w:p>
          <w:p w14:paraId="40083D69">
            <w:pPr>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第四档次（2分）：磋商申请人拟定的项目经理符合竞争性磋商文件规定的资格条件：项目经理资质证书和B证年检合格。项目管理人员配置不满足工程管理需要，项目主要管理人员持证上岗。</w:t>
            </w:r>
          </w:p>
          <w:p w14:paraId="1C7B3C8E">
            <w:pPr>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第五档次（0分）：磋商申请人拟定的项目经理符合竞争性磋商文件规定的资格条件：项目经理资质证书和B证年检合格。无项目管理人员配置，不满足工程管理需要，无专业配置性，无项目主要管理人员持证上岗。</w:t>
            </w:r>
          </w:p>
        </w:tc>
      </w:tr>
      <w:tr w14:paraId="64AD2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1" w:type="dxa"/>
            <w:vMerge w:val="continue"/>
            <w:vAlign w:val="center"/>
          </w:tcPr>
          <w:p w14:paraId="4374BCF8">
            <w:pPr>
              <w:keepNext w:val="0"/>
              <w:keepLines w:val="0"/>
              <w:pageBreakBefore w:val="0"/>
              <w:shd w:val="clear"/>
              <w:kinsoku/>
              <w:wordWrap/>
              <w:overflowPunct/>
              <w:topLinePunct w:val="0"/>
              <w:autoSpaceDE/>
              <w:autoSpaceDN/>
              <w:bidi w:val="0"/>
              <w:snapToGrid/>
              <w:spacing w:line="360" w:lineRule="auto"/>
              <w:jc w:val="center"/>
              <w:textAlignment w:val="auto"/>
              <w:rPr>
                <w:rFonts w:hint="eastAsia" w:ascii="宋体" w:hAnsi="宋体" w:eastAsia="宋体" w:cs="宋体"/>
                <w:color w:val="auto"/>
                <w:sz w:val="21"/>
                <w:szCs w:val="21"/>
                <w:highlight w:val="none"/>
              </w:rPr>
            </w:pPr>
          </w:p>
        </w:tc>
        <w:tc>
          <w:tcPr>
            <w:tcW w:w="1250" w:type="dxa"/>
            <w:gridSpan w:val="2"/>
            <w:vAlign w:val="center"/>
          </w:tcPr>
          <w:p w14:paraId="31DF94C8">
            <w:pPr>
              <w:keepNext w:val="0"/>
              <w:keepLines w:val="0"/>
              <w:pageBreakBefore w:val="0"/>
              <w:widowControl/>
              <w:shd w:val="clear"/>
              <w:kinsoku/>
              <w:wordWrap/>
              <w:overflowPunct/>
              <w:topLinePunct w:val="0"/>
              <w:autoSpaceDE/>
              <w:autoSpaceDN/>
              <w:bidi w:val="0"/>
              <w:snapToGrid/>
              <w:spacing w:line="360" w:lineRule="auto"/>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类似项目经验（满分</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w:t>
            </w:r>
          </w:p>
        </w:tc>
        <w:tc>
          <w:tcPr>
            <w:tcW w:w="7542" w:type="dxa"/>
            <w:vAlign w:val="center"/>
          </w:tcPr>
          <w:p w14:paraId="3682812A">
            <w:pPr>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包括</w:t>
            </w:r>
            <w:r>
              <w:rPr>
                <w:rFonts w:hint="eastAsia" w:ascii="宋体" w:hAnsi="宋体" w:cs="宋体"/>
                <w:color w:val="auto"/>
                <w:sz w:val="21"/>
                <w:szCs w:val="21"/>
                <w:highlight w:val="none"/>
                <w:lang w:eastAsia="zh-CN"/>
              </w:rPr>
              <w:t>2023年1月至今</w:t>
            </w:r>
            <w:r>
              <w:rPr>
                <w:rFonts w:hint="eastAsia" w:ascii="宋体" w:hAnsi="宋体" w:eastAsia="宋体" w:cs="宋体"/>
                <w:color w:val="auto"/>
                <w:sz w:val="21"/>
                <w:szCs w:val="21"/>
                <w:highlight w:val="none"/>
              </w:rPr>
              <w:t>完成的项目经验情况等因素：</w:t>
            </w:r>
          </w:p>
          <w:p w14:paraId="6F6BA735">
            <w:pPr>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根据响应文件中提供的类似项目经验证明材料进行评审（</w:t>
            </w:r>
            <w:r>
              <w:rPr>
                <w:rFonts w:hint="eastAsia" w:ascii="宋体" w:hAnsi="宋体" w:eastAsia="宋体" w:cs="宋体"/>
                <w:b/>
                <w:bCs/>
                <w:color w:val="auto"/>
                <w:sz w:val="21"/>
                <w:szCs w:val="21"/>
                <w:highlight w:val="none"/>
              </w:rPr>
              <w:t>提供</w:t>
            </w:r>
            <w:r>
              <w:rPr>
                <w:rFonts w:hint="eastAsia" w:ascii="宋体" w:hAnsi="宋体" w:eastAsia="宋体" w:cs="宋体"/>
                <w:b/>
                <w:bCs/>
                <w:color w:val="auto"/>
                <w:sz w:val="21"/>
                <w:szCs w:val="21"/>
                <w:highlight w:val="none"/>
                <w:lang w:eastAsia="zh-CN"/>
              </w:rPr>
              <w:t>中标通知书或合同协议书</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根</w:t>
            </w:r>
            <w:r>
              <w:rPr>
                <w:rFonts w:hint="eastAsia" w:ascii="宋体" w:hAnsi="宋体" w:eastAsia="宋体" w:cs="宋体"/>
                <w:color w:val="auto"/>
                <w:sz w:val="21"/>
                <w:szCs w:val="21"/>
                <w:highlight w:val="none"/>
              </w:rPr>
              <w:t>据项目经验证明材料数量多少进行打分。若未提供项目经验证明材料，评委可不予认可。</w:t>
            </w:r>
          </w:p>
          <w:p w14:paraId="057895DD">
            <w:pPr>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每提供一份类似项目经验得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分，最高不超过</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分；磋商申请人无类似项目经验证明材料或无类似项目经验的，得0分。</w:t>
            </w:r>
          </w:p>
          <w:p w14:paraId="34A5BBB0">
            <w:pPr>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类似项目经验：是指磋商申请人</w:t>
            </w:r>
            <w:r>
              <w:rPr>
                <w:rFonts w:hint="eastAsia" w:ascii="宋体" w:hAnsi="宋体" w:cs="宋体"/>
                <w:color w:val="auto"/>
                <w:sz w:val="21"/>
                <w:szCs w:val="21"/>
                <w:highlight w:val="none"/>
                <w:lang w:eastAsia="zh-CN"/>
              </w:rPr>
              <w:t>2023年1月</w:t>
            </w:r>
            <w:r>
              <w:rPr>
                <w:rFonts w:hint="eastAsia" w:ascii="宋体" w:hAnsi="宋体" w:eastAsia="宋体" w:cs="宋体"/>
                <w:color w:val="auto"/>
                <w:sz w:val="21"/>
                <w:szCs w:val="21"/>
                <w:highlight w:val="none"/>
              </w:rPr>
              <w:t>（以合同签订之日起计算）至今承担过与本次采购内容相似的项目实施经验。</w:t>
            </w:r>
          </w:p>
        </w:tc>
      </w:tr>
      <w:tr w14:paraId="55EB5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1" w:type="dxa"/>
            <w:vMerge w:val="continue"/>
            <w:vAlign w:val="center"/>
          </w:tcPr>
          <w:p w14:paraId="587D3292">
            <w:pPr>
              <w:keepNext w:val="0"/>
              <w:keepLines w:val="0"/>
              <w:pageBreakBefore w:val="0"/>
              <w:shd w:val="clear"/>
              <w:kinsoku/>
              <w:wordWrap/>
              <w:overflowPunct/>
              <w:topLinePunct w:val="0"/>
              <w:autoSpaceDE/>
              <w:autoSpaceDN/>
              <w:bidi w:val="0"/>
              <w:snapToGrid/>
              <w:spacing w:line="360" w:lineRule="auto"/>
              <w:jc w:val="center"/>
              <w:textAlignment w:val="auto"/>
              <w:rPr>
                <w:rFonts w:hint="eastAsia" w:ascii="宋体" w:hAnsi="宋体" w:eastAsia="宋体" w:cs="宋体"/>
                <w:color w:val="auto"/>
                <w:sz w:val="21"/>
                <w:szCs w:val="21"/>
                <w:highlight w:val="none"/>
              </w:rPr>
            </w:pPr>
          </w:p>
        </w:tc>
        <w:tc>
          <w:tcPr>
            <w:tcW w:w="1250" w:type="dxa"/>
            <w:gridSpan w:val="2"/>
            <w:vAlign w:val="center"/>
          </w:tcPr>
          <w:p w14:paraId="5EA72262">
            <w:pPr>
              <w:keepNext w:val="0"/>
              <w:keepLines w:val="0"/>
              <w:pageBreakBefore w:val="0"/>
              <w:shd w:val="clear"/>
              <w:kinsoku/>
              <w:wordWrap/>
              <w:overflowPunct/>
              <w:topLinePunct w:val="0"/>
              <w:autoSpaceDE/>
              <w:autoSpaceDN/>
              <w:bidi w:val="0"/>
              <w:snapToGrid/>
              <w:spacing w:line="360" w:lineRule="auto"/>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对项目的理解、重难点分析及合理化建议（满分</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分）</w:t>
            </w:r>
          </w:p>
        </w:tc>
        <w:tc>
          <w:tcPr>
            <w:tcW w:w="7542" w:type="dxa"/>
            <w:vAlign w:val="top"/>
          </w:tcPr>
          <w:p w14:paraId="013A2AA1">
            <w:pPr>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磋商小组对所有磋商响应文件的“对项目的理解、重难点分析及合理化建议”部分内容进行详细地审查后，综合评审评分：</w:t>
            </w:r>
          </w:p>
          <w:p w14:paraId="4BA8F94B">
            <w:pPr>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第一档次（10分）：对采购项目的建设方案、关键技术、工艺有明确、深入的表述，对施工重点、难点、经济、安全的解决方案和保证措施方案及合理化建议切实可行。</w:t>
            </w:r>
          </w:p>
          <w:p w14:paraId="6A0ED852">
            <w:pPr>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第二档次（7分）：对采购项目的建设方案、关键技术、工艺有较明确的表述，对施工重点、难点、经济、安全的解决方案和保证措施方案及合理化建议可行。</w:t>
            </w:r>
          </w:p>
          <w:p w14:paraId="3DECD933">
            <w:pPr>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第三档次（4分）：对采购项目的建设方案、关键技术、工艺的表述不够明确，对施工重点、难点、经济、安全的解决方案和保证措施简单描述的。</w:t>
            </w:r>
          </w:p>
          <w:p w14:paraId="1A9FE3CC">
            <w:pPr>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第四档次（1分）：对采购项目的建设方案、关键技术、工艺的表述简单，对施工重点、难点、经济、安全的解决方案和保证措施无针对性。</w:t>
            </w:r>
          </w:p>
          <w:p w14:paraId="1588C2A3">
            <w:pPr>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第五档次（0分）：对采购项目的建设方案、关键技术、工艺的表述一般，无对施工重点、难点、经济、安全的解决方案和保证措施方案描述。</w:t>
            </w:r>
          </w:p>
        </w:tc>
      </w:tr>
      <w:tr w14:paraId="5D85E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1" w:type="dxa"/>
            <w:vMerge w:val="continue"/>
            <w:vAlign w:val="center"/>
          </w:tcPr>
          <w:p w14:paraId="38961EC4">
            <w:pPr>
              <w:keepNext w:val="0"/>
              <w:keepLines w:val="0"/>
              <w:pageBreakBefore w:val="0"/>
              <w:shd w:val="clear"/>
              <w:kinsoku/>
              <w:wordWrap/>
              <w:overflowPunct/>
              <w:topLinePunct w:val="0"/>
              <w:autoSpaceDE/>
              <w:autoSpaceDN/>
              <w:bidi w:val="0"/>
              <w:snapToGrid/>
              <w:spacing w:line="360" w:lineRule="auto"/>
              <w:jc w:val="center"/>
              <w:textAlignment w:val="auto"/>
              <w:rPr>
                <w:rFonts w:hint="eastAsia" w:ascii="宋体" w:hAnsi="宋体" w:eastAsia="宋体" w:cs="宋体"/>
                <w:color w:val="auto"/>
                <w:sz w:val="21"/>
                <w:szCs w:val="21"/>
                <w:highlight w:val="none"/>
              </w:rPr>
            </w:pPr>
          </w:p>
        </w:tc>
        <w:tc>
          <w:tcPr>
            <w:tcW w:w="1250" w:type="dxa"/>
            <w:gridSpan w:val="2"/>
            <w:vAlign w:val="center"/>
          </w:tcPr>
          <w:p w14:paraId="383B6A21">
            <w:pPr>
              <w:keepNext w:val="0"/>
              <w:keepLines w:val="0"/>
              <w:pageBreakBefore w:val="0"/>
              <w:shd w:val="clear"/>
              <w:kinsoku/>
              <w:wordWrap/>
              <w:overflowPunct/>
              <w:topLinePunct w:val="0"/>
              <w:autoSpaceDE/>
              <w:autoSpaceDN/>
              <w:bidi w:val="0"/>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施工方案与技术措施（满分</w:t>
            </w: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rPr>
              <w:t>分）</w:t>
            </w:r>
          </w:p>
        </w:tc>
        <w:tc>
          <w:tcPr>
            <w:tcW w:w="7542" w:type="dxa"/>
            <w:vAlign w:val="top"/>
          </w:tcPr>
          <w:p w14:paraId="6CF77B0C">
            <w:pPr>
              <w:pStyle w:val="20"/>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磋商小组对所有磋商响应文件的“项目实施方案”中“施工方案与技术措施”部分内容进行详细地审查后，综合评审评分：</w:t>
            </w:r>
          </w:p>
          <w:p w14:paraId="69008655">
            <w:pPr>
              <w:pStyle w:val="20"/>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第一档次（</w:t>
            </w: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分）：对项目总体概况表述清晰、完整；项目施工部署安排及施工方法和技术措施先进、可靠，提供详细完整的施工总平面图，符合环保、安全、文明生产要求。</w:t>
            </w:r>
          </w:p>
          <w:p w14:paraId="2C8327A8">
            <w:pPr>
              <w:pStyle w:val="20"/>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第二档次（</w:t>
            </w: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分）：对项目总体概况表述较清晰、完整；项目施工部署安排及施工方法和技术措施具体较可靠；提供完整的施工总平面图，较符合环保、安全、文明生产要求。</w:t>
            </w:r>
          </w:p>
          <w:p w14:paraId="5CE11C89">
            <w:pPr>
              <w:pStyle w:val="20"/>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第三档次（</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分）：对项目总体概况表述不够清晰，项目施工部署安排及施工方法和技术措施不够具体；提供的施工总平面图存在缺陷，对项目主要及关键方案表述不够清晰。</w:t>
            </w:r>
          </w:p>
          <w:p w14:paraId="3911C94C">
            <w:pPr>
              <w:pStyle w:val="20"/>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第四档次（</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分）：对项目总体概况表述一般、无针对性，项目施工部署安排及施工方法和技术措施不够具体；提供的施工总平面图存在缺陷，对项目主要及关键方案表述不够清晰。</w:t>
            </w:r>
          </w:p>
          <w:p w14:paraId="3518251D">
            <w:pPr>
              <w:pStyle w:val="20"/>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第五档次（0分）：对项目总体概况表述一般、无针对性，不符项目实际情况，项目施工部署安排及施工方法和技术措施一般化；提供的施工总平面图存在缺陷，无对项目主要及关键方案表述的。</w:t>
            </w:r>
          </w:p>
        </w:tc>
      </w:tr>
      <w:tr w14:paraId="1138E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1" w:type="dxa"/>
            <w:vMerge w:val="continue"/>
            <w:vAlign w:val="center"/>
          </w:tcPr>
          <w:p w14:paraId="1983B9A6">
            <w:pPr>
              <w:keepNext w:val="0"/>
              <w:keepLines w:val="0"/>
              <w:pageBreakBefore w:val="0"/>
              <w:shd w:val="clear"/>
              <w:kinsoku/>
              <w:wordWrap/>
              <w:overflowPunct/>
              <w:topLinePunct w:val="0"/>
              <w:autoSpaceDE/>
              <w:autoSpaceDN/>
              <w:bidi w:val="0"/>
              <w:snapToGrid/>
              <w:spacing w:line="360" w:lineRule="auto"/>
              <w:jc w:val="center"/>
              <w:textAlignment w:val="auto"/>
              <w:rPr>
                <w:rFonts w:hint="eastAsia" w:ascii="宋体" w:hAnsi="宋体" w:eastAsia="宋体" w:cs="宋体"/>
                <w:color w:val="auto"/>
                <w:sz w:val="21"/>
                <w:szCs w:val="21"/>
                <w:highlight w:val="none"/>
              </w:rPr>
            </w:pPr>
          </w:p>
        </w:tc>
        <w:tc>
          <w:tcPr>
            <w:tcW w:w="1250" w:type="dxa"/>
            <w:gridSpan w:val="2"/>
            <w:vAlign w:val="center"/>
          </w:tcPr>
          <w:p w14:paraId="2FE6D61F">
            <w:pPr>
              <w:keepNext w:val="0"/>
              <w:keepLines w:val="0"/>
              <w:pageBreakBefore w:val="0"/>
              <w:shd w:val="clear"/>
              <w:kinsoku/>
              <w:wordWrap/>
              <w:overflowPunct/>
              <w:topLinePunct w:val="0"/>
              <w:autoSpaceDE/>
              <w:autoSpaceDN/>
              <w:bidi w:val="0"/>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质量管理体系与措施（满分</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分）</w:t>
            </w:r>
          </w:p>
        </w:tc>
        <w:tc>
          <w:tcPr>
            <w:tcW w:w="7542" w:type="dxa"/>
            <w:vAlign w:val="top"/>
          </w:tcPr>
          <w:p w14:paraId="3CE67955">
            <w:pPr>
              <w:pStyle w:val="20"/>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磋商小组对所有磋商响应文件的“项目实施方案”中“质量管理体系与措施”部分内容进行详细地审查后，综合评审评分：</w:t>
            </w:r>
          </w:p>
          <w:p w14:paraId="26D444F7">
            <w:pPr>
              <w:pStyle w:val="20"/>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第一档次（</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分）：施工质量管理目标符合或优于竞争性磋商文件要求且目标明确：质量管理机构健全，职责分工明确，管理制度齐全，质量管理实施与监控技术措施全面、有效。</w:t>
            </w:r>
          </w:p>
          <w:p w14:paraId="7A6ED963">
            <w:pPr>
              <w:pStyle w:val="20"/>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第二档次（</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分）：施工质量管理目标符合或优于竞争性磋商文件要求且目标明确；管理机构健全，职责分工较明确，管理制度较齐全，质量管理实施与监控技术措施较完整。</w:t>
            </w:r>
          </w:p>
          <w:p w14:paraId="5F41A160">
            <w:pPr>
              <w:pStyle w:val="20"/>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第三档次（</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分）：施工质量管理目标符合竞争性磋商文件要求且目标明确：管理机构基本健全，职责分工基本明确，管理制度基本齐全，质量管理实施与监控技术措施基本完整。</w:t>
            </w:r>
          </w:p>
          <w:p w14:paraId="1CD9326A">
            <w:pPr>
              <w:pStyle w:val="20"/>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第四档次（1分）：施工质量管理目标基本符合竞争性磋商文件要求且目标明确一般：管理机构基本健全，职责分工基本不够明确，管理制度基本齐全，质量管理实施与监控技术措施基本完整。</w:t>
            </w:r>
          </w:p>
          <w:p w14:paraId="317313E1">
            <w:pPr>
              <w:pStyle w:val="20"/>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第五档次（0分）：施工质量管理目标基本符合竞争性磋商文件要求且目标不明确：管理机构基本健全，职责分工基本不明确，管理制度不齐全，质量管理实施与监控技术措施不够完整。</w:t>
            </w:r>
          </w:p>
        </w:tc>
      </w:tr>
      <w:tr w14:paraId="1E704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1" w:type="dxa"/>
            <w:vMerge w:val="continue"/>
            <w:vAlign w:val="center"/>
          </w:tcPr>
          <w:p w14:paraId="243D385B">
            <w:pPr>
              <w:keepNext w:val="0"/>
              <w:keepLines w:val="0"/>
              <w:pageBreakBefore w:val="0"/>
              <w:shd w:val="clear"/>
              <w:kinsoku/>
              <w:wordWrap/>
              <w:overflowPunct/>
              <w:topLinePunct w:val="0"/>
              <w:autoSpaceDE/>
              <w:autoSpaceDN/>
              <w:bidi w:val="0"/>
              <w:snapToGrid/>
              <w:spacing w:line="360" w:lineRule="auto"/>
              <w:jc w:val="center"/>
              <w:textAlignment w:val="auto"/>
              <w:rPr>
                <w:rFonts w:hint="eastAsia" w:ascii="宋体" w:hAnsi="宋体" w:eastAsia="宋体" w:cs="宋体"/>
                <w:color w:val="auto"/>
                <w:sz w:val="21"/>
                <w:szCs w:val="21"/>
                <w:highlight w:val="none"/>
              </w:rPr>
            </w:pPr>
          </w:p>
        </w:tc>
        <w:tc>
          <w:tcPr>
            <w:tcW w:w="1250" w:type="dxa"/>
            <w:gridSpan w:val="2"/>
            <w:vAlign w:val="center"/>
          </w:tcPr>
          <w:p w14:paraId="71B525D4">
            <w:pPr>
              <w:keepNext w:val="0"/>
              <w:keepLines w:val="0"/>
              <w:pageBreakBefore w:val="0"/>
              <w:shd w:val="clear"/>
              <w:kinsoku/>
              <w:wordWrap/>
              <w:overflowPunct/>
              <w:topLinePunct w:val="0"/>
              <w:autoSpaceDE/>
              <w:autoSpaceDN/>
              <w:bidi w:val="0"/>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环境保护安全管理体系与措施（满分8分）</w:t>
            </w:r>
          </w:p>
        </w:tc>
        <w:tc>
          <w:tcPr>
            <w:tcW w:w="7542" w:type="dxa"/>
            <w:vAlign w:val="top"/>
          </w:tcPr>
          <w:p w14:paraId="5CA58FB8">
            <w:pPr>
              <w:pStyle w:val="20"/>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磋商小组对所有磋商响应文件的“项目实施方案”中“环境保护安全管理体系与措施”部分内容进行详细地审查后，综合评审评分：</w:t>
            </w:r>
          </w:p>
          <w:p w14:paraId="0395F413">
            <w:pPr>
              <w:pStyle w:val="20"/>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第一档次（8分）：环境保护安全目标符合或优于竞争性磋商文件的要求；安全管理机构健全，职责分工明确；管理制度齐全；环境保护安全管理实施与监控技术措施全面、有效。</w:t>
            </w:r>
          </w:p>
          <w:p w14:paraId="1E14B7AD">
            <w:pPr>
              <w:pStyle w:val="20"/>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第二档次（6分）：环境保护安全目标符合或优于竞争性磋商文件要求：管理机构健全，职责分工较明确；管理制度较齐全；环境保护安全管理实施与监控技术措施较完整。</w:t>
            </w:r>
          </w:p>
          <w:p w14:paraId="5F5341B3">
            <w:pPr>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第三档次（4分）：环境保护安全目标符合竞争性磋商文件要求：管理机构基本健全，职责分工基本明确；管理制度基本齐全；环境保护安全管理实施与监控技术措施基本完整。</w:t>
            </w:r>
          </w:p>
          <w:p w14:paraId="13801A3D">
            <w:pPr>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第四档次（2分）：环境保护安全目标基本符合竞争性磋商文件要求：管理机构不够健全，职责分工不明确；管理制度不齐全；环境保护安全管理实施与监控技术措施一般。</w:t>
            </w:r>
          </w:p>
          <w:p w14:paraId="513D1596">
            <w:pPr>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第五档次（0分）：环境保护安全目标不符合竞争性磋商文件要求：管理机构不健全，职责分工不明确；管理制度不齐全；无环境保护安全管理实施与监控技术措施。</w:t>
            </w:r>
          </w:p>
        </w:tc>
      </w:tr>
      <w:tr w14:paraId="34F24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1" w:type="dxa"/>
            <w:vMerge w:val="continue"/>
            <w:vAlign w:val="center"/>
          </w:tcPr>
          <w:p w14:paraId="63CB74A2">
            <w:pPr>
              <w:keepNext w:val="0"/>
              <w:keepLines w:val="0"/>
              <w:pageBreakBefore w:val="0"/>
              <w:shd w:val="clear"/>
              <w:kinsoku/>
              <w:wordWrap/>
              <w:overflowPunct/>
              <w:topLinePunct w:val="0"/>
              <w:autoSpaceDE/>
              <w:autoSpaceDN/>
              <w:bidi w:val="0"/>
              <w:snapToGrid/>
              <w:spacing w:line="360" w:lineRule="auto"/>
              <w:jc w:val="center"/>
              <w:textAlignment w:val="auto"/>
              <w:rPr>
                <w:rFonts w:hint="eastAsia" w:ascii="宋体" w:hAnsi="宋体" w:eastAsia="宋体" w:cs="宋体"/>
                <w:color w:val="auto"/>
                <w:sz w:val="21"/>
                <w:szCs w:val="21"/>
                <w:highlight w:val="none"/>
              </w:rPr>
            </w:pPr>
          </w:p>
        </w:tc>
        <w:tc>
          <w:tcPr>
            <w:tcW w:w="1250" w:type="dxa"/>
            <w:gridSpan w:val="2"/>
            <w:vAlign w:val="center"/>
          </w:tcPr>
          <w:p w14:paraId="19158E32">
            <w:pPr>
              <w:keepNext w:val="0"/>
              <w:keepLines w:val="0"/>
              <w:pageBreakBefore w:val="0"/>
              <w:shd w:val="clear"/>
              <w:kinsoku/>
              <w:wordWrap/>
              <w:overflowPunct/>
              <w:topLinePunct w:val="0"/>
              <w:autoSpaceDE/>
              <w:autoSpaceDN/>
              <w:bidi w:val="0"/>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工程进度计划与保证措施（满分8分）</w:t>
            </w:r>
          </w:p>
        </w:tc>
        <w:tc>
          <w:tcPr>
            <w:tcW w:w="7542" w:type="dxa"/>
            <w:vAlign w:val="top"/>
          </w:tcPr>
          <w:p w14:paraId="1D02840B">
            <w:pPr>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磋商小组对所有磋商响应文件的“项目实施方案”中“工程进度计划与保证措施”部分内容进行详细地审查后，综合评审评分：</w:t>
            </w:r>
          </w:p>
          <w:p w14:paraId="4DBA3F5C">
            <w:pPr>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档次（8分）：总工期及节点工期满足竞争性磋商文件要求：施工进度计划内容全面，线路清晰、准确、完整，计划编制合理可行，有详细完整地计划开、竣工日期和施工进度网络图；计划安排保障措施有力、合理、可行。</w:t>
            </w:r>
          </w:p>
          <w:p w14:paraId="4F2806FE">
            <w:pPr>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第二档次（6分）：总工期及节点工期满足竞争性磋商文件要求：施工进度计划内容较全面，线路较清晰，计划编制较合理，有完整的计划开、竣工日期和施工进度网络图；计划安排保障措施可行。</w:t>
            </w:r>
          </w:p>
          <w:p w14:paraId="4310731D">
            <w:pPr>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第三档次（4分）：总工期及节点工期满足竞争性磋商文件要求：施工进度计划内容不够全面，线路不够清晰，计划编制不够合理，计划开、竣工日期和施工进度网络图存在缺陷；计划安排保障措施基本可行。</w:t>
            </w:r>
          </w:p>
          <w:p w14:paraId="10CDF266">
            <w:pPr>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第四档次（2分）：总工期及节点工期满足竞争性磋商文件要求：施工进度计划内容不够全面，线路不够清晰，计划编制不够合理，无计划开、竣工日期和施工进度网络；计划安排保障措施保障一般。</w:t>
            </w:r>
          </w:p>
          <w:p w14:paraId="7C361A17">
            <w:pPr>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第五档次（0分）：总工期及节点工期不满足竞争性磋商文件要求：施工进度计划内容不够全面，线路不够清晰，计划编制不够合理，无计划开、竣工日期和施工进度网络图；无计划安排保障措施。</w:t>
            </w:r>
          </w:p>
        </w:tc>
      </w:tr>
      <w:tr w14:paraId="28A38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1" w:type="dxa"/>
            <w:vMerge w:val="continue"/>
            <w:vAlign w:val="center"/>
          </w:tcPr>
          <w:p w14:paraId="0821AFE1">
            <w:pPr>
              <w:keepNext w:val="0"/>
              <w:keepLines w:val="0"/>
              <w:pageBreakBefore w:val="0"/>
              <w:shd w:val="clear"/>
              <w:kinsoku/>
              <w:wordWrap/>
              <w:overflowPunct/>
              <w:topLinePunct w:val="0"/>
              <w:autoSpaceDE/>
              <w:autoSpaceDN/>
              <w:bidi w:val="0"/>
              <w:snapToGrid/>
              <w:spacing w:line="360" w:lineRule="auto"/>
              <w:jc w:val="center"/>
              <w:textAlignment w:val="auto"/>
              <w:rPr>
                <w:rFonts w:hint="eastAsia" w:ascii="宋体" w:hAnsi="宋体" w:eastAsia="宋体" w:cs="宋体"/>
                <w:color w:val="auto"/>
                <w:sz w:val="21"/>
                <w:szCs w:val="21"/>
                <w:highlight w:val="none"/>
              </w:rPr>
            </w:pPr>
          </w:p>
        </w:tc>
        <w:tc>
          <w:tcPr>
            <w:tcW w:w="1250" w:type="dxa"/>
            <w:gridSpan w:val="2"/>
            <w:vAlign w:val="center"/>
          </w:tcPr>
          <w:p w14:paraId="0D194C02">
            <w:pPr>
              <w:keepNext w:val="0"/>
              <w:keepLines w:val="0"/>
              <w:pageBreakBefore w:val="0"/>
              <w:shd w:val="clear"/>
              <w:kinsoku/>
              <w:wordWrap/>
              <w:overflowPunct/>
              <w:topLinePunct w:val="0"/>
              <w:autoSpaceDE/>
              <w:autoSpaceDN/>
              <w:bidi w:val="0"/>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资源配备计划（满分</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分）</w:t>
            </w:r>
          </w:p>
        </w:tc>
        <w:tc>
          <w:tcPr>
            <w:tcW w:w="7542" w:type="dxa"/>
            <w:vAlign w:val="center"/>
          </w:tcPr>
          <w:p w14:paraId="3C25F09D">
            <w:pPr>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磋商小组对所有磋商响应文件的“项目实施方案”中“资源配备计划”部分内容进行详细地审查后，综合评审评分：</w:t>
            </w:r>
          </w:p>
          <w:p w14:paraId="7A42563E">
            <w:pPr>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第一档次（</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分）：劳动力计划、周转材料计划、施工机具计划、主要材料一次性需用量计划等资源投入计划与施工部署、施工方法及进度计划呼应，有详细完整的劳动力计划表、拟投入的主要施工机具表，很好的满足施工需要，调配投入计划合理、准确全面。</w:t>
            </w:r>
          </w:p>
          <w:p w14:paraId="456C94FF">
            <w:pPr>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第二档次（</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分）：劳动力计划、周转材料计划、施工机具计划、主要材料一次性需用量计划等资源投入计划与施工部署、施工方法及进度计划呼应，有完整的劳动力计划表、拟投入的主要施工机具表，较好地满足施工需要，调配投入计划合理。</w:t>
            </w:r>
          </w:p>
          <w:p w14:paraId="0E7D80BF">
            <w:pPr>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第三档次（</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劳动力计划、周转材料计划、施工机具计划、主要材料一次性需用量计划等资源投入计划与施工部署、施工方法及进度计划基本满足施工需要，无“劳动力计划表、拟投入的主要施工机具表”；调配投入计划基本合理。</w:t>
            </w:r>
          </w:p>
          <w:p w14:paraId="20A97F99">
            <w:pPr>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第四档次（</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劳动力计划、周转材料计划、施工机具计划、主要材料一次性需用量计划等资源投入计划与施工部署、施工方法及进度计划不满足施工需要，无“劳动力计划表、拟投入的主要施工机具表”；调配投入计划一般。</w:t>
            </w:r>
          </w:p>
          <w:p w14:paraId="5DA3CE27">
            <w:pPr>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五档次（0分）：无劳动力计划、周转材料计划、施工机具计划、主要材料一次性需用量计划等资源投入计划与施工部署、施工方法及进度计划，有“劳动力计划表、拟投入的主要施工机具表”；调配投入计划不符合要求。</w:t>
            </w:r>
          </w:p>
        </w:tc>
      </w:tr>
      <w:tr w14:paraId="70668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1" w:type="dxa"/>
            <w:vMerge w:val="continue"/>
            <w:vAlign w:val="center"/>
          </w:tcPr>
          <w:p w14:paraId="1A6784D3">
            <w:pPr>
              <w:keepNext w:val="0"/>
              <w:keepLines w:val="0"/>
              <w:pageBreakBefore w:val="0"/>
              <w:shd w:val="clear"/>
              <w:kinsoku/>
              <w:wordWrap/>
              <w:overflowPunct/>
              <w:topLinePunct w:val="0"/>
              <w:autoSpaceDE/>
              <w:autoSpaceDN/>
              <w:bidi w:val="0"/>
              <w:snapToGrid/>
              <w:spacing w:line="360" w:lineRule="auto"/>
              <w:jc w:val="center"/>
              <w:textAlignment w:val="auto"/>
              <w:rPr>
                <w:rFonts w:hint="eastAsia" w:ascii="宋体" w:hAnsi="宋体" w:eastAsia="宋体" w:cs="宋体"/>
                <w:color w:val="auto"/>
                <w:sz w:val="21"/>
                <w:szCs w:val="21"/>
                <w:highlight w:val="none"/>
              </w:rPr>
            </w:pPr>
          </w:p>
        </w:tc>
        <w:tc>
          <w:tcPr>
            <w:tcW w:w="1250" w:type="dxa"/>
            <w:gridSpan w:val="2"/>
            <w:vAlign w:val="center"/>
          </w:tcPr>
          <w:p w14:paraId="6EDA4FFA">
            <w:pPr>
              <w:keepNext w:val="0"/>
              <w:keepLines w:val="0"/>
              <w:pageBreakBefore w:val="0"/>
              <w:widowControl/>
              <w:shd w:val="clear"/>
              <w:kinsoku/>
              <w:wordWrap/>
              <w:overflowPunct/>
              <w:topLinePunct w:val="0"/>
              <w:autoSpaceDE/>
              <w:autoSpaceDN/>
              <w:bidi w:val="0"/>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c>
          <w:tcPr>
            <w:tcW w:w="7542" w:type="dxa"/>
            <w:vAlign w:val="center"/>
          </w:tcPr>
          <w:p w14:paraId="5C13B235">
            <w:pPr>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1.对各磋商申请人响应文件的综合技术实力部分独立进行分档评分。</w:t>
            </w:r>
          </w:p>
          <w:p w14:paraId="700A777F">
            <w:pPr>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2.各磋商申请人须根据上述评分因素提供相应证明材料，以便磋商小组进行审查及评分。如上述资料提供不全或来源不明确，以致磋商小组无法核实的或判定的，则对应评分项应为最后一个档次。</w:t>
            </w:r>
          </w:p>
        </w:tc>
      </w:tr>
      <w:tr w14:paraId="274C8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1" w:type="dxa"/>
            <w:vAlign w:val="center"/>
          </w:tcPr>
          <w:p w14:paraId="36521C9E">
            <w:pPr>
              <w:keepNext w:val="0"/>
              <w:keepLines w:val="0"/>
              <w:pageBreakBefore w:val="0"/>
              <w:shd w:val="clear"/>
              <w:kinsoku/>
              <w:wordWrap/>
              <w:overflowPunct/>
              <w:topLinePunct w:val="0"/>
              <w:autoSpaceDE/>
              <w:autoSpaceDN/>
              <w:bidi w:val="0"/>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2.3.2(磋商报价部分F2)</w:t>
            </w:r>
          </w:p>
        </w:tc>
        <w:tc>
          <w:tcPr>
            <w:tcW w:w="1250" w:type="dxa"/>
            <w:gridSpan w:val="2"/>
            <w:vAlign w:val="center"/>
          </w:tcPr>
          <w:p w14:paraId="0CCAE25D">
            <w:pPr>
              <w:keepNext w:val="0"/>
              <w:keepLines w:val="0"/>
              <w:pageBreakBefore w:val="0"/>
              <w:shd w:val="clear"/>
              <w:kinsoku/>
              <w:wordWrap/>
              <w:overflowPunct/>
              <w:topLinePunct w:val="0"/>
              <w:autoSpaceDE/>
              <w:autoSpaceDN/>
              <w:bidi w:val="0"/>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磋商报价（满分</w:t>
            </w: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分）</w:t>
            </w:r>
          </w:p>
        </w:tc>
        <w:tc>
          <w:tcPr>
            <w:tcW w:w="7542" w:type="dxa"/>
          </w:tcPr>
          <w:p w14:paraId="7285C76D">
            <w:pPr>
              <w:keepNext w:val="0"/>
              <w:keepLines w:val="0"/>
              <w:pageBreakBefore w:val="0"/>
              <w:shd w:val="clear"/>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磋商最终报价得分计算公式=（评审基准价/该磋商申请人最终报价）×</w:t>
            </w:r>
            <w:r>
              <w:rPr>
                <w:rFonts w:hint="eastAsia" w:ascii="宋体" w:hAnsi="宋体" w:eastAsia="宋体" w:cs="宋体"/>
                <w:color w:val="auto"/>
                <w:sz w:val="21"/>
                <w:szCs w:val="21"/>
                <w:highlight w:val="none"/>
                <w:lang w:val="en-US" w:eastAsia="zh-CN"/>
              </w:rPr>
              <w:t>30</w:t>
            </w:r>
          </w:p>
          <w:p w14:paraId="3C2C1799">
            <w:pPr>
              <w:keepNext w:val="0"/>
              <w:keepLines w:val="0"/>
              <w:pageBreakBefore w:val="0"/>
              <w:widowControl/>
              <w:shd w:val="clear"/>
              <w:kinsoku/>
              <w:wordWrap/>
              <w:overflowPunct/>
              <w:topLinePunct w:val="0"/>
              <w:autoSpaceDE/>
              <w:autoSpaceDN/>
              <w:bidi w:val="0"/>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即：P1=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P/（B1，B2，…，Bn）</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30</w:t>
            </w:r>
          </w:p>
          <w:p w14:paraId="3F7DA910">
            <w:pPr>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注：P为评审基准价，为通过资格及响应性评审且磋商最终报价最低的有效报价；</w:t>
            </w:r>
          </w:p>
          <w:p w14:paraId="69D87AD2">
            <w:pPr>
              <w:keepNext w:val="0"/>
              <w:keepLines w:val="0"/>
              <w:pageBreakBefore w:val="0"/>
              <w:widowControl/>
              <w:shd w:val="clear"/>
              <w:kinsoku/>
              <w:wordWrap/>
              <w:overflowPunct/>
              <w:topLinePunct w:val="0"/>
              <w:autoSpaceDE/>
              <w:autoSpaceDN/>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B1，B2，…，Bn为通过资格评审及响应性评审的所有有效磋商申请人的最终报价，n为通过资格评审及响应性评审的有效投标人报价的个数。</w:t>
            </w:r>
          </w:p>
          <w:p w14:paraId="668A00EB">
            <w:pPr>
              <w:keepNext w:val="0"/>
              <w:keepLines w:val="0"/>
              <w:pageBreakBefore w:val="0"/>
              <w:shd w:val="clear"/>
              <w:kinsoku/>
              <w:wordWrap/>
              <w:overflowPunct/>
              <w:topLinePunct w:val="0"/>
              <w:autoSpaceDE/>
              <w:autoSpaceDN/>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同时，为了防止投标人低价倾销恶意报价，最后导致本项目质量受损的状况发生，投标人针对项目的报价为不合理低价的，其提交的投标文件作无效投标文件处理。</w:t>
            </w:r>
          </w:p>
          <w:p w14:paraId="45727B48">
            <w:pPr>
              <w:keepNext w:val="0"/>
              <w:keepLines w:val="0"/>
              <w:pageBreakBefore w:val="0"/>
              <w:shd w:val="clear"/>
              <w:kinsoku/>
              <w:wordWrap/>
              <w:overflowPunct/>
              <w:topLinePunct w:val="0"/>
              <w:autoSpaceDE/>
              <w:autoSpaceDN/>
              <w:bidi w:val="0"/>
              <w:snapToGrid/>
              <w:spacing w:line="360" w:lineRule="auto"/>
              <w:textAlignment w:val="auto"/>
              <w:rPr>
                <w:rFonts w:hint="eastAsia" w:eastAsia="宋体"/>
                <w:color w:val="auto"/>
                <w:highlight w:val="none"/>
                <w:lang w:eastAsia="zh-CN"/>
              </w:rPr>
            </w:pPr>
            <w:r>
              <w:rPr>
                <w:rFonts w:hint="eastAsia" w:ascii="宋体" w:hAnsi="宋体" w:eastAsia="宋体" w:cs="宋体"/>
                <w:b/>
                <w:color w:val="auto"/>
                <w:sz w:val="21"/>
                <w:szCs w:val="21"/>
                <w:highlight w:val="none"/>
              </w:rPr>
              <w:t>注：</w:t>
            </w:r>
            <w:r>
              <w:rPr>
                <w:rFonts w:hint="eastAsia" w:ascii="宋体" w:hAnsi="宋体" w:eastAsia="宋体" w:cs="宋体"/>
                <w:b/>
                <w:color w:val="auto"/>
                <w:szCs w:val="21"/>
                <w:highlight w:val="none"/>
                <w:lang w:eastAsia="zh-CN"/>
              </w:rPr>
              <w:t>（</w:t>
            </w:r>
            <w:r>
              <w:rPr>
                <w:rFonts w:hint="eastAsia" w:ascii="宋体" w:hAnsi="宋体" w:eastAsia="宋体" w:cs="宋体"/>
                <w:b/>
                <w:color w:val="auto"/>
                <w:szCs w:val="21"/>
                <w:highlight w:val="none"/>
                <w:lang w:val="en-US" w:eastAsia="zh-CN"/>
              </w:rPr>
              <w:t>1</w:t>
            </w:r>
            <w:r>
              <w:rPr>
                <w:rFonts w:hint="eastAsia" w:ascii="宋体" w:hAnsi="宋体" w:eastAsia="宋体" w:cs="宋体"/>
                <w:b/>
                <w:color w:val="auto"/>
                <w:szCs w:val="21"/>
                <w:highlight w:val="none"/>
                <w:lang w:eastAsia="zh-CN"/>
              </w:rPr>
              <w:t>）</w:t>
            </w:r>
            <w:r>
              <w:rPr>
                <w:rFonts w:hint="eastAsia" w:ascii="宋体" w:hAnsi="宋体" w:eastAsia="宋体" w:cs="宋体"/>
                <w:b/>
                <w:color w:val="auto"/>
                <w:szCs w:val="21"/>
                <w:highlight w:val="none"/>
              </w:rPr>
              <w:t>小微企业政策：</w:t>
            </w:r>
            <w:r>
              <w:rPr>
                <w:rFonts w:hint="eastAsia" w:ascii="宋体" w:hAnsi="宋体"/>
                <w:b/>
                <w:bCs/>
                <w:color w:val="auto"/>
                <w:szCs w:val="21"/>
                <w:highlight w:val="none"/>
              </w:rPr>
              <w:t>本项目</w:t>
            </w:r>
            <w:r>
              <w:rPr>
                <w:rFonts w:hint="eastAsia" w:ascii="宋体" w:hAnsi="宋体"/>
                <w:b/>
                <w:bCs/>
                <w:color w:val="auto"/>
                <w:szCs w:val="21"/>
                <w:highlight w:val="none"/>
                <w:lang w:val="en-US" w:eastAsia="zh-CN"/>
              </w:rPr>
              <w:t>不</w:t>
            </w:r>
            <w:r>
              <w:rPr>
                <w:rFonts w:hint="eastAsia" w:ascii="宋体" w:hAnsi="宋体"/>
                <w:b/>
                <w:bCs/>
                <w:color w:val="auto"/>
                <w:szCs w:val="21"/>
                <w:highlight w:val="none"/>
              </w:rPr>
              <w:t>属于专门面向中小企业预留份额的项目</w:t>
            </w:r>
            <w:r>
              <w:rPr>
                <w:rFonts w:hint="eastAsia" w:ascii="宋体" w:hAnsi="宋体"/>
                <w:b/>
                <w:bCs/>
                <w:color w:val="auto"/>
                <w:szCs w:val="21"/>
                <w:highlight w:val="none"/>
                <w:lang w:eastAsia="zh-CN"/>
              </w:rPr>
              <w:t>。</w:t>
            </w:r>
          </w:p>
          <w:p w14:paraId="41470A1C">
            <w:pPr>
              <w:widowControl/>
              <w:shd w:val="clear"/>
              <w:spacing w:line="460" w:lineRule="exact"/>
              <w:jc w:val="left"/>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2</w:t>
            </w:r>
            <w:r>
              <w:rPr>
                <w:rFonts w:hint="eastAsia" w:ascii="宋体" w:hAnsi="宋体" w:cs="宋体"/>
                <w:b/>
                <w:bCs/>
                <w:color w:val="auto"/>
                <w:sz w:val="21"/>
                <w:szCs w:val="21"/>
                <w:highlight w:val="none"/>
                <w:lang w:eastAsia="zh-CN"/>
              </w:rPr>
              <w:t>）</w:t>
            </w:r>
            <w:r>
              <w:rPr>
                <w:rFonts w:hint="eastAsia" w:ascii="宋体" w:hAnsi="宋体" w:eastAsia="宋体" w:cs="宋体"/>
                <w:b/>
                <w:bCs/>
                <w:color w:val="auto"/>
                <w:sz w:val="21"/>
                <w:szCs w:val="21"/>
                <w:highlight w:val="none"/>
              </w:rPr>
              <w:t>根据《政府采购货物和服务招标投标管理办法》（财政部第87号令）第六十条：评标委员会认为磋商申请人的报价明显低于其他通过符合性审查磋商申请人的报价，有可能影响产品质量或者不能诚信履约的，应当要求其在评标现场合理的时间内提供书面说明，必要时提交相关证明材料；磋商申请人不能证明其报价合理性的，评标委员会应当将其作为无效投标处理。</w:t>
            </w:r>
          </w:p>
          <w:p w14:paraId="09FB2A39">
            <w:pPr>
              <w:widowControl/>
              <w:shd w:val="clear"/>
              <w:spacing w:line="460" w:lineRule="exact"/>
              <w:jc w:val="left"/>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.根据《政府采购促进中小企业发展管理办法》（财库〔2020〕46号）、《关于进一步加大政</w:t>
            </w:r>
            <w:r>
              <w:rPr>
                <w:rFonts w:hint="eastAsia" w:ascii="宋体" w:hAnsi="宋体" w:eastAsia="宋体" w:cs="宋体"/>
                <w:b/>
                <w:bCs/>
                <w:color w:val="auto"/>
                <w:sz w:val="21"/>
                <w:szCs w:val="21"/>
                <w:highlight w:val="none"/>
              </w:rPr>
              <mc:AlternateContent>
                <mc:Choice Requires="wps">
                  <w:drawing>
                    <wp:anchor distT="0" distB="0" distL="114300" distR="114300" simplePos="0" relativeHeight="251665408" behindDoc="0" locked="0" layoutInCell="1" hidden="1" allowOverlap="1">
                      <wp:simplePos x="0" y="0"/>
                      <wp:positionH relativeFrom="column">
                        <wp:posOffset>-1365885</wp:posOffset>
                      </wp:positionH>
                      <wp:positionV relativeFrom="paragraph">
                        <wp:posOffset>-803910</wp:posOffset>
                      </wp:positionV>
                      <wp:extent cx="63500" cy="63500"/>
                      <wp:effectExtent l="0" t="0" r="0" b="0"/>
                      <wp:wrapNone/>
                      <wp:docPr id="4" name="KGD_Gobal1" descr="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"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Gobal1" o:spid="_x0000_s1026" o:spt="1" alt="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" style="position:absolute;left:0pt;margin-left:-107.55pt;margin-top:-63.3pt;height:5pt;width:5pt;visibility:hidden;z-index:251665408;v-text-anchor:middle;mso-width-relative:page;mso-height-relative:page;" fillcolor="#4F81BD [3204]" filled="t" stroked="t" coordsize="21600,21600" o:gfxdata="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">
                      <v:fill on="t" focussize="0,0"/>
                      <v:stroke weight="2pt" color="#385D8A [3204]" joinstyle="round"/>
                      <v:imagedata o:title=""/>
                      <o:lock v:ext="edit" aspectratio="f"/>
                    </v:rect>
                  </w:pict>
                </mc:Fallback>
              </mc:AlternateContent>
            </w:r>
            <w:r>
              <w:rPr>
                <w:rFonts w:hint="eastAsia" w:ascii="宋体" w:hAnsi="宋体" w:eastAsia="宋体" w:cs="宋体"/>
                <w:b/>
                <w:bCs/>
                <w:color w:val="auto"/>
                <w:sz w:val="21"/>
                <w:szCs w:val="21"/>
                <w:highlight w:val="none"/>
              </w:rPr>
              <w:t>府采购支持中小企业力度的通知》（财库〔2022〕19号）规定执行；</w:t>
            </w:r>
          </w:p>
          <w:p w14:paraId="4A05DD96">
            <w:pPr>
              <w:widowControl/>
              <w:shd w:val="clear"/>
              <w:spacing w:line="46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2.根据工信部等部委发布的《关于印发中小企业划型标准规定的通知》（工信部联企业〔2011〕300号）规定执行；</w:t>
            </w:r>
          </w:p>
          <w:p w14:paraId="6D06E0DD">
            <w:pPr>
              <w:widowControl/>
              <w:shd w:val="clear"/>
              <w:spacing w:line="46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3.按照《财政部司法部关于政府采购支持监狱企业发展有关问题的通知》（财库〔2014〕68号）文件规定，在政府采购活动中，监狱企业视同小型、微型企业，享受评审中价格扣除的政府采购政策；</w:t>
            </w:r>
          </w:p>
          <w:p w14:paraId="7AD50DEA">
            <w:pPr>
              <w:widowControl/>
              <w:shd w:val="clear"/>
              <w:spacing w:line="46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按照《财政部民政部中国残疾人联合会关于促进残疾人就业政府采购政策的通知》，残疾人福利性单位视同小型、微型企业，享受评审中价格扣除的政府采购政策，残疾人福利性单位属于小型、微型企业的，不重复享受政策；</w:t>
            </w:r>
          </w:p>
          <w:p w14:paraId="11FAAAEB">
            <w:pPr>
              <w:widowControl/>
              <w:shd w:val="clear"/>
              <w:spacing w:line="46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5.价格扣除幅度：小型、微型企业产品（提供本企业制造的货物、承担的工程或者服务，或者提供其他小型、微型企业制造的货物）价格给予</w:t>
            </w:r>
            <w:r>
              <w:rPr>
                <w:rFonts w:hint="eastAsia" w:ascii="宋体" w:hAnsi="宋体" w:eastAsia="宋体" w:cs="宋体"/>
                <w:b/>
                <w:bCs/>
                <w:color w:val="auto"/>
                <w:sz w:val="21"/>
                <w:szCs w:val="21"/>
                <w:highlight w:val="none"/>
                <w:lang w:val="en-US" w:eastAsia="zh-CN"/>
              </w:rPr>
              <w:t>10</w:t>
            </w:r>
            <w:r>
              <w:rPr>
                <w:rFonts w:hint="eastAsia" w:ascii="宋体" w:hAnsi="宋体" w:eastAsia="宋体" w:cs="宋体"/>
                <w:b/>
                <w:bCs/>
                <w:color w:val="auto"/>
                <w:sz w:val="21"/>
                <w:szCs w:val="21"/>
                <w:highlight w:val="none"/>
              </w:rPr>
              <w:t>%（工程类的</w:t>
            </w:r>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rPr>
              <w:t>%）的扣除。在货物采购项目中，</w:t>
            </w:r>
            <w:r>
              <w:rPr>
                <w:rFonts w:hint="eastAsia" w:ascii="宋体" w:hAnsi="宋体" w:cs="宋体"/>
                <w:b/>
                <w:bCs/>
                <w:color w:val="auto"/>
                <w:sz w:val="21"/>
                <w:szCs w:val="21"/>
                <w:highlight w:val="none"/>
                <w:lang w:eastAsia="zh-CN"/>
              </w:rPr>
              <w:t>磋商申请人</w:t>
            </w:r>
            <w:r>
              <w:rPr>
                <w:rFonts w:hint="eastAsia" w:ascii="宋体" w:hAnsi="宋体" w:eastAsia="宋体" w:cs="宋体"/>
                <w:b/>
                <w:bCs/>
                <w:color w:val="auto"/>
                <w:sz w:val="21"/>
                <w:szCs w:val="21"/>
                <w:highlight w:val="none"/>
              </w:rPr>
              <w:t>提供的货物既有中小企业制造货物，也有大型企业制造货物的，不享受本办法规定的中小企业扶持政策。</w:t>
            </w:r>
          </w:p>
          <w:p w14:paraId="0709AE88">
            <w:pPr>
              <w:pStyle w:val="2"/>
              <w:numPr>
                <w:ilvl w:val="0"/>
                <w:numId w:val="0"/>
              </w:numPr>
              <w:ind w:leftChars="0"/>
              <w:rPr>
                <w:rFonts w:hint="eastAsia"/>
              </w:rPr>
            </w:pPr>
            <w:r>
              <w:rPr>
                <w:rFonts w:hint="eastAsia" w:ascii="宋体" w:hAnsi="宋体" w:eastAsia="宋体" w:cs="宋体"/>
                <w:b/>
                <w:bCs/>
                <w:color w:val="auto"/>
                <w:sz w:val="21"/>
                <w:szCs w:val="21"/>
                <w:highlight w:val="none"/>
              </w:rPr>
              <w:t>6.如果联合协议中约定，小型、微型企业和监狱企业的协议合同金额占到联合体协议合同总金额30%以上的，可给予联合体</w:t>
            </w:r>
            <w:r>
              <w:rPr>
                <w:rFonts w:hint="eastAsia" w:ascii="宋体" w:hAnsi="宋体" w:eastAsia="宋体" w:cs="宋体"/>
                <w:b/>
                <w:bCs/>
                <w:color w:val="auto"/>
                <w:sz w:val="21"/>
                <w:szCs w:val="21"/>
                <w:highlight w:val="none"/>
                <w:lang w:val="en-US" w:eastAsia="zh-CN"/>
              </w:rPr>
              <w:t>4</w:t>
            </w:r>
            <w:r>
              <w:rPr>
                <w:rFonts w:hint="eastAsia" w:ascii="宋体" w:hAnsi="宋体" w:eastAsia="宋体" w:cs="宋体"/>
                <w:b/>
                <w:bCs/>
                <w:color w:val="auto"/>
                <w:sz w:val="21"/>
                <w:szCs w:val="21"/>
                <w:highlight w:val="none"/>
              </w:rPr>
              <w:t>%（工程类的</w:t>
            </w:r>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的价格扣除。联合体各方均为小型、微型企业和监狱企业的，联合体视同为小型、微型企业和监狱企业。组成联合体或者接受分包的小微企业与联合体内其他企业、分包企业之间存在直接控股、管理关系的，不享受价格扣除优惠政策。</w:t>
            </w:r>
          </w:p>
        </w:tc>
      </w:tr>
    </w:tbl>
    <w:p w14:paraId="3CAB67D0">
      <w:pPr>
        <w:pageBreakBefore w:val="0"/>
        <w:shd w:val="clear"/>
        <w:kinsoku/>
        <w:wordWrap/>
        <w:overflowPunct/>
        <w:topLinePunct w:val="0"/>
        <w:autoSpaceDE/>
        <w:autoSpaceDN/>
        <w:bidi w:val="0"/>
        <w:adjustRightInd/>
        <w:snapToGrid/>
        <w:spacing w:line="360" w:lineRule="auto"/>
        <w:ind w:firstLine="316" w:firstLineChars="150"/>
        <w:textAlignment w:val="auto"/>
        <w:rPr>
          <w:rFonts w:hint="eastAsia" w:ascii="宋体" w:hAnsi="宋体" w:eastAsia="宋体" w:cs="宋体"/>
          <w:color w:val="auto"/>
          <w:kern w:val="0"/>
          <w:sz w:val="21"/>
          <w:szCs w:val="21"/>
          <w:highlight w:val="none"/>
        </w:rPr>
      </w:pPr>
      <w:bookmarkStart w:id="851" w:name="_Toc378499750"/>
      <w:bookmarkStart w:id="852" w:name="_Toc86124094"/>
      <w:bookmarkStart w:id="853" w:name="_Toc347849269"/>
      <w:bookmarkStart w:id="854" w:name="_Toc383175531"/>
      <w:r>
        <w:rPr>
          <w:rFonts w:hint="eastAsia" w:ascii="宋体" w:hAnsi="宋体" w:eastAsia="宋体" w:cs="宋体"/>
          <w:b/>
          <w:color w:val="auto"/>
          <w:kern w:val="0"/>
          <w:sz w:val="21"/>
          <w:szCs w:val="21"/>
          <w:highlight w:val="none"/>
        </w:rPr>
        <w:t>一、磋商方法</w:t>
      </w:r>
    </w:p>
    <w:p w14:paraId="48EDC829">
      <w:pPr>
        <w:pageBreakBefore w:val="0"/>
        <w:widowControl/>
        <w:shd w:val="clear"/>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综合评分法。磋商小组将根据评审办法计算出各磋商申请人的综合得分，按得分由高到低推荐成交候选人排序；得分相同的，按最终报价由低到高顺序排列；得分且最终报价相同的，按组织实施方案部分得分高低顺序排列。最终磋商小组将根据评审后的总得分由高到低顺序排列推荐1-3个成交候选人。</w:t>
      </w:r>
    </w:p>
    <w:p w14:paraId="7F5DC834">
      <w:pPr>
        <w:pageBreakBefore w:val="0"/>
        <w:widowControl/>
        <w:shd w:val="clear"/>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磋商时，除价格得分外，磋商小组各成员将独立对每个有效磋商申请人的响应文件进行评价、打分，然后将每个磋商申请人各项评分因素的得分汇总后计算磋商小组各成员独立评分的算术平均值（保留2位小数），得出每个磋商申请人的最终得分。</w:t>
      </w:r>
    </w:p>
    <w:p w14:paraId="2D77C1D7">
      <w:pPr>
        <w:pageBreakBefore w:val="0"/>
        <w:shd w:val="clear"/>
        <w:kinsoku/>
        <w:wordWrap/>
        <w:overflowPunct/>
        <w:topLinePunct w:val="0"/>
        <w:autoSpaceDE/>
        <w:autoSpaceDN/>
        <w:bidi w:val="0"/>
        <w:adjustRightInd/>
        <w:snapToGrid/>
        <w:spacing w:line="360" w:lineRule="auto"/>
        <w:ind w:firstLine="316" w:firstLineChars="150"/>
        <w:textAlignment w:val="auto"/>
        <w:rPr>
          <w:rFonts w:hint="eastAsia" w:ascii="宋体" w:hAnsi="宋体" w:eastAsia="宋体" w:cs="宋体"/>
          <w:b/>
          <w:color w:val="auto"/>
          <w:kern w:val="0"/>
          <w:sz w:val="21"/>
          <w:szCs w:val="21"/>
          <w:highlight w:val="none"/>
        </w:rPr>
      </w:pPr>
      <w:bookmarkStart w:id="855" w:name="_Toc347849273"/>
      <w:bookmarkStart w:id="856" w:name="_Toc383175535"/>
      <w:bookmarkStart w:id="857" w:name="_Toc86124098"/>
      <w:bookmarkStart w:id="858" w:name="_Toc378499754"/>
      <w:bookmarkStart w:id="859" w:name="_Toc191374451"/>
      <w:r>
        <w:rPr>
          <w:rFonts w:hint="eastAsia" w:ascii="宋体" w:hAnsi="宋体" w:eastAsia="宋体" w:cs="宋体"/>
          <w:b/>
          <w:color w:val="auto"/>
          <w:kern w:val="0"/>
          <w:sz w:val="21"/>
          <w:szCs w:val="21"/>
          <w:highlight w:val="none"/>
        </w:rPr>
        <w:t>二.</w:t>
      </w:r>
      <w:r>
        <w:rPr>
          <w:rFonts w:hint="eastAsia" w:ascii="宋体" w:hAnsi="宋体" w:cs="宋体"/>
          <w:b/>
          <w:color w:val="auto"/>
          <w:kern w:val="0"/>
          <w:sz w:val="21"/>
          <w:szCs w:val="21"/>
          <w:highlight w:val="none"/>
          <w:lang w:eastAsia="zh-CN"/>
        </w:rPr>
        <w:t>、</w:t>
      </w:r>
      <w:r>
        <w:rPr>
          <w:rFonts w:hint="eastAsia" w:ascii="宋体" w:hAnsi="宋体" w:eastAsia="宋体" w:cs="宋体"/>
          <w:b/>
          <w:color w:val="auto"/>
          <w:kern w:val="0"/>
          <w:sz w:val="21"/>
          <w:szCs w:val="21"/>
          <w:highlight w:val="none"/>
        </w:rPr>
        <w:t>磋商程序</w:t>
      </w:r>
      <w:bookmarkEnd w:id="855"/>
      <w:bookmarkEnd w:id="856"/>
      <w:bookmarkEnd w:id="857"/>
      <w:bookmarkEnd w:id="858"/>
      <w:bookmarkEnd w:id="859"/>
    </w:p>
    <w:p w14:paraId="5E41A8BC">
      <w:pPr>
        <w:pageBreakBefore w:val="0"/>
        <w:widowControl/>
        <w:shd w:val="clear"/>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2.1.1采购单位或采购代理机构</w:t>
      </w:r>
      <w:r>
        <w:rPr>
          <w:rFonts w:hint="eastAsia" w:ascii="宋体" w:hAnsi="宋体" w:cs="宋体"/>
          <w:color w:val="auto"/>
          <w:kern w:val="0"/>
          <w:sz w:val="21"/>
          <w:szCs w:val="21"/>
          <w:highlight w:val="none"/>
          <w:lang w:val="en-US" w:eastAsia="zh-CN"/>
        </w:rPr>
        <w:t>或磋商小组</w:t>
      </w:r>
      <w:r>
        <w:rPr>
          <w:rFonts w:hint="eastAsia" w:ascii="宋体" w:hAnsi="宋体" w:eastAsia="宋体" w:cs="宋体"/>
          <w:color w:val="auto"/>
          <w:kern w:val="0"/>
          <w:sz w:val="21"/>
          <w:szCs w:val="21"/>
          <w:highlight w:val="none"/>
        </w:rPr>
        <w:t>依据本章第2.1项规定的标准对磋商申请人提交的磋商响应文件进行资格审查。只要有一项不符合磋商标准的，就不能通过资格审查，不再参与磋商。当资格审查通过的磋商申请人少于3家时，将终止本次竞争性磋商采购活动。</w:t>
      </w:r>
    </w:p>
    <w:p w14:paraId="700ABFB5">
      <w:pPr>
        <w:pageBreakBefore w:val="0"/>
        <w:widowControl/>
        <w:shd w:val="clear"/>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2.1.2项目需求的审查以响应文件中所提供的服务指标规范响应表进行审查；响应文件中未提供相应资料的，按不实质性响应磋商文件处理。</w:t>
      </w:r>
    </w:p>
    <w:p w14:paraId="46EB7999">
      <w:pPr>
        <w:pageBreakBefore w:val="0"/>
        <w:shd w:val="clear"/>
        <w:kinsoku/>
        <w:wordWrap/>
        <w:overflowPunct/>
        <w:topLinePunct w:val="0"/>
        <w:autoSpaceDE/>
        <w:autoSpaceDN/>
        <w:bidi w:val="0"/>
        <w:adjustRightInd/>
        <w:snapToGrid/>
        <w:spacing w:line="360" w:lineRule="auto"/>
        <w:ind w:firstLine="316" w:firstLineChars="150"/>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三、磋商标准</w:t>
      </w:r>
    </w:p>
    <w:p w14:paraId="47A6C60A">
      <w:pPr>
        <w:pageBreakBefore w:val="0"/>
        <w:widowControl/>
        <w:shd w:val="clear"/>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3.1审查标准</w:t>
      </w:r>
    </w:p>
    <w:p w14:paraId="25542C8E">
      <w:pPr>
        <w:pageBreakBefore w:val="0"/>
        <w:widowControl/>
        <w:shd w:val="clear"/>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审查标准：依据法律法规和磋商文件的规定，对响应文件中的资格证明、服务要求等实质性要求审查标准进行审查，见“磋商程序和方法前附表”。</w:t>
      </w:r>
    </w:p>
    <w:p w14:paraId="111BBD74">
      <w:pPr>
        <w:pageBreakBefore w:val="0"/>
        <w:widowControl/>
        <w:shd w:val="clear"/>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3.2 磋商标准</w:t>
      </w:r>
    </w:p>
    <w:p w14:paraId="3A44AF86">
      <w:pPr>
        <w:pageBreakBefore w:val="0"/>
        <w:widowControl/>
        <w:shd w:val="clear"/>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3.2.1磋商申请人只有通过资格审查才能进行磋商过程及提交最终报价（第二轮磋商报价）及详细评审。</w:t>
      </w:r>
    </w:p>
    <w:p w14:paraId="79954D4D">
      <w:pPr>
        <w:pageBreakBefore w:val="0"/>
        <w:widowControl/>
        <w:shd w:val="clear"/>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3.2.2第二轮磋商报价为磋商申请人的最终报价。若磋商申请人最终报价超过预算价，按无效响应文件处理。</w:t>
      </w:r>
    </w:p>
    <w:p w14:paraId="21F7E4BA">
      <w:pPr>
        <w:pageBreakBefore w:val="0"/>
        <w:widowControl/>
        <w:shd w:val="clear"/>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3.2.3磋商小组依据本章第2.2项规定的标准对磋商申请人提交的磋商响应文件进行审查。只要有一项不符合磋商标准的，就不能通过</w:t>
      </w:r>
      <w:r>
        <w:rPr>
          <w:rFonts w:hint="eastAsia" w:ascii="宋体" w:hAnsi="宋体" w:eastAsia="宋体" w:cs="宋体"/>
          <w:color w:val="auto"/>
          <w:kern w:val="0"/>
          <w:sz w:val="21"/>
          <w:szCs w:val="21"/>
          <w:highlight w:val="none"/>
          <w:lang w:eastAsia="zh-CN"/>
        </w:rPr>
        <w:t>符合性</w:t>
      </w:r>
      <w:r>
        <w:rPr>
          <w:rFonts w:hint="eastAsia" w:ascii="宋体" w:hAnsi="宋体" w:eastAsia="宋体" w:cs="宋体"/>
          <w:color w:val="auto"/>
          <w:kern w:val="0"/>
          <w:sz w:val="21"/>
          <w:szCs w:val="21"/>
          <w:highlight w:val="none"/>
        </w:rPr>
        <w:t>审查，不再参与下一步详细评审。当</w:t>
      </w:r>
      <w:r>
        <w:rPr>
          <w:rFonts w:hint="eastAsia" w:ascii="宋体" w:hAnsi="宋体" w:eastAsia="宋体" w:cs="宋体"/>
          <w:color w:val="auto"/>
          <w:kern w:val="0"/>
          <w:sz w:val="21"/>
          <w:szCs w:val="21"/>
          <w:highlight w:val="none"/>
          <w:lang w:eastAsia="zh-CN"/>
        </w:rPr>
        <w:t>符合性</w:t>
      </w:r>
      <w:r>
        <w:rPr>
          <w:rFonts w:hint="eastAsia" w:ascii="宋体" w:hAnsi="宋体" w:eastAsia="宋体" w:cs="宋体"/>
          <w:color w:val="auto"/>
          <w:kern w:val="0"/>
          <w:sz w:val="21"/>
          <w:szCs w:val="21"/>
          <w:highlight w:val="none"/>
        </w:rPr>
        <w:t>审查通过的磋商申请人少于3家时，将终止本次竞争性磋商采购活动。</w:t>
      </w:r>
    </w:p>
    <w:p w14:paraId="7749FE2E">
      <w:pPr>
        <w:pageBreakBefore w:val="0"/>
        <w:widowControl/>
        <w:shd w:val="clear"/>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3.2.4磋商小组对各磋商申请人的响应文件进行详细评审。磋商小组按照得分的高低推荐成交候选人，推荐成交候选人1-3人，并标明排列顺序。</w:t>
      </w:r>
    </w:p>
    <w:bookmarkEnd w:id="851"/>
    <w:bookmarkEnd w:id="852"/>
    <w:bookmarkEnd w:id="853"/>
    <w:bookmarkEnd w:id="854"/>
    <w:p w14:paraId="70FD4C6A">
      <w:pPr>
        <w:pageBreakBefore w:val="0"/>
        <w:shd w:val="clear"/>
        <w:kinsoku/>
        <w:wordWrap/>
        <w:overflowPunct/>
        <w:topLinePunct w:val="0"/>
        <w:autoSpaceDE/>
        <w:autoSpaceDN/>
        <w:bidi w:val="0"/>
        <w:adjustRightInd/>
        <w:snapToGrid/>
        <w:spacing w:line="360" w:lineRule="auto"/>
        <w:ind w:firstLine="316" w:firstLineChars="150"/>
        <w:textAlignment w:val="auto"/>
        <w:rPr>
          <w:rFonts w:hint="eastAsia" w:ascii="宋体" w:hAnsi="宋体" w:eastAsia="宋体" w:cs="宋体"/>
          <w:b/>
          <w:color w:val="auto"/>
          <w:kern w:val="0"/>
          <w:sz w:val="21"/>
          <w:szCs w:val="21"/>
          <w:highlight w:val="none"/>
        </w:rPr>
      </w:pPr>
      <w:bookmarkStart w:id="860" w:name="_Toc86124100"/>
      <w:bookmarkStart w:id="861" w:name="_Toc191374453"/>
      <w:bookmarkStart w:id="862" w:name="_Toc48271433"/>
      <w:bookmarkStart w:id="863" w:name="_Toc329810241"/>
      <w:bookmarkStart w:id="864" w:name="_Toc347849275"/>
      <w:bookmarkStart w:id="865" w:name="_Toc383175537"/>
      <w:bookmarkStart w:id="866" w:name="_Toc378499756"/>
      <w:r>
        <w:rPr>
          <w:rFonts w:hint="eastAsia" w:ascii="宋体" w:hAnsi="宋体" w:eastAsia="宋体" w:cs="宋体"/>
          <w:b/>
          <w:color w:val="auto"/>
          <w:kern w:val="0"/>
          <w:sz w:val="21"/>
          <w:szCs w:val="21"/>
          <w:highlight w:val="none"/>
        </w:rPr>
        <w:t>四、</w:t>
      </w:r>
      <w:bookmarkEnd w:id="860"/>
      <w:bookmarkEnd w:id="861"/>
      <w:bookmarkStart w:id="867" w:name="_Toc191374454"/>
      <w:bookmarkStart w:id="868" w:name="_Toc86124101"/>
      <w:r>
        <w:rPr>
          <w:rFonts w:hint="eastAsia" w:ascii="宋体" w:hAnsi="宋体" w:eastAsia="宋体" w:cs="宋体"/>
          <w:b/>
          <w:color w:val="auto"/>
          <w:kern w:val="0"/>
          <w:sz w:val="21"/>
          <w:szCs w:val="21"/>
          <w:highlight w:val="none"/>
        </w:rPr>
        <w:t>磋商</w:t>
      </w:r>
      <w:bookmarkEnd w:id="862"/>
      <w:r>
        <w:rPr>
          <w:rFonts w:hint="eastAsia" w:ascii="宋体" w:hAnsi="宋体" w:eastAsia="宋体" w:cs="宋体"/>
          <w:b/>
          <w:color w:val="auto"/>
          <w:kern w:val="0"/>
          <w:sz w:val="21"/>
          <w:szCs w:val="21"/>
          <w:highlight w:val="none"/>
        </w:rPr>
        <w:t>、比较与评价</w:t>
      </w:r>
      <w:bookmarkEnd w:id="863"/>
      <w:bookmarkEnd w:id="864"/>
      <w:bookmarkEnd w:id="865"/>
      <w:bookmarkEnd w:id="866"/>
    </w:p>
    <w:p w14:paraId="1F68F567">
      <w:pPr>
        <w:pageBreakBefore w:val="0"/>
        <w:widowControl/>
        <w:shd w:val="clear"/>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4.2.1磋商小组所有成员集中与通过资格审查的单一磋商申请人分别进行磋商。在磋商中，磋商的任何一方不得透露与磋商有关的其他磋商申请人的技术资料、价格、折扣和其他信息。</w:t>
      </w:r>
    </w:p>
    <w:p w14:paraId="742A8720">
      <w:pPr>
        <w:pageBreakBefore w:val="0"/>
        <w:widowControl/>
        <w:shd w:val="clear"/>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4.2.2磋商文件有实质性变动的，磋商小组将经采购人代表确认后，以书面形式通知所有参加磋商的磋商申请人。但不得对涉及竞争的公平、公正性内容进行修改、变动。</w:t>
      </w:r>
    </w:p>
    <w:p w14:paraId="4B5A30F0">
      <w:pPr>
        <w:pageBreakBefore w:val="0"/>
        <w:widowControl/>
        <w:shd w:val="clear"/>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4.2.3为有助于对响应文件的详细审查、评价和比较，磋商小组可要求对磋商申请人分别进行技术询问、澄清，有关要求和答复均现场进行。</w:t>
      </w:r>
    </w:p>
    <w:p w14:paraId="2A84B50E">
      <w:pPr>
        <w:pageBreakBefore w:val="0"/>
        <w:widowControl/>
        <w:shd w:val="clear"/>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4.2.4磋商小组在对响应文件的有效性、完整性和响应程度进行审查时，可以要求磋商申请人对响应文件中含义不明确、同类问题表述不一致或者有明显文字和计算错误的内容等作出必要的澄清、说明或者更正。磋商申请人的澄清、说明或者更正不得超出响应文件的范围或者改变响应文件的实质性内容。磋商小组要求磋商申请人澄清、说明或者更正响应文件应当以书面形式作出。磋商申请人的澄清、说明或者更正应当由法定代表人（负责人）或其授权代表签字或者加盖公章。由授权代表签字的，应当附法定代表人（负责人）授权书。磋商申请人为自然人的，应当由本人签字并附身份证明。</w:t>
      </w:r>
    </w:p>
    <w:p w14:paraId="423AD1DF">
      <w:pPr>
        <w:pageBreakBefore w:val="0"/>
        <w:widowControl/>
        <w:shd w:val="clear"/>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4.2.5磋商小组对磋商申请人提交的澄清、说明有疑问的，可以要求磋商申请人进一步澄清、说明。磋商小组要求磋商申请人澄清、说明或者更正响应文件应当以书面形式作出。磋商申请人的澄清、说明或者更正应当由法定代表人（负责人）或其授权代表签字或者加盖公章。</w:t>
      </w:r>
    </w:p>
    <w:p w14:paraId="1A067283">
      <w:pPr>
        <w:pageBreakBefore w:val="0"/>
        <w:widowControl/>
        <w:shd w:val="clear"/>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4.2.6磋商结束后，磋商小组将要求所有继续参加磋商的磋商申请人在规定时间内提交最后报价，提交最后报价的磋商申请人不得少于3家。</w:t>
      </w:r>
    </w:p>
    <w:p w14:paraId="33D2A23C">
      <w:pPr>
        <w:pageBreakBefore w:val="0"/>
        <w:widowControl/>
        <w:shd w:val="clear"/>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4.2.7磋商小组成员要依法独立审查，并对审查意见承担个人责任。磋商小组成员对需要共同认定的事项存在争议的，按照少数服从多数的原则做出结论。</w:t>
      </w:r>
    </w:p>
    <w:p w14:paraId="40646510">
      <w:pPr>
        <w:pageBreakBefore w:val="0"/>
        <w:widowControl/>
        <w:shd w:val="clear"/>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4.2.8评审报告应当由磋商小组全体人员签字认可。磋商小组成员对评审报告有异议的，磋商小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05DE17CD">
      <w:pPr>
        <w:pStyle w:val="5"/>
        <w:pageBreakBefore w:val="0"/>
        <w:shd w:val="clear"/>
        <w:tabs>
          <w:tab w:val="left" w:pos="900"/>
        </w:tabs>
        <w:kinsoku/>
        <w:wordWrap/>
        <w:overflowPunct/>
        <w:topLinePunct w:val="0"/>
        <w:autoSpaceDE/>
        <w:autoSpaceDN/>
        <w:bidi w:val="0"/>
        <w:adjustRightInd/>
        <w:snapToGrid/>
        <w:spacing w:before="0" w:line="360" w:lineRule="auto"/>
        <w:ind w:firstLine="0" w:firstLineChars="0"/>
        <w:jc w:val="left"/>
        <w:textAlignment w:val="auto"/>
        <w:rPr>
          <w:rFonts w:hint="eastAsia" w:ascii="宋体" w:hAnsi="宋体" w:eastAsia="宋体" w:cs="宋体"/>
          <w:color w:val="auto"/>
          <w:sz w:val="21"/>
          <w:szCs w:val="21"/>
          <w:highlight w:val="none"/>
        </w:rPr>
      </w:pPr>
      <w:bookmarkStart w:id="869" w:name="_Toc383175538"/>
      <w:bookmarkStart w:id="870" w:name="_Toc32317"/>
      <w:bookmarkStart w:id="871" w:name="_Toc347849276"/>
      <w:bookmarkStart w:id="872" w:name="_Toc329810242"/>
      <w:bookmarkStart w:id="873" w:name="_Toc378499757"/>
      <w:r>
        <w:rPr>
          <w:rFonts w:hint="eastAsia" w:ascii="宋体" w:hAnsi="宋体" w:eastAsia="宋体" w:cs="宋体"/>
          <w:color w:val="auto"/>
          <w:sz w:val="21"/>
          <w:szCs w:val="21"/>
          <w:highlight w:val="none"/>
        </w:rPr>
        <w:t>五、 磋商结果</w:t>
      </w:r>
      <w:bookmarkEnd w:id="869"/>
      <w:bookmarkEnd w:id="870"/>
      <w:bookmarkEnd w:id="871"/>
      <w:bookmarkEnd w:id="872"/>
      <w:bookmarkEnd w:id="873"/>
    </w:p>
    <w:bookmarkEnd w:id="867"/>
    <w:bookmarkEnd w:id="868"/>
    <w:p w14:paraId="71F8F619">
      <w:pPr>
        <w:pageBreakBefore w:val="0"/>
        <w:widowControl/>
        <w:shd w:val="clear"/>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1"/>
          <w:szCs w:val="21"/>
          <w:highlight w:val="none"/>
        </w:rPr>
        <w:t>磋商小组对各磋商申请人的响应文件进行详细评审。磋商小组按照得分的高低推荐成交候选人，推荐成交候选人1-3人，并标明排列顺序。</w:t>
      </w:r>
    </w:p>
    <w:p w14:paraId="5DF7726F">
      <w:pPr>
        <w:pageBreakBefore w:val="0"/>
        <w:kinsoku/>
        <w:wordWrap/>
        <w:overflowPunct/>
        <w:topLinePunct w:val="0"/>
        <w:autoSpaceDE/>
        <w:autoSpaceDN/>
        <w:bidi w:val="0"/>
        <w:snapToGrid/>
        <w:spacing w:line="360" w:lineRule="auto"/>
        <w:textAlignment w:val="auto"/>
        <w:rPr>
          <w:rFonts w:hint="eastAsia"/>
          <w:color w:val="auto"/>
          <w:highlight w:val="none"/>
        </w:rPr>
      </w:pPr>
    </w:p>
    <w:p w14:paraId="2B114D01">
      <w:pPr>
        <w:pageBreakBefore w:val="0"/>
        <w:shd w:val="clear"/>
        <w:kinsoku/>
        <w:wordWrap/>
        <w:overflowPunct/>
        <w:topLinePunct w:val="0"/>
        <w:autoSpaceDE/>
        <w:autoSpaceDN/>
        <w:bidi w:val="0"/>
        <w:snapToGrid/>
        <w:spacing w:line="360" w:lineRule="auto"/>
        <w:textAlignment w:val="auto"/>
        <w:rPr>
          <w:rFonts w:hint="eastAsia"/>
          <w:color w:val="auto"/>
          <w:highlight w:val="none"/>
        </w:rPr>
      </w:pPr>
    </w:p>
    <w:p w14:paraId="795632D1">
      <w:pPr>
        <w:pageBreakBefore w:val="0"/>
        <w:shd w:val="clear"/>
        <w:kinsoku/>
        <w:wordWrap/>
        <w:overflowPunct/>
        <w:topLinePunct w:val="0"/>
        <w:autoSpaceDE/>
        <w:autoSpaceDN/>
        <w:bidi w:val="0"/>
        <w:snapToGrid/>
        <w:spacing w:line="360" w:lineRule="auto"/>
        <w:textAlignment w:val="auto"/>
        <w:rPr>
          <w:rFonts w:hint="eastAsia"/>
          <w:color w:val="auto"/>
          <w:highlight w:val="none"/>
        </w:rPr>
      </w:pPr>
    </w:p>
    <w:p w14:paraId="64D81EA8">
      <w:pPr>
        <w:pageBreakBefore w:val="0"/>
        <w:shd w:val="clear"/>
        <w:kinsoku/>
        <w:wordWrap/>
        <w:overflowPunct/>
        <w:topLinePunct w:val="0"/>
        <w:autoSpaceDE/>
        <w:autoSpaceDN/>
        <w:bidi w:val="0"/>
        <w:snapToGrid/>
        <w:spacing w:line="360" w:lineRule="auto"/>
        <w:textAlignment w:val="auto"/>
        <w:rPr>
          <w:rFonts w:hint="eastAsia"/>
          <w:color w:val="auto"/>
          <w:highlight w:val="none"/>
        </w:rPr>
      </w:pPr>
    </w:p>
    <w:p w14:paraId="065EC191">
      <w:pPr>
        <w:pageBreakBefore w:val="0"/>
        <w:shd w:val="clear"/>
        <w:kinsoku/>
        <w:wordWrap/>
        <w:overflowPunct/>
        <w:topLinePunct w:val="0"/>
        <w:autoSpaceDE/>
        <w:autoSpaceDN/>
        <w:bidi w:val="0"/>
        <w:snapToGrid/>
        <w:spacing w:line="360" w:lineRule="auto"/>
        <w:textAlignment w:val="auto"/>
        <w:rPr>
          <w:rFonts w:hint="eastAsia"/>
          <w:color w:val="auto"/>
          <w:highlight w:val="none"/>
        </w:rPr>
      </w:pPr>
    </w:p>
    <w:p w14:paraId="66B2387A">
      <w:pPr>
        <w:pageBreakBefore w:val="0"/>
        <w:shd w:val="clear"/>
        <w:kinsoku/>
        <w:wordWrap/>
        <w:overflowPunct/>
        <w:topLinePunct w:val="0"/>
        <w:autoSpaceDE/>
        <w:autoSpaceDN/>
        <w:bidi w:val="0"/>
        <w:snapToGrid/>
        <w:spacing w:line="360" w:lineRule="auto"/>
        <w:textAlignment w:val="auto"/>
        <w:rPr>
          <w:rFonts w:hint="eastAsia"/>
          <w:color w:val="auto"/>
          <w:highlight w:val="none"/>
        </w:rPr>
      </w:pPr>
    </w:p>
    <w:p w14:paraId="2F0D7F26">
      <w:pPr>
        <w:pageBreakBefore w:val="0"/>
        <w:shd w:val="clear"/>
        <w:kinsoku/>
        <w:wordWrap/>
        <w:overflowPunct/>
        <w:topLinePunct w:val="0"/>
        <w:autoSpaceDE/>
        <w:autoSpaceDN/>
        <w:bidi w:val="0"/>
        <w:snapToGrid/>
        <w:spacing w:line="360" w:lineRule="auto"/>
        <w:textAlignment w:val="auto"/>
        <w:rPr>
          <w:rFonts w:hint="eastAsia"/>
          <w:color w:val="auto"/>
          <w:highlight w:val="none"/>
        </w:rPr>
      </w:pPr>
    </w:p>
    <w:p w14:paraId="5057F5A3">
      <w:pPr>
        <w:pageBreakBefore w:val="0"/>
        <w:shd w:val="clear"/>
        <w:kinsoku/>
        <w:wordWrap/>
        <w:overflowPunct/>
        <w:topLinePunct w:val="0"/>
        <w:autoSpaceDE/>
        <w:autoSpaceDN/>
        <w:bidi w:val="0"/>
        <w:snapToGrid/>
        <w:spacing w:line="360" w:lineRule="auto"/>
        <w:textAlignment w:val="auto"/>
        <w:rPr>
          <w:rFonts w:hint="eastAsia"/>
          <w:color w:val="auto"/>
          <w:highlight w:val="none"/>
        </w:rPr>
      </w:pPr>
    </w:p>
    <w:p w14:paraId="4B6B049E">
      <w:pPr>
        <w:pageBreakBefore w:val="0"/>
        <w:shd w:val="clear"/>
        <w:kinsoku/>
        <w:wordWrap/>
        <w:overflowPunct/>
        <w:topLinePunct w:val="0"/>
        <w:autoSpaceDE/>
        <w:autoSpaceDN/>
        <w:bidi w:val="0"/>
        <w:snapToGrid/>
        <w:spacing w:line="360" w:lineRule="auto"/>
        <w:textAlignment w:val="auto"/>
        <w:rPr>
          <w:rFonts w:hint="eastAsia"/>
          <w:color w:val="auto"/>
          <w:highlight w:val="none"/>
        </w:rPr>
      </w:pPr>
    </w:p>
    <w:p w14:paraId="346509A4">
      <w:pPr>
        <w:pageBreakBefore w:val="0"/>
        <w:shd w:val="clear"/>
        <w:kinsoku/>
        <w:wordWrap/>
        <w:overflowPunct/>
        <w:topLinePunct w:val="0"/>
        <w:autoSpaceDE/>
        <w:autoSpaceDN/>
        <w:bidi w:val="0"/>
        <w:snapToGrid/>
        <w:spacing w:line="360" w:lineRule="auto"/>
        <w:textAlignment w:val="auto"/>
        <w:rPr>
          <w:rFonts w:hint="eastAsia"/>
          <w:color w:val="auto"/>
          <w:highlight w:val="none"/>
        </w:rPr>
      </w:pPr>
    </w:p>
    <w:p w14:paraId="3FD175EC">
      <w:pPr>
        <w:pageBreakBefore w:val="0"/>
        <w:shd w:val="clear"/>
        <w:kinsoku/>
        <w:wordWrap/>
        <w:overflowPunct/>
        <w:topLinePunct w:val="0"/>
        <w:autoSpaceDE/>
        <w:autoSpaceDN/>
        <w:bidi w:val="0"/>
        <w:snapToGrid/>
        <w:spacing w:line="360" w:lineRule="auto"/>
        <w:textAlignment w:val="auto"/>
        <w:rPr>
          <w:rFonts w:hint="eastAsia"/>
          <w:color w:val="auto"/>
          <w:highlight w:val="none"/>
        </w:rPr>
      </w:pPr>
    </w:p>
    <w:p w14:paraId="28096B93">
      <w:pPr>
        <w:shd w:val="clear"/>
        <w:tabs>
          <w:tab w:val="left" w:pos="7384"/>
        </w:tabs>
        <w:bidi w:val="0"/>
        <w:jc w:val="left"/>
        <w:rPr>
          <w:rFonts w:hint="eastAsia" w:eastAsia="宋体"/>
          <w:color w:val="auto"/>
          <w:highlight w:val="none"/>
          <w:lang w:eastAsia="zh-CN"/>
        </w:rPr>
      </w:pPr>
      <w:r>
        <w:rPr>
          <w:rFonts w:hint="eastAsia"/>
          <w:color w:val="auto"/>
          <w:highlight w:val="none"/>
          <w:lang w:eastAsia="zh-CN"/>
        </w:rPr>
        <w:tab/>
      </w:r>
    </w:p>
    <w:sectPr>
      <w:footerReference r:id="rId16" w:type="first"/>
      <w:footerReference r:id="rId15" w:type="default"/>
      <w:pgSz w:w="11906" w:h="16838"/>
      <w:pgMar w:top="1440" w:right="1440" w:bottom="1440" w:left="1440" w:header="510" w:footer="680" w:gutter="0"/>
      <w:pgBorders>
        <w:top w:val="none" w:sz="0" w:space="0"/>
        <w:left w:val="none" w:sz="0" w:space="0"/>
        <w:bottom w:val="none" w:sz="0" w:space="0"/>
        <w:right w:val="none" w:sz="0" w:space="0"/>
      </w:pgBorders>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34"/>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monospace">
    <w:altName w:val="Microsoft Sans Serif"/>
    <w:panose1 w:val="00000000000000000000"/>
    <w:charset w:val="00"/>
    <w:family w:val="auto"/>
    <w:pitch w:val="default"/>
    <w:sig w:usb0="00000000" w:usb1="00000000" w:usb2="00000000" w:usb3="00000000" w:csb0="00040001" w:csb1="00000000"/>
  </w:font>
  <w:font w:name="Microsoft Sans Serif">
    <w:panose1 w:val="020B0604020202020204"/>
    <w:charset w:val="00"/>
    <w:family w:val="auto"/>
    <w:pitch w:val="default"/>
    <w:sig w:usb0="E5002EFF" w:usb1="C000605B" w:usb2="00000029" w:usb3="00000000" w:csb0="200101FF" w:csb1="20280000"/>
  </w:font>
  <w:font w:name=".......">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swiss"/>
    <w:pitch w:val="default"/>
    <w:sig w:usb0="FFFFFFFF" w:usb1="E9FFFFFF" w:usb2="0000003F" w:usb3="00000000" w:csb0="603F01FF" w:csb1="FFFF0000"/>
  </w:font>
  <w:font w:name="Arial Narrow">
    <w:panose1 w:val="020B0606020202030204"/>
    <w:charset w:val="00"/>
    <w:family w:val="swiss"/>
    <w:pitch w:val="default"/>
    <w:sig w:usb0="00000287" w:usb1="00000800" w:usb2="00000000" w:usb3="00000000" w:csb0="2000009F" w:csb1="DFD70000"/>
  </w:font>
  <w:font w:name="??">
    <w:altName w:val="Times New Roman"/>
    <w:panose1 w:val="00000000000000000000"/>
    <w:charset w:val="00"/>
    <w:family w:val="roman"/>
    <w:pitch w:val="default"/>
    <w:sig w:usb0="00000000" w:usb1="00000000" w:usb2="00000000" w:usb3="00000000" w:csb0="00040001" w:csb1="00000000"/>
  </w:font>
  <w:font w:name="宋体 ! important">
    <w:altName w:val="宋体"/>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KSOFF9CCD584">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EB425F">
    <w:pPr>
      <w:pStyle w:val="33"/>
    </w:pPr>
    <w:r>
      <w:rPr>
        <w:sz w:val="15"/>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29DF59">
                          <w:pPr>
                            <w:pStyle w:val="3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1729DF59">
                    <w:pPr>
                      <w:pStyle w:val="33"/>
                    </w:pPr>
                    <w:r>
                      <w:fldChar w:fldCharType="begin"/>
                    </w:r>
                    <w:r>
                      <w:instrText xml:space="preserve"> PAGE  \* MERGEFORMAT </w:instrText>
                    </w:r>
                    <w:r>
                      <w:fldChar w:fldCharType="separate"/>
                    </w:r>
                    <w:r>
                      <w:t>1</w:t>
                    </w:r>
                    <w:r>
                      <w:fldChar w:fldCharType="end"/>
                    </w:r>
                  </w:p>
                </w:txbxContent>
              </v:textbox>
            </v:shape>
          </w:pict>
        </mc:Fallback>
      </mc:AlternateContent>
    </w:r>
    <w:r>
      <w:rPr>
        <w:rFonts w:hAnsi="宋体" w:cs="宋体"/>
        <w:sz w:val="15"/>
        <w:szCs w:val="15"/>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553BC8">
    <w:pPr>
      <w:pStyle w:val="33"/>
    </w:pPr>
    <w:r>
      <w:rPr>
        <w:sz w:val="15"/>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672606">
                          <w:pPr>
                            <w:pStyle w:val="3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1D672606">
                    <w:pPr>
                      <w:pStyle w:val="33"/>
                    </w:pPr>
                    <w:r>
                      <w:fldChar w:fldCharType="begin"/>
                    </w:r>
                    <w:r>
                      <w:instrText xml:space="preserve"> PAGE  \* MERGEFORMAT </w:instrText>
                    </w:r>
                    <w:r>
                      <w:fldChar w:fldCharType="separate"/>
                    </w:r>
                    <w:r>
                      <w:t>1</w:t>
                    </w:r>
                    <w:r>
                      <w:fldChar w:fldCharType="end"/>
                    </w:r>
                  </w:p>
                </w:txbxContent>
              </v:textbox>
            </v:shape>
          </w:pict>
        </mc:Fallback>
      </mc:AlternateContent>
    </w:r>
    <w:r>
      <w:rPr>
        <w:rFonts w:hAnsi="宋体" w:cs="宋体"/>
        <w:sz w:val="15"/>
        <w:szCs w:val="15"/>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FF292D">
    <w:pPr>
      <w:pStyle w:val="33"/>
    </w:pPr>
    <w:r>
      <w:rPr>
        <w:sz w:val="15"/>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E3B093">
                          <w:pPr>
                            <w:pStyle w:val="3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15E3B093">
                    <w:pPr>
                      <w:pStyle w:val="33"/>
                    </w:pPr>
                    <w:r>
                      <w:fldChar w:fldCharType="begin"/>
                    </w:r>
                    <w:r>
                      <w:instrText xml:space="preserve"> PAGE  \* MERGEFORMAT </w:instrText>
                    </w:r>
                    <w:r>
                      <w:fldChar w:fldCharType="separate"/>
                    </w:r>
                    <w:r>
                      <w:t>1</w:t>
                    </w:r>
                    <w:r>
                      <w:fldChar w:fldCharType="end"/>
                    </w:r>
                  </w:p>
                </w:txbxContent>
              </v:textbox>
            </v:shape>
          </w:pict>
        </mc:Fallback>
      </mc:AlternateContent>
    </w:r>
    <w:r>
      <w:rPr>
        <w:rFonts w:hAnsi="宋体" w:cs="宋体"/>
        <w:sz w:val="15"/>
        <w:szCs w:val="15"/>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404A23">
    <w:pPr>
      <w:pStyle w:val="33"/>
    </w:pPr>
    <w:r>
      <w:rPr>
        <w:sz w:val="15"/>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B2DEAA">
                          <w:pPr>
                            <w:pStyle w:val="33"/>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15B2DEAA">
                    <w:pPr>
                      <w:pStyle w:val="33"/>
                    </w:pPr>
                    <w:r>
                      <w:fldChar w:fldCharType="begin"/>
                    </w:r>
                    <w:r>
                      <w:instrText xml:space="preserve"> PAGE  \* MERGEFORMAT </w:instrText>
                    </w:r>
                    <w:r>
                      <w:fldChar w:fldCharType="separate"/>
                    </w:r>
                    <w:r>
                      <w:t>4</w:t>
                    </w:r>
                    <w:r>
                      <w:fldChar w:fldCharType="end"/>
                    </w:r>
                  </w:p>
                </w:txbxContent>
              </v:textbox>
            </v:shape>
          </w:pict>
        </mc:Fallback>
      </mc:AlternateContent>
    </w:r>
    <w:r>
      <w:rPr>
        <w:rFonts w:hAnsi="宋体" w:cs="宋体"/>
        <w:sz w:val="15"/>
        <w:szCs w:val="15"/>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37A835">
    <w:pPr>
      <w:pStyle w:val="33"/>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E24881">
                          <w:pPr>
                            <w:pStyle w:val="33"/>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107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40E24881">
                    <w:pPr>
                      <w:pStyle w:val="33"/>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107</w:t>
                    </w:r>
                    <w:r>
                      <w:fldChar w:fldCharType="end"/>
                    </w:r>
                    <w:r>
                      <w:t xml:space="preserve"> 页</w:t>
                    </w:r>
                  </w:p>
                </w:txbxContent>
              </v:textbox>
            </v:shape>
          </w:pict>
        </mc:Fallback>
      </mc:AlternateContent>
    </w:r>
  </w:p>
  <w:p w14:paraId="6EEA2D32">
    <w:pPr>
      <w:pStyle w:val="33"/>
      <w:jc w:val="righ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AC9B2E">
    <w:pPr>
      <w:pStyle w:val="33"/>
    </w:pPr>
    <w:r>
      <w:rPr>
        <w:sz w:val="15"/>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2239A2">
                          <w:pPr>
                            <w:pStyle w:val="3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0B2239A2">
                    <w:pPr>
                      <w:pStyle w:val="33"/>
                    </w:pPr>
                    <w:r>
                      <w:fldChar w:fldCharType="begin"/>
                    </w:r>
                    <w:r>
                      <w:instrText xml:space="preserve"> PAGE  \* MERGEFORMAT </w:instrText>
                    </w:r>
                    <w:r>
                      <w:fldChar w:fldCharType="separate"/>
                    </w:r>
                    <w:r>
                      <w:t>1</w:t>
                    </w:r>
                    <w:r>
                      <w:fldChar w:fldCharType="end"/>
                    </w:r>
                  </w:p>
                </w:txbxContent>
              </v:textbox>
            </v:shape>
          </w:pict>
        </mc:Fallback>
      </mc:AlternateContent>
    </w:r>
    <w:r>
      <w:rPr>
        <w:rFonts w:hAnsi="宋体" w:cs="宋体"/>
        <w:sz w:val="15"/>
        <w:szCs w:val="15"/>
      </w:rPr>
      <w:t xml:space="preserve">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D84EE8">
    <w:pPr>
      <w:pStyle w:val="33"/>
      <w:jc w:val="cente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D81CD4">
                          <w:pPr>
                            <w:pStyle w:val="33"/>
                          </w:pPr>
                          <w:r>
                            <w:fldChar w:fldCharType="begin"/>
                          </w:r>
                          <w:r>
                            <w:instrText xml:space="preserve"> PAGE  \* MERGEFORMAT </w:instrText>
                          </w:r>
                          <w:r>
                            <w:fldChar w:fldCharType="separate"/>
                          </w:r>
                          <w:r>
                            <w:t>76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15D81CD4">
                    <w:pPr>
                      <w:pStyle w:val="33"/>
                    </w:pPr>
                    <w:r>
                      <w:fldChar w:fldCharType="begin"/>
                    </w:r>
                    <w:r>
                      <w:instrText xml:space="preserve"> PAGE  \* MERGEFORMAT </w:instrText>
                    </w:r>
                    <w:r>
                      <w:fldChar w:fldCharType="separate"/>
                    </w:r>
                    <w:r>
                      <w:t>76</w:t>
                    </w:r>
                    <w:r>
                      <w:fldChar w:fldCharType="end"/>
                    </w:r>
                  </w:p>
                </w:txbxContent>
              </v:textbox>
            </v:shape>
          </w:pict>
        </mc:Fallback>
      </mc:AlternateContent>
    </w:r>
  </w:p>
  <w:p w14:paraId="671C129A">
    <w:pPr>
      <w:pStyle w:val="33"/>
      <w:jc w:val="right"/>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1DC151">
    <w:pPr>
      <w:pStyle w:val="33"/>
    </w:pPr>
    <w:r>
      <w:rPr>
        <w:sz w:val="15"/>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716925">
                          <w:pPr>
                            <w:pStyle w:val="33"/>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C716925">
                    <w:pPr>
                      <w:pStyle w:val="33"/>
                    </w:pPr>
                    <w:r>
                      <w:fldChar w:fldCharType="begin"/>
                    </w:r>
                    <w:r>
                      <w:instrText xml:space="preserve"> PAGE  \* MERGEFORMAT </w:instrText>
                    </w:r>
                    <w:r>
                      <w:fldChar w:fldCharType="separate"/>
                    </w:r>
                    <w:r>
                      <w:t>4</w:t>
                    </w:r>
                    <w:r>
                      <w:fldChar w:fldCharType="end"/>
                    </w:r>
                  </w:p>
                </w:txbxContent>
              </v:textbox>
            </v:shape>
          </w:pict>
        </mc:Fallback>
      </mc:AlternateContent>
    </w:r>
    <w:r>
      <w:rPr>
        <w:rFonts w:hAnsi="宋体" w:cs="宋体"/>
        <w:sz w:val="15"/>
        <w:szCs w:val="15"/>
      </w:rPr>
      <w:t xml:space="preserve"> </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246A04">
    <w:pPr>
      <w:pStyle w:val="33"/>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0FF08B">
                          <w:pPr>
                            <w:pStyle w:val="33"/>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107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350FF08B">
                    <w:pPr>
                      <w:pStyle w:val="33"/>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107</w:t>
                    </w:r>
                    <w:r>
                      <w:fldChar w:fldCharType="end"/>
                    </w:r>
                    <w:r>
                      <w:t xml:space="preserve"> 页</w:t>
                    </w:r>
                  </w:p>
                </w:txbxContent>
              </v:textbox>
            </v:shape>
          </w:pict>
        </mc:Fallback>
      </mc:AlternateContent>
    </w:r>
  </w:p>
  <w:p w14:paraId="146A82D3">
    <w:pPr>
      <w:pStyle w:val="33"/>
      <w:jc w:val="right"/>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19710F">
    <w:pPr>
      <w:pStyle w:val="33"/>
    </w:pPr>
    <w:r>
      <w:rPr>
        <w:sz w:val="15"/>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D00EBC">
                          <w:pPr>
                            <w:pStyle w:val="33"/>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1ED00EBC">
                    <w:pPr>
                      <w:pStyle w:val="33"/>
                    </w:pPr>
                    <w:r>
                      <w:fldChar w:fldCharType="begin"/>
                    </w:r>
                    <w:r>
                      <w:instrText xml:space="preserve"> PAGE  \* MERGEFORMAT </w:instrText>
                    </w:r>
                    <w:r>
                      <w:fldChar w:fldCharType="separate"/>
                    </w:r>
                    <w:r>
                      <w:t>4</w:t>
                    </w:r>
                    <w:r>
                      <w:fldChar w:fldCharType="end"/>
                    </w:r>
                  </w:p>
                </w:txbxContent>
              </v:textbox>
            </v:shape>
          </w:pict>
        </mc:Fallback>
      </mc:AlternateContent>
    </w:r>
    <w:r>
      <w:rPr>
        <w:rFonts w:hAnsi="宋体" w:cs="宋体"/>
        <w:sz w:val="15"/>
        <w:szCs w:val="15"/>
      </w:rPr>
      <w:t xml:space="preserve"> </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B4F18C">
    <w:pPr>
      <w:pStyle w:val="33"/>
      <w:jc w:val="cente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FD1A40">
                          <w:pPr>
                            <w:pStyle w:val="33"/>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107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0EFD1A40">
                    <w:pPr>
                      <w:pStyle w:val="33"/>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107</w:t>
                    </w:r>
                    <w:r>
                      <w:fldChar w:fldCharType="end"/>
                    </w:r>
                    <w:r>
                      <w:t xml:space="preserve"> 页</w:t>
                    </w:r>
                  </w:p>
                </w:txbxContent>
              </v:textbox>
            </v:shape>
          </w:pict>
        </mc:Fallback>
      </mc:AlternateContent>
    </w:r>
  </w:p>
  <w:p w14:paraId="185E8C5D">
    <w:pPr>
      <w:pStyle w:val="33"/>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D16A11">
    <w:pPr>
      <w:pStyle w:val="34"/>
      <w:jc w:val="distribute"/>
      <w:rPr>
        <w:rFonts w:hint="eastAsia" w:eastAsia="宋体"/>
        <w:bCs/>
        <w:sz w:val="15"/>
        <w:lang w:eastAsia="zh-CN"/>
      </w:rPr>
    </w:pPr>
    <w:r>
      <w:rPr>
        <w:rFonts w:hint="eastAsia"/>
        <w:bCs/>
        <w:sz w:val="18"/>
        <w:szCs w:val="18"/>
        <w:lang w:eastAsia="zh-CN"/>
      </w:rPr>
      <w:t>宾川县宾居镇乌龙坝老村综合性活动场所建设项目</w:t>
    </w:r>
    <w:r>
      <w:rPr>
        <w:rFonts w:hint="eastAsia"/>
        <w:bCs/>
        <w:sz w:val="18"/>
        <w:szCs w:val="18"/>
        <w:lang w:val="en-US" w:eastAsia="zh-CN"/>
      </w:rPr>
      <w:t>-</w:t>
    </w:r>
    <w:r>
      <w:rPr>
        <w:rFonts w:hint="eastAsia"/>
        <w:bCs/>
        <w:sz w:val="18"/>
        <w:szCs w:val="18"/>
        <w:lang w:eastAsia="zh-CN"/>
      </w:rPr>
      <w:t>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0327E">
    <w:pPr>
      <w:pStyle w:val="34"/>
      <w:jc w:val="distribute"/>
      <w:rPr>
        <w:rFonts w:hint="eastAsia" w:eastAsia="宋体"/>
        <w:bCs/>
        <w:sz w:val="15"/>
        <w:lang w:eastAsia="zh-CN"/>
      </w:rPr>
    </w:pPr>
    <w:r>
      <w:rPr>
        <w:rFonts w:hint="eastAsia"/>
        <w:bCs/>
        <w:sz w:val="18"/>
        <w:szCs w:val="21"/>
        <w:lang w:eastAsia="zh-CN"/>
      </w:rPr>
      <w:t>宾川县宾居镇乌龙坝老村综合性活动场所建设项目</w:t>
    </w:r>
    <w:r>
      <w:rPr>
        <w:rFonts w:hint="eastAsia"/>
        <w:bCs/>
        <w:sz w:val="18"/>
        <w:szCs w:val="21"/>
        <w:lang w:val="en-US" w:eastAsia="zh-CN"/>
      </w:rPr>
      <w:t>-</w:t>
    </w:r>
    <w:r>
      <w:rPr>
        <w:rFonts w:hint="eastAsia"/>
        <w:bCs/>
        <w:sz w:val="18"/>
        <w:szCs w:val="21"/>
      </w:rPr>
      <w:t>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028EF2">
    <w:pPr>
      <w:pStyle w:val="34"/>
      <w:tabs>
        <w:tab w:val="left" w:pos="312"/>
      </w:tabs>
      <w:ind w:firstLine="180" w:firstLineChars="100"/>
      <w:jc w:val="distribute"/>
      <w:rPr>
        <w:rFonts w:hint="eastAsia" w:eastAsia="宋体"/>
        <w:bCs/>
        <w:sz w:val="15"/>
        <w:lang w:eastAsia="zh-CN"/>
      </w:rPr>
    </w:pPr>
    <w:r>
      <w:rPr>
        <w:rFonts w:hint="eastAsia"/>
        <w:bCs/>
        <w:sz w:val="18"/>
        <w:szCs w:val="21"/>
        <w:lang w:eastAsia="zh-CN"/>
      </w:rPr>
      <w:t>龙陵县河头初级中学运动场及劳动基地等附属工程改造项目</w:t>
    </w:r>
    <w:r>
      <w:rPr>
        <w:rFonts w:hint="eastAsia"/>
        <w:bCs/>
        <w:sz w:val="18"/>
        <w:szCs w:val="21"/>
        <w:lang w:val="en-US" w:eastAsia="zh-CN"/>
      </w:rPr>
      <w:t xml:space="preserve">                                    </w:t>
    </w:r>
    <w:r>
      <w:rPr>
        <w:rFonts w:hint="eastAsia"/>
        <w:bCs/>
        <w:sz w:val="18"/>
        <w:szCs w:val="21"/>
      </w:rPr>
      <w:t>磋商文</w:t>
    </w:r>
    <w:r>
      <w:rPr>
        <w:rFonts w:hint="eastAsia"/>
        <w:bCs/>
        <w:sz w:val="18"/>
        <w:szCs w:val="21"/>
        <w:lang w:eastAsia="zh-CN"/>
      </w:rPr>
      <w:t xml:space="preserve">件 </w:t>
    </w:r>
    <w:r>
      <w:rPr>
        <w:rFonts w:hint="eastAsia"/>
        <w:bCs/>
        <w:sz w:val="15"/>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japaneseCounting"/>
      <w:pStyle w:val="361"/>
      <w:lvlText w:val="第%1章"/>
      <w:lvlJc w:val="left"/>
      <w:pPr>
        <w:tabs>
          <w:tab w:val="left" w:pos="945"/>
        </w:tabs>
        <w:ind w:left="945" w:hanging="840"/>
      </w:pPr>
      <w:rPr>
        <w:rFonts w:hint="eastAsia"/>
      </w:rPr>
    </w:lvl>
    <w:lvl w:ilvl="1" w:tentative="0">
      <w:start w:val="1"/>
      <w:numFmt w:val="lowerLetter"/>
      <w:lvlText w:val="%2)"/>
      <w:lvlJc w:val="left"/>
      <w:pPr>
        <w:tabs>
          <w:tab w:val="left" w:pos="945"/>
        </w:tabs>
        <w:ind w:left="945" w:hanging="420"/>
      </w:pPr>
    </w:lvl>
    <w:lvl w:ilvl="2" w:tentative="0">
      <w:start w:val="1"/>
      <w:numFmt w:val="lowerRoman"/>
      <w:lvlText w:val="%3."/>
      <w:lvlJc w:val="right"/>
      <w:pPr>
        <w:tabs>
          <w:tab w:val="left" w:pos="1365"/>
        </w:tabs>
        <w:ind w:left="1365" w:hanging="420"/>
      </w:pPr>
    </w:lvl>
    <w:lvl w:ilvl="3" w:tentative="0">
      <w:start w:val="1"/>
      <w:numFmt w:val="decimal"/>
      <w:lvlText w:val="%4."/>
      <w:lvlJc w:val="left"/>
      <w:pPr>
        <w:tabs>
          <w:tab w:val="left" w:pos="1785"/>
        </w:tabs>
        <w:ind w:left="1785" w:hanging="420"/>
      </w:pPr>
    </w:lvl>
    <w:lvl w:ilvl="4" w:tentative="0">
      <w:start w:val="1"/>
      <w:numFmt w:val="lowerLetter"/>
      <w:lvlText w:val="%5)"/>
      <w:lvlJc w:val="left"/>
      <w:pPr>
        <w:tabs>
          <w:tab w:val="left" w:pos="2205"/>
        </w:tabs>
        <w:ind w:left="2205" w:hanging="420"/>
      </w:pPr>
    </w:lvl>
    <w:lvl w:ilvl="5" w:tentative="0">
      <w:start w:val="1"/>
      <w:numFmt w:val="lowerRoman"/>
      <w:lvlText w:val="%6."/>
      <w:lvlJc w:val="right"/>
      <w:pPr>
        <w:tabs>
          <w:tab w:val="left" w:pos="2625"/>
        </w:tabs>
        <w:ind w:left="2625" w:hanging="420"/>
      </w:pPr>
    </w:lvl>
    <w:lvl w:ilvl="6" w:tentative="0">
      <w:start w:val="1"/>
      <w:numFmt w:val="decimal"/>
      <w:lvlText w:val="%7."/>
      <w:lvlJc w:val="left"/>
      <w:pPr>
        <w:tabs>
          <w:tab w:val="left" w:pos="3045"/>
        </w:tabs>
        <w:ind w:left="3045" w:hanging="420"/>
      </w:pPr>
    </w:lvl>
    <w:lvl w:ilvl="7" w:tentative="0">
      <w:start w:val="1"/>
      <w:numFmt w:val="lowerLetter"/>
      <w:lvlText w:val="%8)"/>
      <w:lvlJc w:val="left"/>
      <w:pPr>
        <w:tabs>
          <w:tab w:val="left" w:pos="3465"/>
        </w:tabs>
        <w:ind w:left="3465" w:hanging="420"/>
      </w:pPr>
    </w:lvl>
    <w:lvl w:ilvl="8" w:tentative="0">
      <w:start w:val="1"/>
      <w:numFmt w:val="lowerRoman"/>
      <w:lvlText w:val="%9."/>
      <w:lvlJc w:val="right"/>
      <w:pPr>
        <w:tabs>
          <w:tab w:val="left" w:pos="3885"/>
        </w:tabs>
        <w:ind w:left="3885" w:hanging="420"/>
      </w:pPr>
    </w:lvl>
  </w:abstractNum>
  <w:abstractNum w:abstractNumId="1">
    <w:nsid w:val="4F037063"/>
    <w:multiLevelType w:val="multilevel"/>
    <w:tmpl w:val="4F037063"/>
    <w:lvl w:ilvl="0" w:tentative="0">
      <w:start w:val="1"/>
      <w:numFmt w:val="decimal"/>
      <w:suff w:val="space"/>
      <w:lvlText w:val="(%1)"/>
      <w:lvlJc w:val="left"/>
      <w:pPr>
        <w:ind w:left="0" w:firstLine="420"/>
      </w:pPr>
      <w:rPr>
        <w:rFonts w:hint="eastAsia"/>
      </w:rPr>
    </w:lvl>
    <w:lvl w:ilvl="1" w:tentative="0">
      <w:start w:val="1"/>
      <w:numFmt w:val="lowerLetter"/>
      <w:pStyle w:val="466"/>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2">
    <w:nsid w:val="51AA220E"/>
    <w:multiLevelType w:val="multilevel"/>
    <w:tmpl w:val="51AA220E"/>
    <w:lvl w:ilvl="0" w:tentative="0">
      <w:start w:val="1"/>
      <w:numFmt w:val="decimal"/>
      <w:lvlText w:val="（%1）"/>
      <w:lvlJc w:val="left"/>
      <w:pPr>
        <w:ind w:left="720" w:hanging="720"/>
      </w:pPr>
      <w:rPr>
        <w:rFonts w:hint="default" w:cs="宋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62FB10E5"/>
    <w:multiLevelType w:val="multilevel"/>
    <w:tmpl w:val="62FB10E5"/>
    <w:lvl w:ilvl="0" w:tentative="0">
      <w:start w:val="1"/>
      <w:numFmt w:val="decimalEnclosedCircle"/>
      <w:pStyle w:val="430"/>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JmYzM3NTIzM2VmMTM3MzQzOTgzYTJkZWEwZjg3NWQifQ=="/>
    <w:docVar w:name="DocumentID" w:val="{A3774F88-5107-4CF7-93F7-6097BDE4F5BC}"/>
    <w:docVar w:name="DocumentName" w:val="龙卫健发〔2023〕88号龙陵县卫生健康局关于龙陵县人民医院设备科危房改造扩建项目的批复"/>
  </w:docVars>
  <w:rsids>
    <w:rsidRoot w:val="006E2058"/>
    <w:rsid w:val="00006A98"/>
    <w:rsid w:val="0001094D"/>
    <w:rsid w:val="00020092"/>
    <w:rsid w:val="000208ED"/>
    <w:rsid w:val="00022E2C"/>
    <w:rsid w:val="00023A0C"/>
    <w:rsid w:val="00023B98"/>
    <w:rsid w:val="00023E6E"/>
    <w:rsid w:val="00026A6B"/>
    <w:rsid w:val="000339F5"/>
    <w:rsid w:val="00033CDA"/>
    <w:rsid w:val="00034463"/>
    <w:rsid w:val="00035C35"/>
    <w:rsid w:val="00037F0F"/>
    <w:rsid w:val="0004088A"/>
    <w:rsid w:val="00040C23"/>
    <w:rsid w:val="00043691"/>
    <w:rsid w:val="000444C8"/>
    <w:rsid w:val="0004557E"/>
    <w:rsid w:val="00047F28"/>
    <w:rsid w:val="00050E19"/>
    <w:rsid w:val="000513E7"/>
    <w:rsid w:val="000519EC"/>
    <w:rsid w:val="00051B18"/>
    <w:rsid w:val="000537C0"/>
    <w:rsid w:val="00053BB2"/>
    <w:rsid w:val="00055AF3"/>
    <w:rsid w:val="00055AFA"/>
    <w:rsid w:val="00056C59"/>
    <w:rsid w:val="00056DE7"/>
    <w:rsid w:val="00057234"/>
    <w:rsid w:val="00064588"/>
    <w:rsid w:val="00065EE3"/>
    <w:rsid w:val="000668BF"/>
    <w:rsid w:val="000672F0"/>
    <w:rsid w:val="00067DA0"/>
    <w:rsid w:val="000704AE"/>
    <w:rsid w:val="00070FF1"/>
    <w:rsid w:val="000710CA"/>
    <w:rsid w:val="00071ADD"/>
    <w:rsid w:val="00076EE1"/>
    <w:rsid w:val="000829B1"/>
    <w:rsid w:val="00083649"/>
    <w:rsid w:val="0008375E"/>
    <w:rsid w:val="000844B6"/>
    <w:rsid w:val="00086445"/>
    <w:rsid w:val="00090BC1"/>
    <w:rsid w:val="00091F66"/>
    <w:rsid w:val="000963B4"/>
    <w:rsid w:val="000A63EF"/>
    <w:rsid w:val="000B0DFC"/>
    <w:rsid w:val="000B4437"/>
    <w:rsid w:val="000B64B8"/>
    <w:rsid w:val="000C072E"/>
    <w:rsid w:val="000C0A51"/>
    <w:rsid w:val="000C39F9"/>
    <w:rsid w:val="000C4C5F"/>
    <w:rsid w:val="000C57FD"/>
    <w:rsid w:val="000C68BE"/>
    <w:rsid w:val="000D090C"/>
    <w:rsid w:val="000D12E1"/>
    <w:rsid w:val="000D2199"/>
    <w:rsid w:val="000D2CE7"/>
    <w:rsid w:val="000D2D60"/>
    <w:rsid w:val="000D4AC4"/>
    <w:rsid w:val="000D6506"/>
    <w:rsid w:val="000D6D4A"/>
    <w:rsid w:val="000D7E85"/>
    <w:rsid w:val="000E0762"/>
    <w:rsid w:val="000E08CF"/>
    <w:rsid w:val="000E1312"/>
    <w:rsid w:val="000E2571"/>
    <w:rsid w:val="000E6859"/>
    <w:rsid w:val="000F4473"/>
    <w:rsid w:val="000F4C74"/>
    <w:rsid w:val="00101AB1"/>
    <w:rsid w:val="00101E40"/>
    <w:rsid w:val="00103D2F"/>
    <w:rsid w:val="00105B24"/>
    <w:rsid w:val="0011024B"/>
    <w:rsid w:val="00110875"/>
    <w:rsid w:val="00110FFC"/>
    <w:rsid w:val="00111751"/>
    <w:rsid w:val="00111A9C"/>
    <w:rsid w:val="0012586F"/>
    <w:rsid w:val="00127D9E"/>
    <w:rsid w:val="00130EB5"/>
    <w:rsid w:val="00131C7C"/>
    <w:rsid w:val="001336DD"/>
    <w:rsid w:val="00134302"/>
    <w:rsid w:val="001408BB"/>
    <w:rsid w:val="00140BE6"/>
    <w:rsid w:val="001413F6"/>
    <w:rsid w:val="00142C5E"/>
    <w:rsid w:val="001439A8"/>
    <w:rsid w:val="001471C0"/>
    <w:rsid w:val="00150EA4"/>
    <w:rsid w:val="00160B22"/>
    <w:rsid w:val="0016284E"/>
    <w:rsid w:val="00163372"/>
    <w:rsid w:val="001636AF"/>
    <w:rsid w:val="00170AB6"/>
    <w:rsid w:val="00172906"/>
    <w:rsid w:val="0017366B"/>
    <w:rsid w:val="00173D61"/>
    <w:rsid w:val="001748BD"/>
    <w:rsid w:val="001761FD"/>
    <w:rsid w:val="001768D2"/>
    <w:rsid w:val="001779B3"/>
    <w:rsid w:val="00180379"/>
    <w:rsid w:val="00181749"/>
    <w:rsid w:val="001828E4"/>
    <w:rsid w:val="0018376C"/>
    <w:rsid w:val="00186B61"/>
    <w:rsid w:val="00187776"/>
    <w:rsid w:val="00192AB4"/>
    <w:rsid w:val="00194D65"/>
    <w:rsid w:val="00196A92"/>
    <w:rsid w:val="001A037A"/>
    <w:rsid w:val="001A28F3"/>
    <w:rsid w:val="001A31E4"/>
    <w:rsid w:val="001A36AB"/>
    <w:rsid w:val="001A44CC"/>
    <w:rsid w:val="001B30A3"/>
    <w:rsid w:val="001B56DF"/>
    <w:rsid w:val="001B76B2"/>
    <w:rsid w:val="001B7D60"/>
    <w:rsid w:val="001C0744"/>
    <w:rsid w:val="001C181F"/>
    <w:rsid w:val="001C3BBE"/>
    <w:rsid w:val="001C688F"/>
    <w:rsid w:val="001D049B"/>
    <w:rsid w:val="001D0CA2"/>
    <w:rsid w:val="001D239D"/>
    <w:rsid w:val="001D5B51"/>
    <w:rsid w:val="001D7DBE"/>
    <w:rsid w:val="001E18C2"/>
    <w:rsid w:val="001E40FE"/>
    <w:rsid w:val="001E67A7"/>
    <w:rsid w:val="001E69DD"/>
    <w:rsid w:val="001E6B38"/>
    <w:rsid w:val="001E779D"/>
    <w:rsid w:val="001E7C4A"/>
    <w:rsid w:val="001F0711"/>
    <w:rsid w:val="001F1B9E"/>
    <w:rsid w:val="001F2471"/>
    <w:rsid w:val="001F47B9"/>
    <w:rsid w:val="001F6422"/>
    <w:rsid w:val="001F64E9"/>
    <w:rsid w:val="0020521B"/>
    <w:rsid w:val="00206B5D"/>
    <w:rsid w:val="002101A2"/>
    <w:rsid w:val="002105DD"/>
    <w:rsid w:val="0021092A"/>
    <w:rsid w:val="002136B8"/>
    <w:rsid w:val="00213BFC"/>
    <w:rsid w:val="002171E3"/>
    <w:rsid w:val="00223F09"/>
    <w:rsid w:val="00224749"/>
    <w:rsid w:val="0022478E"/>
    <w:rsid w:val="002313A2"/>
    <w:rsid w:val="00242D02"/>
    <w:rsid w:val="00245131"/>
    <w:rsid w:val="002464A3"/>
    <w:rsid w:val="00250360"/>
    <w:rsid w:val="00251877"/>
    <w:rsid w:val="00252060"/>
    <w:rsid w:val="00255997"/>
    <w:rsid w:val="00256BE4"/>
    <w:rsid w:val="00263F76"/>
    <w:rsid w:val="00264B23"/>
    <w:rsid w:val="00277641"/>
    <w:rsid w:val="00281587"/>
    <w:rsid w:val="002815FD"/>
    <w:rsid w:val="0028283F"/>
    <w:rsid w:val="00284245"/>
    <w:rsid w:val="002843A9"/>
    <w:rsid w:val="00285D1C"/>
    <w:rsid w:val="002914FC"/>
    <w:rsid w:val="00294DD3"/>
    <w:rsid w:val="00295E02"/>
    <w:rsid w:val="002A0494"/>
    <w:rsid w:val="002A4F6C"/>
    <w:rsid w:val="002A538E"/>
    <w:rsid w:val="002A5F7F"/>
    <w:rsid w:val="002A6335"/>
    <w:rsid w:val="002A6456"/>
    <w:rsid w:val="002B091C"/>
    <w:rsid w:val="002B15C8"/>
    <w:rsid w:val="002B16AE"/>
    <w:rsid w:val="002B2E37"/>
    <w:rsid w:val="002B3128"/>
    <w:rsid w:val="002B36D6"/>
    <w:rsid w:val="002C1AED"/>
    <w:rsid w:val="002C3B4B"/>
    <w:rsid w:val="002C3BB0"/>
    <w:rsid w:val="002C4952"/>
    <w:rsid w:val="002C5032"/>
    <w:rsid w:val="002C7389"/>
    <w:rsid w:val="002D29A7"/>
    <w:rsid w:val="002D58F0"/>
    <w:rsid w:val="002D6409"/>
    <w:rsid w:val="002E100B"/>
    <w:rsid w:val="002E2996"/>
    <w:rsid w:val="002E3B4B"/>
    <w:rsid w:val="002E4980"/>
    <w:rsid w:val="002E5A69"/>
    <w:rsid w:val="002E7259"/>
    <w:rsid w:val="00301BAD"/>
    <w:rsid w:val="00304AD3"/>
    <w:rsid w:val="0030551A"/>
    <w:rsid w:val="003061D4"/>
    <w:rsid w:val="00310920"/>
    <w:rsid w:val="0031557C"/>
    <w:rsid w:val="0031674C"/>
    <w:rsid w:val="00317789"/>
    <w:rsid w:val="003204E8"/>
    <w:rsid w:val="003218BC"/>
    <w:rsid w:val="00322338"/>
    <w:rsid w:val="003225CA"/>
    <w:rsid w:val="00324F8C"/>
    <w:rsid w:val="0032530F"/>
    <w:rsid w:val="00326207"/>
    <w:rsid w:val="003262D1"/>
    <w:rsid w:val="00326D15"/>
    <w:rsid w:val="0033159F"/>
    <w:rsid w:val="00332B39"/>
    <w:rsid w:val="003355FA"/>
    <w:rsid w:val="00341F95"/>
    <w:rsid w:val="0034210D"/>
    <w:rsid w:val="00342A0F"/>
    <w:rsid w:val="00342D81"/>
    <w:rsid w:val="00342EB2"/>
    <w:rsid w:val="003433D3"/>
    <w:rsid w:val="00344711"/>
    <w:rsid w:val="00345669"/>
    <w:rsid w:val="00350BCB"/>
    <w:rsid w:val="0035144A"/>
    <w:rsid w:val="00352C5B"/>
    <w:rsid w:val="0035320F"/>
    <w:rsid w:val="00356EA4"/>
    <w:rsid w:val="00360FF7"/>
    <w:rsid w:val="0036242F"/>
    <w:rsid w:val="0036364C"/>
    <w:rsid w:val="00364CA9"/>
    <w:rsid w:val="00365C25"/>
    <w:rsid w:val="00366091"/>
    <w:rsid w:val="00370B29"/>
    <w:rsid w:val="003722C1"/>
    <w:rsid w:val="00373BA8"/>
    <w:rsid w:val="00373FC6"/>
    <w:rsid w:val="00374BD1"/>
    <w:rsid w:val="00376526"/>
    <w:rsid w:val="003806EA"/>
    <w:rsid w:val="003852B0"/>
    <w:rsid w:val="0038622A"/>
    <w:rsid w:val="0038664D"/>
    <w:rsid w:val="003929DC"/>
    <w:rsid w:val="0039363D"/>
    <w:rsid w:val="003951B5"/>
    <w:rsid w:val="003959ED"/>
    <w:rsid w:val="003973AF"/>
    <w:rsid w:val="003A0134"/>
    <w:rsid w:val="003A0645"/>
    <w:rsid w:val="003A0F08"/>
    <w:rsid w:val="003A23BC"/>
    <w:rsid w:val="003A60B8"/>
    <w:rsid w:val="003A62E1"/>
    <w:rsid w:val="003B12B6"/>
    <w:rsid w:val="003B57E6"/>
    <w:rsid w:val="003B5D82"/>
    <w:rsid w:val="003B65F3"/>
    <w:rsid w:val="003B7009"/>
    <w:rsid w:val="003B7CB7"/>
    <w:rsid w:val="003C14E1"/>
    <w:rsid w:val="003C2337"/>
    <w:rsid w:val="003C31CF"/>
    <w:rsid w:val="003C520D"/>
    <w:rsid w:val="003C7369"/>
    <w:rsid w:val="003C7A63"/>
    <w:rsid w:val="003D0872"/>
    <w:rsid w:val="003D13E2"/>
    <w:rsid w:val="003D3AED"/>
    <w:rsid w:val="003D5D33"/>
    <w:rsid w:val="003D7765"/>
    <w:rsid w:val="003E0038"/>
    <w:rsid w:val="003E1200"/>
    <w:rsid w:val="003E1948"/>
    <w:rsid w:val="003E3284"/>
    <w:rsid w:val="003E3989"/>
    <w:rsid w:val="003E4893"/>
    <w:rsid w:val="003E773A"/>
    <w:rsid w:val="003F05D9"/>
    <w:rsid w:val="003F0DAD"/>
    <w:rsid w:val="003F1BA6"/>
    <w:rsid w:val="003F221D"/>
    <w:rsid w:val="003F490D"/>
    <w:rsid w:val="003F5E66"/>
    <w:rsid w:val="003F620E"/>
    <w:rsid w:val="003F70CD"/>
    <w:rsid w:val="003F76BA"/>
    <w:rsid w:val="003F7A36"/>
    <w:rsid w:val="0040055B"/>
    <w:rsid w:val="00401DE8"/>
    <w:rsid w:val="004035F0"/>
    <w:rsid w:val="0040386B"/>
    <w:rsid w:val="00410BA0"/>
    <w:rsid w:val="00410C17"/>
    <w:rsid w:val="00412F7B"/>
    <w:rsid w:val="00420DB1"/>
    <w:rsid w:val="00421377"/>
    <w:rsid w:val="0042257C"/>
    <w:rsid w:val="004275A0"/>
    <w:rsid w:val="004277A0"/>
    <w:rsid w:val="00430F6E"/>
    <w:rsid w:val="00431842"/>
    <w:rsid w:val="00434052"/>
    <w:rsid w:val="00434A61"/>
    <w:rsid w:val="00437496"/>
    <w:rsid w:val="00437722"/>
    <w:rsid w:val="00437C13"/>
    <w:rsid w:val="0044078E"/>
    <w:rsid w:val="004412DB"/>
    <w:rsid w:val="0045007D"/>
    <w:rsid w:val="0045628A"/>
    <w:rsid w:val="0045758B"/>
    <w:rsid w:val="0046065C"/>
    <w:rsid w:val="00461809"/>
    <w:rsid w:val="004625A4"/>
    <w:rsid w:val="0046643A"/>
    <w:rsid w:val="0046690A"/>
    <w:rsid w:val="00470446"/>
    <w:rsid w:val="00470588"/>
    <w:rsid w:val="0047198D"/>
    <w:rsid w:val="0047276A"/>
    <w:rsid w:val="00473274"/>
    <w:rsid w:val="00474963"/>
    <w:rsid w:val="00474E3E"/>
    <w:rsid w:val="004809AE"/>
    <w:rsid w:val="00480C54"/>
    <w:rsid w:val="00481C8B"/>
    <w:rsid w:val="00481D24"/>
    <w:rsid w:val="00484AE1"/>
    <w:rsid w:val="00491A90"/>
    <w:rsid w:val="00492FEC"/>
    <w:rsid w:val="00494382"/>
    <w:rsid w:val="004A2A17"/>
    <w:rsid w:val="004A2E0C"/>
    <w:rsid w:val="004A349C"/>
    <w:rsid w:val="004A3EE8"/>
    <w:rsid w:val="004A47D5"/>
    <w:rsid w:val="004A7D4E"/>
    <w:rsid w:val="004B6934"/>
    <w:rsid w:val="004C1793"/>
    <w:rsid w:val="004C46F0"/>
    <w:rsid w:val="004C701C"/>
    <w:rsid w:val="004D03B0"/>
    <w:rsid w:val="004D14F8"/>
    <w:rsid w:val="004D2D35"/>
    <w:rsid w:val="004D2E43"/>
    <w:rsid w:val="004D341C"/>
    <w:rsid w:val="004D449D"/>
    <w:rsid w:val="004D4613"/>
    <w:rsid w:val="004D48D2"/>
    <w:rsid w:val="004D5479"/>
    <w:rsid w:val="004D7BC8"/>
    <w:rsid w:val="004E35DC"/>
    <w:rsid w:val="004E467C"/>
    <w:rsid w:val="004E48F9"/>
    <w:rsid w:val="004E5065"/>
    <w:rsid w:val="004E6A92"/>
    <w:rsid w:val="004F0377"/>
    <w:rsid w:val="004F7AA2"/>
    <w:rsid w:val="00500605"/>
    <w:rsid w:val="00500E93"/>
    <w:rsid w:val="005019B8"/>
    <w:rsid w:val="0050247E"/>
    <w:rsid w:val="00506207"/>
    <w:rsid w:val="00507246"/>
    <w:rsid w:val="005105FC"/>
    <w:rsid w:val="00510CC7"/>
    <w:rsid w:val="005117BB"/>
    <w:rsid w:val="00513C21"/>
    <w:rsid w:val="00514F39"/>
    <w:rsid w:val="00520B63"/>
    <w:rsid w:val="00521310"/>
    <w:rsid w:val="005236F1"/>
    <w:rsid w:val="00523B4E"/>
    <w:rsid w:val="005251CC"/>
    <w:rsid w:val="00526469"/>
    <w:rsid w:val="00526570"/>
    <w:rsid w:val="00527505"/>
    <w:rsid w:val="00527B01"/>
    <w:rsid w:val="00530C94"/>
    <w:rsid w:val="00530E55"/>
    <w:rsid w:val="00530EED"/>
    <w:rsid w:val="0053265A"/>
    <w:rsid w:val="0053303B"/>
    <w:rsid w:val="005365FE"/>
    <w:rsid w:val="00536AAB"/>
    <w:rsid w:val="005422B5"/>
    <w:rsid w:val="00542A31"/>
    <w:rsid w:val="0054385E"/>
    <w:rsid w:val="00543BAF"/>
    <w:rsid w:val="00543FD8"/>
    <w:rsid w:val="00546D57"/>
    <w:rsid w:val="00547A9E"/>
    <w:rsid w:val="0055104F"/>
    <w:rsid w:val="005513D1"/>
    <w:rsid w:val="0055181E"/>
    <w:rsid w:val="005541C1"/>
    <w:rsid w:val="00554DC8"/>
    <w:rsid w:val="005573A2"/>
    <w:rsid w:val="00562880"/>
    <w:rsid w:val="00563995"/>
    <w:rsid w:val="00565702"/>
    <w:rsid w:val="00566C91"/>
    <w:rsid w:val="00567FF5"/>
    <w:rsid w:val="005715A2"/>
    <w:rsid w:val="00574845"/>
    <w:rsid w:val="00574CD9"/>
    <w:rsid w:val="0057604C"/>
    <w:rsid w:val="0058172F"/>
    <w:rsid w:val="00582305"/>
    <w:rsid w:val="00582478"/>
    <w:rsid w:val="00585B4F"/>
    <w:rsid w:val="00586550"/>
    <w:rsid w:val="0059563D"/>
    <w:rsid w:val="00596B5B"/>
    <w:rsid w:val="00597065"/>
    <w:rsid w:val="00597A60"/>
    <w:rsid w:val="005A0C98"/>
    <w:rsid w:val="005A1A6F"/>
    <w:rsid w:val="005A3963"/>
    <w:rsid w:val="005A3F1C"/>
    <w:rsid w:val="005A5670"/>
    <w:rsid w:val="005A6AB0"/>
    <w:rsid w:val="005B27BB"/>
    <w:rsid w:val="005C08AA"/>
    <w:rsid w:val="005C1489"/>
    <w:rsid w:val="005C1AC6"/>
    <w:rsid w:val="005C22D2"/>
    <w:rsid w:val="005C3B0B"/>
    <w:rsid w:val="005C4CA2"/>
    <w:rsid w:val="005C59AB"/>
    <w:rsid w:val="005C6A8D"/>
    <w:rsid w:val="005D0784"/>
    <w:rsid w:val="005D458A"/>
    <w:rsid w:val="005D59F6"/>
    <w:rsid w:val="005D5FEA"/>
    <w:rsid w:val="005E65F1"/>
    <w:rsid w:val="005E6892"/>
    <w:rsid w:val="005E71C2"/>
    <w:rsid w:val="005E731E"/>
    <w:rsid w:val="005F02A3"/>
    <w:rsid w:val="005F32B5"/>
    <w:rsid w:val="005F46BA"/>
    <w:rsid w:val="005F4963"/>
    <w:rsid w:val="005F6045"/>
    <w:rsid w:val="006009BB"/>
    <w:rsid w:val="00604457"/>
    <w:rsid w:val="0060472F"/>
    <w:rsid w:val="0060639C"/>
    <w:rsid w:val="006072A1"/>
    <w:rsid w:val="006126DF"/>
    <w:rsid w:val="006153D8"/>
    <w:rsid w:val="00615E5D"/>
    <w:rsid w:val="00617511"/>
    <w:rsid w:val="00617C80"/>
    <w:rsid w:val="006231F8"/>
    <w:rsid w:val="00623617"/>
    <w:rsid w:val="00623D07"/>
    <w:rsid w:val="00624788"/>
    <w:rsid w:val="00625912"/>
    <w:rsid w:val="00625C52"/>
    <w:rsid w:val="00627B14"/>
    <w:rsid w:val="00631713"/>
    <w:rsid w:val="0063546D"/>
    <w:rsid w:val="00636210"/>
    <w:rsid w:val="00644C63"/>
    <w:rsid w:val="00645491"/>
    <w:rsid w:val="006455ED"/>
    <w:rsid w:val="00645B7A"/>
    <w:rsid w:val="00653BC3"/>
    <w:rsid w:val="00661C7B"/>
    <w:rsid w:val="00664228"/>
    <w:rsid w:val="00664DFD"/>
    <w:rsid w:val="00665DC8"/>
    <w:rsid w:val="00667179"/>
    <w:rsid w:val="00667870"/>
    <w:rsid w:val="006704E5"/>
    <w:rsid w:val="00670B2E"/>
    <w:rsid w:val="00674DAB"/>
    <w:rsid w:val="0067548E"/>
    <w:rsid w:val="006767FC"/>
    <w:rsid w:val="00677A38"/>
    <w:rsid w:val="00677FC0"/>
    <w:rsid w:val="00681DAC"/>
    <w:rsid w:val="00682664"/>
    <w:rsid w:val="006835E3"/>
    <w:rsid w:val="00684DF3"/>
    <w:rsid w:val="00686CB8"/>
    <w:rsid w:val="00693A85"/>
    <w:rsid w:val="00695271"/>
    <w:rsid w:val="006965D1"/>
    <w:rsid w:val="006977FC"/>
    <w:rsid w:val="006A07C0"/>
    <w:rsid w:val="006A0BB6"/>
    <w:rsid w:val="006A363E"/>
    <w:rsid w:val="006A5DA3"/>
    <w:rsid w:val="006B3622"/>
    <w:rsid w:val="006B5663"/>
    <w:rsid w:val="006B7490"/>
    <w:rsid w:val="006C32FF"/>
    <w:rsid w:val="006C4CFE"/>
    <w:rsid w:val="006C5DF4"/>
    <w:rsid w:val="006C7A24"/>
    <w:rsid w:val="006D1708"/>
    <w:rsid w:val="006D53E2"/>
    <w:rsid w:val="006E006D"/>
    <w:rsid w:val="006E0779"/>
    <w:rsid w:val="006E19F3"/>
    <w:rsid w:val="006E2058"/>
    <w:rsid w:val="006E489F"/>
    <w:rsid w:val="006E4B64"/>
    <w:rsid w:val="006E6761"/>
    <w:rsid w:val="006E7F4E"/>
    <w:rsid w:val="006F13CE"/>
    <w:rsid w:val="006F19E2"/>
    <w:rsid w:val="006F5F70"/>
    <w:rsid w:val="006F6B1E"/>
    <w:rsid w:val="00700F34"/>
    <w:rsid w:val="00700F4A"/>
    <w:rsid w:val="00701F5E"/>
    <w:rsid w:val="007027B5"/>
    <w:rsid w:val="007033FD"/>
    <w:rsid w:val="0070460B"/>
    <w:rsid w:val="007063DD"/>
    <w:rsid w:val="0071082B"/>
    <w:rsid w:val="007124C6"/>
    <w:rsid w:val="0071253C"/>
    <w:rsid w:val="007162DC"/>
    <w:rsid w:val="00716C92"/>
    <w:rsid w:val="00723CCB"/>
    <w:rsid w:val="007244CA"/>
    <w:rsid w:val="0072499F"/>
    <w:rsid w:val="00730810"/>
    <w:rsid w:val="00730C7F"/>
    <w:rsid w:val="00731123"/>
    <w:rsid w:val="007316F1"/>
    <w:rsid w:val="007331E5"/>
    <w:rsid w:val="00733EF3"/>
    <w:rsid w:val="00734B6B"/>
    <w:rsid w:val="00737ECB"/>
    <w:rsid w:val="00737FDE"/>
    <w:rsid w:val="00740794"/>
    <w:rsid w:val="00740FFA"/>
    <w:rsid w:val="0074127F"/>
    <w:rsid w:val="00742822"/>
    <w:rsid w:val="007446A1"/>
    <w:rsid w:val="007476B7"/>
    <w:rsid w:val="007477F9"/>
    <w:rsid w:val="007507EA"/>
    <w:rsid w:val="00752FDD"/>
    <w:rsid w:val="00755836"/>
    <w:rsid w:val="00761C6C"/>
    <w:rsid w:val="00762739"/>
    <w:rsid w:val="007631FA"/>
    <w:rsid w:val="00765D20"/>
    <w:rsid w:val="0076608B"/>
    <w:rsid w:val="007673BA"/>
    <w:rsid w:val="0077499D"/>
    <w:rsid w:val="00780490"/>
    <w:rsid w:val="007816F9"/>
    <w:rsid w:val="00782560"/>
    <w:rsid w:val="007830B7"/>
    <w:rsid w:val="0078621A"/>
    <w:rsid w:val="0078640C"/>
    <w:rsid w:val="00786A72"/>
    <w:rsid w:val="007872D1"/>
    <w:rsid w:val="007875B2"/>
    <w:rsid w:val="007879B1"/>
    <w:rsid w:val="00791D8B"/>
    <w:rsid w:val="00793807"/>
    <w:rsid w:val="0079464E"/>
    <w:rsid w:val="00794D25"/>
    <w:rsid w:val="0079561B"/>
    <w:rsid w:val="00795EB4"/>
    <w:rsid w:val="00796FAF"/>
    <w:rsid w:val="00797EE2"/>
    <w:rsid w:val="007A06F5"/>
    <w:rsid w:val="007A445C"/>
    <w:rsid w:val="007A4EDA"/>
    <w:rsid w:val="007A6E25"/>
    <w:rsid w:val="007B0F79"/>
    <w:rsid w:val="007B375F"/>
    <w:rsid w:val="007B400E"/>
    <w:rsid w:val="007B507D"/>
    <w:rsid w:val="007B606E"/>
    <w:rsid w:val="007C00AA"/>
    <w:rsid w:val="007C099A"/>
    <w:rsid w:val="007C10E5"/>
    <w:rsid w:val="007C3FC1"/>
    <w:rsid w:val="007C7333"/>
    <w:rsid w:val="007D2315"/>
    <w:rsid w:val="007E33B1"/>
    <w:rsid w:val="007E41B4"/>
    <w:rsid w:val="007E4BC2"/>
    <w:rsid w:val="007E4FE5"/>
    <w:rsid w:val="007E5A54"/>
    <w:rsid w:val="007E5DCE"/>
    <w:rsid w:val="007E7BDE"/>
    <w:rsid w:val="007F1FF0"/>
    <w:rsid w:val="007F4E4E"/>
    <w:rsid w:val="007F6C91"/>
    <w:rsid w:val="007F74B2"/>
    <w:rsid w:val="008002F6"/>
    <w:rsid w:val="00802FB5"/>
    <w:rsid w:val="00803A74"/>
    <w:rsid w:val="00807E8D"/>
    <w:rsid w:val="008107B4"/>
    <w:rsid w:val="00810A65"/>
    <w:rsid w:val="0081284F"/>
    <w:rsid w:val="00812EAD"/>
    <w:rsid w:val="00815AB6"/>
    <w:rsid w:val="00816639"/>
    <w:rsid w:val="00816681"/>
    <w:rsid w:val="00817291"/>
    <w:rsid w:val="00821FB5"/>
    <w:rsid w:val="00825601"/>
    <w:rsid w:val="0082589C"/>
    <w:rsid w:val="00830C34"/>
    <w:rsid w:val="008349B3"/>
    <w:rsid w:val="00840B2E"/>
    <w:rsid w:val="00843B3C"/>
    <w:rsid w:val="00843F55"/>
    <w:rsid w:val="00844611"/>
    <w:rsid w:val="00845076"/>
    <w:rsid w:val="0085246A"/>
    <w:rsid w:val="00852CA9"/>
    <w:rsid w:val="00852E1A"/>
    <w:rsid w:val="00855436"/>
    <w:rsid w:val="00855C85"/>
    <w:rsid w:val="00856D45"/>
    <w:rsid w:val="00861E58"/>
    <w:rsid w:val="008648CB"/>
    <w:rsid w:val="00864F2A"/>
    <w:rsid w:val="00865FDD"/>
    <w:rsid w:val="00867A89"/>
    <w:rsid w:val="00867CD6"/>
    <w:rsid w:val="00873F70"/>
    <w:rsid w:val="00874EA3"/>
    <w:rsid w:val="00875703"/>
    <w:rsid w:val="0087717D"/>
    <w:rsid w:val="008818F4"/>
    <w:rsid w:val="00883DD2"/>
    <w:rsid w:val="00884134"/>
    <w:rsid w:val="0088491A"/>
    <w:rsid w:val="008850F9"/>
    <w:rsid w:val="0089078E"/>
    <w:rsid w:val="008928E8"/>
    <w:rsid w:val="008929FC"/>
    <w:rsid w:val="00896E77"/>
    <w:rsid w:val="008A0772"/>
    <w:rsid w:val="008A308C"/>
    <w:rsid w:val="008A64E4"/>
    <w:rsid w:val="008B0076"/>
    <w:rsid w:val="008B03FE"/>
    <w:rsid w:val="008B0E7A"/>
    <w:rsid w:val="008B2782"/>
    <w:rsid w:val="008B3C9C"/>
    <w:rsid w:val="008B56F4"/>
    <w:rsid w:val="008B57F0"/>
    <w:rsid w:val="008B63A6"/>
    <w:rsid w:val="008B6FC4"/>
    <w:rsid w:val="008C0444"/>
    <w:rsid w:val="008C3DCD"/>
    <w:rsid w:val="008C45B2"/>
    <w:rsid w:val="008C6BEE"/>
    <w:rsid w:val="008D140C"/>
    <w:rsid w:val="008D1D6B"/>
    <w:rsid w:val="008D2170"/>
    <w:rsid w:val="008D27A0"/>
    <w:rsid w:val="008D2A79"/>
    <w:rsid w:val="008D2FFC"/>
    <w:rsid w:val="008D52C7"/>
    <w:rsid w:val="008D5F4B"/>
    <w:rsid w:val="008D697D"/>
    <w:rsid w:val="008D6EEE"/>
    <w:rsid w:val="008D7255"/>
    <w:rsid w:val="008E0379"/>
    <w:rsid w:val="008E05F4"/>
    <w:rsid w:val="008E1DD7"/>
    <w:rsid w:val="008E4B98"/>
    <w:rsid w:val="008E5123"/>
    <w:rsid w:val="008E6BCD"/>
    <w:rsid w:val="008E6F85"/>
    <w:rsid w:val="008F03EC"/>
    <w:rsid w:val="008F4660"/>
    <w:rsid w:val="008F4EF1"/>
    <w:rsid w:val="008F55BD"/>
    <w:rsid w:val="0090083A"/>
    <w:rsid w:val="00901491"/>
    <w:rsid w:val="009036C0"/>
    <w:rsid w:val="00903910"/>
    <w:rsid w:val="009040E7"/>
    <w:rsid w:val="0090453D"/>
    <w:rsid w:val="00904A18"/>
    <w:rsid w:val="00911026"/>
    <w:rsid w:val="0091440F"/>
    <w:rsid w:val="009162A2"/>
    <w:rsid w:val="00916CD9"/>
    <w:rsid w:val="00926BB0"/>
    <w:rsid w:val="00931162"/>
    <w:rsid w:val="009311CB"/>
    <w:rsid w:val="00932F54"/>
    <w:rsid w:val="00933908"/>
    <w:rsid w:val="009437EB"/>
    <w:rsid w:val="009456EB"/>
    <w:rsid w:val="009469CB"/>
    <w:rsid w:val="00950540"/>
    <w:rsid w:val="00950DD1"/>
    <w:rsid w:val="009531CF"/>
    <w:rsid w:val="00954641"/>
    <w:rsid w:val="00956552"/>
    <w:rsid w:val="00956ACC"/>
    <w:rsid w:val="009603FC"/>
    <w:rsid w:val="00966B67"/>
    <w:rsid w:val="009671D6"/>
    <w:rsid w:val="009710D0"/>
    <w:rsid w:val="00971AC1"/>
    <w:rsid w:val="009734E8"/>
    <w:rsid w:val="00977139"/>
    <w:rsid w:val="00980056"/>
    <w:rsid w:val="009812D4"/>
    <w:rsid w:val="009817E8"/>
    <w:rsid w:val="009838AE"/>
    <w:rsid w:val="0098770A"/>
    <w:rsid w:val="009946A1"/>
    <w:rsid w:val="009973A5"/>
    <w:rsid w:val="009A1868"/>
    <w:rsid w:val="009A2C34"/>
    <w:rsid w:val="009A3BF6"/>
    <w:rsid w:val="009A66D5"/>
    <w:rsid w:val="009B0A8A"/>
    <w:rsid w:val="009B1161"/>
    <w:rsid w:val="009B1541"/>
    <w:rsid w:val="009B3C1E"/>
    <w:rsid w:val="009B4F67"/>
    <w:rsid w:val="009B5571"/>
    <w:rsid w:val="009B6C9A"/>
    <w:rsid w:val="009C191D"/>
    <w:rsid w:val="009C544A"/>
    <w:rsid w:val="009C6E1D"/>
    <w:rsid w:val="009D46B7"/>
    <w:rsid w:val="009D573D"/>
    <w:rsid w:val="009D6CB6"/>
    <w:rsid w:val="009E05F0"/>
    <w:rsid w:val="009E2213"/>
    <w:rsid w:val="009E237E"/>
    <w:rsid w:val="009E3E1B"/>
    <w:rsid w:val="009E484F"/>
    <w:rsid w:val="009E5017"/>
    <w:rsid w:val="009E7CC5"/>
    <w:rsid w:val="009F09EB"/>
    <w:rsid w:val="009F1012"/>
    <w:rsid w:val="009F1964"/>
    <w:rsid w:val="009F463B"/>
    <w:rsid w:val="009F4688"/>
    <w:rsid w:val="009F4977"/>
    <w:rsid w:val="00A005DA"/>
    <w:rsid w:val="00A017BA"/>
    <w:rsid w:val="00A01DE6"/>
    <w:rsid w:val="00A06F0A"/>
    <w:rsid w:val="00A108DF"/>
    <w:rsid w:val="00A10D6B"/>
    <w:rsid w:val="00A25A6D"/>
    <w:rsid w:val="00A262B1"/>
    <w:rsid w:val="00A269DD"/>
    <w:rsid w:val="00A26B23"/>
    <w:rsid w:val="00A272E1"/>
    <w:rsid w:val="00A273F4"/>
    <w:rsid w:val="00A27C25"/>
    <w:rsid w:val="00A3075E"/>
    <w:rsid w:val="00A31D60"/>
    <w:rsid w:val="00A37682"/>
    <w:rsid w:val="00A41077"/>
    <w:rsid w:val="00A42613"/>
    <w:rsid w:val="00A430A6"/>
    <w:rsid w:val="00A462D5"/>
    <w:rsid w:val="00A4638C"/>
    <w:rsid w:val="00A46540"/>
    <w:rsid w:val="00A46652"/>
    <w:rsid w:val="00A46FF2"/>
    <w:rsid w:val="00A477B6"/>
    <w:rsid w:val="00A50135"/>
    <w:rsid w:val="00A50FD0"/>
    <w:rsid w:val="00A53452"/>
    <w:rsid w:val="00A53E65"/>
    <w:rsid w:val="00A54E96"/>
    <w:rsid w:val="00A551D3"/>
    <w:rsid w:val="00A60DCA"/>
    <w:rsid w:val="00A64A2E"/>
    <w:rsid w:val="00A64E4D"/>
    <w:rsid w:val="00A660CE"/>
    <w:rsid w:val="00A77476"/>
    <w:rsid w:val="00A816B1"/>
    <w:rsid w:val="00A81A83"/>
    <w:rsid w:val="00A83E0B"/>
    <w:rsid w:val="00A852AA"/>
    <w:rsid w:val="00A85E6B"/>
    <w:rsid w:val="00A868A2"/>
    <w:rsid w:val="00A94AEF"/>
    <w:rsid w:val="00A9642C"/>
    <w:rsid w:val="00A97778"/>
    <w:rsid w:val="00AA005C"/>
    <w:rsid w:val="00AA0F08"/>
    <w:rsid w:val="00AA1464"/>
    <w:rsid w:val="00AA1817"/>
    <w:rsid w:val="00AA1C64"/>
    <w:rsid w:val="00AA20BF"/>
    <w:rsid w:val="00AA3983"/>
    <w:rsid w:val="00AA64CB"/>
    <w:rsid w:val="00AB084B"/>
    <w:rsid w:val="00AB257A"/>
    <w:rsid w:val="00AB778E"/>
    <w:rsid w:val="00AC059A"/>
    <w:rsid w:val="00AC08B9"/>
    <w:rsid w:val="00AC1259"/>
    <w:rsid w:val="00AC1987"/>
    <w:rsid w:val="00AC258C"/>
    <w:rsid w:val="00AC2DD7"/>
    <w:rsid w:val="00AC32FC"/>
    <w:rsid w:val="00AC3FC9"/>
    <w:rsid w:val="00AC4923"/>
    <w:rsid w:val="00AD35F6"/>
    <w:rsid w:val="00AD56DF"/>
    <w:rsid w:val="00AD5F38"/>
    <w:rsid w:val="00AD7DF2"/>
    <w:rsid w:val="00AE1588"/>
    <w:rsid w:val="00AE22C2"/>
    <w:rsid w:val="00AF1E45"/>
    <w:rsid w:val="00AF518E"/>
    <w:rsid w:val="00AF67E7"/>
    <w:rsid w:val="00AF7D0B"/>
    <w:rsid w:val="00B004F5"/>
    <w:rsid w:val="00B00826"/>
    <w:rsid w:val="00B019DA"/>
    <w:rsid w:val="00B028C2"/>
    <w:rsid w:val="00B02A0F"/>
    <w:rsid w:val="00B0348A"/>
    <w:rsid w:val="00B03CD9"/>
    <w:rsid w:val="00B04D21"/>
    <w:rsid w:val="00B05337"/>
    <w:rsid w:val="00B05652"/>
    <w:rsid w:val="00B1057D"/>
    <w:rsid w:val="00B14879"/>
    <w:rsid w:val="00B17083"/>
    <w:rsid w:val="00B20594"/>
    <w:rsid w:val="00B20BAA"/>
    <w:rsid w:val="00B20BD6"/>
    <w:rsid w:val="00B21841"/>
    <w:rsid w:val="00B23A13"/>
    <w:rsid w:val="00B26D0D"/>
    <w:rsid w:val="00B278A5"/>
    <w:rsid w:val="00B301ED"/>
    <w:rsid w:val="00B31D1B"/>
    <w:rsid w:val="00B33450"/>
    <w:rsid w:val="00B34683"/>
    <w:rsid w:val="00B35644"/>
    <w:rsid w:val="00B35E42"/>
    <w:rsid w:val="00B40C50"/>
    <w:rsid w:val="00B41DE6"/>
    <w:rsid w:val="00B420A2"/>
    <w:rsid w:val="00B4460D"/>
    <w:rsid w:val="00B451FA"/>
    <w:rsid w:val="00B46BA5"/>
    <w:rsid w:val="00B47254"/>
    <w:rsid w:val="00B54173"/>
    <w:rsid w:val="00B55DA2"/>
    <w:rsid w:val="00B57B23"/>
    <w:rsid w:val="00B57C99"/>
    <w:rsid w:val="00B608AE"/>
    <w:rsid w:val="00B644E4"/>
    <w:rsid w:val="00B65CA7"/>
    <w:rsid w:val="00B67940"/>
    <w:rsid w:val="00B67E58"/>
    <w:rsid w:val="00B67EBD"/>
    <w:rsid w:val="00B734E4"/>
    <w:rsid w:val="00B7431F"/>
    <w:rsid w:val="00B74F34"/>
    <w:rsid w:val="00B77B9B"/>
    <w:rsid w:val="00B82641"/>
    <w:rsid w:val="00B8442C"/>
    <w:rsid w:val="00B8571B"/>
    <w:rsid w:val="00B85D9B"/>
    <w:rsid w:val="00B8792D"/>
    <w:rsid w:val="00B91646"/>
    <w:rsid w:val="00B928DF"/>
    <w:rsid w:val="00B928FE"/>
    <w:rsid w:val="00B9404A"/>
    <w:rsid w:val="00B94527"/>
    <w:rsid w:val="00B951BB"/>
    <w:rsid w:val="00B9769C"/>
    <w:rsid w:val="00BA1814"/>
    <w:rsid w:val="00BA3803"/>
    <w:rsid w:val="00BA4D1E"/>
    <w:rsid w:val="00BA5577"/>
    <w:rsid w:val="00BB1B6F"/>
    <w:rsid w:val="00BB30A0"/>
    <w:rsid w:val="00BB55E8"/>
    <w:rsid w:val="00BB58C4"/>
    <w:rsid w:val="00BB5DFA"/>
    <w:rsid w:val="00BB636D"/>
    <w:rsid w:val="00BC3D73"/>
    <w:rsid w:val="00BC704A"/>
    <w:rsid w:val="00BC7986"/>
    <w:rsid w:val="00BC7D13"/>
    <w:rsid w:val="00BD08B9"/>
    <w:rsid w:val="00BD2851"/>
    <w:rsid w:val="00BD42FB"/>
    <w:rsid w:val="00BD5C50"/>
    <w:rsid w:val="00BE067B"/>
    <w:rsid w:val="00BE10E8"/>
    <w:rsid w:val="00BE4E1E"/>
    <w:rsid w:val="00BE5494"/>
    <w:rsid w:val="00BE5A1A"/>
    <w:rsid w:val="00BE60A3"/>
    <w:rsid w:val="00BF1BE4"/>
    <w:rsid w:val="00BF21FC"/>
    <w:rsid w:val="00BF277B"/>
    <w:rsid w:val="00BF3A8B"/>
    <w:rsid w:val="00BF3B42"/>
    <w:rsid w:val="00C0656F"/>
    <w:rsid w:val="00C10B1C"/>
    <w:rsid w:val="00C12BF9"/>
    <w:rsid w:val="00C13981"/>
    <w:rsid w:val="00C13DF2"/>
    <w:rsid w:val="00C1429B"/>
    <w:rsid w:val="00C21A78"/>
    <w:rsid w:val="00C23E11"/>
    <w:rsid w:val="00C256EC"/>
    <w:rsid w:val="00C30B74"/>
    <w:rsid w:val="00C32F82"/>
    <w:rsid w:val="00C340FB"/>
    <w:rsid w:val="00C34140"/>
    <w:rsid w:val="00C3515C"/>
    <w:rsid w:val="00C35836"/>
    <w:rsid w:val="00C37019"/>
    <w:rsid w:val="00C4076C"/>
    <w:rsid w:val="00C4127F"/>
    <w:rsid w:val="00C41F45"/>
    <w:rsid w:val="00C46770"/>
    <w:rsid w:val="00C522FE"/>
    <w:rsid w:val="00C526BE"/>
    <w:rsid w:val="00C53E18"/>
    <w:rsid w:val="00C54902"/>
    <w:rsid w:val="00C55B7B"/>
    <w:rsid w:val="00C56CA4"/>
    <w:rsid w:val="00C56E01"/>
    <w:rsid w:val="00C571D7"/>
    <w:rsid w:val="00C571E9"/>
    <w:rsid w:val="00C62595"/>
    <w:rsid w:val="00C630AF"/>
    <w:rsid w:val="00C652F3"/>
    <w:rsid w:val="00C6605F"/>
    <w:rsid w:val="00C66431"/>
    <w:rsid w:val="00C6658B"/>
    <w:rsid w:val="00C67C35"/>
    <w:rsid w:val="00C70A00"/>
    <w:rsid w:val="00C70A6E"/>
    <w:rsid w:val="00C73502"/>
    <w:rsid w:val="00C75380"/>
    <w:rsid w:val="00C75AF0"/>
    <w:rsid w:val="00C76955"/>
    <w:rsid w:val="00C77736"/>
    <w:rsid w:val="00C82FF0"/>
    <w:rsid w:val="00C841BA"/>
    <w:rsid w:val="00C851C4"/>
    <w:rsid w:val="00C8589B"/>
    <w:rsid w:val="00C875C1"/>
    <w:rsid w:val="00C87DB8"/>
    <w:rsid w:val="00C900A6"/>
    <w:rsid w:val="00C91AE0"/>
    <w:rsid w:val="00C9331B"/>
    <w:rsid w:val="00C943BF"/>
    <w:rsid w:val="00CA01AF"/>
    <w:rsid w:val="00CA2783"/>
    <w:rsid w:val="00CA675C"/>
    <w:rsid w:val="00CA70F0"/>
    <w:rsid w:val="00CB01B9"/>
    <w:rsid w:val="00CB1DE6"/>
    <w:rsid w:val="00CC50F2"/>
    <w:rsid w:val="00CC6634"/>
    <w:rsid w:val="00CD1BDB"/>
    <w:rsid w:val="00CD392E"/>
    <w:rsid w:val="00CD3962"/>
    <w:rsid w:val="00CD3DEC"/>
    <w:rsid w:val="00CE0009"/>
    <w:rsid w:val="00CE06FB"/>
    <w:rsid w:val="00CE4455"/>
    <w:rsid w:val="00CE5647"/>
    <w:rsid w:val="00CE7199"/>
    <w:rsid w:val="00CE76F3"/>
    <w:rsid w:val="00CF1680"/>
    <w:rsid w:val="00CF5BC9"/>
    <w:rsid w:val="00CF6D8A"/>
    <w:rsid w:val="00D01286"/>
    <w:rsid w:val="00D01614"/>
    <w:rsid w:val="00D10BFA"/>
    <w:rsid w:val="00D11635"/>
    <w:rsid w:val="00D12D5D"/>
    <w:rsid w:val="00D15DCE"/>
    <w:rsid w:val="00D2029C"/>
    <w:rsid w:val="00D203B8"/>
    <w:rsid w:val="00D215F7"/>
    <w:rsid w:val="00D2223C"/>
    <w:rsid w:val="00D2454B"/>
    <w:rsid w:val="00D318F2"/>
    <w:rsid w:val="00D3581D"/>
    <w:rsid w:val="00D3654A"/>
    <w:rsid w:val="00D40CED"/>
    <w:rsid w:val="00D45780"/>
    <w:rsid w:val="00D4648F"/>
    <w:rsid w:val="00D52669"/>
    <w:rsid w:val="00D570AB"/>
    <w:rsid w:val="00D602DA"/>
    <w:rsid w:val="00D61F25"/>
    <w:rsid w:val="00D634F5"/>
    <w:rsid w:val="00D63F28"/>
    <w:rsid w:val="00D65C26"/>
    <w:rsid w:val="00D66391"/>
    <w:rsid w:val="00D724A7"/>
    <w:rsid w:val="00D77A70"/>
    <w:rsid w:val="00D83954"/>
    <w:rsid w:val="00D83F0D"/>
    <w:rsid w:val="00D92F68"/>
    <w:rsid w:val="00D946E0"/>
    <w:rsid w:val="00D94B63"/>
    <w:rsid w:val="00D95BFC"/>
    <w:rsid w:val="00D95CF7"/>
    <w:rsid w:val="00D96345"/>
    <w:rsid w:val="00D9660F"/>
    <w:rsid w:val="00D96D0A"/>
    <w:rsid w:val="00DA0102"/>
    <w:rsid w:val="00DA01AE"/>
    <w:rsid w:val="00DA0848"/>
    <w:rsid w:val="00DA1420"/>
    <w:rsid w:val="00DA1C1C"/>
    <w:rsid w:val="00DA29FC"/>
    <w:rsid w:val="00DA3A4A"/>
    <w:rsid w:val="00DA57A1"/>
    <w:rsid w:val="00DA6543"/>
    <w:rsid w:val="00DA6883"/>
    <w:rsid w:val="00DA7D45"/>
    <w:rsid w:val="00DB0383"/>
    <w:rsid w:val="00DB4A9C"/>
    <w:rsid w:val="00DB5E04"/>
    <w:rsid w:val="00DB77A4"/>
    <w:rsid w:val="00DB7914"/>
    <w:rsid w:val="00DB7C61"/>
    <w:rsid w:val="00DC34D4"/>
    <w:rsid w:val="00DC37BA"/>
    <w:rsid w:val="00DC3E0F"/>
    <w:rsid w:val="00DC5823"/>
    <w:rsid w:val="00DC6232"/>
    <w:rsid w:val="00DD33E9"/>
    <w:rsid w:val="00DD407B"/>
    <w:rsid w:val="00DD4837"/>
    <w:rsid w:val="00DD48B7"/>
    <w:rsid w:val="00DD4E0C"/>
    <w:rsid w:val="00DD624B"/>
    <w:rsid w:val="00DD6C12"/>
    <w:rsid w:val="00DD7ABA"/>
    <w:rsid w:val="00DE74FD"/>
    <w:rsid w:val="00DF1608"/>
    <w:rsid w:val="00DF3511"/>
    <w:rsid w:val="00DF7513"/>
    <w:rsid w:val="00DF7F94"/>
    <w:rsid w:val="00E00137"/>
    <w:rsid w:val="00E04D8D"/>
    <w:rsid w:val="00E04ED3"/>
    <w:rsid w:val="00E052A0"/>
    <w:rsid w:val="00E056A4"/>
    <w:rsid w:val="00E07EF3"/>
    <w:rsid w:val="00E1015D"/>
    <w:rsid w:val="00E14867"/>
    <w:rsid w:val="00E15577"/>
    <w:rsid w:val="00E15B12"/>
    <w:rsid w:val="00E16D22"/>
    <w:rsid w:val="00E17C00"/>
    <w:rsid w:val="00E23A1C"/>
    <w:rsid w:val="00E24C4B"/>
    <w:rsid w:val="00E26D7A"/>
    <w:rsid w:val="00E27D64"/>
    <w:rsid w:val="00E31ED4"/>
    <w:rsid w:val="00E32DC7"/>
    <w:rsid w:val="00E344EE"/>
    <w:rsid w:val="00E3481C"/>
    <w:rsid w:val="00E35F16"/>
    <w:rsid w:val="00E36DEF"/>
    <w:rsid w:val="00E3739B"/>
    <w:rsid w:val="00E41685"/>
    <w:rsid w:val="00E41E3D"/>
    <w:rsid w:val="00E445A4"/>
    <w:rsid w:val="00E44D14"/>
    <w:rsid w:val="00E44E6D"/>
    <w:rsid w:val="00E45315"/>
    <w:rsid w:val="00E512FC"/>
    <w:rsid w:val="00E519A9"/>
    <w:rsid w:val="00E601C8"/>
    <w:rsid w:val="00E61729"/>
    <w:rsid w:val="00E64E77"/>
    <w:rsid w:val="00E658B2"/>
    <w:rsid w:val="00E6629C"/>
    <w:rsid w:val="00E67B8E"/>
    <w:rsid w:val="00E705DE"/>
    <w:rsid w:val="00E71165"/>
    <w:rsid w:val="00E71D6B"/>
    <w:rsid w:val="00E72290"/>
    <w:rsid w:val="00E7473B"/>
    <w:rsid w:val="00E74D68"/>
    <w:rsid w:val="00E75B15"/>
    <w:rsid w:val="00E76B65"/>
    <w:rsid w:val="00E76DCB"/>
    <w:rsid w:val="00E802A1"/>
    <w:rsid w:val="00E81E36"/>
    <w:rsid w:val="00E84BF0"/>
    <w:rsid w:val="00E87B7B"/>
    <w:rsid w:val="00E92EFD"/>
    <w:rsid w:val="00E97738"/>
    <w:rsid w:val="00EA0359"/>
    <w:rsid w:val="00EA0511"/>
    <w:rsid w:val="00EA1A7B"/>
    <w:rsid w:val="00EA4B40"/>
    <w:rsid w:val="00EA60A0"/>
    <w:rsid w:val="00EB15BC"/>
    <w:rsid w:val="00EB1E68"/>
    <w:rsid w:val="00EB402E"/>
    <w:rsid w:val="00EB4343"/>
    <w:rsid w:val="00EB4DA0"/>
    <w:rsid w:val="00EB6887"/>
    <w:rsid w:val="00EB7EE7"/>
    <w:rsid w:val="00EC2AF2"/>
    <w:rsid w:val="00EC3DD8"/>
    <w:rsid w:val="00EC43F6"/>
    <w:rsid w:val="00EC5FDA"/>
    <w:rsid w:val="00EC7235"/>
    <w:rsid w:val="00ED2E13"/>
    <w:rsid w:val="00ED3A96"/>
    <w:rsid w:val="00EE48C9"/>
    <w:rsid w:val="00EE4E0C"/>
    <w:rsid w:val="00EE5FD4"/>
    <w:rsid w:val="00EE693D"/>
    <w:rsid w:val="00EF0045"/>
    <w:rsid w:val="00EF12C2"/>
    <w:rsid w:val="00EF29AB"/>
    <w:rsid w:val="00EF3315"/>
    <w:rsid w:val="00EF5A5F"/>
    <w:rsid w:val="00EF76E0"/>
    <w:rsid w:val="00F03005"/>
    <w:rsid w:val="00F04BA9"/>
    <w:rsid w:val="00F05CE4"/>
    <w:rsid w:val="00F07C45"/>
    <w:rsid w:val="00F07F25"/>
    <w:rsid w:val="00F10AC5"/>
    <w:rsid w:val="00F12B84"/>
    <w:rsid w:val="00F13AFA"/>
    <w:rsid w:val="00F15D89"/>
    <w:rsid w:val="00F16716"/>
    <w:rsid w:val="00F173D1"/>
    <w:rsid w:val="00F2113E"/>
    <w:rsid w:val="00F21E58"/>
    <w:rsid w:val="00F251AE"/>
    <w:rsid w:val="00F26239"/>
    <w:rsid w:val="00F26E3B"/>
    <w:rsid w:val="00F27635"/>
    <w:rsid w:val="00F345BC"/>
    <w:rsid w:val="00F3538E"/>
    <w:rsid w:val="00F36791"/>
    <w:rsid w:val="00F417AF"/>
    <w:rsid w:val="00F41A0C"/>
    <w:rsid w:val="00F4207C"/>
    <w:rsid w:val="00F432D8"/>
    <w:rsid w:val="00F465EE"/>
    <w:rsid w:val="00F53E34"/>
    <w:rsid w:val="00F5795A"/>
    <w:rsid w:val="00F60737"/>
    <w:rsid w:val="00F62ECC"/>
    <w:rsid w:val="00F65265"/>
    <w:rsid w:val="00F665F1"/>
    <w:rsid w:val="00F701AB"/>
    <w:rsid w:val="00F71FE8"/>
    <w:rsid w:val="00F7229A"/>
    <w:rsid w:val="00F73AE2"/>
    <w:rsid w:val="00F80845"/>
    <w:rsid w:val="00F81543"/>
    <w:rsid w:val="00F8685F"/>
    <w:rsid w:val="00F87250"/>
    <w:rsid w:val="00F93EF3"/>
    <w:rsid w:val="00F95BBC"/>
    <w:rsid w:val="00F9601B"/>
    <w:rsid w:val="00F97855"/>
    <w:rsid w:val="00FA0A1A"/>
    <w:rsid w:val="00FA3FB2"/>
    <w:rsid w:val="00FA797E"/>
    <w:rsid w:val="00FB0B50"/>
    <w:rsid w:val="00FB3881"/>
    <w:rsid w:val="00FB4D3B"/>
    <w:rsid w:val="00FB5C42"/>
    <w:rsid w:val="00FB67B4"/>
    <w:rsid w:val="00FC5664"/>
    <w:rsid w:val="00FC5F06"/>
    <w:rsid w:val="00FD01C8"/>
    <w:rsid w:val="00FD21C6"/>
    <w:rsid w:val="00FD2BF6"/>
    <w:rsid w:val="00FD3187"/>
    <w:rsid w:val="00FD4010"/>
    <w:rsid w:val="00FD4A68"/>
    <w:rsid w:val="00FD4CD9"/>
    <w:rsid w:val="00FD54A3"/>
    <w:rsid w:val="00FE2450"/>
    <w:rsid w:val="00FE431C"/>
    <w:rsid w:val="00FE582B"/>
    <w:rsid w:val="00FE72B8"/>
    <w:rsid w:val="00FF1428"/>
    <w:rsid w:val="00FF2DE9"/>
    <w:rsid w:val="00FF5C14"/>
    <w:rsid w:val="01082FD9"/>
    <w:rsid w:val="01595163"/>
    <w:rsid w:val="01E41FC4"/>
    <w:rsid w:val="02187698"/>
    <w:rsid w:val="0228329E"/>
    <w:rsid w:val="025F28B4"/>
    <w:rsid w:val="02600EE6"/>
    <w:rsid w:val="02B811A5"/>
    <w:rsid w:val="02C20A8E"/>
    <w:rsid w:val="02C7774C"/>
    <w:rsid w:val="03653EE0"/>
    <w:rsid w:val="03F70A1B"/>
    <w:rsid w:val="03F83C2F"/>
    <w:rsid w:val="04536771"/>
    <w:rsid w:val="04D434CD"/>
    <w:rsid w:val="052B4B54"/>
    <w:rsid w:val="05A6570C"/>
    <w:rsid w:val="05CF0978"/>
    <w:rsid w:val="05D747CE"/>
    <w:rsid w:val="06116586"/>
    <w:rsid w:val="062A25EB"/>
    <w:rsid w:val="065564A8"/>
    <w:rsid w:val="069873E3"/>
    <w:rsid w:val="06FC1D3D"/>
    <w:rsid w:val="070F18CD"/>
    <w:rsid w:val="07C23707"/>
    <w:rsid w:val="08481AFC"/>
    <w:rsid w:val="08964B56"/>
    <w:rsid w:val="08DA2DF4"/>
    <w:rsid w:val="0928694B"/>
    <w:rsid w:val="093066D0"/>
    <w:rsid w:val="09AE1EBE"/>
    <w:rsid w:val="0ABF46E8"/>
    <w:rsid w:val="0AF3628F"/>
    <w:rsid w:val="0B1701D1"/>
    <w:rsid w:val="0B557F69"/>
    <w:rsid w:val="0CB85A75"/>
    <w:rsid w:val="0CCB5D7F"/>
    <w:rsid w:val="0D076D4B"/>
    <w:rsid w:val="0D244935"/>
    <w:rsid w:val="0DD82304"/>
    <w:rsid w:val="0E214CDF"/>
    <w:rsid w:val="0E244AAD"/>
    <w:rsid w:val="0E52151F"/>
    <w:rsid w:val="0E995D41"/>
    <w:rsid w:val="0EF21427"/>
    <w:rsid w:val="0F622A1B"/>
    <w:rsid w:val="0F7B461A"/>
    <w:rsid w:val="0F830C6F"/>
    <w:rsid w:val="10354C54"/>
    <w:rsid w:val="1057315A"/>
    <w:rsid w:val="107E6F48"/>
    <w:rsid w:val="10A45513"/>
    <w:rsid w:val="10A622C7"/>
    <w:rsid w:val="10BC4C95"/>
    <w:rsid w:val="10BF0091"/>
    <w:rsid w:val="11475878"/>
    <w:rsid w:val="114E2471"/>
    <w:rsid w:val="115A0E16"/>
    <w:rsid w:val="11856A58"/>
    <w:rsid w:val="11CE2B2E"/>
    <w:rsid w:val="11EB1B79"/>
    <w:rsid w:val="11FC7D39"/>
    <w:rsid w:val="120E18AC"/>
    <w:rsid w:val="12355860"/>
    <w:rsid w:val="127A3F70"/>
    <w:rsid w:val="12E34E3B"/>
    <w:rsid w:val="12FC58CC"/>
    <w:rsid w:val="13661B1F"/>
    <w:rsid w:val="13B90F88"/>
    <w:rsid w:val="13BE349C"/>
    <w:rsid w:val="14444D66"/>
    <w:rsid w:val="144C1AD8"/>
    <w:rsid w:val="154D401B"/>
    <w:rsid w:val="157E55BA"/>
    <w:rsid w:val="15A4244F"/>
    <w:rsid w:val="15EB75ED"/>
    <w:rsid w:val="163C7C3D"/>
    <w:rsid w:val="164C5041"/>
    <w:rsid w:val="165173FE"/>
    <w:rsid w:val="16E96798"/>
    <w:rsid w:val="16FC73D2"/>
    <w:rsid w:val="170931A4"/>
    <w:rsid w:val="17577E5E"/>
    <w:rsid w:val="17623EB4"/>
    <w:rsid w:val="17826959"/>
    <w:rsid w:val="17EE7B2D"/>
    <w:rsid w:val="183132E0"/>
    <w:rsid w:val="189646BC"/>
    <w:rsid w:val="1931131D"/>
    <w:rsid w:val="1962346E"/>
    <w:rsid w:val="19A05834"/>
    <w:rsid w:val="19E954D9"/>
    <w:rsid w:val="1A501008"/>
    <w:rsid w:val="1A5E51DE"/>
    <w:rsid w:val="1A604FC3"/>
    <w:rsid w:val="1A9A35AE"/>
    <w:rsid w:val="1AD32F15"/>
    <w:rsid w:val="1B0E7D9B"/>
    <w:rsid w:val="1B142990"/>
    <w:rsid w:val="1BE65F79"/>
    <w:rsid w:val="1BEF1C89"/>
    <w:rsid w:val="1BFC5316"/>
    <w:rsid w:val="1BFD51C0"/>
    <w:rsid w:val="1C0C4517"/>
    <w:rsid w:val="1C272A00"/>
    <w:rsid w:val="1D221086"/>
    <w:rsid w:val="1DAD7D5E"/>
    <w:rsid w:val="1DD21F54"/>
    <w:rsid w:val="1E853C68"/>
    <w:rsid w:val="1EAC08B4"/>
    <w:rsid w:val="1EFB52BB"/>
    <w:rsid w:val="1F5C1F1B"/>
    <w:rsid w:val="1FAA3364"/>
    <w:rsid w:val="20B566E2"/>
    <w:rsid w:val="212D5CE2"/>
    <w:rsid w:val="214F5E3B"/>
    <w:rsid w:val="21811739"/>
    <w:rsid w:val="21837C70"/>
    <w:rsid w:val="21857E53"/>
    <w:rsid w:val="21B90F92"/>
    <w:rsid w:val="21C476DA"/>
    <w:rsid w:val="220B79B4"/>
    <w:rsid w:val="225E628C"/>
    <w:rsid w:val="2339002E"/>
    <w:rsid w:val="233A2006"/>
    <w:rsid w:val="233E58B3"/>
    <w:rsid w:val="23E12CD1"/>
    <w:rsid w:val="240E47E9"/>
    <w:rsid w:val="24455956"/>
    <w:rsid w:val="24B44889"/>
    <w:rsid w:val="24D05480"/>
    <w:rsid w:val="252E562A"/>
    <w:rsid w:val="254E25E8"/>
    <w:rsid w:val="259166FB"/>
    <w:rsid w:val="25A816B0"/>
    <w:rsid w:val="264E5218"/>
    <w:rsid w:val="26B40B71"/>
    <w:rsid w:val="26CF73CD"/>
    <w:rsid w:val="26DC0D70"/>
    <w:rsid w:val="27353DC2"/>
    <w:rsid w:val="28322482"/>
    <w:rsid w:val="286C6EBD"/>
    <w:rsid w:val="28AE14AB"/>
    <w:rsid w:val="293238A7"/>
    <w:rsid w:val="29671ECA"/>
    <w:rsid w:val="2ACB16E3"/>
    <w:rsid w:val="2ACD62BC"/>
    <w:rsid w:val="2B093F9D"/>
    <w:rsid w:val="2B5C1AF8"/>
    <w:rsid w:val="2B98526D"/>
    <w:rsid w:val="2BFB7FCB"/>
    <w:rsid w:val="2C2147C4"/>
    <w:rsid w:val="2CB462E5"/>
    <w:rsid w:val="2D014E65"/>
    <w:rsid w:val="2D163D5D"/>
    <w:rsid w:val="2D3B31C0"/>
    <w:rsid w:val="2E213337"/>
    <w:rsid w:val="2FB110AD"/>
    <w:rsid w:val="2FF560BC"/>
    <w:rsid w:val="304B61F6"/>
    <w:rsid w:val="305370BF"/>
    <w:rsid w:val="32146E79"/>
    <w:rsid w:val="322D1E6C"/>
    <w:rsid w:val="333A41AC"/>
    <w:rsid w:val="336D0C3D"/>
    <w:rsid w:val="33C53F22"/>
    <w:rsid w:val="34335D23"/>
    <w:rsid w:val="34870E6A"/>
    <w:rsid w:val="34F95343"/>
    <w:rsid w:val="353338D6"/>
    <w:rsid w:val="35382F03"/>
    <w:rsid w:val="356E7FAB"/>
    <w:rsid w:val="35A042B7"/>
    <w:rsid w:val="36280C33"/>
    <w:rsid w:val="36304BED"/>
    <w:rsid w:val="368F137F"/>
    <w:rsid w:val="36B6289A"/>
    <w:rsid w:val="36D837F3"/>
    <w:rsid w:val="371A20CB"/>
    <w:rsid w:val="37310A0F"/>
    <w:rsid w:val="379C4A01"/>
    <w:rsid w:val="37B2352A"/>
    <w:rsid w:val="37CF5A51"/>
    <w:rsid w:val="3894610C"/>
    <w:rsid w:val="38E614BB"/>
    <w:rsid w:val="393A469C"/>
    <w:rsid w:val="39772375"/>
    <w:rsid w:val="39D70CA4"/>
    <w:rsid w:val="3A42419D"/>
    <w:rsid w:val="3A87680F"/>
    <w:rsid w:val="3AB1026B"/>
    <w:rsid w:val="3AC302D8"/>
    <w:rsid w:val="3B293EF9"/>
    <w:rsid w:val="3CC73FCC"/>
    <w:rsid w:val="3D0E0B83"/>
    <w:rsid w:val="3D5E0D9C"/>
    <w:rsid w:val="3DAD676B"/>
    <w:rsid w:val="3DC47576"/>
    <w:rsid w:val="3DD05331"/>
    <w:rsid w:val="3E0028BE"/>
    <w:rsid w:val="3E3E0B53"/>
    <w:rsid w:val="3F152518"/>
    <w:rsid w:val="3F312907"/>
    <w:rsid w:val="3F340649"/>
    <w:rsid w:val="3F4B7F1A"/>
    <w:rsid w:val="3F5636BD"/>
    <w:rsid w:val="3FC905C5"/>
    <w:rsid w:val="3FE91433"/>
    <w:rsid w:val="3FFE7BEC"/>
    <w:rsid w:val="40D16AE4"/>
    <w:rsid w:val="40D96E1C"/>
    <w:rsid w:val="40F2147C"/>
    <w:rsid w:val="40F438CA"/>
    <w:rsid w:val="4178234D"/>
    <w:rsid w:val="41F10A9A"/>
    <w:rsid w:val="42091889"/>
    <w:rsid w:val="42AD499A"/>
    <w:rsid w:val="438505B6"/>
    <w:rsid w:val="43A35675"/>
    <w:rsid w:val="44054362"/>
    <w:rsid w:val="4408492F"/>
    <w:rsid w:val="44D05A5B"/>
    <w:rsid w:val="44F8756F"/>
    <w:rsid w:val="45777E17"/>
    <w:rsid w:val="459A54D2"/>
    <w:rsid w:val="45AC77C2"/>
    <w:rsid w:val="45D71D2E"/>
    <w:rsid w:val="460C78BF"/>
    <w:rsid w:val="464749E6"/>
    <w:rsid w:val="46485FEA"/>
    <w:rsid w:val="469E2A13"/>
    <w:rsid w:val="46A228AE"/>
    <w:rsid w:val="47451645"/>
    <w:rsid w:val="474974CE"/>
    <w:rsid w:val="478A7058"/>
    <w:rsid w:val="47D429C9"/>
    <w:rsid w:val="48C80640"/>
    <w:rsid w:val="494D658F"/>
    <w:rsid w:val="4A675A03"/>
    <w:rsid w:val="4AD117AF"/>
    <w:rsid w:val="4B110170"/>
    <w:rsid w:val="4B1D3131"/>
    <w:rsid w:val="4B286318"/>
    <w:rsid w:val="4B31270B"/>
    <w:rsid w:val="4C673E0C"/>
    <w:rsid w:val="4D5D0C8E"/>
    <w:rsid w:val="4D92310A"/>
    <w:rsid w:val="4DAE4646"/>
    <w:rsid w:val="4EB06CF7"/>
    <w:rsid w:val="4F8D6993"/>
    <w:rsid w:val="507940A9"/>
    <w:rsid w:val="5111313C"/>
    <w:rsid w:val="513E6F30"/>
    <w:rsid w:val="513E788B"/>
    <w:rsid w:val="5158501F"/>
    <w:rsid w:val="51E3021D"/>
    <w:rsid w:val="522905F4"/>
    <w:rsid w:val="522E7CC3"/>
    <w:rsid w:val="52771506"/>
    <w:rsid w:val="52CC0B09"/>
    <w:rsid w:val="52CD33C9"/>
    <w:rsid w:val="52E91A85"/>
    <w:rsid w:val="52F225C8"/>
    <w:rsid w:val="53095C1D"/>
    <w:rsid w:val="533662E6"/>
    <w:rsid w:val="5353097D"/>
    <w:rsid w:val="53EB70D0"/>
    <w:rsid w:val="54810AC6"/>
    <w:rsid w:val="54B61325"/>
    <w:rsid w:val="54E42CCA"/>
    <w:rsid w:val="5511700B"/>
    <w:rsid w:val="556E3E46"/>
    <w:rsid w:val="56444013"/>
    <w:rsid w:val="56E562A5"/>
    <w:rsid w:val="578E2369"/>
    <w:rsid w:val="58146682"/>
    <w:rsid w:val="585111F2"/>
    <w:rsid w:val="58FD43FD"/>
    <w:rsid w:val="58FF1593"/>
    <w:rsid w:val="59990CE5"/>
    <w:rsid w:val="59EA118C"/>
    <w:rsid w:val="5A407A4A"/>
    <w:rsid w:val="5A6F350C"/>
    <w:rsid w:val="5B0759EF"/>
    <w:rsid w:val="5B322515"/>
    <w:rsid w:val="5B372BFB"/>
    <w:rsid w:val="5BC21E74"/>
    <w:rsid w:val="5BE31315"/>
    <w:rsid w:val="5C4176DC"/>
    <w:rsid w:val="5C5C7879"/>
    <w:rsid w:val="5CBB6EA5"/>
    <w:rsid w:val="5CE31D01"/>
    <w:rsid w:val="5EEE216B"/>
    <w:rsid w:val="5F137E50"/>
    <w:rsid w:val="5F711AC8"/>
    <w:rsid w:val="5F8D4ED2"/>
    <w:rsid w:val="5FE008C0"/>
    <w:rsid w:val="600734E4"/>
    <w:rsid w:val="601F2E6C"/>
    <w:rsid w:val="6024698D"/>
    <w:rsid w:val="605E08D8"/>
    <w:rsid w:val="60F9338F"/>
    <w:rsid w:val="61193EAF"/>
    <w:rsid w:val="61442516"/>
    <w:rsid w:val="617E096B"/>
    <w:rsid w:val="61C45FCD"/>
    <w:rsid w:val="61D534CF"/>
    <w:rsid w:val="626C2FC7"/>
    <w:rsid w:val="626F7B0B"/>
    <w:rsid w:val="62CC27C3"/>
    <w:rsid w:val="62D86B37"/>
    <w:rsid w:val="62E616F5"/>
    <w:rsid w:val="63961A95"/>
    <w:rsid w:val="639A58DF"/>
    <w:rsid w:val="6425040C"/>
    <w:rsid w:val="650A312E"/>
    <w:rsid w:val="66D25CAC"/>
    <w:rsid w:val="67801FF6"/>
    <w:rsid w:val="679124B9"/>
    <w:rsid w:val="67EE24DE"/>
    <w:rsid w:val="683A3401"/>
    <w:rsid w:val="68473148"/>
    <w:rsid w:val="68673F1D"/>
    <w:rsid w:val="68BA2314"/>
    <w:rsid w:val="68DC070A"/>
    <w:rsid w:val="68F07B17"/>
    <w:rsid w:val="69017CCC"/>
    <w:rsid w:val="693C6DF1"/>
    <w:rsid w:val="69523F40"/>
    <w:rsid w:val="69584DB0"/>
    <w:rsid w:val="697C5E71"/>
    <w:rsid w:val="699D0A15"/>
    <w:rsid w:val="69C72B58"/>
    <w:rsid w:val="69EE7B82"/>
    <w:rsid w:val="6A486BD3"/>
    <w:rsid w:val="6A866CE6"/>
    <w:rsid w:val="6AC344AB"/>
    <w:rsid w:val="6B143148"/>
    <w:rsid w:val="6B803951"/>
    <w:rsid w:val="6BC229B5"/>
    <w:rsid w:val="6BC24763"/>
    <w:rsid w:val="6BCC24B6"/>
    <w:rsid w:val="6BD2097F"/>
    <w:rsid w:val="6C194231"/>
    <w:rsid w:val="6C216DAB"/>
    <w:rsid w:val="6C3E2A98"/>
    <w:rsid w:val="6C702411"/>
    <w:rsid w:val="6CAF3F5B"/>
    <w:rsid w:val="6CFD7E42"/>
    <w:rsid w:val="6D01750D"/>
    <w:rsid w:val="6DF17581"/>
    <w:rsid w:val="6E030604"/>
    <w:rsid w:val="6E3D4902"/>
    <w:rsid w:val="6E8D730E"/>
    <w:rsid w:val="6EBF7C57"/>
    <w:rsid w:val="6EE67DB6"/>
    <w:rsid w:val="6F0B763D"/>
    <w:rsid w:val="6F5A4462"/>
    <w:rsid w:val="6F9D10B1"/>
    <w:rsid w:val="70470E71"/>
    <w:rsid w:val="70B52AE8"/>
    <w:rsid w:val="71233933"/>
    <w:rsid w:val="71AC3EEB"/>
    <w:rsid w:val="72335600"/>
    <w:rsid w:val="72471650"/>
    <w:rsid w:val="727F45E2"/>
    <w:rsid w:val="72A76461"/>
    <w:rsid w:val="72C45265"/>
    <w:rsid w:val="73283C31"/>
    <w:rsid w:val="73426189"/>
    <w:rsid w:val="73890CAC"/>
    <w:rsid w:val="738B5BF4"/>
    <w:rsid w:val="73D8676B"/>
    <w:rsid w:val="73E86D31"/>
    <w:rsid w:val="745443C6"/>
    <w:rsid w:val="74A3087E"/>
    <w:rsid w:val="752C17D6"/>
    <w:rsid w:val="75331A99"/>
    <w:rsid w:val="754602FA"/>
    <w:rsid w:val="75FC4720"/>
    <w:rsid w:val="76036189"/>
    <w:rsid w:val="761618FF"/>
    <w:rsid w:val="762A7AD4"/>
    <w:rsid w:val="76D010DE"/>
    <w:rsid w:val="76EF1D59"/>
    <w:rsid w:val="7709593C"/>
    <w:rsid w:val="770D3715"/>
    <w:rsid w:val="777B08E4"/>
    <w:rsid w:val="77A4151A"/>
    <w:rsid w:val="78450FB1"/>
    <w:rsid w:val="793D3EA0"/>
    <w:rsid w:val="7945303A"/>
    <w:rsid w:val="79503B1A"/>
    <w:rsid w:val="796055BB"/>
    <w:rsid w:val="796C4ACD"/>
    <w:rsid w:val="7A2B5BC9"/>
    <w:rsid w:val="7A503F90"/>
    <w:rsid w:val="7AA91BC6"/>
    <w:rsid w:val="7AEC4C12"/>
    <w:rsid w:val="7AF7337E"/>
    <w:rsid w:val="7C0B3F04"/>
    <w:rsid w:val="7C2B3C5E"/>
    <w:rsid w:val="7C7457DD"/>
    <w:rsid w:val="7CE45950"/>
    <w:rsid w:val="7DA01CDD"/>
    <w:rsid w:val="7DA97531"/>
    <w:rsid w:val="7E440EAA"/>
    <w:rsid w:val="7E88735D"/>
    <w:rsid w:val="7EEB5927"/>
    <w:rsid w:val="7EF40169"/>
    <w:rsid w:val="7F080DB3"/>
    <w:rsid w:val="7F7E61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99" w:semiHidden="0" w:name="index 1"/>
    <w:lsdException w:qFormat="1"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iPriority="99" w:semiHidden="0" w:name="header"/>
    <w:lsdException w:qFormat="1"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99" w:semiHidden="0" w:name="page number"/>
    <w:lsdException w:uiPriority="99"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99"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99"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iPriority="0" w:semiHidden="0" w:name="HTML Acronym"/>
    <w:lsdException w:uiPriority="99" w:name="HTML Address"/>
    <w:lsdException w:qFormat="1" w:uiPriority="0" w:semiHidden="0" w:name="HTML Cite"/>
    <w:lsdException w:qFormat="1" w:uiPriority="0" w:semiHidden="0" w:name="HTML Code"/>
    <w:lsdException w:qFormat="1" w:uiPriority="0" w:semiHidden="0" w:name="HTML Definition"/>
    <w:lsdException w:qFormat="1" w:uiPriority="0" w:semiHidden="0" w:name="HTML Keyboard"/>
    <w:lsdException w:qFormat="1" w:unhideWhenUsed="0" w:uiPriority="0" w:semiHidden="0" w:name="HTML Preformatted"/>
    <w:lsdException w:qFormat="1" w:uiPriority="0" w:semiHidden="0" w:name="HTML Sample"/>
    <w:lsdException w:uiPriority="99" w:name="HTML Typewriter"/>
    <w:lsdException w:qFormat="1"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87"/>
    <w:autoRedefine/>
    <w:qFormat/>
    <w:uiPriority w:val="0"/>
    <w:pPr>
      <w:keepNext/>
      <w:autoSpaceDE w:val="0"/>
      <w:autoSpaceDN w:val="0"/>
      <w:adjustRightInd w:val="0"/>
      <w:jc w:val="left"/>
      <w:outlineLvl w:val="0"/>
    </w:pPr>
    <w:rPr>
      <w:rFonts w:ascii="仿宋_GB2312" w:eastAsia="仿宋_GB2312"/>
      <w:b/>
      <w:bCs/>
      <w:color w:val="000000"/>
      <w:kern w:val="0"/>
      <w:sz w:val="20"/>
      <w:szCs w:val="20"/>
    </w:rPr>
  </w:style>
  <w:style w:type="paragraph" w:styleId="4">
    <w:name w:val="heading 2"/>
    <w:basedOn w:val="1"/>
    <w:next w:val="1"/>
    <w:link w:val="81"/>
    <w:autoRedefine/>
    <w:qFormat/>
    <w:uiPriority w:val="0"/>
    <w:pPr>
      <w:keepNext/>
      <w:keepLines/>
      <w:spacing w:before="120" w:after="120" w:line="360" w:lineRule="auto"/>
      <w:jc w:val="center"/>
      <w:outlineLvl w:val="1"/>
    </w:pPr>
    <w:rPr>
      <w:rFonts w:ascii="Arial" w:hAnsi="Arial"/>
      <w:b/>
      <w:bCs/>
      <w:kern w:val="0"/>
      <w:sz w:val="32"/>
      <w:szCs w:val="32"/>
    </w:rPr>
  </w:style>
  <w:style w:type="paragraph" w:styleId="5">
    <w:name w:val="heading 3"/>
    <w:basedOn w:val="1"/>
    <w:next w:val="1"/>
    <w:link w:val="90"/>
    <w:autoRedefine/>
    <w:qFormat/>
    <w:uiPriority w:val="0"/>
    <w:pPr>
      <w:keepNext/>
      <w:keepLines/>
      <w:spacing w:before="120" w:after="120" w:line="360" w:lineRule="auto"/>
      <w:ind w:firstLine="200" w:firstLineChars="200"/>
      <w:jc w:val="center"/>
      <w:outlineLvl w:val="2"/>
    </w:pPr>
    <w:rPr>
      <w:rFonts w:ascii="宋体"/>
      <w:b/>
      <w:bCs/>
      <w:kern w:val="0"/>
      <w:sz w:val="32"/>
      <w:szCs w:val="32"/>
    </w:rPr>
  </w:style>
  <w:style w:type="paragraph" w:styleId="6">
    <w:name w:val="heading 4"/>
    <w:basedOn w:val="1"/>
    <w:next w:val="1"/>
    <w:link w:val="86"/>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link w:val="84"/>
    <w:autoRedefine/>
    <w:qFormat/>
    <w:uiPriority w:val="0"/>
    <w:pPr>
      <w:keepNext/>
      <w:keepLines/>
      <w:adjustRightInd w:val="0"/>
      <w:spacing w:before="280" w:after="290" w:line="376" w:lineRule="atLeast"/>
      <w:ind w:left="2125" w:hanging="425"/>
      <w:textAlignment w:val="baseline"/>
      <w:outlineLvl w:val="4"/>
    </w:pPr>
    <w:rPr>
      <w:b/>
      <w:kern w:val="0"/>
      <w:sz w:val="24"/>
    </w:rPr>
  </w:style>
  <w:style w:type="paragraph" w:styleId="8">
    <w:name w:val="heading 6"/>
    <w:basedOn w:val="1"/>
    <w:next w:val="1"/>
    <w:link w:val="217"/>
    <w:autoRedefine/>
    <w:qFormat/>
    <w:uiPriority w:val="0"/>
    <w:pPr>
      <w:keepNext/>
      <w:keepLines/>
      <w:widowControl/>
      <w:tabs>
        <w:tab w:val="left" w:pos="1440"/>
      </w:tabs>
      <w:spacing w:before="240" w:after="64" w:line="317" w:lineRule="auto"/>
      <w:ind w:left="2550" w:hanging="425"/>
      <w:jc w:val="left"/>
      <w:outlineLvl w:val="5"/>
    </w:pPr>
    <w:rPr>
      <w:rFonts w:ascii="Arial" w:hAnsi="Arial" w:eastAsia="黑体"/>
      <w:b/>
      <w:bCs/>
      <w:kern w:val="0"/>
      <w:sz w:val="24"/>
    </w:rPr>
  </w:style>
  <w:style w:type="paragraph" w:styleId="9">
    <w:name w:val="heading 7"/>
    <w:basedOn w:val="1"/>
    <w:next w:val="1"/>
    <w:link w:val="218"/>
    <w:autoRedefine/>
    <w:qFormat/>
    <w:uiPriority w:val="0"/>
    <w:pPr>
      <w:keepNext/>
      <w:keepLines/>
      <w:widowControl/>
      <w:tabs>
        <w:tab w:val="left" w:pos="2520"/>
      </w:tabs>
      <w:spacing w:before="240" w:after="64" w:line="317" w:lineRule="auto"/>
      <w:ind w:left="2975" w:hanging="425"/>
      <w:jc w:val="left"/>
      <w:outlineLvl w:val="6"/>
    </w:pPr>
    <w:rPr>
      <w:b/>
      <w:bCs/>
      <w:kern w:val="0"/>
      <w:sz w:val="24"/>
    </w:rPr>
  </w:style>
  <w:style w:type="paragraph" w:styleId="10">
    <w:name w:val="heading 8"/>
    <w:basedOn w:val="1"/>
    <w:next w:val="1"/>
    <w:link w:val="219"/>
    <w:qFormat/>
    <w:uiPriority w:val="0"/>
    <w:pPr>
      <w:keepNext/>
      <w:keepLines/>
      <w:widowControl/>
      <w:tabs>
        <w:tab w:val="left" w:pos="1440"/>
      </w:tabs>
      <w:spacing w:before="240" w:after="64" w:line="317" w:lineRule="auto"/>
      <w:ind w:left="3400" w:hanging="425"/>
      <w:jc w:val="left"/>
      <w:outlineLvl w:val="7"/>
    </w:pPr>
    <w:rPr>
      <w:rFonts w:ascii="Arial" w:hAnsi="Arial" w:eastAsia="黑体"/>
      <w:kern w:val="0"/>
      <w:sz w:val="24"/>
    </w:rPr>
  </w:style>
  <w:style w:type="paragraph" w:styleId="11">
    <w:name w:val="heading 9"/>
    <w:basedOn w:val="1"/>
    <w:next w:val="1"/>
    <w:link w:val="220"/>
    <w:qFormat/>
    <w:uiPriority w:val="0"/>
    <w:pPr>
      <w:keepNext/>
      <w:keepLines/>
      <w:widowControl/>
      <w:tabs>
        <w:tab w:val="left" w:pos="1584"/>
      </w:tabs>
      <w:spacing w:before="240" w:after="64" w:line="317" w:lineRule="auto"/>
      <w:ind w:left="3825" w:hanging="425"/>
      <w:jc w:val="left"/>
      <w:outlineLvl w:val="8"/>
    </w:pPr>
    <w:rPr>
      <w:rFonts w:ascii="Arial" w:hAnsi="Arial" w:eastAsia="黑体"/>
      <w:kern w:val="0"/>
      <w:szCs w:val="21"/>
    </w:rPr>
  </w:style>
  <w:style w:type="character" w:default="1" w:styleId="53">
    <w:name w:val="Default Paragraph Font"/>
    <w:autoRedefine/>
    <w:semiHidden/>
    <w:unhideWhenUsed/>
    <w:qFormat/>
    <w:uiPriority w:val="1"/>
  </w:style>
  <w:style w:type="table" w:default="1" w:styleId="51">
    <w:name w:val="Normal Table"/>
    <w:autoRedefine/>
    <w:semiHidden/>
    <w:unhideWhenUsed/>
    <w:qFormat/>
    <w:uiPriority w:val="99"/>
    <w:tblPr>
      <w:tblCellMar>
        <w:top w:w="0" w:type="dxa"/>
        <w:left w:w="108" w:type="dxa"/>
        <w:bottom w:w="0" w:type="dxa"/>
        <w:right w:w="108" w:type="dxa"/>
      </w:tblCellMar>
    </w:tblPr>
  </w:style>
  <w:style w:type="paragraph" w:styleId="2">
    <w:name w:val="Document Map"/>
    <w:basedOn w:val="1"/>
    <w:link w:val="73"/>
    <w:autoRedefine/>
    <w:qFormat/>
    <w:uiPriority w:val="0"/>
    <w:pPr>
      <w:shd w:val="clear"/>
    </w:pPr>
    <w:rPr>
      <w:rFonts w:ascii="Times New Roman" w:hAnsi="Times New Roman" w:eastAsia="宋体"/>
      <w:kern w:val="0"/>
      <w:sz w:val="24"/>
    </w:rPr>
  </w:style>
  <w:style w:type="paragraph" w:styleId="12">
    <w:name w:val="List 3"/>
    <w:basedOn w:val="1"/>
    <w:autoRedefine/>
    <w:qFormat/>
    <w:uiPriority w:val="0"/>
    <w:pPr>
      <w:ind w:left="100" w:leftChars="400" w:hanging="200" w:hangingChars="200"/>
    </w:pPr>
  </w:style>
  <w:style w:type="paragraph" w:styleId="13">
    <w:name w:val="toc 7"/>
    <w:basedOn w:val="1"/>
    <w:next w:val="1"/>
    <w:autoRedefine/>
    <w:qFormat/>
    <w:uiPriority w:val="0"/>
    <w:pPr>
      <w:ind w:left="1200" w:leftChars="1200"/>
    </w:pPr>
  </w:style>
  <w:style w:type="paragraph" w:styleId="14">
    <w:name w:val="Normal Indent"/>
    <w:basedOn w:val="1"/>
    <w:link w:val="215"/>
    <w:autoRedefine/>
    <w:qFormat/>
    <w:uiPriority w:val="0"/>
    <w:pPr>
      <w:tabs>
        <w:tab w:val="left" w:pos="750"/>
      </w:tabs>
      <w:spacing w:beforeLines="50" w:line="300" w:lineRule="auto"/>
      <w:ind w:firstLine="200" w:firstLineChars="200"/>
    </w:pPr>
    <w:rPr>
      <w:rFonts w:ascii="宋体"/>
      <w:szCs w:val="20"/>
    </w:rPr>
  </w:style>
  <w:style w:type="paragraph" w:styleId="15">
    <w:name w:val="caption"/>
    <w:basedOn w:val="1"/>
    <w:next w:val="1"/>
    <w:link w:val="85"/>
    <w:autoRedefine/>
    <w:qFormat/>
    <w:uiPriority w:val="0"/>
    <w:pPr>
      <w:spacing w:line="300" w:lineRule="auto"/>
    </w:pPr>
    <w:rPr>
      <w:rFonts w:ascii="Cambria" w:hAnsi="Cambria" w:eastAsia="黑体"/>
      <w:kern w:val="0"/>
      <w:sz w:val="20"/>
      <w:szCs w:val="20"/>
    </w:rPr>
  </w:style>
  <w:style w:type="paragraph" w:styleId="16">
    <w:name w:val="List Bullet"/>
    <w:basedOn w:val="1"/>
    <w:autoRedefine/>
    <w:qFormat/>
    <w:uiPriority w:val="0"/>
    <w:pPr>
      <w:tabs>
        <w:tab w:val="left" w:pos="360"/>
        <w:tab w:val="left" w:pos="432"/>
      </w:tabs>
      <w:ind w:left="432" w:hanging="432"/>
    </w:pPr>
  </w:style>
  <w:style w:type="paragraph" w:styleId="17">
    <w:name w:val="annotation text"/>
    <w:basedOn w:val="1"/>
    <w:link w:val="77"/>
    <w:autoRedefine/>
    <w:qFormat/>
    <w:uiPriority w:val="0"/>
    <w:pPr>
      <w:jc w:val="left"/>
    </w:pPr>
    <w:rPr>
      <w:kern w:val="0"/>
      <w:sz w:val="24"/>
    </w:rPr>
  </w:style>
  <w:style w:type="paragraph" w:styleId="18">
    <w:name w:val="Body Text 3"/>
    <w:basedOn w:val="1"/>
    <w:link w:val="221"/>
    <w:autoRedefine/>
    <w:qFormat/>
    <w:uiPriority w:val="0"/>
    <w:pPr>
      <w:jc w:val="center"/>
    </w:pPr>
    <w:rPr>
      <w:b/>
      <w:bCs/>
      <w:sz w:val="44"/>
      <w:szCs w:val="18"/>
    </w:rPr>
  </w:style>
  <w:style w:type="paragraph" w:styleId="19">
    <w:name w:val="Body Text"/>
    <w:basedOn w:val="1"/>
    <w:next w:val="20"/>
    <w:link w:val="79"/>
    <w:autoRedefine/>
    <w:unhideWhenUsed/>
    <w:qFormat/>
    <w:uiPriority w:val="0"/>
    <w:pPr>
      <w:spacing w:after="120"/>
    </w:pPr>
    <w:rPr>
      <w:kern w:val="0"/>
      <w:sz w:val="24"/>
    </w:rPr>
  </w:style>
  <w:style w:type="paragraph" w:styleId="20">
    <w:name w:val="Body Text 2"/>
    <w:basedOn w:val="1"/>
    <w:link w:val="78"/>
    <w:autoRedefine/>
    <w:qFormat/>
    <w:uiPriority w:val="0"/>
    <w:rPr>
      <w:rFonts w:ascii="宋体"/>
      <w:kern w:val="0"/>
      <w:sz w:val="20"/>
      <w:szCs w:val="20"/>
    </w:rPr>
  </w:style>
  <w:style w:type="paragraph" w:styleId="21">
    <w:name w:val="Body Text Indent"/>
    <w:basedOn w:val="1"/>
    <w:link w:val="93"/>
    <w:autoRedefine/>
    <w:qFormat/>
    <w:uiPriority w:val="99"/>
    <w:pPr>
      <w:ind w:firstLine="200" w:firstLineChars="200"/>
      <w:jc w:val="left"/>
    </w:pPr>
    <w:rPr>
      <w:rFonts w:ascii="仿宋_GB2312" w:eastAsia="仿宋_GB2312"/>
      <w:kern w:val="0"/>
      <w:sz w:val="24"/>
    </w:rPr>
  </w:style>
  <w:style w:type="paragraph" w:styleId="22">
    <w:name w:val="List 2"/>
    <w:basedOn w:val="1"/>
    <w:autoRedefine/>
    <w:qFormat/>
    <w:uiPriority w:val="0"/>
    <w:pPr>
      <w:ind w:left="100" w:leftChars="200" w:hanging="200" w:hangingChars="200"/>
    </w:pPr>
  </w:style>
  <w:style w:type="paragraph" w:styleId="23">
    <w:name w:val="Block Text"/>
    <w:basedOn w:val="1"/>
    <w:link w:val="233"/>
    <w:autoRedefine/>
    <w:qFormat/>
    <w:uiPriority w:val="0"/>
    <w:pPr>
      <w:adjustRightInd w:val="0"/>
      <w:ind w:left="420" w:right="33"/>
      <w:jc w:val="left"/>
      <w:textAlignment w:val="baseline"/>
    </w:pPr>
    <w:rPr>
      <w:kern w:val="0"/>
      <w:sz w:val="24"/>
      <w:szCs w:val="20"/>
    </w:rPr>
  </w:style>
  <w:style w:type="paragraph" w:styleId="24">
    <w:name w:val="index 4"/>
    <w:basedOn w:val="1"/>
    <w:next w:val="1"/>
    <w:autoRedefine/>
    <w:qFormat/>
    <w:uiPriority w:val="0"/>
    <w:pPr>
      <w:ind w:left="600" w:leftChars="600"/>
    </w:pPr>
  </w:style>
  <w:style w:type="paragraph" w:styleId="25">
    <w:name w:val="toc 5"/>
    <w:basedOn w:val="1"/>
    <w:next w:val="1"/>
    <w:autoRedefine/>
    <w:qFormat/>
    <w:uiPriority w:val="0"/>
    <w:pPr>
      <w:ind w:left="800" w:leftChars="800"/>
    </w:pPr>
  </w:style>
  <w:style w:type="paragraph" w:styleId="26">
    <w:name w:val="toc 3"/>
    <w:basedOn w:val="1"/>
    <w:next w:val="1"/>
    <w:autoRedefine/>
    <w:qFormat/>
    <w:uiPriority w:val="0"/>
    <w:pPr>
      <w:tabs>
        <w:tab w:val="right" w:leader="dot" w:pos="9515"/>
      </w:tabs>
      <w:ind w:left="400" w:leftChars="400"/>
    </w:pPr>
  </w:style>
  <w:style w:type="paragraph" w:styleId="27">
    <w:name w:val="Plain Text"/>
    <w:basedOn w:val="1"/>
    <w:link w:val="92"/>
    <w:autoRedefine/>
    <w:qFormat/>
    <w:uiPriority w:val="0"/>
    <w:pPr>
      <w:autoSpaceDE w:val="0"/>
      <w:autoSpaceDN w:val="0"/>
      <w:adjustRightInd w:val="0"/>
      <w:jc w:val="left"/>
    </w:pPr>
    <w:rPr>
      <w:rFonts w:ascii="宋体" w:hAnsi="Courier New"/>
      <w:szCs w:val="21"/>
    </w:rPr>
  </w:style>
  <w:style w:type="paragraph" w:styleId="28">
    <w:name w:val="toc 8"/>
    <w:basedOn w:val="1"/>
    <w:next w:val="1"/>
    <w:autoRedefine/>
    <w:qFormat/>
    <w:uiPriority w:val="0"/>
    <w:pPr>
      <w:ind w:left="1400" w:leftChars="1400"/>
    </w:pPr>
  </w:style>
  <w:style w:type="paragraph" w:styleId="29">
    <w:name w:val="Date"/>
    <w:basedOn w:val="1"/>
    <w:next w:val="1"/>
    <w:link w:val="74"/>
    <w:autoRedefine/>
    <w:qFormat/>
    <w:uiPriority w:val="0"/>
    <w:pPr>
      <w:ind w:left="2500" w:leftChars="2500"/>
    </w:pPr>
    <w:rPr>
      <w:rFonts w:ascii="仿宋_GB2312" w:eastAsia="仿宋_GB2312"/>
      <w:kern w:val="0"/>
      <w:sz w:val="24"/>
    </w:rPr>
  </w:style>
  <w:style w:type="paragraph" w:styleId="30">
    <w:name w:val="Body Text Indent 2"/>
    <w:basedOn w:val="1"/>
    <w:link w:val="80"/>
    <w:autoRedefine/>
    <w:qFormat/>
    <w:uiPriority w:val="0"/>
    <w:pPr>
      <w:spacing w:line="60" w:lineRule="auto"/>
      <w:ind w:firstLine="128" w:firstLineChars="128"/>
    </w:pPr>
    <w:rPr>
      <w:rFonts w:ascii="仿宋_GB2312" w:eastAsia="仿宋_GB2312"/>
      <w:kern w:val="0"/>
      <w:sz w:val="24"/>
    </w:rPr>
  </w:style>
  <w:style w:type="paragraph" w:styleId="31">
    <w:name w:val="endnote text"/>
    <w:basedOn w:val="1"/>
    <w:link w:val="243"/>
    <w:autoRedefine/>
    <w:qFormat/>
    <w:uiPriority w:val="0"/>
    <w:pPr>
      <w:widowControl/>
      <w:snapToGrid w:val="0"/>
      <w:jc w:val="left"/>
    </w:pPr>
    <w:rPr>
      <w:kern w:val="0"/>
      <w:sz w:val="20"/>
      <w:szCs w:val="20"/>
    </w:rPr>
  </w:style>
  <w:style w:type="paragraph" w:styleId="32">
    <w:name w:val="Balloon Text"/>
    <w:basedOn w:val="1"/>
    <w:link w:val="71"/>
    <w:autoRedefine/>
    <w:qFormat/>
    <w:uiPriority w:val="0"/>
    <w:rPr>
      <w:kern w:val="0"/>
      <w:sz w:val="18"/>
      <w:szCs w:val="18"/>
    </w:rPr>
  </w:style>
  <w:style w:type="paragraph" w:styleId="33">
    <w:name w:val="footer"/>
    <w:basedOn w:val="1"/>
    <w:link w:val="72"/>
    <w:autoRedefine/>
    <w:unhideWhenUsed/>
    <w:qFormat/>
    <w:uiPriority w:val="0"/>
    <w:pPr>
      <w:tabs>
        <w:tab w:val="center" w:pos="4153"/>
        <w:tab w:val="right" w:pos="8306"/>
      </w:tabs>
      <w:snapToGrid w:val="0"/>
      <w:jc w:val="left"/>
    </w:pPr>
    <w:rPr>
      <w:kern w:val="0"/>
      <w:sz w:val="18"/>
      <w:szCs w:val="18"/>
    </w:rPr>
  </w:style>
  <w:style w:type="paragraph" w:styleId="34">
    <w:name w:val="header"/>
    <w:basedOn w:val="1"/>
    <w:link w:val="91"/>
    <w:autoRedefine/>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35">
    <w:name w:val="toc 1"/>
    <w:basedOn w:val="1"/>
    <w:next w:val="1"/>
    <w:autoRedefine/>
    <w:qFormat/>
    <w:uiPriority w:val="39"/>
    <w:pPr>
      <w:tabs>
        <w:tab w:val="right" w:leader="dot" w:pos="9628"/>
      </w:tabs>
      <w:spacing w:line="360" w:lineRule="auto"/>
    </w:pPr>
    <w:rPr>
      <w:rFonts w:hAnsi="宋体"/>
      <w:b/>
      <w:sz w:val="24"/>
    </w:rPr>
  </w:style>
  <w:style w:type="paragraph" w:styleId="36">
    <w:name w:val="toc 4"/>
    <w:basedOn w:val="1"/>
    <w:next w:val="1"/>
    <w:autoRedefine/>
    <w:qFormat/>
    <w:uiPriority w:val="0"/>
    <w:pPr>
      <w:ind w:left="600" w:leftChars="600"/>
    </w:pPr>
  </w:style>
  <w:style w:type="paragraph" w:styleId="37">
    <w:name w:val="Subtitle"/>
    <w:basedOn w:val="1"/>
    <w:next w:val="1"/>
    <w:link w:val="225"/>
    <w:autoRedefine/>
    <w:qFormat/>
    <w:uiPriority w:val="0"/>
    <w:pPr>
      <w:spacing w:before="240" w:after="60" w:line="312" w:lineRule="auto"/>
      <w:jc w:val="center"/>
      <w:outlineLvl w:val="1"/>
    </w:pPr>
    <w:rPr>
      <w:rFonts w:ascii="Cambria" w:hAnsi="Cambria" w:eastAsia="Times New Roman"/>
      <w:b/>
      <w:bCs/>
      <w:kern w:val="28"/>
      <w:sz w:val="32"/>
      <w:szCs w:val="32"/>
    </w:rPr>
  </w:style>
  <w:style w:type="paragraph" w:styleId="38">
    <w:name w:val="footnote text"/>
    <w:basedOn w:val="1"/>
    <w:link w:val="244"/>
    <w:autoRedefine/>
    <w:qFormat/>
    <w:uiPriority w:val="0"/>
    <w:pPr>
      <w:adjustRightInd w:val="0"/>
      <w:spacing w:line="312" w:lineRule="atLeast"/>
      <w:jc w:val="left"/>
      <w:textAlignment w:val="baseline"/>
    </w:pPr>
    <w:rPr>
      <w:kern w:val="0"/>
      <w:sz w:val="18"/>
      <w:szCs w:val="20"/>
    </w:rPr>
  </w:style>
  <w:style w:type="paragraph" w:styleId="39">
    <w:name w:val="toc 6"/>
    <w:basedOn w:val="1"/>
    <w:next w:val="1"/>
    <w:autoRedefine/>
    <w:qFormat/>
    <w:uiPriority w:val="0"/>
    <w:pPr>
      <w:ind w:left="1000" w:leftChars="1000"/>
    </w:pPr>
  </w:style>
  <w:style w:type="paragraph" w:styleId="40">
    <w:name w:val="Body Text Indent 3"/>
    <w:basedOn w:val="1"/>
    <w:link w:val="88"/>
    <w:autoRedefine/>
    <w:qFormat/>
    <w:uiPriority w:val="0"/>
    <w:pPr>
      <w:spacing w:line="360" w:lineRule="auto"/>
      <w:ind w:firstLine="192" w:firstLineChars="192"/>
    </w:pPr>
    <w:rPr>
      <w:rFonts w:ascii="仿宋_GB2312" w:eastAsia="仿宋_GB2312"/>
      <w:color w:val="3366FF"/>
      <w:kern w:val="0"/>
      <w:sz w:val="24"/>
    </w:rPr>
  </w:style>
  <w:style w:type="paragraph" w:styleId="41">
    <w:name w:val="toc 2"/>
    <w:basedOn w:val="1"/>
    <w:next w:val="1"/>
    <w:autoRedefine/>
    <w:qFormat/>
    <w:uiPriority w:val="39"/>
    <w:pPr>
      <w:tabs>
        <w:tab w:val="right" w:leader="dot" w:pos="9515"/>
      </w:tabs>
      <w:ind w:left="270" w:leftChars="100" w:right="100" w:rightChars="100" w:hanging="60"/>
    </w:pPr>
  </w:style>
  <w:style w:type="paragraph" w:styleId="42">
    <w:name w:val="toc 9"/>
    <w:basedOn w:val="1"/>
    <w:next w:val="1"/>
    <w:autoRedefine/>
    <w:qFormat/>
    <w:uiPriority w:val="0"/>
    <w:pPr>
      <w:ind w:left="1600" w:leftChars="1600"/>
    </w:pPr>
  </w:style>
  <w:style w:type="paragraph" w:styleId="43">
    <w:name w:val="HTML Preformatted"/>
    <w:basedOn w:val="1"/>
    <w:link w:val="325"/>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4">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paragraph" w:styleId="45">
    <w:name w:val="index 1"/>
    <w:basedOn w:val="1"/>
    <w:next w:val="1"/>
    <w:autoRedefine/>
    <w:qFormat/>
    <w:uiPriority w:val="99"/>
    <w:pPr>
      <w:ind w:firstLine="480" w:firstLineChars="200"/>
      <w:jc w:val="center"/>
    </w:pPr>
    <w:rPr>
      <w:sz w:val="24"/>
    </w:rPr>
  </w:style>
  <w:style w:type="paragraph" w:styleId="46">
    <w:name w:val="index 2"/>
    <w:basedOn w:val="1"/>
    <w:next w:val="1"/>
    <w:autoRedefine/>
    <w:semiHidden/>
    <w:unhideWhenUsed/>
    <w:qFormat/>
    <w:uiPriority w:val="99"/>
    <w:pPr>
      <w:ind w:left="200" w:leftChars="200"/>
    </w:pPr>
    <w:rPr>
      <w:szCs w:val="20"/>
    </w:rPr>
  </w:style>
  <w:style w:type="paragraph" w:styleId="47">
    <w:name w:val="Title"/>
    <w:basedOn w:val="1"/>
    <w:next w:val="1"/>
    <w:link w:val="223"/>
    <w:autoRedefine/>
    <w:qFormat/>
    <w:uiPriority w:val="0"/>
    <w:pPr>
      <w:spacing w:before="240" w:after="60"/>
      <w:jc w:val="center"/>
      <w:outlineLvl w:val="0"/>
    </w:pPr>
    <w:rPr>
      <w:rFonts w:ascii="Cambria" w:hAnsi="Cambria"/>
      <w:b/>
      <w:bCs/>
      <w:sz w:val="32"/>
      <w:szCs w:val="32"/>
    </w:rPr>
  </w:style>
  <w:style w:type="paragraph" w:styleId="48">
    <w:name w:val="annotation subject"/>
    <w:basedOn w:val="17"/>
    <w:next w:val="17"/>
    <w:link w:val="82"/>
    <w:autoRedefine/>
    <w:qFormat/>
    <w:uiPriority w:val="0"/>
    <w:rPr>
      <w:b/>
      <w:bCs/>
    </w:rPr>
  </w:style>
  <w:style w:type="paragraph" w:styleId="49">
    <w:name w:val="Body Text First Indent"/>
    <w:basedOn w:val="19"/>
    <w:link w:val="94"/>
    <w:autoRedefine/>
    <w:qFormat/>
    <w:uiPriority w:val="99"/>
    <w:pPr>
      <w:tabs>
        <w:tab w:val="center" w:pos="2185"/>
      </w:tabs>
      <w:spacing w:beforeLines="50" w:after="0" w:line="300" w:lineRule="auto"/>
      <w:ind w:firstLine="200" w:firstLineChars="200"/>
    </w:pPr>
    <w:rPr>
      <w:rFonts w:ascii="楷体_GB2312" w:eastAsia="楷体_GB2312"/>
      <w:spacing w:val="4"/>
      <w:sz w:val="20"/>
      <w:szCs w:val="20"/>
    </w:rPr>
  </w:style>
  <w:style w:type="paragraph" w:styleId="50">
    <w:name w:val="Body Text First Indent 2"/>
    <w:basedOn w:val="21"/>
    <w:link w:val="248"/>
    <w:autoRedefine/>
    <w:qFormat/>
    <w:uiPriority w:val="0"/>
    <w:pPr>
      <w:spacing w:after="120"/>
      <w:ind w:left="420" w:leftChars="200" w:firstLine="420"/>
      <w:jc w:val="both"/>
    </w:pPr>
    <w:rPr>
      <w:rFonts w:ascii="Times New Roman" w:eastAsia="宋体"/>
      <w:sz w:val="20"/>
    </w:rPr>
  </w:style>
  <w:style w:type="table" w:styleId="52">
    <w:name w:val="Table Grid"/>
    <w:basedOn w:val="51"/>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4">
    <w:name w:val="Strong"/>
    <w:autoRedefine/>
    <w:qFormat/>
    <w:uiPriority w:val="99"/>
    <w:rPr>
      <w:rFonts w:eastAsia="宋体" w:cs="Times New Roman"/>
      <w:b/>
      <w:bCs/>
      <w:lang w:val="en-US" w:eastAsia="zh-CN" w:bidi="ar-SA"/>
    </w:rPr>
  </w:style>
  <w:style w:type="character" w:styleId="55">
    <w:name w:val="page number"/>
    <w:qFormat/>
    <w:uiPriority w:val="99"/>
    <w:rPr>
      <w:rFonts w:cs="Times New Roman"/>
    </w:rPr>
  </w:style>
  <w:style w:type="character" w:styleId="56">
    <w:name w:val="FollowedHyperlink"/>
    <w:basedOn w:val="53"/>
    <w:autoRedefine/>
    <w:qFormat/>
    <w:uiPriority w:val="0"/>
    <w:rPr>
      <w:rFonts w:hint="eastAsia" w:ascii="微软雅黑" w:hAnsi="微软雅黑" w:eastAsia="微软雅黑" w:cs="微软雅黑"/>
      <w:color w:val="428BCA"/>
      <w:u w:val="none"/>
    </w:rPr>
  </w:style>
  <w:style w:type="character" w:styleId="57">
    <w:name w:val="Emphasis"/>
    <w:autoRedefine/>
    <w:qFormat/>
    <w:uiPriority w:val="0"/>
    <w:rPr>
      <w:i/>
      <w:iCs/>
    </w:rPr>
  </w:style>
  <w:style w:type="character" w:styleId="58">
    <w:name w:val="HTML Definition"/>
    <w:autoRedefine/>
    <w:unhideWhenUsed/>
    <w:qFormat/>
    <w:uiPriority w:val="0"/>
  </w:style>
  <w:style w:type="character" w:styleId="59">
    <w:name w:val="HTML Acronym"/>
    <w:basedOn w:val="53"/>
    <w:autoRedefine/>
    <w:unhideWhenUsed/>
    <w:qFormat/>
    <w:uiPriority w:val="0"/>
  </w:style>
  <w:style w:type="character" w:styleId="60">
    <w:name w:val="HTML Variable"/>
    <w:autoRedefine/>
    <w:unhideWhenUsed/>
    <w:qFormat/>
    <w:uiPriority w:val="0"/>
  </w:style>
  <w:style w:type="character" w:styleId="61">
    <w:name w:val="Hyperlink"/>
    <w:basedOn w:val="53"/>
    <w:autoRedefine/>
    <w:qFormat/>
    <w:uiPriority w:val="99"/>
    <w:rPr>
      <w:rFonts w:hint="eastAsia" w:ascii="微软雅黑" w:hAnsi="微软雅黑" w:eastAsia="微软雅黑" w:cs="微软雅黑"/>
      <w:color w:val="428BCA"/>
      <w:u w:val="none"/>
    </w:rPr>
  </w:style>
  <w:style w:type="character" w:styleId="62">
    <w:name w:val="HTML Code"/>
    <w:autoRedefine/>
    <w:unhideWhenUsed/>
    <w:qFormat/>
    <w:uiPriority w:val="0"/>
    <w:rPr>
      <w:rFonts w:hint="default" w:ascii="monospace" w:hAnsi="monospace" w:eastAsia="monospace" w:cs="monospace"/>
      <w:sz w:val="24"/>
      <w:szCs w:val="24"/>
    </w:rPr>
  </w:style>
  <w:style w:type="character" w:styleId="63">
    <w:name w:val="annotation reference"/>
    <w:autoRedefine/>
    <w:qFormat/>
    <w:uiPriority w:val="0"/>
    <w:rPr>
      <w:rFonts w:cs="Times New Roman"/>
      <w:sz w:val="21"/>
      <w:szCs w:val="21"/>
    </w:rPr>
  </w:style>
  <w:style w:type="character" w:styleId="64">
    <w:name w:val="HTML Cite"/>
    <w:autoRedefine/>
    <w:unhideWhenUsed/>
    <w:qFormat/>
    <w:uiPriority w:val="0"/>
  </w:style>
  <w:style w:type="character" w:styleId="65">
    <w:name w:val="HTML Keyboard"/>
    <w:autoRedefine/>
    <w:unhideWhenUsed/>
    <w:qFormat/>
    <w:uiPriority w:val="0"/>
    <w:rPr>
      <w:rFonts w:ascii="monospace" w:hAnsi="monospace" w:eastAsia="monospace" w:cs="monospace"/>
      <w:sz w:val="24"/>
      <w:szCs w:val="24"/>
    </w:rPr>
  </w:style>
  <w:style w:type="character" w:styleId="66">
    <w:name w:val="HTML Sample"/>
    <w:autoRedefine/>
    <w:unhideWhenUsed/>
    <w:qFormat/>
    <w:uiPriority w:val="0"/>
    <w:rPr>
      <w:rFonts w:hint="default" w:ascii="monospace" w:hAnsi="monospace" w:eastAsia="monospace" w:cs="monospace"/>
      <w:sz w:val="24"/>
      <w:szCs w:val="24"/>
    </w:rPr>
  </w:style>
  <w:style w:type="paragraph" w:customStyle="1" w:styleId="67">
    <w:name w:val="样式2"/>
    <w:basedOn w:val="6"/>
    <w:next w:val="6"/>
    <w:autoRedefine/>
    <w:qFormat/>
    <w:uiPriority w:val="0"/>
    <w:pPr>
      <w:widowControl/>
      <w:spacing w:line="374" w:lineRule="auto"/>
      <w:jc w:val="left"/>
    </w:pPr>
    <w:rPr>
      <w:rFonts w:ascii="黑体"/>
      <w:kern w:val="0"/>
      <w:sz w:val="24"/>
      <w:szCs w:val="30"/>
    </w:rPr>
  </w:style>
  <w:style w:type="paragraph" w:customStyle="1" w:styleId="68">
    <w:name w:val="正文（自定义）"/>
    <w:basedOn w:val="1"/>
    <w:autoRedefine/>
    <w:qFormat/>
    <w:uiPriority w:val="0"/>
    <w:pPr>
      <w:ind w:firstLine="200" w:firstLineChars="200"/>
    </w:pPr>
    <w:rPr>
      <w:rFonts w:ascii="仿宋_GB2312" w:hAnsi="仿宋_GB2312" w:eastAsia="仿宋_GB2312"/>
      <w:sz w:val="32"/>
    </w:rPr>
  </w:style>
  <w:style w:type="paragraph" w:styleId="69">
    <w:name w:val="Quote"/>
    <w:basedOn w:val="1"/>
    <w:next w:val="1"/>
    <w:link w:val="188"/>
    <w:autoRedefine/>
    <w:qFormat/>
    <w:uiPriority w:val="0"/>
    <w:rPr>
      <w:i/>
      <w:iCs/>
      <w:color w:val="000000"/>
      <w:szCs w:val="22"/>
    </w:rPr>
  </w:style>
  <w:style w:type="paragraph" w:customStyle="1" w:styleId="70">
    <w:name w:val="无间隔1"/>
    <w:next w:val="1"/>
    <w:autoRedefine/>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71">
    <w:name w:val="批注框文本 Char"/>
    <w:link w:val="32"/>
    <w:autoRedefine/>
    <w:qFormat/>
    <w:locked/>
    <w:uiPriority w:val="0"/>
    <w:rPr>
      <w:rFonts w:ascii="Times New Roman" w:hAnsi="Times New Roman" w:eastAsia="宋体" w:cs="Times New Roman"/>
      <w:sz w:val="18"/>
      <w:szCs w:val="18"/>
    </w:rPr>
  </w:style>
  <w:style w:type="character" w:customStyle="1" w:styleId="72">
    <w:name w:val="页脚 Char"/>
    <w:link w:val="33"/>
    <w:autoRedefine/>
    <w:qFormat/>
    <w:locked/>
    <w:uiPriority w:val="0"/>
    <w:rPr>
      <w:rFonts w:cs="Times New Roman"/>
      <w:sz w:val="18"/>
      <w:szCs w:val="18"/>
    </w:rPr>
  </w:style>
  <w:style w:type="character" w:customStyle="1" w:styleId="73">
    <w:name w:val="文档结构图 Char"/>
    <w:link w:val="2"/>
    <w:autoRedefine/>
    <w:qFormat/>
    <w:locked/>
    <w:uiPriority w:val="0"/>
    <w:rPr>
      <w:rFonts w:ascii="Times New Roman" w:hAnsi="Times New Roman" w:eastAsia="宋体" w:cs="Times New Roman"/>
      <w:sz w:val="24"/>
      <w:szCs w:val="24"/>
      <w:shd w:val="clear" w:color="auto" w:fill="000080"/>
    </w:rPr>
  </w:style>
  <w:style w:type="character" w:customStyle="1" w:styleId="74">
    <w:name w:val="日期 Char"/>
    <w:link w:val="29"/>
    <w:autoRedefine/>
    <w:qFormat/>
    <w:locked/>
    <w:uiPriority w:val="0"/>
    <w:rPr>
      <w:rFonts w:ascii="仿宋_GB2312" w:hAnsi="Times New Roman" w:eastAsia="仿宋_GB2312" w:cs="Times New Roman"/>
      <w:sz w:val="24"/>
      <w:szCs w:val="24"/>
    </w:rPr>
  </w:style>
  <w:style w:type="character" w:customStyle="1" w:styleId="75">
    <w:name w:val="纯文本 Char"/>
    <w:autoRedefine/>
    <w:qFormat/>
    <w:uiPriority w:val="0"/>
    <w:rPr>
      <w:rFonts w:ascii="宋体" w:hAnsi="Courier New" w:eastAsia="宋体" w:cs="Courier New"/>
      <w:sz w:val="21"/>
      <w:szCs w:val="21"/>
    </w:rPr>
  </w:style>
  <w:style w:type="character" w:customStyle="1" w:styleId="76">
    <w:name w:val="grame"/>
    <w:autoRedefine/>
    <w:qFormat/>
    <w:uiPriority w:val="0"/>
    <w:rPr>
      <w:rFonts w:cs="Times New Roman"/>
    </w:rPr>
  </w:style>
  <w:style w:type="character" w:customStyle="1" w:styleId="77">
    <w:name w:val="批注文字 Char"/>
    <w:link w:val="17"/>
    <w:autoRedefine/>
    <w:qFormat/>
    <w:locked/>
    <w:uiPriority w:val="0"/>
    <w:rPr>
      <w:rFonts w:ascii="Times New Roman" w:hAnsi="Times New Roman" w:eastAsia="宋体" w:cs="Times New Roman"/>
      <w:sz w:val="24"/>
      <w:szCs w:val="24"/>
    </w:rPr>
  </w:style>
  <w:style w:type="character" w:customStyle="1" w:styleId="78">
    <w:name w:val="正文文本 2 Char"/>
    <w:link w:val="20"/>
    <w:autoRedefine/>
    <w:qFormat/>
    <w:locked/>
    <w:uiPriority w:val="0"/>
    <w:rPr>
      <w:rFonts w:ascii="宋体" w:hAnsi="Times New Roman" w:eastAsia="宋体" w:cs="Times New Roman"/>
      <w:sz w:val="20"/>
      <w:szCs w:val="20"/>
    </w:rPr>
  </w:style>
  <w:style w:type="character" w:customStyle="1" w:styleId="79">
    <w:name w:val="正文文本 Char"/>
    <w:link w:val="19"/>
    <w:autoRedefine/>
    <w:qFormat/>
    <w:locked/>
    <w:uiPriority w:val="0"/>
    <w:rPr>
      <w:rFonts w:ascii="Times New Roman" w:hAnsi="Times New Roman" w:eastAsia="宋体" w:cs="Times New Roman"/>
      <w:sz w:val="24"/>
      <w:szCs w:val="24"/>
    </w:rPr>
  </w:style>
  <w:style w:type="character" w:customStyle="1" w:styleId="80">
    <w:name w:val="正文文本缩进 2 Char"/>
    <w:link w:val="30"/>
    <w:autoRedefine/>
    <w:qFormat/>
    <w:locked/>
    <w:uiPriority w:val="0"/>
    <w:rPr>
      <w:rFonts w:ascii="仿宋_GB2312" w:hAnsi="Times New Roman" w:eastAsia="仿宋_GB2312" w:cs="Times New Roman"/>
      <w:sz w:val="24"/>
      <w:szCs w:val="24"/>
    </w:rPr>
  </w:style>
  <w:style w:type="character" w:customStyle="1" w:styleId="81">
    <w:name w:val="标题 2 Char"/>
    <w:link w:val="4"/>
    <w:autoRedefine/>
    <w:qFormat/>
    <w:locked/>
    <w:uiPriority w:val="0"/>
    <w:rPr>
      <w:rFonts w:ascii="Arial" w:hAnsi="Arial" w:eastAsia="宋体" w:cs="Times New Roman"/>
      <w:b/>
      <w:bCs/>
      <w:sz w:val="32"/>
      <w:szCs w:val="32"/>
    </w:rPr>
  </w:style>
  <w:style w:type="character" w:customStyle="1" w:styleId="82">
    <w:name w:val="批注主题 Char"/>
    <w:link w:val="48"/>
    <w:autoRedefine/>
    <w:qFormat/>
    <w:locked/>
    <w:uiPriority w:val="0"/>
    <w:rPr>
      <w:rFonts w:ascii="Times New Roman" w:hAnsi="Times New Roman" w:eastAsia="宋体" w:cs="Times New Roman"/>
      <w:b/>
      <w:bCs/>
      <w:sz w:val="24"/>
      <w:szCs w:val="24"/>
    </w:rPr>
  </w:style>
  <w:style w:type="character" w:customStyle="1" w:styleId="83">
    <w:name w:val="para1"/>
    <w:autoRedefine/>
    <w:qFormat/>
    <w:uiPriority w:val="0"/>
    <w:rPr>
      <w:rFonts w:ascii="Arial" w:hAnsi="Arial"/>
      <w:sz w:val="18"/>
    </w:rPr>
  </w:style>
  <w:style w:type="character" w:customStyle="1" w:styleId="84">
    <w:name w:val="标题 5 Char"/>
    <w:link w:val="7"/>
    <w:autoRedefine/>
    <w:qFormat/>
    <w:locked/>
    <w:uiPriority w:val="0"/>
    <w:rPr>
      <w:b/>
      <w:sz w:val="24"/>
      <w:szCs w:val="24"/>
    </w:rPr>
  </w:style>
  <w:style w:type="character" w:customStyle="1" w:styleId="85">
    <w:name w:val="题注 Char"/>
    <w:link w:val="15"/>
    <w:autoRedefine/>
    <w:qFormat/>
    <w:uiPriority w:val="0"/>
    <w:rPr>
      <w:rFonts w:ascii="Cambria" w:hAnsi="Cambria" w:eastAsia="黑体"/>
    </w:rPr>
  </w:style>
  <w:style w:type="character" w:customStyle="1" w:styleId="86">
    <w:name w:val="标题 4 Char"/>
    <w:link w:val="6"/>
    <w:autoRedefine/>
    <w:qFormat/>
    <w:uiPriority w:val="0"/>
    <w:rPr>
      <w:rFonts w:ascii="Arial" w:hAnsi="Arial" w:eastAsia="黑体"/>
      <w:b/>
      <w:bCs/>
      <w:kern w:val="2"/>
      <w:sz w:val="28"/>
      <w:szCs w:val="28"/>
    </w:rPr>
  </w:style>
  <w:style w:type="character" w:customStyle="1" w:styleId="87">
    <w:name w:val="标题 1 Char"/>
    <w:link w:val="3"/>
    <w:autoRedefine/>
    <w:qFormat/>
    <w:locked/>
    <w:uiPriority w:val="9"/>
    <w:rPr>
      <w:rFonts w:ascii="仿宋_GB2312" w:hAnsi="Times New Roman" w:eastAsia="仿宋_GB2312" w:cs="Times New Roman"/>
      <w:b/>
      <w:bCs/>
      <w:color w:val="000000"/>
      <w:kern w:val="0"/>
      <w:sz w:val="20"/>
      <w:szCs w:val="20"/>
    </w:rPr>
  </w:style>
  <w:style w:type="character" w:customStyle="1" w:styleId="88">
    <w:name w:val="正文文本缩进 3 Char"/>
    <w:link w:val="40"/>
    <w:autoRedefine/>
    <w:qFormat/>
    <w:locked/>
    <w:uiPriority w:val="0"/>
    <w:rPr>
      <w:rFonts w:ascii="仿宋_GB2312" w:hAnsi="Times New Roman" w:eastAsia="仿宋_GB2312" w:cs="Times New Roman"/>
      <w:color w:val="3366FF"/>
      <w:sz w:val="24"/>
      <w:szCs w:val="24"/>
    </w:rPr>
  </w:style>
  <w:style w:type="character" w:customStyle="1" w:styleId="89">
    <w:name w:val="普通文字 Char Char1"/>
    <w:autoRedefine/>
    <w:qFormat/>
    <w:uiPriority w:val="0"/>
    <w:rPr>
      <w:rFonts w:ascii="宋体" w:eastAsia="宋体" w:cs="Times New Roman"/>
      <w:kern w:val="2"/>
      <w:sz w:val="21"/>
      <w:lang w:val="en-US" w:eastAsia="zh-CN" w:bidi="ar-SA"/>
    </w:rPr>
  </w:style>
  <w:style w:type="character" w:customStyle="1" w:styleId="90">
    <w:name w:val="标题 3 Char"/>
    <w:link w:val="5"/>
    <w:autoRedefine/>
    <w:qFormat/>
    <w:locked/>
    <w:uiPriority w:val="0"/>
    <w:rPr>
      <w:rFonts w:ascii="宋体" w:hAnsi="Times New Roman" w:eastAsia="宋体" w:cs="Times New Roman"/>
      <w:b/>
      <w:bCs/>
      <w:sz w:val="32"/>
      <w:szCs w:val="32"/>
    </w:rPr>
  </w:style>
  <w:style w:type="character" w:customStyle="1" w:styleId="91">
    <w:name w:val="页眉 Char"/>
    <w:link w:val="34"/>
    <w:autoRedefine/>
    <w:qFormat/>
    <w:locked/>
    <w:uiPriority w:val="99"/>
    <w:rPr>
      <w:rFonts w:cs="Times New Roman"/>
      <w:sz w:val="18"/>
      <w:szCs w:val="18"/>
    </w:rPr>
  </w:style>
  <w:style w:type="character" w:customStyle="1" w:styleId="92">
    <w:name w:val="纯文本 Char1"/>
    <w:link w:val="27"/>
    <w:autoRedefine/>
    <w:qFormat/>
    <w:uiPriority w:val="0"/>
    <w:rPr>
      <w:rFonts w:ascii="宋体" w:hAnsi="Courier New" w:cs="Courier New"/>
      <w:kern w:val="2"/>
      <w:sz w:val="21"/>
      <w:szCs w:val="21"/>
    </w:rPr>
  </w:style>
  <w:style w:type="character" w:customStyle="1" w:styleId="93">
    <w:name w:val="正文文本缩进 Char"/>
    <w:link w:val="21"/>
    <w:autoRedefine/>
    <w:qFormat/>
    <w:locked/>
    <w:uiPriority w:val="99"/>
    <w:rPr>
      <w:rFonts w:ascii="仿宋_GB2312" w:hAnsi="Times New Roman" w:eastAsia="仿宋_GB2312" w:cs="Times New Roman"/>
      <w:sz w:val="24"/>
      <w:szCs w:val="24"/>
    </w:rPr>
  </w:style>
  <w:style w:type="character" w:customStyle="1" w:styleId="94">
    <w:name w:val="正文首行缩进 Char"/>
    <w:link w:val="49"/>
    <w:autoRedefine/>
    <w:qFormat/>
    <w:locked/>
    <w:uiPriority w:val="99"/>
    <w:rPr>
      <w:rFonts w:ascii="楷体_GB2312" w:hAnsi="Times New Roman" w:eastAsia="楷体_GB2312" w:cs="Times New Roman"/>
      <w:spacing w:val="4"/>
      <w:sz w:val="20"/>
      <w:szCs w:val="20"/>
    </w:rPr>
  </w:style>
  <w:style w:type="paragraph" w:customStyle="1" w:styleId="95">
    <w:name w:val="xl42"/>
    <w:basedOn w:val="1"/>
    <w:autoRedefine/>
    <w:qFormat/>
    <w:uiPriority w:val="0"/>
    <w:pPr>
      <w:widowControl/>
      <w:pBdr>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96">
    <w:name w:val="Char13"/>
    <w:basedOn w:val="1"/>
    <w:autoRedefine/>
    <w:qFormat/>
    <w:uiPriority w:val="0"/>
  </w:style>
  <w:style w:type="paragraph" w:customStyle="1" w:styleId="97">
    <w:name w:val="xl43"/>
    <w:basedOn w:val="1"/>
    <w:autoRedefine/>
    <w:qFormat/>
    <w:uiPriority w:val="0"/>
    <w:pPr>
      <w:widowControl/>
      <w:pBdr>
        <w:top w:val="single" w:color="auto" w:sz="8" w:space="0"/>
        <w:left w:val="single" w:color="auto" w:sz="8" w:space="0"/>
        <w:bottom w:val="single" w:color="auto" w:sz="8" w:space="0"/>
      </w:pBdr>
      <w:spacing w:before="100" w:beforeAutospacing="1" w:after="100" w:afterAutospacing="1"/>
      <w:jc w:val="center"/>
    </w:pPr>
    <w:rPr>
      <w:rFonts w:ascii="仿宋_GB2312" w:eastAsia="仿宋_GB2312"/>
      <w:b/>
      <w:bCs/>
      <w:kern w:val="0"/>
      <w:sz w:val="24"/>
    </w:rPr>
  </w:style>
  <w:style w:type="paragraph" w:customStyle="1" w:styleId="98">
    <w:name w:val="xl49"/>
    <w:basedOn w:val="1"/>
    <w:autoRedefine/>
    <w:qFormat/>
    <w:uiPriority w:val="0"/>
    <w:pPr>
      <w:widowControl/>
      <w:pBdr>
        <w:left w:val="single" w:color="auto" w:sz="4" w:space="0"/>
        <w:bottom w:val="double" w:color="auto" w:sz="6" w:space="0"/>
        <w:right w:val="single" w:color="auto" w:sz="4" w:space="0"/>
      </w:pBdr>
      <w:shd w:val="clear" w:color="auto" w:fill="FFFFFF"/>
      <w:spacing w:before="100" w:beforeAutospacing="1" w:after="100" w:afterAutospacing="1"/>
      <w:jc w:val="left"/>
      <w:textAlignment w:val="center"/>
    </w:pPr>
    <w:rPr>
      <w:kern w:val="0"/>
      <w:sz w:val="20"/>
      <w:szCs w:val="20"/>
    </w:rPr>
  </w:style>
  <w:style w:type="paragraph" w:customStyle="1" w:styleId="99">
    <w:name w:val="xl5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kern w:val="0"/>
      <w:sz w:val="20"/>
      <w:szCs w:val="20"/>
    </w:rPr>
  </w:style>
  <w:style w:type="paragraph" w:customStyle="1" w:styleId="100">
    <w:name w:val="xl41"/>
    <w:basedOn w:val="1"/>
    <w:autoRedefine/>
    <w:qFormat/>
    <w:uiPriority w:val="0"/>
    <w:pPr>
      <w:widowControl/>
      <w:pBdr>
        <w:top w:val="single" w:color="000000"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01">
    <w:name w:val="font8"/>
    <w:basedOn w:val="1"/>
    <w:autoRedefine/>
    <w:qFormat/>
    <w:uiPriority w:val="0"/>
    <w:pPr>
      <w:widowControl/>
      <w:spacing w:before="100" w:beforeAutospacing="1" w:after="100" w:afterAutospacing="1"/>
      <w:jc w:val="left"/>
    </w:pPr>
    <w:rPr>
      <w:kern w:val="0"/>
      <w:sz w:val="20"/>
      <w:szCs w:val="20"/>
    </w:rPr>
  </w:style>
  <w:style w:type="paragraph" w:customStyle="1" w:styleId="102">
    <w:name w:val="xl51"/>
    <w:basedOn w:val="1"/>
    <w:autoRedefine/>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jc w:val="center"/>
      <w:textAlignment w:val="center"/>
    </w:pPr>
    <w:rPr>
      <w:kern w:val="0"/>
      <w:sz w:val="20"/>
      <w:szCs w:val="20"/>
    </w:rPr>
  </w:style>
  <w:style w:type="paragraph" w:customStyle="1" w:styleId="103">
    <w:name w:val="xl47"/>
    <w:basedOn w:val="1"/>
    <w:autoRedefine/>
    <w:qFormat/>
    <w:uiPriority w:val="0"/>
    <w:pPr>
      <w:widowControl/>
      <w:pBdr>
        <w:left w:val="single" w:color="auto"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104">
    <w:name w:val="xl25"/>
    <w:basedOn w:val="1"/>
    <w:autoRedefine/>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05">
    <w:name w:val="xl26"/>
    <w:basedOn w:val="1"/>
    <w:autoRedefine/>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06">
    <w:name w:val="xl53"/>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kern w:val="0"/>
      <w:sz w:val="20"/>
      <w:szCs w:val="20"/>
    </w:rPr>
  </w:style>
  <w:style w:type="paragraph" w:customStyle="1" w:styleId="107">
    <w:name w:val="xl35"/>
    <w:basedOn w:val="1"/>
    <w:autoRedefine/>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08">
    <w:name w:val="xl5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kern w:val="0"/>
      <w:sz w:val="20"/>
      <w:szCs w:val="20"/>
    </w:rPr>
  </w:style>
  <w:style w:type="paragraph" w:customStyle="1" w:styleId="109">
    <w:name w:val="font5"/>
    <w:basedOn w:val="1"/>
    <w:autoRedefine/>
    <w:qFormat/>
    <w:uiPriority w:val="0"/>
    <w:pPr>
      <w:widowControl/>
      <w:spacing w:before="100" w:beforeAutospacing="1" w:after="100" w:afterAutospacing="1"/>
      <w:jc w:val="left"/>
    </w:pPr>
    <w:rPr>
      <w:rFonts w:ascii="宋体"/>
      <w:kern w:val="0"/>
      <w:sz w:val="18"/>
      <w:szCs w:val="18"/>
    </w:rPr>
  </w:style>
  <w:style w:type="paragraph" w:customStyle="1" w:styleId="110">
    <w:name w:val="xl52"/>
    <w:basedOn w:val="1"/>
    <w:autoRedefine/>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textAlignment w:val="center"/>
    </w:pPr>
    <w:rPr>
      <w:kern w:val="0"/>
      <w:sz w:val="20"/>
      <w:szCs w:val="20"/>
    </w:rPr>
  </w:style>
  <w:style w:type="paragraph" w:customStyle="1" w:styleId="111">
    <w:name w:val="xl60"/>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kern w:val="0"/>
      <w:sz w:val="20"/>
      <w:szCs w:val="20"/>
    </w:rPr>
  </w:style>
  <w:style w:type="paragraph" w:customStyle="1" w:styleId="112">
    <w:name w:val="font7"/>
    <w:basedOn w:val="1"/>
    <w:autoRedefine/>
    <w:qFormat/>
    <w:uiPriority w:val="0"/>
    <w:pPr>
      <w:widowControl/>
      <w:spacing w:before="100" w:beforeAutospacing="1" w:after="100" w:afterAutospacing="1"/>
      <w:jc w:val="left"/>
    </w:pPr>
    <w:rPr>
      <w:rFonts w:ascii="宋体"/>
      <w:kern w:val="0"/>
      <w:sz w:val="18"/>
      <w:szCs w:val="18"/>
    </w:rPr>
  </w:style>
  <w:style w:type="paragraph" w:customStyle="1" w:styleId="113">
    <w:name w:val="Char"/>
    <w:basedOn w:val="1"/>
    <w:autoRedefine/>
    <w:qFormat/>
    <w:uiPriority w:val="0"/>
  </w:style>
  <w:style w:type="paragraph" w:customStyle="1" w:styleId="114">
    <w:name w:val="xl32"/>
    <w:basedOn w:val="1"/>
    <w:autoRedefine/>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宋体"/>
      <w:b/>
      <w:bCs/>
      <w:kern w:val="0"/>
      <w:sz w:val="24"/>
    </w:rPr>
  </w:style>
  <w:style w:type="paragraph" w:customStyle="1" w:styleId="115">
    <w:name w:val="xl38"/>
    <w:basedOn w:val="1"/>
    <w:autoRedefine/>
    <w:qFormat/>
    <w:uiPriority w:val="0"/>
    <w:pPr>
      <w:widowControl/>
      <w:pBdr>
        <w:top w:val="single" w:color="auto" w:sz="8" w:space="0"/>
        <w:left w:val="single" w:color="auto" w:sz="8" w:space="0"/>
        <w:bottom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116">
    <w:name w:val="xl48"/>
    <w:basedOn w:val="1"/>
    <w:autoRedefine/>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117">
    <w:name w:val="xl29"/>
    <w:basedOn w:val="1"/>
    <w:autoRedefine/>
    <w:qFormat/>
    <w:uiPriority w:val="0"/>
    <w:pPr>
      <w:widowControl/>
      <w:pBdr>
        <w:bottom w:val="single" w:color="auto" w:sz="8" w:space="0"/>
      </w:pBdr>
      <w:spacing w:before="100" w:beforeAutospacing="1" w:after="100" w:afterAutospacing="1"/>
      <w:textAlignment w:val="top"/>
    </w:pPr>
    <w:rPr>
      <w:rFonts w:ascii="仿宋_GB2312" w:eastAsia="仿宋_GB2312"/>
      <w:kern w:val="0"/>
      <w:sz w:val="24"/>
    </w:rPr>
  </w:style>
  <w:style w:type="paragraph" w:customStyle="1" w:styleId="118">
    <w:name w:val="xl37"/>
    <w:basedOn w:val="1"/>
    <w:autoRedefine/>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19">
    <w:name w:val="xl44"/>
    <w:basedOn w:val="1"/>
    <w:autoRedefine/>
    <w:qFormat/>
    <w:uiPriority w:val="0"/>
    <w:pPr>
      <w:widowControl/>
      <w:pBdr>
        <w:top w:val="single" w:color="auto" w:sz="8" w:space="0"/>
        <w:bottom w:val="single" w:color="auto" w:sz="8" w:space="0"/>
      </w:pBdr>
      <w:spacing w:before="100" w:beforeAutospacing="1" w:after="100" w:afterAutospacing="1"/>
      <w:jc w:val="center"/>
    </w:pPr>
    <w:rPr>
      <w:rFonts w:ascii="仿宋_GB2312" w:eastAsia="仿宋_GB2312"/>
      <w:b/>
      <w:bCs/>
      <w:kern w:val="0"/>
      <w:sz w:val="24"/>
    </w:rPr>
  </w:style>
  <w:style w:type="paragraph" w:customStyle="1" w:styleId="120">
    <w:name w:val="xl36"/>
    <w:basedOn w:val="1"/>
    <w:autoRedefine/>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21">
    <w:name w:val="标题1"/>
    <w:basedOn w:val="3"/>
    <w:autoRedefine/>
    <w:qFormat/>
    <w:uiPriority w:val="0"/>
    <w:pPr>
      <w:keepLines/>
      <w:autoSpaceDE/>
      <w:autoSpaceDN/>
      <w:adjustRightInd/>
      <w:spacing w:before="100" w:beforeAutospacing="1" w:after="100" w:afterAutospacing="1" w:line="240" w:lineRule="atLeast"/>
      <w:jc w:val="center"/>
    </w:pPr>
    <w:rPr>
      <w:rFonts w:ascii="Times New Roman" w:eastAsia="宋体"/>
      <w:kern w:val="2"/>
      <w:sz w:val="30"/>
      <w:szCs w:val="30"/>
    </w:rPr>
  </w:style>
  <w:style w:type="paragraph" w:customStyle="1" w:styleId="122">
    <w:name w:val="xl27"/>
    <w:basedOn w:val="1"/>
    <w:autoRedefine/>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left"/>
    </w:pPr>
    <w:rPr>
      <w:rFonts w:ascii="宋体"/>
      <w:kern w:val="0"/>
      <w:sz w:val="24"/>
    </w:rPr>
  </w:style>
  <w:style w:type="paragraph" w:customStyle="1" w:styleId="123">
    <w:name w:val="xl61"/>
    <w:basedOn w:val="1"/>
    <w:autoRedefine/>
    <w:qFormat/>
    <w:uiPriority w:val="0"/>
    <w:pPr>
      <w:widowControl/>
      <w:pBdr>
        <w:top w:val="double" w:color="auto" w:sz="6" w:space="0"/>
        <w:left w:val="single" w:color="auto" w:sz="4" w:space="0"/>
        <w:bottom w:val="single" w:color="auto" w:sz="4" w:space="0"/>
        <w:right w:val="single" w:color="auto" w:sz="4" w:space="0"/>
      </w:pBdr>
      <w:shd w:val="clear" w:color="auto" w:fill="FFFFFF"/>
      <w:spacing w:before="100" w:beforeAutospacing="1" w:after="100" w:afterAutospacing="1"/>
      <w:textAlignment w:val="center"/>
    </w:pPr>
    <w:rPr>
      <w:rFonts w:ascii="宋体"/>
      <w:kern w:val="0"/>
      <w:sz w:val="20"/>
      <w:szCs w:val="20"/>
    </w:rPr>
  </w:style>
  <w:style w:type="paragraph" w:customStyle="1" w:styleId="124">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25">
    <w:name w:val="xl34"/>
    <w:basedOn w:val="1"/>
    <w:autoRedefine/>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26">
    <w:name w:val="xl40"/>
    <w:basedOn w:val="1"/>
    <w:autoRedefine/>
    <w:qFormat/>
    <w:uiPriority w:val="0"/>
    <w:pPr>
      <w:widowControl/>
      <w:pBdr>
        <w:top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127">
    <w:name w:val="xl65"/>
    <w:basedOn w:val="1"/>
    <w:autoRedefine/>
    <w:qFormat/>
    <w:uiPriority w:val="0"/>
    <w:pPr>
      <w:widowControl/>
      <w:pBdr>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28">
    <w:name w:val="xl45"/>
    <w:basedOn w:val="1"/>
    <w:autoRedefine/>
    <w:qFormat/>
    <w:uiPriority w:val="0"/>
    <w:pPr>
      <w:widowControl/>
      <w:pBdr>
        <w:top w:val="single" w:color="auto" w:sz="8" w:space="0"/>
        <w:bottom w:val="single" w:color="auto" w:sz="8" w:space="0"/>
        <w:right w:val="single" w:color="auto" w:sz="8" w:space="0"/>
      </w:pBdr>
      <w:spacing w:before="100" w:beforeAutospacing="1" w:after="100" w:afterAutospacing="1"/>
      <w:jc w:val="center"/>
    </w:pPr>
    <w:rPr>
      <w:rFonts w:ascii="仿宋_GB2312" w:eastAsia="仿宋_GB2312"/>
      <w:b/>
      <w:bCs/>
      <w:kern w:val="0"/>
      <w:sz w:val="24"/>
    </w:rPr>
  </w:style>
  <w:style w:type="paragraph" w:customStyle="1" w:styleId="129">
    <w:name w:val="xl30"/>
    <w:basedOn w:val="1"/>
    <w:autoRedefine/>
    <w:qFormat/>
    <w:uiPriority w:val="0"/>
    <w:pPr>
      <w:widowControl/>
      <w:pBdr>
        <w:bottom w:val="single" w:color="auto" w:sz="8" w:space="0"/>
      </w:pBdr>
      <w:spacing w:before="100" w:beforeAutospacing="1" w:after="100" w:afterAutospacing="1"/>
      <w:jc w:val="left"/>
    </w:pPr>
    <w:rPr>
      <w:rFonts w:ascii="仿宋_GB2312" w:eastAsia="仿宋_GB2312"/>
      <w:kern w:val="0"/>
      <w:sz w:val="24"/>
    </w:rPr>
  </w:style>
  <w:style w:type="paragraph" w:customStyle="1" w:styleId="130">
    <w:name w:val="xl33"/>
    <w:basedOn w:val="1"/>
    <w:autoRedefine/>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31">
    <w:name w:val="xl63"/>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textAlignment w:val="center"/>
    </w:pPr>
    <w:rPr>
      <w:rFonts w:ascii="宋体"/>
      <w:kern w:val="0"/>
      <w:sz w:val="20"/>
      <w:szCs w:val="20"/>
    </w:rPr>
  </w:style>
  <w:style w:type="paragraph" w:customStyle="1" w:styleId="132">
    <w:name w:val="font6"/>
    <w:basedOn w:val="1"/>
    <w:autoRedefine/>
    <w:qFormat/>
    <w:uiPriority w:val="0"/>
    <w:pPr>
      <w:widowControl/>
      <w:spacing w:before="100" w:beforeAutospacing="1" w:after="100" w:afterAutospacing="1"/>
      <w:jc w:val="left"/>
    </w:pPr>
    <w:rPr>
      <w:rFonts w:ascii="宋体"/>
      <w:color w:val="0000FF"/>
      <w:kern w:val="0"/>
      <w:sz w:val="24"/>
      <w:u w:val="single"/>
    </w:rPr>
  </w:style>
  <w:style w:type="paragraph" w:customStyle="1" w:styleId="133">
    <w:name w:val="列出段落1"/>
    <w:basedOn w:val="1"/>
    <w:autoRedefine/>
    <w:qFormat/>
    <w:uiPriority w:val="0"/>
    <w:pPr>
      <w:ind w:firstLine="420" w:firstLineChars="200"/>
    </w:pPr>
    <w:rPr>
      <w:rFonts w:ascii="Calibri" w:hAnsi="Calibri" w:cs="黑体"/>
      <w:szCs w:val="22"/>
    </w:rPr>
  </w:style>
  <w:style w:type="paragraph" w:customStyle="1" w:styleId="134">
    <w:name w:val="Default"/>
    <w:autoRedefine/>
    <w:qFormat/>
    <w:uiPriority w:val="0"/>
    <w:pPr>
      <w:widowControl w:val="0"/>
      <w:autoSpaceDE w:val="0"/>
      <w:autoSpaceDN w:val="0"/>
      <w:adjustRightInd w:val="0"/>
    </w:pPr>
    <w:rPr>
      <w:rFonts w:ascii="......." w:hAnsi="......." w:eastAsia="......." w:cs="......."/>
      <w:color w:val="000000"/>
      <w:sz w:val="24"/>
      <w:szCs w:val="24"/>
      <w:lang w:val="en-US" w:eastAsia="zh-CN" w:bidi="ar-SA"/>
    </w:rPr>
  </w:style>
  <w:style w:type="paragraph" w:customStyle="1" w:styleId="135">
    <w:name w:val="xl24"/>
    <w:basedOn w:val="1"/>
    <w:autoRedefine/>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36">
    <w:name w:val="p0"/>
    <w:basedOn w:val="1"/>
    <w:autoRedefine/>
    <w:qFormat/>
    <w:uiPriority w:val="0"/>
    <w:pPr>
      <w:widowControl/>
    </w:pPr>
    <w:rPr>
      <w:kern w:val="0"/>
      <w:szCs w:val="21"/>
    </w:rPr>
  </w:style>
  <w:style w:type="paragraph" w:customStyle="1" w:styleId="137">
    <w:name w:val="xl28"/>
    <w:basedOn w:val="1"/>
    <w:autoRedefine/>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kern w:val="0"/>
      <w:sz w:val="24"/>
    </w:rPr>
  </w:style>
  <w:style w:type="paragraph" w:customStyle="1" w:styleId="138">
    <w:name w:val="xl58"/>
    <w:basedOn w:val="1"/>
    <w:autoRedefine/>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39">
    <w:name w:val="xl57"/>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40">
    <w:name w:val="xl31"/>
    <w:basedOn w:val="1"/>
    <w:autoRedefine/>
    <w:qFormat/>
    <w:uiPriority w:val="0"/>
    <w:pPr>
      <w:widowControl/>
      <w:pBdr>
        <w:left w:val="single" w:color="auto" w:sz="8" w:space="0"/>
        <w:bottom w:val="single" w:color="auto" w:sz="8" w:space="0"/>
        <w:right w:val="single" w:color="auto" w:sz="8" w:space="0"/>
      </w:pBdr>
      <w:spacing w:before="100" w:beforeAutospacing="1" w:after="100" w:afterAutospacing="1"/>
      <w:textAlignment w:val="top"/>
    </w:pPr>
    <w:rPr>
      <w:rFonts w:ascii="仿宋_GB2312" w:eastAsia="仿宋_GB2312"/>
      <w:kern w:val="0"/>
      <w:sz w:val="24"/>
    </w:rPr>
  </w:style>
  <w:style w:type="paragraph" w:customStyle="1" w:styleId="141">
    <w:name w:val="xl6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kern w:val="0"/>
      <w:sz w:val="20"/>
      <w:szCs w:val="20"/>
    </w:rPr>
  </w:style>
  <w:style w:type="paragraph" w:customStyle="1" w:styleId="142">
    <w:name w:val="xl39"/>
    <w:basedOn w:val="1"/>
    <w:autoRedefine/>
    <w:qFormat/>
    <w:uiPriority w:val="0"/>
    <w:pPr>
      <w:widowControl/>
      <w:pBdr>
        <w:top w:val="single" w:color="auto" w:sz="8" w:space="0"/>
        <w:bottom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143">
    <w:name w:val="Char Char Char Char Char Char Char Char Char Char"/>
    <w:basedOn w:val="1"/>
    <w:autoRedefine/>
    <w:qFormat/>
    <w:uiPriority w:val="0"/>
    <w:rPr>
      <w:rFonts w:ascii="Tahoma" w:hAnsi="Tahoma"/>
      <w:sz w:val="24"/>
      <w:szCs w:val="20"/>
    </w:rPr>
  </w:style>
  <w:style w:type="paragraph" w:customStyle="1" w:styleId="144">
    <w:name w:val="xl64"/>
    <w:basedOn w:val="1"/>
    <w:autoRedefine/>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45">
    <w:name w:val="font9"/>
    <w:basedOn w:val="1"/>
    <w:autoRedefine/>
    <w:qFormat/>
    <w:uiPriority w:val="0"/>
    <w:pPr>
      <w:widowControl/>
      <w:spacing w:before="100" w:beforeAutospacing="1" w:after="100" w:afterAutospacing="1"/>
      <w:jc w:val="left"/>
    </w:pPr>
    <w:rPr>
      <w:rFonts w:ascii="宋体"/>
      <w:b/>
      <w:bCs/>
      <w:color w:val="000000"/>
      <w:kern w:val="0"/>
      <w:sz w:val="18"/>
      <w:szCs w:val="18"/>
    </w:rPr>
  </w:style>
  <w:style w:type="paragraph" w:customStyle="1" w:styleId="146">
    <w:name w:val="xl46"/>
    <w:basedOn w:val="1"/>
    <w:autoRedefine/>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147">
    <w:name w:val="xl23"/>
    <w:next w:val="137"/>
    <w:autoRedefine/>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148">
    <w:name w:val="xl5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kern w:val="0"/>
      <w:sz w:val="20"/>
      <w:szCs w:val="20"/>
    </w:rPr>
  </w:style>
  <w:style w:type="paragraph" w:customStyle="1" w:styleId="149">
    <w:name w:val="xl59"/>
    <w:basedOn w:val="1"/>
    <w:autoRedefine/>
    <w:qFormat/>
    <w:uiPriority w:val="0"/>
    <w:pPr>
      <w:widowControl/>
      <w:pBdr>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50">
    <w:name w:val="Bullet_Title"/>
    <w:basedOn w:val="1"/>
    <w:autoRedefine/>
    <w:qFormat/>
    <w:uiPriority w:val="0"/>
    <w:pPr>
      <w:tabs>
        <w:tab w:val="left" w:pos="814"/>
      </w:tabs>
      <w:spacing w:after="78" w:line="300" w:lineRule="auto"/>
      <w:ind w:left="794" w:hanging="340"/>
    </w:pPr>
    <w:rPr>
      <w:rFonts w:ascii="Arial Narrow" w:hAnsi="Arial Narrow"/>
      <w:sz w:val="24"/>
      <w:szCs w:val="20"/>
    </w:rPr>
  </w:style>
  <w:style w:type="paragraph" w:customStyle="1" w:styleId="151">
    <w:name w:val="修订1"/>
    <w:autoRedefine/>
    <w:qFormat/>
    <w:uiPriority w:val="0"/>
    <w:rPr>
      <w:rFonts w:ascii="Times New Roman" w:hAnsi="Times New Roman" w:eastAsia="宋体" w:cs="Times New Roman"/>
      <w:kern w:val="2"/>
      <w:sz w:val="21"/>
      <w:szCs w:val="24"/>
      <w:lang w:val="en-US" w:eastAsia="zh-CN" w:bidi="ar-SA"/>
    </w:rPr>
  </w:style>
  <w:style w:type="character" w:customStyle="1" w:styleId="152">
    <w:name w:val="Char Char10"/>
    <w:autoRedefine/>
    <w:semiHidden/>
    <w:qFormat/>
    <w:locked/>
    <w:uiPriority w:val="0"/>
    <w:rPr>
      <w:rFonts w:ascii="宋体" w:hAnsi="Courier New" w:eastAsia="宋体"/>
      <w:kern w:val="2"/>
      <w:sz w:val="21"/>
      <w:szCs w:val="21"/>
      <w:lang w:bidi="ar-SA"/>
    </w:rPr>
  </w:style>
  <w:style w:type="character" w:customStyle="1" w:styleId="153">
    <w:name w:val="Heading 3 Char2"/>
    <w:autoRedefine/>
    <w:qFormat/>
    <w:uiPriority w:val="0"/>
    <w:rPr>
      <w:rFonts w:hint="default" w:eastAsia="宋体"/>
      <w:b/>
      <w:kern w:val="2"/>
      <w:sz w:val="32"/>
      <w:lang w:val="en-US" w:eastAsia="zh-CN"/>
    </w:rPr>
  </w:style>
  <w:style w:type="character" w:customStyle="1" w:styleId="154">
    <w:name w:val="无间隔 Char"/>
    <w:link w:val="155"/>
    <w:autoRedefine/>
    <w:qFormat/>
    <w:uiPriority w:val="0"/>
    <w:rPr>
      <w:rFonts w:ascii="Calibri" w:hAnsi="Calibri" w:eastAsia="Times New Roman"/>
      <w:sz w:val="22"/>
      <w:szCs w:val="22"/>
      <w:lang w:val="en-US" w:eastAsia="zh-CN" w:bidi="ar-SA"/>
    </w:rPr>
  </w:style>
  <w:style w:type="paragraph" w:styleId="155">
    <w:name w:val="No Spacing"/>
    <w:link w:val="154"/>
    <w:autoRedefine/>
    <w:qFormat/>
    <w:uiPriority w:val="0"/>
    <w:rPr>
      <w:rFonts w:ascii="Calibri" w:hAnsi="Calibri" w:eastAsia="Times New Roman" w:cs="Times New Roman"/>
      <w:sz w:val="22"/>
      <w:szCs w:val="22"/>
      <w:lang w:val="en-US" w:eastAsia="zh-CN" w:bidi="ar-SA"/>
    </w:rPr>
  </w:style>
  <w:style w:type="paragraph" w:styleId="156">
    <w:name w:val="List Paragraph"/>
    <w:basedOn w:val="1"/>
    <w:autoRedefine/>
    <w:qFormat/>
    <w:uiPriority w:val="0"/>
    <w:pPr>
      <w:ind w:firstLine="420" w:firstLineChars="200"/>
    </w:pPr>
  </w:style>
  <w:style w:type="paragraph" w:customStyle="1" w:styleId="157">
    <w:name w:val="Standard o abs"/>
    <w:basedOn w:val="1"/>
    <w:autoRedefine/>
    <w:qFormat/>
    <w:uiPriority w:val="0"/>
    <w:pPr>
      <w:tabs>
        <w:tab w:val="left" w:pos="2835"/>
        <w:tab w:val="left" w:pos="3119"/>
        <w:tab w:val="left" w:pos="3402"/>
        <w:tab w:val="left" w:pos="3686"/>
        <w:tab w:val="left" w:pos="3969"/>
        <w:tab w:val="left" w:pos="4253"/>
      </w:tabs>
    </w:pPr>
    <w:rPr>
      <w:rFonts w:ascii="Calibri" w:hAnsi="Calibri"/>
    </w:rPr>
  </w:style>
  <w:style w:type="paragraph" w:customStyle="1" w:styleId="158">
    <w:name w:val="af9"/>
    <w:basedOn w:val="1"/>
    <w:autoRedefine/>
    <w:qFormat/>
    <w:uiPriority w:val="0"/>
  </w:style>
  <w:style w:type="paragraph" w:customStyle="1" w:styleId="159">
    <w:name w:val="Char_0"/>
    <w:basedOn w:val="1"/>
    <w:autoRedefine/>
    <w:qFormat/>
    <w:uiPriority w:val="0"/>
  </w:style>
  <w:style w:type="paragraph" w:customStyle="1" w:styleId="160">
    <w:name w:val="_Style 19"/>
    <w:basedOn w:val="1"/>
    <w:autoRedefine/>
    <w:qFormat/>
    <w:uiPriority w:val="0"/>
    <w:pPr>
      <w:widowControl/>
      <w:spacing w:after="160" w:line="240" w:lineRule="exact"/>
      <w:jc w:val="left"/>
    </w:pPr>
    <w:rPr>
      <w:kern w:val="4"/>
      <w:sz w:val="20"/>
      <w:szCs w:val="20"/>
    </w:rPr>
  </w:style>
  <w:style w:type="character" w:customStyle="1" w:styleId="161">
    <w:name w:val="正文文本 + SimHei"/>
    <w:autoRedefine/>
    <w:qFormat/>
    <w:uiPriority w:val="0"/>
    <w:rPr>
      <w:color w:val="000000"/>
      <w:spacing w:val="0"/>
      <w:w w:val="100"/>
      <w:position w:val="0"/>
      <w:sz w:val="23"/>
      <w:szCs w:val="23"/>
      <w:lang w:val="zh-TW" w:bidi="ar-SA"/>
    </w:rPr>
  </w:style>
  <w:style w:type="character" w:customStyle="1" w:styleId="162">
    <w:name w:val="正文文本_"/>
    <w:link w:val="163"/>
    <w:autoRedefine/>
    <w:qFormat/>
    <w:locked/>
    <w:uiPriority w:val="0"/>
    <w:rPr>
      <w:lang w:bidi="ar-SA"/>
    </w:rPr>
  </w:style>
  <w:style w:type="paragraph" w:customStyle="1" w:styleId="163">
    <w:name w:val="正文文本 Char Char"/>
    <w:basedOn w:val="1"/>
    <w:link w:val="162"/>
    <w:autoRedefine/>
    <w:qFormat/>
    <w:uiPriority w:val="0"/>
    <w:pPr>
      <w:shd w:val="clear" w:color="auto" w:fill="FFFFFF"/>
    </w:pPr>
    <w:rPr>
      <w:kern w:val="0"/>
      <w:sz w:val="20"/>
      <w:szCs w:val="20"/>
    </w:rPr>
  </w:style>
  <w:style w:type="character" w:customStyle="1" w:styleId="164">
    <w:name w:val="apple-converted-space"/>
    <w:autoRedefine/>
    <w:qFormat/>
    <w:uiPriority w:val="0"/>
    <w:rPr>
      <w:rFonts w:cs="Times New Roman"/>
    </w:rPr>
  </w:style>
  <w:style w:type="character" w:customStyle="1" w:styleId="165">
    <w:name w:val="正文文本 + 11.5 pt"/>
    <w:autoRedefine/>
    <w:qFormat/>
    <w:uiPriority w:val="0"/>
    <w:rPr>
      <w:color w:val="000000"/>
      <w:spacing w:val="0"/>
      <w:w w:val="100"/>
      <w:position w:val="0"/>
      <w:sz w:val="23"/>
      <w:szCs w:val="23"/>
      <w:lang w:val="en-US" w:bidi="ar-SA"/>
    </w:rPr>
  </w:style>
  <w:style w:type="character" w:customStyle="1" w:styleId="166">
    <w:name w:val="ca-5"/>
    <w:autoRedefine/>
    <w:qFormat/>
    <w:uiPriority w:val="0"/>
    <w:rPr>
      <w:rFonts w:cs="Times New Roman"/>
    </w:rPr>
  </w:style>
  <w:style w:type="character" w:customStyle="1" w:styleId="167">
    <w:name w:val="ca-6"/>
    <w:autoRedefine/>
    <w:qFormat/>
    <w:uiPriority w:val="0"/>
    <w:rPr>
      <w:rFonts w:cs="Times New Roman"/>
    </w:rPr>
  </w:style>
  <w:style w:type="paragraph" w:customStyle="1" w:styleId="168">
    <w:name w:val="Char Char Char Char"/>
    <w:basedOn w:val="1"/>
    <w:autoRedefine/>
    <w:qFormat/>
    <w:uiPriority w:val="99"/>
    <w:rPr>
      <w:color w:val="000000"/>
      <w:kern w:val="4"/>
      <w:sz w:val="24"/>
      <w:lang w:val="zh-TW"/>
    </w:rPr>
  </w:style>
  <w:style w:type="paragraph" w:customStyle="1" w:styleId="169">
    <w:name w:val="pa-12"/>
    <w:basedOn w:val="1"/>
    <w:autoRedefine/>
    <w:qFormat/>
    <w:uiPriority w:val="0"/>
    <w:pPr>
      <w:widowControl/>
      <w:spacing w:before="100" w:beforeAutospacing="1" w:after="100" w:afterAutospacing="1"/>
      <w:jc w:val="left"/>
    </w:pPr>
    <w:rPr>
      <w:rFonts w:ascii="宋体" w:hAnsi="宋体" w:cs="宋体"/>
      <w:kern w:val="0"/>
      <w:sz w:val="24"/>
      <w:szCs w:val="20"/>
    </w:rPr>
  </w:style>
  <w:style w:type="paragraph" w:customStyle="1" w:styleId="170">
    <w:name w:val="Char Char Char Char Char Char"/>
    <w:basedOn w:val="1"/>
    <w:autoRedefine/>
    <w:qFormat/>
    <w:uiPriority w:val="0"/>
    <w:rPr>
      <w:rFonts w:ascii="Tahoma" w:hAnsi="Tahoma"/>
      <w:sz w:val="24"/>
      <w:szCs w:val="20"/>
    </w:rPr>
  </w:style>
  <w:style w:type="paragraph" w:customStyle="1" w:styleId="171">
    <w:name w:val="Char1"/>
    <w:basedOn w:val="1"/>
    <w:autoRedefine/>
    <w:qFormat/>
    <w:uiPriority w:val="0"/>
  </w:style>
  <w:style w:type="character" w:customStyle="1" w:styleId="172">
    <w:name w:val="Char Char20"/>
    <w:autoRedefine/>
    <w:qFormat/>
    <w:uiPriority w:val="0"/>
    <w:rPr>
      <w:rFonts w:ascii="宋体" w:hAnsi="宋体" w:eastAsia="楷体_GB2312"/>
      <w:bCs/>
      <w:kern w:val="44"/>
      <w:sz w:val="21"/>
      <w:szCs w:val="44"/>
      <w:lang w:val="en-US" w:eastAsia="zh-CN" w:bidi="ar-SA"/>
    </w:rPr>
  </w:style>
  <w:style w:type="character" w:customStyle="1" w:styleId="173">
    <w:name w:val="txt71"/>
    <w:autoRedefine/>
    <w:qFormat/>
    <w:uiPriority w:val="0"/>
    <w:rPr>
      <w:rFonts w:hint="eastAsia" w:ascii="微软雅黑" w:hAnsi="微软雅黑" w:eastAsia="微软雅黑" w:cs="微软雅黑"/>
      <w:color w:val="4A4A4A"/>
      <w:sz w:val="21"/>
      <w:szCs w:val="21"/>
      <w:u w:val="none"/>
    </w:rPr>
  </w:style>
  <w:style w:type="paragraph" w:customStyle="1" w:styleId="174">
    <w:name w:val="注释标题1"/>
    <w:basedOn w:val="1"/>
    <w:next w:val="1"/>
    <w:autoRedefine/>
    <w:qFormat/>
    <w:uiPriority w:val="0"/>
    <w:pPr>
      <w:jc w:val="center"/>
    </w:pPr>
  </w:style>
  <w:style w:type="paragraph" w:customStyle="1" w:styleId="175">
    <w:name w:val="样式 小四 居中"/>
    <w:basedOn w:val="1"/>
    <w:autoRedefine/>
    <w:qFormat/>
    <w:uiPriority w:val="0"/>
    <w:pPr>
      <w:widowControl/>
      <w:spacing w:line="360" w:lineRule="auto"/>
      <w:jc w:val="center"/>
      <w:textAlignment w:val="baseline"/>
    </w:pPr>
    <w:rPr>
      <w:rFonts w:cs="宋体"/>
      <w:color w:val="000000"/>
      <w:kern w:val="0"/>
      <w:sz w:val="24"/>
      <w:szCs w:val="20"/>
      <w:u w:color="000000"/>
    </w:rPr>
  </w:style>
  <w:style w:type="paragraph" w:customStyle="1" w:styleId="176">
    <w:name w:val="Char Char Char Char_0"/>
    <w:basedOn w:val="1"/>
    <w:autoRedefine/>
    <w:qFormat/>
    <w:uiPriority w:val="0"/>
    <w:pPr>
      <w:widowControl/>
      <w:spacing w:after="160" w:line="240" w:lineRule="exact"/>
      <w:jc w:val="left"/>
    </w:pPr>
  </w:style>
  <w:style w:type="paragraph" w:customStyle="1" w:styleId="177">
    <w:name w:val="样式1"/>
    <w:basedOn w:val="33"/>
    <w:autoRedefine/>
    <w:qFormat/>
    <w:uiPriority w:val="0"/>
    <w:pPr>
      <w:pBdr>
        <w:top w:val="thickThinSmallGap" w:color="auto" w:sz="24" w:space="1"/>
      </w:pBdr>
      <w:tabs>
        <w:tab w:val="right" w:pos="9026"/>
        <w:tab w:val="clear" w:pos="4153"/>
        <w:tab w:val="clear" w:pos="8306"/>
      </w:tabs>
    </w:pPr>
    <w:rPr>
      <w:rFonts w:ascii="楷体_GB2312" w:eastAsia="楷体_GB2312"/>
      <w:i/>
      <w:kern w:val="2"/>
      <w:u w:val="single"/>
    </w:rPr>
  </w:style>
  <w:style w:type="character" w:customStyle="1" w:styleId="178">
    <w:name w:val="ca-211"/>
    <w:autoRedefine/>
    <w:qFormat/>
    <w:uiPriority w:val="0"/>
    <w:rPr>
      <w:rFonts w:hint="eastAsia" w:ascii="宋体" w:hAnsi="宋体" w:eastAsia="宋体"/>
      <w:b/>
      <w:bCs/>
      <w:color w:val="000000"/>
      <w:spacing w:val="-20"/>
      <w:sz w:val="24"/>
      <w:szCs w:val="24"/>
    </w:rPr>
  </w:style>
  <w:style w:type="paragraph" w:customStyle="1" w:styleId="179">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180">
    <w:name w:val="目录文字"/>
    <w:basedOn w:val="1"/>
    <w:autoRedefine/>
    <w:qFormat/>
    <w:uiPriority w:val="0"/>
    <w:pPr>
      <w:widowControl/>
      <w:spacing w:line="480" w:lineRule="auto"/>
      <w:jc w:val="left"/>
    </w:pPr>
    <w:rPr>
      <w:rFonts w:ascii="宋体" w:hAnsi="宋体"/>
      <w:kern w:val="0"/>
      <w:sz w:val="24"/>
      <w:szCs w:val="20"/>
    </w:rPr>
  </w:style>
  <w:style w:type="paragraph" w:customStyle="1" w:styleId="181">
    <w:name w:val="目录"/>
    <w:basedOn w:val="1"/>
    <w:autoRedefine/>
    <w:qFormat/>
    <w:uiPriority w:val="0"/>
    <w:pPr>
      <w:widowControl/>
      <w:jc w:val="center"/>
    </w:pPr>
    <w:rPr>
      <w:rFonts w:ascii="宋体"/>
      <w:b/>
      <w:kern w:val="0"/>
      <w:sz w:val="36"/>
      <w:szCs w:val="20"/>
    </w:rPr>
  </w:style>
  <w:style w:type="character" w:customStyle="1" w:styleId="182">
    <w:name w:val="标题4 Char Char"/>
    <w:link w:val="183"/>
    <w:autoRedefine/>
    <w:qFormat/>
    <w:uiPriority w:val="0"/>
    <w:rPr>
      <w:rFonts w:ascii="Arial" w:hAnsi="Arial"/>
      <w:b/>
      <w:bCs/>
      <w:sz w:val="24"/>
      <w:szCs w:val="32"/>
      <w:lang w:bidi="ar-SA"/>
    </w:rPr>
  </w:style>
  <w:style w:type="paragraph" w:customStyle="1" w:styleId="183">
    <w:name w:val="标题4"/>
    <w:basedOn w:val="4"/>
    <w:next w:val="24"/>
    <w:link w:val="182"/>
    <w:autoRedefine/>
    <w:qFormat/>
    <w:uiPriority w:val="0"/>
    <w:pPr>
      <w:spacing w:before="260" w:after="260" w:line="413" w:lineRule="auto"/>
      <w:jc w:val="both"/>
    </w:pPr>
    <w:rPr>
      <w:sz w:val="24"/>
    </w:rPr>
  </w:style>
  <w:style w:type="character" w:customStyle="1" w:styleId="184">
    <w:name w:val="明显引用 Char"/>
    <w:link w:val="185"/>
    <w:autoRedefine/>
    <w:qFormat/>
    <w:uiPriority w:val="0"/>
    <w:rPr>
      <w:b/>
      <w:bCs/>
      <w:i/>
      <w:iCs/>
      <w:color w:val="4F81BD"/>
      <w:kern w:val="2"/>
      <w:sz w:val="21"/>
      <w:szCs w:val="22"/>
      <w:lang w:bidi="ar-SA"/>
    </w:rPr>
  </w:style>
  <w:style w:type="paragraph" w:styleId="185">
    <w:name w:val="Intense Quote"/>
    <w:basedOn w:val="1"/>
    <w:next w:val="1"/>
    <w:link w:val="184"/>
    <w:autoRedefine/>
    <w:qFormat/>
    <w:uiPriority w:val="0"/>
    <w:pPr>
      <w:pBdr>
        <w:bottom w:val="single" w:color="4F81BD" w:sz="4" w:space="4"/>
      </w:pBdr>
      <w:spacing w:before="200" w:after="280"/>
      <w:ind w:left="936" w:right="936"/>
    </w:pPr>
    <w:rPr>
      <w:b/>
      <w:bCs/>
      <w:i/>
      <w:iCs/>
      <w:color w:val="4F81BD"/>
      <w:szCs w:val="22"/>
    </w:rPr>
  </w:style>
  <w:style w:type="character" w:customStyle="1" w:styleId="186">
    <w:name w:val="标题5 Char Char"/>
    <w:link w:val="187"/>
    <w:autoRedefine/>
    <w:qFormat/>
    <w:uiPriority w:val="0"/>
    <w:rPr>
      <w:rFonts w:ascii="Arial" w:hAnsi="Arial"/>
      <w:b/>
      <w:bCs/>
      <w:sz w:val="24"/>
      <w:szCs w:val="32"/>
      <w:lang w:bidi="ar-SA"/>
    </w:rPr>
  </w:style>
  <w:style w:type="paragraph" w:customStyle="1" w:styleId="187">
    <w:name w:val="标题5"/>
    <w:basedOn w:val="5"/>
    <w:link w:val="186"/>
    <w:autoRedefine/>
    <w:qFormat/>
    <w:uiPriority w:val="0"/>
    <w:pPr>
      <w:spacing w:before="260" w:after="260" w:line="413" w:lineRule="auto"/>
      <w:ind w:firstLine="0" w:firstLineChars="0"/>
      <w:jc w:val="both"/>
    </w:pPr>
    <w:rPr>
      <w:rFonts w:ascii="Arial" w:hAnsi="Arial"/>
      <w:sz w:val="24"/>
    </w:rPr>
  </w:style>
  <w:style w:type="character" w:customStyle="1" w:styleId="188">
    <w:name w:val="引用 Char"/>
    <w:link w:val="69"/>
    <w:autoRedefine/>
    <w:qFormat/>
    <w:uiPriority w:val="0"/>
    <w:rPr>
      <w:i/>
      <w:iCs/>
      <w:color w:val="000000"/>
      <w:kern w:val="2"/>
      <w:sz w:val="21"/>
      <w:szCs w:val="22"/>
      <w:lang w:bidi="ar-SA"/>
    </w:rPr>
  </w:style>
  <w:style w:type="character" w:customStyle="1" w:styleId="189">
    <w:name w:val="书籍标题1"/>
    <w:autoRedefine/>
    <w:qFormat/>
    <w:uiPriority w:val="0"/>
    <w:rPr>
      <w:b/>
      <w:bCs/>
      <w:smallCaps/>
      <w:spacing w:val="5"/>
    </w:rPr>
  </w:style>
  <w:style w:type="character" w:customStyle="1" w:styleId="190">
    <w:name w:val="明显强调1"/>
    <w:autoRedefine/>
    <w:qFormat/>
    <w:uiPriority w:val="0"/>
    <w:rPr>
      <w:b/>
      <w:bCs/>
      <w:i/>
      <w:iCs/>
      <w:color w:val="4F81BD"/>
    </w:rPr>
  </w:style>
  <w:style w:type="character" w:customStyle="1" w:styleId="191">
    <w:name w:val="textcontents"/>
    <w:autoRedefine/>
    <w:qFormat/>
    <w:uiPriority w:val="0"/>
    <w:rPr>
      <w:rFonts w:cs="Times New Roman"/>
    </w:rPr>
  </w:style>
  <w:style w:type="character" w:customStyle="1" w:styleId="192">
    <w:name w:val="不明显强调1"/>
    <w:autoRedefine/>
    <w:qFormat/>
    <w:uiPriority w:val="0"/>
    <w:rPr>
      <w:i/>
      <w:iCs/>
      <w:color w:val="808080"/>
    </w:rPr>
  </w:style>
  <w:style w:type="character" w:customStyle="1" w:styleId="193">
    <w:name w:val="不明显参考1"/>
    <w:autoRedefine/>
    <w:qFormat/>
    <w:uiPriority w:val="0"/>
    <w:rPr>
      <w:smallCaps/>
      <w:color w:val="C0504D"/>
      <w:u w:val="single"/>
    </w:rPr>
  </w:style>
  <w:style w:type="character" w:customStyle="1" w:styleId="194">
    <w:name w:val="日期 Char1"/>
    <w:autoRedefine/>
    <w:qFormat/>
    <w:uiPriority w:val="0"/>
    <w:rPr>
      <w:kern w:val="2"/>
      <w:sz w:val="21"/>
      <w:szCs w:val="22"/>
    </w:rPr>
  </w:style>
  <w:style w:type="character" w:customStyle="1" w:styleId="195">
    <w:name w:val="正文文本 Char1"/>
    <w:autoRedefine/>
    <w:qFormat/>
    <w:uiPriority w:val="0"/>
    <w:rPr>
      <w:kern w:val="2"/>
      <w:sz w:val="21"/>
      <w:szCs w:val="22"/>
    </w:rPr>
  </w:style>
  <w:style w:type="character" w:customStyle="1" w:styleId="196">
    <w:name w:val="批注主题 Char1"/>
    <w:autoRedefine/>
    <w:qFormat/>
    <w:uiPriority w:val="0"/>
    <w:rPr>
      <w:b/>
      <w:bCs/>
      <w:kern w:val="2"/>
      <w:sz w:val="21"/>
      <w:szCs w:val="22"/>
    </w:rPr>
  </w:style>
  <w:style w:type="character" w:customStyle="1" w:styleId="197">
    <w:name w:val="批注文字 Char Char"/>
    <w:autoRedefine/>
    <w:qFormat/>
    <w:uiPriority w:val="0"/>
    <w:rPr>
      <w:rFonts w:ascii="宋体" w:hAnsi="Times New Roman" w:eastAsia="宋体" w:cs="Times New Roman"/>
      <w:sz w:val="28"/>
      <w:szCs w:val="20"/>
    </w:rPr>
  </w:style>
  <w:style w:type="character" w:customStyle="1" w:styleId="198">
    <w:name w:val="明显参考1"/>
    <w:autoRedefine/>
    <w:qFormat/>
    <w:uiPriority w:val="0"/>
    <w:rPr>
      <w:b/>
      <w:bCs/>
      <w:smallCaps/>
      <w:color w:val="C0504D"/>
      <w:spacing w:val="5"/>
      <w:u w:val="single"/>
    </w:rPr>
  </w:style>
  <w:style w:type="character" w:customStyle="1" w:styleId="199">
    <w:name w:val="批注框文本 Char1"/>
    <w:autoRedefine/>
    <w:qFormat/>
    <w:uiPriority w:val="0"/>
    <w:rPr>
      <w:kern w:val="2"/>
      <w:sz w:val="18"/>
      <w:szCs w:val="18"/>
    </w:rPr>
  </w:style>
  <w:style w:type="character" w:customStyle="1" w:styleId="200">
    <w:name w:val="文档结构图 Char1"/>
    <w:autoRedefine/>
    <w:qFormat/>
    <w:uiPriority w:val="0"/>
    <w:rPr>
      <w:rFonts w:ascii="宋体"/>
      <w:kern w:val="2"/>
      <w:sz w:val="18"/>
      <w:szCs w:val="18"/>
    </w:rPr>
  </w:style>
  <w:style w:type="character" w:customStyle="1" w:styleId="201">
    <w:name w:val="批注文字 Char1"/>
    <w:autoRedefine/>
    <w:qFormat/>
    <w:uiPriority w:val="0"/>
    <w:rPr>
      <w:kern w:val="2"/>
      <w:sz w:val="21"/>
      <w:szCs w:val="24"/>
    </w:rPr>
  </w:style>
  <w:style w:type="paragraph" w:customStyle="1" w:styleId="202">
    <w:name w:val="样式 标题 2 + Times New Roman 四号 非加粗 段前: 5 磅 段后: 0 磅 行距: 固定值 20..."/>
    <w:basedOn w:val="4"/>
    <w:autoRedefine/>
    <w:qFormat/>
    <w:uiPriority w:val="0"/>
    <w:pPr>
      <w:spacing w:before="100" w:after="0" w:line="400" w:lineRule="exact"/>
      <w:jc w:val="both"/>
    </w:pPr>
    <w:rPr>
      <w:rFonts w:ascii="Times New Roman" w:hAnsi="Times New Roman" w:eastAsia="黑体" w:cs="宋体"/>
      <w:b w:val="0"/>
      <w:bCs w:val="0"/>
      <w:sz w:val="28"/>
      <w:szCs w:val="20"/>
    </w:rPr>
  </w:style>
  <w:style w:type="character" w:customStyle="1" w:styleId="203">
    <w:name w:val="副标题 Char1"/>
    <w:autoRedefine/>
    <w:qFormat/>
    <w:uiPriority w:val="0"/>
    <w:rPr>
      <w:rFonts w:ascii="Cambria" w:hAnsi="Cambria" w:cs="Times New Roman"/>
      <w:b/>
      <w:bCs/>
      <w:kern w:val="28"/>
      <w:sz w:val="32"/>
      <w:szCs w:val="32"/>
    </w:rPr>
  </w:style>
  <w:style w:type="character" w:customStyle="1" w:styleId="204">
    <w:name w:val="明显引用 Char1"/>
    <w:autoRedefine/>
    <w:qFormat/>
    <w:uiPriority w:val="0"/>
    <w:rPr>
      <w:b/>
      <w:bCs/>
      <w:i/>
      <w:iCs/>
      <w:color w:val="4F81BD"/>
      <w:kern w:val="2"/>
      <w:sz w:val="21"/>
      <w:szCs w:val="24"/>
    </w:rPr>
  </w:style>
  <w:style w:type="character" w:customStyle="1" w:styleId="205">
    <w:name w:val="正文文本 Char2"/>
    <w:autoRedefine/>
    <w:qFormat/>
    <w:uiPriority w:val="0"/>
    <w:rPr>
      <w:kern w:val="2"/>
      <w:sz w:val="21"/>
      <w:szCs w:val="24"/>
    </w:rPr>
  </w:style>
  <w:style w:type="character" w:customStyle="1" w:styleId="206">
    <w:name w:val="引用 Char1"/>
    <w:autoRedefine/>
    <w:qFormat/>
    <w:uiPriority w:val="0"/>
    <w:rPr>
      <w:i/>
      <w:iCs/>
      <w:color w:val="000000"/>
      <w:kern w:val="2"/>
      <w:sz w:val="21"/>
      <w:szCs w:val="24"/>
    </w:rPr>
  </w:style>
  <w:style w:type="character" w:customStyle="1" w:styleId="207">
    <w:name w:val="批注主题 Char2"/>
    <w:autoRedefine/>
    <w:qFormat/>
    <w:uiPriority w:val="0"/>
    <w:rPr>
      <w:b/>
      <w:bCs/>
      <w:kern w:val="2"/>
      <w:sz w:val="21"/>
      <w:szCs w:val="24"/>
    </w:rPr>
  </w:style>
  <w:style w:type="paragraph" w:customStyle="1" w:styleId="208">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character" w:customStyle="1" w:styleId="209">
    <w:name w:val="日期 Char2"/>
    <w:autoRedefine/>
    <w:qFormat/>
    <w:uiPriority w:val="0"/>
    <w:rPr>
      <w:kern w:val="2"/>
      <w:sz w:val="21"/>
      <w:szCs w:val="24"/>
    </w:rPr>
  </w:style>
  <w:style w:type="character" w:customStyle="1" w:styleId="210">
    <w:name w:val="批注框文本 Char2"/>
    <w:autoRedefine/>
    <w:qFormat/>
    <w:uiPriority w:val="0"/>
    <w:rPr>
      <w:kern w:val="2"/>
      <w:sz w:val="18"/>
      <w:szCs w:val="18"/>
    </w:rPr>
  </w:style>
  <w:style w:type="paragraph" w:customStyle="1" w:styleId="211">
    <w:name w:val="空半行"/>
    <w:basedOn w:val="1"/>
    <w:autoRedefine/>
    <w:qFormat/>
    <w:uiPriority w:val="0"/>
    <w:pPr>
      <w:adjustRightInd w:val="0"/>
      <w:spacing w:line="120" w:lineRule="exact"/>
      <w:textAlignment w:val="baseline"/>
    </w:pPr>
    <w:rPr>
      <w:rFonts w:eastAsia="仿宋_GB2312"/>
      <w:color w:val="FFFFFF"/>
      <w:kern w:val="0"/>
      <w:sz w:val="30"/>
      <w:szCs w:val="20"/>
    </w:rPr>
  </w:style>
  <w:style w:type="paragraph" w:customStyle="1" w:styleId="212">
    <w:name w:val="样式 标题 3 + (中文) 黑体 小四 非加粗 段前: 7.8 磅 段后: 0 磅 行距: 固定值 20 磅"/>
    <w:basedOn w:val="5"/>
    <w:link w:val="414"/>
    <w:autoRedefine/>
    <w:qFormat/>
    <w:uiPriority w:val="0"/>
    <w:pPr>
      <w:spacing w:before="0" w:after="0" w:line="400" w:lineRule="exact"/>
      <w:ind w:firstLine="0" w:firstLineChars="0"/>
      <w:jc w:val="both"/>
    </w:pPr>
    <w:rPr>
      <w:rFonts w:ascii="Times New Roman" w:eastAsia="黑体" w:cs="宋体"/>
      <w:b w:val="0"/>
      <w:bCs w:val="0"/>
      <w:kern w:val="2"/>
      <w:sz w:val="24"/>
      <w:szCs w:val="20"/>
    </w:rPr>
  </w:style>
  <w:style w:type="paragraph" w:customStyle="1" w:styleId="213">
    <w:name w:val="TOC 标题1"/>
    <w:basedOn w:val="3"/>
    <w:next w:val="1"/>
    <w:autoRedefine/>
    <w:qFormat/>
    <w:uiPriority w:val="0"/>
    <w:pPr>
      <w:keepLines/>
      <w:autoSpaceDE/>
      <w:autoSpaceDN/>
      <w:adjustRightInd/>
      <w:spacing w:before="340" w:after="330" w:line="576" w:lineRule="auto"/>
      <w:jc w:val="both"/>
      <w:outlineLvl w:val="9"/>
    </w:pPr>
    <w:rPr>
      <w:rFonts w:ascii="Calibri" w:hAnsi="Calibri" w:eastAsia="宋体"/>
      <w:color w:val="auto"/>
      <w:kern w:val="44"/>
      <w:sz w:val="44"/>
      <w:szCs w:val="44"/>
    </w:rPr>
  </w:style>
  <w:style w:type="paragraph" w:customStyle="1" w:styleId="214">
    <w:name w:val="Char Char Char Char Char Char Char"/>
    <w:basedOn w:val="1"/>
    <w:autoRedefine/>
    <w:qFormat/>
    <w:uiPriority w:val="0"/>
    <w:pPr>
      <w:tabs>
        <w:tab w:val="left" w:pos="432"/>
      </w:tabs>
      <w:ind w:left="432" w:hanging="432"/>
    </w:pPr>
    <w:rPr>
      <w:szCs w:val="20"/>
    </w:rPr>
  </w:style>
  <w:style w:type="character" w:customStyle="1" w:styleId="215">
    <w:name w:val="正文缩进 Char"/>
    <w:link w:val="14"/>
    <w:autoRedefine/>
    <w:qFormat/>
    <w:uiPriority w:val="0"/>
    <w:rPr>
      <w:rFonts w:ascii="宋体"/>
      <w:kern w:val="2"/>
      <w:sz w:val="21"/>
    </w:rPr>
  </w:style>
  <w:style w:type="paragraph" w:customStyle="1" w:styleId="216">
    <w:name w:val="p2"/>
    <w:basedOn w:val="1"/>
    <w:autoRedefine/>
    <w:qFormat/>
    <w:uiPriority w:val="0"/>
    <w:pPr>
      <w:widowControl/>
      <w:spacing w:line="480" w:lineRule="auto"/>
      <w:ind w:firstLine="420"/>
      <w:jc w:val="left"/>
    </w:pPr>
    <w:rPr>
      <w:rFonts w:ascii="宋体" w:hAnsi="宋体" w:cs="宋体"/>
      <w:kern w:val="0"/>
      <w:szCs w:val="21"/>
    </w:rPr>
  </w:style>
  <w:style w:type="character" w:customStyle="1" w:styleId="217">
    <w:name w:val="标题 6 Char"/>
    <w:basedOn w:val="53"/>
    <w:link w:val="8"/>
    <w:autoRedefine/>
    <w:qFormat/>
    <w:uiPriority w:val="0"/>
    <w:rPr>
      <w:rFonts w:ascii="Arial" w:hAnsi="Arial" w:eastAsia="黑体"/>
      <w:b/>
      <w:bCs/>
      <w:sz w:val="24"/>
      <w:szCs w:val="24"/>
    </w:rPr>
  </w:style>
  <w:style w:type="character" w:customStyle="1" w:styleId="218">
    <w:name w:val="标题 7 Char"/>
    <w:basedOn w:val="53"/>
    <w:link w:val="9"/>
    <w:autoRedefine/>
    <w:qFormat/>
    <w:uiPriority w:val="0"/>
    <w:rPr>
      <w:b/>
      <w:bCs/>
      <w:sz w:val="24"/>
      <w:szCs w:val="24"/>
    </w:rPr>
  </w:style>
  <w:style w:type="character" w:customStyle="1" w:styleId="219">
    <w:name w:val="标题 8 Char"/>
    <w:basedOn w:val="53"/>
    <w:link w:val="10"/>
    <w:autoRedefine/>
    <w:qFormat/>
    <w:uiPriority w:val="0"/>
    <w:rPr>
      <w:rFonts w:ascii="Arial" w:hAnsi="Arial" w:eastAsia="黑体"/>
      <w:sz w:val="24"/>
      <w:szCs w:val="24"/>
    </w:rPr>
  </w:style>
  <w:style w:type="character" w:customStyle="1" w:styleId="220">
    <w:name w:val="标题 9 Char"/>
    <w:basedOn w:val="53"/>
    <w:link w:val="11"/>
    <w:autoRedefine/>
    <w:qFormat/>
    <w:uiPriority w:val="0"/>
    <w:rPr>
      <w:rFonts w:ascii="Arial" w:hAnsi="Arial" w:eastAsia="黑体"/>
      <w:sz w:val="21"/>
      <w:szCs w:val="21"/>
    </w:rPr>
  </w:style>
  <w:style w:type="character" w:customStyle="1" w:styleId="221">
    <w:name w:val="正文文本 3 Char"/>
    <w:basedOn w:val="53"/>
    <w:link w:val="18"/>
    <w:autoRedefine/>
    <w:qFormat/>
    <w:uiPriority w:val="0"/>
    <w:rPr>
      <w:b/>
      <w:bCs/>
      <w:kern w:val="2"/>
      <w:sz w:val="44"/>
      <w:szCs w:val="18"/>
    </w:rPr>
  </w:style>
  <w:style w:type="paragraph" w:customStyle="1" w:styleId="222">
    <w:name w:val="Char Char Char Char Char Char Char Char Char Char Char"/>
    <w:basedOn w:val="1"/>
    <w:autoRedefine/>
    <w:semiHidden/>
    <w:qFormat/>
    <w:uiPriority w:val="0"/>
    <w:pPr>
      <w:widowControl/>
      <w:spacing w:after="160" w:line="240" w:lineRule="exact"/>
      <w:jc w:val="left"/>
    </w:pPr>
    <w:rPr>
      <w:rFonts w:ascii="Arial" w:hAnsi="Arial"/>
      <w:kern w:val="0"/>
      <w:sz w:val="22"/>
      <w:szCs w:val="22"/>
      <w:lang w:eastAsia="en-US"/>
    </w:rPr>
  </w:style>
  <w:style w:type="character" w:customStyle="1" w:styleId="223">
    <w:name w:val="标题 Char"/>
    <w:basedOn w:val="53"/>
    <w:link w:val="47"/>
    <w:autoRedefine/>
    <w:qFormat/>
    <w:uiPriority w:val="0"/>
    <w:rPr>
      <w:rFonts w:ascii="Cambria" w:hAnsi="Cambria"/>
      <w:b/>
      <w:bCs/>
      <w:kern w:val="2"/>
      <w:sz w:val="32"/>
      <w:szCs w:val="32"/>
    </w:rPr>
  </w:style>
  <w:style w:type="character" w:customStyle="1" w:styleId="224">
    <w:name w:val="标题 Char1"/>
    <w:basedOn w:val="53"/>
    <w:autoRedefine/>
    <w:qFormat/>
    <w:uiPriority w:val="0"/>
    <w:rPr>
      <w:rFonts w:ascii="Cambria" w:hAnsi="Cambria" w:eastAsia="宋体" w:cs="Times New Roman"/>
      <w:b/>
      <w:bCs/>
      <w:sz w:val="32"/>
      <w:szCs w:val="32"/>
    </w:rPr>
  </w:style>
  <w:style w:type="character" w:customStyle="1" w:styleId="225">
    <w:name w:val="副标题 Char"/>
    <w:link w:val="37"/>
    <w:autoRedefine/>
    <w:qFormat/>
    <w:uiPriority w:val="0"/>
    <w:rPr>
      <w:rFonts w:ascii="Cambria" w:hAnsi="Cambria" w:eastAsia="Times New Roman"/>
      <w:b/>
      <w:bCs/>
      <w:kern w:val="28"/>
      <w:sz w:val="32"/>
      <w:szCs w:val="32"/>
    </w:rPr>
  </w:style>
  <w:style w:type="paragraph" w:customStyle="1" w:styleId="226">
    <w:name w:val="_Style 10"/>
    <w:basedOn w:val="1"/>
    <w:autoRedefine/>
    <w:qFormat/>
    <w:uiPriority w:val="0"/>
  </w:style>
  <w:style w:type="character" w:customStyle="1" w:styleId="227">
    <w:name w:val="不明显参考1_0"/>
    <w:autoRedefine/>
    <w:qFormat/>
    <w:uiPriority w:val="0"/>
    <w:rPr>
      <w:smallCaps/>
      <w:color w:val="C0504D"/>
      <w:u w:val="single"/>
    </w:rPr>
  </w:style>
  <w:style w:type="character" w:customStyle="1" w:styleId="228">
    <w:name w:val="明显参考1_0"/>
    <w:autoRedefine/>
    <w:qFormat/>
    <w:uiPriority w:val="0"/>
    <w:rPr>
      <w:b/>
      <w:smallCaps/>
      <w:color w:val="C0504D"/>
      <w:spacing w:val="5"/>
      <w:u w:val="single"/>
    </w:rPr>
  </w:style>
  <w:style w:type="character" w:customStyle="1" w:styleId="229">
    <w:name w:val="明显强调1_0"/>
    <w:autoRedefine/>
    <w:qFormat/>
    <w:uiPriority w:val="0"/>
    <w:rPr>
      <w:b/>
      <w:i/>
      <w:color w:val="4F81BD"/>
    </w:rPr>
  </w:style>
  <w:style w:type="character" w:customStyle="1" w:styleId="230">
    <w:name w:val="org_name2"/>
    <w:basedOn w:val="53"/>
    <w:autoRedefine/>
    <w:qFormat/>
    <w:uiPriority w:val="0"/>
  </w:style>
  <w:style w:type="character" w:customStyle="1" w:styleId="231">
    <w:name w:val="Comment Text Char"/>
    <w:autoRedefine/>
    <w:qFormat/>
    <w:uiPriority w:val="0"/>
    <w:rPr>
      <w:kern w:val="2"/>
      <w:sz w:val="22"/>
      <w:szCs w:val="22"/>
    </w:rPr>
  </w:style>
  <w:style w:type="character" w:customStyle="1" w:styleId="232">
    <w:name w:val="Subtitle Char1"/>
    <w:autoRedefine/>
    <w:qFormat/>
    <w:uiPriority w:val="0"/>
    <w:rPr>
      <w:rFonts w:ascii="Cambria" w:hAnsi="Cambria" w:cs="Times New Roman"/>
      <w:b/>
      <w:bCs/>
      <w:kern w:val="28"/>
      <w:sz w:val="32"/>
      <w:szCs w:val="32"/>
    </w:rPr>
  </w:style>
  <w:style w:type="character" w:customStyle="1" w:styleId="233">
    <w:name w:val="文本块 Char"/>
    <w:link w:val="23"/>
    <w:autoRedefine/>
    <w:qFormat/>
    <w:uiPriority w:val="0"/>
    <w:rPr>
      <w:sz w:val="24"/>
    </w:rPr>
  </w:style>
  <w:style w:type="character" w:customStyle="1" w:styleId="234">
    <w:name w:val="不明显强调1_0"/>
    <w:autoRedefine/>
    <w:qFormat/>
    <w:uiPriority w:val="0"/>
    <w:rPr>
      <w:i/>
      <w:color w:val="808080"/>
    </w:rPr>
  </w:style>
  <w:style w:type="character" w:customStyle="1" w:styleId="235">
    <w:name w:val="样式 黑体 小四 自定义颜色(RGB(1500))"/>
    <w:autoRedefine/>
    <w:qFormat/>
    <w:uiPriority w:val="0"/>
    <w:rPr>
      <w:rFonts w:ascii="Times New Roman" w:hAnsi="Times New Roman" w:eastAsia="黑体"/>
      <w:color w:val="0F0000"/>
      <w:kern w:val="0"/>
      <w:sz w:val="24"/>
      <w:szCs w:val="24"/>
    </w:rPr>
  </w:style>
  <w:style w:type="character" w:customStyle="1" w:styleId="236">
    <w:name w:val="top-icon"/>
    <w:basedOn w:val="53"/>
    <w:autoRedefine/>
    <w:qFormat/>
    <w:uiPriority w:val="0"/>
  </w:style>
  <w:style w:type="character" w:customStyle="1" w:styleId="237">
    <w:name w:val="样式4 Char Char"/>
    <w:link w:val="238"/>
    <w:autoRedefine/>
    <w:qFormat/>
    <w:uiPriority w:val="0"/>
    <w:rPr>
      <w:rFonts w:ascii="宋体"/>
      <w:b/>
      <w:bCs/>
      <w:sz w:val="24"/>
      <w:szCs w:val="24"/>
    </w:rPr>
  </w:style>
  <w:style w:type="paragraph" w:customStyle="1" w:styleId="238">
    <w:name w:val="样式4 Char"/>
    <w:basedOn w:val="19"/>
    <w:link w:val="237"/>
    <w:autoRedefine/>
    <w:qFormat/>
    <w:uiPriority w:val="0"/>
    <w:pPr>
      <w:spacing w:after="0" w:line="500" w:lineRule="exact"/>
      <w:ind w:firstLine="480" w:firstLineChars="200"/>
    </w:pPr>
    <w:rPr>
      <w:rFonts w:ascii="宋体"/>
      <w:b/>
      <w:bCs/>
    </w:rPr>
  </w:style>
  <w:style w:type="character" w:customStyle="1" w:styleId="239">
    <w:name w:val="font51"/>
    <w:autoRedefine/>
    <w:qFormat/>
    <w:uiPriority w:val="0"/>
    <w:rPr>
      <w:rFonts w:hint="eastAsia" w:ascii="宋体" w:hAnsi="宋体" w:eastAsia="宋体"/>
      <w:b/>
      <w:bCs/>
      <w:color w:val="000000"/>
      <w:sz w:val="40"/>
      <w:szCs w:val="40"/>
      <w:u w:val="none"/>
    </w:rPr>
  </w:style>
  <w:style w:type="character" w:customStyle="1" w:styleId="240">
    <w:name w:val="style11"/>
    <w:autoRedefine/>
    <w:qFormat/>
    <w:uiPriority w:val="0"/>
    <w:rPr>
      <w:b/>
      <w:bCs/>
    </w:rPr>
  </w:style>
  <w:style w:type="character" w:customStyle="1" w:styleId="241">
    <w:name w:val="no72"/>
    <w:basedOn w:val="53"/>
    <w:autoRedefine/>
    <w:qFormat/>
    <w:uiPriority w:val="0"/>
  </w:style>
  <w:style w:type="character" w:customStyle="1" w:styleId="242">
    <w:name w:val="Char Char7"/>
    <w:autoRedefine/>
    <w:qFormat/>
    <w:uiPriority w:val="0"/>
    <w:rPr>
      <w:rFonts w:ascii="宋体" w:eastAsia="宋体"/>
      <w:b/>
      <w:bCs/>
      <w:kern w:val="44"/>
      <w:sz w:val="30"/>
      <w:szCs w:val="30"/>
      <w:lang w:val="en-US" w:eastAsia="zh-CN" w:bidi="ar-SA"/>
    </w:rPr>
  </w:style>
  <w:style w:type="character" w:customStyle="1" w:styleId="243">
    <w:name w:val="尾注文本 Char"/>
    <w:link w:val="31"/>
    <w:autoRedefine/>
    <w:qFormat/>
    <w:uiPriority w:val="0"/>
  </w:style>
  <w:style w:type="character" w:customStyle="1" w:styleId="244">
    <w:name w:val="脚注文本 Char"/>
    <w:link w:val="38"/>
    <w:autoRedefine/>
    <w:qFormat/>
    <w:uiPriority w:val="0"/>
    <w:rPr>
      <w:sz w:val="18"/>
    </w:rPr>
  </w:style>
  <w:style w:type="character" w:customStyle="1" w:styleId="245">
    <w:name w:val="样式5 Char Char Char Char"/>
    <w:autoRedefine/>
    <w:qFormat/>
    <w:uiPriority w:val="0"/>
    <w:rPr>
      <w:rFonts w:ascii="黑体" w:eastAsia="黑体"/>
      <w:b/>
      <w:bCs/>
      <w:kern w:val="2"/>
      <w:sz w:val="32"/>
      <w:szCs w:val="32"/>
      <w:lang w:val="en-US" w:eastAsia="zh-CN" w:bidi="ar-SA"/>
    </w:rPr>
  </w:style>
  <w:style w:type="character" w:customStyle="1" w:styleId="246">
    <w:name w:val="Title Char Char"/>
    <w:autoRedefine/>
    <w:qFormat/>
    <w:uiPriority w:val="0"/>
    <w:rPr>
      <w:rFonts w:ascii="Cambria" w:hAnsi="Cambria" w:cs="Cambria"/>
      <w:b/>
      <w:bCs/>
      <w:kern w:val="2"/>
      <w:sz w:val="32"/>
      <w:szCs w:val="32"/>
    </w:rPr>
  </w:style>
  <w:style w:type="character" w:customStyle="1" w:styleId="247">
    <w:name w:val="no62"/>
    <w:basedOn w:val="53"/>
    <w:autoRedefine/>
    <w:qFormat/>
    <w:uiPriority w:val="0"/>
  </w:style>
  <w:style w:type="character" w:customStyle="1" w:styleId="248">
    <w:name w:val="正文首行缩进 2 Char"/>
    <w:link w:val="50"/>
    <w:autoRedefine/>
    <w:qFormat/>
    <w:uiPriority w:val="0"/>
    <w:rPr>
      <w:szCs w:val="24"/>
    </w:rPr>
  </w:style>
  <w:style w:type="character" w:customStyle="1" w:styleId="249">
    <w:name w:val="Blockquote Char"/>
    <w:link w:val="250"/>
    <w:autoRedefine/>
    <w:qFormat/>
    <w:uiPriority w:val="0"/>
    <w:rPr>
      <w:sz w:val="24"/>
    </w:rPr>
  </w:style>
  <w:style w:type="paragraph" w:customStyle="1" w:styleId="250">
    <w:name w:val="Blockquote"/>
    <w:basedOn w:val="1"/>
    <w:link w:val="249"/>
    <w:autoRedefine/>
    <w:qFormat/>
    <w:uiPriority w:val="0"/>
    <w:pPr>
      <w:autoSpaceDE w:val="0"/>
      <w:autoSpaceDN w:val="0"/>
      <w:adjustRightInd w:val="0"/>
      <w:spacing w:before="100" w:after="100"/>
      <w:ind w:left="360" w:right="360"/>
      <w:jc w:val="left"/>
    </w:pPr>
    <w:rPr>
      <w:kern w:val="0"/>
      <w:sz w:val="24"/>
      <w:szCs w:val="20"/>
    </w:rPr>
  </w:style>
  <w:style w:type="character" w:customStyle="1" w:styleId="251">
    <w:name w:val="Title Char1"/>
    <w:autoRedefine/>
    <w:qFormat/>
    <w:uiPriority w:val="0"/>
    <w:rPr>
      <w:rFonts w:ascii="Cambria" w:hAnsi="Cambria" w:cs="Times New Roman"/>
      <w:b/>
      <w:bCs/>
      <w:kern w:val="2"/>
      <w:sz w:val="32"/>
      <w:szCs w:val="32"/>
    </w:rPr>
  </w:style>
  <w:style w:type="character" w:customStyle="1" w:styleId="252">
    <w:name w:val="Document Map Char Char"/>
    <w:autoRedefine/>
    <w:qFormat/>
    <w:uiPriority w:val="0"/>
    <w:rPr>
      <w:rFonts w:ascii="Times New Roman" w:hAnsi="Times New Roman" w:cs="Times New Roman"/>
      <w:sz w:val="24"/>
      <w:szCs w:val="24"/>
      <w:shd w:val="clear" w:color="auto" w:fill="000080"/>
    </w:rPr>
  </w:style>
  <w:style w:type="character" w:customStyle="1" w:styleId="253">
    <w:name w:val="标题 2 Char Char"/>
    <w:autoRedefine/>
    <w:qFormat/>
    <w:uiPriority w:val="0"/>
    <w:rPr>
      <w:sz w:val="28"/>
    </w:rPr>
  </w:style>
  <w:style w:type="character" w:customStyle="1" w:styleId="254">
    <w:name w:val="Subtitle Char Char"/>
    <w:autoRedefine/>
    <w:qFormat/>
    <w:uiPriority w:val="0"/>
    <w:rPr>
      <w:rFonts w:ascii="Cambria" w:hAnsi="Cambria" w:cs="Cambria"/>
      <w:b/>
      <w:bCs/>
      <w:kern w:val="28"/>
      <w:sz w:val="32"/>
      <w:szCs w:val="32"/>
    </w:rPr>
  </w:style>
  <w:style w:type="character" w:customStyle="1" w:styleId="255">
    <w:name w:val="no42"/>
    <w:basedOn w:val="53"/>
    <w:autoRedefine/>
    <w:qFormat/>
    <w:uiPriority w:val="0"/>
  </w:style>
  <w:style w:type="character" w:customStyle="1" w:styleId="256">
    <w:name w:val="tip7"/>
    <w:autoRedefine/>
    <w:qFormat/>
    <w:uiPriority w:val="0"/>
    <w:rPr>
      <w:vanish/>
      <w:color w:val="FF0000"/>
      <w:sz w:val="18"/>
      <w:szCs w:val="18"/>
    </w:rPr>
  </w:style>
  <w:style w:type="character" w:customStyle="1" w:styleId="257">
    <w:name w:val="HTML Markup"/>
    <w:autoRedefine/>
    <w:qFormat/>
    <w:uiPriority w:val="0"/>
    <w:rPr>
      <w:vanish/>
      <w:color w:val="FF0000"/>
    </w:rPr>
  </w:style>
  <w:style w:type="character" w:customStyle="1" w:styleId="258">
    <w:name w:val="Blockquote Char Char"/>
    <w:autoRedefine/>
    <w:qFormat/>
    <w:uiPriority w:val="0"/>
    <w:rPr>
      <w:rFonts w:eastAsia="宋体"/>
      <w:sz w:val="24"/>
      <w:lang w:val="en-US" w:eastAsia="zh-CN" w:bidi="ar-SA"/>
    </w:rPr>
  </w:style>
  <w:style w:type="character" w:customStyle="1" w:styleId="259">
    <w:name w:val="Document Map Char1"/>
    <w:link w:val="260"/>
    <w:autoRedefine/>
    <w:qFormat/>
    <w:uiPriority w:val="0"/>
    <w:rPr>
      <w:sz w:val="16"/>
      <w:szCs w:val="16"/>
      <w:shd w:val="clear" w:color="auto" w:fill="000080"/>
    </w:rPr>
  </w:style>
  <w:style w:type="paragraph" w:customStyle="1" w:styleId="260">
    <w:name w:val="文档结构图1"/>
    <w:basedOn w:val="1"/>
    <w:link w:val="259"/>
    <w:autoRedefine/>
    <w:qFormat/>
    <w:uiPriority w:val="0"/>
    <w:pPr>
      <w:shd w:val="clear" w:color="auto" w:fill="000080"/>
    </w:pPr>
    <w:rPr>
      <w:kern w:val="0"/>
      <w:sz w:val="16"/>
      <w:szCs w:val="16"/>
      <w:shd w:val="clear" w:color="auto" w:fill="000080"/>
    </w:rPr>
  </w:style>
  <w:style w:type="character" w:customStyle="1" w:styleId="261">
    <w:name w:val="Body Text Char Char"/>
    <w:autoRedefine/>
    <w:qFormat/>
    <w:uiPriority w:val="0"/>
    <w:rPr>
      <w:rFonts w:ascii="Times New Roman" w:hAnsi="Times New Roman" w:cs="Times New Roman"/>
    </w:rPr>
  </w:style>
  <w:style w:type="character" w:customStyle="1" w:styleId="262">
    <w:name w:val="Date Char Char"/>
    <w:autoRedefine/>
    <w:qFormat/>
    <w:uiPriority w:val="0"/>
    <w:rPr>
      <w:rFonts w:ascii="宋体" w:hAnsi="Times New Roman" w:cs="宋体"/>
      <w:sz w:val="28"/>
      <w:szCs w:val="28"/>
    </w:rPr>
  </w:style>
  <w:style w:type="character" w:customStyle="1" w:styleId="263">
    <w:name w:val="Intense Quote Char1"/>
    <w:autoRedefine/>
    <w:qFormat/>
    <w:uiPriority w:val="0"/>
    <w:rPr>
      <w:b/>
      <w:bCs/>
      <w:i/>
      <w:iCs/>
      <w:color w:val="4F81BD"/>
      <w:kern w:val="2"/>
      <w:sz w:val="21"/>
      <w:szCs w:val="22"/>
    </w:rPr>
  </w:style>
  <w:style w:type="character" w:customStyle="1" w:styleId="264">
    <w:name w:val="f-star"/>
    <w:autoRedefine/>
    <w:qFormat/>
    <w:uiPriority w:val="0"/>
    <w:rPr>
      <w:color w:val="999999"/>
      <w:sz w:val="21"/>
      <w:szCs w:val="21"/>
    </w:rPr>
  </w:style>
  <w:style w:type="character" w:customStyle="1" w:styleId="265">
    <w:name w:val="bds_more"/>
    <w:basedOn w:val="53"/>
    <w:autoRedefine/>
    <w:qFormat/>
    <w:uiPriority w:val="0"/>
  </w:style>
  <w:style w:type="character" w:customStyle="1" w:styleId="266">
    <w:name w:val="Quote Char"/>
    <w:link w:val="267"/>
    <w:autoRedefine/>
    <w:qFormat/>
    <w:locked/>
    <w:uiPriority w:val="0"/>
    <w:rPr>
      <w:i/>
      <w:color w:val="000000"/>
      <w:sz w:val="22"/>
    </w:rPr>
  </w:style>
  <w:style w:type="paragraph" w:customStyle="1" w:styleId="267">
    <w:name w:val="引用2"/>
    <w:basedOn w:val="1"/>
    <w:next w:val="1"/>
    <w:link w:val="266"/>
    <w:autoRedefine/>
    <w:qFormat/>
    <w:uiPriority w:val="0"/>
    <w:rPr>
      <w:i/>
      <w:color w:val="000000"/>
      <w:kern w:val="0"/>
      <w:sz w:val="22"/>
      <w:szCs w:val="20"/>
    </w:rPr>
  </w:style>
  <w:style w:type="character" w:customStyle="1" w:styleId="268">
    <w:name w:val="页脚 Char1"/>
    <w:autoRedefine/>
    <w:qFormat/>
    <w:uiPriority w:val="0"/>
    <w:rPr>
      <w:rFonts w:eastAsia="??"/>
      <w:color w:val="000000"/>
      <w:kern w:val="2"/>
      <w:sz w:val="18"/>
      <w:szCs w:val="18"/>
      <w:lang w:val="en-US" w:eastAsia="zh-CN" w:bidi="ar-SA"/>
    </w:rPr>
  </w:style>
  <w:style w:type="character" w:customStyle="1" w:styleId="269">
    <w:name w:val="Date Char1"/>
    <w:link w:val="270"/>
    <w:autoRedefine/>
    <w:qFormat/>
    <w:uiPriority w:val="0"/>
    <w:rPr>
      <w:rFonts w:asciiTheme="minorHAnsi" w:hAnsiTheme="minorHAnsi" w:eastAsiaTheme="minorEastAsia" w:cstheme="minorBidi"/>
      <w:kern w:val="2"/>
      <w:sz w:val="21"/>
      <w:szCs w:val="22"/>
    </w:rPr>
  </w:style>
  <w:style w:type="paragraph" w:customStyle="1" w:styleId="270">
    <w:name w:val="日期1"/>
    <w:basedOn w:val="1"/>
    <w:next w:val="1"/>
    <w:link w:val="269"/>
    <w:autoRedefine/>
    <w:qFormat/>
    <w:uiPriority w:val="0"/>
    <w:pPr>
      <w:ind w:left="100" w:leftChars="2500"/>
    </w:pPr>
    <w:rPr>
      <w:rFonts w:asciiTheme="minorHAnsi" w:hAnsiTheme="minorHAnsi" w:eastAsiaTheme="minorEastAsia" w:cstheme="minorBidi"/>
      <w:szCs w:val="22"/>
    </w:rPr>
  </w:style>
  <w:style w:type="character" w:customStyle="1" w:styleId="271">
    <w:name w:val="样式 段落编号 + (中文) 黑体 两端对齐 Char Char Char Char Char"/>
    <w:link w:val="272"/>
    <w:autoRedefine/>
    <w:qFormat/>
    <w:uiPriority w:val="0"/>
    <w:rPr>
      <w:rFonts w:ascii="宋体" w:hAnsi="宋体" w:eastAsia="黑体" w:cs="宋体"/>
      <w:sz w:val="24"/>
      <w:szCs w:val="24"/>
    </w:rPr>
  </w:style>
  <w:style w:type="paragraph" w:customStyle="1" w:styleId="272">
    <w:name w:val="样式 段落编号 + (中文) 黑体 两端对齐 Char Char Char Char"/>
    <w:basedOn w:val="1"/>
    <w:link w:val="271"/>
    <w:autoRedefine/>
    <w:qFormat/>
    <w:uiPriority w:val="0"/>
    <w:pPr>
      <w:adjustRightInd w:val="0"/>
      <w:snapToGrid w:val="0"/>
      <w:spacing w:before="60" w:after="240" w:line="400" w:lineRule="exact"/>
      <w:ind w:left="482"/>
      <w:jc w:val="left"/>
      <w:textAlignment w:val="baseline"/>
    </w:pPr>
    <w:rPr>
      <w:rFonts w:ascii="宋体" w:hAnsi="宋体" w:eastAsia="黑体" w:cs="宋体"/>
      <w:kern w:val="0"/>
      <w:sz w:val="24"/>
    </w:rPr>
  </w:style>
  <w:style w:type="character" w:customStyle="1" w:styleId="273">
    <w:name w:val="ui-bz-bg-hover"/>
    <w:autoRedefine/>
    <w:qFormat/>
    <w:uiPriority w:val="0"/>
    <w:rPr>
      <w:shd w:val="clear" w:color="auto" w:fill="000000"/>
    </w:rPr>
  </w:style>
  <w:style w:type="character" w:customStyle="1" w:styleId="274">
    <w:name w:val="样式4 Char Char Char Char"/>
    <w:autoRedefine/>
    <w:qFormat/>
    <w:uiPriority w:val="0"/>
    <w:rPr>
      <w:rFonts w:ascii="宋体" w:eastAsia="宋体"/>
      <w:b/>
      <w:bCs/>
      <w:kern w:val="2"/>
      <w:sz w:val="24"/>
      <w:szCs w:val="24"/>
      <w:lang w:val="en-US" w:eastAsia="zh-CN" w:bidi="ar-SA"/>
    </w:rPr>
  </w:style>
  <w:style w:type="character" w:customStyle="1" w:styleId="275">
    <w:name w:val="my-class"/>
    <w:basedOn w:val="53"/>
    <w:autoRedefine/>
    <w:qFormat/>
    <w:uiPriority w:val="0"/>
  </w:style>
  <w:style w:type="character" w:customStyle="1" w:styleId="276">
    <w:name w:val="Comment Subject Char"/>
    <w:autoRedefine/>
    <w:qFormat/>
    <w:uiPriority w:val="0"/>
    <w:rPr>
      <w:rFonts w:ascii="宋体" w:hAnsi="Times New Roman" w:cs="宋体"/>
      <w:b/>
      <w:bCs/>
      <w:sz w:val="28"/>
      <w:szCs w:val="28"/>
    </w:rPr>
  </w:style>
  <w:style w:type="character" w:customStyle="1" w:styleId="277">
    <w:name w:val="bds_more2"/>
    <w:autoRedefine/>
    <w:qFormat/>
    <w:uiPriority w:val="0"/>
    <w:rPr>
      <w:rFonts w:ascii="宋体 ! important" w:hAnsi="宋体 ! important" w:eastAsia="宋体 ! important" w:cs="宋体 ! important"/>
      <w:color w:val="454545"/>
      <w:sz w:val="18"/>
      <w:szCs w:val="18"/>
    </w:rPr>
  </w:style>
  <w:style w:type="character" w:customStyle="1" w:styleId="278">
    <w:name w:val="页脚 Char Char Char"/>
    <w:autoRedefine/>
    <w:qFormat/>
    <w:uiPriority w:val="0"/>
    <w:rPr>
      <w:kern w:val="2"/>
      <w:sz w:val="18"/>
      <w:szCs w:val="18"/>
    </w:rPr>
  </w:style>
  <w:style w:type="character" w:customStyle="1" w:styleId="279">
    <w:name w:val="fo Char"/>
    <w:autoRedefine/>
    <w:qFormat/>
    <w:uiPriority w:val="0"/>
    <w:rPr>
      <w:rFonts w:eastAsia="宋体"/>
      <w:kern w:val="2"/>
      <w:sz w:val="18"/>
      <w:lang w:val="en-US" w:eastAsia="zh-CN" w:bidi="ar-SA"/>
    </w:rPr>
  </w:style>
  <w:style w:type="character" w:customStyle="1" w:styleId="280">
    <w:name w:val="Footer Char"/>
    <w:autoRedefine/>
    <w:qFormat/>
    <w:uiPriority w:val="0"/>
    <w:rPr>
      <w:kern w:val="2"/>
      <w:sz w:val="18"/>
      <w:szCs w:val="18"/>
    </w:rPr>
  </w:style>
  <w:style w:type="character" w:customStyle="1" w:styleId="281">
    <w:name w:val="Body Text Indent 3 Char Char"/>
    <w:link w:val="282"/>
    <w:autoRedefine/>
    <w:qFormat/>
    <w:uiPriority w:val="0"/>
    <w:rPr>
      <w:sz w:val="16"/>
      <w:szCs w:val="16"/>
    </w:rPr>
  </w:style>
  <w:style w:type="paragraph" w:customStyle="1" w:styleId="282">
    <w:name w:val="正文文本缩进 31"/>
    <w:basedOn w:val="1"/>
    <w:link w:val="281"/>
    <w:autoRedefine/>
    <w:qFormat/>
    <w:uiPriority w:val="0"/>
    <w:pPr>
      <w:spacing w:after="120"/>
      <w:ind w:left="420" w:leftChars="200"/>
    </w:pPr>
    <w:rPr>
      <w:kern w:val="0"/>
      <w:sz w:val="16"/>
      <w:szCs w:val="16"/>
    </w:rPr>
  </w:style>
  <w:style w:type="character" w:customStyle="1" w:styleId="283">
    <w:name w:val="Char Char5"/>
    <w:autoRedefine/>
    <w:qFormat/>
    <w:uiPriority w:val="0"/>
    <w:rPr>
      <w:rFonts w:eastAsia="宋体"/>
      <w:kern w:val="2"/>
      <w:sz w:val="21"/>
      <w:szCs w:val="24"/>
      <w:lang w:val="en-US" w:eastAsia="zh-CN" w:bidi="ar-SA"/>
    </w:rPr>
  </w:style>
  <w:style w:type="character" w:customStyle="1" w:styleId="284">
    <w:name w:val="bds_nopic2"/>
    <w:basedOn w:val="53"/>
    <w:autoRedefine/>
    <w:qFormat/>
    <w:uiPriority w:val="0"/>
  </w:style>
  <w:style w:type="character" w:customStyle="1" w:styleId="285">
    <w:name w:val="no52"/>
    <w:autoRedefine/>
    <w:qFormat/>
    <w:uiPriority w:val="0"/>
    <w:rPr>
      <w:sz w:val="19"/>
      <w:szCs w:val="19"/>
    </w:rPr>
  </w:style>
  <w:style w:type="character" w:customStyle="1" w:styleId="286">
    <w:name w:val="bds_nopic"/>
    <w:basedOn w:val="53"/>
    <w:autoRedefine/>
    <w:qFormat/>
    <w:uiPriority w:val="0"/>
  </w:style>
  <w:style w:type="character" w:customStyle="1" w:styleId="287">
    <w:name w:val="样式 正文文本缩进 + 首行缩进:  2 字符 Char Char"/>
    <w:link w:val="288"/>
    <w:autoRedefine/>
    <w:qFormat/>
    <w:uiPriority w:val="0"/>
    <w:rPr>
      <w:rFonts w:cs="宋体"/>
      <w:sz w:val="24"/>
      <w:szCs w:val="24"/>
    </w:rPr>
  </w:style>
  <w:style w:type="paragraph" w:customStyle="1" w:styleId="288">
    <w:name w:val="样式 正文文本缩进 + 首行缩进:  2 字符 Char"/>
    <w:basedOn w:val="21"/>
    <w:link w:val="287"/>
    <w:autoRedefine/>
    <w:qFormat/>
    <w:uiPriority w:val="0"/>
    <w:pPr>
      <w:tabs>
        <w:tab w:val="left" w:pos="9016"/>
      </w:tabs>
      <w:spacing w:line="500" w:lineRule="exact"/>
      <w:ind w:firstLine="480"/>
    </w:pPr>
    <w:rPr>
      <w:rFonts w:ascii="Times New Roman" w:eastAsia="宋体" w:cs="宋体"/>
    </w:rPr>
  </w:style>
  <w:style w:type="character" w:customStyle="1" w:styleId="289">
    <w:name w:val="书籍标题1_0"/>
    <w:autoRedefine/>
    <w:qFormat/>
    <w:uiPriority w:val="0"/>
    <w:rPr>
      <w:b/>
      <w:smallCaps/>
      <w:spacing w:val="5"/>
    </w:rPr>
  </w:style>
  <w:style w:type="character" w:customStyle="1" w:styleId="290">
    <w:name w:val="no4"/>
    <w:autoRedefine/>
    <w:qFormat/>
    <w:uiPriority w:val="0"/>
    <w:rPr>
      <w:color w:val="999999"/>
      <w:sz w:val="18"/>
      <w:szCs w:val="18"/>
    </w:rPr>
  </w:style>
  <w:style w:type="character" w:customStyle="1" w:styleId="291">
    <w:name w:val="Intense Quote Char Char"/>
    <w:autoRedefine/>
    <w:qFormat/>
    <w:uiPriority w:val="0"/>
    <w:rPr>
      <w:b/>
      <w:bCs/>
      <w:i/>
      <w:iCs/>
      <w:color w:val="4F81BD"/>
      <w:kern w:val="2"/>
      <w:sz w:val="22"/>
      <w:szCs w:val="22"/>
    </w:rPr>
  </w:style>
  <w:style w:type="character" w:customStyle="1" w:styleId="292">
    <w:name w:val="Header Char"/>
    <w:autoRedefine/>
    <w:qFormat/>
    <w:uiPriority w:val="0"/>
    <w:rPr>
      <w:kern w:val="2"/>
      <w:sz w:val="18"/>
      <w:szCs w:val="18"/>
    </w:rPr>
  </w:style>
  <w:style w:type="character" w:customStyle="1" w:styleId="293">
    <w:name w:val="Quote Char1"/>
    <w:autoRedefine/>
    <w:qFormat/>
    <w:uiPriority w:val="0"/>
    <w:rPr>
      <w:i/>
      <w:iCs/>
      <w:color w:val="000000"/>
      <w:kern w:val="2"/>
      <w:sz w:val="21"/>
      <w:szCs w:val="22"/>
    </w:rPr>
  </w:style>
  <w:style w:type="character" w:customStyle="1" w:styleId="294">
    <w:name w:val="书籍标题2"/>
    <w:autoRedefine/>
    <w:qFormat/>
    <w:uiPriority w:val="0"/>
    <w:rPr>
      <w:b/>
      <w:smallCaps/>
      <w:spacing w:val="5"/>
    </w:rPr>
  </w:style>
  <w:style w:type="character" w:customStyle="1" w:styleId="295">
    <w:name w:val="页脚 Char Char"/>
    <w:autoRedefine/>
    <w:qFormat/>
    <w:uiPriority w:val="0"/>
    <w:rPr>
      <w:rFonts w:eastAsia="宋体"/>
      <w:sz w:val="18"/>
      <w:szCs w:val="18"/>
      <w:lang w:bidi="ar-SA"/>
    </w:rPr>
  </w:style>
  <w:style w:type="character" w:customStyle="1" w:styleId="296">
    <w:name w:val="javascript"/>
    <w:basedOn w:val="53"/>
    <w:autoRedefine/>
    <w:qFormat/>
    <w:uiPriority w:val="0"/>
  </w:style>
  <w:style w:type="character" w:customStyle="1" w:styleId="297">
    <w:name w:val="my-class2"/>
    <w:basedOn w:val="53"/>
    <w:autoRedefine/>
    <w:qFormat/>
    <w:uiPriority w:val="0"/>
  </w:style>
  <w:style w:type="character" w:customStyle="1" w:styleId="298">
    <w:name w:val="Heading 3 Char"/>
    <w:autoRedefine/>
    <w:qFormat/>
    <w:uiPriority w:val="0"/>
    <w:rPr>
      <w:b/>
      <w:bCs/>
      <w:kern w:val="2"/>
      <w:sz w:val="32"/>
      <w:szCs w:val="32"/>
    </w:rPr>
  </w:style>
  <w:style w:type="character" w:customStyle="1" w:styleId="299">
    <w:name w:val="bds_nopic1"/>
    <w:basedOn w:val="53"/>
    <w:autoRedefine/>
    <w:qFormat/>
    <w:uiPriority w:val="0"/>
  </w:style>
  <w:style w:type="character" w:customStyle="1" w:styleId="300">
    <w:name w:val="tip3"/>
    <w:autoRedefine/>
    <w:qFormat/>
    <w:uiPriority w:val="0"/>
    <w:rPr>
      <w:vanish/>
      <w:color w:val="FF0000"/>
      <w:sz w:val="18"/>
      <w:szCs w:val="18"/>
    </w:rPr>
  </w:style>
  <w:style w:type="character" w:customStyle="1" w:styleId="301">
    <w:name w:val="Balloon Text Char Char"/>
    <w:autoRedefine/>
    <w:qFormat/>
    <w:uiPriority w:val="0"/>
    <w:rPr>
      <w:rFonts w:ascii="宋体" w:hAnsi="Times New Roman" w:cs="宋体"/>
      <w:sz w:val="18"/>
      <w:szCs w:val="18"/>
    </w:rPr>
  </w:style>
  <w:style w:type="character" w:customStyle="1" w:styleId="302">
    <w:name w:val="Comment Subject Char1"/>
    <w:link w:val="303"/>
    <w:autoRedefine/>
    <w:qFormat/>
    <w:uiPriority w:val="0"/>
    <w:rPr>
      <w:b/>
      <w:bCs/>
    </w:rPr>
  </w:style>
  <w:style w:type="paragraph" w:customStyle="1" w:styleId="303">
    <w:name w:val="批注主题1"/>
    <w:basedOn w:val="17"/>
    <w:next w:val="17"/>
    <w:link w:val="302"/>
    <w:autoRedefine/>
    <w:qFormat/>
    <w:uiPriority w:val="0"/>
    <w:rPr>
      <w:b/>
      <w:bCs/>
      <w:sz w:val="20"/>
      <w:szCs w:val="20"/>
    </w:rPr>
  </w:style>
  <w:style w:type="character" w:customStyle="1" w:styleId="304">
    <w:name w:val="样式 正文文本缩进 + 首行缩进:  2 字符 Char Char Char Char"/>
    <w:autoRedefine/>
    <w:qFormat/>
    <w:uiPriority w:val="0"/>
    <w:rPr>
      <w:rFonts w:eastAsia="宋体" w:cs="宋体"/>
      <w:sz w:val="24"/>
      <w:szCs w:val="24"/>
      <w:lang w:val="en-US" w:eastAsia="zh-CN" w:bidi="ar-SA"/>
    </w:rPr>
  </w:style>
  <w:style w:type="character" w:customStyle="1" w:styleId="305">
    <w:name w:val="t-tag"/>
    <w:autoRedefine/>
    <w:qFormat/>
    <w:uiPriority w:val="0"/>
    <w:rPr>
      <w:color w:val="FFFFFF"/>
      <w:sz w:val="18"/>
      <w:szCs w:val="18"/>
      <w:shd w:val="clear" w:color="auto" w:fill="FE8833"/>
    </w:rPr>
  </w:style>
  <w:style w:type="character" w:customStyle="1" w:styleId="306">
    <w:name w:val="Intense Quote Char"/>
    <w:link w:val="307"/>
    <w:autoRedefine/>
    <w:qFormat/>
    <w:locked/>
    <w:uiPriority w:val="0"/>
    <w:rPr>
      <w:b/>
      <w:i/>
      <w:color w:val="4F81BD"/>
      <w:sz w:val="22"/>
    </w:rPr>
  </w:style>
  <w:style w:type="paragraph" w:customStyle="1" w:styleId="307">
    <w:name w:val="明显引用1"/>
    <w:basedOn w:val="1"/>
    <w:next w:val="1"/>
    <w:link w:val="306"/>
    <w:autoRedefine/>
    <w:qFormat/>
    <w:uiPriority w:val="0"/>
    <w:pPr>
      <w:pBdr>
        <w:bottom w:val="single" w:color="4F81BD" w:sz="4" w:space="4"/>
      </w:pBdr>
      <w:spacing w:before="200" w:after="280"/>
      <w:ind w:left="936" w:right="936"/>
    </w:pPr>
    <w:rPr>
      <w:b/>
      <w:i/>
      <w:color w:val="4F81BD"/>
      <w:kern w:val="0"/>
      <w:sz w:val="22"/>
      <w:szCs w:val="20"/>
    </w:rPr>
  </w:style>
  <w:style w:type="character" w:customStyle="1" w:styleId="308">
    <w:name w:val="Char Char3"/>
    <w:autoRedefine/>
    <w:qFormat/>
    <w:uiPriority w:val="0"/>
    <w:rPr>
      <w:rFonts w:eastAsia="宋体"/>
      <w:lang w:val="en-US" w:eastAsia="zh-CN" w:bidi="ar-SA"/>
    </w:rPr>
  </w:style>
  <w:style w:type="character" w:customStyle="1" w:styleId="309">
    <w:name w:val="Quote Char Char"/>
    <w:autoRedefine/>
    <w:qFormat/>
    <w:uiPriority w:val="0"/>
    <w:rPr>
      <w:i/>
      <w:iCs/>
      <w:color w:val="000000"/>
      <w:kern w:val="2"/>
      <w:sz w:val="22"/>
      <w:szCs w:val="22"/>
    </w:rPr>
  </w:style>
  <w:style w:type="character" w:customStyle="1" w:styleId="310">
    <w:name w:val="标题 3 Char Char"/>
    <w:autoRedefine/>
    <w:qFormat/>
    <w:uiPriority w:val="0"/>
    <w:rPr>
      <w:rFonts w:ascii="仿宋_GB2312" w:eastAsia="仿宋_GB2312"/>
      <w:b/>
      <w:sz w:val="28"/>
      <w:szCs w:val="28"/>
      <w:lang w:val="en-US" w:eastAsia="zh-CN" w:bidi="ar-SA"/>
    </w:rPr>
  </w:style>
  <w:style w:type="character" w:customStyle="1" w:styleId="311">
    <w:name w:val="ui-bz-bg-hover1"/>
    <w:basedOn w:val="53"/>
    <w:autoRedefine/>
    <w:qFormat/>
    <w:uiPriority w:val="0"/>
  </w:style>
  <w:style w:type="character" w:customStyle="1" w:styleId="312">
    <w:name w:val="样式 段落编号 + (中文) 黑体 两端对齐 Char Char Char Char Char Char Char"/>
    <w:autoRedefine/>
    <w:qFormat/>
    <w:uiPriority w:val="0"/>
    <w:rPr>
      <w:rFonts w:ascii="宋体" w:hAnsi="宋体" w:eastAsia="黑体" w:cs="宋体"/>
      <w:kern w:val="2"/>
      <w:sz w:val="24"/>
      <w:szCs w:val="24"/>
      <w:lang w:val="en-US" w:eastAsia="zh-CN" w:bidi="ar-SA"/>
    </w:rPr>
  </w:style>
  <w:style w:type="character" w:customStyle="1" w:styleId="313">
    <w:name w:val="orange6"/>
    <w:autoRedefine/>
    <w:qFormat/>
    <w:uiPriority w:val="0"/>
    <w:rPr>
      <w:color w:val="3FB58F"/>
    </w:rPr>
  </w:style>
  <w:style w:type="character" w:customStyle="1" w:styleId="314">
    <w:name w:val="批注引用1"/>
    <w:autoRedefine/>
    <w:qFormat/>
    <w:uiPriority w:val="0"/>
    <w:rPr>
      <w:sz w:val="21"/>
      <w:szCs w:val="21"/>
    </w:rPr>
  </w:style>
  <w:style w:type="character" w:customStyle="1" w:styleId="315">
    <w:name w:val="明显参考2"/>
    <w:autoRedefine/>
    <w:qFormat/>
    <w:uiPriority w:val="0"/>
    <w:rPr>
      <w:b/>
      <w:smallCaps/>
      <w:color w:val="C0504D"/>
      <w:spacing w:val="5"/>
      <w:u w:val="single"/>
    </w:rPr>
  </w:style>
  <w:style w:type="character" w:customStyle="1" w:styleId="316">
    <w:name w:val="my-notice1"/>
    <w:basedOn w:val="53"/>
    <w:autoRedefine/>
    <w:qFormat/>
    <w:uiPriority w:val="0"/>
  </w:style>
  <w:style w:type="character" w:customStyle="1" w:styleId="317">
    <w:name w:val="样式5 Char Char"/>
    <w:link w:val="318"/>
    <w:autoRedefine/>
    <w:qFormat/>
    <w:uiPriority w:val="0"/>
    <w:rPr>
      <w:rFonts w:ascii="黑体" w:eastAsia="黑体"/>
      <w:b/>
      <w:bCs/>
      <w:sz w:val="32"/>
      <w:szCs w:val="32"/>
    </w:rPr>
  </w:style>
  <w:style w:type="paragraph" w:customStyle="1" w:styleId="318">
    <w:name w:val="样式5 Char"/>
    <w:basedOn w:val="238"/>
    <w:link w:val="317"/>
    <w:autoRedefine/>
    <w:qFormat/>
    <w:uiPriority w:val="0"/>
    <w:pPr>
      <w:spacing w:beforeLines="80" w:afterLines="60"/>
      <w:ind w:firstLine="0" w:firstLineChars="0"/>
      <w:jc w:val="center"/>
    </w:pPr>
    <w:rPr>
      <w:rFonts w:ascii="黑体" w:eastAsia="黑体"/>
      <w:sz w:val="32"/>
      <w:szCs w:val="32"/>
    </w:rPr>
  </w:style>
  <w:style w:type="character" w:customStyle="1" w:styleId="319">
    <w:name w:val="页码1"/>
    <w:basedOn w:val="53"/>
    <w:autoRedefine/>
    <w:qFormat/>
    <w:uiPriority w:val="0"/>
  </w:style>
  <w:style w:type="character" w:customStyle="1" w:styleId="320">
    <w:name w:val="bds_more1"/>
    <w:autoRedefine/>
    <w:qFormat/>
    <w:uiPriority w:val="0"/>
    <w:rPr>
      <w:rFonts w:hint="eastAsia" w:ascii="宋体" w:hAnsi="宋体" w:eastAsia="宋体" w:cs="宋体"/>
      <w:b/>
    </w:rPr>
  </w:style>
  <w:style w:type="character" w:customStyle="1" w:styleId="321">
    <w:name w:val="my-notice"/>
    <w:basedOn w:val="53"/>
    <w:autoRedefine/>
    <w:qFormat/>
    <w:uiPriority w:val="0"/>
  </w:style>
  <w:style w:type="character" w:customStyle="1" w:styleId="322">
    <w:name w:val="Char Char6"/>
    <w:autoRedefine/>
    <w:qFormat/>
    <w:uiPriority w:val="0"/>
    <w:rPr>
      <w:rFonts w:eastAsia="宋体"/>
      <w:kern w:val="2"/>
      <w:sz w:val="21"/>
      <w:szCs w:val="24"/>
      <w:lang w:val="en-US" w:eastAsia="zh-CN" w:bidi="ar-SA"/>
    </w:rPr>
  </w:style>
  <w:style w:type="character" w:customStyle="1" w:styleId="323">
    <w:name w:val="脚注文本 Char1"/>
    <w:basedOn w:val="53"/>
    <w:autoRedefine/>
    <w:qFormat/>
    <w:uiPriority w:val="0"/>
    <w:rPr>
      <w:kern w:val="2"/>
      <w:sz w:val="18"/>
      <w:szCs w:val="18"/>
    </w:rPr>
  </w:style>
  <w:style w:type="character" w:customStyle="1" w:styleId="324">
    <w:name w:val="正文首行缩进 2 Char1"/>
    <w:basedOn w:val="93"/>
    <w:autoRedefine/>
    <w:qFormat/>
    <w:uiPriority w:val="0"/>
    <w:rPr>
      <w:rFonts w:ascii="仿宋_GB2312" w:hAnsi="Times New Roman" w:eastAsia="仿宋_GB2312" w:cs="Times New Roman"/>
      <w:kern w:val="2"/>
      <w:sz w:val="21"/>
      <w:szCs w:val="24"/>
    </w:rPr>
  </w:style>
  <w:style w:type="character" w:customStyle="1" w:styleId="325">
    <w:name w:val="HTML 预设格式 Char"/>
    <w:basedOn w:val="53"/>
    <w:link w:val="43"/>
    <w:autoRedefine/>
    <w:qFormat/>
    <w:uiPriority w:val="0"/>
    <w:rPr>
      <w:rFonts w:ascii="宋体" w:hAnsi="宋体" w:cs="宋体"/>
      <w:sz w:val="24"/>
      <w:szCs w:val="24"/>
    </w:rPr>
  </w:style>
  <w:style w:type="character" w:customStyle="1" w:styleId="326">
    <w:name w:val="正文文本 2 Char1"/>
    <w:basedOn w:val="53"/>
    <w:autoRedefine/>
    <w:qFormat/>
    <w:uiPriority w:val="0"/>
    <w:rPr>
      <w:rFonts w:ascii="Times New Roman" w:hAnsi="Times New Roman" w:eastAsia="宋体" w:cs="Times New Roman"/>
      <w:szCs w:val="24"/>
    </w:rPr>
  </w:style>
  <w:style w:type="character" w:customStyle="1" w:styleId="327">
    <w:name w:val="尾注文本 Char1"/>
    <w:basedOn w:val="53"/>
    <w:autoRedefine/>
    <w:qFormat/>
    <w:uiPriority w:val="0"/>
    <w:rPr>
      <w:kern w:val="2"/>
      <w:sz w:val="21"/>
      <w:szCs w:val="24"/>
    </w:rPr>
  </w:style>
  <w:style w:type="paragraph" w:customStyle="1" w:styleId="328">
    <w:name w:val="第四行"/>
    <w:basedOn w:val="1"/>
    <w:autoRedefine/>
    <w:qFormat/>
    <w:uiPriority w:val="0"/>
    <w:pPr>
      <w:spacing w:beforeLines="200" w:line="360" w:lineRule="auto"/>
      <w:ind w:left="-400" w:leftChars="-400"/>
      <w:jc w:val="center"/>
    </w:pPr>
    <w:rPr>
      <w:rFonts w:ascii="宋体"/>
      <w:b/>
      <w:bCs/>
      <w:sz w:val="28"/>
      <w:szCs w:val="28"/>
    </w:rPr>
  </w:style>
  <w:style w:type="paragraph" w:customStyle="1" w:styleId="329">
    <w:name w:val="菲页2"/>
    <w:basedOn w:val="5"/>
    <w:autoRedefine/>
    <w:qFormat/>
    <w:uiPriority w:val="0"/>
    <w:pPr>
      <w:widowControl/>
      <w:tabs>
        <w:tab w:val="left" w:pos="1260"/>
      </w:tabs>
      <w:spacing w:beforeLines="50" w:line="460" w:lineRule="exact"/>
      <w:ind w:left="1260" w:hanging="420"/>
      <w:jc w:val="both"/>
    </w:pPr>
    <w:rPr>
      <w:rFonts w:ascii="黑体" w:hAnsi="宋体" w:eastAsia="黑体"/>
      <w:b w:val="0"/>
      <w:bCs w:val="0"/>
      <w:sz w:val="44"/>
      <w:szCs w:val="20"/>
    </w:rPr>
  </w:style>
  <w:style w:type="paragraph" w:customStyle="1" w:styleId="330">
    <w:name w:val="样式 样式 第四行 + 左侧:  -4 字符 段前: 2 行 + 左侧:  -3 字符 段前: 2 行"/>
    <w:basedOn w:val="331"/>
    <w:autoRedefine/>
    <w:qFormat/>
    <w:uiPriority w:val="0"/>
    <w:pPr>
      <w:ind w:left="-200" w:leftChars="-200"/>
    </w:pPr>
  </w:style>
  <w:style w:type="paragraph" w:customStyle="1" w:styleId="331">
    <w:name w:val="样式 第四行 + 左侧:  -4 字符 段前: 2 行"/>
    <w:basedOn w:val="328"/>
    <w:autoRedefine/>
    <w:qFormat/>
    <w:uiPriority w:val="0"/>
    <w:pPr>
      <w:ind w:left="-300" w:leftChars="-300"/>
    </w:pPr>
    <w:rPr>
      <w:szCs w:val="20"/>
    </w:rPr>
  </w:style>
  <w:style w:type="paragraph" w:customStyle="1" w:styleId="332">
    <w:name w:val="样式 样式 样式 宋体 小四 黑色 两端对齐 + 首行缩进:  2 字符 + 五号 首行缩进:  2 字符"/>
    <w:basedOn w:val="1"/>
    <w:autoRedefine/>
    <w:qFormat/>
    <w:uiPriority w:val="0"/>
    <w:pPr>
      <w:widowControl/>
      <w:spacing w:line="340" w:lineRule="exact"/>
      <w:ind w:firstLine="200" w:firstLineChars="200"/>
    </w:pPr>
    <w:rPr>
      <w:rFonts w:ascii="宋体" w:hAnsi="宋体"/>
      <w:color w:val="000000"/>
      <w:kern w:val="0"/>
      <w:szCs w:val="20"/>
    </w:rPr>
  </w:style>
  <w:style w:type="paragraph" w:customStyle="1" w:styleId="333">
    <w:name w:val="reader-word-layer reader-word-s13-3"/>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34">
    <w:name w:val="样式 第五行 + 左侧:  -8 字符 段前: 2 行1"/>
    <w:basedOn w:val="335"/>
    <w:autoRedefine/>
    <w:qFormat/>
    <w:uiPriority w:val="0"/>
    <w:pPr>
      <w:ind w:left="-300" w:leftChars="-300"/>
    </w:pPr>
    <w:rPr>
      <w:szCs w:val="20"/>
    </w:rPr>
  </w:style>
  <w:style w:type="paragraph" w:customStyle="1" w:styleId="335">
    <w:name w:val="第五行"/>
    <w:basedOn w:val="328"/>
    <w:autoRedefine/>
    <w:qFormat/>
    <w:uiPriority w:val="0"/>
    <w:pPr>
      <w:ind w:left="-800" w:leftChars="-800"/>
    </w:pPr>
  </w:style>
  <w:style w:type="paragraph" w:customStyle="1" w:styleId="336">
    <w:name w:val="Char Char Char Char Char Char Char Char Char Char Char Char Char Char Char"/>
    <w:basedOn w:val="1"/>
    <w:autoRedefine/>
    <w:qFormat/>
    <w:uiPriority w:val="0"/>
    <w:pPr>
      <w:spacing w:line="240" w:lineRule="atLeast"/>
      <w:ind w:left="420" w:firstLine="420"/>
    </w:pPr>
    <w:rPr>
      <w:kern w:val="0"/>
      <w:szCs w:val="21"/>
    </w:rPr>
  </w:style>
  <w:style w:type="paragraph" w:customStyle="1" w:styleId="337">
    <w:name w:val="表标题"/>
    <w:basedOn w:val="1"/>
    <w:autoRedefine/>
    <w:qFormat/>
    <w:uiPriority w:val="0"/>
    <w:pPr>
      <w:widowControl/>
      <w:spacing w:beforeLines="100" w:line="280" w:lineRule="exact"/>
      <w:ind w:firstLine="50" w:firstLineChars="50"/>
      <w:jc w:val="left"/>
    </w:pPr>
    <w:rPr>
      <w:rFonts w:eastAsia="黑体"/>
      <w:kern w:val="0"/>
      <w:sz w:val="24"/>
    </w:rPr>
  </w:style>
  <w:style w:type="paragraph" w:customStyle="1" w:styleId="338">
    <w:name w:val="reader-word-layer reader-word-s13-9"/>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39">
    <w:name w:val="1"/>
    <w:basedOn w:val="1"/>
    <w:next w:val="23"/>
    <w:autoRedefine/>
    <w:qFormat/>
    <w:uiPriority w:val="0"/>
    <w:pPr>
      <w:adjustRightInd w:val="0"/>
      <w:ind w:left="420" w:right="33"/>
      <w:jc w:val="left"/>
      <w:textAlignment w:val="baseline"/>
    </w:pPr>
    <w:rPr>
      <w:kern w:val="0"/>
      <w:sz w:val="24"/>
      <w:szCs w:val="20"/>
    </w:rPr>
  </w:style>
  <w:style w:type="paragraph" w:customStyle="1" w:styleId="340">
    <w:name w:val="scc"/>
    <w:basedOn w:val="1"/>
    <w:autoRedefine/>
    <w:qFormat/>
    <w:uiPriority w:val="0"/>
    <w:pPr>
      <w:adjustRightInd w:val="0"/>
      <w:spacing w:line="400" w:lineRule="atLeast"/>
      <w:jc w:val="center"/>
      <w:textAlignment w:val="baseline"/>
    </w:pPr>
    <w:rPr>
      <w:rFonts w:eastAsia="楷体_GB2312"/>
      <w:b/>
      <w:kern w:val="0"/>
      <w:sz w:val="24"/>
      <w:szCs w:val="20"/>
    </w:rPr>
  </w:style>
  <w:style w:type="paragraph" w:customStyle="1" w:styleId="341">
    <w:name w:val="普通(网站)1"/>
    <w:basedOn w:val="1"/>
    <w:autoRedefine/>
    <w:qFormat/>
    <w:uiPriority w:val="0"/>
    <w:pPr>
      <w:widowControl/>
      <w:spacing w:before="100" w:beforeAutospacing="1" w:after="100" w:afterAutospacing="1" w:line="320" w:lineRule="atLeast"/>
      <w:jc w:val="left"/>
    </w:pPr>
    <w:rPr>
      <w:rFonts w:ascii="宋体" w:hAnsi="宋体" w:cs="宋体"/>
      <w:kern w:val="0"/>
      <w:sz w:val="18"/>
      <w:szCs w:val="18"/>
    </w:rPr>
  </w:style>
  <w:style w:type="paragraph" w:customStyle="1" w:styleId="342">
    <w:name w:val="TOC 标题1_0"/>
    <w:basedOn w:val="3"/>
    <w:next w:val="1"/>
    <w:autoRedefine/>
    <w:qFormat/>
    <w:uiPriority w:val="0"/>
    <w:pPr>
      <w:keepLines/>
      <w:tabs>
        <w:tab w:val="left" w:pos="432"/>
      </w:tabs>
      <w:autoSpaceDE/>
      <w:autoSpaceDN/>
      <w:adjustRightInd/>
      <w:spacing w:before="340" w:after="330" w:line="576" w:lineRule="auto"/>
      <w:jc w:val="both"/>
      <w:outlineLvl w:val="9"/>
    </w:pPr>
    <w:rPr>
      <w:rFonts w:ascii="Times New Roman" w:eastAsia="宋体"/>
      <w:color w:val="auto"/>
      <w:kern w:val="44"/>
      <w:sz w:val="44"/>
      <w:szCs w:val="44"/>
    </w:rPr>
  </w:style>
  <w:style w:type="paragraph" w:customStyle="1" w:styleId="343">
    <w:name w:val="7"/>
    <w:basedOn w:val="1"/>
    <w:autoRedefine/>
    <w:qFormat/>
    <w:uiPriority w:val="0"/>
    <w:pPr>
      <w:widowControl/>
      <w:tabs>
        <w:tab w:val="left" w:pos="425"/>
      </w:tabs>
      <w:spacing w:beforeLines="100" w:after="160" w:line="240" w:lineRule="exact"/>
      <w:ind w:left="425" w:hanging="425"/>
      <w:jc w:val="left"/>
    </w:pPr>
    <w:rPr>
      <w:rFonts w:ascii="Verdana" w:hAnsi="Verdana" w:eastAsia="黑体"/>
      <w:kern w:val="0"/>
      <w:sz w:val="20"/>
      <w:szCs w:val="20"/>
      <w:lang w:eastAsia="en-US"/>
    </w:rPr>
  </w:style>
  <w:style w:type="paragraph" w:customStyle="1" w:styleId="344">
    <w:name w:val="reader-word-layer reader-word-s13-12"/>
    <w:basedOn w:val="1"/>
    <w:qFormat/>
    <w:uiPriority w:val="0"/>
    <w:pPr>
      <w:widowControl/>
      <w:spacing w:before="100" w:beforeAutospacing="1" w:after="100" w:afterAutospacing="1"/>
      <w:jc w:val="left"/>
    </w:pPr>
    <w:rPr>
      <w:rFonts w:ascii="宋体" w:hAnsi="宋体" w:cs="宋体"/>
      <w:kern w:val="0"/>
      <w:sz w:val="24"/>
    </w:rPr>
  </w:style>
  <w:style w:type="paragraph" w:customStyle="1" w:styleId="345">
    <w:name w:val="样式3"/>
    <w:basedOn w:val="4"/>
    <w:autoRedefine/>
    <w:qFormat/>
    <w:uiPriority w:val="0"/>
    <w:pPr>
      <w:keepNext w:val="0"/>
      <w:keepLines w:val="0"/>
      <w:widowControl/>
      <w:tabs>
        <w:tab w:val="left" w:pos="0"/>
      </w:tabs>
      <w:spacing w:afterLines="50" w:line="500" w:lineRule="atLeast"/>
      <w:ind w:firstLine="720" w:firstLineChars="300"/>
      <w:contextualSpacing/>
      <w:jc w:val="left"/>
    </w:pPr>
    <w:rPr>
      <w:rFonts w:ascii="Times New Roman" w:hAnsi="Times New Roman" w:eastAsia="黑体"/>
      <w:b w:val="0"/>
      <w:bCs w:val="0"/>
      <w:sz w:val="28"/>
      <w:szCs w:val="24"/>
    </w:rPr>
  </w:style>
  <w:style w:type="paragraph" w:customStyle="1" w:styleId="346">
    <w:name w:val="Char6"/>
    <w:basedOn w:val="1"/>
    <w:autoRedefine/>
    <w:qFormat/>
    <w:uiPriority w:val="0"/>
    <w:pPr>
      <w:tabs>
        <w:tab w:val="left" w:pos="794"/>
        <w:tab w:val="left" w:pos="1191"/>
        <w:tab w:val="left" w:pos="1588"/>
        <w:tab w:val="left" w:pos="1985"/>
      </w:tabs>
      <w:autoSpaceDE w:val="0"/>
      <w:autoSpaceDN w:val="0"/>
      <w:adjustRightInd w:val="0"/>
      <w:spacing w:before="136"/>
    </w:pPr>
    <w:rPr>
      <w:rFonts w:ascii="Tahoma" w:hAnsi="Tahoma"/>
      <w:kern w:val="0"/>
      <w:sz w:val="24"/>
      <w:szCs w:val="20"/>
      <w:lang w:val="en-GB"/>
    </w:rPr>
  </w:style>
  <w:style w:type="paragraph" w:customStyle="1" w:styleId="347">
    <w:name w:val="索引 41"/>
    <w:basedOn w:val="1"/>
    <w:next w:val="1"/>
    <w:autoRedefine/>
    <w:qFormat/>
    <w:uiPriority w:val="0"/>
    <w:pPr>
      <w:ind w:left="600" w:leftChars="600"/>
    </w:pPr>
    <w:rPr>
      <w:szCs w:val="21"/>
    </w:rPr>
  </w:style>
  <w:style w:type="paragraph" w:customStyle="1" w:styleId="348">
    <w:name w:val="样式 第五行 + 左侧:  -8 字符 段前: 2 行"/>
    <w:basedOn w:val="335"/>
    <w:autoRedefine/>
    <w:qFormat/>
    <w:uiPriority w:val="0"/>
    <w:pPr>
      <w:ind w:left="-600" w:leftChars="-600"/>
    </w:pPr>
    <w:rPr>
      <w:szCs w:val="20"/>
    </w:rPr>
  </w:style>
  <w:style w:type="paragraph" w:customStyle="1" w:styleId="349">
    <w:name w:val="正文1"/>
    <w:basedOn w:val="1"/>
    <w:autoRedefine/>
    <w:qFormat/>
    <w:uiPriority w:val="0"/>
    <w:pPr>
      <w:spacing w:line="360" w:lineRule="auto"/>
      <w:ind w:firstLine="200" w:firstLineChars="200"/>
    </w:pPr>
    <w:rPr>
      <w:rFonts w:ascii="宋体"/>
      <w:szCs w:val="21"/>
    </w:rPr>
  </w:style>
  <w:style w:type="paragraph" w:customStyle="1" w:styleId="350">
    <w:name w:val="菲页(卷)"/>
    <w:basedOn w:val="3"/>
    <w:next w:val="351"/>
    <w:autoRedefine/>
    <w:qFormat/>
    <w:uiPriority w:val="0"/>
    <w:pPr>
      <w:widowControl/>
      <w:tabs>
        <w:tab w:val="left" w:pos="720"/>
      </w:tabs>
      <w:autoSpaceDE/>
      <w:autoSpaceDN/>
      <w:adjustRightInd/>
      <w:ind w:left="720" w:hanging="720"/>
      <w:outlineLvl w:val="1"/>
    </w:pPr>
    <w:rPr>
      <w:rFonts w:ascii="黑体" w:eastAsia="黑体"/>
      <w:b w:val="0"/>
      <w:bCs w:val="0"/>
      <w:color w:val="auto"/>
      <w:sz w:val="52"/>
    </w:rPr>
  </w:style>
  <w:style w:type="paragraph" w:customStyle="1" w:styleId="351">
    <w:name w:val="正文2"/>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352">
    <w:name w:val="编号（1）"/>
    <w:basedOn w:val="1"/>
    <w:autoRedefine/>
    <w:qFormat/>
    <w:uiPriority w:val="0"/>
    <w:pPr>
      <w:tabs>
        <w:tab w:val="left" w:pos="420"/>
      </w:tabs>
      <w:spacing w:line="360" w:lineRule="auto"/>
      <w:ind w:left="450" w:leftChars="200" w:hanging="200" w:hangingChars="200"/>
    </w:pPr>
    <w:rPr>
      <w:rFonts w:ascii="宋体"/>
      <w:szCs w:val="21"/>
    </w:rPr>
  </w:style>
  <w:style w:type="paragraph" w:customStyle="1" w:styleId="353">
    <w:name w:val="+标题4"/>
    <w:basedOn w:val="6"/>
    <w:autoRedefine/>
    <w:qFormat/>
    <w:uiPriority w:val="0"/>
    <w:pPr>
      <w:tabs>
        <w:tab w:val="left" w:pos="864"/>
        <w:tab w:val="left" w:pos="1680"/>
      </w:tabs>
      <w:spacing w:before="120" w:after="120" w:line="360" w:lineRule="auto"/>
      <w:ind w:left="864" w:hanging="864"/>
    </w:pPr>
    <w:rPr>
      <w:rFonts w:ascii="Times New Roman" w:hAnsi="Times New Roman" w:eastAsia="宋体"/>
      <w:sz w:val="24"/>
    </w:rPr>
  </w:style>
  <w:style w:type="paragraph" w:customStyle="1" w:styleId="354">
    <w:name w:val="样式 样式 样式 标题 3 + 首行缩进:  2 字符 + 首行缩进:  2 字符 + 首行缩进:  2 字符 Char"/>
    <w:basedOn w:val="1"/>
    <w:autoRedefine/>
    <w:qFormat/>
    <w:uiPriority w:val="0"/>
    <w:pPr>
      <w:keepNext/>
      <w:keepLines/>
      <w:tabs>
        <w:tab w:val="left" w:pos="720"/>
        <w:tab w:val="left" w:pos="900"/>
        <w:tab w:val="left" w:pos="1350"/>
      </w:tabs>
      <w:adjustRightInd w:val="0"/>
      <w:snapToGrid w:val="0"/>
      <w:spacing w:before="120" w:after="120" w:line="500" w:lineRule="exact"/>
      <w:ind w:left="1189" w:hanging="1189"/>
      <w:jc w:val="left"/>
      <w:textAlignment w:val="baseline"/>
      <w:outlineLvl w:val="2"/>
    </w:pPr>
    <w:rPr>
      <w:rFonts w:ascii="黑体" w:hAnsi="宋体" w:eastAsia="黑体" w:cs="宋体"/>
      <w:kern w:val="0"/>
      <w:sz w:val="24"/>
    </w:rPr>
  </w:style>
  <w:style w:type="paragraph" w:customStyle="1" w:styleId="355">
    <w:name w:val="样式 样式 第六行 + 左侧:  -2 字符 段前: 2 行 + 左侧:  -10 字符 段前: 2 行"/>
    <w:basedOn w:val="356"/>
    <w:autoRedefine/>
    <w:qFormat/>
    <w:uiPriority w:val="0"/>
    <w:pPr>
      <w:ind w:left="-1100" w:leftChars="-1100"/>
    </w:pPr>
    <w:rPr>
      <w:szCs w:val="28"/>
    </w:rPr>
  </w:style>
  <w:style w:type="paragraph" w:customStyle="1" w:styleId="356">
    <w:name w:val="样式 第六行 + 左侧:  -2 字符 段前: 2 行"/>
    <w:basedOn w:val="357"/>
    <w:qFormat/>
    <w:uiPriority w:val="0"/>
    <w:pPr>
      <w:ind w:left="-1000" w:leftChars="-1000"/>
    </w:pPr>
    <w:rPr>
      <w:szCs w:val="20"/>
    </w:rPr>
  </w:style>
  <w:style w:type="paragraph" w:customStyle="1" w:styleId="357">
    <w:name w:val="第六行"/>
    <w:basedOn w:val="358"/>
    <w:autoRedefine/>
    <w:qFormat/>
    <w:uiPriority w:val="0"/>
    <w:pPr>
      <w:ind w:left="-200" w:leftChars="-200"/>
    </w:pPr>
  </w:style>
  <w:style w:type="paragraph" w:customStyle="1" w:styleId="358">
    <w:name w:val="样式 样式 样式 第五行 + 左侧:  -8 字符 段前: 2 行 + 左侧:  -6 字符 段前: 2 行 + 左侧:  -4..."/>
    <w:basedOn w:val="359"/>
    <w:autoRedefine/>
    <w:qFormat/>
    <w:uiPriority w:val="0"/>
    <w:rPr>
      <w:szCs w:val="28"/>
    </w:rPr>
  </w:style>
  <w:style w:type="paragraph" w:customStyle="1" w:styleId="359">
    <w:name w:val="样式 样式 第五行 + 左侧:  -8 字符 段前: 2 行 + 左侧:  -6 字符 段前: 2 行"/>
    <w:basedOn w:val="348"/>
    <w:autoRedefine/>
    <w:qFormat/>
    <w:uiPriority w:val="0"/>
    <w:pPr>
      <w:ind w:left="-400" w:leftChars="-400"/>
    </w:pPr>
  </w:style>
  <w:style w:type="paragraph" w:customStyle="1" w:styleId="360">
    <w:name w:val="样式9"/>
    <w:basedOn w:val="5"/>
    <w:autoRedefine/>
    <w:qFormat/>
    <w:uiPriority w:val="0"/>
    <w:pPr>
      <w:widowControl/>
      <w:tabs>
        <w:tab w:val="left" w:pos="3660"/>
      </w:tabs>
      <w:spacing w:before="160" w:line="500" w:lineRule="exact"/>
      <w:ind w:left="3660" w:hanging="720" w:firstLineChars="0"/>
      <w:jc w:val="left"/>
    </w:pPr>
    <w:rPr>
      <w:rFonts w:ascii="Times New Roman" w:eastAsia="黑体"/>
      <w:b w:val="0"/>
      <w:bCs w:val="0"/>
      <w:sz w:val="30"/>
      <w:szCs w:val="30"/>
    </w:rPr>
  </w:style>
  <w:style w:type="paragraph" w:customStyle="1" w:styleId="361">
    <w:name w:val="第1行"/>
    <w:basedOn w:val="1"/>
    <w:autoRedefine/>
    <w:qFormat/>
    <w:uiPriority w:val="0"/>
    <w:pPr>
      <w:numPr>
        <w:ilvl w:val="0"/>
        <w:numId w:val="1"/>
      </w:numPr>
      <w:tabs>
        <w:tab w:val="left" w:pos="720"/>
      </w:tabs>
      <w:snapToGrid w:val="0"/>
      <w:spacing w:line="460" w:lineRule="exact"/>
    </w:pPr>
    <w:rPr>
      <w:rFonts w:ascii="宋体" w:hAnsi="宋体"/>
      <w:szCs w:val="28"/>
    </w:rPr>
  </w:style>
  <w:style w:type="paragraph" w:customStyle="1" w:styleId="362">
    <w:name w:val="第三行"/>
    <w:basedOn w:val="1"/>
    <w:autoRedefine/>
    <w:qFormat/>
    <w:uiPriority w:val="0"/>
    <w:pPr>
      <w:spacing w:beforeLines="200" w:line="360" w:lineRule="auto"/>
      <w:jc w:val="center"/>
    </w:pPr>
    <w:rPr>
      <w:rFonts w:ascii="楷体_GB2312" w:eastAsia="楷体_GB2312"/>
      <w:b/>
      <w:bCs/>
      <w:sz w:val="48"/>
      <w:szCs w:val="48"/>
    </w:rPr>
  </w:style>
  <w:style w:type="paragraph" w:customStyle="1" w:styleId="363">
    <w:name w:val="引用1"/>
    <w:basedOn w:val="1"/>
    <w:next w:val="1"/>
    <w:link w:val="426"/>
    <w:autoRedefine/>
    <w:qFormat/>
    <w:uiPriority w:val="0"/>
    <w:rPr>
      <w:i/>
      <w:color w:val="000000"/>
      <w:kern w:val="0"/>
      <w:sz w:val="22"/>
      <w:szCs w:val="20"/>
    </w:rPr>
  </w:style>
  <w:style w:type="paragraph" w:customStyle="1" w:styleId="364">
    <w:name w:val="样式 标题 2 + 左侧:  0 厘米 首行缩进:  0 厘米"/>
    <w:basedOn w:val="4"/>
    <w:autoRedefine/>
    <w:qFormat/>
    <w:uiPriority w:val="0"/>
    <w:pPr>
      <w:tabs>
        <w:tab w:val="left" w:pos="600"/>
      </w:tabs>
      <w:adjustRightInd w:val="0"/>
      <w:snapToGrid w:val="0"/>
      <w:spacing w:before="240" w:afterLines="50" w:line="240" w:lineRule="auto"/>
      <w:ind w:left="707" w:hanging="707"/>
      <w:jc w:val="left"/>
      <w:textAlignment w:val="baseline"/>
    </w:pPr>
    <w:rPr>
      <w:rFonts w:ascii="宋体" w:hAnsi="宋体" w:eastAsia="黑体" w:cs="宋体"/>
      <w:bCs w:val="0"/>
      <w:spacing w:val="4"/>
      <w:sz w:val="28"/>
      <w:szCs w:val="28"/>
    </w:rPr>
  </w:style>
  <w:style w:type="paragraph" w:customStyle="1" w:styleId="365">
    <w:name w:val="Char6 Char Char Char"/>
    <w:basedOn w:val="1"/>
    <w:autoRedefine/>
    <w:qFormat/>
    <w:uiPriority w:val="0"/>
    <w:pPr>
      <w:tabs>
        <w:tab w:val="left" w:pos="794"/>
        <w:tab w:val="left" w:pos="1191"/>
        <w:tab w:val="left" w:pos="1588"/>
        <w:tab w:val="left" w:pos="1985"/>
      </w:tabs>
      <w:autoSpaceDE w:val="0"/>
      <w:autoSpaceDN w:val="0"/>
      <w:adjustRightInd w:val="0"/>
      <w:spacing w:before="136"/>
    </w:pPr>
    <w:rPr>
      <w:rFonts w:ascii="Tahoma" w:hAnsi="Tahoma"/>
      <w:kern w:val="0"/>
      <w:sz w:val="24"/>
      <w:szCs w:val="20"/>
      <w:lang w:val="en-GB"/>
    </w:rPr>
  </w:style>
  <w:style w:type="paragraph" w:customStyle="1" w:styleId="366">
    <w:name w:val="+标题1"/>
    <w:basedOn w:val="3"/>
    <w:autoRedefine/>
    <w:qFormat/>
    <w:uiPriority w:val="0"/>
    <w:pPr>
      <w:keepLines/>
      <w:pageBreakBefore/>
      <w:tabs>
        <w:tab w:val="left" w:pos="720"/>
      </w:tabs>
      <w:autoSpaceDE/>
      <w:autoSpaceDN/>
      <w:adjustRightInd/>
      <w:spacing w:before="240" w:after="240"/>
      <w:ind w:left="720" w:hanging="720"/>
    </w:pPr>
    <w:rPr>
      <w:rFonts w:ascii="Times New Roman" w:eastAsia="黑体"/>
      <w:color w:val="auto"/>
      <w:kern w:val="32"/>
      <w:sz w:val="32"/>
      <w:szCs w:val="32"/>
    </w:rPr>
  </w:style>
  <w:style w:type="paragraph" w:customStyle="1" w:styleId="367">
    <w:name w:val="p12"/>
    <w:basedOn w:val="1"/>
    <w:autoRedefine/>
    <w:qFormat/>
    <w:uiPriority w:val="0"/>
    <w:pPr>
      <w:widowControl/>
      <w:spacing w:before="100" w:beforeAutospacing="1" w:after="100" w:afterAutospacing="1"/>
      <w:jc w:val="left"/>
    </w:pPr>
    <w:rPr>
      <w:rFonts w:ascii="??" w:hAnsi="??" w:eastAsia="??" w:cs="??"/>
      <w:color w:val="000000"/>
      <w:kern w:val="0"/>
      <w:sz w:val="24"/>
    </w:rPr>
  </w:style>
  <w:style w:type="paragraph" w:customStyle="1" w:styleId="368">
    <w:name w:val="样式 样式 样式 第六行 + 左侧:  -2 字符 段前: 2 行 + 左侧:  -10 字符 段前: 2 行 + 左侧:  -..."/>
    <w:basedOn w:val="355"/>
    <w:autoRedefine/>
    <w:qFormat/>
    <w:uiPriority w:val="0"/>
    <w:pPr>
      <w:ind w:left="-1200" w:leftChars="-1200"/>
    </w:pPr>
    <w:rPr>
      <w:szCs w:val="20"/>
    </w:rPr>
  </w:style>
  <w:style w:type="paragraph" w:customStyle="1" w:styleId="369">
    <w:name w:val="样式 样式 样式 样式 第六行 + 左侧:  -2 字符 段前: 2 行 + 左侧:  -10 字符 段前: 2 行 + 左侧:..."/>
    <w:basedOn w:val="368"/>
    <w:autoRedefine/>
    <w:qFormat/>
    <w:uiPriority w:val="0"/>
    <w:pPr>
      <w:ind w:left="-1000" w:leftChars="-1000"/>
    </w:pPr>
  </w:style>
  <w:style w:type="paragraph" w:customStyle="1" w:styleId="370">
    <w:name w:val="列出段落2"/>
    <w:basedOn w:val="1"/>
    <w:link w:val="468"/>
    <w:autoRedefine/>
    <w:qFormat/>
    <w:uiPriority w:val="0"/>
    <w:pPr>
      <w:ind w:firstLine="420" w:firstLineChars="200"/>
    </w:pPr>
    <w:rPr>
      <w:rFonts w:ascii="Calibri" w:hAnsi="Calibri" w:cs="Calibri"/>
      <w:szCs w:val="21"/>
    </w:rPr>
  </w:style>
  <w:style w:type="paragraph" w:customStyle="1" w:styleId="371">
    <w:name w:val="+标题3"/>
    <w:basedOn w:val="5"/>
    <w:autoRedefine/>
    <w:qFormat/>
    <w:uiPriority w:val="0"/>
    <w:pPr>
      <w:tabs>
        <w:tab w:val="left" w:pos="1260"/>
      </w:tabs>
      <w:ind w:left="1260" w:hanging="420"/>
      <w:jc w:val="both"/>
    </w:pPr>
    <w:rPr>
      <w:rFonts w:ascii="Times New Roman"/>
      <w:b w:val="0"/>
      <w:kern w:val="2"/>
      <w:sz w:val="30"/>
      <w:szCs w:val="28"/>
    </w:rPr>
  </w:style>
  <w:style w:type="paragraph" w:customStyle="1" w:styleId="372">
    <w:name w:val="Char Char2 Char Char Char Char Char Char Char Char Char Char Char Char Char"/>
    <w:basedOn w:val="1"/>
    <w:autoRedefine/>
    <w:qFormat/>
    <w:uiPriority w:val="0"/>
    <w:pPr>
      <w:ind w:firstLine="360" w:firstLineChars="150"/>
    </w:pPr>
    <w:rPr>
      <w:rFonts w:ascii="Tahoma" w:hAnsi="Tahoma"/>
      <w:sz w:val="24"/>
      <w:szCs w:val="20"/>
    </w:rPr>
  </w:style>
  <w:style w:type="paragraph" w:customStyle="1" w:styleId="373">
    <w:name w:val="横表格"/>
    <w:basedOn w:val="374"/>
    <w:autoRedefine/>
    <w:qFormat/>
    <w:uiPriority w:val="0"/>
    <w:pPr>
      <w:spacing w:beforeLines="0" w:line="240" w:lineRule="auto"/>
    </w:pPr>
    <w:rPr>
      <w:b w:val="0"/>
    </w:rPr>
  </w:style>
  <w:style w:type="paragraph" w:customStyle="1" w:styleId="374">
    <w:name w:val="横表名"/>
    <w:basedOn w:val="1"/>
    <w:autoRedefine/>
    <w:qFormat/>
    <w:uiPriority w:val="0"/>
    <w:pPr>
      <w:spacing w:beforeLines="50" w:line="360" w:lineRule="auto"/>
      <w:jc w:val="center"/>
    </w:pPr>
    <w:rPr>
      <w:rFonts w:ascii="宋体"/>
      <w:b/>
      <w:szCs w:val="21"/>
    </w:rPr>
  </w:style>
  <w:style w:type="paragraph" w:customStyle="1" w:styleId="375">
    <w:name w:val="3级"/>
    <w:basedOn w:val="1"/>
    <w:autoRedefine/>
    <w:qFormat/>
    <w:uiPriority w:val="0"/>
    <w:pPr>
      <w:tabs>
        <w:tab w:val="left" w:pos="900"/>
      </w:tabs>
      <w:adjustRightInd w:val="0"/>
      <w:snapToGrid w:val="0"/>
      <w:spacing w:beforeLines="50" w:afterLines="50" w:line="360" w:lineRule="auto"/>
      <w:ind w:right="600" w:rightChars="200"/>
    </w:pPr>
    <w:rPr>
      <w:rFonts w:ascii="仿宋_GB2312" w:eastAsia="黑体"/>
      <w:sz w:val="28"/>
      <w:szCs w:val="20"/>
    </w:rPr>
  </w:style>
  <w:style w:type="paragraph" w:customStyle="1" w:styleId="376">
    <w:name w:val="+正文"/>
    <w:basedOn w:val="1"/>
    <w:autoRedefine/>
    <w:qFormat/>
    <w:uiPriority w:val="0"/>
    <w:pPr>
      <w:spacing w:line="360" w:lineRule="auto"/>
      <w:ind w:firstLine="200" w:firstLineChars="200"/>
    </w:pPr>
    <w:rPr>
      <w:sz w:val="24"/>
      <w:szCs w:val="28"/>
    </w:rPr>
  </w:style>
  <w:style w:type="paragraph" w:customStyle="1" w:styleId="377">
    <w:name w:val="+列表1"/>
    <w:basedOn w:val="1"/>
    <w:autoRedefine/>
    <w:qFormat/>
    <w:uiPriority w:val="0"/>
    <w:pPr>
      <w:jc w:val="center"/>
    </w:pPr>
  </w:style>
  <w:style w:type="paragraph" w:customStyle="1" w:styleId="378">
    <w:name w:val="修订1_0"/>
    <w:autoRedefine/>
    <w:qFormat/>
    <w:uiPriority w:val="0"/>
    <w:rPr>
      <w:rFonts w:ascii="Times New Roman" w:hAnsi="Times New Roman" w:eastAsia="宋体" w:cs="Times New Roman"/>
      <w:kern w:val="2"/>
      <w:sz w:val="21"/>
      <w:szCs w:val="24"/>
      <w:lang w:val="en-US" w:eastAsia="zh-CN" w:bidi="ar-SA"/>
    </w:rPr>
  </w:style>
  <w:style w:type="paragraph" w:customStyle="1" w:styleId="379">
    <w:name w:val="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380">
    <w:name w:val="样式 日期 + 黑体 三号"/>
    <w:basedOn w:val="29"/>
    <w:autoRedefine/>
    <w:qFormat/>
    <w:uiPriority w:val="0"/>
    <w:pPr>
      <w:spacing w:line="600" w:lineRule="exact"/>
      <w:ind w:left="0" w:leftChars="0"/>
    </w:pPr>
    <w:rPr>
      <w:rFonts w:ascii="黑体" w:hAnsi="黑体" w:eastAsia="黑体"/>
      <w:kern w:val="2"/>
      <w:sz w:val="32"/>
    </w:rPr>
  </w:style>
  <w:style w:type="paragraph" w:customStyle="1" w:styleId="381">
    <w:name w:val="Char Char Char"/>
    <w:basedOn w:val="1"/>
    <w:autoRedefine/>
    <w:qFormat/>
    <w:uiPriority w:val="0"/>
    <w:pPr>
      <w:ind w:left="432" w:hanging="432"/>
    </w:pPr>
    <w:rPr>
      <w:sz w:val="24"/>
    </w:rPr>
  </w:style>
  <w:style w:type="paragraph" w:customStyle="1" w:styleId="382">
    <w:name w:val="样式4"/>
    <w:basedOn w:val="19"/>
    <w:autoRedefine/>
    <w:qFormat/>
    <w:uiPriority w:val="0"/>
    <w:pPr>
      <w:spacing w:after="0" w:line="500" w:lineRule="exact"/>
      <w:ind w:firstLine="480" w:firstLineChars="200"/>
    </w:pPr>
    <w:rPr>
      <w:kern w:val="2"/>
    </w:rPr>
  </w:style>
  <w:style w:type="paragraph" w:customStyle="1" w:styleId="383">
    <w:name w:val="样式7"/>
    <w:basedOn w:val="384"/>
    <w:autoRedefine/>
    <w:qFormat/>
    <w:uiPriority w:val="0"/>
  </w:style>
  <w:style w:type="paragraph" w:customStyle="1" w:styleId="384">
    <w:name w:val="表格内容"/>
    <w:basedOn w:val="1"/>
    <w:autoRedefine/>
    <w:qFormat/>
    <w:uiPriority w:val="0"/>
    <w:pPr>
      <w:widowControl/>
      <w:spacing w:line="260" w:lineRule="exact"/>
      <w:jc w:val="center"/>
    </w:pPr>
    <w:rPr>
      <w:kern w:val="0"/>
      <w:sz w:val="20"/>
      <w:szCs w:val="20"/>
    </w:rPr>
  </w:style>
  <w:style w:type="paragraph" w:customStyle="1" w:styleId="385">
    <w:name w:val="样式 段落编号 + (中文) 黑体 两端对齐 Char Char Char"/>
    <w:basedOn w:val="1"/>
    <w:autoRedefine/>
    <w:qFormat/>
    <w:uiPriority w:val="0"/>
    <w:pPr>
      <w:adjustRightInd w:val="0"/>
      <w:snapToGrid w:val="0"/>
      <w:spacing w:before="60" w:after="240" w:line="400" w:lineRule="exact"/>
      <w:ind w:left="482"/>
      <w:jc w:val="left"/>
      <w:textAlignment w:val="baseline"/>
    </w:pPr>
    <w:rPr>
      <w:rFonts w:ascii="宋体" w:hAnsi="宋体" w:eastAsia="黑体" w:cs="宋体"/>
      <w:sz w:val="24"/>
    </w:rPr>
  </w:style>
  <w:style w:type="paragraph" w:customStyle="1" w:styleId="386">
    <w:name w:val="样式8"/>
    <w:basedOn w:val="5"/>
    <w:autoRedefine/>
    <w:qFormat/>
    <w:uiPriority w:val="0"/>
    <w:pPr>
      <w:widowControl/>
      <w:tabs>
        <w:tab w:val="left" w:pos="3660"/>
      </w:tabs>
      <w:spacing w:before="160" w:after="240" w:line="500" w:lineRule="exact"/>
      <w:ind w:left="3660" w:hanging="720" w:firstLineChars="0"/>
      <w:jc w:val="left"/>
    </w:pPr>
    <w:rPr>
      <w:rFonts w:ascii="Times New Roman" w:eastAsia="黑体"/>
      <w:b w:val="0"/>
      <w:bCs w:val="0"/>
      <w:sz w:val="30"/>
      <w:szCs w:val="30"/>
    </w:rPr>
  </w:style>
  <w:style w:type="paragraph" w:customStyle="1" w:styleId="387">
    <w:name w:val="样式 表格内容 + 居中"/>
    <w:basedOn w:val="384"/>
    <w:autoRedefine/>
    <w:qFormat/>
    <w:uiPriority w:val="0"/>
    <w:rPr>
      <w:rFonts w:cs="宋体"/>
    </w:rPr>
  </w:style>
  <w:style w:type="paragraph" w:customStyle="1" w:styleId="388">
    <w:name w:val="p19"/>
    <w:basedOn w:val="1"/>
    <w:autoRedefine/>
    <w:qFormat/>
    <w:uiPriority w:val="0"/>
    <w:pPr>
      <w:widowControl/>
    </w:pPr>
    <w:rPr>
      <w:rFonts w:ascii="宋体" w:hAnsi="宋体" w:cs="宋体"/>
      <w:kern w:val="0"/>
      <w:szCs w:val="21"/>
    </w:rPr>
  </w:style>
  <w:style w:type="paragraph" w:customStyle="1" w:styleId="389">
    <w:name w:val="样式 正文文本缩进 + 首行缩进:  2 字符"/>
    <w:basedOn w:val="21"/>
    <w:autoRedefine/>
    <w:qFormat/>
    <w:uiPriority w:val="0"/>
    <w:pPr>
      <w:tabs>
        <w:tab w:val="left" w:pos="9016"/>
      </w:tabs>
      <w:spacing w:line="500" w:lineRule="exact"/>
      <w:ind w:firstLine="480"/>
    </w:pPr>
    <w:rPr>
      <w:rFonts w:ascii="Times New Roman" w:eastAsia="宋体" w:cs="宋体"/>
    </w:rPr>
  </w:style>
  <w:style w:type="paragraph" w:customStyle="1" w:styleId="390">
    <w:name w:val="Char Char Char Char1 Char Char"/>
    <w:basedOn w:val="1"/>
    <w:autoRedefine/>
    <w:qFormat/>
    <w:uiPriority w:val="0"/>
  </w:style>
  <w:style w:type="paragraph" w:customStyle="1" w:styleId="391">
    <w:name w:val="抬头"/>
    <w:basedOn w:val="1"/>
    <w:autoRedefine/>
    <w:qFormat/>
    <w:uiPriority w:val="0"/>
    <w:pPr>
      <w:spacing w:line="360" w:lineRule="auto"/>
    </w:pPr>
    <w:rPr>
      <w:rFonts w:ascii="宋体"/>
      <w:szCs w:val="21"/>
    </w:rPr>
  </w:style>
  <w:style w:type="paragraph" w:customStyle="1" w:styleId="392">
    <w:name w:val="样式 样式5 + 首行缩进:  2 字符"/>
    <w:basedOn w:val="318"/>
    <w:autoRedefine/>
    <w:qFormat/>
    <w:uiPriority w:val="0"/>
    <w:pPr>
      <w:ind w:firstLine="200" w:firstLineChars="200"/>
      <w:jc w:val="both"/>
    </w:pPr>
    <w:rPr>
      <w:rFonts w:ascii="Times New Roman" w:eastAsia="宋体" w:cs="宋体"/>
      <w:sz w:val="24"/>
      <w:szCs w:val="24"/>
    </w:rPr>
  </w:style>
  <w:style w:type="paragraph" w:customStyle="1" w:styleId="393">
    <w:name w:val="样式 样式 样式5 + 首行缩进:  2 字符 + 首行缩进:  2 字符 段前: 0.8 行 段后: 0.6 行"/>
    <w:basedOn w:val="392"/>
    <w:autoRedefine/>
    <w:qFormat/>
    <w:uiPriority w:val="0"/>
    <w:pPr>
      <w:spacing w:beforeLines="0" w:afterLines="0"/>
      <w:ind w:firstLine="0" w:firstLineChars="0"/>
    </w:pPr>
    <w:rPr>
      <w:rFonts w:ascii="仿宋_GB2312" w:hAnsi="仿宋" w:eastAsia="仿宋_GB2312"/>
      <w:b w:val="0"/>
      <w:sz w:val="20"/>
      <w:szCs w:val="20"/>
    </w:rPr>
  </w:style>
  <w:style w:type="paragraph" w:customStyle="1" w:styleId="394">
    <w:name w:val="样式 样式 样式 第四行 + 左侧:  -4 字符 段前: 2 行 + 左侧:  -3 字符 段前: 2 行 + 左侧:  -2..."/>
    <w:basedOn w:val="330"/>
    <w:autoRedefine/>
    <w:qFormat/>
    <w:uiPriority w:val="0"/>
    <w:pPr>
      <w:ind w:left="0" w:leftChars="0"/>
    </w:pPr>
  </w:style>
  <w:style w:type="paragraph" w:customStyle="1" w:styleId="395">
    <w:name w:val="普通 (Web)"/>
    <w:basedOn w:val="1"/>
    <w:autoRedefine/>
    <w:qFormat/>
    <w:uiPriority w:val="0"/>
    <w:pPr>
      <w:widowControl/>
      <w:spacing w:before="100" w:beforeAutospacing="1" w:after="100" w:afterAutospacing="1"/>
      <w:jc w:val="left"/>
    </w:pPr>
    <w:rPr>
      <w:rFonts w:ascii="宋体" w:hAnsi="宋体"/>
      <w:kern w:val="0"/>
      <w:sz w:val="24"/>
    </w:rPr>
  </w:style>
  <w:style w:type="paragraph" w:customStyle="1" w:styleId="396">
    <w:name w:val="reader-word-layer reader-word-s13-4"/>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97">
    <w:name w:val="第一行"/>
    <w:basedOn w:val="1"/>
    <w:autoRedefine/>
    <w:qFormat/>
    <w:uiPriority w:val="0"/>
    <w:pPr>
      <w:spacing w:beforeLines="100" w:line="360" w:lineRule="auto"/>
      <w:jc w:val="center"/>
    </w:pPr>
    <w:rPr>
      <w:rFonts w:ascii="宋体"/>
      <w:b/>
      <w:bCs/>
      <w:sz w:val="32"/>
      <w:szCs w:val="32"/>
    </w:rPr>
  </w:style>
  <w:style w:type="paragraph" w:customStyle="1" w:styleId="398">
    <w:name w:val="默认段落字体 Para Char"/>
    <w:basedOn w:val="1"/>
    <w:autoRedefine/>
    <w:qFormat/>
    <w:uiPriority w:val="0"/>
    <w:pPr>
      <w:snapToGrid w:val="0"/>
      <w:spacing w:line="360" w:lineRule="auto"/>
      <w:ind w:firstLine="200" w:firstLineChars="200"/>
    </w:pPr>
    <w:rPr>
      <w:rFonts w:eastAsia="仿宋_GB2312"/>
      <w:sz w:val="24"/>
    </w:rPr>
  </w:style>
  <w:style w:type="paragraph" w:customStyle="1" w:styleId="399">
    <w:name w:val="Report Text"/>
    <w:autoRedefine/>
    <w:qFormat/>
    <w:uiPriority w:val="0"/>
    <w:pPr>
      <w:suppressAutoHyphens/>
      <w:spacing w:after="180" w:line="260" w:lineRule="atLeast"/>
      <w:ind w:left="1253"/>
      <w:jc w:val="both"/>
    </w:pPr>
    <w:rPr>
      <w:rFonts w:ascii="Arial" w:hAnsi="Arial" w:eastAsia="宋体" w:cs="Times New Roman"/>
      <w:sz w:val="22"/>
      <w:lang w:val="en-GB" w:eastAsia="ar-SA" w:bidi="ar-SA"/>
    </w:rPr>
  </w:style>
  <w:style w:type="paragraph" w:customStyle="1" w:styleId="400">
    <w:name w:val="默认段落字体 Para Char Char Char Char"/>
    <w:basedOn w:val="1"/>
    <w:autoRedefine/>
    <w:qFormat/>
    <w:uiPriority w:val="0"/>
  </w:style>
  <w:style w:type="paragraph" w:customStyle="1" w:styleId="401">
    <w:name w:val="菲页1"/>
    <w:basedOn w:val="4"/>
    <w:autoRedefine/>
    <w:qFormat/>
    <w:uiPriority w:val="0"/>
    <w:pPr>
      <w:widowControl/>
      <w:tabs>
        <w:tab w:val="left" w:pos="1692"/>
      </w:tabs>
      <w:spacing w:before="260" w:afterLines="50" w:line="416" w:lineRule="auto"/>
    </w:pPr>
    <w:rPr>
      <w:rFonts w:ascii="黑体" w:hAnsi="宋体" w:eastAsia="黑体"/>
      <w:b w:val="0"/>
      <w:bCs w:val="0"/>
      <w:sz w:val="52"/>
      <w:szCs w:val="20"/>
    </w:rPr>
  </w:style>
  <w:style w:type="paragraph" w:customStyle="1" w:styleId="402">
    <w:name w:val="修订2"/>
    <w:autoRedefine/>
    <w:qFormat/>
    <w:uiPriority w:val="0"/>
    <w:pPr>
      <w:jc w:val="center"/>
    </w:pPr>
    <w:rPr>
      <w:rFonts w:ascii="Times New Roman" w:hAnsi="Times New Roman" w:eastAsia="宋体" w:cs="Times New Roman"/>
      <w:kern w:val="2"/>
      <w:sz w:val="21"/>
      <w:szCs w:val="24"/>
      <w:lang w:val="en-US" w:eastAsia="zh-CN" w:bidi="ar-SA"/>
    </w:rPr>
  </w:style>
  <w:style w:type="paragraph" w:customStyle="1" w:styleId="403">
    <w:name w:val="Char Char Char Char Char Char Char Char Char Char1"/>
    <w:basedOn w:val="1"/>
    <w:autoRedefine/>
    <w:qFormat/>
    <w:uiPriority w:val="0"/>
    <w:pPr>
      <w:tabs>
        <w:tab w:val="left" w:pos="425"/>
      </w:tabs>
      <w:ind w:left="425" w:hanging="425"/>
    </w:pPr>
    <w:rPr>
      <w:rFonts w:ascii="Arial" w:hAnsi="Arial" w:eastAsia="黑体" w:cs="宋体"/>
      <w:b/>
      <w:bCs/>
      <w:sz w:val="32"/>
      <w:szCs w:val="32"/>
    </w:rPr>
  </w:style>
  <w:style w:type="paragraph" w:customStyle="1" w:styleId="404">
    <w:name w:val="Char2"/>
    <w:basedOn w:val="1"/>
    <w:autoRedefine/>
    <w:qFormat/>
    <w:uiPriority w:val="0"/>
    <w:pPr>
      <w:ind w:left="432" w:hanging="432"/>
    </w:pPr>
    <w:rPr>
      <w:sz w:val="24"/>
    </w:rPr>
  </w:style>
  <w:style w:type="paragraph" w:customStyle="1" w:styleId="405">
    <w:name w:val="p18"/>
    <w:basedOn w:val="1"/>
    <w:autoRedefine/>
    <w:qFormat/>
    <w:uiPriority w:val="0"/>
    <w:pPr>
      <w:widowControl/>
      <w:snapToGrid w:val="0"/>
      <w:spacing w:before="100" w:after="100"/>
      <w:ind w:left="360" w:right="360"/>
      <w:jc w:val="left"/>
    </w:pPr>
    <w:rPr>
      <w:kern w:val="0"/>
      <w:sz w:val="24"/>
    </w:rPr>
  </w:style>
  <w:style w:type="paragraph" w:customStyle="1" w:styleId="406">
    <w:name w:val="正文缩进1"/>
    <w:basedOn w:val="1"/>
    <w:autoRedefine/>
    <w:qFormat/>
    <w:uiPriority w:val="0"/>
    <w:pPr>
      <w:adjustRightInd w:val="0"/>
      <w:spacing w:line="360" w:lineRule="atLeast"/>
      <w:ind w:firstLine="482"/>
      <w:textAlignment w:val="baseline"/>
    </w:pPr>
    <w:rPr>
      <w:kern w:val="0"/>
      <w:sz w:val="24"/>
    </w:rPr>
  </w:style>
  <w:style w:type="paragraph" w:customStyle="1" w:styleId="407">
    <w:name w:val="Char Char Char Char Char Char Char Char Char Char Char Char Char Char Char Char Char Char Char"/>
    <w:basedOn w:val="1"/>
    <w:autoRedefine/>
    <w:qFormat/>
    <w:uiPriority w:val="0"/>
    <w:pPr>
      <w:spacing w:line="240" w:lineRule="atLeast"/>
      <w:ind w:left="420" w:firstLine="420"/>
    </w:pPr>
    <w:rPr>
      <w:kern w:val="0"/>
      <w:szCs w:val="21"/>
    </w:rPr>
  </w:style>
  <w:style w:type="paragraph" w:customStyle="1" w:styleId="408">
    <w:name w:val="opening2"/>
    <w:basedOn w:val="1"/>
    <w:autoRedefine/>
    <w:qFormat/>
    <w:uiPriority w:val="0"/>
    <w:pPr>
      <w:widowControl/>
      <w:spacing w:before="100" w:beforeAutospacing="1" w:after="100" w:afterAutospacing="1"/>
      <w:jc w:val="left"/>
    </w:pPr>
    <w:rPr>
      <w:rFonts w:ascii="宋体" w:hAnsi="宋体" w:cs="宋体"/>
      <w:color w:val="000000"/>
      <w:kern w:val="0"/>
      <w:sz w:val="23"/>
      <w:szCs w:val="23"/>
    </w:rPr>
  </w:style>
  <w:style w:type="paragraph" w:customStyle="1" w:styleId="409">
    <w:name w:val="CM27"/>
    <w:basedOn w:val="1"/>
    <w:next w:val="1"/>
    <w:qFormat/>
    <w:uiPriority w:val="0"/>
    <w:pPr>
      <w:autoSpaceDE w:val="0"/>
      <w:autoSpaceDN w:val="0"/>
      <w:adjustRightInd w:val="0"/>
      <w:spacing w:after="128"/>
      <w:jc w:val="left"/>
    </w:pPr>
    <w:rPr>
      <w:rFonts w:ascii="宋体" w:cs="宋体"/>
      <w:kern w:val="0"/>
      <w:sz w:val="24"/>
    </w:rPr>
  </w:style>
  <w:style w:type="paragraph" w:customStyle="1" w:styleId="410">
    <w:name w:val="样式5"/>
    <w:basedOn w:val="382"/>
    <w:autoRedefine/>
    <w:qFormat/>
    <w:uiPriority w:val="0"/>
    <w:pPr>
      <w:spacing w:beforeLines="80" w:afterLines="60"/>
      <w:ind w:firstLine="0" w:firstLineChars="0"/>
      <w:jc w:val="center"/>
    </w:pPr>
    <w:rPr>
      <w:rFonts w:ascii="黑体" w:eastAsia="黑体"/>
      <w:sz w:val="32"/>
      <w:szCs w:val="32"/>
    </w:rPr>
  </w:style>
  <w:style w:type="paragraph" w:customStyle="1" w:styleId="411">
    <w:name w:val="样式6"/>
    <w:basedOn w:val="384"/>
    <w:autoRedefine/>
    <w:qFormat/>
    <w:uiPriority w:val="0"/>
  </w:style>
  <w:style w:type="paragraph" w:customStyle="1" w:styleId="412">
    <w:name w:val="第二行"/>
    <w:basedOn w:val="1"/>
    <w:autoRedefine/>
    <w:qFormat/>
    <w:uiPriority w:val="0"/>
    <w:pPr>
      <w:spacing w:beforeLines="100" w:line="360" w:lineRule="auto"/>
      <w:jc w:val="center"/>
    </w:pPr>
    <w:rPr>
      <w:rFonts w:ascii="宋体"/>
      <w:b/>
      <w:bCs/>
      <w:sz w:val="36"/>
      <w:szCs w:val="36"/>
    </w:rPr>
  </w:style>
  <w:style w:type="paragraph" w:customStyle="1" w:styleId="413">
    <w:name w:val="+标题2"/>
    <w:basedOn w:val="4"/>
    <w:autoRedefine/>
    <w:qFormat/>
    <w:uiPriority w:val="0"/>
    <w:pPr>
      <w:tabs>
        <w:tab w:val="left" w:pos="576"/>
        <w:tab w:val="left" w:pos="840"/>
      </w:tabs>
      <w:spacing w:afterLines="50" w:line="240" w:lineRule="auto"/>
      <w:ind w:left="576" w:hanging="576"/>
      <w:jc w:val="left"/>
    </w:pPr>
    <w:rPr>
      <w:rFonts w:ascii="Times New Roman" w:hAnsi="Times New Roman"/>
      <w:kern w:val="2"/>
      <w:sz w:val="28"/>
      <w:szCs w:val="28"/>
    </w:rPr>
  </w:style>
  <w:style w:type="character" w:customStyle="1" w:styleId="414">
    <w:name w:val="样式 标题 3 + (中文) 黑体 小四 非加粗 段前: 7.8 磅 段后: 0 磅 行距: 固定值 20 磅 Char Char"/>
    <w:link w:val="212"/>
    <w:autoRedefine/>
    <w:qFormat/>
    <w:uiPriority w:val="0"/>
    <w:rPr>
      <w:rFonts w:eastAsia="黑体" w:cs="宋体"/>
      <w:kern w:val="2"/>
      <w:sz w:val="24"/>
    </w:rPr>
  </w:style>
  <w:style w:type="paragraph" w:customStyle="1" w:styleId="415">
    <w:name w:val="Char Char Char1 Char7"/>
    <w:basedOn w:val="1"/>
    <w:autoRedefine/>
    <w:qFormat/>
    <w:uiPriority w:val="99"/>
    <w:pPr>
      <w:spacing w:line="360" w:lineRule="auto"/>
      <w:ind w:firstLine="200" w:firstLineChars="200"/>
    </w:pPr>
    <w:rPr>
      <w:rFonts w:ascii="宋体" w:hAnsi="宋体"/>
      <w:sz w:val="24"/>
      <w:szCs w:val="20"/>
    </w:rPr>
  </w:style>
  <w:style w:type="paragraph" w:customStyle="1" w:styleId="416">
    <w:name w:val="Char Char1 Char Char"/>
    <w:basedOn w:val="1"/>
    <w:autoRedefine/>
    <w:qFormat/>
    <w:uiPriority w:val="0"/>
    <w:pPr>
      <w:tabs>
        <w:tab w:val="left" w:pos="360"/>
      </w:tabs>
    </w:pPr>
    <w:rPr>
      <w:kern w:val="0"/>
      <w:sz w:val="24"/>
    </w:rPr>
  </w:style>
  <w:style w:type="paragraph" w:customStyle="1" w:styleId="417">
    <w:name w:val="CM57"/>
    <w:basedOn w:val="134"/>
    <w:next w:val="134"/>
    <w:autoRedefine/>
    <w:qFormat/>
    <w:uiPriority w:val="0"/>
    <w:rPr>
      <w:rFonts w:ascii="Times New Roman" w:hAnsi="Times New Roman" w:eastAsia="宋体" w:cs="Times New Roman"/>
      <w:color w:val="auto"/>
    </w:rPr>
  </w:style>
  <w:style w:type="paragraph" w:customStyle="1" w:styleId="418">
    <w:name w:val="CM2"/>
    <w:basedOn w:val="134"/>
    <w:next w:val="134"/>
    <w:autoRedefine/>
    <w:qFormat/>
    <w:uiPriority w:val="0"/>
    <w:pPr>
      <w:spacing w:line="188" w:lineRule="atLeast"/>
    </w:pPr>
    <w:rPr>
      <w:rFonts w:ascii="Times New Roman" w:hAnsi="Times New Roman" w:eastAsia="宋体" w:cs="Times New Roman"/>
      <w:color w:val="auto"/>
    </w:rPr>
  </w:style>
  <w:style w:type="paragraph" w:customStyle="1" w:styleId="419">
    <w:name w:val="CM3"/>
    <w:basedOn w:val="134"/>
    <w:next w:val="134"/>
    <w:autoRedefine/>
    <w:qFormat/>
    <w:uiPriority w:val="0"/>
    <w:rPr>
      <w:rFonts w:ascii="Times New Roman" w:hAnsi="Times New Roman" w:eastAsia="宋体" w:cs="Times New Roman"/>
      <w:color w:val="auto"/>
    </w:rPr>
  </w:style>
  <w:style w:type="character" w:customStyle="1" w:styleId="420">
    <w:name w:val="明显引用 Char Char"/>
    <w:autoRedefine/>
    <w:qFormat/>
    <w:locked/>
    <w:uiPriority w:val="0"/>
    <w:rPr>
      <w:b/>
      <w:bCs/>
      <w:i/>
      <w:iCs/>
      <w:color w:val="4F81BD"/>
      <w:kern w:val="2"/>
      <w:sz w:val="21"/>
      <w:szCs w:val="22"/>
    </w:rPr>
  </w:style>
  <w:style w:type="paragraph" w:customStyle="1" w:styleId="421">
    <w:name w:val="Char Char Char1 Char2"/>
    <w:basedOn w:val="1"/>
    <w:autoRedefine/>
    <w:qFormat/>
    <w:uiPriority w:val="99"/>
    <w:pPr>
      <w:spacing w:line="360" w:lineRule="auto"/>
      <w:ind w:firstLine="200" w:firstLineChars="200"/>
    </w:pPr>
    <w:rPr>
      <w:rFonts w:ascii="宋体" w:hAnsi="宋体"/>
      <w:sz w:val="24"/>
      <w:szCs w:val="20"/>
    </w:rPr>
  </w:style>
  <w:style w:type="paragraph" w:customStyle="1" w:styleId="422">
    <w:name w:val="Char Char Char Char Char Char Char Char Char Char Char Char Char Char Char Char"/>
    <w:basedOn w:val="1"/>
    <w:autoRedefine/>
    <w:qFormat/>
    <w:uiPriority w:val="0"/>
    <w:pPr>
      <w:tabs>
        <w:tab w:val="left" w:pos="360"/>
      </w:tabs>
    </w:pPr>
    <w:rPr>
      <w:sz w:val="24"/>
    </w:rPr>
  </w:style>
  <w:style w:type="paragraph" w:customStyle="1" w:styleId="423">
    <w:name w:val="CM56"/>
    <w:basedOn w:val="134"/>
    <w:next w:val="134"/>
    <w:qFormat/>
    <w:uiPriority w:val="0"/>
    <w:rPr>
      <w:rFonts w:ascii="Times New Roman" w:hAnsi="Times New Roman" w:eastAsia="宋体" w:cs="Times New Roman"/>
      <w:color w:val="auto"/>
    </w:rPr>
  </w:style>
  <w:style w:type="paragraph" w:customStyle="1" w:styleId="424">
    <w:name w:val="Char Char Char1 Char6"/>
    <w:basedOn w:val="1"/>
    <w:autoRedefine/>
    <w:qFormat/>
    <w:uiPriority w:val="99"/>
    <w:pPr>
      <w:spacing w:line="360" w:lineRule="auto"/>
      <w:ind w:firstLine="200" w:firstLineChars="200"/>
    </w:pPr>
    <w:rPr>
      <w:rFonts w:ascii="宋体" w:hAnsi="宋体"/>
      <w:sz w:val="24"/>
      <w:szCs w:val="20"/>
    </w:rPr>
  </w:style>
  <w:style w:type="paragraph" w:customStyle="1" w:styleId="425">
    <w:name w:val="Char Char Char1 Char"/>
    <w:basedOn w:val="1"/>
    <w:autoRedefine/>
    <w:semiHidden/>
    <w:qFormat/>
    <w:uiPriority w:val="99"/>
    <w:pPr>
      <w:spacing w:line="360" w:lineRule="auto"/>
      <w:ind w:firstLine="200" w:firstLineChars="200"/>
    </w:pPr>
    <w:rPr>
      <w:rFonts w:ascii="宋体" w:hAnsi="宋体" w:cs="宋体"/>
      <w:sz w:val="24"/>
      <w:szCs w:val="20"/>
    </w:rPr>
  </w:style>
  <w:style w:type="character" w:customStyle="1" w:styleId="426">
    <w:name w:val="引用 Char Char"/>
    <w:link w:val="363"/>
    <w:autoRedefine/>
    <w:qFormat/>
    <w:locked/>
    <w:uiPriority w:val="0"/>
    <w:rPr>
      <w:i/>
      <w:color w:val="000000"/>
      <w:sz w:val="22"/>
    </w:rPr>
  </w:style>
  <w:style w:type="paragraph" w:customStyle="1" w:styleId="427">
    <w:name w:val="Char Char Char1 Char4"/>
    <w:basedOn w:val="1"/>
    <w:autoRedefine/>
    <w:qFormat/>
    <w:uiPriority w:val="99"/>
    <w:pPr>
      <w:spacing w:line="360" w:lineRule="auto"/>
      <w:ind w:firstLine="200" w:firstLineChars="200"/>
    </w:pPr>
    <w:rPr>
      <w:rFonts w:ascii="宋体" w:hAnsi="宋体"/>
      <w:sz w:val="24"/>
      <w:szCs w:val="20"/>
    </w:rPr>
  </w:style>
  <w:style w:type="paragraph" w:customStyle="1" w:styleId="428">
    <w:name w:val="Char1 Char Char Char Char Char Char"/>
    <w:basedOn w:val="1"/>
    <w:autoRedefine/>
    <w:qFormat/>
    <w:uiPriority w:val="0"/>
  </w:style>
  <w:style w:type="paragraph" w:customStyle="1" w:styleId="429">
    <w:name w:val="表格"/>
    <w:basedOn w:val="1"/>
    <w:qFormat/>
    <w:uiPriority w:val="0"/>
    <w:pPr>
      <w:spacing w:line="460" w:lineRule="exact"/>
      <w:jc w:val="left"/>
    </w:pPr>
    <w:rPr>
      <w:rFonts w:ascii="宋体"/>
      <w:szCs w:val="20"/>
    </w:rPr>
  </w:style>
  <w:style w:type="paragraph" w:customStyle="1" w:styleId="430">
    <w:name w:val="4小节标题"/>
    <w:basedOn w:val="1"/>
    <w:autoRedefine/>
    <w:qFormat/>
    <w:uiPriority w:val="0"/>
    <w:pPr>
      <w:numPr>
        <w:ilvl w:val="0"/>
        <w:numId w:val="2"/>
      </w:numPr>
      <w:spacing w:beforeLines="100" w:afterLines="100" w:line="360" w:lineRule="auto"/>
      <w:jc w:val="center"/>
      <w:outlineLvl w:val="3"/>
    </w:pPr>
    <w:rPr>
      <w:rFonts w:eastAsia="黑体"/>
      <w:sz w:val="32"/>
    </w:rPr>
  </w:style>
  <w:style w:type="paragraph" w:customStyle="1" w:styleId="431">
    <w:name w:val="CM37"/>
    <w:basedOn w:val="134"/>
    <w:next w:val="134"/>
    <w:autoRedefine/>
    <w:qFormat/>
    <w:uiPriority w:val="0"/>
    <w:rPr>
      <w:rFonts w:ascii="Times New Roman" w:hAnsi="Times New Roman" w:eastAsia="宋体" w:cs="Times New Roman"/>
      <w:color w:val="auto"/>
    </w:rPr>
  </w:style>
  <w:style w:type="paragraph" w:customStyle="1" w:styleId="432">
    <w:name w:val="Char Char Char1 Char5"/>
    <w:basedOn w:val="1"/>
    <w:autoRedefine/>
    <w:qFormat/>
    <w:uiPriority w:val="99"/>
    <w:pPr>
      <w:spacing w:line="360" w:lineRule="auto"/>
      <w:ind w:firstLine="200" w:firstLineChars="200"/>
    </w:pPr>
    <w:rPr>
      <w:rFonts w:ascii="宋体" w:hAnsi="宋体"/>
      <w:sz w:val="24"/>
      <w:szCs w:val="20"/>
    </w:rPr>
  </w:style>
  <w:style w:type="paragraph" w:customStyle="1" w:styleId="433">
    <w:name w:val="样式 标题 4 + 段前: 0.5 行"/>
    <w:basedOn w:val="6"/>
    <w:autoRedefine/>
    <w:qFormat/>
    <w:uiPriority w:val="0"/>
    <w:pPr>
      <w:spacing w:beforeLines="50" w:after="0" w:line="360" w:lineRule="auto"/>
    </w:pPr>
    <w:rPr>
      <w:rFonts w:eastAsia="宋体" w:cs="宋体"/>
      <w:bCs w:val="0"/>
      <w:sz w:val="23"/>
      <w:szCs w:val="20"/>
    </w:rPr>
  </w:style>
  <w:style w:type="paragraph" w:customStyle="1" w:styleId="434">
    <w:name w:val="Char Char Char1 Char3"/>
    <w:basedOn w:val="1"/>
    <w:autoRedefine/>
    <w:qFormat/>
    <w:uiPriority w:val="99"/>
    <w:pPr>
      <w:spacing w:line="360" w:lineRule="auto"/>
      <w:ind w:firstLine="200" w:firstLineChars="200"/>
    </w:pPr>
    <w:rPr>
      <w:rFonts w:ascii="宋体" w:hAnsi="宋体"/>
      <w:sz w:val="24"/>
      <w:szCs w:val="20"/>
    </w:rPr>
  </w:style>
  <w:style w:type="paragraph" w:customStyle="1" w:styleId="435">
    <w:name w:val="Char Char Char1 Char8"/>
    <w:basedOn w:val="1"/>
    <w:autoRedefine/>
    <w:qFormat/>
    <w:uiPriority w:val="99"/>
    <w:pPr>
      <w:spacing w:line="360" w:lineRule="auto"/>
      <w:ind w:firstLine="200" w:firstLineChars="200"/>
    </w:pPr>
    <w:rPr>
      <w:rFonts w:ascii="宋体" w:hAnsi="宋体"/>
      <w:sz w:val="24"/>
      <w:szCs w:val="20"/>
    </w:rPr>
  </w:style>
  <w:style w:type="character" w:customStyle="1" w:styleId="436">
    <w:name w:val="样式 标题 2 + 五号 非加粗 Char Char"/>
    <w:link w:val="437"/>
    <w:autoRedefine/>
    <w:qFormat/>
    <w:locked/>
    <w:uiPriority w:val="0"/>
    <w:rPr>
      <w:rFonts w:ascii="Arial" w:hAnsi="Arial" w:cs="Arial"/>
      <w:b/>
      <w:kern w:val="2"/>
      <w:sz w:val="24"/>
    </w:rPr>
  </w:style>
  <w:style w:type="paragraph" w:customStyle="1" w:styleId="437">
    <w:name w:val="样式 标题 2 + 五号 非加粗"/>
    <w:basedOn w:val="4"/>
    <w:link w:val="436"/>
    <w:autoRedefine/>
    <w:qFormat/>
    <w:uiPriority w:val="0"/>
    <w:pPr>
      <w:keepNext w:val="0"/>
      <w:keepLines w:val="0"/>
      <w:spacing w:line="440" w:lineRule="exact"/>
    </w:pPr>
    <w:rPr>
      <w:rFonts w:cs="Arial"/>
      <w:bCs w:val="0"/>
      <w:kern w:val="2"/>
      <w:sz w:val="24"/>
      <w:szCs w:val="20"/>
    </w:rPr>
  </w:style>
  <w:style w:type="paragraph" w:customStyle="1" w:styleId="438">
    <w:name w:val="CM5"/>
    <w:basedOn w:val="134"/>
    <w:next w:val="134"/>
    <w:autoRedefine/>
    <w:qFormat/>
    <w:uiPriority w:val="0"/>
    <w:pPr>
      <w:spacing w:line="180" w:lineRule="atLeast"/>
    </w:pPr>
    <w:rPr>
      <w:rFonts w:ascii="Times New Roman" w:hAnsi="Times New Roman" w:eastAsia="宋体" w:cs="Times New Roman"/>
      <w:color w:val="auto"/>
    </w:rPr>
  </w:style>
  <w:style w:type="paragraph" w:customStyle="1" w:styleId="439">
    <w:name w:val="CM60"/>
    <w:basedOn w:val="134"/>
    <w:next w:val="134"/>
    <w:autoRedefine/>
    <w:qFormat/>
    <w:uiPriority w:val="0"/>
    <w:rPr>
      <w:rFonts w:ascii="Times New Roman" w:hAnsi="Times New Roman" w:eastAsia="宋体" w:cs="Times New Roman"/>
      <w:color w:val="auto"/>
    </w:rPr>
  </w:style>
  <w:style w:type="paragraph" w:customStyle="1" w:styleId="440">
    <w:name w:val="CM7"/>
    <w:basedOn w:val="134"/>
    <w:next w:val="134"/>
    <w:autoRedefine/>
    <w:qFormat/>
    <w:uiPriority w:val="0"/>
    <w:pPr>
      <w:spacing w:line="191" w:lineRule="atLeast"/>
    </w:pPr>
    <w:rPr>
      <w:rFonts w:ascii="Times New Roman" w:hAnsi="Times New Roman" w:eastAsia="宋体" w:cs="Times New Roman"/>
      <w:color w:val="auto"/>
    </w:rPr>
  </w:style>
  <w:style w:type="paragraph" w:customStyle="1" w:styleId="441">
    <w:name w:val="Char Char Char1 Char1"/>
    <w:basedOn w:val="1"/>
    <w:autoRedefine/>
    <w:qFormat/>
    <w:uiPriority w:val="99"/>
    <w:pPr>
      <w:spacing w:line="360" w:lineRule="auto"/>
      <w:ind w:firstLine="200" w:firstLineChars="200"/>
    </w:pPr>
    <w:rPr>
      <w:rFonts w:ascii="宋体" w:hAnsi="宋体"/>
      <w:sz w:val="24"/>
      <w:szCs w:val="20"/>
    </w:rPr>
  </w:style>
  <w:style w:type="paragraph" w:customStyle="1" w:styleId="442">
    <w:name w:val="_Style 49"/>
    <w:basedOn w:val="1"/>
    <w:next w:val="27"/>
    <w:autoRedefine/>
    <w:qFormat/>
    <w:uiPriority w:val="99"/>
    <w:rPr>
      <w:rFonts w:ascii="宋体" w:hAnsi="Courier New"/>
      <w:sz w:val="24"/>
      <w:szCs w:val="20"/>
    </w:rPr>
  </w:style>
  <w:style w:type="paragraph" w:customStyle="1" w:styleId="443">
    <w:name w:val="样式 标题 2 + 居中"/>
    <w:basedOn w:val="4"/>
    <w:qFormat/>
    <w:uiPriority w:val="0"/>
    <w:pPr>
      <w:keepNext w:val="0"/>
      <w:keepLines w:val="0"/>
    </w:pPr>
    <w:rPr>
      <w:rFonts w:eastAsia="黑体" w:cs="宋体"/>
      <w:b w:val="0"/>
      <w:bCs w:val="0"/>
      <w:szCs w:val="20"/>
    </w:rPr>
  </w:style>
  <w:style w:type="character" w:customStyle="1" w:styleId="444">
    <w:name w:val="Heading 4 Char"/>
    <w:autoRedefine/>
    <w:qFormat/>
    <w:locked/>
    <w:uiPriority w:val="0"/>
    <w:rPr>
      <w:rFonts w:hint="default" w:ascii="Arial" w:hAnsi="Arial" w:eastAsia="宋体" w:cs="Arial"/>
      <w:b/>
      <w:kern w:val="2"/>
      <w:sz w:val="28"/>
      <w:lang w:val="en-US" w:eastAsia="zh-CN"/>
    </w:rPr>
  </w:style>
  <w:style w:type="character" w:customStyle="1" w:styleId="445">
    <w:name w:val="Title Char"/>
    <w:autoRedefine/>
    <w:qFormat/>
    <w:locked/>
    <w:uiPriority w:val="0"/>
    <w:rPr>
      <w:rFonts w:hint="default" w:ascii="Cambria" w:hAnsi="Cambria"/>
      <w:b/>
      <w:kern w:val="2"/>
      <w:sz w:val="32"/>
    </w:rPr>
  </w:style>
  <w:style w:type="character" w:customStyle="1" w:styleId="446">
    <w:name w:val="Char Char18"/>
    <w:autoRedefine/>
    <w:qFormat/>
    <w:uiPriority w:val="0"/>
    <w:rPr>
      <w:rFonts w:hint="default" w:ascii="Calibri" w:hAnsi="Calibri" w:eastAsia="宋体"/>
      <w:b/>
      <w:bCs/>
      <w:kern w:val="44"/>
      <w:sz w:val="44"/>
      <w:szCs w:val="44"/>
      <w:lang w:val="en-US" w:eastAsia="zh-CN" w:bidi="ar-SA"/>
    </w:rPr>
  </w:style>
  <w:style w:type="character" w:customStyle="1" w:styleId="447">
    <w:name w:val="三级目录"/>
    <w:autoRedefine/>
    <w:qFormat/>
    <w:uiPriority w:val="0"/>
    <w:rPr>
      <w:rFonts w:hint="eastAsia" w:ascii="宋体" w:hAnsi="宋体" w:eastAsia="宋体"/>
      <w:b/>
      <w:bCs/>
      <w:sz w:val="23"/>
    </w:rPr>
  </w:style>
  <w:style w:type="character" w:customStyle="1" w:styleId="448">
    <w:name w:val="Heading 1 Char"/>
    <w:autoRedefine/>
    <w:qFormat/>
    <w:locked/>
    <w:uiPriority w:val="0"/>
    <w:rPr>
      <w:rFonts w:hint="eastAsia" w:ascii="宋体" w:hAnsi="宋体" w:eastAsia="宋体"/>
      <w:b/>
      <w:kern w:val="44"/>
      <w:sz w:val="44"/>
      <w:lang w:val="en-US" w:eastAsia="zh-CN"/>
    </w:rPr>
  </w:style>
  <w:style w:type="character" w:customStyle="1" w:styleId="449">
    <w:name w:val="Heading 6 Char"/>
    <w:autoRedefine/>
    <w:qFormat/>
    <w:locked/>
    <w:uiPriority w:val="0"/>
    <w:rPr>
      <w:rFonts w:hint="default" w:ascii="Cambria" w:hAnsi="Cambria" w:eastAsia="宋体"/>
      <w:b/>
      <w:kern w:val="2"/>
      <w:sz w:val="24"/>
      <w:lang w:val="en-US" w:eastAsia="zh-CN"/>
    </w:rPr>
  </w:style>
  <w:style w:type="character" w:customStyle="1" w:styleId="450">
    <w:name w:val="Char Char17"/>
    <w:autoRedefine/>
    <w:qFormat/>
    <w:uiPriority w:val="0"/>
    <w:rPr>
      <w:rFonts w:hint="default" w:ascii="Cambria" w:hAnsi="Cambria" w:eastAsia="宋体"/>
      <w:b/>
      <w:bCs/>
      <w:kern w:val="2"/>
      <w:sz w:val="32"/>
      <w:szCs w:val="32"/>
      <w:lang w:val="en-US" w:eastAsia="zh-CN" w:bidi="ar-SA"/>
    </w:rPr>
  </w:style>
  <w:style w:type="character" w:customStyle="1" w:styleId="451">
    <w:name w:val="Heading 2 Char"/>
    <w:autoRedefine/>
    <w:qFormat/>
    <w:locked/>
    <w:uiPriority w:val="0"/>
    <w:rPr>
      <w:rFonts w:hint="default" w:ascii="Arial" w:hAnsi="Arial" w:eastAsia="黑体" w:cs="Arial"/>
      <w:b/>
      <w:kern w:val="2"/>
      <w:sz w:val="32"/>
      <w:lang w:val="en-US" w:eastAsia="zh-CN"/>
    </w:rPr>
  </w:style>
  <w:style w:type="character" w:customStyle="1" w:styleId="452">
    <w:name w:val="Char Char1"/>
    <w:autoRedefine/>
    <w:qFormat/>
    <w:uiPriority w:val="0"/>
    <w:rPr>
      <w:rFonts w:hint="default" w:ascii="Courier New" w:hAnsi="Courier New" w:eastAsia="宋体" w:cs="Courier New"/>
      <w:kern w:val="2"/>
      <w:sz w:val="21"/>
      <w:lang w:val="en-US" w:eastAsia="zh-CN" w:bidi="ar-SA"/>
    </w:rPr>
  </w:style>
  <w:style w:type="character" w:customStyle="1" w:styleId="453">
    <w:name w:val="Document Map Char"/>
    <w:autoRedefine/>
    <w:qFormat/>
    <w:locked/>
    <w:uiPriority w:val="0"/>
    <w:rPr>
      <w:rFonts w:hint="eastAsia" w:ascii="宋体" w:hAnsi="宋体" w:eastAsia="宋体"/>
      <w:kern w:val="2"/>
      <w:sz w:val="24"/>
      <w:lang w:val="en-US" w:eastAsia="zh-CN"/>
    </w:rPr>
  </w:style>
  <w:style w:type="character" w:customStyle="1" w:styleId="454">
    <w:name w:val="Heading 9 Char"/>
    <w:autoRedefine/>
    <w:qFormat/>
    <w:locked/>
    <w:uiPriority w:val="0"/>
    <w:rPr>
      <w:rFonts w:hint="default" w:ascii="Cambria" w:hAnsi="Cambria" w:eastAsia="宋体"/>
      <w:kern w:val="2"/>
      <w:sz w:val="21"/>
      <w:lang w:val="en-US" w:eastAsia="zh-CN"/>
    </w:rPr>
  </w:style>
  <w:style w:type="character" w:customStyle="1" w:styleId="455">
    <w:name w:val="Body Text Char"/>
    <w:autoRedefine/>
    <w:qFormat/>
    <w:locked/>
    <w:uiPriority w:val="0"/>
    <w:rPr>
      <w:rFonts w:hint="eastAsia" w:ascii="宋体" w:hAnsi="宋体" w:eastAsia="宋体"/>
      <w:b/>
      <w:color w:val="0000FF"/>
      <w:kern w:val="2"/>
      <w:sz w:val="24"/>
      <w:lang w:val="en-US" w:eastAsia="zh-CN"/>
    </w:rPr>
  </w:style>
  <w:style w:type="character" w:customStyle="1" w:styleId="456">
    <w:name w:val="标题 1 Char1"/>
    <w:autoRedefine/>
    <w:qFormat/>
    <w:locked/>
    <w:uiPriority w:val="0"/>
    <w:rPr>
      <w:rFonts w:ascii="宋体" w:hAnsi="宋体" w:eastAsia="黑体" w:cs="宋体"/>
      <w:kern w:val="44"/>
      <w:sz w:val="30"/>
    </w:rPr>
  </w:style>
  <w:style w:type="character" w:customStyle="1" w:styleId="457">
    <w:name w:val="Subtitle Char"/>
    <w:qFormat/>
    <w:locked/>
    <w:uiPriority w:val="0"/>
    <w:rPr>
      <w:rFonts w:hint="default" w:ascii="Cambria" w:hAnsi="Cambria"/>
      <w:b/>
      <w:kern w:val="28"/>
      <w:sz w:val="32"/>
    </w:rPr>
  </w:style>
  <w:style w:type="character" w:customStyle="1" w:styleId="458">
    <w:name w:val="ca-2"/>
    <w:autoRedefine/>
    <w:qFormat/>
    <w:uiPriority w:val="0"/>
    <w:rPr>
      <w:rFonts w:hint="eastAsia" w:ascii="宋体" w:hAnsi="宋体" w:eastAsia="宋体"/>
      <w:sz w:val="24"/>
    </w:rPr>
  </w:style>
  <w:style w:type="character" w:customStyle="1" w:styleId="459">
    <w:name w:val="Char Char9"/>
    <w:autoRedefine/>
    <w:qFormat/>
    <w:uiPriority w:val="0"/>
    <w:rPr>
      <w:kern w:val="2"/>
      <w:sz w:val="21"/>
      <w:szCs w:val="22"/>
      <w:lang w:bidi="ar-SA"/>
    </w:rPr>
  </w:style>
  <w:style w:type="character" w:customStyle="1" w:styleId="460">
    <w:name w:val="Heading 8 Char"/>
    <w:autoRedefine/>
    <w:qFormat/>
    <w:locked/>
    <w:uiPriority w:val="0"/>
    <w:rPr>
      <w:rFonts w:hint="default" w:ascii="Cambria" w:hAnsi="Cambria" w:eastAsia="宋体"/>
      <w:kern w:val="2"/>
      <w:sz w:val="24"/>
      <w:lang w:val="en-US" w:eastAsia="zh-CN"/>
    </w:rPr>
  </w:style>
  <w:style w:type="character" w:customStyle="1" w:styleId="461">
    <w:name w:val="Plain Text Char"/>
    <w:autoRedefine/>
    <w:qFormat/>
    <w:locked/>
    <w:uiPriority w:val="0"/>
    <w:rPr>
      <w:rFonts w:hint="eastAsia" w:ascii="宋体" w:hAnsi="Courier New" w:eastAsia="宋体"/>
      <w:kern w:val="2"/>
      <w:sz w:val="24"/>
      <w:lang w:val="en-US" w:eastAsia="zh-CN"/>
    </w:rPr>
  </w:style>
  <w:style w:type="character" w:customStyle="1" w:styleId="462">
    <w:name w:val="Heading 5 Char"/>
    <w:autoRedefine/>
    <w:qFormat/>
    <w:locked/>
    <w:uiPriority w:val="0"/>
    <w:rPr>
      <w:rFonts w:hint="default" w:ascii="Calibri" w:hAnsi="Calibri" w:eastAsia="宋体"/>
      <w:b/>
      <w:kern w:val="2"/>
      <w:sz w:val="28"/>
      <w:lang w:val="en-US" w:eastAsia="zh-CN"/>
    </w:rPr>
  </w:style>
  <w:style w:type="character" w:customStyle="1" w:styleId="463">
    <w:name w:val="Heading 7 Char"/>
    <w:autoRedefine/>
    <w:qFormat/>
    <w:locked/>
    <w:uiPriority w:val="0"/>
    <w:rPr>
      <w:rFonts w:hint="default" w:ascii="Calibri" w:hAnsi="Calibri" w:eastAsia="宋体"/>
      <w:b/>
      <w:kern w:val="2"/>
      <w:sz w:val="24"/>
      <w:lang w:val="en-US" w:eastAsia="zh-CN"/>
    </w:rPr>
  </w:style>
  <w:style w:type="character" w:customStyle="1" w:styleId="464">
    <w:name w:val="正文文本缩进 Char1"/>
    <w:basedOn w:val="53"/>
    <w:autoRedefine/>
    <w:semiHidden/>
    <w:qFormat/>
    <w:locked/>
    <w:uiPriority w:val="99"/>
    <w:rPr>
      <w:kern w:val="2"/>
      <w:sz w:val="21"/>
    </w:rPr>
  </w:style>
  <w:style w:type="character" w:customStyle="1" w:styleId="465">
    <w:name w:val="文档结构图 Char2"/>
    <w:basedOn w:val="53"/>
    <w:autoRedefine/>
    <w:semiHidden/>
    <w:qFormat/>
    <w:locked/>
    <w:uiPriority w:val="0"/>
    <w:rPr>
      <w:kern w:val="2"/>
      <w:sz w:val="21"/>
      <w:shd w:val="clear" w:color="auto" w:fill="000080"/>
    </w:rPr>
  </w:style>
  <w:style w:type="paragraph" w:customStyle="1" w:styleId="466">
    <w:name w:val="样式 标题 2标题 2 Char +"/>
    <w:basedOn w:val="1"/>
    <w:autoRedefine/>
    <w:qFormat/>
    <w:uiPriority w:val="0"/>
    <w:pPr>
      <w:numPr>
        <w:ilvl w:val="1"/>
        <w:numId w:val="3"/>
      </w:numPr>
      <w:ind w:left="709" w:firstLine="0"/>
    </w:pPr>
  </w:style>
  <w:style w:type="paragraph" w:customStyle="1" w:styleId="467">
    <w:name w:val="2正文"/>
    <w:basedOn w:val="1"/>
    <w:autoRedefine/>
    <w:qFormat/>
    <w:uiPriority w:val="0"/>
    <w:pPr>
      <w:autoSpaceDE w:val="0"/>
      <w:autoSpaceDN w:val="0"/>
      <w:adjustRightInd w:val="0"/>
      <w:snapToGrid w:val="0"/>
      <w:spacing w:before="60" w:afterLines="40" w:line="360" w:lineRule="auto"/>
      <w:ind w:firstLine="707" w:firstLineChars="200"/>
    </w:pPr>
    <w:rPr>
      <w:rFonts w:ascii="宋体" w:hAnsi="宋体"/>
      <w:color w:val="000000"/>
      <w:kern w:val="0"/>
      <w:sz w:val="28"/>
      <w:szCs w:val="28"/>
    </w:rPr>
  </w:style>
  <w:style w:type="character" w:customStyle="1" w:styleId="468">
    <w:name w:val="列出段落 Char"/>
    <w:link w:val="370"/>
    <w:autoRedefine/>
    <w:qFormat/>
    <w:uiPriority w:val="0"/>
    <w:rPr>
      <w:rFonts w:ascii="Calibri" w:hAnsi="Calibri" w:cs="Calibri"/>
      <w:kern w:val="2"/>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D759431-A43D-40E3-8760-43B51D2979A9}">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100</Pages>
  <Words>3175</Words>
  <Characters>3839</Characters>
  <Lines>427</Lines>
  <Paragraphs>120</Paragraphs>
  <TotalTime>50</TotalTime>
  <ScaleCrop>false</ScaleCrop>
  <LinksUpToDate>false</LinksUpToDate>
  <CharactersWithSpaces>3884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2020-08-27T09:01:00Z</dcterms:created>
  <dc:creator>YY</dc:creator>
  <cp:lastModifiedBy>兔斯斯</cp:lastModifiedBy>
  <cp:lastPrinted>2026-01-22T12:01:00Z</cp:lastPrinted>
  <dcterms:modified xsi:type="dcterms:W3CDTF">2026-04-09T02:57:50Z</dcterms:modified>
  <dc:title>谈判文件</dc:title>
  <cp:revision>125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08ADCE028A204AD2B8174785FF183B91_13</vt:lpwstr>
  </property>
  <property fmtid="{D5CDD505-2E9C-101B-9397-08002B2CF9AE}" pid="4" name="KSOTemplateDocerSaveRecord">
    <vt:lpwstr>eyJoZGlkIjoiMzQ4ZjU0ZWZjOWY2ZDYzZDdhOGJiMjZiYTQ4Y2RiODQiLCJ1c2VySWQiOiIzNjQ0NDI3NTkifQ==</vt:lpwstr>
  </property>
</Properties>
</file>