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440001-2025-44192</w:t>
      </w:r>
    </w:p>
    <w:p>
      <w:pPr>
        <w:pStyle w:val="null3"/>
        <w:jc w:val="center"/>
        <w:outlineLvl w:val="3"/>
      </w:pPr>
      <w:r>
        <w:rPr>
          <w:sz w:val="24"/>
          <w:b/>
        </w:rPr>
        <w:t>采购项目编号：</w:t>
      </w:r>
      <w:r>
        <w:rPr>
          <w:sz w:val="24"/>
          <w:b/>
        </w:rPr>
        <w:t>M4400000707534018001</w:t>
      </w:r>
    </w:p>
    <w:p>
      <w:pPr>
        <w:pStyle w:val="null3"/>
        <w:jc w:val="center"/>
        <w:outlineLvl w:val="3"/>
      </w:pPr>
      <w:r>
        <w:rPr>
          <w:sz w:val="24"/>
          <w:b/>
        </w:rPr>
        <w:t>项目名称：</w:t>
      </w:r>
      <w:r>
        <w:rPr>
          <w:sz w:val="24"/>
          <w:b/>
        </w:rPr>
        <w:t>南方医科大学珠江医院设备采购项目（综合物理治疗系统、染色盖片工作站、流式细胞仪、无油气体压缩机）</w:t>
      </w:r>
    </w:p>
    <w:p>
      <w:pPr>
        <w:pStyle w:val="null3"/>
        <w:jc w:val="center"/>
        <w:outlineLvl w:val="3"/>
      </w:pPr>
      <w:r>
        <w:rPr>
          <w:sz w:val="24"/>
          <w:b/>
        </w:rPr>
        <w:t>采购人：</w:t>
      </w:r>
      <w:r>
        <w:rPr>
          <w:sz w:val="24"/>
          <w:b/>
        </w:rPr>
        <w:t>南方医科大学珠江医院</w:t>
      </w:r>
    </w:p>
    <w:p>
      <w:pPr>
        <w:pStyle w:val="null3"/>
        <w:jc w:val="center"/>
        <w:outlineLvl w:val="3"/>
      </w:pPr>
      <w:r>
        <w:rPr>
          <w:sz w:val="24"/>
          <w:b/>
        </w:rPr>
        <w:t>采购代理机构：</w:t>
      </w:r>
      <w:r>
        <w:rPr>
          <w:sz w:val="24"/>
          <w:b/>
        </w:rPr>
        <w:t>广东省机电设备招标有限公司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广东省机电设备招标有限公司</w:t>
      </w:r>
      <w:r>
        <w:rPr/>
        <w:t>受</w:t>
      </w:r>
      <w:r>
        <w:rPr/>
        <w:t>南方医科大学珠江医院</w:t>
      </w:r>
      <w:r>
        <w:rPr/>
        <w:t>的委托，采用</w:t>
      </w:r>
      <w:r>
        <w:rPr/>
        <w:t>公开招标</w:t>
      </w:r>
      <w:r>
        <w:rPr/>
        <w:t>方式组织采购</w:t>
      </w:r>
      <w:r>
        <w:rPr/>
        <w:t>南方医科大学珠江医院设备采购项目（综合物理治疗系统、染色盖片工作站、流式细胞仪、无油气体压缩机）</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南方医科大学珠江医院设备采购项目（综合物理治疗系统、染色盖片工作站、流式细胞仪、无油气体压缩机）</w:t>
      </w:r>
    </w:p>
    <w:p>
      <w:pPr>
        <w:pStyle w:val="null3"/>
        <w:ind w:firstLine="480"/>
      </w:pPr>
      <w:r>
        <w:rPr/>
        <w:t>采购计划编号：</w:t>
      </w:r>
      <w:r>
        <w:rPr/>
        <w:t>440001-2025-44192</w:t>
      </w:r>
    </w:p>
    <w:p>
      <w:pPr>
        <w:pStyle w:val="null3"/>
        <w:ind w:firstLine="480"/>
      </w:pPr>
      <w:r>
        <w:rPr/>
        <w:t>采购项目编号：</w:t>
      </w:r>
      <w:r>
        <w:rPr/>
        <w:t>M4400000707534018001</w:t>
      </w:r>
    </w:p>
    <w:p>
      <w:pPr>
        <w:pStyle w:val="null3"/>
        <w:ind w:firstLine="480"/>
      </w:pPr>
      <w:r>
        <w:rPr/>
        <w:t>采购方式：</w:t>
      </w:r>
      <w:r>
        <w:rPr/>
        <w:t>公开招标</w:t>
      </w:r>
    </w:p>
    <w:p>
      <w:pPr>
        <w:pStyle w:val="null3"/>
        <w:ind w:firstLine="480"/>
      </w:pPr>
      <w:r>
        <w:rPr/>
        <w:t>预算金额：</w:t>
      </w:r>
      <w:r>
        <w:rPr/>
        <w:t>2,056,000.00</w:t>
      </w:r>
      <w:r>
        <w:rPr/>
        <w:t>元</w:t>
      </w:r>
    </w:p>
    <w:p>
      <w:pPr>
        <w:pStyle w:val="null3"/>
        <w:outlineLvl w:val="3"/>
      </w:pPr>
      <w:r>
        <w:rPr>
          <w:sz w:val="24"/>
          <w:b/>
        </w:rPr>
        <w:t>2.项目内容及需求情况（采购项目技术规格、参数及要求）</w:t>
      </w:r>
    </w:p>
    <w:p>
      <w:pPr>
        <w:pStyle w:val="null3"/>
      </w:pPr>
      <w:r>
        <w:rPr/>
        <w:t>采购包1(综合物理治疗系统):</w:t>
      </w:r>
    </w:p>
    <w:p>
      <w:pPr>
        <w:pStyle w:val="null3"/>
      </w:pPr>
      <w:r>
        <w:rPr/>
        <w:t>采购包预算金额：390,000.00元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物理治疗、康复及体育治疗仪器设备</w:t>
            </w:r>
          </w:p>
        </w:tc>
        <w:tc>
          <w:tcPr>
            <w:tcW w:type="dxa" w:w="2052"/>
          </w:tcPr>
          <w:p>
            <w:pPr>
              <w:pStyle w:val="null3"/>
            </w:pPr>
            <w:r>
              <w:rPr/>
              <w:t>综合物理治疗系统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390,000.00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合同履行期限：合同签订之日起至所约定的全部义务履行完毕之日止</w:t>
      </w:r>
    </w:p>
    <w:p>
      <w:pPr>
        <w:pStyle w:val="null3"/>
      </w:pPr>
      <w:r>
        <w:rPr/>
        <w:t>采购包2(染色盖片工作站):</w:t>
      </w:r>
    </w:p>
    <w:p>
      <w:pPr>
        <w:pStyle w:val="null3"/>
      </w:pPr>
      <w:r>
        <w:rPr/>
        <w:t>采购包预算金额：698,000.00元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临床检验设备</w:t>
            </w:r>
          </w:p>
        </w:tc>
        <w:tc>
          <w:tcPr>
            <w:tcW w:type="dxa" w:w="2052"/>
          </w:tcPr>
          <w:p>
            <w:pPr>
              <w:pStyle w:val="null3"/>
            </w:pPr>
            <w:r>
              <w:rPr/>
              <w:t>染色盖片工作站</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698,000.00</w:t>
            </w:r>
          </w:p>
        </w:tc>
        <w:tc>
          <w:tcPr>
            <w:tcW w:type="dxa" w:w="97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合同履行期限：合同签订之日起至所约定的全部义务履行完毕之日止</w:t>
      </w:r>
    </w:p>
    <w:p>
      <w:pPr>
        <w:pStyle w:val="null3"/>
      </w:pPr>
      <w:r>
        <w:rPr/>
        <w:t>采购包3(流式细胞仪):</w:t>
      </w:r>
    </w:p>
    <w:p>
      <w:pPr>
        <w:pStyle w:val="null3"/>
      </w:pPr>
      <w:r>
        <w:rPr/>
        <w:t>采购包预算金额：550,000.00元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临床检验设备</w:t>
            </w:r>
          </w:p>
        </w:tc>
        <w:tc>
          <w:tcPr>
            <w:tcW w:type="dxa" w:w="2052"/>
          </w:tcPr>
          <w:p>
            <w:pPr>
              <w:pStyle w:val="null3"/>
            </w:pPr>
            <w:r>
              <w:rPr/>
              <w:t>流式细胞仪</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550,000.00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合同履行期限：合同签订之日起至所约定的全部义务履行完毕之日止</w:t>
      </w:r>
    </w:p>
    <w:p>
      <w:pPr>
        <w:pStyle w:val="null3"/>
      </w:pPr>
      <w:r>
        <w:rPr/>
        <w:t>采购包4(无油气体压缩机):</w:t>
      </w:r>
    </w:p>
    <w:p>
      <w:pPr>
        <w:pStyle w:val="null3"/>
      </w:pPr>
      <w:r>
        <w:rPr/>
        <w:t>采购包预算金额：418,000.00元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螺杆式压缩机</w:t>
            </w:r>
          </w:p>
        </w:tc>
        <w:tc>
          <w:tcPr>
            <w:tcW w:type="dxa" w:w="2052"/>
          </w:tcPr>
          <w:p>
            <w:pPr>
              <w:pStyle w:val="null3"/>
            </w:pPr>
            <w:r>
              <w:rPr/>
              <w:t>无油气体压缩机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418,000.00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 。</w:t>
      </w:r>
    </w:p>
    <w:p>
      <w:pPr>
        <w:pStyle w:val="null3"/>
      </w:pPr>
      <w:r>
        <w:rPr/>
        <w:t>4）履行合同所必需的设备和专业技术能力：提供书面声明函（格式自拟）或具有履行合同所必须的设备和专业技术能力的其他证明材料。</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采购包1（综合物理治疗系统）：</w:t>
      </w:r>
      <w:r>
        <w:rPr/>
        <w:t>本采购包不属于专门面向中小企业采购的采购包。</w:t>
      </w:r>
    </w:p>
    <w:p>
      <w:pPr>
        <w:pStyle w:val="null3"/>
        <w:jc w:val="left"/>
      </w:pPr>
      <w:r>
        <w:rPr/>
        <w:t>采购包2（染色盖片工作站）：</w:t>
      </w:r>
      <w:r>
        <w:rPr/>
        <w:t>本采购包不属于专门面向中小企业采购的采购包。</w:t>
      </w:r>
    </w:p>
    <w:p>
      <w:pPr>
        <w:pStyle w:val="null3"/>
        <w:jc w:val="left"/>
      </w:pPr>
      <w:r>
        <w:rPr/>
        <w:t>采购包3（流式细胞仪）：</w:t>
      </w:r>
      <w:r>
        <w:rPr/>
        <w:t>本采购包不属于专门面向中小企业采购的采购包。</w:t>
      </w:r>
    </w:p>
    <w:p>
      <w:pPr>
        <w:pStyle w:val="null3"/>
        <w:jc w:val="left"/>
      </w:pPr>
      <w:r>
        <w:rPr/>
        <w:t>采购包4（无油气体压缩机）：</w:t>
      </w:r>
      <w:r>
        <w:rPr/>
        <w:t>本采购包不属于专门面向中小企业采购的采购包。</w:t>
      </w:r>
    </w:p>
    <w:p>
      <w:pPr>
        <w:pStyle w:val="null3"/>
        <w:outlineLvl w:val="3"/>
      </w:pPr>
      <w:r>
        <w:rPr>
          <w:sz w:val="24"/>
          <w:b/>
        </w:rPr>
        <w:t>3.本项目特定的资格要求：</w:t>
      </w:r>
    </w:p>
    <w:p>
      <w:pPr>
        <w:pStyle w:val="null3"/>
      </w:pPr>
      <w:r>
        <w:rPr/>
        <w:t>采购包1（综合物理治疗系统）：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3)投标人应具有有效的且与所投项目相适应的医疗器械生产许可或经营许可，即： 如投标人为所投产品的生产企业，且所投产品为第二、三类医疗器械，需提供有效的《医疗器械生产许可证》（如国家另有规定，则适用其规定）；如投标人为经营企业，且所投产品为第三类医疗器械，需提供有效的《医疗器械经营许可证》（如国家另有规定，则适用其规定）。</w:t>
      </w:r>
    </w:p>
    <w:p>
      <w:pPr>
        <w:pStyle w:val="null3"/>
      </w:pPr>
      <w:r>
        <w:rPr/>
        <w:t>4)本采购包不接受联合体投标。</w:t>
      </w:r>
    </w:p>
    <w:p>
      <w:pPr>
        <w:pStyle w:val="null3"/>
      </w:pPr>
      <w:r>
        <w:rPr/>
        <w:t>采购包2（染色盖片工作站）：</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pPr>
      <w:r>
        <w:rPr/>
        <w:t>采购包3（流式细胞仪）：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3)投标人应具有有效的且与所投项目相适应的医疗器械生产许可或经营许可，即： 如投标人为所投产品的生产企业，且所投产品为第二、三类医疗器械，需提供有效的《医疗器械生产许可证》（如国家另有规定，则适用其规定）；如投标人为经营企业，且所投产品为第三类医疗器械，需提供有效的《医疗器械经营许可证》（如国家另有规定，则适用其规定）。</w:t>
      </w:r>
    </w:p>
    <w:p>
      <w:pPr>
        <w:pStyle w:val="null3"/>
      </w:pPr>
      <w:r>
        <w:rPr/>
        <w:t>4)本采购包不接受联合体投标。</w:t>
      </w:r>
    </w:p>
    <w:p>
      <w:pPr>
        <w:pStyle w:val="null3"/>
      </w:pPr>
      <w:r>
        <w:rPr/>
        <w:t>采购包4（无油气体压缩机）：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广咨电子招投标交易平台（https://www.gzebid.cn/#/）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南方医科大学珠江医院</w:t>
      </w:r>
    </w:p>
    <w:p>
      <w:pPr>
        <w:pStyle w:val="null3"/>
        <w:ind w:firstLine="480"/>
      </w:pPr>
      <w:r>
        <w:rPr/>
        <w:t xml:space="preserve"> 地址：</w:t>
      </w:r>
      <w:r>
        <w:rPr/>
        <w:t>广州市工业大道中253号</w:t>
      </w:r>
    </w:p>
    <w:p>
      <w:pPr>
        <w:pStyle w:val="null3"/>
        <w:ind w:firstLine="480"/>
      </w:pPr>
      <w:r>
        <w:rPr/>
        <w:t xml:space="preserve"> 联系方式：</w:t>
      </w:r>
      <w:r>
        <w:rPr/>
        <w:t>020-61643108</w:t>
      </w:r>
    </w:p>
    <w:p>
      <w:pPr>
        <w:pStyle w:val="null3"/>
        <w:outlineLvl w:val="3"/>
      </w:pPr>
      <w:r>
        <w:rPr>
          <w:sz w:val="24"/>
          <w:b/>
        </w:rPr>
        <w:t xml:space="preserve"> 2.采购代理机构信息</w:t>
      </w:r>
    </w:p>
    <w:p>
      <w:pPr>
        <w:pStyle w:val="null3"/>
        <w:ind w:firstLine="480"/>
      </w:pPr>
      <w:r>
        <w:rPr/>
        <w:t xml:space="preserve"> 名称：</w:t>
      </w:r>
      <w:r>
        <w:rPr/>
        <w:t>广东省机电设备招标有限公司</w:t>
      </w:r>
    </w:p>
    <w:p>
      <w:pPr>
        <w:pStyle w:val="null3"/>
        <w:ind w:firstLine="480"/>
      </w:pPr>
      <w:r>
        <w:rPr/>
        <w:t xml:space="preserve"> 地址：</w:t>
      </w:r>
      <w:r>
        <w:rPr/>
        <w:t>广州市越秀区环市中路316号金鹰大厦13楼</w:t>
      </w:r>
    </w:p>
    <w:p>
      <w:pPr>
        <w:pStyle w:val="null3"/>
        <w:ind w:firstLine="480"/>
      </w:pPr>
      <w:r>
        <w:rPr/>
        <w:t xml:space="preserve"> 联系方式：</w:t>
      </w:r>
      <w:r>
        <w:rPr/>
        <w:t>020-83543065</w:t>
      </w:r>
    </w:p>
    <w:p>
      <w:pPr>
        <w:pStyle w:val="null3"/>
        <w:outlineLvl w:val="3"/>
      </w:pPr>
      <w:r>
        <w:rPr>
          <w:sz w:val="24"/>
          <w:b/>
        </w:rPr>
        <w:t xml:space="preserve"> 3.项目联系方式</w:t>
      </w:r>
    </w:p>
    <w:p>
      <w:pPr>
        <w:pStyle w:val="null3"/>
        <w:ind w:firstLine="480"/>
      </w:pPr>
      <w:r>
        <w:rPr/>
        <w:t xml:space="preserve"> 项目联系人：</w:t>
      </w:r>
      <w:r>
        <w:rPr/>
        <w:t>陈工</w:t>
      </w:r>
    </w:p>
    <w:p>
      <w:pPr>
        <w:pStyle w:val="null3"/>
        <w:ind w:firstLine="480"/>
      </w:pPr>
      <w:r>
        <w:rPr/>
        <w:t xml:space="preserve"> 电话：</w:t>
      </w:r>
      <w:r>
        <w:rPr/>
        <w:t>020-83543065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广东省机电设备招标有限公司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（一）项目基本情况：</w:t>
      </w:r>
    </w:p>
    <w:p>
      <w:pPr>
        <w:pStyle w:val="null3"/>
        <w:ind w:firstLine="420"/>
        <w:jc w:val="both"/>
      </w:pPr>
      <w:r>
        <w:rPr>
          <w:sz w:val="21"/>
        </w:rPr>
        <w:t>采购包</w:t>
      </w:r>
      <w:r>
        <w:rPr>
          <w:sz w:val="21"/>
        </w:rPr>
        <w:t>1</w:t>
      </w:r>
      <w:r>
        <w:rPr>
          <w:sz w:val="21"/>
        </w:rPr>
        <w:t>：</w:t>
      </w:r>
    </w:p>
    <w:p>
      <w:pPr>
        <w:pStyle w:val="null3"/>
        <w:ind w:firstLine="420"/>
        <w:jc w:val="both"/>
      </w:pPr>
      <w:r>
        <w:rPr>
          <w:sz w:val="21"/>
          <w:color w:val="000000"/>
        </w:rPr>
        <w:t>1.</w:t>
      </w:r>
      <w:r>
        <w:rPr>
          <w:sz w:val="21"/>
          <w:color w:val="000000"/>
        </w:rPr>
        <w:t>采购内容：</w:t>
      </w:r>
      <w:r>
        <w:rPr/>
        <w:t>综合物理治疗系统</w:t>
      </w:r>
      <w:r>
        <w:rPr>
          <w:sz w:val="21"/>
          <w:color w:val="000000"/>
        </w:rPr>
        <w:t>1</w:t>
      </w:r>
      <w:r>
        <w:rPr>
          <w:sz w:val="21"/>
          <w:color w:val="000000"/>
        </w:rPr>
        <w:t>台</w:t>
      </w:r>
    </w:p>
    <w:p>
      <w:pPr>
        <w:pStyle w:val="null3"/>
        <w:ind w:firstLine="420"/>
        <w:jc w:val="both"/>
      </w:pPr>
      <w:r>
        <w:rPr>
          <w:sz w:val="21"/>
          <w:color w:val="000000"/>
        </w:rPr>
        <w:t>2.</w:t>
      </w:r>
      <w:r>
        <w:rPr>
          <w:sz w:val="21"/>
          <w:color w:val="000000"/>
        </w:rPr>
        <w:t>预算（万元）：人民币</w:t>
      </w:r>
      <w:r>
        <w:rPr>
          <w:sz w:val="21"/>
          <w:color w:val="000000"/>
        </w:rPr>
        <w:t>39</w:t>
      </w:r>
      <w:r>
        <w:rPr>
          <w:sz w:val="21"/>
          <w:color w:val="000000"/>
        </w:rPr>
        <w:t>万元。</w:t>
      </w:r>
    </w:p>
    <w:p>
      <w:pPr>
        <w:pStyle w:val="null3"/>
        <w:ind w:firstLine="420"/>
        <w:jc w:val="both"/>
      </w:pPr>
      <w:r>
        <w:rPr>
          <w:sz w:val="21"/>
        </w:rPr>
        <w:t>3.</w:t>
      </w:r>
      <w:r>
        <w:rPr>
          <w:sz w:val="21"/>
        </w:rPr>
        <w:t>本采购包确定一名中标人。</w:t>
      </w:r>
    </w:p>
    <w:p>
      <w:pPr>
        <w:pStyle w:val="null3"/>
        <w:ind w:firstLine="420"/>
        <w:jc w:val="both"/>
      </w:pPr>
      <w:r>
        <w:rPr>
          <w:sz w:val="21"/>
        </w:rPr>
        <w:t>采购包</w:t>
      </w:r>
      <w:r>
        <w:rPr>
          <w:sz w:val="21"/>
        </w:rPr>
        <w:t>2</w:t>
      </w:r>
      <w:r>
        <w:rPr>
          <w:sz w:val="21"/>
        </w:rPr>
        <w:t>：</w:t>
      </w:r>
    </w:p>
    <w:p>
      <w:pPr>
        <w:pStyle w:val="null3"/>
        <w:ind w:firstLine="420"/>
        <w:jc w:val="both"/>
      </w:pPr>
      <w:r>
        <w:rPr>
          <w:sz w:val="21"/>
        </w:rPr>
        <w:t>1.</w:t>
      </w:r>
      <w:r>
        <w:rPr>
          <w:sz w:val="21"/>
        </w:rPr>
        <w:t>采购内容：</w:t>
      </w:r>
      <w:r>
        <w:rPr/>
        <w:t>染色盖片工作站</w:t>
      </w:r>
      <w:r>
        <w:rPr/>
        <w:t>1</w:t>
      </w:r>
      <w:r>
        <w:rPr/>
        <w:t>台</w:t>
      </w:r>
    </w:p>
    <w:p>
      <w:pPr>
        <w:pStyle w:val="null3"/>
        <w:ind w:firstLine="420"/>
        <w:jc w:val="both"/>
      </w:pPr>
      <w:r>
        <w:rPr>
          <w:sz w:val="21"/>
        </w:rPr>
        <w:t>2.</w:t>
      </w:r>
      <w:r>
        <w:rPr>
          <w:sz w:val="21"/>
        </w:rPr>
        <w:t>预算（万元）：人民币</w:t>
      </w:r>
      <w:r>
        <w:rPr>
          <w:sz w:val="21"/>
        </w:rPr>
        <w:t>69.8</w:t>
      </w:r>
      <w:r>
        <w:rPr>
          <w:sz w:val="21"/>
        </w:rPr>
        <w:t>万元。</w:t>
      </w:r>
    </w:p>
    <w:p>
      <w:pPr>
        <w:pStyle w:val="null3"/>
        <w:ind w:firstLine="420"/>
        <w:jc w:val="both"/>
      </w:pPr>
      <w:r>
        <w:rPr>
          <w:sz w:val="21"/>
        </w:rPr>
        <w:t>3.</w:t>
      </w:r>
      <w:r>
        <w:rPr>
          <w:sz w:val="21"/>
        </w:rPr>
        <w:t>本采购包确定一名中标人。</w:t>
      </w:r>
    </w:p>
    <w:p>
      <w:pPr>
        <w:pStyle w:val="null3"/>
        <w:ind w:firstLine="420"/>
        <w:jc w:val="both"/>
      </w:pPr>
      <w:r>
        <w:rPr>
          <w:sz w:val="21"/>
        </w:rPr>
        <w:t>采购包</w:t>
      </w:r>
      <w:r>
        <w:rPr>
          <w:sz w:val="21"/>
        </w:rPr>
        <w:t>3</w:t>
      </w:r>
      <w:r>
        <w:rPr>
          <w:sz w:val="21"/>
        </w:rPr>
        <w:t>：</w:t>
      </w:r>
    </w:p>
    <w:p>
      <w:pPr>
        <w:pStyle w:val="null3"/>
        <w:ind w:firstLine="420"/>
        <w:jc w:val="both"/>
      </w:pPr>
      <w:r>
        <w:rPr>
          <w:sz w:val="21"/>
        </w:rPr>
        <w:t>1.</w:t>
      </w:r>
      <w:r>
        <w:rPr>
          <w:sz w:val="21"/>
        </w:rPr>
        <w:t>采购内容：</w:t>
      </w:r>
      <w:r>
        <w:rPr/>
        <w:t>流式细胞仪</w:t>
      </w:r>
      <w:r>
        <w:rPr/>
        <w:t>1</w:t>
      </w:r>
      <w:r>
        <w:rPr/>
        <w:t>台</w:t>
      </w:r>
    </w:p>
    <w:p>
      <w:pPr>
        <w:pStyle w:val="null3"/>
        <w:ind w:firstLine="420"/>
        <w:jc w:val="both"/>
      </w:pPr>
      <w:r>
        <w:rPr>
          <w:sz w:val="21"/>
        </w:rPr>
        <w:t>2.</w:t>
      </w:r>
      <w:r>
        <w:rPr>
          <w:sz w:val="21"/>
        </w:rPr>
        <w:t>预算（万元）：人民币</w:t>
      </w:r>
      <w:r>
        <w:rPr>
          <w:sz w:val="21"/>
        </w:rPr>
        <w:t>55</w:t>
      </w:r>
      <w:r>
        <w:rPr>
          <w:sz w:val="21"/>
        </w:rPr>
        <w:t>万元。</w:t>
      </w:r>
    </w:p>
    <w:p>
      <w:pPr>
        <w:pStyle w:val="null3"/>
        <w:ind w:firstLine="420"/>
        <w:jc w:val="both"/>
      </w:pPr>
      <w:r>
        <w:rPr>
          <w:sz w:val="21"/>
        </w:rPr>
        <w:t>3.</w:t>
      </w:r>
      <w:r>
        <w:rPr>
          <w:sz w:val="21"/>
        </w:rPr>
        <w:t>本采购包确定一名中标人。</w:t>
      </w:r>
    </w:p>
    <w:p>
      <w:pPr>
        <w:pStyle w:val="null3"/>
        <w:ind w:firstLine="420"/>
        <w:jc w:val="both"/>
      </w:pPr>
      <w:r>
        <w:rPr>
          <w:sz w:val="21"/>
        </w:rPr>
        <w:t>采购包</w:t>
      </w:r>
      <w:r>
        <w:rPr>
          <w:sz w:val="21"/>
        </w:rPr>
        <w:t>4</w:t>
      </w:r>
      <w:r>
        <w:rPr>
          <w:sz w:val="21"/>
        </w:rPr>
        <w:t>：</w:t>
      </w:r>
    </w:p>
    <w:p>
      <w:pPr>
        <w:pStyle w:val="null3"/>
        <w:ind w:firstLine="420"/>
        <w:jc w:val="both"/>
      </w:pPr>
      <w:r>
        <w:rPr>
          <w:sz w:val="21"/>
        </w:rPr>
        <w:t>1.</w:t>
      </w:r>
      <w:r>
        <w:rPr>
          <w:sz w:val="21"/>
        </w:rPr>
        <w:t>采购内容：</w:t>
      </w:r>
      <w:r>
        <w:rPr/>
        <w:t>无油气体压缩机</w:t>
      </w:r>
      <w:r>
        <w:rPr>
          <w:sz w:val="21"/>
        </w:rPr>
        <w:t>1</w:t>
      </w:r>
      <w:r>
        <w:rPr>
          <w:sz w:val="21"/>
        </w:rPr>
        <w:t>套</w:t>
      </w:r>
    </w:p>
    <w:p>
      <w:pPr>
        <w:pStyle w:val="null3"/>
        <w:ind w:firstLine="420"/>
        <w:jc w:val="both"/>
      </w:pPr>
      <w:r>
        <w:rPr>
          <w:sz w:val="21"/>
        </w:rPr>
        <w:t>2.</w:t>
      </w:r>
      <w:r>
        <w:rPr>
          <w:sz w:val="21"/>
        </w:rPr>
        <w:t>预算（万元）：人民币</w:t>
      </w:r>
      <w:r>
        <w:rPr>
          <w:sz w:val="21"/>
        </w:rPr>
        <w:t>4</w:t>
      </w:r>
      <w:r>
        <w:rPr>
          <w:sz w:val="21"/>
        </w:rPr>
        <w:t>1.8</w:t>
      </w:r>
      <w:r>
        <w:rPr>
          <w:sz w:val="21"/>
        </w:rPr>
        <w:t>万元。</w:t>
      </w:r>
    </w:p>
    <w:p>
      <w:pPr>
        <w:pStyle w:val="null3"/>
        <w:ind w:firstLine="420"/>
        <w:jc w:val="both"/>
      </w:pPr>
      <w:r>
        <w:rPr>
          <w:sz w:val="21"/>
        </w:rPr>
        <w:t>3.</w:t>
      </w:r>
      <w:r>
        <w:rPr>
          <w:sz w:val="21"/>
        </w:rPr>
        <w:t>本采购包确定一名中标人。</w:t>
      </w:r>
    </w:p>
    <w:p>
      <w:pPr>
        <w:pStyle w:val="null3"/>
        <w:ind w:firstLine="420"/>
        <w:jc w:val="both"/>
      </w:pPr>
      <w:r>
        <w:rPr>
          <w:sz w:val="21"/>
        </w:rPr>
        <w:t>（二）总体要求</w:t>
      </w:r>
    </w:p>
    <w:p>
      <w:pPr>
        <w:pStyle w:val="null3"/>
        <w:ind w:firstLine="420"/>
        <w:jc w:val="both"/>
      </w:pPr>
      <w:r>
        <w:rPr>
          <w:sz w:val="21"/>
        </w:rPr>
        <w:t>1.</w:t>
      </w:r>
      <w:r>
        <w:rPr>
          <w:sz w:val="21"/>
        </w:rPr>
        <w:t>投标人可以对一个采购包投标，也可以对多个采购包投标，但采购包是投标的最小单位，投标人必须对所有采购内容和服务进行整体响应，并对该采购包提交投标分项报价表。任何只对部分内容进行响应都被视为无效投标。</w:t>
      </w:r>
    </w:p>
    <w:p>
      <w:pPr>
        <w:pStyle w:val="null3"/>
        <w:ind w:firstLine="420"/>
        <w:jc w:val="both"/>
      </w:pPr>
      <w:r>
        <w:rPr>
          <w:sz w:val="21"/>
        </w:rPr>
        <w:t>2.</w:t>
      </w:r>
      <w:r>
        <w:rPr>
          <w:sz w:val="21"/>
        </w:rPr>
        <w:t>需求中加注“★”的条款均被视为不可偏离条款，投标人要特别加以注意，必须对此响应并完全满足或优于这些条款，否则若有一项加注“★”的条款未响应或不满足，投标将被否决。</w:t>
      </w:r>
    </w:p>
    <w:p>
      <w:pPr>
        <w:pStyle w:val="null3"/>
        <w:ind w:firstLine="420"/>
        <w:jc w:val="both"/>
      </w:pPr>
      <w:r>
        <w:rPr>
          <w:sz w:val="21"/>
        </w:rPr>
        <w:t>3.</w:t>
      </w:r>
      <w:r>
        <w:rPr>
          <w:sz w:val="21"/>
        </w:rPr>
        <w:t>需求中加注“▲”的条款为重要条款，如不满足将会导致评审时严重扣分。</w:t>
      </w:r>
    </w:p>
    <w:p>
      <w:pPr>
        <w:pStyle w:val="null3"/>
      </w:pPr>
      <w:r>
        <w:rPr/>
        <w:t>采购包1（综合物理治疗系统）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w:t>
            </w:r>
          </w:p>
        </w:tc>
      </w:tr>
      <w:tr>
        <w:tc>
          <w:tcPr>
            <w:tcW w:type="dxa" w:w="4153"/>
          </w:tcPr>
          <w:p>
            <w:pPr>
              <w:pStyle w:val="null3"/>
            </w:pPr>
            <w:r>
              <w:rPr/>
              <w:t>标的提供的地点</w:t>
            </w:r>
          </w:p>
        </w:tc>
        <w:tc>
          <w:tcPr>
            <w:tcW w:type="dxa" w:w="4153"/>
          </w:tcPr>
          <w:p>
            <w:pPr>
              <w:pStyle w:val="null3"/>
            </w:pPr>
            <w:r>
              <w:rPr/>
              <w:t>南方医科大学珠江医院指定地点。</w:t>
            </w:r>
          </w:p>
        </w:tc>
      </w:tr>
      <w:tr>
        <w:tc>
          <w:tcPr>
            <w:tcW w:type="dxa" w:w="4153"/>
          </w:tcPr>
          <w:p>
            <w:pPr>
              <w:pStyle w:val="null3"/>
            </w:pPr>
            <w:r>
              <w:rPr/>
              <w:t>付款方式</w:t>
            </w:r>
          </w:p>
        </w:tc>
        <w:tc>
          <w:tcPr>
            <w:tcW w:type="dxa" w:w="4153"/>
          </w:tcPr>
          <w:p>
            <w:pPr>
              <w:pStyle w:val="null3"/>
            </w:pPr>
            <w:r>
              <w:rPr/>
              <w:t>1期：支付比例100%,合同设备全部到达指定地点交付并完成安装及验收后，中标人凭下列资料向采购人提出申请，采购人依法依规完成100%货款的支付手续：1）中标人开具的正式发票。发票中货物名称、型号规格必须与注册证一致，注册证号（卫生许可证号、卫生许可证批号或计量证号）全称在货物名称后标注；2）安装验收合格证明（加盖采购人验收章）。3）结算货币：人民币。4）付款方式：电汇。</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1期：1、验收应在采购人、中标人双方共同参加下进行。 2、验收按国家有关的规定、规范进行。验收时如发现所交付的设备有短装、次品、损坏或其它不符合合同规定之情形者，采购人应做出详尽的现场记录，或由采购人、中标人双方签署备忘录。此现场记录或备忘录可用作补充、缺失和更换损坏部件的有效证据。由此产生的有关费用由中标人承担。 3、如果合同设备运输和安装调试过程中因事故造成货物短缺、损坏，中标人应及时安排换装，以保证合同设备安装调试的成功完成。换货的相关费用由中标人承担。 4、国内产品或合资厂的产品必须具备出厂合格证。 5、医疗设备必须提供医疗器械注册证或备案证复印件。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人应报出货交至采购人指定地点（包括安装至指定位置）人民币含税价（包括但不限于运输装卸、保险、安装、培训辅导、保修及售后服务、税费以及合同包含的所有风险、责任等各项应有费用）。</w:t>
            </w:r>
          </w:p>
          <w:p>
            <w:pPr>
              <w:pStyle w:val="null3"/>
            </w:pPr>
            <w:r>
              <w:rPr/>
              <w:t>（二）产品质量标准，1.投标人所投的产品必须是在中国范围内合法销售的原厂原装、全新的产品，表面无划伤、无碰撞，并且符合国家标准、行业标准以及该产品的出厂标准。2.投标人提供的货物须附有产品质量检验合格标志，且进货渠道合法，在中国境内可依常规安全合法使用。3.投标人应免费提供中文的产品正式说明书，场地准备书，使用手册及维护手册等，以及所有有关本项目执行的技术文件。如果本项目必需但合同又未作规定的，需要投标人才能提供的技术文件，投标人也应及时向采购人提供。技术文件可以是手册、图纸或其他形式的文件资料。上述技术文件应包含保证采购人能够正确进行安装、操作、检查、维修、维护、测试、调试、验收和运作的需要的所有内容。</w:t>
            </w:r>
          </w:p>
          <w:p>
            <w:pPr>
              <w:pStyle w:val="null3"/>
            </w:pPr>
            <w:r>
              <w:rPr/>
              <w:t>（三）包装及运输要求，1.投标设备的包装均应有良好的防湿、防锈、防潮、防雨、防腐及防碰撞的措施，符合《商品包装政府采购需求标准（试行）》及《快递包装政府采购需求标准（试行）》的要求。2.包装必须与运输方式相适应，包装方式的确定及包装费用均由中标人负责；由于不适当的包装而造成货物在运输过程中有任何损失（包括但不限于商品损坏、损失、锈蚀、费用增长等），概由中标人负责赔偿。3.包装应足以承受整个过程中的运输、转运、装缷、储存等，充分考虑到运输途中的各种情况（如暴露于恶劣气候等），以及露天存放的需要。</w:t>
            </w:r>
          </w:p>
          <w:p>
            <w:pPr>
              <w:pStyle w:val="null3"/>
            </w:pPr>
            <w:r>
              <w:rPr/>
              <w:t>（四）售后服务，需提供包含针对仪器设备的校准、质控和针对配套软件的系统认证服务。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物理治疗、康复及体育治疗仪器设备</w:t>
            </w:r>
          </w:p>
        </w:tc>
        <w:tc>
          <w:tcPr>
            <w:tcW w:type="dxa" w:w="831"/>
          </w:tcPr>
          <w:p>
            <w:pPr>
              <w:pStyle w:val="null3"/>
              <w:jc w:val="left"/>
            </w:pPr>
            <w:r>
              <w:rPr/>
              <w:t>综合物理治疗系统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390,000.00</w:t>
            </w:r>
          </w:p>
        </w:tc>
        <w:tc>
          <w:tcPr>
            <w:tcW w:type="dxa" w:w="831"/>
          </w:tcPr>
          <w:p>
            <w:pPr>
              <w:pStyle w:val="null3"/>
              <w:jc w:val="right"/>
            </w:pPr>
            <w:r>
              <w:rPr/>
              <w:t>390,000.00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综合物理治疗系统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1.</w:t>
            </w:r>
            <w:r>
              <w:rPr/>
              <w:t>用途：通过特定的低</w:t>
            </w:r>
            <w:r>
              <w:rPr/>
              <w:t>/</w:t>
            </w:r>
            <w:r>
              <w:rPr/>
              <w:t>中频、脉冲磁、超声、红外偏振光、冲击波、肌电生物反馈等多种物理治疗因子作用于人体，达到缓解疼痛、促进炎症消散、消除肿胀等目的。</w:t>
            </w:r>
          </w:p>
        </w:tc>
      </w:tr>
      <w:tr>
        <w:tc>
          <w:tcPr>
            <w:tcW w:type="dxa" w:w="2076"/>
          </w:tcPr>
          <w:p/>
        </w:tc>
        <w:tc>
          <w:tcPr>
            <w:tcW w:type="dxa" w:w="415"/>
          </w:tcPr>
          <w:p>
            <w:pPr>
              <w:pStyle w:val="null3"/>
            </w:pPr>
            <w:r>
              <w:rPr/>
              <w:t>2</w:t>
            </w:r>
          </w:p>
        </w:tc>
        <w:tc>
          <w:tcPr>
            <w:tcW w:type="dxa" w:w="5814"/>
          </w:tcPr>
          <w:p>
            <w:pPr>
              <w:pStyle w:val="null3"/>
            </w:pPr>
            <w:r>
              <w:rPr/>
              <w:t>技术参数 1、具备物理治疗功能≥7种，至少包括冲击波、红外偏振光、超声波、肌电生物反馈、中频、干扰电、神经肌肉低频电刺激。</w:t>
            </w:r>
          </w:p>
        </w:tc>
      </w:tr>
      <w:tr>
        <w:tc>
          <w:tcPr>
            <w:tcW w:type="dxa" w:w="2076"/>
          </w:tcPr>
          <w:p/>
        </w:tc>
        <w:tc>
          <w:tcPr>
            <w:tcW w:type="dxa" w:w="415"/>
          </w:tcPr>
          <w:p>
            <w:pPr>
              <w:pStyle w:val="null3"/>
            </w:pPr>
            <w:r>
              <w:rPr/>
              <w:t>3</w:t>
            </w:r>
          </w:p>
        </w:tc>
        <w:tc>
          <w:tcPr>
            <w:tcW w:type="dxa" w:w="5814"/>
          </w:tcPr>
          <w:p>
            <w:pPr>
              <w:pStyle w:val="null3"/>
            </w:pPr>
            <w:r>
              <w:rPr/>
              <w:t>2</w:t>
            </w:r>
            <w:r>
              <w:rPr/>
              <w:t>、输出通道：同时输出通道≥</w:t>
            </w:r>
            <w:r>
              <w:rPr/>
              <w:t>8</w:t>
            </w:r>
            <w:r>
              <w:rPr/>
              <w:t>路，可同时治疗≥</w:t>
            </w:r>
            <w:r>
              <w:rPr/>
              <w:t>8</w:t>
            </w:r>
            <w:r>
              <w:rPr/>
              <w:t>个病患或≥</w:t>
            </w:r>
            <w:r>
              <w:rPr/>
              <w:t>8</w:t>
            </w:r>
            <w:r>
              <w:rPr/>
              <w:t>个部位。</w:t>
            </w:r>
          </w:p>
        </w:tc>
      </w:tr>
      <w:tr>
        <w:tc>
          <w:tcPr>
            <w:tcW w:type="dxa" w:w="2076"/>
          </w:tcPr>
          <w:p/>
        </w:tc>
        <w:tc>
          <w:tcPr>
            <w:tcW w:type="dxa" w:w="415"/>
          </w:tcPr>
          <w:p>
            <w:pPr>
              <w:pStyle w:val="null3"/>
            </w:pPr>
            <w:r>
              <w:rPr/>
              <w:t>4</w:t>
            </w:r>
          </w:p>
        </w:tc>
        <w:tc>
          <w:tcPr>
            <w:tcW w:type="dxa" w:w="5814"/>
          </w:tcPr>
          <w:p>
            <w:pPr>
              <w:pStyle w:val="null3"/>
            </w:pPr>
            <w:r>
              <w:rPr/>
              <w:t>3</w:t>
            </w:r>
            <w:r>
              <w:rPr/>
              <w:t>、操作触控屏≥</w:t>
            </w:r>
            <w:r>
              <w:rPr/>
              <w:t>21</w:t>
            </w:r>
            <w:r>
              <w:rPr/>
              <w:t>英寸。</w:t>
            </w:r>
          </w:p>
        </w:tc>
      </w:tr>
      <w:tr>
        <w:tc>
          <w:tcPr>
            <w:tcW w:type="dxa" w:w="2076"/>
          </w:tcPr>
          <w:p/>
        </w:tc>
        <w:tc>
          <w:tcPr>
            <w:tcW w:type="dxa" w:w="415"/>
          </w:tcPr>
          <w:p>
            <w:pPr>
              <w:pStyle w:val="null3"/>
            </w:pPr>
            <w:r>
              <w:rPr/>
              <w:t>5</w:t>
            </w:r>
          </w:p>
        </w:tc>
        <w:tc>
          <w:tcPr>
            <w:tcW w:type="dxa" w:w="5814"/>
          </w:tcPr>
          <w:p>
            <w:pPr>
              <w:pStyle w:val="null3"/>
            </w:pPr>
            <w:r>
              <w:rPr/>
              <w:t>4</w:t>
            </w:r>
            <w:r>
              <w:rPr/>
              <w:t>、各部件集成安装在一辆推车上。</w:t>
            </w:r>
          </w:p>
        </w:tc>
      </w:tr>
      <w:tr>
        <w:tc>
          <w:tcPr>
            <w:tcW w:type="dxa" w:w="2076"/>
          </w:tcPr>
          <w:p/>
        </w:tc>
        <w:tc>
          <w:tcPr>
            <w:tcW w:type="dxa" w:w="415"/>
          </w:tcPr>
          <w:p>
            <w:pPr>
              <w:pStyle w:val="null3"/>
            </w:pPr>
            <w:r>
              <w:rPr/>
              <w:t>6</w:t>
            </w:r>
          </w:p>
        </w:tc>
        <w:tc>
          <w:tcPr>
            <w:tcW w:type="dxa" w:w="5814"/>
          </w:tcPr>
          <w:p>
            <w:pPr>
              <w:pStyle w:val="null3"/>
            </w:pPr>
            <w:r>
              <w:rPr/>
              <w:t>5</w:t>
            </w:r>
            <w:r>
              <w:rPr/>
              <w:t>、具有检测报告打印功能、可设置医院信息、创建医生账户。</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6</w:t>
            </w:r>
            <w:r>
              <w:rPr/>
              <w:t>、冲击波模块：</w:t>
            </w:r>
            <w:r>
              <w:br/>
            </w:r>
            <w:r>
              <w:rPr/>
              <w:t>6.1</w:t>
            </w:r>
            <w:r>
              <w:rPr/>
              <w:t>、▲最大工作压力</w:t>
            </w:r>
            <w:r>
              <w:rPr/>
              <w:t>≥5.0×10²kPa</w:t>
            </w:r>
            <w:r>
              <w:rPr/>
              <w:t>（</w:t>
            </w:r>
            <w:r>
              <w:rPr/>
              <w:t>5.0bar</w:t>
            </w:r>
            <w:r>
              <w:rPr/>
              <w:t>），步进调节</w:t>
            </w:r>
            <w:r>
              <w:rPr/>
              <w:t>≤10kPa</w:t>
            </w:r>
            <w:r>
              <w:rPr/>
              <w:t>。</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6.2</w:t>
            </w:r>
            <w:r>
              <w:rPr/>
              <w:t>、▲最大能量密度≥</w:t>
            </w:r>
            <w:r>
              <w:rPr/>
              <w:t>5mJ/mm</w:t>
            </w:r>
            <w:r>
              <w:rPr/>
              <w:t>²，最大输出能量≥</w:t>
            </w:r>
            <w:r>
              <w:rPr/>
              <w:t>212mJ</w:t>
            </w:r>
            <w:r>
              <w:rPr/>
              <w:t>。</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6.3</w:t>
            </w:r>
            <w:r>
              <w:rPr/>
              <w:t>、▲最大频率≥</w:t>
            </w:r>
            <w:r>
              <w:rPr/>
              <w:t>22Hz</w:t>
            </w:r>
            <w:r>
              <w:rPr/>
              <w:t>，步进调节≤</w:t>
            </w:r>
            <w:r>
              <w:rPr/>
              <w:t>0.5Hz</w:t>
            </w:r>
            <w:r>
              <w:rPr/>
              <w:t>。</w:t>
            </w:r>
          </w:p>
        </w:tc>
      </w:tr>
      <w:tr>
        <w:tc>
          <w:tcPr>
            <w:tcW w:type="dxa" w:w="2076"/>
          </w:tcPr>
          <w:p/>
        </w:tc>
        <w:tc>
          <w:tcPr>
            <w:tcW w:type="dxa" w:w="415"/>
          </w:tcPr>
          <w:p>
            <w:pPr>
              <w:pStyle w:val="null3"/>
            </w:pPr>
            <w:r>
              <w:rPr/>
              <w:t>10</w:t>
            </w:r>
          </w:p>
        </w:tc>
        <w:tc>
          <w:tcPr>
            <w:tcW w:type="dxa" w:w="5814"/>
          </w:tcPr>
          <w:p>
            <w:pPr>
              <w:pStyle w:val="null3"/>
            </w:pPr>
            <w:r>
              <w:rPr/>
              <w:t>6.4</w:t>
            </w:r>
            <w:r>
              <w:rPr/>
              <w:t>、传导子≥</w:t>
            </w:r>
            <w:r>
              <w:rPr/>
              <w:t>6</w:t>
            </w:r>
            <w:r>
              <w:rPr/>
              <w:t>个，至少包含聚焦式、发散式、准直式、深层、穴位传导子，配置子弹和弹道。</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6.5</w:t>
            </w:r>
            <w:r>
              <w:rPr/>
              <w:t>、▲内置处方≥</w:t>
            </w:r>
            <w:r>
              <w:rPr/>
              <w:t>200</w:t>
            </w:r>
            <w:r>
              <w:rPr/>
              <w:t>个，带有人体治疗部位选择图，可根据身体部位选择相应的治疗处方。</w:t>
            </w:r>
          </w:p>
        </w:tc>
      </w:tr>
      <w:tr>
        <w:tc>
          <w:tcPr>
            <w:tcW w:type="dxa" w:w="2076"/>
          </w:tcPr>
          <w:p/>
        </w:tc>
        <w:tc>
          <w:tcPr>
            <w:tcW w:type="dxa" w:w="415"/>
          </w:tcPr>
          <w:p>
            <w:pPr>
              <w:pStyle w:val="null3"/>
            </w:pPr>
            <w:r>
              <w:rPr/>
              <w:t>12</w:t>
            </w:r>
          </w:p>
        </w:tc>
        <w:tc>
          <w:tcPr>
            <w:tcW w:type="dxa" w:w="5814"/>
          </w:tcPr>
          <w:p>
            <w:pPr>
              <w:pStyle w:val="null3"/>
            </w:pPr>
            <w:r>
              <w:rPr/>
              <w:t>6.6</w:t>
            </w:r>
            <w:r>
              <w:rPr/>
              <w:t>、输出线长：治疗枪输出线长≥</w:t>
            </w:r>
            <w:r>
              <w:rPr/>
              <w:t>2400mm</w:t>
            </w:r>
            <w:r>
              <w:rPr/>
              <w:t>。</w:t>
            </w:r>
          </w:p>
        </w:tc>
      </w:tr>
      <w:tr>
        <w:tc>
          <w:tcPr>
            <w:tcW w:type="dxa" w:w="2076"/>
          </w:tcPr>
          <w:p/>
        </w:tc>
        <w:tc>
          <w:tcPr>
            <w:tcW w:type="dxa" w:w="415"/>
          </w:tcPr>
          <w:p>
            <w:pPr>
              <w:pStyle w:val="null3"/>
            </w:pPr>
            <w:r>
              <w:rPr/>
              <w:t>13</w:t>
            </w:r>
          </w:p>
        </w:tc>
        <w:tc>
          <w:tcPr>
            <w:tcW w:type="dxa" w:w="5814"/>
          </w:tcPr>
          <w:p>
            <w:pPr>
              <w:pStyle w:val="null3"/>
            </w:pPr>
            <w:r>
              <w:rPr/>
              <w:t>7</w:t>
            </w:r>
            <w:r>
              <w:rPr/>
              <w:t>、红外偏振光模块：</w:t>
            </w:r>
            <w:r>
              <w:br/>
            </w:r>
            <w:r>
              <w:rPr/>
              <w:t>7.1</w:t>
            </w:r>
            <w:r>
              <w:rPr/>
              <w:t>、输出光波长：</w:t>
            </w:r>
            <w:r>
              <w:rPr/>
              <w:t>677</w:t>
            </w:r>
            <w:r>
              <w:rPr/>
              <w:t>～</w:t>
            </w:r>
            <w:r>
              <w:rPr/>
              <w:t>1033nm</w:t>
            </w:r>
            <w:r>
              <w:rPr/>
              <w:t>。</w:t>
            </w:r>
          </w:p>
        </w:tc>
      </w:tr>
      <w:tr>
        <w:tc>
          <w:tcPr>
            <w:tcW w:type="dxa" w:w="2076"/>
          </w:tcPr>
          <w:p/>
        </w:tc>
        <w:tc>
          <w:tcPr>
            <w:tcW w:type="dxa" w:w="415"/>
          </w:tcPr>
          <w:p>
            <w:pPr>
              <w:pStyle w:val="null3"/>
            </w:pPr>
            <w:r>
              <w:rPr/>
              <w:t>14</w:t>
            </w:r>
          </w:p>
        </w:tc>
        <w:tc>
          <w:tcPr>
            <w:tcW w:type="dxa" w:w="5814"/>
          </w:tcPr>
          <w:p>
            <w:pPr>
              <w:pStyle w:val="null3"/>
            </w:pPr>
            <w:r>
              <w:rPr/>
              <w:t>7.2</w:t>
            </w:r>
            <w:r>
              <w:rPr/>
              <w:t>、治疗模式：连续和断续模式，断续模式</w:t>
            </w:r>
            <w:r>
              <w:rPr/>
              <w:t>3</w:t>
            </w:r>
            <w:r>
              <w:rPr/>
              <w:t>种。</w:t>
            </w:r>
          </w:p>
        </w:tc>
      </w:tr>
      <w:tr>
        <w:tc>
          <w:tcPr>
            <w:tcW w:type="dxa" w:w="2076"/>
          </w:tcPr>
          <w:p/>
        </w:tc>
        <w:tc>
          <w:tcPr>
            <w:tcW w:type="dxa" w:w="415"/>
          </w:tcPr>
          <w:p>
            <w:pPr>
              <w:pStyle w:val="null3"/>
            </w:pPr>
            <w:r>
              <w:rPr/>
              <w:t>15</w:t>
            </w:r>
          </w:p>
        </w:tc>
        <w:tc>
          <w:tcPr>
            <w:tcW w:type="dxa" w:w="5814"/>
          </w:tcPr>
          <w:p>
            <w:pPr>
              <w:pStyle w:val="null3"/>
            </w:pPr>
            <w:r>
              <w:rPr/>
              <w:t>7.3</w:t>
            </w:r>
            <w:r>
              <w:rPr/>
              <w:t>、最大输出功率≥</w:t>
            </w:r>
            <w:r>
              <w:rPr/>
              <w:t>1.5W</w:t>
            </w:r>
            <w:r>
              <w:rPr/>
              <w:t>，输出强度分≥</w:t>
            </w:r>
            <w:r>
              <w:rPr/>
              <w:t>8</w:t>
            </w:r>
            <w:r>
              <w:rPr/>
              <w:t>档可调。</w:t>
            </w:r>
          </w:p>
        </w:tc>
      </w:tr>
      <w:tr>
        <w:tc>
          <w:tcPr>
            <w:tcW w:type="dxa" w:w="2076"/>
          </w:tcPr>
          <w:p/>
        </w:tc>
        <w:tc>
          <w:tcPr>
            <w:tcW w:type="dxa" w:w="415"/>
          </w:tcPr>
          <w:p>
            <w:pPr>
              <w:pStyle w:val="null3"/>
            </w:pPr>
            <w:r>
              <w:rPr/>
              <w:t>16</w:t>
            </w:r>
          </w:p>
        </w:tc>
        <w:tc>
          <w:tcPr>
            <w:tcW w:type="dxa" w:w="5814"/>
          </w:tcPr>
          <w:p>
            <w:pPr>
              <w:pStyle w:val="null3"/>
            </w:pPr>
            <w:r>
              <w:rPr/>
              <w:t>7.4</w:t>
            </w:r>
            <w:r>
              <w:rPr/>
              <w:t>、定时范围：</w:t>
            </w:r>
            <w:r>
              <w:rPr/>
              <w:t>0</w:t>
            </w:r>
            <w:r>
              <w:rPr/>
              <w:t>～</w:t>
            </w:r>
            <w:r>
              <w:rPr/>
              <w:t>99min</w:t>
            </w:r>
            <w:r>
              <w:rPr/>
              <w:t>可调，级差≤</w:t>
            </w:r>
            <w:r>
              <w:rPr/>
              <w:t>1min</w:t>
            </w:r>
            <w:r>
              <w:rPr/>
              <w:t>。</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7.5</w:t>
            </w:r>
            <w:r>
              <w:rPr/>
              <w:t>、▲具有急停功能：当按下急停按钮，就终止光源输出。</w:t>
            </w:r>
          </w:p>
        </w:tc>
      </w:tr>
      <w:tr>
        <w:tc>
          <w:tcPr>
            <w:tcW w:type="dxa" w:w="2076"/>
          </w:tcPr>
          <w:p/>
        </w:tc>
        <w:tc>
          <w:tcPr>
            <w:tcW w:type="dxa" w:w="415"/>
          </w:tcPr>
          <w:p>
            <w:pPr>
              <w:pStyle w:val="null3"/>
            </w:pPr>
            <w:r>
              <w:rPr/>
              <w:t>18</w:t>
            </w:r>
          </w:p>
        </w:tc>
        <w:tc>
          <w:tcPr>
            <w:tcW w:type="dxa" w:w="5814"/>
          </w:tcPr>
          <w:p>
            <w:pPr>
              <w:pStyle w:val="null3"/>
            </w:pPr>
            <w:r>
              <w:rPr/>
              <w:t>8</w:t>
            </w:r>
            <w:r>
              <w:rPr/>
              <w:t>、超声波模块：</w:t>
            </w:r>
            <w:r>
              <w:br/>
            </w:r>
            <w:r>
              <w:rPr/>
              <w:t>8.1</w:t>
            </w:r>
            <w:r>
              <w:rPr/>
              <w:t>、工作频率：</w:t>
            </w:r>
            <w:r>
              <w:rPr/>
              <w:t>1MHz±3%</w:t>
            </w:r>
            <w:r>
              <w:rPr/>
              <w:t>。</w:t>
            </w:r>
          </w:p>
        </w:tc>
      </w:tr>
      <w:tr>
        <w:tc>
          <w:tcPr>
            <w:tcW w:type="dxa" w:w="2076"/>
          </w:tcPr>
          <w:p/>
        </w:tc>
        <w:tc>
          <w:tcPr>
            <w:tcW w:type="dxa" w:w="415"/>
          </w:tcPr>
          <w:p>
            <w:pPr>
              <w:pStyle w:val="null3"/>
            </w:pPr>
            <w:r>
              <w:rPr/>
              <w:t>19</w:t>
            </w:r>
          </w:p>
        </w:tc>
        <w:tc>
          <w:tcPr>
            <w:tcW w:type="dxa" w:w="5814"/>
          </w:tcPr>
          <w:p>
            <w:pPr>
              <w:pStyle w:val="null3"/>
            </w:pPr>
            <w:r>
              <w:rPr/>
              <w:t>8.2</w:t>
            </w:r>
            <w:r>
              <w:rPr/>
              <w:t>、额定输出功率≥</w:t>
            </w:r>
            <w:r>
              <w:rPr/>
              <w:t>7.2W</w:t>
            </w:r>
            <w:r>
              <w:rPr/>
              <w:t>，可调，级差≤</w:t>
            </w:r>
            <w:r>
              <w:rPr/>
              <w:t>0.6W</w:t>
            </w:r>
            <w:r>
              <w:rPr/>
              <w:t>。</w:t>
            </w:r>
          </w:p>
        </w:tc>
      </w:tr>
      <w:tr>
        <w:tc>
          <w:tcPr>
            <w:tcW w:type="dxa" w:w="2076"/>
          </w:tcPr>
          <w:p/>
        </w:tc>
        <w:tc>
          <w:tcPr>
            <w:tcW w:type="dxa" w:w="415"/>
          </w:tcPr>
          <w:p>
            <w:pPr>
              <w:pStyle w:val="null3"/>
            </w:pPr>
            <w:r>
              <w:rPr/>
              <w:t>20</w:t>
            </w:r>
          </w:p>
        </w:tc>
        <w:tc>
          <w:tcPr>
            <w:tcW w:type="dxa" w:w="5814"/>
          </w:tcPr>
          <w:p>
            <w:pPr>
              <w:pStyle w:val="null3"/>
            </w:pPr>
            <w:r>
              <w:rPr/>
              <w:t>8.3</w:t>
            </w:r>
            <w:r>
              <w:rPr/>
              <w:t>、最大有效声强≥</w:t>
            </w:r>
            <w:r>
              <w:rPr/>
              <w:t>1.8W/cm</w:t>
            </w:r>
            <w:r>
              <w:rPr/>
              <w:t>²，可调，级差≤</w:t>
            </w:r>
            <w:r>
              <w:rPr/>
              <w:t>0.15W/cm</w:t>
            </w:r>
            <w:r>
              <w:rPr/>
              <w:t>²。</w:t>
            </w:r>
          </w:p>
        </w:tc>
      </w:tr>
      <w:tr>
        <w:tc>
          <w:tcPr>
            <w:tcW w:type="dxa" w:w="2076"/>
          </w:tcPr>
          <w:p/>
        </w:tc>
        <w:tc>
          <w:tcPr>
            <w:tcW w:type="dxa" w:w="415"/>
          </w:tcPr>
          <w:p>
            <w:pPr>
              <w:pStyle w:val="null3"/>
            </w:pPr>
            <w:r>
              <w:rPr/>
              <w:t>21</w:t>
            </w:r>
          </w:p>
        </w:tc>
        <w:tc>
          <w:tcPr>
            <w:tcW w:type="dxa" w:w="5814"/>
          </w:tcPr>
          <w:p>
            <w:pPr>
              <w:pStyle w:val="null3"/>
            </w:pPr>
            <w:r>
              <w:rPr/>
              <w:t>8.4</w:t>
            </w:r>
            <w:r>
              <w:rPr/>
              <w:t>、最大工作时间≥</w:t>
            </w:r>
            <w:r>
              <w:rPr/>
              <w:t>30min</w:t>
            </w:r>
            <w:r>
              <w:rPr/>
              <w:t>，可调，级差≤</w:t>
            </w:r>
            <w:r>
              <w:rPr/>
              <w:t>1min</w:t>
            </w:r>
            <w:r>
              <w:rPr/>
              <w:t>。</w:t>
            </w:r>
          </w:p>
        </w:tc>
      </w:tr>
      <w:tr>
        <w:tc>
          <w:tcPr>
            <w:tcW w:type="dxa" w:w="2076"/>
          </w:tcPr>
          <w:p/>
        </w:tc>
        <w:tc>
          <w:tcPr>
            <w:tcW w:type="dxa" w:w="415"/>
          </w:tcPr>
          <w:p>
            <w:pPr>
              <w:pStyle w:val="null3"/>
            </w:pPr>
            <w:r>
              <w:rPr/>
              <w:t>22</w:t>
            </w:r>
          </w:p>
        </w:tc>
        <w:tc>
          <w:tcPr>
            <w:tcW w:type="dxa" w:w="5814"/>
          </w:tcPr>
          <w:p>
            <w:pPr>
              <w:pStyle w:val="null3"/>
            </w:pPr>
            <w:r>
              <w:rPr/>
              <w:t>8.5</w:t>
            </w:r>
            <w:r>
              <w:rPr/>
              <w:t>、有效辐射面积≥</w:t>
            </w:r>
            <w:r>
              <w:rPr/>
              <w:t>4.0cm</w:t>
            </w:r>
            <w:r>
              <w:rPr/>
              <w:t>²。</w:t>
            </w:r>
          </w:p>
        </w:tc>
      </w:tr>
      <w:tr>
        <w:tc>
          <w:tcPr>
            <w:tcW w:type="dxa" w:w="2076"/>
          </w:tcPr>
          <w:p/>
        </w:tc>
        <w:tc>
          <w:tcPr>
            <w:tcW w:type="dxa" w:w="415"/>
          </w:tcPr>
          <w:p>
            <w:pPr>
              <w:pStyle w:val="null3"/>
            </w:pPr>
            <w:r>
              <w:rPr/>
              <w:t>23</w:t>
            </w:r>
          </w:p>
        </w:tc>
        <w:tc>
          <w:tcPr>
            <w:tcW w:type="dxa" w:w="5814"/>
          </w:tcPr>
          <w:p>
            <w:pPr>
              <w:pStyle w:val="null3"/>
            </w:pPr>
            <w:r>
              <w:rPr/>
              <w:t>9</w:t>
            </w:r>
            <w:r>
              <w:rPr/>
              <w:t>、中频功能：</w:t>
            </w:r>
            <w:r>
              <w:br/>
            </w:r>
            <w:r>
              <w:rPr/>
              <w:t>9.1</w:t>
            </w:r>
            <w:r>
              <w:rPr/>
              <w:t>、工作频率包括但不限于：</w:t>
            </w:r>
            <w:r>
              <w:rPr/>
              <w:t>2kHz</w:t>
            </w:r>
            <w:r>
              <w:rPr/>
              <w:t>、</w:t>
            </w:r>
            <w:r>
              <w:rPr/>
              <w:t>3kHz</w:t>
            </w:r>
            <w:r>
              <w:rPr/>
              <w:t>、</w:t>
            </w:r>
            <w:r>
              <w:rPr/>
              <w:t>4kHz</w:t>
            </w:r>
            <w:r>
              <w:rPr/>
              <w:t>、</w:t>
            </w:r>
            <w:r>
              <w:rPr/>
              <w:t>4.5kHz</w:t>
            </w:r>
            <w:r>
              <w:rPr/>
              <w:t>、</w:t>
            </w:r>
            <w:r>
              <w:rPr/>
              <w:t>5kHz</w:t>
            </w:r>
            <w:r>
              <w:rPr/>
              <w:t>、</w:t>
            </w:r>
            <w:r>
              <w:rPr/>
              <w:t>5.5kHz</w:t>
            </w:r>
            <w:r>
              <w:rPr/>
              <w:t>、</w:t>
            </w:r>
            <w:r>
              <w:rPr/>
              <w:t>6kHz</w:t>
            </w:r>
            <w:r>
              <w:rPr/>
              <w:t>、</w:t>
            </w:r>
            <w:r>
              <w:rPr/>
              <w:t>7.5kHz</w:t>
            </w:r>
            <w:r>
              <w:rPr/>
              <w:t>、</w:t>
            </w:r>
            <w:r>
              <w:rPr/>
              <w:t>8kHz</w:t>
            </w:r>
            <w:r>
              <w:rPr/>
              <w:t>。</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9.2</w:t>
            </w:r>
            <w:r>
              <w:rPr/>
              <w:t>、▲最大调制频率≥</w:t>
            </w:r>
            <w:r>
              <w:rPr/>
              <w:t>150Hz</w:t>
            </w:r>
            <w:r>
              <w:rPr/>
              <w:t>。</w:t>
            </w:r>
          </w:p>
        </w:tc>
      </w:tr>
      <w:tr>
        <w:tc>
          <w:tcPr>
            <w:tcW w:type="dxa" w:w="2076"/>
          </w:tcPr>
          <w:p/>
        </w:tc>
        <w:tc>
          <w:tcPr>
            <w:tcW w:type="dxa" w:w="415"/>
          </w:tcPr>
          <w:p>
            <w:pPr>
              <w:pStyle w:val="null3"/>
            </w:pPr>
            <w:r>
              <w:rPr/>
              <w:t>25</w:t>
            </w:r>
          </w:p>
        </w:tc>
        <w:tc>
          <w:tcPr>
            <w:tcW w:type="dxa" w:w="5814"/>
          </w:tcPr>
          <w:p>
            <w:pPr>
              <w:pStyle w:val="null3"/>
            </w:pPr>
            <w:r>
              <w:rPr/>
              <w:t>9.3</w:t>
            </w:r>
            <w:r>
              <w:rPr/>
              <w:t>、中频载波波形：双向方波，调制波形有正弦波、方波、三角波、指数波、锯齿波、尖波。</w:t>
            </w:r>
          </w:p>
        </w:tc>
      </w:tr>
      <w:tr>
        <w:tc>
          <w:tcPr>
            <w:tcW w:type="dxa" w:w="2076"/>
          </w:tcPr>
          <w:p/>
        </w:tc>
        <w:tc>
          <w:tcPr>
            <w:tcW w:type="dxa" w:w="415"/>
          </w:tcPr>
          <w:p>
            <w:pPr>
              <w:pStyle w:val="null3"/>
            </w:pPr>
            <w:r>
              <w:rPr/>
              <w:t>26</w:t>
            </w:r>
          </w:p>
        </w:tc>
        <w:tc>
          <w:tcPr>
            <w:tcW w:type="dxa" w:w="5814"/>
          </w:tcPr>
          <w:p>
            <w:pPr>
              <w:pStyle w:val="null3"/>
            </w:pPr>
            <w:r>
              <w:rPr/>
              <w:t>9.4</w:t>
            </w:r>
            <w:r>
              <w:rPr/>
              <w:t>、调制方式：连续、断续、变频和交替调制。</w:t>
            </w:r>
          </w:p>
        </w:tc>
      </w:tr>
      <w:tr>
        <w:tc>
          <w:tcPr>
            <w:tcW w:type="dxa" w:w="2076"/>
          </w:tcPr>
          <w:p/>
        </w:tc>
        <w:tc>
          <w:tcPr>
            <w:tcW w:type="dxa" w:w="415"/>
          </w:tcPr>
          <w:p>
            <w:pPr>
              <w:pStyle w:val="null3"/>
            </w:pPr>
            <w:r>
              <w:rPr/>
              <w:t>27</w:t>
            </w:r>
          </w:p>
        </w:tc>
        <w:tc>
          <w:tcPr>
            <w:tcW w:type="dxa" w:w="5814"/>
          </w:tcPr>
          <w:p>
            <w:pPr>
              <w:pStyle w:val="null3"/>
            </w:pPr>
            <w:r>
              <w:rPr/>
              <w:t>9.5</w:t>
            </w:r>
            <w:r>
              <w:rPr/>
              <w:t>、中频调幅度范围包括但不限于：</w:t>
            </w:r>
            <w:r>
              <w:rPr/>
              <w:t>0%</w:t>
            </w:r>
            <w:r>
              <w:rPr/>
              <w:t>、</w:t>
            </w:r>
            <w:r>
              <w:rPr/>
              <w:t>25%</w:t>
            </w:r>
            <w:r>
              <w:rPr/>
              <w:t>、</w:t>
            </w:r>
            <w:r>
              <w:rPr/>
              <w:t>50%</w:t>
            </w:r>
            <w:r>
              <w:rPr/>
              <w:t>、</w:t>
            </w:r>
            <w:r>
              <w:rPr/>
              <w:t>75%</w:t>
            </w:r>
            <w:r>
              <w:rPr/>
              <w:t>、</w:t>
            </w:r>
            <w:r>
              <w:rPr/>
              <w:t>100%</w:t>
            </w:r>
            <w:r>
              <w:rPr/>
              <w:t>。</w:t>
            </w:r>
          </w:p>
        </w:tc>
      </w:tr>
      <w:tr>
        <w:tc>
          <w:tcPr>
            <w:tcW w:type="dxa" w:w="2076"/>
          </w:tcPr>
          <w:p/>
        </w:tc>
        <w:tc>
          <w:tcPr>
            <w:tcW w:type="dxa" w:w="415"/>
          </w:tcPr>
          <w:p>
            <w:pPr>
              <w:pStyle w:val="null3"/>
            </w:pPr>
            <w:r>
              <w:rPr/>
              <w:t>28</w:t>
            </w:r>
          </w:p>
        </w:tc>
        <w:tc>
          <w:tcPr>
            <w:tcW w:type="dxa" w:w="5814"/>
          </w:tcPr>
          <w:p>
            <w:pPr>
              <w:pStyle w:val="null3"/>
            </w:pPr>
            <w:r>
              <w:rPr/>
              <w:t>9.6</w:t>
            </w:r>
            <w:r>
              <w:rPr/>
              <w:t>、固有中频治疗处方≥</w:t>
            </w:r>
            <w:r>
              <w:rPr/>
              <w:t>50</w:t>
            </w:r>
            <w:r>
              <w:rPr/>
              <w:t>个。</w:t>
            </w:r>
          </w:p>
        </w:tc>
      </w:tr>
      <w:tr>
        <w:tc>
          <w:tcPr>
            <w:tcW w:type="dxa" w:w="2076"/>
          </w:tcPr>
          <w:p/>
        </w:tc>
        <w:tc>
          <w:tcPr>
            <w:tcW w:type="dxa" w:w="415"/>
          </w:tcPr>
          <w:p>
            <w:pPr>
              <w:pStyle w:val="null3"/>
            </w:pPr>
            <w:r>
              <w:rPr/>
              <w:t>29</w:t>
            </w:r>
          </w:p>
        </w:tc>
        <w:tc>
          <w:tcPr>
            <w:tcW w:type="dxa" w:w="5814"/>
          </w:tcPr>
          <w:p>
            <w:pPr>
              <w:pStyle w:val="null3"/>
            </w:pPr>
            <w:r>
              <w:rPr/>
              <w:t>9.7</w:t>
            </w:r>
            <w:r>
              <w:rPr/>
              <w:t>、中频输出电流：每路输出电流有效值≤</w:t>
            </w:r>
            <w:r>
              <w:rPr/>
              <w:t>100mA</w:t>
            </w:r>
            <w:r>
              <w:rPr/>
              <w:t>（负载</w:t>
            </w:r>
            <w:r>
              <w:rPr/>
              <w:t>500</w:t>
            </w:r>
            <w:r>
              <w:rPr/>
              <w:t>Ω）。</w:t>
            </w:r>
          </w:p>
        </w:tc>
      </w:tr>
      <w:tr>
        <w:tc>
          <w:tcPr>
            <w:tcW w:type="dxa" w:w="2076"/>
          </w:tcPr>
          <w:p/>
        </w:tc>
        <w:tc>
          <w:tcPr>
            <w:tcW w:type="dxa" w:w="415"/>
          </w:tcPr>
          <w:p>
            <w:pPr>
              <w:pStyle w:val="null3"/>
            </w:pPr>
            <w:r>
              <w:rPr/>
              <w:t>30</w:t>
            </w:r>
          </w:p>
        </w:tc>
        <w:tc>
          <w:tcPr>
            <w:tcW w:type="dxa" w:w="5814"/>
          </w:tcPr>
          <w:p>
            <w:pPr>
              <w:pStyle w:val="null3"/>
            </w:pPr>
            <w:r>
              <w:rPr/>
              <w:t>10</w:t>
            </w:r>
            <w:r>
              <w:rPr/>
              <w:t>、干扰电功能：</w:t>
            </w:r>
            <w:r>
              <w:br/>
            </w:r>
            <w:r>
              <w:rPr/>
              <w:t>10.1</w:t>
            </w:r>
            <w:r>
              <w:rPr/>
              <w:t>、工作频率：</w:t>
            </w:r>
            <w:r>
              <w:rPr/>
              <w:t>4kHz±3%</w:t>
            </w:r>
            <w:r>
              <w:rPr/>
              <w:t>。</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10.2</w:t>
            </w:r>
            <w:r>
              <w:rPr/>
              <w:t>、▲调制频率：≤</w:t>
            </w:r>
            <w:r>
              <w:rPr/>
              <w:t>0.125Hz</w:t>
            </w:r>
            <w:r>
              <w:rPr/>
              <w:t>。</w:t>
            </w:r>
          </w:p>
        </w:tc>
      </w:tr>
      <w:tr>
        <w:tc>
          <w:tcPr>
            <w:tcW w:type="dxa" w:w="2076"/>
          </w:tcPr>
          <w:p/>
        </w:tc>
        <w:tc>
          <w:tcPr>
            <w:tcW w:type="dxa" w:w="415"/>
          </w:tcPr>
          <w:p>
            <w:pPr>
              <w:pStyle w:val="null3"/>
            </w:pPr>
            <w:r>
              <w:rPr/>
              <w:t>32</w:t>
            </w:r>
          </w:p>
        </w:tc>
        <w:tc>
          <w:tcPr>
            <w:tcW w:type="dxa" w:w="5814"/>
          </w:tcPr>
          <w:p>
            <w:pPr>
              <w:pStyle w:val="null3"/>
            </w:pPr>
            <w:r>
              <w:rPr/>
              <w:t>10.3</w:t>
            </w:r>
            <w:r>
              <w:rPr/>
              <w:t>、差频频率范围：≤</w:t>
            </w:r>
            <w:r>
              <w:rPr/>
              <w:t>112Hz</w:t>
            </w:r>
            <w:r>
              <w:rPr/>
              <w:t>。</w:t>
            </w:r>
          </w:p>
        </w:tc>
      </w:tr>
      <w:tr>
        <w:tc>
          <w:tcPr>
            <w:tcW w:type="dxa" w:w="2076"/>
          </w:tcPr>
          <w:p/>
        </w:tc>
        <w:tc>
          <w:tcPr>
            <w:tcW w:type="dxa" w:w="415"/>
          </w:tcPr>
          <w:p>
            <w:pPr>
              <w:pStyle w:val="null3"/>
            </w:pPr>
            <w:r>
              <w:rPr/>
              <w:t>33</w:t>
            </w:r>
          </w:p>
        </w:tc>
        <w:tc>
          <w:tcPr>
            <w:tcW w:type="dxa" w:w="5814"/>
          </w:tcPr>
          <w:p>
            <w:pPr>
              <w:pStyle w:val="null3"/>
            </w:pPr>
            <w:r>
              <w:rPr/>
              <w:t>10.4</w:t>
            </w:r>
            <w:r>
              <w:rPr/>
              <w:t>、调幅度：</w:t>
            </w:r>
            <w:r>
              <w:rPr/>
              <w:t>0%</w:t>
            </w:r>
            <w:r>
              <w:rPr/>
              <w:t>、</w:t>
            </w:r>
            <w:r>
              <w:rPr/>
              <w:t>100%</w:t>
            </w:r>
            <w:r>
              <w:rPr/>
              <w:t>。</w:t>
            </w:r>
          </w:p>
        </w:tc>
      </w:tr>
      <w:tr>
        <w:tc>
          <w:tcPr>
            <w:tcW w:type="dxa" w:w="2076"/>
          </w:tcPr>
          <w:p/>
        </w:tc>
        <w:tc>
          <w:tcPr>
            <w:tcW w:type="dxa" w:w="415"/>
          </w:tcPr>
          <w:p>
            <w:pPr>
              <w:pStyle w:val="null3"/>
            </w:pPr>
            <w:r>
              <w:rPr/>
              <w:t>34</w:t>
            </w:r>
          </w:p>
        </w:tc>
        <w:tc>
          <w:tcPr>
            <w:tcW w:type="dxa" w:w="5814"/>
          </w:tcPr>
          <w:p>
            <w:pPr>
              <w:pStyle w:val="null3"/>
            </w:pPr>
            <w:r>
              <w:rPr/>
              <w:t>10.5</w:t>
            </w:r>
            <w:r>
              <w:rPr/>
              <w:t>、治疗处方：≥</w:t>
            </w:r>
            <w:r>
              <w:rPr/>
              <w:t>10</w:t>
            </w:r>
            <w:r>
              <w:rPr/>
              <w:t>个固定处方。</w:t>
            </w:r>
          </w:p>
        </w:tc>
      </w:tr>
      <w:tr>
        <w:tc>
          <w:tcPr>
            <w:tcW w:type="dxa" w:w="2076"/>
          </w:tcPr>
          <w:p/>
        </w:tc>
        <w:tc>
          <w:tcPr>
            <w:tcW w:type="dxa" w:w="415"/>
          </w:tcPr>
          <w:p>
            <w:pPr>
              <w:pStyle w:val="null3"/>
            </w:pPr>
            <w:r>
              <w:rPr/>
              <w:t>35</w:t>
            </w:r>
          </w:p>
        </w:tc>
        <w:tc>
          <w:tcPr>
            <w:tcW w:type="dxa" w:w="5814"/>
          </w:tcPr>
          <w:p>
            <w:pPr>
              <w:pStyle w:val="null3"/>
            </w:pPr>
            <w:r>
              <w:rPr/>
              <w:t>10.6</w:t>
            </w:r>
            <w:r>
              <w:rPr/>
              <w:t>、吸附模式：持续吸附</w:t>
            </w:r>
            <w:r>
              <w:rPr/>
              <w:t>;</w:t>
            </w:r>
            <w:r>
              <w:rPr/>
              <w:t>负压范围：</w:t>
            </w:r>
            <w:r>
              <w:rPr/>
              <w:t>-10kPa</w:t>
            </w:r>
            <w:r>
              <w:rPr/>
              <w:t>～</w:t>
            </w:r>
            <w:r>
              <w:rPr/>
              <w:t>-40kPa</w:t>
            </w:r>
            <w:r>
              <w:rPr/>
              <w:t>可调，步进为</w:t>
            </w:r>
            <w:r>
              <w:rPr/>
              <w:t>-10kPa</w:t>
            </w:r>
            <w:r>
              <w:rPr/>
              <w:t>。</w:t>
            </w:r>
          </w:p>
        </w:tc>
      </w:tr>
      <w:tr>
        <w:tc>
          <w:tcPr>
            <w:tcW w:type="dxa" w:w="2076"/>
          </w:tcPr>
          <w:p/>
        </w:tc>
        <w:tc>
          <w:tcPr>
            <w:tcW w:type="dxa" w:w="415"/>
          </w:tcPr>
          <w:p>
            <w:pPr>
              <w:pStyle w:val="null3"/>
            </w:pPr>
            <w:r>
              <w:rPr/>
              <w:t>36</w:t>
            </w:r>
          </w:p>
        </w:tc>
        <w:tc>
          <w:tcPr>
            <w:tcW w:type="dxa" w:w="5814"/>
          </w:tcPr>
          <w:p>
            <w:pPr>
              <w:pStyle w:val="null3"/>
            </w:pPr>
            <w:r>
              <w:rPr/>
              <w:t>10.7</w:t>
            </w:r>
            <w:r>
              <w:rPr/>
              <w:t>、治疗时间：内置于处方中，治疗时间到有声音提示，并停止输出。</w:t>
            </w:r>
          </w:p>
        </w:tc>
      </w:tr>
      <w:tr>
        <w:tc>
          <w:tcPr>
            <w:tcW w:type="dxa" w:w="2076"/>
          </w:tcPr>
          <w:p/>
        </w:tc>
        <w:tc>
          <w:tcPr>
            <w:tcW w:type="dxa" w:w="415"/>
          </w:tcPr>
          <w:p>
            <w:pPr>
              <w:pStyle w:val="null3"/>
            </w:pPr>
            <w:r>
              <w:rPr/>
              <w:t>37</w:t>
            </w:r>
          </w:p>
        </w:tc>
        <w:tc>
          <w:tcPr>
            <w:tcW w:type="dxa" w:w="5814"/>
          </w:tcPr>
          <w:p>
            <w:pPr>
              <w:pStyle w:val="null3"/>
            </w:pPr>
            <w:r>
              <w:rPr/>
              <w:t>10.8</w:t>
            </w:r>
            <w:r>
              <w:rPr/>
              <w:t>、输出电流：每路输出电流有效值≤</w:t>
            </w:r>
            <w:r>
              <w:rPr/>
              <w:t>100mA</w:t>
            </w:r>
            <w:r>
              <w:rPr/>
              <w:t>（负载</w:t>
            </w:r>
            <w:r>
              <w:rPr/>
              <w:t>500</w:t>
            </w:r>
            <w:r>
              <w:rPr/>
              <w:t>Ω）。</w:t>
            </w:r>
          </w:p>
        </w:tc>
      </w:tr>
      <w:tr>
        <w:tc>
          <w:tcPr>
            <w:tcW w:type="dxa" w:w="2076"/>
          </w:tcPr>
          <w:p/>
        </w:tc>
        <w:tc>
          <w:tcPr>
            <w:tcW w:type="dxa" w:w="415"/>
          </w:tcPr>
          <w:p>
            <w:pPr>
              <w:pStyle w:val="null3"/>
            </w:pPr>
            <w:r>
              <w:rPr/>
              <w:t>38</w:t>
            </w:r>
          </w:p>
        </w:tc>
        <w:tc>
          <w:tcPr>
            <w:tcW w:type="dxa" w:w="5814"/>
          </w:tcPr>
          <w:p>
            <w:pPr>
              <w:pStyle w:val="null3"/>
            </w:pPr>
            <w:r>
              <w:rPr/>
              <w:t>10.9</w:t>
            </w:r>
            <w:r>
              <w:rPr/>
              <w:t>、输出电流稳定度：不同负载下的输出电流变化率应不大于</w:t>
            </w:r>
            <w:r>
              <w:rPr/>
              <w:t>10%</w:t>
            </w:r>
            <w:r>
              <w:rPr/>
              <w:t>。</w:t>
            </w:r>
          </w:p>
        </w:tc>
      </w:tr>
      <w:tr>
        <w:tc>
          <w:tcPr>
            <w:tcW w:type="dxa" w:w="2076"/>
          </w:tcPr>
          <w:p/>
        </w:tc>
        <w:tc>
          <w:tcPr>
            <w:tcW w:type="dxa" w:w="415"/>
          </w:tcPr>
          <w:p>
            <w:pPr>
              <w:pStyle w:val="null3"/>
            </w:pPr>
            <w:r>
              <w:rPr/>
              <w:t>39</w:t>
            </w:r>
          </w:p>
        </w:tc>
        <w:tc>
          <w:tcPr>
            <w:tcW w:type="dxa" w:w="5814"/>
          </w:tcPr>
          <w:p>
            <w:pPr>
              <w:pStyle w:val="null3"/>
            </w:pPr>
            <w:r>
              <w:rPr/>
              <w:t>11</w:t>
            </w:r>
            <w:r>
              <w:rPr/>
              <w:t>、肌电生物反馈功能：</w:t>
            </w:r>
            <w:r>
              <w:br/>
            </w:r>
            <w:r>
              <w:rPr/>
              <w:t>11.1</w:t>
            </w:r>
            <w:r>
              <w:rPr/>
              <w:t>、具备肌电检测功能。</w:t>
            </w:r>
          </w:p>
        </w:tc>
      </w:tr>
      <w:tr>
        <w:tc>
          <w:tcPr>
            <w:tcW w:type="dxa" w:w="2076"/>
          </w:tcPr>
          <w:p/>
        </w:tc>
        <w:tc>
          <w:tcPr>
            <w:tcW w:type="dxa" w:w="415"/>
          </w:tcPr>
          <w:p>
            <w:pPr>
              <w:pStyle w:val="null3"/>
            </w:pPr>
            <w:r>
              <w:rPr/>
              <w:t>40</w:t>
            </w:r>
          </w:p>
        </w:tc>
        <w:tc>
          <w:tcPr>
            <w:tcW w:type="dxa" w:w="5814"/>
          </w:tcPr>
          <w:p>
            <w:pPr>
              <w:pStyle w:val="null3"/>
            </w:pPr>
            <w:r>
              <w:rPr/>
              <w:t>11.2</w:t>
            </w:r>
            <w:r>
              <w:rPr/>
              <w:t>、反馈阈值：</w:t>
            </w:r>
            <w:r>
              <w:rPr/>
              <w:t>10</w:t>
            </w:r>
            <w:r>
              <w:rPr/>
              <w:t>～</w:t>
            </w:r>
            <w:r>
              <w:rPr/>
              <w:t>1000</w:t>
            </w:r>
            <w:r>
              <w:rPr/>
              <w:t>μ</w:t>
            </w:r>
            <w:r>
              <w:rPr/>
              <w:t>V</w:t>
            </w:r>
            <w:r>
              <w:rPr/>
              <w:t>。</w:t>
            </w:r>
          </w:p>
        </w:tc>
      </w:tr>
      <w:tr>
        <w:tc>
          <w:tcPr>
            <w:tcW w:type="dxa" w:w="2076"/>
          </w:tcPr>
          <w:p/>
        </w:tc>
        <w:tc>
          <w:tcPr>
            <w:tcW w:type="dxa" w:w="415"/>
          </w:tcPr>
          <w:p>
            <w:pPr>
              <w:pStyle w:val="null3"/>
            </w:pPr>
            <w:r>
              <w:rPr/>
              <w:t>41</w:t>
            </w:r>
          </w:p>
        </w:tc>
        <w:tc>
          <w:tcPr>
            <w:tcW w:type="dxa" w:w="5814"/>
          </w:tcPr>
          <w:p>
            <w:pPr>
              <w:pStyle w:val="null3"/>
            </w:pPr>
            <w:r>
              <w:rPr/>
              <w:t>11.3</w:t>
            </w:r>
            <w:r>
              <w:rPr/>
              <w:t>、差模输入阻抗：≥</w:t>
            </w:r>
            <w:r>
              <w:rPr/>
              <w:t>5M</w:t>
            </w:r>
            <w:r>
              <w:rPr/>
              <w:t>Ω。</w:t>
            </w:r>
          </w:p>
        </w:tc>
      </w:tr>
      <w:tr>
        <w:tc>
          <w:tcPr>
            <w:tcW w:type="dxa" w:w="2076"/>
          </w:tcPr>
          <w:p/>
        </w:tc>
        <w:tc>
          <w:tcPr>
            <w:tcW w:type="dxa" w:w="415"/>
          </w:tcPr>
          <w:p>
            <w:pPr>
              <w:pStyle w:val="null3"/>
            </w:pPr>
            <w:r>
              <w:rPr/>
              <w:t>42</w:t>
            </w:r>
          </w:p>
        </w:tc>
        <w:tc>
          <w:tcPr>
            <w:tcW w:type="dxa" w:w="5814"/>
          </w:tcPr>
          <w:p>
            <w:pPr>
              <w:pStyle w:val="null3"/>
            </w:pPr>
            <w:r>
              <w:rPr/>
              <w:t>11.4</w:t>
            </w:r>
            <w:r>
              <w:rPr/>
              <w:t>、共模抑制比：≥</w:t>
            </w:r>
            <w:r>
              <w:rPr/>
              <w:t>100dB</w:t>
            </w:r>
            <w:r>
              <w:rPr/>
              <w:t>。</w:t>
            </w:r>
          </w:p>
        </w:tc>
      </w:tr>
      <w:tr>
        <w:tc>
          <w:tcPr>
            <w:tcW w:type="dxa" w:w="2076"/>
          </w:tcPr>
          <w:p/>
        </w:tc>
        <w:tc>
          <w:tcPr>
            <w:tcW w:type="dxa" w:w="415"/>
          </w:tcPr>
          <w:p>
            <w:pPr>
              <w:pStyle w:val="null3"/>
            </w:pPr>
            <w:r>
              <w:rPr/>
              <w:t>43</w:t>
            </w:r>
          </w:p>
        </w:tc>
        <w:tc>
          <w:tcPr>
            <w:tcW w:type="dxa" w:w="5814"/>
          </w:tcPr>
          <w:p>
            <w:pPr>
              <w:pStyle w:val="null3"/>
            </w:pPr>
            <w:r>
              <w:rPr/>
              <w:t>11.5</w:t>
            </w:r>
            <w:r>
              <w:rPr/>
              <w:t>、分辨率</w:t>
            </w:r>
            <w:r>
              <w:rPr/>
              <w:t>(</w:t>
            </w:r>
            <w:r>
              <w:rPr/>
              <w:t>测量灵敏度</w:t>
            </w:r>
            <w:r>
              <w:rPr/>
              <w:t>)</w:t>
            </w:r>
            <w:r>
              <w:rPr/>
              <w:t>：≤</w:t>
            </w:r>
            <w:r>
              <w:rPr/>
              <w:t>2</w:t>
            </w:r>
            <w:r>
              <w:rPr/>
              <w:t>μ</w:t>
            </w:r>
            <w:r>
              <w:rPr/>
              <w:t>V</w:t>
            </w:r>
            <w:r>
              <w:rPr/>
              <w:t>。</w:t>
            </w:r>
          </w:p>
        </w:tc>
      </w:tr>
      <w:tr>
        <w:tc>
          <w:tcPr>
            <w:tcW w:type="dxa" w:w="2076"/>
          </w:tcPr>
          <w:p/>
        </w:tc>
        <w:tc>
          <w:tcPr>
            <w:tcW w:type="dxa" w:w="415"/>
          </w:tcPr>
          <w:p>
            <w:pPr>
              <w:pStyle w:val="null3"/>
            </w:pPr>
            <w:r>
              <w:rPr/>
              <w:t>44</w:t>
            </w:r>
          </w:p>
        </w:tc>
        <w:tc>
          <w:tcPr>
            <w:tcW w:type="dxa" w:w="5814"/>
          </w:tcPr>
          <w:p>
            <w:pPr>
              <w:pStyle w:val="null3"/>
            </w:pPr>
            <w:r>
              <w:rPr/>
              <w:t>11.6</w:t>
            </w:r>
            <w:r>
              <w:rPr/>
              <w:t>、通频带：不窄于</w:t>
            </w:r>
            <w:r>
              <w:rPr/>
              <w:t>20</w:t>
            </w:r>
            <w:r>
              <w:rPr/>
              <w:t>～</w:t>
            </w:r>
            <w:r>
              <w:rPr/>
              <w:t>500Hz(-3dB)(</w:t>
            </w:r>
            <w:r>
              <w:rPr/>
              <w:t>不包括陷波波段</w:t>
            </w:r>
            <w:r>
              <w:rPr/>
              <w:t>)</w:t>
            </w:r>
            <w:r>
              <w:rPr/>
              <w:t>。</w:t>
            </w:r>
          </w:p>
        </w:tc>
      </w:tr>
      <w:tr>
        <w:tc>
          <w:tcPr>
            <w:tcW w:type="dxa" w:w="2076"/>
          </w:tcPr>
          <w:p/>
        </w:tc>
        <w:tc>
          <w:tcPr>
            <w:tcW w:type="dxa" w:w="415"/>
          </w:tcPr>
          <w:p>
            <w:pPr>
              <w:pStyle w:val="null3"/>
            </w:pPr>
            <w:r>
              <w:rPr/>
              <w:t>45</w:t>
            </w:r>
          </w:p>
        </w:tc>
        <w:tc>
          <w:tcPr>
            <w:tcW w:type="dxa" w:w="5814"/>
          </w:tcPr>
          <w:p>
            <w:pPr>
              <w:pStyle w:val="null3"/>
            </w:pPr>
            <w:r>
              <w:rPr/>
              <w:t>12</w:t>
            </w:r>
            <w:r>
              <w:rPr/>
              <w:t>、脉冲磁模块：</w:t>
            </w:r>
            <w:r>
              <w:br/>
            </w:r>
            <w:r>
              <w:rPr/>
              <w:t>12.1</w:t>
            </w:r>
            <w:r>
              <w:rPr/>
              <w:t>、磁感应最大强度：</w:t>
            </w:r>
            <w:r>
              <w:rPr/>
              <w:t>≥200mT</w:t>
            </w:r>
            <w:r>
              <w:rPr/>
              <w:t>。</w:t>
            </w:r>
          </w:p>
        </w:tc>
      </w:tr>
      <w:tr>
        <w:tc>
          <w:tcPr>
            <w:tcW w:type="dxa" w:w="2076"/>
          </w:tcPr>
          <w:p/>
        </w:tc>
        <w:tc>
          <w:tcPr>
            <w:tcW w:type="dxa" w:w="415"/>
          </w:tcPr>
          <w:p>
            <w:pPr>
              <w:pStyle w:val="null3"/>
            </w:pPr>
            <w:r>
              <w:rPr/>
              <w:t>46</w:t>
            </w:r>
          </w:p>
        </w:tc>
        <w:tc>
          <w:tcPr>
            <w:tcW w:type="dxa" w:w="5814"/>
          </w:tcPr>
          <w:p>
            <w:pPr>
              <w:pStyle w:val="null3"/>
            </w:pPr>
            <w:r>
              <w:rPr/>
              <w:t>12.2</w:t>
            </w:r>
            <w:r>
              <w:rPr/>
              <w:t>、磁垫：至少具有圆形磁垫和方形磁垫。</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12.3</w:t>
            </w:r>
            <w:r>
              <w:rPr/>
              <w:t>、▲最大磁场输出脉冲频率：≥</w:t>
            </w:r>
            <w:r>
              <w:rPr/>
              <w:t>80</w:t>
            </w:r>
            <w:r>
              <w:rPr/>
              <w:t>次</w:t>
            </w:r>
            <w:r>
              <w:rPr/>
              <w:t>/min</w:t>
            </w:r>
            <w:r>
              <w:rPr/>
              <w:t>，可调，步进≤</w:t>
            </w:r>
            <w:r>
              <w:rPr/>
              <w:t>10</w:t>
            </w:r>
            <w:r>
              <w:rPr/>
              <w:t>次</w:t>
            </w:r>
            <w:r>
              <w:rPr/>
              <w:t>/min</w:t>
            </w:r>
            <w:r>
              <w:rPr/>
              <w:t>。</w:t>
            </w:r>
          </w:p>
        </w:tc>
      </w:tr>
      <w:tr>
        <w:tc>
          <w:tcPr>
            <w:tcW w:type="dxa" w:w="2076"/>
          </w:tcPr>
          <w:p/>
        </w:tc>
        <w:tc>
          <w:tcPr>
            <w:tcW w:type="dxa" w:w="415"/>
          </w:tcPr>
          <w:p>
            <w:pPr>
              <w:pStyle w:val="null3"/>
            </w:pPr>
            <w:r>
              <w:rPr/>
              <w:t>48</w:t>
            </w:r>
          </w:p>
        </w:tc>
        <w:tc>
          <w:tcPr>
            <w:tcW w:type="dxa" w:w="5814"/>
          </w:tcPr>
          <w:p>
            <w:pPr>
              <w:pStyle w:val="null3"/>
            </w:pPr>
            <w:r>
              <w:rPr/>
              <w:t>12.4</w:t>
            </w:r>
            <w:r>
              <w:rPr/>
              <w:t>、振动功能：方形磁垫具备振动功能。</w:t>
            </w:r>
          </w:p>
        </w:tc>
      </w:tr>
      <w:tr>
        <w:tc>
          <w:tcPr>
            <w:tcW w:type="dxa" w:w="2076"/>
          </w:tcPr>
          <w:p/>
        </w:tc>
        <w:tc>
          <w:tcPr>
            <w:tcW w:type="dxa" w:w="415"/>
          </w:tcPr>
          <w:p>
            <w:pPr>
              <w:pStyle w:val="null3"/>
            </w:pPr>
            <w:r>
              <w:rPr/>
              <w:t>49</w:t>
            </w:r>
          </w:p>
        </w:tc>
        <w:tc>
          <w:tcPr>
            <w:tcW w:type="dxa" w:w="5814"/>
          </w:tcPr>
          <w:p>
            <w:pPr>
              <w:pStyle w:val="null3"/>
            </w:pPr>
            <w:r>
              <w:rPr/>
              <w:t>12.5</w:t>
            </w:r>
            <w:r>
              <w:rPr/>
              <w:t>、最大治疗时间≥</w:t>
            </w:r>
            <w:r>
              <w:rPr/>
              <w:t>99min</w:t>
            </w:r>
            <w:r>
              <w:rPr/>
              <w:t>，可调，步进≤</w:t>
            </w:r>
            <w:r>
              <w:rPr/>
              <w:t>1min</w:t>
            </w:r>
            <w:r>
              <w:rPr/>
              <w:t>。</w:t>
            </w:r>
          </w:p>
        </w:tc>
      </w:tr>
      <w:tr>
        <w:tc>
          <w:tcPr>
            <w:tcW w:type="dxa" w:w="2076"/>
          </w:tcPr>
          <w:p/>
        </w:tc>
        <w:tc>
          <w:tcPr>
            <w:tcW w:type="dxa" w:w="415"/>
          </w:tcPr>
          <w:p>
            <w:pPr>
              <w:pStyle w:val="null3"/>
            </w:pPr>
            <w:r>
              <w:rPr/>
              <w:t>50</w:t>
            </w:r>
          </w:p>
        </w:tc>
        <w:tc>
          <w:tcPr>
            <w:tcW w:type="dxa" w:w="5814"/>
          </w:tcPr>
          <w:p>
            <w:pPr>
              <w:pStyle w:val="null3"/>
            </w:pPr>
            <w:r>
              <w:rPr/>
              <w:t>13.</w:t>
            </w:r>
            <w:r>
              <w:rPr/>
              <w:t>配置要求（包含但不限于）</w:t>
            </w:r>
            <w:r>
              <w:br/>
            </w:r>
            <w:r>
              <w:rPr/>
              <w:t>13.1</w:t>
            </w:r>
            <w:r>
              <w:rPr/>
              <w:t>．主机</w:t>
            </w:r>
            <w:r>
              <w:rPr/>
              <w:t>1</w:t>
            </w:r>
            <w:r>
              <w:rPr/>
              <w:t>台；</w:t>
            </w:r>
            <w:r>
              <w:br/>
            </w:r>
            <w:r>
              <w:rPr/>
              <w:t>13.2</w:t>
            </w:r>
            <w:r>
              <w:rPr/>
              <w:t>．耦合剂</w:t>
            </w:r>
            <w:r>
              <w:rPr/>
              <w:t>1</w:t>
            </w:r>
            <w:r>
              <w:rPr/>
              <w:t>瓶；</w:t>
            </w:r>
            <w:r>
              <w:br/>
            </w:r>
            <w:r>
              <w:rPr/>
              <w:t>13.3</w:t>
            </w:r>
            <w:r>
              <w:rPr/>
              <w:t>．点状偏振光辐射器支臂</w:t>
            </w:r>
            <w:r>
              <w:rPr/>
              <w:t>1</w:t>
            </w:r>
            <w:r>
              <w:rPr/>
              <w:t>套；</w:t>
            </w:r>
            <w:r>
              <w:br/>
            </w:r>
            <w:r>
              <w:rPr/>
              <w:t>13.4</w:t>
            </w:r>
            <w:r>
              <w:rPr/>
              <w:t>．点状偏振光辐射器</w:t>
            </w:r>
            <w:r>
              <w:rPr/>
              <w:t>1</w:t>
            </w:r>
            <w:r>
              <w:rPr/>
              <w:t>套；</w:t>
            </w:r>
            <w:r>
              <w:br/>
            </w:r>
            <w:r>
              <w:rPr/>
              <w:t>13.5</w:t>
            </w:r>
            <w:r>
              <w:rPr/>
              <w:t>．超声治疗头</w:t>
            </w:r>
            <w:r>
              <w:rPr/>
              <w:t>1</w:t>
            </w:r>
            <w:r>
              <w:rPr/>
              <w:t>套；</w:t>
            </w:r>
            <w:r>
              <w:br/>
            </w:r>
            <w:r>
              <w:rPr/>
              <w:t>13.6</w:t>
            </w:r>
            <w:r>
              <w:rPr/>
              <w:t>．方形磁疗垫</w:t>
            </w:r>
            <w:r>
              <w:rPr/>
              <w:t>1</w:t>
            </w:r>
            <w:r>
              <w:rPr/>
              <w:t>套；</w:t>
            </w:r>
            <w:r>
              <w:br/>
            </w:r>
            <w:r>
              <w:rPr/>
              <w:t>13.7</w:t>
            </w:r>
            <w:r>
              <w:rPr/>
              <w:t>．圆形磁疗垫</w:t>
            </w:r>
            <w:r>
              <w:rPr/>
              <w:t>1</w:t>
            </w:r>
            <w:r>
              <w:rPr/>
              <w:t>套；</w:t>
            </w:r>
            <w:r>
              <w:br/>
            </w:r>
            <w:r>
              <w:rPr/>
              <w:t>13.8</w:t>
            </w:r>
            <w:r>
              <w:rPr/>
              <w:t>．电疗输出线</w:t>
            </w:r>
            <w:r>
              <w:rPr/>
              <w:t>1</w:t>
            </w:r>
            <w:r>
              <w:rPr/>
              <w:t>套；</w:t>
            </w:r>
            <w:r>
              <w:br/>
            </w:r>
            <w:r>
              <w:rPr/>
              <w:t>13.9</w:t>
            </w:r>
            <w:r>
              <w:rPr/>
              <w:t>．电疗用电极片</w:t>
            </w:r>
            <w:r>
              <w:rPr/>
              <w:t>6</w:t>
            </w:r>
            <w:r>
              <w:rPr/>
              <w:t>对；</w:t>
            </w:r>
            <w:r>
              <w:br/>
            </w:r>
            <w:r>
              <w:rPr/>
              <w:t>13.10</w:t>
            </w:r>
            <w:r>
              <w:rPr/>
              <w:t>．电疗用自粘电极片</w:t>
            </w:r>
            <w:r>
              <w:rPr/>
              <w:t>10</w:t>
            </w:r>
            <w:r>
              <w:rPr/>
              <w:t>对；</w:t>
            </w:r>
            <w:r>
              <w:br/>
            </w:r>
            <w:r>
              <w:rPr/>
              <w:t>13.11</w:t>
            </w:r>
            <w:r>
              <w:rPr/>
              <w:t>．绑带</w:t>
            </w:r>
            <w:r>
              <w:rPr/>
              <w:t>3</w:t>
            </w:r>
            <w:r>
              <w:rPr/>
              <w:t>套；</w:t>
            </w:r>
            <w:r>
              <w:br/>
            </w:r>
            <w:r>
              <w:rPr/>
              <w:t>13.12</w:t>
            </w:r>
            <w:r>
              <w:rPr/>
              <w:t>．吸附电极线</w:t>
            </w:r>
            <w:r>
              <w:rPr/>
              <w:t>2</w:t>
            </w:r>
            <w:r>
              <w:rPr/>
              <w:t>根；</w:t>
            </w:r>
            <w:r>
              <w:br/>
            </w:r>
            <w:r>
              <w:rPr/>
              <w:t>13.13</w:t>
            </w:r>
            <w:r>
              <w:rPr/>
              <w:t>．吸附碗</w:t>
            </w:r>
            <w:r>
              <w:rPr/>
              <w:t>4</w:t>
            </w:r>
            <w:r>
              <w:rPr/>
              <w:t>对；</w:t>
            </w:r>
            <w:r>
              <w:br/>
            </w:r>
            <w:r>
              <w:rPr/>
              <w:t>13.14</w:t>
            </w:r>
            <w:r>
              <w:rPr/>
              <w:t>．冲击波手枪</w:t>
            </w:r>
            <w:r>
              <w:rPr/>
              <w:t>1</w:t>
            </w:r>
            <w:r>
              <w:rPr/>
              <w:t>把；</w:t>
            </w:r>
            <w:r>
              <w:br/>
            </w:r>
            <w:r>
              <w:rPr/>
              <w:t>13.15</w:t>
            </w:r>
            <w:r>
              <w:rPr/>
              <w:t>．子弹</w:t>
            </w:r>
            <w:r>
              <w:rPr/>
              <w:t>2</w:t>
            </w:r>
            <w:r>
              <w:rPr/>
              <w:t>个；</w:t>
            </w:r>
            <w:r>
              <w:br/>
            </w:r>
            <w:r>
              <w:rPr/>
              <w:t>13.16</w:t>
            </w:r>
            <w:r>
              <w:rPr/>
              <w:t>．弹道</w:t>
            </w:r>
            <w:r>
              <w:rPr/>
              <w:t>2</w:t>
            </w:r>
            <w:r>
              <w:rPr/>
              <w:t>个；</w:t>
            </w:r>
            <w:r>
              <w:br/>
            </w:r>
            <w:r>
              <w:rPr/>
              <w:t>13.17</w:t>
            </w:r>
            <w:r>
              <w:rPr/>
              <w:t>．冲击波治疗头</w:t>
            </w:r>
            <w:r>
              <w:rPr/>
              <w:t>6</w:t>
            </w:r>
            <w:r>
              <w:rPr/>
              <w:t>个；</w:t>
            </w:r>
            <w:r>
              <w:br/>
            </w:r>
            <w:r>
              <w:rPr/>
              <w:t>13.18</w:t>
            </w:r>
            <w:r>
              <w:rPr/>
              <w:t>．肌电生物反馈输出线</w:t>
            </w:r>
            <w:r>
              <w:rPr/>
              <w:t>1</w:t>
            </w:r>
            <w:r>
              <w:rPr/>
              <w:t>根；</w:t>
            </w:r>
            <w:r>
              <w:br/>
            </w:r>
            <w:r>
              <w:rPr/>
              <w:t>13.19</w:t>
            </w:r>
            <w:r>
              <w:rPr/>
              <w:t>．肌电生物反馈用电极片</w:t>
            </w:r>
            <w:r>
              <w:rPr/>
              <w:t>3</w:t>
            </w:r>
            <w:r>
              <w:rPr/>
              <w:t>包；</w:t>
            </w:r>
            <w:r>
              <w:br/>
            </w:r>
            <w:r>
              <w:rPr/>
              <w:t>13.20</w:t>
            </w:r>
            <w:r>
              <w:rPr/>
              <w:t>．一体工作站</w:t>
            </w:r>
            <w:r>
              <w:rPr/>
              <w:t>1</w:t>
            </w:r>
            <w:r>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采购包2（染色盖片工作站）</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w:t>
            </w:r>
          </w:p>
        </w:tc>
      </w:tr>
      <w:tr>
        <w:tc>
          <w:tcPr>
            <w:tcW w:type="dxa" w:w="4153"/>
          </w:tcPr>
          <w:p>
            <w:pPr>
              <w:pStyle w:val="null3"/>
            </w:pPr>
            <w:r>
              <w:rPr/>
              <w:t>标的提供的地点</w:t>
            </w:r>
          </w:p>
        </w:tc>
        <w:tc>
          <w:tcPr>
            <w:tcW w:type="dxa" w:w="4153"/>
          </w:tcPr>
          <w:p>
            <w:pPr>
              <w:pStyle w:val="null3"/>
            </w:pPr>
            <w:r>
              <w:rPr/>
              <w:t>南方医科大学珠江医院指定地点。</w:t>
            </w:r>
          </w:p>
        </w:tc>
      </w:tr>
      <w:tr>
        <w:tc>
          <w:tcPr>
            <w:tcW w:type="dxa" w:w="4153"/>
          </w:tcPr>
          <w:p>
            <w:pPr>
              <w:pStyle w:val="null3"/>
            </w:pPr>
            <w:r>
              <w:rPr/>
              <w:t>付款方式</w:t>
            </w:r>
          </w:p>
        </w:tc>
        <w:tc>
          <w:tcPr>
            <w:tcW w:type="dxa" w:w="4153"/>
          </w:tcPr>
          <w:p>
            <w:pPr>
              <w:pStyle w:val="null3"/>
            </w:pPr>
            <w:r>
              <w:rPr/>
              <w:t>1期：支付比例100%,合同设备全部到达指定地点交付并完成安装及验收后，中标人凭下列资料向采购人提出申请，采购人依法依规完成100%货款的支付手续：1）中标人开具的正式发票。发票中货物名称、型号规格必须与注册证一致，注册证号（卫生许可证号、卫生许可证批号或计量证号）全称在货物名称后标注；2）安装验收合格证明（加盖采购人验收章）。3）结算货币：人民币。4）付款方式：电汇。</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1期：1、验收应在采购人、中标人双方共同参加下进行。 2、验收按国家有关的规定、规范进行。验收时如发现所交付的设备有短装、次品、损坏或其它不符合合同规定之情形者，采购人应做出详尽的现场记录，或由采购人、中标人双方签署备忘录。此现场记录或备忘录可用作补充、缺失和更换损坏部件的有效证据。由此产生的有关费用由中标人承担。 3、如果合同设备运输和安装调试过程中因事故造成货物短缺、损坏，中标人应及时安排换装，以保证合同设备安装调试的成功完成。换货的相关费用由中标人承担。 4、国内产品或合资厂的产品必须具备出厂合格证。 5、医疗设备必须提供医疗器械注册证或备案证复印件。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人应报出货交至采购人指定地点（包括安装至指定位置）人民币含税价（包括但不限于运输装卸、保险、安装、培训辅导、保修及售后服务、税费以及合同包含的所有风险、责任等各项应有费用）。</w:t>
            </w:r>
          </w:p>
          <w:p>
            <w:pPr>
              <w:pStyle w:val="null3"/>
            </w:pPr>
            <w:r>
              <w:rPr/>
              <w:t>（二）产品质量标准，1.投标人所投的产品必须是在中国范围内合法销售的原厂原装、全新的产品，表面无划伤、无碰撞，并且符合国家标准、行业标准以及该产品的出厂标准。2.投标人提供的货物须附有产品质量检验合格标志，且进货渠道合法，在中国境内可依常规安全合法使用。3.投标人应免费提供中文的产品正式说明书，场地准备书，使用手册及维护手册等，以及所有有关本项目执行的技术文件。如果本项目必需但合同又未作规定的，需要投标人才能提供的技术文件，投标人也应及时向采购人提供。技术文件可以是手册、图纸或其他形式的文件资料。上述技术文件应包含保证采购人能够正确进行安装、操作、检查、维修、维护、测试、调试、验收和运作的需要的所有内容。</w:t>
            </w:r>
          </w:p>
          <w:p>
            <w:pPr>
              <w:pStyle w:val="null3"/>
            </w:pPr>
            <w:r>
              <w:rPr/>
              <w:t>（三）包装及运输要求，1.投标设备的包装均应有良好的防湿、防锈、防潮、防雨、防腐及防碰撞的措施，符合《商品包装政府采购需求标准（试行）》及《快递包装政府采购需求标准（试行）》的要求。2.包装必须与运输方式相适应，包装方式的确定及包装费用均由中标人负责；由于不适当的包装而造成货物在运输过程中有任何损失（包括但不限于商品损坏、损失、锈蚀、费用增长等），概由中标人负责赔偿。3.包装应足以承受整个过程中的运输、转运、装缷、储存等，充分考虑到运输途中的各种情况（如暴露于恶劣气候等），以及露天存放的需要。</w:t>
            </w:r>
          </w:p>
          <w:p>
            <w:pPr>
              <w:pStyle w:val="null3"/>
            </w:pPr>
            <w:r>
              <w:rPr/>
              <w:t>（四）售后服务，需提供包含针对仪器设备的校准、质控和针对配套软件的系统认证服务。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染色盖片工作站</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698,000.00</w:t>
            </w:r>
          </w:p>
        </w:tc>
        <w:tc>
          <w:tcPr>
            <w:tcW w:type="dxa" w:w="831"/>
          </w:tcPr>
          <w:p>
            <w:pPr>
              <w:pStyle w:val="null3"/>
              <w:jc w:val="right"/>
            </w:pPr>
            <w:r>
              <w:rPr/>
              <w:t>698,000.00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染色盖片工作站</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1.</w:t>
            </w:r>
            <w:r>
              <w:rPr/>
              <w:t>▲染色盖片工作站由染色机与封片机直接相连组成，两者中间无需玻片架转移系统。</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2.</w:t>
            </w:r>
            <w:r>
              <w:rPr/>
              <w:t>▲染色机采用开放试剂。</w:t>
            </w:r>
          </w:p>
        </w:tc>
      </w:tr>
      <w:tr>
        <w:tc>
          <w:tcPr>
            <w:tcW w:type="dxa" w:w="2076"/>
          </w:tcPr>
          <w:p/>
        </w:tc>
        <w:tc>
          <w:tcPr>
            <w:tcW w:type="dxa" w:w="415"/>
          </w:tcPr>
          <w:p>
            <w:pPr>
              <w:pStyle w:val="null3"/>
            </w:pPr>
            <w:r>
              <w:rPr/>
              <w:t>3</w:t>
            </w:r>
          </w:p>
        </w:tc>
        <w:tc>
          <w:tcPr>
            <w:tcW w:type="dxa" w:w="5814"/>
          </w:tcPr>
          <w:p>
            <w:pPr>
              <w:pStyle w:val="null3"/>
            </w:pPr>
            <w:r>
              <w:rPr/>
              <w:t>3.</w:t>
            </w:r>
            <w:r>
              <w:rPr/>
              <w:t>连续处理能力：在染色处理过程中可追加染色标本，最多可连续加载的批次数量≥</w:t>
            </w:r>
            <w:r>
              <w:rPr/>
              <w:t xml:space="preserve">11 </w:t>
            </w:r>
            <w:r>
              <w:rPr/>
              <w:t>个，标本数量≥</w:t>
            </w:r>
            <w:r>
              <w:rPr/>
              <w:t xml:space="preserve">660 </w:t>
            </w:r>
            <w:r>
              <w:rPr/>
              <w:t>张。</w:t>
            </w:r>
          </w:p>
        </w:tc>
      </w:tr>
      <w:tr>
        <w:tc>
          <w:tcPr>
            <w:tcW w:type="dxa" w:w="2076"/>
          </w:tcPr>
          <w:p/>
        </w:tc>
        <w:tc>
          <w:tcPr>
            <w:tcW w:type="dxa" w:w="415"/>
          </w:tcPr>
          <w:p>
            <w:pPr>
              <w:pStyle w:val="null3"/>
            </w:pPr>
            <w:r>
              <w:rPr/>
              <w:t>4</w:t>
            </w:r>
          </w:p>
        </w:tc>
        <w:tc>
          <w:tcPr>
            <w:tcW w:type="dxa" w:w="5814"/>
          </w:tcPr>
          <w:p>
            <w:pPr>
              <w:pStyle w:val="null3"/>
            </w:pPr>
            <w:r>
              <w:rPr/>
              <w:t>4.HE</w:t>
            </w:r>
            <w:r>
              <w:rPr/>
              <w:t>染色通量≥</w:t>
            </w:r>
            <w:r>
              <w:rPr/>
              <w:t>500</w:t>
            </w:r>
            <w:r>
              <w:rPr/>
              <w:t>张</w:t>
            </w:r>
            <w:r>
              <w:rPr/>
              <w:t>/</w:t>
            </w:r>
            <w:r>
              <w:rPr/>
              <w:t>小时。</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5.</w:t>
            </w:r>
            <w:r>
              <w:rPr/>
              <w:t>▲总站点数量≥</w:t>
            </w:r>
            <w:r>
              <w:rPr/>
              <w:t>30</w:t>
            </w:r>
            <w:r>
              <w:rPr/>
              <w:t>个。</w:t>
            </w:r>
          </w:p>
        </w:tc>
      </w:tr>
      <w:tr>
        <w:tc>
          <w:tcPr>
            <w:tcW w:type="dxa" w:w="2076"/>
          </w:tcPr>
          <w:p/>
        </w:tc>
        <w:tc>
          <w:tcPr>
            <w:tcW w:type="dxa" w:w="415"/>
          </w:tcPr>
          <w:p>
            <w:pPr>
              <w:pStyle w:val="null3"/>
            </w:pPr>
            <w:r>
              <w:rPr/>
              <w:t>6</w:t>
            </w:r>
          </w:p>
        </w:tc>
        <w:tc>
          <w:tcPr>
            <w:tcW w:type="dxa" w:w="5814"/>
          </w:tcPr>
          <w:p>
            <w:pPr>
              <w:pStyle w:val="null3"/>
            </w:pPr>
            <w:r>
              <w:rPr/>
              <w:t>6.</w:t>
            </w:r>
            <w:r>
              <w:rPr/>
              <w:t>具有标准药液缸</w:t>
            </w:r>
            <w:r>
              <w:rPr/>
              <w:t>+</w:t>
            </w:r>
            <w:r>
              <w:rPr/>
              <w:t>特殊染色药液缸</w:t>
            </w:r>
            <w:r>
              <w:rPr/>
              <w:t>2</w:t>
            </w:r>
            <w:r>
              <w:rPr/>
              <w:t>种不同规格的药液缸。①标准药液缸数量≥</w:t>
            </w:r>
            <w:r>
              <w:rPr/>
              <w:t>18</w:t>
            </w:r>
            <w:r>
              <w:rPr/>
              <w:t>个，每缸容量≥</w:t>
            </w:r>
            <w:r>
              <w:rPr/>
              <w:t>650ml</w:t>
            </w:r>
            <w:r>
              <w:rPr/>
              <w:t>，每缸容纳玻片数量≥</w:t>
            </w:r>
            <w:r>
              <w:rPr/>
              <w:t>60</w:t>
            </w:r>
            <w:r>
              <w:rPr/>
              <w:t>张；②特殊染色药液缸数量≥</w:t>
            </w:r>
            <w:r>
              <w:rPr/>
              <w:t>8</w:t>
            </w:r>
            <w:r>
              <w:rPr/>
              <w:t>个，每缸容量≥</w:t>
            </w:r>
            <w:r>
              <w:rPr/>
              <w:t>160 ml</w:t>
            </w:r>
            <w:r>
              <w:rPr/>
              <w:t>，每缸容纳玻片≥</w:t>
            </w:r>
            <w:r>
              <w:rPr/>
              <w:t>10</w:t>
            </w:r>
            <w:r>
              <w:rPr/>
              <w:t>张。</w:t>
            </w:r>
          </w:p>
        </w:tc>
      </w:tr>
      <w:tr>
        <w:tc>
          <w:tcPr>
            <w:tcW w:type="dxa" w:w="2076"/>
          </w:tcPr>
          <w:p/>
        </w:tc>
        <w:tc>
          <w:tcPr>
            <w:tcW w:type="dxa" w:w="415"/>
          </w:tcPr>
          <w:p>
            <w:pPr>
              <w:pStyle w:val="null3"/>
            </w:pPr>
            <w:r>
              <w:rPr/>
              <w:t>7</w:t>
            </w:r>
          </w:p>
        </w:tc>
        <w:tc>
          <w:tcPr>
            <w:tcW w:type="dxa" w:w="5814"/>
          </w:tcPr>
          <w:p>
            <w:pPr>
              <w:pStyle w:val="null3"/>
            </w:pPr>
            <w:r>
              <w:rPr/>
              <w:t>7.</w:t>
            </w:r>
            <w:r>
              <w:rPr/>
              <w:t>烤缸≥</w:t>
            </w:r>
            <w:r>
              <w:rPr/>
              <w:t>2</w:t>
            </w:r>
            <w:r>
              <w:rPr/>
              <w:t>个。温度调整范围至少包括</w:t>
            </w:r>
            <w:r>
              <w:rPr/>
              <w:t>30</w:t>
            </w:r>
            <w:r>
              <w:rPr/>
              <w:t>～</w:t>
            </w:r>
            <w:r>
              <w:rPr/>
              <w:t>65</w:t>
            </w:r>
            <w:r>
              <w:rPr/>
              <w:t>℃；每缸容纳玻片数量≥</w:t>
            </w:r>
            <w:r>
              <w:rPr/>
              <w:t>60</w:t>
            </w:r>
            <w:r>
              <w:rPr/>
              <w:t>张。</w:t>
            </w:r>
          </w:p>
        </w:tc>
      </w:tr>
      <w:tr>
        <w:tc>
          <w:tcPr>
            <w:tcW w:type="dxa" w:w="2076"/>
          </w:tcPr>
          <w:p/>
        </w:tc>
        <w:tc>
          <w:tcPr>
            <w:tcW w:type="dxa" w:w="415"/>
          </w:tcPr>
          <w:p>
            <w:pPr>
              <w:pStyle w:val="null3"/>
            </w:pPr>
            <w:r>
              <w:rPr/>
              <w:t>8</w:t>
            </w:r>
          </w:p>
        </w:tc>
        <w:tc>
          <w:tcPr>
            <w:tcW w:type="dxa" w:w="5814"/>
          </w:tcPr>
          <w:p>
            <w:pPr>
              <w:pStyle w:val="null3"/>
            </w:pPr>
            <w:r>
              <w:rPr/>
              <w:t>8.</w:t>
            </w:r>
            <w:r>
              <w:rPr/>
              <w:t>特殊染色药液加温缸≥</w:t>
            </w:r>
            <w:r>
              <w:rPr/>
              <w:t>2</w:t>
            </w:r>
            <w:r>
              <w:rPr/>
              <w:t>个，每缸容量≥</w:t>
            </w:r>
            <w:r>
              <w:rPr/>
              <w:t>160 ml</w:t>
            </w:r>
            <w:r>
              <w:rPr/>
              <w:t>，每缸容纳玻片≥</w:t>
            </w:r>
            <w:r>
              <w:rPr/>
              <w:t>10</w:t>
            </w:r>
            <w:r>
              <w:rPr/>
              <w:t>张；温度调整范围至少包括：</w:t>
            </w:r>
            <w:r>
              <w:rPr/>
              <w:t>30</w:t>
            </w:r>
            <w:r>
              <w:rPr/>
              <w:t>～</w:t>
            </w:r>
            <w:r>
              <w:rPr/>
              <w:t>70</w:t>
            </w:r>
            <w:r>
              <w:rPr/>
              <w:t>℃。</w:t>
            </w:r>
          </w:p>
        </w:tc>
      </w:tr>
      <w:tr>
        <w:tc>
          <w:tcPr>
            <w:tcW w:type="dxa" w:w="2076"/>
          </w:tcPr>
          <w:p/>
        </w:tc>
        <w:tc>
          <w:tcPr>
            <w:tcW w:type="dxa" w:w="415"/>
          </w:tcPr>
          <w:p>
            <w:pPr>
              <w:pStyle w:val="null3"/>
            </w:pPr>
            <w:r>
              <w:rPr/>
              <w:t>9</w:t>
            </w:r>
          </w:p>
        </w:tc>
        <w:tc>
          <w:tcPr>
            <w:tcW w:type="dxa" w:w="5814"/>
          </w:tcPr>
          <w:p>
            <w:pPr>
              <w:pStyle w:val="null3"/>
            </w:pPr>
            <w:r>
              <w:rPr/>
              <w:t>9.</w:t>
            </w:r>
            <w:r>
              <w:rPr/>
              <w:t>水洗缸数量≥</w:t>
            </w:r>
            <w:r>
              <w:rPr/>
              <w:t>4</w:t>
            </w:r>
            <w:r>
              <w:rPr/>
              <w:t>个；水洗缸可设定使用</w:t>
            </w:r>
            <w:r>
              <w:rPr/>
              <w:t>2</w:t>
            </w:r>
            <w:r>
              <w:rPr/>
              <w:t>至</w:t>
            </w:r>
            <w:r>
              <w:rPr/>
              <w:t>4</w:t>
            </w:r>
            <w:r>
              <w:rPr/>
              <w:t>个。</w:t>
            </w:r>
          </w:p>
        </w:tc>
      </w:tr>
      <w:tr>
        <w:tc>
          <w:tcPr>
            <w:tcW w:type="dxa" w:w="2076"/>
          </w:tcPr>
          <w:p/>
        </w:tc>
        <w:tc>
          <w:tcPr>
            <w:tcW w:type="dxa" w:w="415"/>
          </w:tcPr>
          <w:p>
            <w:pPr>
              <w:pStyle w:val="null3"/>
            </w:pPr>
            <w:r>
              <w:rPr/>
              <w:t>10</w:t>
            </w:r>
          </w:p>
        </w:tc>
        <w:tc>
          <w:tcPr>
            <w:tcW w:type="dxa" w:w="5814"/>
          </w:tcPr>
          <w:p>
            <w:pPr>
              <w:pStyle w:val="null3"/>
            </w:pPr>
            <w:r>
              <w:rPr/>
              <w:t>10.</w:t>
            </w:r>
            <w:r>
              <w:rPr/>
              <w:t>染色开始缸和结束缸总计数量≥</w:t>
            </w:r>
            <w:r>
              <w:rPr/>
              <w:t>6</w:t>
            </w:r>
            <w:r>
              <w:rPr/>
              <w:t>个。开始缸可设置为</w:t>
            </w:r>
            <w:r>
              <w:rPr/>
              <w:t>1</w:t>
            </w:r>
            <w:r>
              <w:rPr/>
              <w:t>～</w:t>
            </w:r>
            <w:r>
              <w:rPr/>
              <w:t>3</w:t>
            </w:r>
            <w:r>
              <w:rPr/>
              <w:t>个，其余可设为结束缸使用。</w:t>
            </w:r>
          </w:p>
        </w:tc>
      </w:tr>
      <w:tr>
        <w:tc>
          <w:tcPr>
            <w:tcW w:type="dxa" w:w="2076"/>
          </w:tcPr>
          <w:p/>
        </w:tc>
        <w:tc>
          <w:tcPr>
            <w:tcW w:type="dxa" w:w="415"/>
          </w:tcPr>
          <w:p>
            <w:pPr>
              <w:pStyle w:val="null3"/>
            </w:pPr>
            <w:r>
              <w:rPr/>
              <w:t>11</w:t>
            </w:r>
          </w:p>
        </w:tc>
        <w:tc>
          <w:tcPr>
            <w:tcW w:type="dxa" w:w="5814"/>
          </w:tcPr>
          <w:p>
            <w:pPr>
              <w:pStyle w:val="null3"/>
            </w:pPr>
            <w:r>
              <w:rPr/>
              <w:t>11.</w:t>
            </w:r>
            <w:r>
              <w:rPr/>
              <w:t>站点补增功能：水洗站点及进出站点可根据实际使用需求调成试剂站点。</w:t>
            </w:r>
          </w:p>
        </w:tc>
      </w:tr>
      <w:tr>
        <w:tc>
          <w:tcPr>
            <w:tcW w:type="dxa" w:w="2076"/>
          </w:tcPr>
          <w:p/>
        </w:tc>
        <w:tc>
          <w:tcPr>
            <w:tcW w:type="dxa" w:w="415"/>
          </w:tcPr>
          <w:p>
            <w:pPr>
              <w:pStyle w:val="null3"/>
            </w:pPr>
            <w:r>
              <w:rPr/>
              <w:t>12</w:t>
            </w:r>
          </w:p>
        </w:tc>
        <w:tc>
          <w:tcPr>
            <w:tcW w:type="dxa" w:w="5814"/>
          </w:tcPr>
          <w:p>
            <w:pPr>
              <w:pStyle w:val="null3"/>
            </w:pPr>
            <w:r>
              <w:rPr/>
              <w:t>12.</w:t>
            </w:r>
            <w:r>
              <w:rPr/>
              <w:t>每个药液缸均可以单独设定振荡功能。每缸的振荡次数、频率、幅度可单独设定。最大振动幅度≥</w:t>
            </w:r>
            <w:r>
              <w:rPr/>
              <w:t>30 mm</w:t>
            </w:r>
            <w:r>
              <w:rPr/>
              <w:t>；最高振动次数≥</w:t>
            </w:r>
            <w:r>
              <w:rPr/>
              <w:t>10</w:t>
            </w:r>
            <w:r>
              <w:rPr/>
              <w:t>次；振动速度级调≥</w:t>
            </w:r>
            <w:r>
              <w:rPr/>
              <w:t>7</w:t>
            </w:r>
            <w:r>
              <w:rPr/>
              <w:t>级。</w:t>
            </w:r>
          </w:p>
        </w:tc>
      </w:tr>
      <w:tr>
        <w:tc>
          <w:tcPr>
            <w:tcW w:type="dxa" w:w="2076"/>
          </w:tcPr>
          <w:p/>
        </w:tc>
        <w:tc>
          <w:tcPr>
            <w:tcW w:type="dxa" w:w="415"/>
          </w:tcPr>
          <w:p>
            <w:pPr>
              <w:pStyle w:val="null3"/>
            </w:pPr>
            <w:r>
              <w:rPr/>
              <w:t>13</w:t>
            </w:r>
          </w:p>
        </w:tc>
        <w:tc>
          <w:tcPr>
            <w:tcW w:type="dxa" w:w="5814"/>
          </w:tcPr>
          <w:p>
            <w:pPr>
              <w:pStyle w:val="null3"/>
            </w:pPr>
            <w:r>
              <w:rPr/>
              <w:t>13.</w:t>
            </w:r>
            <w:r>
              <w:rPr/>
              <w:t>机械臂提架速度分级可调≥</w:t>
            </w:r>
            <w:r>
              <w:rPr/>
              <w:t>6</w:t>
            </w:r>
            <w:r>
              <w:rPr/>
              <w:t>级。</w:t>
            </w:r>
          </w:p>
        </w:tc>
      </w:tr>
      <w:tr>
        <w:tc>
          <w:tcPr>
            <w:tcW w:type="dxa" w:w="2076"/>
          </w:tcPr>
          <w:p/>
        </w:tc>
        <w:tc>
          <w:tcPr>
            <w:tcW w:type="dxa" w:w="415"/>
          </w:tcPr>
          <w:p>
            <w:pPr>
              <w:pStyle w:val="null3"/>
            </w:pPr>
            <w:r>
              <w:rPr/>
              <w:t>14</w:t>
            </w:r>
          </w:p>
        </w:tc>
        <w:tc>
          <w:tcPr>
            <w:tcW w:type="dxa" w:w="5814"/>
          </w:tcPr>
          <w:p>
            <w:pPr>
              <w:pStyle w:val="null3"/>
            </w:pPr>
            <w:r>
              <w:rPr/>
              <w:t>14.</w:t>
            </w:r>
            <w:r>
              <w:rPr/>
              <w:t>具有染色置换促进功能：染色时不断将篮筐完全从试剂缸中提出，然后再次浸泡。可设定反复浸入和提出的次数及速度。</w:t>
            </w:r>
          </w:p>
        </w:tc>
      </w:tr>
      <w:tr>
        <w:tc>
          <w:tcPr>
            <w:tcW w:type="dxa" w:w="2076"/>
          </w:tcPr>
          <w:p/>
        </w:tc>
        <w:tc>
          <w:tcPr>
            <w:tcW w:type="dxa" w:w="415"/>
          </w:tcPr>
          <w:p>
            <w:pPr>
              <w:pStyle w:val="null3"/>
            </w:pPr>
            <w:r>
              <w:rPr/>
              <w:t>15</w:t>
            </w:r>
          </w:p>
        </w:tc>
        <w:tc>
          <w:tcPr>
            <w:tcW w:type="dxa" w:w="5814"/>
          </w:tcPr>
          <w:p>
            <w:pPr>
              <w:pStyle w:val="null3"/>
            </w:pPr>
            <w:r>
              <w:rPr/>
              <w:t>15.</w:t>
            </w:r>
            <w:r>
              <w:rPr/>
              <w:t>每个染色缸的染色时间模式选项≥</w:t>
            </w:r>
            <w:r>
              <w:rPr/>
              <w:t>4</w:t>
            </w:r>
            <w:r>
              <w:rPr/>
              <w:t>个，最长为无限模式。</w:t>
            </w:r>
          </w:p>
        </w:tc>
      </w:tr>
      <w:tr>
        <w:tc>
          <w:tcPr>
            <w:tcW w:type="dxa" w:w="2076"/>
          </w:tcPr>
          <w:p/>
        </w:tc>
        <w:tc>
          <w:tcPr>
            <w:tcW w:type="dxa" w:w="415"/>
          </w:tcPr>
          <w:p>
            <w:pPr>
              <w:pStyle w:val="null3"/>
            </w:pPr>
            <w:r>
              <w:rPr/>
              <w:t>16</w:t>
            </w:r>
          </w:p>
        </w:tc>
        <w:tc>
          <w:tcPr>
            <w:tcW w:type="dxa" w:w="5814"/>
          </w:tcPr>
          <w:p>
            <w:pPr>
              <w:pStyle w:val="null3"/>
            </w:pPr>
            <w:r>
              <w:rPr/>
              <w:t>16.</w:t>
            </w:r>
            <w:r>
              <w:rPr/>
              <w:t>可设定水洗恢复时间：为使被染色液等弄脏的水洗槽恢复成原样而设定的时间，可设时间至少包括</w:t>
            </w:r>
            <w:r>
              <w:rPr/>
              <w:t>30</w:t>
            </w:r>
            <w:r>
              <w:rPr/>
              <w:t>～</w:t>
            </w:r>
            <w:r>
              <w:rPr/>
              <w:t>90</w:t>
            </w:r>
            <w:r>
              <w:rPr/>
              <w:t>秒。</w:t>
            </w:r>
          </w:p>
        </w:tc>
      </w:tr>
      <w:tr>
        <w:tc>
          <w:tcPr>
            <w:tcW w:type="dxa" w:w="2076"/>
          </w:tcPr>
          <w:p/>
        </w:tc>
        <w:tc>
          <w:tcPr>
            <w:tcW w:type="dxa" w:w="415"/>
          </w:tcPr>
          <w:p>
            <w:pPr>
              <w:pStyle w:val="null3"/>
            </w:pPr>
            <w:r>
              <w:rPr/>
              <w:t>17</w:t>
            </w:r>
          </w:p>
        </w:tc>
        <w:tc>
          <w:tcPr>
            <w:tcW w:type="dxa" w:w="5814"/>
          </w:tcPr>
          <w:p>
            <w:pPr>
              <w:pStyle w:val="null3"/>
            </w:pPr>
            <w:r>
              <w:rPr/>
              <w:t>17.</w:t>
            </w:r>
            <w:r>
              <w:rPr/>
              <w:t>可设定预供水时间：可设置在染色处理过程中标本进入水洗槽之前提前开始向水洗槽开始供水的时间。</w:t>
            </w:r>
          </w:p>
        </w:tc>
      </w:tr>
      <w:tr>
        <w:tc>
          <w:tcPr>
            <w:tcW w:type="dxa" w:w="2076"/>
          </w:tcPr>
          <w:p/>
        </w:tc>
        <w:tc>
          <w:tcPr>
            <w:tcW w:type="dxa" w:w="415"/>
          </w:tcPr>
          <w:p>
            <w:pPr>
              <w:pStyle w:val="null3"/>
            </w:pPr>
            <w:r>
              <w:rPr/>
              <w:t>18</w:t>
            </w:r>
          </w:p>
        </w:tc>
        <w:tc>
          <w:tcPr>
            <w:tcW w:type="dxa" w:w="5814"/>
          </w:tcPr>
          <w:p>
            <w:pPr>
              <w:pStyle w:val="null3"/>
            </w:pPr>
            <w:r>
              <w:rPr/>
              <w:t>18.</w:t>
            </w:r>
            <w:r>
              <w:rPr/>
              <w:t>染色机内</w:t>
            </w:r>
            <w:r>
              <w:rPr/>
              <w:t>XYZ</w:t>
            </w:r>
            <w:r>
              <w:rPr/>
              <w:t>传动采用金属材料。</w:t>
            </w:r>
          </w:p>
        </w:tc>
      </w:tr>
      <w:tr>
        <w:tc>
          <w:tcPr>
            <w:tcW w:type="dxa" w:w="2076"/>
          </w:tcPr>
          <w:p/>
        </w:tc>
        <w:tc>
          <w:tcPr>
            <w:tcW w:type="dxa" w:w="415"/>
          </w:tcPr>
          <w:p>
            <w:pPr>
              <w:pStyle w:val="null3"/>
            </w:pPr>
            <w:r>
              <w:rPr/>
              <w:t>19</w:t>
            </w:r>
          </w:p>
        </w:tc>
        <w:tc>
          <w:tcPr>
            <w:tcW w:type="dxa" w:w="5814"/>
          </w:tcPr>
          <w:p>
            <w:pPr>
              <w:pStyle w:val="null3"/>
            </w:pPr>
            <w:r>
              <w:rPr/>
              <w:t>19.</w:t>
            </w:r>
            <w:r>
              <w:rPr/>
              <w:t>封片材质为胶片。</w:t>
            </w:r>
          </w:p>
        </w:tc>
      </w:tr>
      <w:tr>
        <w:tc>
          <w:tcPr>
            <w:tcW w:type="dxa" w:w="2076"/>
          </w:tcPr>
          <w:p/>
        </w:tc>
        <w:tc>
          <w:tcPr>
            <w:tcW w:type="dxa" w:w="415"/>
          </w:tcPr>
          <w:p>
            <w:pPr>
              <w:pStyle w:val="null3"/>
            </w:pPr>
            <w:r>
              <w:rPr/>
              <w:t>20</w:t>
            </w:r>
          </w:p>
        </w:tc>
        <w:tc>
          <w:tcPr>
            <w:tcW w:type="dxa" w:w="5814"/>
          </w:tcPr>
          <w:p>
            <w:pPr>
              <w:pStyle w:val="null3"/>
            </w:pPr>
            <w:r>
              <w:rPr/>
              <w:t>20.</w:t>
            </w:r>
            <w:r>
              <w:rPr/>
              <w:t>封片机面板可设定、修改封片参数：封片尺寸选项≥</w:t>
            </w:r>
            <w:r>
              <w:rPr/>
              <w:t>4</w:t>
            </w:r>
            <w:r>
              <w:rPr/>
              <w:t>档：</w:t>
            </w:r>
            <w:r>
              <w:rPr/>
              <w:t>45</w:t>
            </w:r>
            <w:r>
              <w:rPr/>
              <w:t>､</w:t>
            </w:r>
            <w:r>
              <w:rPr/>
              <w:t>50</w:t>
            </w:r>
            <w:r>
              <w:rPr/>
              <w:t>､</w:t>
            </w:r>
            <w:r>
              <w:rPr/>
              <w:t>55</w:t>
            </w:r>
            <w:r>
              <w:rPr/>
              <w:t>、</w:t>
            </w:r>
            <w:r>
              <w:rPr/>
              <w:t>60mm</w:t>
            </w:r>
            <w:r>
              <w:rPr/>
              <w:t>；二甲苯喷量调节范围：≥</w:t>
            </w:r>
            <w:r>
              <w:rPr/>
              <w:t>5</w:t>
            </w:r>
            <w:r>
              <w:rPr/>
              <w:t>档。</w:t>
            </w:r>
          </w:p>
        </w:tc>
      </w:tr>
      <w:tr>
        <w:tc>
          <w:tcPr>
            <w:tcW w:type="dxa" w:w="2076"/>
          </w:tcPr>
          <w:p/>
        </w:tc>
        <w:tc>
          <w:tcPr>
            <w:tcW w:type="dxa" w:w="415"/>
          </w:tcPr>
          <w:p>
            <w:pPr>
              <w:pStyle w:val="null3"/>
            </w:pPr>
            <w:r>
              <w:rPr/>
              <w:t>21</w:t>
            </w:r>
          </w:p>
        </w:tc>
        <w:tc>
          <w:tcPr>
            <w:tcW w:type="dxa" w:w="5814"/>
          </w:tcPr>
          <w:p>
            <w:pPr>
              <w:pStyle w:val="null3"/>
            </w:pPr>
            <w:r>
              <w:rPr/>
              <w:t>21.</w:t>
            </w:r>
            <w:r>
              <w:rPr/>
              <w:t>湿封和干封均可进行。</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22.</w:t>
            </w:r>
            <w:r>
              <w:rPr/>
              <w:t>▲封片速度≥</w:t>
            </w:r>
            <w:r>
              <w:rPr/>
              <w:t>1000</w:t>
            </w:r>
            <w:r>
              <w:rPr/>
              <w:t>张</w:t>
            </w:r>
            <w:r>
              <w:rPr/>
              <w:t>/</w:t>
            </w:r>
            <w:r>
              <w:rPr/>
              <w:t>小时。</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23.</w:t>
            </w:r>
            <w:r>
              <w:rPr/>
              <w:t>▲封片机内置载玻片收纳仓库，容纳封好的标本篮筐数量≥</w:t>
            </w:r>
            <w:r>
              <w:rPr/>
              <w:t>12</w:t>
            </w:r>
            <w:r>
              <w:rPr/>
              <w:t>个，标本数量≥</w:t>
            </w:r>
            <w:r>
              <w:rPr/>
              <w:t>240</w:t>
            </w:r>
            <w:r>
              <w:rPr/>
              <w:t>张。</w:t>
            </w:r>
          </w:p>
        </w:tc>
      </w:tr>
      <w:tr>
        <w:tc>
          <w:tcPr>
            <w:tcW w:type="dxa" w:w="2076"/>
          </w:tcPr>
          <w:p/>
        </w:tc>
        <w:tc>
          <w:tcPr>
            <w:tcW w:type="dxa" w:w="415"/>
          </w:tcPr>
          <w:p>
            <w:pPr>
              <w:pStyle w:val="null3"/>
            </w:pPr>
            <w:r>
              <w:rPr/>
              <w:t>24</w:t>
            </w:r>
          </w:p>
        </w:tc>
        <w:tc>
          <w:tcPr>
            <w:tcW w:type="dxa" w:w="5814"/>
          </w:tcPr>
          <w:p>
            <w:pPr>
              <w:pStyle w:val="null3"/>
            </w:pPr>
            <w:r>
              <w:rPr/>
              <w:t>24.</w:t>
            </w:r>
            <w:r>
              <w:rPr/>
              <w:t>可选择封片的尺寸，根据标本的大小进行调节，调节范围：≥</w:t>
            </w:r>
            <w:r>
              <w:rPr/>
              <w:t>4</w:t>
            </w:r>
            <w:r>
              <w:rPr/>
              <w:t>档，其中包含</w:t>
            </w:r>
            <w:r>
              <w:rPr/>
              <w:t>45</w:t>
            </w:r>
            <w:r>
              <w:rPr/>
              <w:t>､</w:t>
            </w:r>
            <w:r>
              <w:rPr/>
              <w:t>50</w:t>
            </w:r>
            <w:r>
              <w:rPr/>
              <w:t>､</w:t>
            </w:r>
            <w:r>
              <w:rPr/>
              <w:t>55</w:t>
            </w:r>
            <w:r>
              <w:rPr/>
              <w:t>、</w:t>
            </w:r>
            <w:r>
              <w:rPr/>
              <w:t>60mm</w:t>
            </w:r>
            <w:r>
              <w:rPr/>
              <w:t>。</w:t>
            </w:r>
          </w:p>
        </w:tc>
      </w:tr>
      <w:tr>
        <w:tc>
          <w:tcPr>
            <w:tcW w:type="dxa" w:w="2076"/>
          </w:tcPr>
          <w:p/>
        </w:tc>
        <w:tc>
          <w:tcPr>
            <w:tcW w:type="dxa" w:w="415"/>
          </w:tcPr>
          <w:p>
            <w:pPr>
              <w:pStyle w:val="null3"/>
            </w:pPr>
            <w:r>
              <w:rPr/>
              <w:t>25</w:t>
            </w:r>
          </w:p>
        </w:tc>
        <w:tc>
          <w:tcPr>
            <w:tcW w:type="dxa" w:w="5814"/>
          </w:tcPr>
          <w:p>
            <w:pPr>
              <w:pStyle w:val="null3"/>
            </w:pPr>
            <w:r>
              <w:rPr/>
              <w:t>25.</w:t>
            </w:r>
            <w:r>
              <w:rPr/>
              <w:t>可对二甲苯注量进行细分调节，调节范围：≥</w:t>
            </w:r>
            <w:r>
              <w:rPr/>
              <w:t>5</w:t>
            </w:r>
            <w:r>
              <w:rPr/>
              <w:t>档。</w:t>
            </w:r>
          </w:p>
        </w:tc>
      </w:tr>
      <w:tr>
        <w:tc>
          <w:tcPr>
            <w:tcW w:type="dxa" w:w="2076"/>
          </w:tcPr>
          <w:p/>
        </w:tc>
        <w:tc>
          <w:tcPr>
            <w:tcW w:type="dxa" w:w="415"/>
          </w:tcPr>
          <w:p>
            <w:pPr>
              <w:pStyle w:val="null3"/>
            </w:pPr>
            <w:r>
              <w:rPr/>
              <w:t>26</w:t>
            </w:r>
          </w:p>
        </w:tc>
        <w:tc>
          <w:tcPr>
            <w:tcW w:type="dxa" w:w="5814"/>
          </w:tcPr>
          <w:p>
            <w:pPr>
              <w:pStyle w:val="null3"/>
            </w:pPr>
            <w:r>
              <w:rPr/>
              <w:t>26.</w:t>
            </w:r>
            <w:r>
              <w:rPr/>
              <w:t>配置要求（包括但不限于）</w:t>
            </w:r>
            <w:r>
              <w:br/>
            </w:r>
            <w:r>
              <w:rPr/>
              <w:t>(1)</w:t>
            </w:r>
            <w:r>
              <w:rPr/>
              <w:t>染色、盖片功能主机</w:t>
            </w:r>
            <w:r>
              <w:rPr/>
              <w:t>1</w:t>
            </w:r>
            <w:r>
              <w:rPr/>
              <w:t>套；载片篮（容量</w:t>
            </w:r>
            <w:r>
              <w:rPr/>
              <w:t>≥20</w:t>
            </w:r>
            <w:r>
              <w:rPr/>
              <w:t>张）、载片篮适配器</w:t>
            </w:r>
            <w:r>
              <w:rPr/>
              <w:t>10</w:t>
            </w:r>
            <w:r>
              <w:rPr/>
              <w:t>套；</w:t>
            </w:r>
            <w:r>
              <w:br/>
            </w:r>
            <w:r>
              <w:rPr/>
              <w:t>(2)</w:t>
            </w:r>
            <w:r>
              <w:rPr/>
              <w:t>载片篮（容量</w:t>
            </w:r>
            <w:r>
              <w:rPr/>
              <w:t>10</w:t>
            </w:r>
            <w:r>
              <w:rPr/>
              <w:t>张）、载片篮适配器</w:t>
            </w:r>
            <w:r>
              <w:rPr/>
              <w:t>10</w:t>
            </w:r>
            <w:r>
              <w:rPr/>
              <w:t>套；</w:t>
            </w:r>
            <w:r>
              <w:br/>
            </w:r>
            <w:r>
              <w:rPr/>
              <w:t>(3)3</w:t>
            </w:r>
            <w:r>
              <w:rPr/>
              <w:t>位槽架（</w:t>
            </w:r>
            <w:r>
              <w:rPr/>
              <w:t>3</w:t>
            </w:r>
            <w:r>
              <w:rPr/>
              <w:t>格托盘）、</w:t>
            </w:r>
            <w:r>
              <w:rPr/>
              <w:t>4</w:t>
            </w:r>
            <w:r>
              <w:rPr/>
              <w:t>位槽架（</w:t>
            </w:r>
            <w:r>
              <w:rPr/>
              <w:t>4</w:t>
            </w:r>
            <w:r>
              <w:rPr/>
              <w:t>格托盘）各</w:t>
            </w:r>
            <w:r>
              <w:rPr/>
              <w:t>3</w:t>
            </w:r>
            <w:r>
              <w:rPr/>
              <w:t>个；</w:t>
            </w:r>
            <w:r>
              <w:br/>
            </w:r>
            <w:r>
              <w:rPr/>
              <w:t>(4)</w:t>
            </w:r>
            <w:r>
              <w:rPr/>
              <w:t>染色部分活性炭过滤器</w:t>
            </w:r>
            <w:r>
              <w:rPr/>
              <w:t>2</w:t>
            </w:r>
            <w:r>
              <w:rPr/>
              <w:t>个；</w:t>
            </w:r>
            <w:r>
              <w:br/>
            </w:r>
            <w:r>
              <w:rPr/>
              <w:t>(5)</w:t>
            </w:r>
            <w:r>
              <w:rPr/>
              <w:t>染色篮筐及挂钩</w:t>
            </w:r>
            <w:r>
              <w:rPr/>
              <w:t>10</w:t>
            </w:r>
            <w:r>
              <w:rPr/>
              <w:t>套；</w:t>
            </w:r>
            <w:r>
              <w:br/>
            </w:r>
            <w:r>
              <w:rPr/>
              <w:t>(6)</w:t>
            </w:r>
            <w:r>
              <w:rPr/>
              <w:t>二甲苯瓶（</w:t>
            </w:r>
            <w:r>
              <w:rPr/>
              <w:t>≥500ml</w:t>
            </w:r>
            <w:r>
              <w:rPr/>
              <w:t>）</w:t>
            </w:r>
            <w:r>
              <w:rPr/>
              <w:t>1</w:t>
            </w:r>
            <w:r>
              <w:rPr/>
              <w:t>瓶；</w:t>
            </w:r>
            <w:r>
              <w:br/>
            </w:r>
            <w:r>
              <w:rPr/>
              <w:t>(7)</w:t>
            </w:r>
            <w:r>
              <w:rPr/>
              <w:t>废液瓶（</w:t>
            </w:r>
            <w:r>
              <w:rPr/>
              <w:t>200ml</w:t>
            </w:r>
            <w:r>
              <w:rPr/>
              <w:t>）</w:t>
            </w:r>
            <w:r>
              <w:rPr/>
              <w:t>1</w:t>
            </w:r>
            <w:r>
              <w:rPr/>
              <w:t>个；</w:t>
            </w:r>
            <w:r>
              <w:br/>
            </w:r>
            <w:r>
              <w:rPr/>
              <w:t>(8)</w:t>
            </w:r>
            <w:r>
              <w:rPr/>
              <w:t>盖片部分活性炭过滤器</w:t>
            </w:r>
            <w:r>
              <w:rPr/>
              <w:t>2</w:t>
            </w:r>
            <w:r>
              <w:rPr/>
              <w:t>个；</w:t>
            </w:r>
            <w:r>
              <w:br/>
            </w:r>
            <w:r>
              <w:rPr/>
              <w:t>(9)</w:t>
            </w:r>
            <w:r>
              <w:rPr/>
              <w:t>使用说明</w:t>
            </w:r>
            <w:r>
              <w:rPr/>
              <w:t>1</w:t>
            </w:r>
            <w:r>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采购包3（流式细胞仪）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w:t>
            </w:r>
          </w:p>
        </w:tc>
      </w:tr>
      <w:tr>
        <w:tc>
          <w:tcPr>
            <w:tcW w:type="dxa" w:w="4153"/>
          </w:tcPr>
          <w:p>
            <w:pPr>
              <w:pStyle w:val="null3"/>
            </w:pPr>
            <w:r>
              <w:rPr/>
              <w:t>标的提供的地点</w:t>
            </w:r>
          </w:p>
        </w:tc>
        <w:tc>
          <w:tcPr>
            <w:tcW w:type="dxa" w:w="4153"/>
          </w:tcPr>
          <w:p>
            <w:pPr>
              <w:pStyle w:val="null3"/>
            </w:pPr>
            <w:r>
              <w:rPr/>
              <w:t>南方医科大学珠江医院指定地点。</w:t>
            </w:r>
          </w:p>
        </w:tc>
      </w:tr>
      <w:tr>
        <w:tc>
          <w:tcPr>
            <w:tcW w:type="dxa" w:w="4153"/>
          </w:tcPr>
          <w:p>
            <w:pPr>
              <w:pStyle w:val="null3"/>
            </w:pPr>
            <w:r>
              <w:rPr/>
              <w:t>付款方式</w:t>
            </w:r>
          </w:p>
        </w:tc>
        <w:tc>
          <w:tcPr>
            <w:tcW w:type="dxa" w:w="4153"/>
          </w:tcPr>
          <w:p>
            <w:pPr>
              <w:pStyle w:val="null3"/>
            </w:pPr>
            <w:r>
              <w:rPr/>
              <w:t>1期：支付比例100%,合同设备全部到达指定地点交付并完成安装及验收后，中标人凭下列资料向采购人提出申请，采购人依法依规完成100%货款的支付手续：1）中标人开具的正式发票。发票中货物名称、型号规格必须与注册证一致，注册证号（卫生许可证号、卫生许可证批号或计量证号）全称在货物名称后标注；2）安装验收合格证明（加盖采购人验收章）。3）结算货币：人民币。4）付款方式：电汇。</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1期：1、验收应在采购人、中标人双方共同参加下进行。 2、验收按国家有关的规定、规范进行。验收时如发现所交付的设备有短装、次品、损坏或其它不符合合同规定之情形者，采购人应做出详尽的现场记录，或由采购人、中标人双方签署备忘录。此现场记录或备忘录可用作补充、缺失和更换损坏部件的有效证据。由此产生的有关费用由中标人承担。 3、如果合同设备运输和安装调试过程中因事故造成货物短缺、损坏，中标人应及时安排换装，以保证合同设备安装调试的成功完成。换货的相关费用由中标人承担。 4、国内产品或合资厂的产品必须具备出厂合格证。 5、医疗设备必须提供医疗器械注册证或备案证复印件。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人应报出货交至采购人指定地点（包括安装至指定位置）人民币含税价（包括但不限于运输装卸、保险、安装、培训辅导、保修及售后服务、税费以及合同包含的所有风险、责任等各项应有费用）。</w:t>
            </w:r>
          </w:p>
          <w:p>
            <w:pPr>
              <w:pStyle w:val="null3"/>
            </w:pPr>
            <w:r>
              <w:rPr/>
              <w:t>（二）产品质量标准，1.投标人所投的产品必须是在中国范围内合法销售的原厂原装、全新的产品，表面无划伤、无碰撞，并且符合国家标准、行业标准以及该产品的出厂标准。2.投标人提供的货物须附有产品质量检验合格标志，且进货渠道合法，在中国境内可依常规安全合法使用。3.投标人应免费提供中文的产品正式说明书，场地准备书，使用手册及维护手册等，以及所有有关本项目执行的技术文件。如果本项目必需但合同又未作规定的，需要投标人才能提供的技术文件，投标人也应及时向采购人提供。技术文件可以是手册、图纸或其他形式的文件资料。上述技术文件应包含保证采购人能够正确进行安装、操作、检查、维修、维护、测试、调试、验收和运作的需要的所有内容。</w:t>
            </w:r>
          </w:p>
          <w:p>
            <w:pPr>
              <w:pStyle w:val="null3"/>
            </w:pPr>
            <w:r>
              <w:rPr/>
              <w:t>（三）包装及运输要求，1.投标设备的包装均应有良好的防湿、防锈、防潮、防雨、防腐及防碰撞的措施，符合《商品包装政府采购需求标准（试行）》及《快递包装政府采购需求标准（试行）》的要求。2.包装必须与运输方式相适应，包装方式的确定及包装费用均由中标人负责；由于不适当的包装而造成货物在运输过程中有任何损失（包括但不限于商品损坏、损失、锈蚀、费用增长等），概由中标人负责赔偿。3.包装应足以承受整个过程中的运输、转运、装缷、储存等，充分考虑到运输途中的各种情况（如暴露于恶劣气候等），以及露天存放的需要。</w:t>
            </w:r>
          </w:p>
          <w:p>
            <w:pPr>
              <w:pStyle w:val="null3"/>
            </w:pPr>
            <w:r>
              <w:rPr/>
              <w:t>（四）售后服务，需提供包含针对仪器设备的校准、质控和针对配套软件的系统认证服务。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流式细胞仪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550,000.00</w:t>
            </w:r>
          </w:p>
        </w:tc>
        <w:tc>
          <w:tcPr>
            <w:tcW w:type="dxa" w:w="831"/>
          </w:tcPr>
          <w:p>
            <w:pPr>
              <w:pStyle w:val="null3"/>
              <w:jc w:val="right"/>
            </w:pPr>
            <w:r>
              <w:rPr/>
              <w:t>550,000.00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流式细胞仪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一、光学系统 1.▲至少配备红激光、蓝激光和紫激光半导体激光器，可同时激发和检测≥14色荧光；蓝激光的荧光通道：FITC、PE、ECD、PerCP-Cy5.5、PE-Cy7；红激光的荧光通道：APC、AF700、APC-Cy7；紫激光的荧光通道：BV421、BV510、BV605、BV650、BV711、BV786；</w:t>
            </w:r>
          </w:p>
        </w:tc>
      </w:tr>
      <w:tr>
        <w:tc>
          <w:tcPr>
            <w:tcW w:type="dxa" w:w="2076"/>
          </w:tcPr>
          <w:p/>
        </w:tc>
        <w:tc>
          <w:tcPr>
            <w:tcW w:type="dxa" w:w="415"/>
          </w:tcPr>
          <w:p>
            <w:pPr>
              <w:pStyle w:val="null3"/>
            </w:pPr>
            <w:r>
              <w:rPr/>
              <w:t>2</w:t>
            </w:r>
          </w:p>
        </w:tc>
        <w:tc>
          <w:tcPr>
            <w:tcW w:type="dxa" w:w="5814"/>
          </w:tcPr>
          <w:p>
            <w:pPr>
              <w:pStyle w:val="null3"/>
            </w:pPr>
            <w:r>
              <w:rPr/>
              <w:t>2.</w:t>
            </w:r>
            <w:r>
              <w:rPr/>
              <w:t>可通过光学滤光片数量的增减对光学配置进行升级。</w:t>
            </w:r>
          </w:p>
        </w:tc>
      </w:tr>
      <w:tr>
        <w:tc>
          <w:tcPr>
            <w:tcW w:type="dxa" w:w="2076"/>
          </w:tcPr>
          <w:p/>
        </w:tc>
        <w:tc>
          <w:tcPr>
            <w:tcW w:type="dxa" w:w="415"/>
          </w:tcPr>
          <w:p>
            <w:pPr>
              <w:pStyle w:val="null3"/>
            </w:pPr>
            <w:r>
              <w:rPr/>
              <w:t>3</w:t>
            </w:r>
          </w:p>
        </w:tc>
        <w:tc>
          <w:tcPr>
            <w:tcW w:type="dxa" w:w="5814"/>
          </w:tcPr>
          <w:p>
            <w:pPr>
              <w:pStyle w:val="null3"/>
            </w:pPr>
            <w:r>
              <w:rPr/>
              <w:t>3.</w:t>
            </w:r>
            <w:r>
              <w:rPr/>
              <w:t>采用雪崩光电二极管（</w:t>
            </w:r>
            <w:r>
              <w:rPr/>
              <w:t>APD</w:t>
            </w:r>
            <w:r>
              <w:rPr/>
              <w:t>）探测器探测器接收荧光信号，光信号通过光纤传输；</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二、分析性能 4.▲荧光检出限：FITC≤25MESF，PE≤15 MESF，APC≤15 MESF，BV421≤25 MESF；</w:t>
            </w:r>
          </w:p>
        </w:tc>
      </w:tr>
      <w:tr>
        <w:tc>
          <w:tcPr>
            <w:tcW w:type="dxa" w:w="2076"/>
          </w:tcPr>
          <w:p/>
        </w:tc>
        <w:tc>
          <w:tcPr>
            <w:tcW w:type="dxa" w:w="415"/>
          </w:tcPr>
          <w:p>
            <w:pPr>
              <w:pStyle w:val="null3"/>
            </w:pPr>
            <w:r>
              <w:rPr/>
              <w:t>5</w:t>
            </w:r>
          </w:p>
        </w:tc>
        <w:tc>
          <w:tcPr>
            <w:tcW w:type="dxa" w:w="5814"/>
          </w:tcPr>
          <w:p>
            <w:pPr>
              <w:pStyle w:val="null3"/>
            </w:pPr>
            <w:r>
              <w:rPr/>
              <w:t>5.</w:t>
            </w:r>
            <w:r>
              <w:rPr/>
              <w:t>荧光强度检测线性：相关系数</w:t>
            </w:r>
            <w:r>
              <w:rPr/>
              <w:t>(r)</w:t>
            </w:r>
            <w:r>
              <w:rPr/>
              <w:t>≥</w:t>
            </w:r>
            <w:r>
              <w:rPr/>
              <w:t>0.999</w:t>
            </w:r>
          </w:p>
        </w:tc>
      </w:tr>
      <w:tr>
        <w:tc>
          <w:tcPr>
            <w:tcW w:type="dxa" w:w="2076"/>
          </w:tcPr>
          <w:p/>
        </w:tc>
        <w:tc>
          <w:tcPr>
            <w:tcW w:type="dxa" w:w="415"/>
          </w:tcPr>
          <w:p>
            <w:pPr>
              <w:pStyle w:val="null3"/>
            </w:pPr>
            <w:r>
              <w:rPr/>
              <w:t>6</w:t>
            </w:r>
          </w:p>
        </w:tc>
        <w:tc>
          <w:tcPr>
            <w:tcW w:type="dxa" w:w="5814"/>
          </w:tcPr>
          <w:p>
            <w:pPr>
              <w:pStyle w:val="null3"/>
            </w:pPr>
            <w:r>
              <w:rPr/>
              <w:t>6.</w:t>
            </w:r>
            <w:r>
              <w:rPr/>
              <w:t>仪器分辨率（全峰宽度变异系数</w:t>
            </w:r>
            <w:r>
              <w:rPr/>
              <w:t>CV</w:t>
            </w:r>
            <w:r>
              <w:rPr/>
              <w:t>表示）：</w:t>
            </w:r>
            <w:r>
              <w:rPr/>
              <w:t>FSC</w:t>
            </w:r>
            <w:r>
              <w:rPr/>
              <w:t xml:space="preserve">、 </w:t>
            </w:r>
            <w:r>
              <w:rPr/>
              <w:t>FITC</w:t>
            </w:r>
            <w:r>
              <w:rPr/>
              <w:t>、</w:t>
            </w:r>
            <w:r>
              <w:rPr/>
              <w:t>PE</w:t>
            </w:r>
            <w:r>
              <w:rPr/>
              <w:t>≤</w:t>
            </w:r>
            <w:r>
              <w:rPr/>
              <w:t>2%</w:t>
            </w:r>
            <w:r>
              <w:rPr/>
              <w:t>，其他通道≤</w:t>
            </w:r>
            <w:r>
              <w:rPr/>
              <w:t>3%</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7.</w:t>
            </w:r>
            <w:r>
              <w:rPr/>
              <w:t xml:space="preserve">▲可检测颗粒直径范围至少包括 </w:t>
            </w:r>
            <w:r>
              <w:rPr/>
              <w:t>0.1</w:t>
            </w:r>
            <w:r>
              <w:rPr/>
              <w:t>μ</w:t>
            </w:r>
            <w:r>
              <w:rPr/>
              <w:t>m ~50</w:t>
            </w:r>
            <w:r>
              <w:rPr/>
              <w:t>μ</w:t>
            </w:r>
            <w:r>
              <w:rPr/>
              <w:t>m</w:t>
            </w:r>
          </w:p>
        </w:tc>
      </w:tr>
      <w:tr>
        <w:tc>
          <w:tcPr>
            <w:tcW w:type="dxa" w:w="2076"/>
          </w:tcPr>
          <w:p/>
        </w:tc>
        <w:tc>
          <w:tcPr>
            <w:tcW w:type="dxa" w:w="415"/>
          </w:tcPr>
          <w:p>
            <w:pPr>
              <w:pStyle w:val="null3"/>
            </w:pPr>
            <w:r>
              <w:rPr/>
              <w:t>8</w:t>
            </w:r>
          </w:p>
        </w:tc>
        <w:tc>
          <w:tcPr>
            <w:tcW w:type="dxa" w:w="5814"/>
          </w:tcPr>
          <w:p>
            <w:pPr>
              <w:pStyle w:val="null3"/>
            </w:pPr>
            <w:r>
              <w:rPr/>
              <w:t>8.</w:t>
            </w:r>
            <w:r>
              <w:rPr/>
              <w:t>可直接检测样本体积，自动计算样本浓度，兼容体积法和微球法绝对计数，检测重复性</w:t>
            </w:r>
            <w:r>
              <w:rPr/>
              <w:t>CV</w:t>
            </w:r>
            <w:r>
              <w:rPr/>
              <w:t>≤</w:t>
            </w:r>
            <w:r>
              <w:rPr/>
              <w:t>3%</w:t>
            </w:r>
            <w:r>
              <w:rPr/>
              <w:t>。</w:t>
            </w:r>
          </w:p>
        </w:tc>
      </w:tr>
      <w:tr>
        <w:tc>
          <w:tcPr>
            <w:tcW w:type="dxa" w:w="2076"/>
          </w:tcPr>
          <w:p/>
        </w:tc>
        <w:tc>
          <w:tcPr>
            <w:tcW w:type="dxa" w:w="415"/>
          </w:tcPr>
          <w:p>
            <w:pPr>
              <w:pStyle w:val="null3"/>
            </w:pPr>
            <w:r>
              <w:rPr/>
              <w:t>9</w:t>
            </w:r>
          </w:p>
        </w:tc>
        <w:tc>
          <w:tcPr>
            <w:tcW w:type="dxa" w:w="5814"/>
          </w:tcPr>
          <w:p>
            <w:pPr>
              <w:pStyle w:val="null3"/>
            </w:pPr>
            <w:r>
              <w:rPr/>
              <w:t>9.</w:t>
            </w:r>
            <w:r>
              <w:rPr/>
              <w:t>携带污染率≤</w:t>
            </w:r>
            <w:r>
              <w:rPr/>
              <w:t>0.1%</w:t>
            </w:r>
            <w:r>
              <w:rPr/>
              <w:t>。</w:t>
            </w:r>
          </w:p>
        </w:tc>
      </w:tr>
      <w:tr>
        <w:tc>
          <w:tcPr>
            <w:tcW w:type="dxa" w:w="2076"/>
          </w:tcPr>
          <w:p/>
        </w:tc>
        <w:tc>
          <w:tcPr>
            <w:tcW w:type="dxa" w:w="415"/>
          </w:tcPr>
          <w:p>
            <w:pPr>
              <w:pStyle w:val="null3"/>
            </w:pPr>
            <w:r>
              <w:rPr/>
              <w:t>10</w:t>
            </w:r>
          </w:p>
        </w:tc>
        <w:tc>
          <w:tcPr>
            <w:tcW w:type="dxa" w:w="5814"/>
          </w:tcPr>
          <w:p>
            <w:pPr>
              <w:pStyle w:val="null3"/>
            </w:pPr>
            <w:r>
              <w:rPr/>
              <w:t>三、电子系统 10.最大采样速度≥65000 events/s</w:t>
            </w:r>
          </w:p>
        </w:tc>
      </w:tr>
      <w:tr>
        <w:tc>
          <w:tcPr>
            <w:tcW w:type="dxa" w:w="2076"/>
          </w:tcPr>
          <w:p/>
        </w:tc>
        <w:tc>
          <w:tcPr>
            <w:tcW w:type="dxa" w:w="415"/>
          </w:tcPr>
          <w:p>
            <w:pPr>
              <w:pStyle w:val="null3"/>
            </w:pPr>
            <w:r>
              <w:rPr/>
              <w:t>11</w:t>
            </w:r>
          </w:p>
        </w:tc>
        <w:tc>
          <w:tcPr>
            <w:tcW w:type="dxa" w:w="5814"/>
          </w:tcPr>
          <w:p>
            <w:pPr>
              <w:pStyle w:val="null3"/>
            </w:pPr>
            <w:r>
              <w:rPr/>
              <w:t>11.</w:t>
            </w:r>
            <w:r>
              <w:rPr/>
              <w:t>数据数字采集：动态数据采集范围≥</w:t>
            </w:r>
            <w:r>
              <w:rPr/>
              <w:t>7</w:t>
            </w:r>
            <w:r>
              <w:rPr/>
              <w:t>个数量级。</w:t>
            </w:r>
          </w:p>
        </w:tc>
      </w:tr>
      <w:tr>
        <w:tc>
          <w:tcPr>
            <w:tcW w:type="dxa" w:w="2076"/>
          </w:tcPr>
          <w:p/>
        </w:tc>
        <w:tc>
          <w:tcPr>
            <w:tcW w:type="dxa" w:w="415"/>
          </w:tcPr>
          <w:p>
            <w:pPr>
              <w:pStyle w:val="null3"/>
            </w:pPr>
            <w:r>
              <w:rPr/>
              <w:t>12</w:t>
            </w:r>
          </w:p>
        </w:tc>
        <w:tc>
          <w:tcPr>
            <w:tcW w:type="dxa" w:w="5814"/>
          </w:tcPr>
          <w:p>
            <w:pPr>
              <w:pStyle w:val="null3"/>
            </w:pPr>
            <w:r>
              <w:rPr/>
              <w:t>12.</w:t>
            </w:r>
            <w:r>
              <w:rPr/>
              <w:t>信号处理精度≥</w:t>
            </w:r>
            <w:r>
              <w:rPr/>
              <w:t>24bit</w:t>
            </w:r>
            <w:r>
              <w:rPr/>
              <w:t>，数据动态范围大于</w:t>
            </w:r>
            <w:r>
              <w:rPr/>
              <w:t>107</w:t>
            </w:r>
            <w:r>
              <w:rPr/>
              <w:t>，可以将强信号和弱信号显示在一张图上。</w:t>
            </w:r>
          </w:p>
        </w:tc>
      </w:tr>
      <w:tr>
        <w:tc>
          <w:tcPr>
            <w:tcW w:type="dxa" w:w="2076"/>
          </w:tcPr>
          <w:p/>
        </w:tc>
        <w:tc>
          <w:tcPr>
            <w:tcW w:type="dxa" w:w="415"/>
          </w:tcPr>
          <w:p>
            <w:pPr>
              <w:pStyle w:val="null3"/>
            </w:pPr>
            <w:r>
              <w:rPr/>
              <w:t>13</w:t>
            </w:r>
          </w:p>
        </w:tc>
        <w:tc>
          <w:tcPr>
            <w:tcW w:type="dxa" w:w="5814"/>
          </w:tcPr>
          <w:p>
            <w:pPr>
              <w:pStyle w:val="null3"/>
            </w:pPr>
            <w:r>
              <w:rPr/>
              <w:t>13.</w:t>
            </w:r>
            <w:r>
              <w:rPr/>
              <w:t>电压调节：可以根据样本特点调节信号增益。</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四、液路系统 14.▲上样方式：采用连续液流泵，不使用蠕动泵，无管路耗材。</w:t>
            </w:r>
          </w:p>
        </w:tc>
      </w:tr>
      <w:tr>
        <w:tc>
          <w:tcPr>
            <w:tcW w:type="dxa" w:w="2076"/>
          </w:tcPr>
          <w:p/>
        </w:tc>
        <w:tc>
          <w:tcPr>
            <w:tcW w:type="dxa" w:w="415"/>
          </w:tcPr>
          <w:p>
            <w:pPr>
              <w:pStyle w:val="null3"/>
            </w:pPr>
            <w:r>
              <w:rPr/>
              <w:t>15</w:t>
            </w:r>
          </w:p>
        </w:tc>
        <w:tc>
          <w:tcPr>
            <w:tcW w:type="dxa" w:w="5814"/>
          </w:tcPr>
          <w:p>
            <w:pPr>
              <w:pStyle w:val="null3"/>
            </w:pPr>
            <w:r>
              <w:rPr/>
              <w:t>15.</w:t>
            </w:r>
            <w:r>
              <w:rPr/>
              <w:t>采用连续液流进样系统，体积法绝对计数，进样体积和时间无限制，进样过程连续不间断。</w:t>
            </w:r>
          </w:p>
        </w:tc>
      </w:tr>
      <w:tr>
        <w:tc>
          <w:tcPr>
            <w:tcW w:type="dxa" w:w="2076"/>
          </w:tcPr>
          <w:p/>
        </w:tc>
        <w:tc>
          <w:tcPr>
            <w:tcW w:type="dxa" w:w="415"/>
          </w:tcPr>
          <w:p>
            <w:pPr>
              <w:pStyle w:val="null3"/>
            </w:pPr>
            <w:r>
              <w:rPr/>
              <w:t>16</w:t>
            </w:r>
          </w:p>
        </w:tc>
        <w:tc>
          <w:tcPr>
            <w:tcW w:type="dxa" w:w="5814"/>
          </w:tcPr>
          <w:p>
            <w:pPr>
              <w:pStyle w:val="null3"/>
            </w:pPr>
            <w:r>
              <w:rPr/>
              <w:t>16.</w:t>
            </w:r>
            <w:r>
              <w:rPr/>
              <w:t>自动清洗：流式细胞仪开、关机有自动清洗功能。每次测试结束后，可自动进行进样针的内、外壁清洗。</w:t>
            </w:r>
          </w:p>
        </w:tc>
      </w:tr>
      <w:tr>
        <w:tc>
          <w:tcPr>
            <w:tcW w:type="dxa" w:w="2076"/>
          </w:tcPr>
          <w:p/>
        </w:tc>
        <w:tc>
          <w:tcPr>
            <w:tcW w:type="dxa" w:w="415"/>
          </w:tcPr>
          <w:p>
            <w:pPr>
              <w:pStyle w:val="null3"/>
            </w:pPr>
            <w:r>
              <w:rPr/>
              <w:t>17</w:t>
            </w:r>
          </w:p>
        </w:tc>
        <w:tc>
          <w:tcPr>
            <w:tcW w:type="dxa" w:w="5814"/>
          </w:tcPr>
          <w:p>
            <w:pPr>
              <w:pStyle w:val="null3"/>
            </w:pPr>
            <w:r>
              <w:rPr/>
              <w:t>17.</w:t>
            </w:r>
            <w:r>
              <w:rPr/>
              <w:t>样本流速：预设高中低三种进样速度，可自定义上样速度，自定义调节范围至少包括：</w:t>
            </w:r>
            <w:r>
              <w:rPr/>
              <w:t>5</w:t>
            </w:r>
            <w:r>
              <w:rPr/>
              <w:t>μ</w:t>
            </w:r>
            <w:r>
              <w:rPr/>
              <w:t>L/min~120</w:t>
            </w:r>
            <w:r>
              <w:rPr/>
              <w:t>μ</w:t>
            </w:r>
            <w:r>
              <w:rPr/>
              <w:t>L/min</w:t>
            </w:r>
            <w:r>
              <w:rPr/>
              <w:t>。</w:t>
            </w:r>
          </w:p>
        </w:tc>
      </w:tr>
      <w:tr>
        <w:tc>
          <w:tcPr>
            <w:tcW w:type="dxa" w:w="2076"/>
          </w:tcPr>
          <w:p/>
        </w:tc>
        <w:tc>
          <w:tcPr>
            <w:tcW w:type="dxa" w:w="415"/>
          </w:tcPr>
          <w:p>
            <w:pPr>
              <w:pStyle w:val="null3"/>
            </w:pPr>
            <w:r>
              <w:rPr/>
              <w:t>18</w:t>
            </w:r>
          </w:p>
        </w:tc>
        <w:tc>
          <w:tcPr>
            <w:tcW w:type="dxa" w:w="5814"/>
          </w:tcPr>
          <w:p>
            <w:pPr>
              <w:pStyle w:val="null3"/>
            </w:pPr>
            <w:r>
              <w:rPr/>
              <w:t>18.</w:t>
            </w:r>
            <w:r>
              <w:rPr/>
              <w:t>具有：自动清洗、试剂余量监测报警、自动故障报警、液路自清洁、自动待机。</w:t>
            </w:r>
          </w:p>
        </w:tc>
      </w:tr>
      <w:tr>
        <w:tc>
          <w:tcPr>
            <w:tcW w:type="dxa" w:w="2076"/>
          </w:tcPr>
          <w:p/>
        </w:tc>
        <w:tc>
          <w:tcPr>
            <w:tcW w:type="dxa" w:w="415"/>
          </w:tcPr>
          <w:p>
            <w:pPr>
              <w:pStyle w:val="null3"/>
            </w:pPr>
            <w:r>
              <w:rPr/>
              <w:t>19</w:t>
            </w:r>
          </w:p>
        </w:tc>
        <w:tc>
          <w:tcPr>
            <w:tcW w:type="dxa" w:w="5814"/>
          </w:tcPr>
          <w:p>
            <w:pPr>
              <w:pStyle w:val="null3"/>
            </w:pPr>
            <w:r>
              <w:rPr/>
              <w:t>19.</w:t>
            </w:r>
            <w:r>
              <w:rPr/>
              <w:t>吸空报警：数据采集过程中，样本耗尽时仪器自动报警，不得因吸入空气而产生异常数据。</w:t>
            </w:r>
          </w:p>
        </w:tc>
      </w:tr>
      <w:tr>
        <w:tc>
          <w:tcPr>
            <w:tcW w:type="dxa" w:w="2076"/>
          </w:tcPr>
          <w:p/>
        </w:tc>
        <w:tc>
          <w:tcPr>
            <w:tcW w:type="dxa" w:w="415"/>
          </w:tcPr>
          <w:p>
            <w:pPr>
              <w:pStyle w:val="null3"/>
            </w:pPr>
            <w:r>
              <w:rPr/>
              <w:t>20</w:t>
            </w:r>
          </w:p>
        </w:tc>
        <w:tc>
          <w:tcPr>
            <w:tcW w:type="dxa" w:w="5814"/>
          </w:tcPr>
          <w:p>
            <w:pPr>
              <w:pStyle w:val="null3"/>
            </w:pPr>
            <w:r>
              <w:rPr/>
              <w:t>五、软件功能 20.具有以太网接口，支持LIS传输、支持HL7协议；</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21.</w:t>
            </w:r>
            <w:r>
              <w:rPr/>
              <w:t>▲流式细胞仪软件</w:t>
            </w:r>
            <w:r>
              <w:rPr/>
              <w:t xml:space="preserve">FCS </w:t>
            </w:r>
            <w:r>
              <w:rPr/>
              <w:t>文件单次收集最大粒子数≥</w:t>
            </w:r>
            <w:r>
              <w:rPr/>
              <w:t xml:space="preserve">1000 </w:t>
            </w:r>
            <w:r>
              <w:rPr/>
              <w:t>万个。</w:t>
            </w:r>
          </w:p>
        </w:tc>
      </w:tr>
      <w:tr>
        <w:tc>
          <w:tcPr>
            <w:tcW w:type="dxa" w:w="2076"/>
          </w:tcPr>
          <w:p/>
        </w:tc>
        <w:tc>
          <w:tcPr>
            <w:tcW w:type="dxa" w:w="415"/>
          </w:tcPr>
          <w:p>
            <w:pPr>
              <w:pStyle w:val="null3"/>
            </w:pPr>
            <w:r>
              <w:rPr/>
              <w:t>22</w:t>
            </w:r>
          </w:p>
        </w:tc>
        <w:tc>
          <w:tcPr>
            <w:tcW w:type="dxa" w:w="5814"/>
          </w:tcPr>
          <w:p>
            <w:pPr>
              <w:pStyle w:val="null3"/>
            </w:pPr>
            <w:r>
              <w:rPr/>
              <w:t>22.</w:t>
            </w:r>
            <w:r>
              <w:rPr/>
              <w:t>具备一键质控操作，自动获取仪器状态信息，自动输出质控结果报告；</w:t>
            </w:r>
          </w:p>
        </w:tc>
      </w:tr>
      <w:tr>
        <w:tc>
          <w:tcPr>
            <w:tcW w:type="dxa" w:w="2076"/>
          </w:tcPr>
          <w:p/>
        </w:tc>
        <w:tc>
          <w:tcPr>
            <w:tcW w:type="dxa" w:w="415"/>
          </w:tcPr>
          <w:p>
            <w:pPr>
              <w:pStyle w:val="null3"/>
            </w:pPr>
            <w:r>
              <w:rPr/>
              <w:t>23</w:t>
            </w:r>
          </w:p>
        </w:tc>
        <w:tc>
          <w:tcPr>
            <w:tcW w:type="dxa" w:w="5814"/>
          </w:tcPr>
          <w:p>
            <w:pPr>
              <w:pStyle w:val="null3"/>
            </w:pPr>
            <w:r>
              <w:rPr/>
              <w:t>23.</w:t>
            </w:r>
            <w:r>
              <w:rPr/>
              <w:t>软件：具有淋巴细胞亚群检测</w:t>
            </w:r>
            <w:r>
              <w:rPr/>
              <w:t>TBNK</w:t>
            </w:r>
            <w:r>
              <w:rPr/>
              <w:t>、细胞因子、精子</w:t>
            </w:r>
            <w:r>
              <w:rPr/>
              <w:t>DNA</w:t>
            </w:r>
            <w:r>
              <w:rPr/>
              <w:t>碎片等项目的自动分析模板及算法，分析结果生成的流式图可在区域内拖动、窗口大小可调整。</w:t>
            </w:r>
          </w:p>
        </w:tc>
      </w:tr>
      <w:tr>
        <w:tc>
          <w:tcPr>
            <w:tcW w:type="dxa" w:w="2076"/>
          </w:tcPr>
          <w:p/>
        </w:tc>
        <w:tc>
          <w:tcPr>
            <w:tcW w:type="dxa" w:w="415"/>
          </w:tcPr>
          <w:p>
            <w:pPr>
              <w:pStyle w:val="null3"/>
            </w:pPr>
            <w:r>
              <w:rPr/>
              <w:t>24</w:t>
            </w:r>
          </w:p>
        </w:tc>
        <w:tc>
          <w:tcPr>
            <w:tcW w:type="dxa" w:w="5814"/>
          </w:tcPr>
          <w:p>
            <w:pPr>
              <w:pStyle w:val="null3"/>
            </w:pPr>
            <w:r>
              <w:rPr/>
              <w:t>24.</w:t>
            </w:r>
            <w:r>
              <w:rPr/>
              <w:t>可以自动统计设门内细胞或群体的总数、均值、</w:t>
            </w:r>
            <w:r>
              <w:rPr/>
              <w:t xml:space="preserve">CV </w:t>
            </w:r>
            <w:r>
              <w:rPr/>
              <w:t>和百分比信息；</w:t>
            </w:r>
          </w:p>
        </w:tc>
      </w:tr>
      <w:tr>
        <w:tc>
          <w:tcPr>
            <w:tcW w:type="dxa" w:w="2076"/>
          </w:tcPr>
          <w:p/>
        </w:tc>
        <w:tc>
          <w:tcPr>
            <w:tcW w:type="dxa" w:w="415"/>
          </w:tcPr>
          <w:p>
            <w:pPr>
              <w:pStyle w:val="null3"/>
            </w:pPr>
            <w:r>
              <w:rPr/>
              <w:t>25</w:t>
            </w:r>
          </w:p>
        </w:tc>
        <w:tc>
          <w:tcPr>
            <w:tcW w:type="dxa" w:w="5814"/>
          </w:tcPr>
          <w:p>
            <w:pPr>
              <w:pStyle w:val="null3"/>
            </w:pPr>
            <w:r>
              <w:rPr/>
              <w:t>25.</w:t>
            </w:r>
            <w:r>
              <w:rPr/>
              <w:t>补偿具有：全矩阵补偿，可脱机补偿，离线分析。</w:t>
            </w:r>
          </w:p>
        </w:tc>
      </w:tr>
      <w:tr>
        <w:tc>
          <w:tcPr>
            <w:tcW w:type="dxa" w:w="2076"/>
          </w:tcPr>
          <w:p/>
        </w:tc>
        <w:tc>
          <w:tcPr>
            <w:tcW w:type="dxa" w:w="415"/>
          </w:tcPr>
          <w:p>
            <w:pPr>
              <w:pStyle w:val="null3"/>
            </w:pPr>
            <w:r>
              <w:rPr/>
              <w:t>26</w:t>
            </w:r>
          </w:p>
        </w:tc>
        <w:tc>
          <w:tcPr>
            <w:tcW w:type="dxa" w:w="5814"/>
          </w:tcPr>
          <w:p>
            <w:pPr>
              <w:pStyle w:val="null3"/>
            </w:pPr>
            <w:r>
              <w:rPr/>
              <w:t>六、自动化 26.进样模式具有但不限于单进样模式、圆盘进样模式、孔板进样模式。</w:t>
            </w:r>
          </w:p>
        </w:tc>
      </w:tr>
      <w:tr>
        <w:tc>
          <w:tcPr>
            <w:tcW w:type="dxa" w:w="2076"/>
          </w:tcPr>
          <w:p/>
        </w:tc>
        <w:tc>
          <w:tcPr>
            <w:tcW w:type="dxa" w:w="415"/>
          </w:tcPr>
          <w:p>
            <w:pPr>
              <w:pStyle w:val="null3"/>
            </w:pPr>
            <w:r>
              <w:rPr/>
              <w:t>27</w:t>
            </w:r>
          </w:p>
        </w:tc>
        <w:tc>
          <w:tcPr>
            <w:tcW w:type="dxa" w:w="5814"/>
          </w:tcPr>
          <w:p>
            <w:pPr>
              <w:pStyle w:val="null3"/>
            </w:pPr>
            <w:r>
              <w:rPr/>
              <w:t>27.</w:t>
            </w:r>
            <w:r>
              <w:rPr/>
              <w:t>单进样模式：流式细胞仪可对单个试管进行混匀，标准化测量。</w:t>
            </w:r>
          </w:p>
        </w:tc>
      </w:tr>
      <w:tr>
        <w:tc>
          <w:tcPr>
            <w:tcW w:type="dxa" w:w="2076"/>
          </w:tcPr>
          <w:p/>
        </w:tc>
        <w:tc>
          <w:tcPr>
            <w:tcW w:type="dxa" w:w="415"/>
          </w:tcPr>
          <w:p>
            <w:pPr>
              <w:pStyle w:val="null3"/>
            </w:pPr>
            <w:r>
              <w:rPr/>
              <w:t>28</w:t>
            </w:r>
          </w:p>
        </w:tc>
        <w:tc>
          <w:tcPr>
            <w:tcW w:type="dxa" w:w="5814"/>
          </w:tcPr>
          <w:p>
            <w:pPr>
              <w:pStyle w:val="null3"/>
            </w:pPr>
            <w:r>
              <w:rPr/>
              <w:t>28.</w:t>
            </w:r>
            <w:r>
              <w:rPr/>
              <w:t>圆盘进样模式：进样盘孔位≥</w:t>
            </w:r>
            <w:r>
              <w:rPr/>
              <w:t>40</w:t>
            </w:r>
            <w:r>
              <w:rPr/>
              <w:t>个，能对单个试管进行样本均质化更好的涡流混匀。进样器可自动扫描试管条码和载样器条码，识别不同的载样器。</w:t>
            </w:r>
          </w:p>
        </w:tc>
      </w:tr>
      <w:tr>
        <w:tc>
          <w:tcPr>
            <w:tcW w:type="dxa" w:w="2076"/>
          </w:tcPr>
          <w:p/>
        </w:tc>
        <w:tc>
          <w:tcPr>
            <w:tcW w:type="dxa" w:w="415"/>
          </w:tcPr>
          <w:p>
            <w:pPr>
              <w:pStyle w:val="null3"/>
            </w:pPr>
            <w:r>
              <w:rPr/>
              <w:t>29</w:t>
            </w:r>
          </w:p>
        </w:tc>
        <w:tc>
          <w:tcPr>
            <w:tcW w:type="dxa" w:w="5814"/>
          </w:tcPr>
          <w:p>
            <w:pPr>
              <w:pStyle w:val="null3"/>
            </w:pPr>
            <w:r>
              <w:rPr/>
              <w:t>29.</w:t>
            </w:r>
            <w:r>
              <w:rPr/>
              <w:t>微孔盘进样模式：至少支持</w:t>
            </w:r>
            <w:r>
              <w:rPr/>
              <w:t>48</w:t>
            </w:r>
            <w:r>
              <w:rPr/>
              <w:t>孔、</w:t>
            </w:r>
            <w:r>
              <w:rPr/>
              <w:t>96</w:t>
            </w:r>
            <w:r>
              <w:rPr/>
              <w:t>孔板上样，可设置混匀强度和时间。</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30.</w:t>
            </w:r>
            <w:r>
              <w:rPr/>
              <w:t>▲孔位试管有无检测：仪器在圆盘进样模式下可检测载样器的孔位上是否有试管。</w:t>
            </w:r>
          </w:p>
        </w:tc>
      </w:tr>
      <w:tr>
        <w:tc>
          <w:tcPr>
            <w:tcW w:type="dxa" w:w="2076"/>
          </w:tcPr>
          <w:p/>
        </w:tc>
        <w:tc>
          <w:tcPr>
            <w:tcW w:type="dxa" w:w="415"/>
          </w:tcPr>
          <w:p>
            <w:pPr>
              <w:pStyle w:val="null3"/>
            </w:pPr>
            <w:r>
              <w:rPr/>
              <w:t>31</w:t>
            </w:r>
          </w:p>
        </w:tc>
        <w:tc>
          <w:tcPr>
            <w:tcW w:type="dxa" w:w="5814"/>
          </w:tcPr>
          <w:p>
            <w:pPr>
              <w:pStyle w:val="null3"/>
            </w:pPr>
            <w:r>
              <w:rPr/>
              <w:t>七、配置要求（包括但不限于） 1.流式细胞仪主机1套； 2.微型工作站1套； 3.中文使用说明书、产品合格证、等必须附件一套。 4.自动进样器1台。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采购包4（无油气体压缩机）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签订合同后30天内。</w:t>
            </w:r>
          </w:p>
        </w:tc>
      </w:tr>
      <w:tr>
        <w:tc>
          <w:tcPr>
            <w:tcW w:type="dxa" w:w="4153"/>
          </w:tcPr>
          <w:p>
            <w:pPr>
              <w:pStyle w:val="null3"/>
            </w:pPr>
            <w:r>
              <w:rPr/>
              <w:t>标的提供的地点</w:t>
            </w:r>
          </w:p>
        </w:tc>
        <w:tc>
          <w:tcPr>
            <w:tcW w:type="dxa" w:w="4153"/>
          </w:tcPr>
          <w:p>
            <w:pPr>
              <w:pStyle w:val="null3"/>
            </w:pPr>
            <w:r>
              <w:rPr/>
              <w:t>南方医科大学珠江医院指定地点。</w:t>
            </w:r>
          </w:p>
        </w:tc>
      </w:tr>
      <w:tr>
        <w:tc>
          <w:tcPr>
            <w:tcW w:type="dxa" w:w="4153"/>
          </w:tcPr>
          <w:p>
            <w:pPr>
              <w:pStyle w:val="null3"/>
            </w:pPr>
            <w:r>
              <w:rPr/>
              <w:t>付款方式</w:t>
            </w:r>
          </w:p>
        </w:tc>
        <w:tc>
          <w:tcPr>
            <w:tcW w:type="dxa" w:w="4153"/>
          </w:tcPr>
          <w:p>
            <w:pPr>
              <w:pStyle w:val="null3"/>
            </w:pPr>
            <w:r>
              <w:rPr/>
              <w:t>1期：支付比例100%,合同设备全部到达指定地点交付并完成安装及验收后，中标人凭下列资料向采购人提出申请，采购人依法依规完成100%货款的支付手续：1）中标人开具的正式发票。发票中货物名称、型号规格必须与注册证一致，注册证号（卫生许可证号、卫生许可证批号或计量证号）全称在货物名称后标注；2）安装验收合格证明（加盖采购人验收章）。3）结算货币：人民币。4）付款方式：电汇。</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1期：1、验收应在采购人、中标人双方共同参加下进行。 2、验收按国家有关的规定、规范进行。验收时如发现所交付的设备有短装、次品、损坏或其它不符合合同规定之情形者，采购人应做出详尽的现场记录，或由采购人、中标人双方签署备忘录。此现场记录或备忘录可用作补充、缺失和更换损坏部件的有效证据。由此产生的有关费用由中标人承担。 3、如果合同设备运输和安装调试过程中因事故造成货物短缺、损坏，中标人应及时安排换装，以保证合同设备安装调试的成功完成。换货的相关费用由中标人承担。 4、国内产品或合资厂的产品必须具备出厂合格证。 5、医疗设备必须提供医疗器械注册证或备案证复印件。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人应报出货交至采购人指定地点（包括安装至指定位置）人民币含税价（包括但不限于运输装卸、保险、安装、培训辅导、保修及售后服务、税费以及合同包含的所有风险、责任等各项应有费用）。</w:t>
            </w:r>
          </w:p>
          <w:p>
            <w:pPr>
              <w:pStyle w:val="null3"/>
            </w:pPr>
            <w:r>
              <w:rPr/>
              <w:t>（二）产品质量标准，1.投标人所投的产品必须是在中国范围内合法销售的原厂原装、全新的产品，表面无划伤、无碰撞，并且符合国家标准、行业标准以及该产品的出厂标准。2.投标人提供的货物须附有产品质量检验合格标志，且进货渠道合法，在中国境内可依常规安全合法使用。3.投标人应免费提供中文的产品正式说明书，场地准备书，使用手册及维护手册等，以及所有有关本项目执行的技术文件。如果本项目必需但合同又未作规定的，需要投标人才能提供的技术文件，投标人也应及时向采购人提供。技术文件可以是手册、图纸或其他形式的文件资料。上述技术文件应包含保证采购人能够正确进行安装、操作、检查、维修、维护、测试、调试、验收和运作的需要的所有内容。</w:t>
            </w:r>
          </w:p>
          <w:p>
            <w:pPr>
              <w:pStyle w:val="null3"/>
            </w:pPr>
            <w:r>
              <w:rPr/>
              <w:t>（三）包装及运输要求，1.投标设备的包装均应有良好的防湿、防锈、防潮、防雨、防腐及防碰撞的措施，符合《商品包装政府采购需求标准（试行）》及《快递包装政府采购需求标准（试行）》的要求。2.包装必须与运输方式相适应，包装方式的确定及包装费用均由中标人负责；由于不适当的包装而造成货物在运输过程中有任何损失（包括但不限于商品损坏、损失、锈蚀、费用增长等），概由中标人负责赔偿。3.包装应足以承受整个过程中的运输、转运、装缷、储存等，充分考虑到运输途中的各种情况（如暴露于恶劣气候等），以及露天存放的需要。</w:t>
            </w:r>
          </w:p>
          <w:p>
            <w:pPr>
              <w:pStyle w:val="null3"/>
            </w:pPr>
            <w:r>
              <w:rPr/>
              <w:t>（四）售后服务，需提供包含针对仪器设备的校准、质控和针对配套软件的系统认证服务。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螺杆式压缩机</w:t>
            </w:r>
          </w:p>
        </w:tc>
        <w:tc>
          <w:tcPr>
            <w:tcW w:type="dxa" w:w="831"/>
          </w:tcPr>
          <w:p>
            <w:pPr>
              <w:pStyle w:val="null3"/>
              <w:jc w:val="left"/>
            </w:pPr>
            <w:r>
              <w:rPr/>
              <w:t>无油气体压缩机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418,000.00</w:t>
            </w:r>
          </w:p>
        </w:tc>
        <w:tc>
          <w:tcPr>
            <w:tcW w:type="dxa" w:w="831"/>
          </w:tcPr>
          <w:p>
            <w:pPr>
              <w:pStyle w:val="null3"/>
              <w:jc w:val="right"/>
            </w:pPr>
            <w:r>
              <w:rPr/>
              <w:t>418,000.00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无油气体压缩机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 1．压缩空气制备系统，产气量≥8.3m³/min。</w:t>
            </w:r>
          </w:p>
        </w:tc>
      </w:tr>
      <w:tr>
        <w:tc>
          <w:tcPr>
            <w:tcW w:type="dxa" w:w="2076"/>
          </w:tcPr>
          <w:p/>
        </w:tc>
        <w:tc>
          <w:tcPr>
            <w:tcW w:type="dxa" w:w="415"/>
          </w:tcPr>
          <w:p>
            <w:pPr>
              <w:pStyle w:val="null3"/>
            </w:pPr>
            <w:r>
              <w:rPr/>
              <w:t>2</w:t>
            </w:r>
          </w:p>
        </w:tc>
        <w:tc>
          <w:tcPr>
            <w:tcW w:type="dxa" w:w="5814"/>
          </w:tcPr>
          <w:p>
            <w:pPr>
              <w:pStyle w:val="null3"/>
            </w:pPr>
            <w:r>
              <w:rPr/>
              <w:t>2</w:t>
            </w:r>
            <w:r>
              <w:rPr/>
              <w:t>．</w:t>
            </w:r>
            <w:r>
              <w:rPr/>
              <w:t>排气压力≥</w:t>
            </w:r>
            <w:r>
              <w:rPr/>
              <w:t>0.86Mpa</w:t>
            </w:r>
            <w:r>
              <w:rPr/>
              <w:t>；</w:t>
            </w:r>
          </w:p>
        </w:tc>
      </w:tr>
      <w:tr>
        <w:tc>
          <w:tcPr>
            <w:tcW w:type="dxa" w:w="2076"/>
          </w:tcPr>
          <w:p/>
        </w:tc>
        <w:tc>
          <w:tcPr>
            <w:tcW w:type="dxa" w:w="415"/>
          </w:tcPr>
          <w:p>
            <w:pPr>
              <w:pStyle w:val="null3"/>
            </w:pPr>
            <w:r>
              <w:rPr/>
              <w:t>3</w:t>
            </w:r>
          </w:p>
        </w:tc>
        <w:tc>
          <w:tcPr>
            <w:tcW w:type="dxa" w:w="5814"/>
          </w:tcPr>
          <w:p>
            <w:pPr>
              <w:pStyle w:val="null3"/>
            </w:pPr>
            <w:r>
              <w:rPr/>
              <w:t>3</w:t>
            </w:r>
            <w:r>
              <w:rPr/>
              <w:t>．</w:t>
            </w:r>
            <w:r>
              <w:rPr/>
              <w:t>洁净压缩空气质量标准：压力露点</w:t>
            </w:r>
            <w:r>
              <w:rPr/>
              <w:t>-40</w:t>
            </w:r>
            <w:r>
              <w:rPr/>
              <w:t>℃，含尘量≤</w:t>
            </w:r>
            <w:r>
              <w:rPr/>
              <w:t>0.01mg/ m</w:t>
            </w:r>
            <w:r>
              <w:rPr/>
              <w:t>³（对应粒径≤</w:t>
            </w:r>
            <w:r>
              <w:rPr/>
              <w:t>0.01</w:t>
            </w:r>
            <w:r>
              <w:rPr/>
              <w:t>μ</w:t>
            </w:r>
            <w:r>
              <w:rPr/>
              <w:t>m</w:t>
            </w:r>
            <w:r>
              <w:rPr/>
              <w:t>），含油量≤</w:t>
            </w:r>
            <w:r>
              <w:rPr/>
              <w:t>0.01mg/ m</w:t>
            </w:r>
            <w:r>
              <w:rPr/>
              <w:t>³，固体颗粒粒径≤</w:t>
            </w:r>
            <w:r>
              <w:rPr/>
              <w:t>0.1</w:t>
            </w:r>
            <w:r>
              <w:rPr/>
              <w:t>μ</w:t>
            </w:r>
            <w:r>
              <w:rPr/>
              <w:t>m</w:t>
            </w:r>
            <w:r>
              <w:rPr/>
              <w:t>，提供“</w:t>
            </w:r>
            <w:r>
              <w:rPr/>
              <w:t>0</w:t>
            </w:r>
            <w:r>
              <w:rPr/>
              <w:t>”级无油证书。</w:t>
            </w:r>
          </w:p>
        </w:tc>
      </w:tr>
      <w:tr>
        <w:tc>
          <w:tcPr>
            <w:tcW w:type="dxa" w:w="2076"/>
          </w:tcPr>
          <w:p/>
        </w:tc>
        <w:tc>
          <w:tcPr>
            <w:tcW w:type="dxa" w:w="415"/>
          </w:tcPr>
          <w:p>
            <w:pPr>
              <w:pStyle w:val="null3"/>
            </w:pPr>
            <w:r>
              <w:rPr/>
              <w:t>4</w:t>
            </w:r>
          </w:p>
        </w:tc>
        <w:tc>
          <w:tcPr>
            <w:tcW w:type="dxa" w:w="5814"/>
          </w:tcPr>
          <w:p>
            <w:pPr>
              <w:pStyle w:val="null3"/>
            </w:pPr>
            <w:r>
              <w:rPr/>
              <w:t>4</w:t>
            </w:r>
            <w:r>
              <w:rPr/>
              <w:t>．</w:t>
            </w:r>
            <w:r>
              <w:rPr/>
              <w:t>压缩空气后处理阶段压降≤</w:t>
            </w:r>
            <w:r>
              <w:rPr/>
              <w:t>0.02Mpa</w:t>
            </w:r>
            <w:r>
              <w:rPr/>
              <w:t>。</w:t>
            </w:r>
          </w:p>
        </w:tc>
      </w:tr>
      <w:tr>
        <w:tc>
          <w:tcPr>
            <w:tcW w:type="dxa" w:w="2076"/>
          </w:tcPr>
          <w:p/>
        </w:tc>
        <w:tc>
          <w:tcPr>
            <w:tcW w:type="dxa" w:w="415"/>
          </w:tcPr>
          <w:p>
            <w:pPr>
              <w:pStyle w:val="null3"/>
            </w:pPr>
            <w:r>
              <w:rPr/>
              <w:t>5</w:t>
            </w:r>
          </w:p>
        </w:tc>
        <w:tc>
          <w:tcPr>
            <w:tcW w:type="dxa" w:w="5814"/>
          </w:tcPr>
          <w:p>
            <w:pPr>
              <w:pStyle w:val="null3"/>
            </w:pPr>
            <w:r>
              <w:rPr/>
              <w:t>5</w:t>
            </w:r>
            <w:r>
              <w:rPr/>
              <w:t>．</w:t>
            </w:r>
            <w:r>
              <w:rPr/>
              <w:t>空压机为箱式结构，气、油、电、冷却及仪控一体，无需用地脚螺栓来固定。空压机一经运抵现场，只需接通电、气、冷却水管路，空压机即可投入正常运行。</w:t>
            </w:r>
          </w:p>
        </w:tc>
      </w:tr>
      <w:tr>
        <w:tc>
          <w:tcPr>
            <w:tcW w:type="dxa" w:w="2076"/>
          </w:tcPr>
          <w:p/>
        </w:tc>
        <w:tc>
          <w:tcPr>
            <w:tcW w:type="dxa" w:w="415"/>
          </w:tcPr>
          <w:p>
            <w:pPr>
              <w:pStyle w:val="null3"/>
            </w:pPr>
            <w:r>
              <w:rPr/>
              <w:t>6</w:t>
            </w:r>
          </w:p>
        </w:tc>
        <w:tc>
          <w:tcPr>
            <w:tcW w:type="dxa" w:w="5814"/>
          </w:tcPr>
          <w:p>
            <w:pPr>
              <w:pStyle w:val="null3"/>
            </w:pPr>
            <w:r>
              <w:rPr/>
              <w:t>6</w:t>
            </w:r>
            <w:r>
              <w:rPr/>
              <w:t>．</w:t>
            </w:r>
            <w:r>
              <w:rPr/>
              <w:t>至少能适应</w:t>
            </w:r>
            <w:r>
              <w:rPr/>
              <w:t>0</w:t>
            </w:r>
            <w:r>
              <w:rPr/>
              <w:t>℃</w:t>
            </w:r>
            <w:r>
              <w:rPr/>
              <w:t>-45</w:t>
            </w:r>
            <w:r>
              <w:rPr/>
              <w:t>℃的环境温度变化，满足每天</w:t>
            </w:r>
            <w:r>
              <w:rPr/>
              <w:t>24</w:t>
            </w:r>
            <w:r>
              <w:rPr/>
              <w:t>小时连续工作要求；</w:t>
            </w:r>
          </w:p>
        </w:tc>
      </w:tr>
      <w:tr>
        <w:tc>
          <w:tcPr>
            <w:tcW w:type="dxa" w:w="2076"/>
          </w:tcPr>
          <w:p/>
        </w:tc>
        <w:tc>
          <w:tcPr>
            <w:tcW w:type="dxa" w:w="415"/>
          </w:tcPr>
          <w:p>
            <w:pPr>
              <w:pStyle w:val="null3"/>
            </w:pPr>
            <w:r>
              <w:rPr/>
              <w:t>7</w:t>
            </w:r>
          </w:p>
        </w:tc>
        <w:tc>
          <w:tcPr>
            <w:tcW w:type="dxa" w:w="5814"/>
          </w:tcPr>
          <w:p>
            <w:pPr>
              <w:pStyle w:val="null3"/>
            </w:pPr>
            <w:r>
              <w:rPr/>
              <w:t>7</w:t>
            </w:r>
            <w:r>
              <w:rPr>
                <w:sz w:val="20"/>
                <w:color w:val="000000"/>
              </w:rPr>
              <w:t>．</w:t>
            </w:r>
            <w:r>
              <w:rPr>
                <w:sz w:val="20"/>
                <w:color w:val="000000"/>
              </w:rPr>
              <w:t>空压机机组带手动、自动排水装置，自动排水装置采用电子排水阀。</w:t>
            </w:r>
          </w:p>
        </w:tc>
      </w:tr>
      <w:tr>
        <w:tc>
          <w:tcPr>
            <w:tcW w:type="dxa" w:w="2076"/>
          </w:tcPr>
          <w:p/>
        </w:tc>
        <w:tc>
          <w:tcPr>
            <w:tcW w:type="dxa" w:w="415"/>
          </w:tcPr>
          <w:p>
            <w:pPr>
              <w:pStyle w:val="null3"/>
            </w:pPr>
            <w:r>
              <w:rPr/>
              <w:t>8</w:t>
            </w:r>
          </w:p>
        </w:tc>
        <w:tc>
          <w:tcPr>
            <w:tcW w:type="dxa" w:w="5814"/>
          </w:tcPr>
          <w:p>
            <w:pPr>
              <w:pStyle w:val="null3"/>
            </w:pPr>
            <w:r>
              <w:rPr/>
              <w:t>8</w:t>
            </w:r>
            <w:r>
              <w:rPr/>
              <w:t>．</w:t>
            </w:r>
            <w:r>
              <w:rPr/>
              <w:t>连接压缩螺杆的主轴具有可靠密封结构，保证压缩腔内不会受润滑油气的污染。</w:t>
            </w:r>
          </w:p>
        </w:tc>
      </w:tr>
      <w:tr>
        <w:tc>
          <w:tcPr>
            <w:tcW w:type="dxa" w:w="2076"/>
          </w:tcPr>
          <w:p/>
        </w:tc>
        <w:tc>
          <w:tcPr>
            <w:tcW w:type="dxa" w:w="415"/>
          </w:tcPr>
          <w:p>
            <w:pPr>
              <w:pStyle w:val="null3"/>
            </w:pPr>
            <w:r>
              <w:rPr/>
              <w:t>9</w:t>
            </w:r>
          </w:p>
        </w:tc>
        <w:tc>
          <w:tcPr>
            <w:tcW w:type="dxa" w:w="5814"/>
          </w:tcPr>
          <w:p>
            <w:pPr>
              <w:pStyle w:val="null3"/>
            </w:pPr>
            <w:r>
              <w:rPr/>
              <w:t>9</w:t>
            </w:r>
            <w:r>
              <w:rPr/>
              <w:t>．</w:t>
            </w:r>
            <w:r>
              <w:rPr/>
              <w:t>防振性能好，安装不需另浇铸基础，可就地安装。</w:t>
            </w:r>
          </w:p>
        </w:tc>
      </w:tr>
      <w:tr>
        <w:tc>
          <w:tcPr>
            <w:tcW w:type="dxa" w:w="2076"/>
          </w:tcPr>
          <w:p/>
        </w:tc>
        <w:tc>
          <w:tcPr>
            <w:tcW w:type="dxa" w:w="415"/>
          </w:tcPr>
          <w:p>
            <w:pPr>
              <w:pStyle w:val="null3"/>
            </w:pPr>
            <w:r>
              <w:rPr/>
              <w:t>10</w:t>
            </w:r>
          </w:p>
        </w:tc>
        <w:tc>
          <w:tcPr>
            <w:tcW w:type="dxa" w:w="5814"/>
          </w:tcPr>
          <w:p>
            <w:pPr>
              <w:pStyle w:val="null3"/>
            </w:pPr>
            <w:r>
              <w:rPr/>
              <w:t>10</w:t>
            </w:r>
            <w:r>
              <w:rPr>
                <w:sz w:val="20"/>
                <w:color w:val="000000"/>
              </w:rPr>
              <w:t>．</w:t>
            </w:r>
            <w:r>
              <w:rPr>
                <w:sz w:val="20"/>
                <w:color w:val="000000"/>
              </w:rPr>
              <w:t>工作噪音≤</w:t>
            </w:r>
            <w:r>
              <w:rPr>
                <w:sz w:val="20"/>
                <w:color w:val="000000"/>
              </w:rPr>
              <w:t>85dB</w:t>
            </w:r>
            <w:r>
              <w:rPr>
                <w:sz w:val="20"/>
                <w:color w:val="000000"/>
              </w:rPr>
              <w:t>（在距机组四周</w:t>
            </w:r>
            <w:r>
              <w:rPr>
                <w:sz w:val="20"/>
                <w:color w:val="000000"/>
              </w:rPr>
              <w:t>1m</w:t>
            </w:r>
            <w:r>
              <w:rPr>
                <w:sz w:val="20"/>
                <w:color w:val="000000"/>
              </w:rPr>
              <w:t>处测量）。</w:t>
            </w:r>
          </w:p>
        </w:tc>
      </w:tr>
      <w:tr>
        <w:tc>
          <w:tcPr>
            <w:tcW w:type="dxa" w:w="2076"/>
          </w:tcPr>
          <w:p/>
        </w:tc>
        <w:tc>
          <w:tcPr>
            <w:tcW w:type="dxa" w:w="415"/>
          </w:tcPr>
          <w:p>
            <w:pPr>
              <w:pStyle w:val="null3"/>
            </w:pPr>
            <w:r>
              <w:rPr/>
              <w:t>11</w:t>
            </w:r>
          </w:p>
        </w:tc>
        <w:tc>
          <w:tcPr>
            <w:tcW w:type="dxa" w:w="5814"/>
          </w:tcPr>
          <w:p>
            <w:pPr>
              <w:pStyle w:val="null3"/>
            </w:pPr>
            <w:r>
              <w:rPr/>
              <w:t>二、技术要求 11．空压机应为为变频无油干式螺杆机，冷却方式为风冷。</w:t>
            </w:r>
          </w:p>
        </w:tc>
      </w:tr>
      <w:tr>
        <w:tc>
          <w:tcPr>
            <w:tcW w:type="dxa" w:w="2076"/>
          </w:tcPr>
          <w:p/>
        </w:tc>
        <w:tc>
          <w:tcPr>
            <w:tcW w:type="dxa" w:w="415"/>
          </w:tcPr>
          <w:p>
            <w:pPr>
              <w:pStyle w:val="null3"/>
            </w:pPr>
            <w:r>
              <w:rPr/>
              <w:t>12</w:t>
            </w:r>
          </w:p>
        </w:tc>
        <w:tc>
          <w:tcPr>
            <w:tcW w:type="dxa" w:w="5814"/>
          </w:tcPr>
          <w:p>
            <w:pPr>
              <w:pStyle w:val="null3"/>
            </w:pPr>
            <w:r>
              <w:rPr/>
              <w:t>12</w:t>
            </w:r>
            <w:r>
              <w:rPr/>
              <w:t>．</w:t>
            </w:r>
            <w:r>
              <w:rPr/>
              <w:t>工作压力范围≥</w:t>
            </w:r>
            <w:r>
              <w:rPr/>
              <w:t>0.86MPa</w:t>
            </w:r>
            <w:r>
              <w:rPr/>
              <w:t>，排气量≥</w:t>
            </w:r>
            <w:r>
              <w:rPr/>
              <w:t>8.3m</w:t>
            </w:r>
            <w:r>
              <w:rPr/>
              <w:t>³</w:t>
            </w:r>
            <w:r>
              <w:rPr/>
              <w:t>/min</w:t>
            </w:r>
            <w:r>
              <w:rPr/>
              <w:t>。</w:t>
            </w:r>
          </w:p>
        </w:tc>
      </w:tr>
      <w:tr>
        <w:tc>
          <w:tcPr>
            <w:tcW w:type="dxa" w:w="2076"/>
          </w:tcPr>
          <w:p/>
        </w:tc>
        <w:tc>
          <w:tcPr>
            <w:tcW w:type="dxa" w:w="415"/>
          </w:tcPr>
          <w:p>
            <w:pPr>
              <w:pStyle w:val="null3"/>
            </w:pPr>
            <w:r>
              <w:rPr/>
              <w:t>13</w:t>
            </w:r>
          </w:p>
        </w:tc>
        <w:tc>
          <w:tcPr>
            <w:tcW w:type="dxa" w:w="5814"/>
          </w:tcPr>
          <w:p>
            <w:pPr>
              <w:pStyle w:val="null3"/>
            </w:pPr>
            <w:r>
              <w:rPr/>
              <w:t>13</w:t>
            </w:r>
            <w:r>
              <w:rPr/>
              <w:t>．</w:t>
            </w:r>
            <w:r>
              <w:rPr/>
              <w:t>用气量少时，设备可以频繁启停。</w:t>
            </w:r>
          </w:p>
        </w:tc>
      </w:tr>
      <w:tr>
        <w:tc>
          <w:tcPr>
            <w:tcW w:type="dxa" w:w="2076"/>
          </w:tcPr>
          <w:p/>
        </w:tc>
        <w:tc>
          <w:tcPr>
            <w:tcW w:type="dxa" w:w="415"/>
          </w:tcPr>
          <w:p>
            <w:pPr>
              <w:pStyle w:val="null3"/>
            </w:pPr>
            <w:r>
              <w:rPr/>
              <w:t>14</w:t>
            </w:r>
          </w:p>
        </w:tc>
        <w:tc>
          <w:tcPr>
            <w:tcW w:type="dxa" w:w="5814"/>
          </w:tcPr>
          <w:p>
            <w:pPr>
              <w:pStyle w:val="null3"/>
            </w:pPr>
            <w:r>
              <w:rPr/>
              <w:t>14</w:t>
            </w:r>
            <w:r>
              <w:rPr/>
              <w:t>．</w:t>
            </w:r>
            <w:r>
              <w:rPr/>
              <w:t>无故障使用≥</w:t>
            </w:r>
            <w:r>
              <w:rPr/>
              <w:t>16000</w:t>
            </w:r>
            <w:r>
              <w:rPr/>
              <w:t>小时。</w:t>
            </w:r>
          </w:p>
        </w:tc>
      </w:tr>
      <w:tr>
        <w:tc>
          <w:tcPr>
            <w:tcW w:type="dxa" w:w="2076"/>
          </w:tcPr>
          <w:p/>
        </w:tc>
        <w:tc>
          <w:tcPr>
            <w:tcW w:type="dxa" w:w="415"/>
          </w:tcPr>
          <w:p>
            <w:pPr>
              <w:pStyle w:val="null3"/>
            </w:pPr>
            <w:r>
              <w:rPr/>
              <w:t>15</w:t>
            </w:r>
          </w:p>
        </w:tc>
        <w:tc>
          <w:tcPr>
            <w:tcW w:type="dxa" w:w="5814"/>
          </w:tcPr>
          <w:p>
            <w:pPr>
              <w:pStyle w:val="null3"/>
            </w:pPr>
            <w:r>
              <w:rPr/>
              <w:t>15</w:t>
            </w:r>
            <w:r>
              <w:rPr/>
              <w:t>．</w:t>
            </w:r>
            <w:r>
              <w:rPr/>
              <w:t>压缩空气主机应有防积水倒灌装置。</w:t>
            </w:r>
          </w:p>
        </w:tc>
      </w:tr>
      <w:tr>
        <w:tc>
          <w:tcPr>
            <w:tcW w:type="dxa" w:w="2076"/>
          </w:tcPr>
          <w:p/>
        </w:tc>
        <w:tc>
          <w:tcPr>
            <w:tcW w:type="dxa" w:w="415"/>
          </w:tcPr>
          <w:p>
            <w:pPr>
              <w:pStyle w:val="null3"/>
            </w:pPr>
            <w:r>
              <w:rPr/>
              <w:t>16</w:t>
            </w:r>
          </w:p>
        </w:tc>
        <w:tc>
          <w:tcPr>
            <w:tcW w:type="dxa" w:w="5814"/>
          </w:tcPr>
          <w:p>
            <w:pPr>
              <w:pStyle w:val="null3"/>
            </w:pPr>
            <w:r>
              <w:rPr/>
              <w:t>16</w:t>
            </w:r>
            <w:r>
              <w:rPr/>
              <w:t>．</w:t>
            </w:r>
            <w:r>
              <w:rPr/>
              <w:t>压缩空气中含油量为</w:t>
            </w:r>
            <w:r>
              <w:rPr/>
              <w:t>0</w:t>
            </w:r>
            <w:r>
              <w:rPr/>
              <w:t>。</w:t>
            </w:r>
          </w:p>
        </w:tc>
      </w:tr>
      <w:tr>
        <w:tc>
          <w:tcPr>
            <w:tcW w:type="dxa" w:w="2076"/>
          </w:tcPr>
          <w:p/>
        </w:tc>
        <w:tc>
          <w:tcPr>
            <w:tcW w:type="dxa" w:w="415"/>
          </w:tcPr>
          <w:p>
            <w:pPr>
              <w:pStyle w:val="null3"/>
            </w:pPr>
            <w:r>
              <w:rPr/>
              <w:t>17</w:t>
            </w:r>
          </w:p>
        </w:tc>
        <w:tc>
          <w:tcPr>
            <w:tcW w:type="dxa" w:w="5814"/>
          </w:tcPr>
          <w:p>
            <w:pPr>
              <w:pStyle w:val="null3"/>
            </w:pPr>
            <w:r>
              <w:rPr/>
              <w:t>17</w:t>
            </w:r>
            <w:r>
              <w:rPr/>
              <w:t>．</w:t>
            </w:r>
            <w:r>
              <w:rPr/>
              <w:t>空压机采用两级双螺杆压缩方式，压缩机上应装有安全阀、卸放阀，并具有控制排气温度、机组减小振动及防止空压机转子反转的措施。</w:t>
            </w:r>
          </w:p>
        </w:tc>
      </w:tr>
      <w:tr>
        <w:tc>
          <w:tcPr>
            <w:tcW w:type="dxa" w:w="2076"/>
          </w:tcPr>
          <w:p/>
        </w:tc>
        <w:tc>
          <w:tcPr>
            <w:tcW w:type="dxa" w:w="415"/>
          </w:tcPr>
          <w:p>
            <w:pPr>
              <w:pStyle w:val="null3"/>
            </w:pPr>
            <w:r>
              <w:rPr/>
              <w:t>18</w:t>
            </w:r>
          </w:p>
        </w:tc>
        <w:tc>
          <w:tcPr>
            <w:tcW w:type="dxa" w:w="5814"/>
          </w:tcPr>
          <w:p>
            <w:pPr>
              <w:pStyle w:val="null3"/>
            </w:pPr>
            <w:r>
              <w:rPr/>
              <w:t>18</w:t>
            </w:r>
            <w:r>
              <w:rPr/>
              <w:t>．</w:t>
            </w:r>
            <w:r>
              <w:rPr/>
              <w:t>机组润滑油或冷却剂要采用环保型，寿命不小于</w:t>
            </w:r>
            <w:r>
              <w:rPr/>
              <w:t>8000</w:t>
            </w:r>
            <w:r>
              <w:rPr/>
              <w:t>小时</w:t>
            </w:r>
          </w:p>
        </w:tc>
      </w:tr>
      <w:tr>
        <w:tc>
          <w:tcPr>
            <w:tcW w:type="dxa" w:w="2076"/>
          </w:tcPr>
          <w:p/>
        </w:tc>
        <w:tc>
          <w:tcPr>
            <w:tcW w:type="dxa" w:w="415"/>
          </w:tcPr>
          <w:p>
            <w:pPr>
              <w:pStyle w:val="null3"/>
            </w:pPr>
            <w:r>
              <w:rPr/>
              <w:t>19</w:t>
            </w:r>
          </w:p>
        </w:tc>
        <w:tc>
          <w:tcPr>
            <w:tcW w:type="dxa" w:w="5814"/>
          </w:tcPr>
          <w:p>
            <w:pPr>
              <w:pStyle w:val="null3"/>
            </w:pPr>
            <w:r>
              <w:rPr/>
              <w:t>19</w:t>
            </w:r>
            <w:r>
              <w:rPr/>
              <w:t>．</w:t>
            </w:r>
            <w:r>
              <w:rPr/>
              <w:t>主机传动系统齿轮精度需提供技术说明，同时提供齿轮的大修周期。</w:t>
            </w:r>
          </w:p>
        </w:tc>
      </w:tr>
      <w:tr>
        <w:tc>
          <w:tcPr>
            <w:tcW w:type="dxa" w:w="2076"/>
          </w:tcPr>
          <w:p/>
        </w:tc>
        <w:tc>
          <w:tcPr>
            <w:tcW w:type="dxa" w:w="415"/>
          </w:tcPr>
          <w:p>
            <w:pPr>
              <w:pStyle w:val="null3"/>
            </w:pPr>
            <w:r>
              <w:rPr/>
              <w:t>20</w:t>
            </w:r>
          </w:p>
        </w:tc>
        <w:tc>
          <w:tcPr>
            <w:tcW w:type="dxa" w:w="5814"/>
          </w:tcPr>
          <w:p>
            <w:pPr>
              <w:pStyle w:val="null3"/>
            </w:pPr>
            <w:r>
              <w:rPr/>
              <w:t>20</w:t>
            </w:r>
            <w:r>
              <w:rPr/>
              <w:t>．</w:t>
            </w:r>
            <w:r>
              <w:rPr/>
              <w:t>PLC</w:t>
            </w:r>
            <w:r>
              <w:rPr/>
              <w:t>控制器，触控式面板，具有</w:t>
            </w:r>
            <w:r>
              <w:rPr/>
              <w:t>RS485</w:t>
            </w:r>
            <w:r>
              <w:rPr/>
              <w:t>接口，支持</w:t>
            </w:r>
            <w:r>
              <w:rPr/>
              <w:t>MODBUS</w:t>
            </w:r>
            <w:r>
              <w:rPr/>
              <w:t>通讯协议。</w:t>
            </w:r>
          </w:p>
        </w:tc>
      </w:tr>
      <w:tr>
        <w:tc>
          <w:tcPr>
            <w:tcW w:type="dxa" w:w="2076"/>
          </w:tcPr>
          <w:p/>
        </w:tc>
        <w:tc>
          <w:tcPr>
            <w:tcW w:type="dxa" w:w="415"/>
          </w:tcPr>
          <w:p>
            <w:pPr>
              <w:pStyle w:val="null3"/>
            </w:pPr>
            <w:r>
              <w:rPr/>
              <w:t>21</w:t>
            </w:r>
          </w:p>
        </w:tc>
        <w:tc>
          <w:tcPr>
            <w:tcW w:type="dxa" w:w="5814"/>
          </w:tcPr>
          <w:p>
            <w:pPr>
              <w:pStyle w:val="null3"/>
            </w:pPr>
            <w:r>
              <w:rPr/>
              <w:t>21</w:t>
            </w:r>
            <w:r>
              <w:rPr/>
              <w:t>．</w:t>
            </w:r>
            <w:r>
              <w:rPr/>
              <w:t>配置干燥机，与主机匹配，配置旁通管，吸附剂为活性氧化铝，配置露点节能控制系统与露点显示功能。</w:t>
            </w:r>
          </w:p>
        </w:tc>
      </w:tr>
      <w:tr>
        <w:tc>
          <w:tcPr>
            <w:tcW w:type="dxa" w:w="2076"/>
          </w:tcPr>
          <w:p/>
        </w:tc>
        <w:tc>
          <w:tcPr>
            <w:tcW w:type="dxa" w:w="415"/>
          </w:tcPr>
          <w:p>
            <w:pPr>
              <w:pStyle w:val="null3"/>
            </w:pPr>
            <w:r>
              <w:rPr/>
              <w:t>22</w:t>
            </w:r>
          </w:p>
        </w:tc>
        <w:tc>
          <w:tcPr>
            <w:tcW w:type="dxa" w:w="5814"/>
          </w:tcPr>
          <w:p>
            <w:pPr>
              <w:pStyle w:val="null3"/>
            </w:pPr>
            <w:r>
              <w:rPr/>
              <w:t>22</w:t>
            </w:r>
            <w:r>
              <w:rPr/>
              <w:t>．</w:t>
            </w:r>
            <w:r>
              <w:rPr/>
              <w:t>干燥机配置</w:t>
            </w:r>
            <w:r>
              <w:rPr/>
              <w:t>PLC</w:t>
            </w:r>
            <w:r>
              <w:rPr/>
              <w:t>控制器，触控式面板，具有</w:t>
            </w:r>
            <w:r>
              <w:rPr/>
              <w:t>RS485</w:t>
            </w:r>
            <w:r>
              <w:rPr/>
              <w:t>接口，支持</w:t>
            </w:r>
            <w:r>
              <w:rPr/>
              <w:t>MODBUS</w:t>
            </w:r>
            <w:r>
              <w:rPr/>
              <w:t>通讯协议，面板可显示当前工作状态。</w:t>
            </w:r>
          </w:p>
        </w:tc>
      </w:tr>
      <w:tr>
        <w:tc>
          <w:tcPr>
            <w:tcW w:type="dxa" w:w="2076"/>
          </w:tcPr>
          <w:p/>
        </w:tc>
        <w:tc>
          <w:tcPr>
            <w:tcW w:type="dxa" w:w="415"/>
          </w:tcPr>
          <w:p>
            <w:pPr>
              <w:pStyle w:val="null3"/>
            </w:pPr>
            <w:r>
              <w:rPr/>
              <w:t>23</w:t>
            </w:r>
          </w:p>
        </w:tc>
        <w:tc>
          <w:tcPr>
            <w:tcW w:type="dxa" w:w="5814"/>
          </w:tcPr>
          <w:p>
            <w:pPr>
              <w:pStyle w:val="null3"/>
            </w:pPr>
            <w:r>
              <w:rPr/>
              <w:t>23</w:t>
            </w:r>
            <w:r>
              <w:rPr/>
              <w:t>．</w:t>
            </w:r>
            <w:r>
              <w:rPr/>
              <w:t>额定处理气量≥</w:t>
            </w:r>
            <w:r>
              <w:rPr/>
              <w:t>11m</w:t>
            </w:r>
            <w:r>
              <w:rPr/>
              <w:t>3</w:t>
            </w:r>
            <w:r>
              <w:rPr/>
              <w:t>/min</w:t>
            </w:r>
            <w:r>
              <w:rPr/>
              <w:t>。</w:t>
            </w:r>
          </w:p>
        </w:tc>
      </w:tr>
      <w:tr>
        <w:tc>
          <w:tcPr>
            <w:tcW w:type="dxa" w:w="2076"/>
          </w:tcPr>
          <w:p/>
        </w:tc>
        <w:tc>
          <w:tcPr>
            <w:tcW w:type="dxa" w:w="415"/>
          </w:tcPr>
          <w:p>
            <w:pPr>
              <w:pStyle w:val="null3"/>
            </w:pPr>
            <w:r>
              <w:rPr/>
              <w:t>24</w:t>
            </w:r>
          </w:p>
        </w:tc>
        <w:tc>
          <w:tcPr>
            <w:tcW w:type="dxa" w:w="5814"/>
          </w:tcPr>
          <w:p>
            <w:pPr>
              <w:pStyle w:val="null3"/>
            </w:pPr>
            <w:r>
              <w:rPr/>
              <w:t>24</w:t>
            </w:r>
            <w:r>
              <w:rPr/>
              <w:t>．</w:t>
            </w:r>
            <w:r>
              <w:rPr/>
              <w:t>压力露点≤</w:t>
            </w:r>
            <w:r>
              <w:rPr/>
              <w:t>-40</w:t>
            </w:r>
            <w:r>
              <w:rPr/>
              <w:t>℃。</w:t>
            </w:r>
          </w:p>
        </w:tc>
      </w:tr>
      <w:tr>
        <w:tc>
          <w:tcPr>
            <w:tcW w:type="dxa" w:w="2076"/>
          </w:tcPr>
          <w:p/>
        </w:tc>
        <w:tc>
          <w:tcPr>
            <w:tcW w:type="dxa" w:w="415"/>
          </w:tcPr>
          <w:p>
            <w:pPr>
              <w:pStyle w:val="null3"/>
            </w:pPr>
            <w:r>
              <w:rPr/>
              <w:t>25</w:t>
            </w:r>
          </w:p>
        </w:tc>
        <w:tc>
          <w:tcPr>
            <w:tcW w:type="dxa" w:w="5814"/>
          </w:tcPr>
          <w:p>
            <w:pPr>
              <w:pStyle w:val="null3"/>
            </w:pPr>
            <w:r>
              <w:rPr/>
              <w:t>25</w:t>
            </w:r>
            <w:r>
              <w:rPr/>
              <w:t>．</w:t>
            </w:r>
            <w:r>
              <w:rPr/>
              <w:t>工作压力≥</w:t>
            </w:r>
            <w:r>
              <w:rPr/>
              <w:t>1.05Mpa</w:t>
            </w:r>
            <w:r>
              <w:rPr/>
              <w:t>。</w:t>
            </w:r>
          </w:p>
        </w:tc>
      </w:tr>
      <w:tr>
        <w:tc>
          <w:tcPr>
            <w:tcW w:type="dxa" w:w="2076"/>
          </w:tcPr>
          <w:p/>
        </w:tc>
        <w:tc>
          <w:tcPr>
            <w:tcW w:type="dxa" w:w="415"/>
          </w:tcPr>
          <w:p>
            <w:pPr>
              <w:pStyle w:val="null3"/>
            </w:pPr>
            <w:r>
              <w:rPr/>
              <w:t>26</w:t>
            </w:r>
          </w:p>
        </w:tc>
        <w:tc>
          <w:tcPr>
            <w:tcW w:type="dxa" w:w="5814"/>
          </w:tcPr>
          <w:p>
            <w:pPr>
              <w:pStyle w:val="null3"/>
            </w:pPr>
            <w:r>
              <w:rPr/>
              <w:t>26</w:t>
            </w:r>
            <w:r>
              <w:rPr/>
              <w:t>．</w:t>
            </w:r>
            <w:r>
              <w:rPr/>
              <w:t>再生耗气量≤</w:t>
            </w:r>
            <w:r>
              <w:rPr/>
              <w:t>7%</w:t>
            </w:r>
            <w:r>
              <w:rPr/>
              <w:t>。</w:t>
            </w:r>
          </w:p>
        </w:tc>
      </w:tr>
      <w:tr>
        <w:tc>
          <w:tcPr>
            <w:tcW w:type="dxa" w:w="2076"/>
          </w:tcPr>
          <w:p/>
        </w:tc>
        <w:tc>
          <w:tcPr>
            <w:tcW w:type="dxa" w:w="415"/>
          </w:tcPr>
          <w:p>
            <w:pPr>
              <w:pStyle w:val="null3"/>
            </w:pPr>
            <w:r>
              <w:rPr/>
              <w:t>27</w:t>
            </w:r>
          </w:p>
        </w:tc>
        <w:tc>
          <w:tcPr>
            <w:tcW w:type="dxa" w:w="5814"/>
          </w:tcPr>
          <w:p>
            <w:pPr>
              <w:pStyle w:val="null3"/>
            </w:pPr>
            <w:r>
              <w:rPr/>
              <w:t>27</w:t>
            </w:r>
            <w:r>
              <w:rPr/>
              <w:t>．</w:t>
            </w:r>
            <w:r>
              <w:rPr/>
              <w:t>用户工况下初始压降≤</w:t>
            </w:r>
            <w:r>
              <w:rPr/>
              <w:t>0.01 MPa</w:t>
            </w:r>
            <w:r>
              <w:rPr/>
              <w:t>。</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三、电气自控要求 28．★电源为380VAC，3 相5线制，50Hz。</w:t>
            </w:r>
          </w:p>
        </w:tc>
      </w:tr>
      <w:tr>
        <w:tc>
          <w:tcPr>
            <w:tcW w:type="dxa" w:w="2076"/>
          </w:tcPr>
          <w:p/>
        </w:tc>
        <w:tc>
          <w:tcPr>
            <w:tcW w:type="dxa" w:w="415"/>
          </w:tcPr>
          <w:p>
            <w:pPr>
              <w:pStyle w:val="null3"/>
            </w:pPr>
            <w:r>
              <w:rPr/>
              <w:t>29</w:t>
            </w:r>
          </w:p>
        </w:tc>
        <w:tc>
          <w:tcPr>
            <w:tcW w:type="dxa" w:w="5814"/>
          </w:tcPr>
          <w:p>
            <w:pPr>
              <w:pStyle w:val="null3"/>
            </w:pPr>
            <w:r>
              <w:rPr/>
              <w:t>29</w:t>
            </w:r>
            <w:r>
              <w:rPr/>
              <w:t>．</w:t>
            </w:r>
            <w:r>
              <w:rPr/>
              <w:t>电气控制装置所配元器件的名称、型号、生产供应商等产品信息应齐全、清晰。</w:t>
            </w:r>
          </w:p>
        </w:tc>
      </w:tr>
      <w:tr>
        <w:tc>
          <w:tcPr>
            <w:tcW w:type="dxa" w:w="2076"/>
          </w:tcPr>
          <w:p/>
        </w:tc>
        <w:tc>
          <w:tcPr>
            <w:tcW w:type="dxa" w:w="415"/>
          </w:tcPr>
          <w:p>
            <w:pPr>
              <w:pStyle w:val="null3"/>
            </w:pPr>
            <w:r>
              <w:rPr/>
              <w:t>30</w:t>
            </w:r>
          </w:p>
        </w:tc>
        <w:tc>
          <w:tcPr>
            <w:tcW w:type="dxa" w:w="5814"/>
          </w:tcPr>
          <w:p>
            <w:pPr>
              <w:pStyle w:val="null3"/>
            </w:pPr>
            <w:r>
              <w:rPr/>
              <w:t>30</w:t>
            </w:r>
            <w:r>
              <w:rPr/>
              <w:t>．</w:t>
            </w:r>
            <w:r>
              <w:rPr/>
              <w:t>配电装置及电机等部分具有良好散热装置，最高温度≤</w:t>
            </w:r>
            <w:r>
              <w:rPr/>
              <w:t>45</w:t>
            </w:r>
            <w:r>
              <w:rPr/>
              <w:t>℃，电器部分不会因温度高而死机或参数改变，所有的电机均有短路、过载等保护功能，柜内的电气元件排列整齐，各接线端均有清晰的标识（与配套电气图纸一致）。</w:t>
            </w:r>
          </w:p>
        </w:tc>
      </w:tr>
      <w:tr>
        <w:tc>
          <w:tcPr>
            <w:tcW w:type="dxa" w:w="2076"/>
          </w:tcPr>
          <w:p/>
        </w:tc>
        <w:tc>
          <w:tcPr>
            <w:tcW w:type="dxa" w:w="415"/>
          </w:tcPr>
          <w:p>
            <w:pPr>
              <w:pStyle w:val="null3"/>
            </w:pPr>
            <w:r>
              <w:rPr/>
              <w:t>31</w:t>
            </w:r>
          </w:p>
        </w:tc>
        <w:tc>
          <w:tcPr>
            <w:tcW w:type="dxa" w:w="5814"/>
          </w:tcPr>
          <w:p>
            <w:pPr>
              <w:pStyle w:val="null3"/>
            </w:pPr>
            <w:r>
              <w:rPr/>
              <w:t>31</w:t>
            </w:r>
            <w:r>
              <w:rPr/>
              <w:t>．</w:t>
            </w:r>
            <w:r>
              <w:rPr/>
              <w:t>可触摸屏控制，操作控制系统须采用人机英文</w:t>
            </w:r>
            <w:r>
              <w:rPr/>
              <w:t>/</w:t>
            </w:r>
            <w:r>
              <w:rPr/>
              <w:t>中文界面，自动运行控制模式具有远程操作和现场操作两种。</w:t>
            </w:r>
          </w:p>
        </w:tc>
      </w:tr>
      <w:tr>
        <w:tc>
          <w:tcPr>
            <w:tcW w:type="dxa" w:w="2076"/>
          </w:tcPr>
          <w:p/>
        </w:tc>
        <w:tc>
          <w:tcPr>
            <w:tcW w:type="dxa" w:w="415"/>
          </w:tcPr>
          <w:p>
            <w:pPr>
              <w:pStyle w:val="null3"/>
            </w:pPr>
            <w:r>
              <w:rPr/>
              <w:t>32</w:t>
            </w:r>
          </w:p>
        </w:tc>
        <w:tc>
          <w:tcPr>
            <w:tcW w:type="dxa" w:w="5814"/>
          </w:tcPr>
          <w:p>
            <w:pPr>
              <w:pStyle w:val="null3"/>
            </w:pPr>
            <w:r>
              <w:rPr/>
              <w:t>32</w:t>
            </w:r>
            <w:r>
              <w:rPr>
                <w:sz w:val="20"/>
                <w:color w:val="000000"/>
              </w:rPr>
              <w:t>．</w:t>
            </w:r>
            <w:r>
              <w:rPr>
                <w:sz w:val="20"/>
                <w:color w:val="000000"/>
              </w:rPr>
              <w:t>显示参数包括但不限于：排气压力、设定压力、系统压力、排气温度、总运转时间、运行状态（自动、加载、卸载）、主电机过载、压缩机过载、允许启动、报警记录、停机记录、故障记录、运行模式、保养参数、加载运行时间。</w:t>
            </w:r>
          </w:p>
        </w:tc>
      </w:tr>
      <w:tr>
        <w:tc>
          <w:tcPr>
            <w:tcW w:type="dxa" w:w="2076"/>
          </w:tcPr>
          <w:p/>
        </w:tc>
        <w:tc>
          <w:tcPr>
            <w:tcW w:type="dxa" w:w="415"/>
          </w:tcPr>
          <w:p>
            <w:pPr>
              <w:pStyle w:val="null3"/>
            </w:pPr>
            <w:r>
              <w:rPr/>
              <w:t>33</w:t>
            </w:r>
          </w:p>
        </w:tc>
        <w:tc>
          <w:tcPr>
            <w:tcW w:type="dxa" w:w="5814"/>
          </w:tcPr>
          <w:p>
            <w:pPr>
              <w:pStyle w:val="null3"/>
            </w:pPr>
            <w:r>
              <w:rPr/>
              <w:t>33</w:t>
            </w:r>
            <w:r>
              <w:rPr/>
              <w:t>．</w:t>
            </w:r>
            <w:r>
              <w:rPr/>
              <w:t>报警信息应包括但不限于故障部位，发生时间，故障原因、相应的解决措施和排除的情况。</w:t>
            </w:r>
          </w:p>
        </w:tc>
      </w:tr>
      <w:tr>
        <w:tc>
          <w:tcPr>
            <w:tcW w:type="dxa" w:w="2076"/>
          </w:tcPr>
          <w:p/>
        </w:tc>
        <w:tc>
          <w:tcPr>
            <w:tcW w:type="dxa" w:w="415"/>
          </w:tcPr>
          <w:p>
            <w:pPr>
              <w:pStyle w:val="null3"/>
            </w:pPr>
            <w:r>
              <w:rPr/>
              <w:t>34</w:t>
            </w:r>
          </w:p>
        </w:tc>
        <w:tc>
          <w:tcPr>
            <w:tcW w:type="dxa" w:w="5814"/>
          </w:tcPr>
          <w:p>
            <w:pPr>
              <w:pStyle w:val="null3"/>
            </w:pPr>
            <w:r>
              <w:rPr/>
              <w:t>34</w:t>
            </w:r>
            <w:r>
              <w:rPr/>
              <w:t>．</w:t>
            </w:r>
            <w:r>
              <w:rPr/>
              <w:t>元器件的排列应便于维护保养。</w:t>
            </w:r>
          </w:p>
        </w:tc>
      </w:tr>
      <w:tr>
        <w:tc>
          <w:tcPr>
            <w:tcW w:type="dxa" w:w="2076"/>
          </w:tcPr>
          <w:p/>
        </w:tc>
        <w:tc>
          <w:tcPr>
            <w:tcW w:type="dxa" w:w="415"/>
          </w:tcPr>
          <w:p>
            <w:pPr>
              <w:pStyle w:val="null3"/>
            </w:pPr>
            <w:r>
              <w:rPr/>
              <w:t>35</w:t>
            </w:r>
          </w:p>
        </w:tc>
        <w:tc>
          <w:tcPr>
            <w:tcW w:type="dxa" w:w="5814"/>
          </w:tcPr>
          <w:p>
            <w:pPr>
              <w:pStyle w:val="null3"/>
            </w:pPr>
            <w:r>
              <w:rPr/>
              <w:t>35</w:t>
            </w:r>
            <w:r>
              <w:rPr/>
              <w:t>．</w:t>
            </w:r>
            <w:r>
              <w:rPr/>
              <w:t>电气部件、气动元件的标签要清晰打印、完整、牢固、整齐规范。</w:t>
            </w:r>
          </w:p>
        </w:tc>
      </w:tr>
      <w:tr>
        <w:tc>
          <w:tcPr>
            <w:tcW w:type="dxa" w:w="2076"/>
          </w:tcPr>
          <w:p/>
        </w:tc>
        <w:tc>
          <w:tcPr>
            <w:tcW w:type="dxa" w:w="415"/>
          </w:tcPr>
          <w:p>
            <w:pPr>
              <w:pStyle w:val="null3"/>
            </w:pPr>
            <w:r>
              <w:rPr/>
              <w:t>36</w:t>
            </w:r>
          </w:p>
        </w:tc>
        <w:tc>
          <w:tcPr>
            <w:tcW w:type="dxa" w:w="5814"/>
          </w:tcPr>
          <w:p>
            <w:pPr>
              <w:pStyle w:val="null3"/>
            </w:pPr>
            <w:r>
              <w:rPr/>
              <w:t>36</w:t>
            </w:r>
            <w:r>
              <w:rPr/>
              <w:t>．</w:t>
            </w:r>
            <w:r>
              <w:rPr/>
              <w:t>所有电线、气管等两端都标有线号，线号和图纸上的相一致。</w:t>
            </w:r>
          </w:p>
        </w:tc>
      </w:tr>
      <w:tr>
        <w:tc>
          <w:tcPr>
            <w:tcW w:type="dxa" w:w="2076"/>
          </w:tcPr>
          <w:p/>
        </w:tc>
        <w:tc>
          <w:tcPr>
            <w:tcW w:type="dxa" w:w="415"/>
          </w:tcPr>
          <w:p>
            <w:pPr>
              <w:pStyle w:val="null3"/>
            </w:pPr>
            <w:r>
              <w:rPr/>
              <w:t>37</w:t>
            </w:r>
          </w:p>
        </w:tc>
        <w:tc>
          <w:tcPr>
            <w:tcW w:type="dxa" w:w="5814"/>
          </w:tcPr>
          <w:p>
            <w:pPr>
              <w:pStyle w:val="null3"/>
            </w:pPr>
            <w:r>
              <w:rPr/>
              <w:t>37</w:t>
            </w:r>
            <w:r>
              <w:rPr/>
              <w:t>．</w:t>
            </w:r>
            <w:r>
              <w:rPr/>
              <w:t>仪表能在温度</w:t>
            </w:r>
            <w:r>
              <w:rPr/>
              <w:t>-20~+45</w:t>
            </w:r>
            <w:r>
              <w:rPr/>
              <w:t>℃、相对湿度≤</w:t>
            </w:r>
            <w:r>
              <w:rPr/>
              <w:t>95%</w:t>
            </w:r>
            <w:r>
              <w:rPr/>
              <w:t>的环境下工作。</w:t>
            </w:r>
          </w:p>
        </w:tc>
      </w:tr>
      <w:tr>
        <w:tc>
          <w:tcPr>
            <w:tcW w:type="dxa" w:w="2076"/>
          </w:tcPr>
          <w:p/>
        </w:tc>
        <w:tc>
          <w:tcPr>
            <w:tcW w:type="dxa" w:w="415"/>
          </w:tcPr>
          <w:p>
            <w:pPr>
              <w:pStyle w:val="null3"/>
            </w:pPr>
            <w:r>
              <w:rPr/>
              <w:t>38</w:t>
            </w:r>
          </w:p>
        </w:tc>
        <w:tc>
          <w:tcPr>
            <w:tcW w:type="dxa" w:w="5814"/>
          </w:tcPr>
          <w:p>
            <w:pPr>
              <w:pStyle w:val="null3"/>
            </w:pPr>
            <w:r>
              <w:rPr/>
              <w:t>38</w:t>
            </w:r>
            <w:r>
              <w:rPr/>
              <w:t>．</w:t>
            </w:r>
            <w:r>
              <w:rPr/>
              <w:t>进入程序需要有授权和密码控制，至少设置</w:t>
            </w:r>
            <w:r>
              <w:rPr/>
              <w:t>2</w:t>
            </w:r>
            <w:r>
              <w:rPr/>
              <w:t>个级别的操作密码，对应不同人员的权限。</w:t>
            </w:r>
          </w:p>
        </w:tc>
      </w:tr>
      <w:tr>
        <w:tc>
          <w:tcPr>
            <w:tcW w:type="dxa" w:w="2076"/>
          </w:tcPr>
          <w:p/>
        </w:tc>
        <w:tc>
          <w:tcPr>
            <w:tcW w:type="dxa" w:w="415"/>
          </w:tcPr>
          <w:p>
            <w:pPr>
              <w:pStyle w:val="null3"/>
            </w:pPr>
            <w:r>
              <w:rPr/>
              <w:t>39</w:t>
            </w:r>
          </w:p>
        </w:tc>
        <w:tc>
          <w:tcPr>
            <w:tcW w:type="dxa" w:w="5814"/>
          </w:tcPr>
          <w:p>
            <w:pPr>
              <w:pStyle w:val="null3"/>
            </w:pPr>
            <w:r>
              <w:rPr/>
              <w:t>39</w:t>
            </w:r>
            <w:r>
              <w:rPr/>
              <w:t>．</w:t>
            </w:r>
            <w:r>
              <w:rPr/>
              <w:t>控制系统可显示并记录耗材（空滤、油滤、润滑油、油呼吸器等）的使用时间及剩余时间</w:t>
            </w:r>
            <w:r>
              <w:rPr/>
              <w:t>,</w:t>
            </w:r>
            <w:r>
              <w:rPr/>
              <w:t>并有到期保养提醒功能</w:t>
            </w:r>
            <w:r>
              <w:rPr/>
              <w:t>(</w:t>
            </w:r>
            <w:r>
              <w:rPr/>
              <w:t>不可强制停机或不启机</w:t>
            </w:r>
            <w:r>
              <w:rPr/>
              <w:t>)</w:t>
            </w:r>
            <w:r>
              <w:rPr/>
              <w:t>。</w:t>
            </w:r>
          </w:p>
        </w:tc>
      </w:tr>
      <w:tr>
        <w:tc>
          <w:tcPr>
            <w:tcW w:type="dxa" w:w="2076"/>
          </w:tcPr>
          <w:p/>
        </w:tc>
        <w:tc>
          <w:tcPr>
            <w:tcW w:type="dxa" w:w="415"/>
          </w:tcPr>
          <w:p>
            <w:pPr>
              <w:pStyle w:val="null3"/>
            </w:pPr>
            <w:r>
              <w:rPr/>
              <w:t>40</w:t>
            </w:r>
          </w:p>
        </w:tc>
        <w:tc>
          <w:tcPr>
            <w:tcW w:type="dxa" w:w="5814"/>
          </w:tcPr>
          <w:p>
            <w:pPr>
              <w:pStyle w:val="null3"/>
            </w:pPr>
            <w:r>
              <w:rPr/>
              <w:t>40</w:t>
            </w:r>
            <w:r>
              <w:rPr/>
              <w:t>．</w:t>
            </w:r>
            <w:r>
              <w:rPr/>
              <w:t>所有的线路应走接线槽或套线管</w:t>
            </w:r>
            <w:r>
              <w:rPr/>
              <w:t>.</w:t>
            </w:r>
            <w:r>
              <w:rPr/>
              <w:t>高温部分应使用耐高温电线。</w:t>
            </w:r>
          </w:p>
        </w:tc>
      </w:tr>
      <w:tr>
        <w:tc>
          <w:tcPr>
            <w:tcW w:type="dxa" w:w="2076"/>
          </w:tcPr>
          <w:p/>
        </w:tc>
        <w:tc>
          <w:tcPr>
            <w:tcW w:type="dxa" w:w="415"/>
          </w:tcPr>
          <w:p>
            <w:pPr>
              <w:pStyle w:val="null3"/>
            </w:pPr>
            <w:r>
              <w:rPr/>
              <w:t>41</w:t>
            </w:r>
          </w:p>
        </w:tc>
        <w:tc>
          <w:tcPr>
            <w:tcW w:type="dxa" w:w="5814"/>
          </w:tcPr>
          <w:p>
            <w:pPr>
              <w:pStyle w:val="null3"/>
            </w:pPr>
            <w:r>
              <w:rPr/>
              <w:t>41</w:t>
            </w:r>
            <w:r>
              <w:rPr/>
              <w:t>．</w:t>
            </w:r>
            <w:r>
              <w:rPr/>
              <w:t>所有电缆终端应卷曲包好线头做好相应标记。</w:t>
            </w:r>
          </w:p>
        </w:tc>
      </w:tr>
      <w:tr>
        <w:tc>
          <w:tcPr>
            <w:tcW w:type="dxa" w:w="2076"/>
          </w:tcPr>
          <w:p/>
        </w:tc>
        <w:tc>
          <w:tcPr>
            <w:tcW w:type="dxa" w:w="415"/>
          </w:tcPr>
          <w:p>
            <w:pPr>
              <w:pStyle w:val="null3"/>
            </w:pPr>
            <w:r>
              <w:rPr/>
              <w:t>42</w:t>
            </w:r>
          </w:p>
        </w:tc>
        <w:tc>
          <w:tcPr>
            <w:tcW w:type="dxa" w:w="5814"/>
          </w:tcPr>
          <w:p>
            <w:pPr>
              <w:pStyle w:val="null3"/>
            </w:pPr>
            <w:r>
              <w:rPr/>
              <w:t>42</w:t>
            </w:r>
            <w:r>
              <w:rPr/>
              <w:t>．</w:t>
            </w:r>
            <w:r>
              <w:rPr/>
              <w:t>所有控制配线必须采用低电压控制系统，电压≤</w:t>
            </w:r>
            <w:r>
              <w:rPr/>
              <w:t>36</w:t>
            </w:r>
            <w:r>
              <w:rPr/>
              <w:t>伏特。</w:t>
            </w:r>
          </w:p>
        </w:tc>
      </w:tr>
      <w:tr>
        <w:tc>
          <w:tcPr>
            <w:tcW w:type="dxa" w:w="2076"/>
          </w:tcPr>
          <w:p/>
        </w:tc>
        <w:tc>
          <w:tcPr>
            <w:tcW w:type="dxa" w:w="415"/>
          </w:tcPr>
          <w:p>
            <w:pPr>
              <w:pStyle w:val="null3"/>
            </w:pPr>
            <w:r>
              <w:rPr/>
              <w:t>43</w:t>
            </w:r>
          </w:p>
        </w:tc>
        <w:tc>
          <w:tcPr>
            <w:tcW w:type="dxa" w:w="5814"/>
          </w:tcPr>
          <w:p>
            <w:pPr>
              <w:pStyle w:val="null3"/>
            </w:pPr>
            <w:r>
              <w:rPr/>
              <w:t>43</w:t>
            </w:r>
            <w:r>
              <w:rPr/>
              <w:t>．</w:t>
            </w:r>
            <w:r>
              <w:rPr/>
              <w:t>低压接线应与控制盒中的控制电压和较高的电压隔离开。</w:t>
            </w:r>
          </w:p>
        </w:tc>
      </w:tr>
      <w:tr>
        <w:tc>
          <w:tcPr>
            <w:tcW w:type="dxa" w:w="2076"/>
          </w:tcPr>
          <w:p/>
        </w:tc>
        <w:tc>
          <w:tcPr>
            <w:tcW w:type="dxa" w:w="415"/>
          </w:tcPr>
          <w:p>
            <w:pPr>
              <w:pStyle w:val="null3"/>
            </w:pPr>
            <w:r>
              <w:rPr/>
              <w:t>44</w:t>
            </w:r>
          </w:p>
        </w:tc>
        <w:tc>
          <w:tcPr>
            <w:tcW w:type="dxa" w:w="5814"/>
          </w:tcPr>
          <w:p>
            <w:pPr>
              <w:pStyle w:val="null3"/>
            </w:pPr>
            <w:r>
              <w:rPr/>
              <w:t>四、配置要求（包括但不限于）</w:t>
            </w:r>
          </w:p>
          <w:p>
            <w:pPr>
              <w:pStyle w:val="null3"/>
            </w:pPr>
            <w:r>
              <w:rPr/>
              <w:t>(1)主机（电动机1台+压缩机机头2台）1套；</w:t>
            </w:r>
          </w:p>
          <w:p>
            <w:pPr>
              <w:pStyle w:val="null3"/>
            </w:pPr>
            <w:r>
              <w:rPr/>
              <w:t>(2)气量调节装置1套；</w:t>
            </w:r>
          </w:p>
          <w:p>
            <w:pPr>
              <w:pStyle w:val="null3"/>
            </w:pPr>
            <w:r>
              <w:rPr/>
              <w:t>(3)过滤系统1套；</w:t>
            </w:r>
          </w:p>
          <w:p>
            <w:pPr>
              <w:pStyle w:val="null3"/>
            </w:pPr>
            <w:r>
              <w:rPr/>
              <w:t>(4)冷却器系统1套；</w:t>
            </w:r>
          </w:p>
          <w:p>
            <w:pPr>
              <w:pStyle w:val="null3"/>
            </w:pPr>
            <w:r>
              <w:rPr/>
              <w:t>(5)电气系统1套；</w:t>
            </w:r>
          </w:p>
          <w:p>
            <w:pPr>
              <w:pStyle w:val="null3"/>
            </w:pPr>
            <w:r>
              <w:rPr/>
              <w:t>(6)隔音罩1套；</w:t>
            </w:r>
          </w:p>
          <w:p>
            <w:pPr>
              <w:pStyle w:val="null3"/>
            </w:pPr>
            <w:r>
              <w:rPr/>
              <w:t>(7)各类必需辅件、管道材料、电线电缆1套。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1.采购代理机构：本项目是指广东省机电设备招标有限公司，负责整个采购活动的组织，依法负责编制和发布招标文件，对招标文件拥有最终的解释权，不以任何身份出任评标委员会成员。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南方医科大学珠江医院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以中标金额按差额定率累进法计算下浮20%向中标人收取：中标金额100万元以下部分费率：1.5%；中标金额100-500万元部分费率：0.8%；中标金额500-1000万元部分费率：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广东省机电设备招标有限公司</w:t>
      </w:r>
      <w:r>
        <w:rPr/>
        <w:t>代收。具体操作要求详见</w:t>
      </w:r>
      <w:r>
        <w:rPr/>
        <w:t>广东省机电设备招标有限公司</w:t>
      </w:r>
      <w:r>
        <w:rPr/>
        <w:t>有关指引，递交事宜请自行咨询</w:t>
      </w:r>
      <w:r>
        <w:rPr/>
        <w:t>广东省机电设备招标有限公司</w:t>
      </w:r>
      <w:r>
        <w:rPr/>
        <w:t>；请各投标人在投标文件递交截止时间前按须知前附表规定的金额递交至</w:t>
      </w:r>
      <w:r>
        <w:rPr/>
        <w:t>广东省机电设备招标有限公司</w:t>
      </w:r>
      <w:r>
        <w:rPr/>
        <w:t>，到账情况以开标时</w:t>
      </w:r>
      <w:r>
        <w:rPr/>
        <w:t>广东省机电设备招标有限公司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广咨电子招投标交易平台（https://www.gzebid.cn/#/）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广咨电子招投标交易平台（https://www.gzebid.cn/#/）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陈工、刘工</w:t>
      </w:r>
    </w:p>
    <w:p>
      <w:pPr>
        <w:pStyle w:val="null3"/>
        <w:ind w:firstLine="480"/>
      </w:pPr>
      <w:r>
        <w:rPr/>
        <w:t>电话：</w:t>
      </w:r>
      <w:r>
        <w:rPr/>
        <w:t>020-83543065</w:t>
      </w:r>
    </w:p>
    <w:p>
      <w:pPr>
        <w:pStyle w:val="null3"/>
        <w:ind w:firstLine="480"/>
      </w:pPr>
      <w:r>
        <w:rPr/>
        <w:t>传真：</w:t>
      </w:r>
      <w:r>
        <w:rPr/>
        <w:t>020-83544461</w:t>
      </w:r>
    </w:p>
    <w:p>
      <w:pPr>
        <w:pStyle w:val="null3"/>
        <w:ind w:firstLine="480"/>
      </w:pPr>
      <w:r>
        <w:rPr/>
        <w:t>邮箱：</w:t>
      </w:r>
      <w:r>
        <w:rPr/>
        <w:t>gmetb3@163.com</w:t>
      </w:r>
    </w:p>
    <w:p>
      <w:pPr>
        <w:pStyle w:val="null3"/>
        <w:ind w:firstLine="480"/>
      </w:pPr>
      <w:r>
        <w:rPr/>
        <w:t>地址：</w:t>
      </w:r>
      <w:r>
        <w:rPr/>
        <w:t>广州市越秀区环市中路316号金鹰大厦13楼</w:t>
      </w:r>
    </w:p>
    <w:p>
      <w:pPr>
        <w:pStyle w:val="null3"/>
        <w:ind w:firstLine="480"/>
      </w:pPr>
      <w:r>
        <w:rPr/>
        <w:t>邮编：</w:t>
      </w:r>
      <w:r>
        <w:rPr/>
        <w:t>510060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采购包1(综合物理治疗系统)：综合评分法,是指投标文件满足招标文件全部实质性要求，且按照评审因素的量化指标评审得分最高的投标人为中标候选人的评标方法。（最低报价不是中标的唯一依据。）</w:t>
      </w:r>
    </w:p>
    <w:p>
      <w:pPr>
        <w:pStyle w:val="null3"/>
      </w:pPr>
      <w:r>
        <w:rPr/>
        <w:t>采购包2(染色盖片工作站)：综合评分法,是指投标文件满足招标文件全部实质性要求，且按照评审因素的量化指标评审得分最高的投标人为中标候选人的评标方法。（最低报价不是中标的唯一依据。）</w:t>
      </w:r>
    </w:p>
    <w:p>
      <w:pPr>
        <w:pStyle w:val="null3"/>
      </w:pPr>
      <w:r>
        <w:rPr/>
        <w:t>采购包3(流式细胞仪)：综合评分法,是指投标文件满足招标文件全部实质性要求，且按照评审因素的量化指标评审得分最高的投标人为中标候选人的评标方法。（最低报价不是中标的唯一依据。）</w:t>
      </w:r>
    </w:p>
    <w:p>
      <w:pPr>
        <w:pStyle w:val="null3"/>
      </w:pPr>
      <w:r>
        <w:rPr/>
        <w:t>采购包4(无油气体压缩机)：综合评分法,是指投标文件满足招标文件全部实质性要求，且按照评审因素的量化指标评审得分最高的投标人为中标候选人的评标方法。（最低报价不是中标的唯一依据。）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广东省机电设备招标有限公司</w:t>
      </w:r>
      <w:r>
        <w:rPr/>
        <w:t>统一对外发布。</w:t>
      </w:r>
    </w:p>
    <w:p>
      <w:pPr>
        <w:pStyle w:val="null3"/>
        <w:ind w:firstLine="480"/>
      </w:pPr>
      <w:r>
        <w:rPr/>
        <w:t>（2）对</w:t>
      </w:r>
      <w:r>
        <w:rPr/>
        <w:t>广东省机电设备招标有限公司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采购包1（综合物理治疗系统）：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本项目采购标的对应行业：工业。货物由小微企业制造，即货物由小微企业生产且使用该小微企业商号或者注册商标时，给予价格扣除C1（C1取值为10%），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 注：供应商需同时提供①节能产品（或环境标志产品）认证证书；②所投产品属于《节能产品政府采购品目清单》（或《环境标志产品政府采购品目清单》）规定的优先采购产品类别的证明材料（需作圈记）以及市场监管总局公布的《参与实施政府采购节能产品认证机构名录》（或《参与实施政府采购环境标志产品认证机构名录》）的认证机构截图（需作圈记）；③在中国政府采购网（www.ccgp.gov.cn）上对节能产品（或环境标志产品）认证证书查询的网页截图。（以上3项需同时提供，缺少任意一项或因模糊不清导致评审专家无法判断的，视为不满足）</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采购包2（染色盖片工作站）：</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本项目采购标的对应行业：工业。货物由小微企业制造，即货物由小微企业生产且使用该小微企业商号或者注册商标时，给予价格扣除C1（C1取值为10%），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 注：供应商需同时提供①节能产品（或环境标志产品）认证证书；②所投产品属于《节能产品政府采购品目清单》（或《环境标志产品政府采购品目清单》）规定的优先采购产品类别的证明材料（需作圈记）以及市场监管总局公布的《参与实施政府采购节能产品认证机构名录》（或《参与实施政府采购环境标志产品认证机构名录》）的认证机构截图（需作圈记）；③在中国政府采购网（www.ccgp.gov.cn）上对节能产品（或环境标志产品）认证证书查询的网页截图。（以上3项需同时提供，缺少任意一项或因模糊不清导致评审专家无法判断的，视为不满足）</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采购包3（流式细胞仪）：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本项目采购标的对应行业：工业。货物由小微企业制造，即货物由小微企业生产且使用该小微企业商号或者注册商标时，给予价格扣除C1（C1取值为10%），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 注：供应商需同时提供①节能产品（或环境标志产品）认证证书；②所投产品属于《节能产品政府采购品目清单》（或《环境标志产品政府采购品目清单》）规定的优先采购产品类别的证明材料（需作圈记）以及市场监管总局公布的《参与实施政府采购节能产品认证机构名录》（或《参与实施政府采购环境标志产品认证机构名录》）的认证机构截图（需作圈记）；③在中国政府采购网（www.ccgp.gov.cn）上对节能产品（或环境标志产品）认证证书查询的网页截图。（以上3项需同时提供，缺少任意一项或因模糊不清导致评审专家无法判断的，视为不满足）</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采购包4（无油气体压缩机）：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本项目采购标的对应行业：工业。货物由小微企业制造，即货物由小微企业生产且使用该小微企业商号或者注册商标时，给予价格扣除C1（C1取值为10%），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投标（响应）报价产品属于《节能产品政府采购品目清单》（或《环境标志产品政府采购品目清单》）范围中政府优先采购产品类别的节能产品（或环境标志产品），对获得节能产品认证证书或环境标志产品认证证书的产品给予1%的价格扣除。同时属于节能产品和环境标志产品的，不重复价格扣除。属于《节能产品政府采购品目清单》范围中政府强制采购产品类别的，在价格评审中不作价格扣除。 注：供应商需同时提供①节能产品（或环境标志产品）认证证书；②所投产品属于《节能产品政府采购品目清单》（或《环境标志产品政府采购品目清单》）规定的优先采购产品类别的证明材料（需作圈记）以及市场监管总局公布的《参与实施政府采购节能产品认证机构名录》（或《参与实施政府采购环境标志产品认证机构名录》）的认证机构截图（需作圈记）；③在中国政府采购网（www.ccgp.gov.cn）上对节能产品（或环境标志产品）认证证书查询的网页截图。（以上3项需同时提供，缺少任意一项或因模糊不清导致评审专家无法判断的，视为不满足）</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采购包1（综合物理治疗系统）：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提供书面声明函（格式自拟）或具有履行合同所必须的设备和专业技术能力的其他证明材料。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特定资质</w:t>
            </w:r>
          </w:p>
        </w:tc>
        <w:tc>
          <w:tcPr>
            <w:tcW w:type="dxa" w:w="4238"/>
          </w:tcPr>
          <w:p>
            <w:pPr>
              <w:pStyle w:val="null3"/>
            </w:pPr>
            <w:r>
              <w:rPr/>
              <w:t>投标人应具有有效的且与所投项目相适应的医疗器械生产许可或经营许可，即： 如投标人为所投产品的生产企业，且所投产品为第二、三类医疗器械，需提供有效的《医疗器械生产许可证》（如国家另有规定，则适用其规定）；如投标人为经营企业，且所投产品为第三类医疗器械，需提供有效的《医疗器械经营许可证》（如国家另有规定，则适用其规定）。</w:t>
            </w:r>
          </w:p>
        </w:tc>
      </w:tr>
      <w:tr>
        <w:tc>
          <w:tcPr>
            <w:tcW w:type="dxa" w:w="890"/>
          </w:tcPr>
          <w:p>
            <w:pPr>
              <w:pStyle w:val="null3"/>
            </w:pPr>
            <w:r>
              <w:rPr/>
              <w:t>9</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本采购包不属于专门面向中小企业采购的采购包</w:t>
            </w:r>
          </w:p>
        </w:tc>
        <w:tc>
          <w:tcPr>
            <w:tcW w:type="dxa" w:w="4238"/>
          </w:tcPr>
          <w:p>
            <w:pPr>
              <w:pStyle w:val="null3"/>
            </w:pPr>
            <w:r>
              <w:rPr/>
              <w:t>本采购包不属于专门面向中小企业采购的采购包。</w:t>
            </w:r>
          </w:p>
        </w:tc>
      </w:tr>
    </w:tbl>
    <w:p>
      <w:pPr>
        <w:pStyle w:val="null3"/>
      </w:pPr>
      <w:r>
        <w:rPr/>
        <w:t>采购包2（染色盖片工作站）：</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提供书面声明函（格式自拟）或具有履行合同所必须的设备和专业技术能力的其他证明材料。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本采购包不属于专门面向中小企业采购的采购包</w:t>
            </w:r>
          </w:p>
        </w:tc>
        <w:tc>
          <w:tcPr>
            <w:tcW w:type="dxa" w:w="4238"/>
          </w:tcPr>
          <w:p>
            <w:pPr>
              <w:pStyle w:val="null3"/>
            </w:pPr>
            <w:r>
              <w:rPr/>
              <w:t>本采购包不属于专门面向中小企业采购的采购包。</w:t>
            </w:r>
          </w:p>
        </w:tc>
      </w:tr>
    </w:tbl>
    <w:p>
      <w:pPr>
        <w:pStyle w:val="null3"/>
      </w:pPr>
      <w:r>
        <w:rPr/>
        <w:t>采购包3（流式细胞仪）：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提供书面声明函（格式自拟）或具有履行合同所必须的设备和专业技术能力的其他证明材料。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特定资质</w:t>
            </w:r>
          </w:p>
        </w:tc>
        <w:tc>
          <w:tcPr>
            <w:tcW w:type="dxa" w:w="4238"/>
          </w:tcPr>
          <w:p>
            <w:pPr>
              <w:pStyle w:val="null3"/>
            </w:pPr>
            <w:r>
              <w:rPr/>
              <w:t>投标人应具有有效的且与所投项目相适应的医疗器械生产许可或经营许可，即： 如投标人为所投产品的生产企业，且所投产品为第二、三类医疗器械，需提供有效的《医疗器械生产许可证》（如国家另有规定，则适用其规定）；如投标人为经营企业，且所投产品为第三类医疗器械，需提供有效的《医疗器械经营许可证》（如国家另有规定，则适用其规定）。</w:t>
            </w:r>
          </w:p>
        </w:tc>
      </w:tr>
      <w:tr>
        <w:tc>
          <w:tcPr>
            <w:tcW w:type="dxa" w:w="890"/>
          </w:tcPr>
          <w:p>
            <w:pPr>
              <w:pStyle w:val="null3"/>
            </w:pPr>
            <w:r>
              <w:rPr/>
              <w:t>9</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10</w:t>
            </w:r>
          </w:p>
        </w:tc>
        <w:tc>
          <w:tcPr>
            <w:tcW w:type="dxa" w:w="3178"/>
          </w:tcPr>
          <w:p>
            <w:pPr>
              <w:pStyle w:val="null3"/>
            </w:pPr>
            <w:r>
              <w:rPr/>
              <w:t>本采购包不属于专门面向中小企业采购的采购包</w:t>
            </w:r>
          </w:p>
        </w:tc>
        <w:tc>
          <w:tcPr>
            <w:tcW w:type="dxa" w:w="4238"/>
          </w:tcPr>
          <w:p>
            <w:pPr>
              <w:pStyle w:val="null3"/>
            </w:pPr>
            <w:r>
              <w:rPr/>
              <w:t>本采购包不属于专门面向中小企业采购的采购包。</w:t>
            </w:r>
          </w:p>
        </w:tc>
      </w:tr>
    </w:tbl>
    <w:p>
      <w:pPr>
        <w:pStyle w:val="null3"/>
      </w:pPr>
      <w:r>
        <w:rPr/>
        <w:t>采购包4（无油气体压缩机）：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提供书面声明函（格式自拟）或具有履行合同所必须的设备和专业技术能力的其他证明材料。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本采购包不属于专门面向中小企业采购的采购包</w:t>
            </w:r>
          </w:p>
        </w:tc>
        <w:tc>
          <w:tcPr>
            <w:tcW w:type="dxa" w:w="4238"/>
          </w:tcPr>
          <w:p>
            <w:pPr>
              <w:pStyle w:val="null3"/>
            </w:pPr>
            <w:r>
              <w:rPr/>
              <w:t>本采购包不属于专门面向中小企业采购的采购包。</w:t>
            </w:r>
          </w:p>
        </w:tc>
      </w:tr>
    </w:tbl>
    <w:p>
      <w:pPr>
        <w:pStyle w:val="null3"/>
        <w:ind w:firstLine="480"/>
      </w:pPr>
      <w:r>
        <w:rPr/>
        <w:t>表二符合性审查表：</w:t>
      </w:r>
    </w:p>
    <w:p>
      <w:pPr>
        <w:pStyle w:val="null3"/>
      </w:pPr>
      <w:r>
        <w:rPr/>
        <w:t>采购包1（综合物理治疗系统）：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3）如有，对评标委员会按照招标文件规定修正后的投标报价，投标人按规定书面确认；（4）如评标委员会认为投标人的报价明显低于（投标总价、投标单价或折扣率报价时）或高于（优惠率或下浮率报价时）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pPr>
      <w:r>
        <w:rPr/>
        <w:t>采购包2（染色盖片工作站）：</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3）如有，对评标委员会按照招标文件规定修正后的投标报价，投标人按规定书面确认；（4）如评标委员会认为投标人的报价明显低于（投标总价、投标单价或折扣率报价时）或高于（优惠率或下浮率报价时）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pPr>
      <w:r>
        <w:rPr/>
        <w:t>采购包3（流式细胞仪）：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3）如有，对评标委员会按照招标文件规定修正后的投标报价，投标人按规定书面确认；（4）如评标委员会认为投标人的报价明显低于（投标总价、投标单价或折扣率报价时）或高于（优惠率或下浮率报价时）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pPr>
      <w:r>
        <w:rPr/>
        <w:t>采购包4（无油气体压缩机）：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投标函、投标有效期</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实质性条款（含打“★”号条款）</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（1）投标供应商报价（含单项报价，如有要求）确定且未超过采购文件中列出的采购预算（最高限价）； （2）投标报价是唯一确定的，对采购标的的主体、关键内容无漏项、缺项；（3）如有，对评标委员会按照招标文件规定修正后的投标报价，投标人按规定书面确认；（4）如评标委员会认为投标人的报价明显低于（投标总价、投标单价或折扣率报价时）或高于（优惠率或下浮率报价时）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1）评审期间，供应商没有按评标委员会的要求提交有效的澄清、说明、补正，或提交的澄清、说明、补正改变了投标文件的实质性内容；（2）供应商对采购人、采购代理机构、评标委员会及其工作人员施加影响，有碍公平、公正；（3）招标文件中规定的其它无效投标情形； （4）法律法规规定属于响应无效的其他情形。</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未出现招标文件所列的视为串通投标情形。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采购包1(综合物理治疗系统):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(34.0分)</w:t>
            </w:r>
          </w:p>
        </w:tc>
        <w:tc>
          <w:tcPr>
            <w:tcW w:type="dxa" w:w="5076"/>
          </w:tcPr>
          <w:p>
            <w:pPr>
              <w:pStyle w:val="null3"/>
              <w:jc w:val="left"/>
            </w:pPr>
            <w:r>
              <w:rPr/>
              <w:t>根据投标人对本项目采购全部设备的“具体技术(参数)要求”情况评审： 1、投标人所投产品技术响应全部满足本项目用户需求书中带“▲”号的重要技术要求，得24分；每出现一处负偏离，扣3分；本项目带“▲”号的重要技术要求共8项。【注：所有投标人须提供投标产品彩页或相应技术参数的厂家技术白皮书（datasheet）、使用说明书、质量认可材料、第三方机构的医疗器械检验报告、实物截图等作为技术证明文件，否则评标委员会有权视相应技术参数响应不符合招标要求（如厂家的产品使用说明书为英文版，请同时提供中文版）。】 2、投标人所投产品技术响应全部满足本项目用户需求书中不带“▲”号、不带“★”号的一般技术要求，得10分；负偏离总数≤5条的，每出现一处负偏离，扣1分；负偏离总数＞5条的，扣分=5+（负偏离总数-5）/（42-5）×5，结果四舍五入保留两位小数，本项目不带“▲”号、不带“★”号的一般技术要求共42项。【注：所有投标人须提供投标产品彩页或相应技术参数的厂家技术白皮书（datasheet）、使用说明书、质量认可材料、第三方机构的医疗器械检验报告、实物截图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质量保证方案 (8.0分)</w:t>
            </w:r>
          </w:p>
        </w:tc>
        <w:tc>
          <w:tcPr>
            <w:tcW w:type="dxa" w:w="5076"/>
          </w:tcPr>
          <w:p>
            <w:pPr>
              <w:pStyle w:val="null3"/>
              <w:jc w:val="left"/>
            </w:pPr>
            <w:r>
              <w:rPr/>
              <w:t>根据采购需求的“质量保证要求”，对投标人提供的质量保证方案（包括但不限于①质量目标、②质量保证措施、③应急方案）进行评审：1.质量目标明确，对项目质量的控制详细、检验手段科学，保证措施可行性高，应急方案完整，得8分。2.质量目标基本明确，对项目质量的控制基本完整，保证措施有一定的可行性，应急方案基本完整，得4分。3.质量目标不够明确，或项目质量的控制可行性不高，或措施可行性较低，应急方案可操作性低，得1分。4.质量保证方案不符合采购需求或不提供方案的，不得分。注：方案须完整提供以上①②③项内容，如缺少其中一项，则本项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投标人提供详细的售后服务方案，方案包括服务响应时间、零配件供应情况、维保服务内容等，对各方案进行综合评审：具有完善具体的售后服务方案，各阶段服务方案详尽，售后便捷、响应速度满足采购人需求，得8分；售后服务方案具备可行性，服务基本便捷，响应及时，具备可操作性，售后服务内容及各阶段服务计划完整，得4分；有提供售后服务方案，具可操作性，售后服务内容及各阶段服务计划完整性一般，得1分；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投标人供货业绩 (14.0分)</w:t>
            </w:r>
          </w:p>
        </w:tc>
        <w:tc>
          <w:tcPr>
            <w:tcW w:type="dxa" w:w="5076"/>
          </w:tcPr>
          <w:p>
            <w:pPr>
              <w:pStyle w:val="null3"/>
              <w:jc w:val="left"/>
            </w:pPr>
            <w:r>
              <w:rPr/>
              <w:t>2022年1月1日至今投标人具有所投设备供货项目业绩【应同时满足以下条件：（1）以投标人名义签订；（2）合同标的至少包括本项目标的】，每具有单个项目的，得2分，满分14分（提供合同复印件，以签订合同的时间为准，未提供则不得分）</w:t>
            </w:r>
          </w:p>
        </w:tc>
      </w:tr>
      <w:tr>
        <w:tc>
          <w:tcPr>
            <w:tcW w:type="dxa" w:w="922"/>
            <w:gridSpan w:val="2"/>
            <w:vMerge/>
          </w:tcPr>
          <w:p/>
        </w:tc>
        <w:tc>
          <w:tcPr>
            <w:tcW w:type="dxa" w:w="2307"/>
          </w:tcPr>
          <w:p>
            <w:pPr>
              <w:pStyle w:val="null3"/>
              <w:jc w:val="left"/>
            </w:pPr>
            <w:r>
              <w:rPr/>
              <w:t>投标人的认证体系 (6.0分)</w:t>
            </w:r>
          </w:p>
        </w:tc>
        <w:tc>
          <w:tcPr>
            <w:tcW w:type="dxa" w:w="5076"/>
          </w:tcPr>
          <w:p>
            <w:pPr>
              <w:pStyle w:val="null3"/>
              <w:jc w:val="left"/>
            </w:pPr>
            <w:r>
              <w:rPr/>
              <w:t>投标人获得以下证书每个得2分，满分6分： ①质量管理体系认证证书 ；②环境管理体系认证证书；③职业健康安全管理体系认证证书 【注：上述须提供有效期内的相关证书复印件或在全国认证认可信息公共服务平台查询信息截图（http://cx.cnca.cn）并加盖投标人单位公章，否则不得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采购包2(染色盖片工作站):</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(34.0分)</w:t>
            </w:r>
          </w:p>
        </w:tc>
        <w:tc>
          <w:tcPr>
            <w:tcW w:type="dxa" w:w="5076"/>
          </w:tcPr>
          <w:p>
            <w:pPr>
              <w:pStyle w:val="null3"/>
              <w:jc w:val="left"/>
            </w:pPr>
            <w:r>
              <w:rPr/>
              <w:t>根据投标人对本项目采购全部设备的“具体技术(参数)要求”情况评审： 1、投标人所投产品技术响应全部满足本项目用户需求书中带“▲”号的重要技术要求，得20分；每出现一处负偏离，扣4分；本项目带“▲”号的重要技术要求共5项。【注：所有投标人须提供投标产品彩页或相应技术参数的厂家技术白皮书（datasheet）、使用说明书、质量认可材料、第三方机构的医疗器械检验报告、实物截图等作为技术证明文件，否则评标委员会有权视相应技术参数响应不符合招标要求（如厂家的产品使用说明书为英文版，请同时提供中文版）。】 2、投标人所投产品技术响应全部满足本项目用户需求书中不带“▲”号、不带“★”号的一般技术要求，得14分；负偏离总数≤5条的，每出现一处负偏离，扣2分；负偏离总数＞5条的，扣分=10+（负偏离总数-5）/（21-5）×4，结果四舍五入保留两位小数，本项目不带“▲”号、不带“★”号的一般技术要求共21项。【注：所有投标人须提供投标产品彩页或相应技术参数的厂家技术白皮书（datasheet）、使用说明书、质量认可材料、第三方机构的医疗器械检验报告、实物截图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质量保证方案 (8.0分)</w:t>
            </w:r>
          </w:p>
        </w:tc>
        <w:tc>
          <w:tcPr>
            <w:tcW w:type="dxa" w:w="5076"/>
          </w:tcPr>
          <w:p>
            <w:pPr>
              <w:pStyle w:val="null3"/>
              <w:jc w:val="left"/>
            </w:pPr>
            <w:r>
              <w:rPr/>
              <w:t>根据采购需求的“质量保证要求”，对投标人提供的质量保证方案（包括但不限于①质量目标、②质量保证措施、③应急方案）进行评审：1.质量目标明确，对项目质量的控制详细、检验手段科学，保证措施可行性高，应急方案完整，得8分。2.质量目标基本明确，对项目质量的控制基本完整，保证措施有一定的可行性，应急方案基本完整，得4分。3.质量目标不够明确，或项目质量的控制可行性不高，或措施可行性较低，应急方案可操作性低，得1分。4.质量保证方案不符合采购需求或不提供方案的，不得分。注：方案须完整提供以上①②③项内容，如缺少其中一项，则本项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投标人提供详细的售后服务方案，方案包括服务响应时间、零配件供应情况、维保服务内容等，对各方案进行综合评审：具有完善具体的售后服务方案，各阶段服务方案详尽，售后便捷、响应速度满足采购人需求，得8分；售后服务方案具备可行性，服务基本便捷，响应及时，具备可操作性，售后服务内容及各阶段服务计划完整，得4分；有提供售后服务方案，具可操作性，售后服务内容及各阶段服务计划完整性一般，得1分；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投标人供货业绩 (14.0分)</w:t>
            </w:r>
          </w:p>
        </w:tc>
        <w:tc>
          <w:tcPr>
            <w:tcW w:type="dxa" w:w="5076"/>
          </w:tcPr>
          <w:p>
            <w:pPr>
              <w:pStyle w:val="null3"/>
              <w:jc w:val="left"/>
            </w:pPr>
            <w:r>
              <w:rPr/>
              <w:t>2022年1月1日至今投标人具有所投设备供货项目业绩【应同时满足以下条件：（1）以投标人名义签订；（2）合同标的至少包括本项目标的】，每具有单个项目的，得2分，满分14分（提供合同复印件，以签订合同的时间为准，未提供则不得分）</w:t>
            </w:r>
          </w:p>
        </w:tc>
      </w:tr>
      <w:tr>
        <w:tc>
          <w:tcPr>
            <w:tcW w:type="dxa" w:w="922"/>
            <w:gridSpan w:val="2"/>
            <w:vMerge/>
          </w:tcPr>
          <w:p/>
        </w:tc>
        <w:tc>
          <w:tcPr>
            <w:tcW w:type="dxa" w:w="2307"/>
          </w:tcPr>
          <w:p>
            <w:pPr>
              <w:pStyle w:val="null3"/>
              <w:jc w:val="left"/>
            </w:pPr>
            <w:r>
              <w:rPr/>
              <w:t>投标人的认证体系 (6.0分)</w:t>
            </w:r>
          </w:p>
        </w:tc>
        <w:tc>
          <w:tcPr>
            <w:tcW w:type="dxa" w:w="5076"/>
          </w:tcPr>
          <w:p>
            <w:pPr>
              <w:pStyle w:val="null3"/>
              <w:jc w:val="left"/>
            </w:pPr>
            <w:r>
              <w:rPr/>
              <w:t>投标人获得以下证书每个得2分，满分6分： ①质量管理体系认证证书 ；②环境管理体系认证证书；③职业健康安全管理体系认证证书 【注：上述须提供有效期内的相关证书复印件或在全国认证认可信息公共服务平台查询信息截图（http://cx.cnca.cn）并加盖投标人单位公章，否则不得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采购包3(流式细胞仪):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(35.0分)</w:t>
            </w:r>
          </w:p>
        </w:tc>
        <w:tc>
          <w:tcPr>
            <w:tcW w:type="dxa" w:w="5076"/>
          </w:tcPr>
          <w:p>
            <w:pPr>
              <w:pStyle w:val="null3"/>
              <w:jc w:val="left"/>
            </w:pPr>
            <w:r>
              <w:rPr/>
              <w:t>根据投标人对本项目采购全部设备的“具体技术(参数)要求”情况评审： 1、投标人所投产品技术响应全部满足本项目用户需求书中带“▲”号的重要技术要求，得24分；每出现一处负偏离，扣4分；本项目带“▲”号的重要技术要求共6项。【注：所有投标人须提供投标产品彩页或相应技术参数的厂家技术白皮书（datasheet）、使用说明书、质量认可材料、第三方机构的医疗器械检验报告、实物截图等作为技术证明文件，否则评标委员会有权视相应技术参数响应不符合招标要求（如厂家的产品使用说明书为英文版，请同时提供中文版）。】 2、投标人所投产品技术响应全部满足本项目用户需求书中不带“▲”号、不带“★”号的一般技术要求，得11分；负偏离总数≤5条的，每出现一处负偏离，扣1分；负偏离总数＞5条的，扣分=5+（负偏离总数-5）/（25-5）×6，结果四舍五入保留两位小数，本项目不带“▲”号、不带“★”号的一般技术要求共25项。【注：所有投标人须提供投标产品彩页或相应技术参数的厂家技术白皮书（datasheet）、使用说明书、质量认可材料、第三方机构的医疗器械检验报告、实物截图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质量保证方案 (8.0分)</w:t>
            </w:r>
          </w:p>
        </w:tc>
        <w:tc>
          <w:tcPr>
            <w:tcW w:type="dxa" w:w="5076"/>
          </w:tcPr>
          <w:p>
            <w:pPr>
              <w:pStyle w:val="null3"/>
              <w:jc w:val="left"/>
            </w:pPr>
            <w:r>
              <w:rPr/>
              <w:t>根据采购需求的“质量保证要求”，对投标人提供的质量保证方案（包括但不限于①质量目标、②质量保证措施、③应急方案）进行评审：1.质量目标明确，对项目质量的控制详细、检验手段科学，保证措施可行性高，应急方案完整，得8分。2.质量目标基本明确，对项目质量的控制基本完整，保证措施有一定的可行性，应急方案基本完整，得4分。3.质量目标不够明确，或项目质量的控制可行性不高，或措施可行性较低，应急方案可操作性低，得1分。4.质量保证方案不符合采购需求或不提供方案的，不得分。注：方案须完整提供以上①②③项内容，如缺少其中一项，则本项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投标人提供详细的售后服务方案，方案包括服务响应时间、零配件供应情况、维保服务内容等，对各方案进行综合评审：具有完善具体的售后服务方案，各阶段服务方案详尽，售后便捷、响应速度满足采购人需求，得7分；售后服务方案具备可行性，服务基本便捷，响应及时，具备可操作性，售后服务内容及各阶段服务计划完整，得3分；有提供售后服务方案，具可操作性，售后服务内容及各阶段服务计划完整性一般，得1分；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投标人供货业绩 (14.0分)</w:t>
            </w:r>
          </w:p>
        </w:tc>
        <w:tc>
          <w:tcPr>
            <w:tcW w:type="dxa" w:w="5076"/>
          </w:tcPr>
          <w:p>
            <w:pPr>
              <w:pStyle w:val="null3"/>
              <w:jc w:val="left"/>
            </w:pPr>
            <w:r>
              <w:rPr/>
              <w:t>2022年1月1日至今投标人具有所投设备供货项目业绩【应同时满足以下条件：（1）以投标人名义签订；（2）合同标的至少包括本项目标的】，每具有单个项目的，得2分，满分14分（提供合同复印件，以签订合同的时间为准，未提供则不得分）</w:t>
            </w:r>
          </w:p>
        </w:tc>
      </w:tr>
      <w:tr>
        <w:tc>
          <w:tcPr>
            <w:tcW w:type="dxa" w:w="922"/>
            <w:gridSpan w:val="2"/>
            <w:vMerge/>
          </w:tcPr>
          <w:p/>
        </w:tc>
        <w:tc>
          <w:tcPr>
            <w:tcW w:type="dxa" w:w="2307"/>
          </w:tcPr>
          <w:p>
            <w:pPr>
              <w:pStyle w:val="null3"/>
              <w:jc w:val="left"/>
            </w:pPr>
            <w:r>
              <w:rPr/>
              <w:t>投标人的认证体系 (6.0分)</w:t>
            </w:r>
          </w:p>
        </w:tc>
        <w:tc>
          <w:tcPr>
            <w:tcW w:type="dxa" w:w="5076"/>
          </w:tcPr>
          <w:p>
            <w:pPr>
              <w:pStyle w:val="null3"/>
              <w:jc w:val="left"/>
            </w:pPr>
            <w:r>
              <w:rPr/>
              <w:t>投标人获得以下证书每个得2分，满分6分： ①质量管理体系认证证书 ；②环境管理体系认证证书；③职业健康安全管理体系认证证书 【注：上述须提供有效期内的相关证书复印件或在全国认证认可信息公共服务平台查询信息截图（http://cx.cnca.cn）并加盖投标人单位公章，否则不得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采购包4(无油气体压缩机):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具体技术(参数)要求响应情况 (35.0分)</w:t>
            </w:r>
          </w:p>
        </w:tc>
        <w:tc>
          <w:tcPr>
            <w:tcW w:type="dxa" w:w="5076"/>
          </w:tcPr>
          <w:p>
            <w:pPr>
              <w:pStyle w:val="null3"/>
              <w:jc w:val="left"/>
            </w:pPr>
            <w:r>
              <w:rPr/>
              <w:t>根据投标人对本项目采购全部设备的“具体技术(参数)要求”情况评审：投标人所投产品技术响应全部满足本项目用户需求书中不带“▲”号、不带“★”号的一般技术要求，得35分；负偏离总数≤5条的，每出现一处负偏离，扣3分；负偏离总数＞5条的，扣分=15+（负偏离总数-5）/（44-5）×20，结果四舍五入保留两位小数，本项目不带“▲”号、不带“★”号的一般技术要求共44项。【注：所有投标人须提供投标产品彩页或相应技术参数的厂家技术白皮书（datasheet）、使用说明书、质量认可材料、第三方机构的医疗器械检验报告、实物截图等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质量保证方案 (8.0分)</w:t>
            </w:r>
          </w:p>
        </w:tc>
        <w:tc>
          <w:tcPr>
            <w:tcW w:type="dxa" w:w="5076"/>
          </w:tcPr>
          <w:p>
            <w:pPr>
              <w:pStyle w:val="null3"/>
              <w:jc w:val="left"/>
            </w:pPr>
            <w:r>
              <w:rPr/>
              <w:t>根据采购需求的“质量保证要求”，对投标人提供的质量保证方案（包括但不限于①质量目标、②质量保证措施、③应急方案）进行评审：1.质量目标明确，对项目质量的控制详细、检验手段科学，保证措施可行性高，应急方案完整，得8分。2.质量目标基本明确，对项目质量的控制基本完整，保证措施有一定的可行性，应急方案基本完整，得4分。3.质量目标不够明确，或项目质量的控制可行性不高，或措施可行性较低，应急方案可操作性低，得1分。4.质量保证方案不符合采购需求或不提供方案的，不得分。注：方案须完整提供以上①②③项内容，如缺少其中一项，则本项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投标人提供详细的售后服务方案，方案包括服务响应时间、零配件供应情况、维保服务内容等，对各方案进行综合评审：具有完善具体的售后服务方案，各阶段服务方案详尽，售后便捷、响应速度满足采购人需求，得7分；售后服务方案具备可行性，服务基本便捷，响应及时，具备可操作性，售后服务内容及各阶段服务计划完整，得3分；有提供售后服务方案，具可操作性，售后服务内容及各阶段服务计划完整性一般，得1分；其它情况，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投标人供货业绩 (14.0分)</w:t>
            </w:r>
          </w:p>
        </w:tc>
        <w:tc>
          <w:tcPr>
            <w:tcW w:type="dxa" w:w="5076"/>
          </w:tcPr>
          <w:p>
            <w:pPr>
              <w:pStyle w:val="null3"/>
              <w:jc w:val="left"/>
            </w:pPr>
            <w:r>
              <w:rPr/>
              <w:t>2022年1月1日至今投标人具有所投设备供货项目业绩【应同时满足以下条件：（1）以投标人名义签订；（2）合同标的至少包括本项目标的】，每具有单个项目的，得2分，满分14分（提供合同复印件，以签订合同的时间为准，未提供则不得分）</w:t>
            </w:r>
          </w:p>
        </w:tc>
      </w:tr>
      <w:tr>
        <w:tc>
          <w:tcPr>
            <w:tcW w:type="dxa" w:w="922"/>
            <w:gridSpan w:val="2"/>
            <w:vMerge/>
          </w:tcPr>
          <w:p/>
        </w:tc>
        <w:tc>
          <w:tcPr>
            <w:tcW w:type="dxa" w:w="2307"/>
          </w:tcPr>
          <w:p>
            <w:pPr>
              <w:pStyle w:val="null3"/>
              <w:jc w:val="left"/>
            </w:pPr>
            <w:r>
              <w:rPr/>
              <w:t>投标人的认证体系 (6.0分)</w:t>
            </w:r>
          </w:p>
        </w:tc>
        <w:tc>
          <w:tcPr>
            <w:tcW w:type="dxa" w:w="5076"/>
          </w:tcPr>
          <w:p>
            <w:pPr>
              <w:pStyle w:val="null3"/>
              <w:jc w:val="left"/>
            </w:pPr>
            <w:r>
              <w:rPr/>
              <w:t>投标人获得以下证书每个得2分，满分6分： ①质量管理体系认证证书 ；②环境管理体系认证证书；③职业健康安全管理体系认证证书 【注：上述须提供有效期内的相关证书复印件或在全国认证认可信息公共服务平台查询信息截图（http://cx.cnca.cn）并加盖投标人单位公章，否则不得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第一中标候选人，综合得分排名第二的投标人作第二中标候选人。综合得分相同的，按下列顺序比较确定：（1）投标报价（由低到高）；（2）技术得分（由高到低）；如以上都相同的，名次由评标委员会采取随机抽取方式确定。</w:t>
      </w:r>
    </w:p>
    <w:p>
      <w:pPr>
        <w:pStyle w:val="null3"/>
      </w:pPr>
      <w:r>
        <w:rPr/>
        <w:t>采购包2：</w:t>
      </w:r>
    </w:p>
    <w:p>
      <w:pPr>
        <w:pStyle w:val="null3"/>
      </w:pPr>
      <w:r>
        <w:rPr/>
        <w:t>评标委员会根据最终评审的结果，推荐综合得分最高的投标人作第一中标候选人，综合得分排名第二的投标人作第二中标候选人。综合得分相同的，按下列顺序比较确定：（1）投标报价（由低到高）；（2）技术得分（由高到低）；如以上都相同的，名次由评标委员会采取随机抽取方式确定。</w:t>
      </w:r>
    </w:p>
    <w:p>
      <w:pPr>
        <w:pStyle w:val="null3"/>
      </w:pPr>
      <w:r>
        <w:rPr/>
        <w:t>采购包3：</w:t>
      </w:r>
    </w:p>
    <w:p>
      <w:pPr>
        <w:pStyle w:val="null3"/>
      </w:pPr>
      <w:r>
        <w:rPr/>
        <w:t>评标委员会根据最终评审的结果，推荐综合得分最高的投标人作第一中标候选人，综合得分排名第二的投标人作第二中标候选人。综合得分相同的，按下列顺序比较确定：（1）投标报价（由低到高）；（2）技术得分（由高到低）；如以上都相同的，名次由评标委员会采取随机抽取方式确定。</w:t>
      </w:r>
    </w:p>
    <w:p>
      <w:pPr>
        <w:pStyle w:val="null3"/>
      </w:pPr>
      <w:r>
        <w:rPr/>
        <w:t>采购包4：</w:t>
      </w:r>
    </w:p>
    <w:p>
      <w:pPr>
        <w:pStyle w:val="null3"/>
      </w:pPr>
      <w:r>
        <w:rPr/>
        <w:t>评标委员会根据最终评审的结果，推荐综合得分最高的投标人作第一中标候选人，综合得分排名第二的投标人作第二中标候选人。综合得分相同的，按下列顺序比较确定：（1）投标报价（由低到高）；（2）技术得分（由高到低）；如以上都相同的，名次由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政府采购货物买卖合同</w:t>
      </w:r>
    </w:p>
    <w:p>
      <w:pPr>
        <w:pStyle w:val="null3"/>
        <w:jc w:val="center"/>
      </w:pPr>
      <w:r>
        <w:rPr>
          <w:sz w:val="32"/>
        </w:rPr>
        <w:t>项目名称：</w:t>
      </w:r>
      <w:r>
        <w:rPr>
          <w:u w:val="single"/>
        </w:rPr>
        <w:t xml:space="preserve">                             </w:t>
      </w:r>
    </w:p>
    <w:p>
      <w:pPr>
        <w:pStyle w:val="null3"/>
        <w:ind w:left="420"/>
      </w:pPr>
      <w:r>
        <w:rPr>
          <w:sz w:val="32"/>
        </w:rPr>
        <w:t>合同编号：</w:t>
      </w:r>
      <w:r>
        <w:rPr>
          <w:u w:val="single"/>
        </w:rPr>
        <w:t xml:space="preserve">                             </w:t>
      </w:r>
    </w:p>
    <w:p>
      <w:pPr>
        <w:pStyle w:val="null3"/>
        <w:ind w:left="420"/>
      </w:pPr>
      <w:r>
        <w:rPr>
          <w:sz w:val="32"/>
        </w:rPr>
        <w:t>甲</w:t>
      </w:r>
      <w:r>
        <w:rPr>
          <w:sz w:val="32"/>
        </w:rPr>
        <w:t xml:space="preserve">    </w:t>
      </w:r>
      <w:r>
        <w:rPr>
          <w:sz w:val="32"/>
        </w:rPr>
        <w:t>方：</w:t>
      </w:r>
      <w:r>
        <w:rPr>
          <w:u w:val="single"/>
        </w:rPr>
        <w:t xml:space="preserve">                             </w:t>
      </w:r>
    </w:p>
    <w:p>
      <w:pPr>
        <w:pStyle w:val="null3"/>
        <w:ind w:left="420"/>
      </w:pPr>
      <w:r>
        <w:rPr>
          <w:sz w:val="32"/>
        </w:rPr>
        <w:t>乙</w:t>
      </w:r>
      <w:r>
        <w:rPr>
          <w:sz w:val="32"/>
        </w:rPr>
        <w:t xml:space="preserve">    </w:t>
      </w:r>
      <w:r>
        <w:rPr>
          <w:sz w:val="32"/>
        </w:rPr>
        <w:t>方：</w:t>
      </w:r>
      <w:r>
        <w:rPr>
          <w:u w:val="single"/>
        </w:rPr>
        <w:t xml:space="preserve">                             </w:t>
      </w:r>
    </w:p>
    <w:p>
      <w:pPr>
        <w:pStyle w:val="null3"/>
        <w:ind w:left="420"/>
      </w:pPr>
      <w:r>
        <w:rPr>
          <w:sz w:val="32"/>
        </w:rPr>
        <w:t>签订时间：</w:t>
      </w:r>
      <w:r>
        <w:rPr>
          <w:u w:val="single"/>
        </w:rPr>
        <w:t xml:space="preserve">                             </w:t>
      </w:r>
    </w:p>
    <w:p>
      <w:pPr>
        <w:pStyle w:val="null3"/>
        <w:jc w:val="both"/>
      </w:pPr>
      <w:r>
        <w:rPr/>
        <w:t xml:space="preserve"> </w:t>
      </w:r>
    </w:p>
    <w:p>
      <w:pPr>
        <w:pStyle w:val="null3"/>
        <w:jc w:val="both"/>
      </w:pPr>
      <w:r>
        <w:rPr>
          <w:sz w:val="44"/>
        </w:rPr>
        <w:t>使</w:t>
      </w:r>
      <w:r>
        <w:rPr/>
        <w:t xml:space="preserve"> </w:t>
      </w:r>
      <w:r>
        <w:rPr>
          <w:sz w:val="44"/>
        </w:rPr>
        <w:t>用</w:t>
      </w:r>
      <w:r>
        <w:rPr/>
        <w:t xml:space="preserve"> </w:t>
      </w:r>
      <w:r>
        <w:rPr>
          <w:sz w:val="44"/>
        </w:rPr>
        <w:t>说</w:t>
      </w:r>
      <w:r>
        <w:rPr/>
        <w:t xml:space="preserve"> </w:t>
      </w:r>
      <w:r>
        <w:rPr>
          <w:sz w:val="44"/>
        </w:rPr>
        <w:t>明</w:t>
      </w:r>
    </w:p>
    <w:p>
      <w:pPr>
        <w:pStyle w:val="null3"/>
        <w:ind w:firstLine="640"/>
        <w:jc w:val="both"/>
      </w:pPr>
      <w:r>
        <w:rPr>
          <w:sz w:val="32"/>
        </w:rPr>
        <w:t>1.</w:t>
      </w:r>
      <w:r>
        <w:rPr>
          <w:sz w:val="32"/>
        </w:rPr>
        <w:t>本合同标准文本适用于购买现成货物的采购项目，不包括需要供应商定制开发、创新研发的货物采购项目。</w:t>
      </w:r>
    </w:p>
    <w:p>
      <w:pPr>
        <w:pStyle w:val="null3"/>
        <w:jc w:val="both"/>
      </w:pPr>
      <w:r>
        <w:rPr/>
        <w:t xml:space="preserve">   </w:t>
      </w:r>
      <w:r>
        <w:rPr>
          <w:sz w:val="32"/>
        </w:rPr>
        <w:t>2.</w:t>
      </w:r>
      <w:r>
        <w:rPr>
          <w:sz w:val="32"/>
        </w:rPr>
        <w:t>本合同标准文本为政府采购货物买卖合同编制提供参考，可以结合采购项目具体情况，对文本作必要的调整修订后使用。</w:t>
      </w:r>
    </w:p>
    <w:p>
      <w:pPr>
        <w:pStyle w:val="null3"/>
        <w:ind w:firstLine="640"/>
        <w:jc w:val="both"/>
      </w:pPr>
      <w:r>
        <w:rPr>
          <w:sz w:val="32"/>
        </w:rPr>
        <w:t>3.</w:t>
      </w:r>
      <w:r>
        <w:rPr>
          <w:sz w:val="32"/>
        </w:rPr>
        <w:t>本合同标准文本各条款中，如涉及填写多家供应商、制造商，多种采购标的、分包主要内容等信息的，可根据采购项目具体情况添加信息项。</w:t>
      </w:r>
    </w:p>
    <w:p>
      <w:pPr>
        <w:pStyle w:val="null3"/>
      </w:pPr>
      <w:r>
        <w:rPr>
          <w:sz w:val="28"/>
          <w:b/>
        </w:rPr>
        <w:t>第一节政府采购合同协议书</w:t>
      </w:r>
    </w:p>
    <w:p>
      <w:pPr>
        <w:pStyle w:val="null3"/>
        <w:jc w:val="center"/>
      </w:pPr>
      <w:r>
        <w:rPr>
          <w:sz w:val="21"/>
        </w:rPr>
        <w:t>甲方（全称）：</w:t>
      </w:r>
      <w:r>
        <w:rPr>
          <w:u w:val="single"/>
        </w:rPr>
        <w:t xml:space="preserve">                        </w:t>
      </w:r>
      <w:r>
        <w:rPr>
          <w:sz w:val="21"/>
        </w:rPr>
        <w:t>（采购人、受采购人委托签订合同的单位或采购</w:t>
      </w:r>
      <w:r>
        <w:rPr>
          <w:sz w:val="21"/>
        </w:rPr>
        <w:t xml:space="preserve">                                    </w:t>
      </w:r>
      <w:r>
        <w:rPr>
          <w:sz w:val="21"/>
        </w:rPr>
        <w:t>文件约定的合同甲方）</w:t>
      </w:r>
    </w:p>
    <w:p>
      <w:pPr>
        <w:pStyle w:val="null3"/>
        <w:jc w:val="both"/>
      </w:pPr>
      <w:r>
        <w:rPr>
          <w:sz w:val="21"/>
        </w:rPr>
        <w:t>乙方</w:t>
      </w:r>
      <w:r>
        <w:rPr>
          <w:sz w:val="21"/>
        </w:rPr>
        <w:t>1</w:t>
      </w:r>
      <w:r>
        <w:rPr>
          <w:sz w:val="21"/>
        </w:rPr>
        <w:t>（全称）：</w:t>
      </w:r>
      <w:r>
        <w:rPr>
          <w:u w:val="single"/>
        </w:rPr>
        <w:t xml:space="preserve">                       </w:t>
      </w:r>
      <w:r>
        <w:rPr>
          <w:sz w:val="21"/>
        </w:rPr>
        <w:t>（供应商）</w:t>
      </w:r>
    </w:p>
    <w:p>
      <w:pPr>
        <w:pStyle w:val="null3"/>
        <w:jc w:val="both"/>
      </w:pPr>
      <w:r>
        <w:rPr>
          <w:sz w:val="21"/>
        </w:rPr>
        <w:t>乙方</w:t>
      </w:r>
      <w:r>
        <w:rPr>
          <w:sz w:val="21"/>
        </w:rPr>
        <w:t>2</w:t>
      </w:r>
      <w:r>
        <w:rPr>
          <w:sz w:val="21"/>
        </w:rPr>
        <w:t>（全称）：</w:t>
      </w:r>
      <w:r>
        <w:rPr>
          <w:u w:val="single"/>
        </w:rPr>
        <w:t xml:space="preserve">                        </w:t>
      </w:r>
      <w:r>
        <w:rPr>
          <w:sz w:val="21"/>
        </w:rPr>
        <w:t>（联合体成员供应商或其他合同主体）（如有）</w:t>
      </w:r>
    </w:p>
    <w:p>
      <w:pPr>
        <w:pStyle w:val="null3"/>
        <w:jc w:val="both"/>
      </w:pPr>
      <w:r>
        <w:rPr>
          <w:sz w:val="21"/>
        </w:rPr>
        <w:t>乙方</w:t>
      </w:r>
      <w:r>
        <w:rPr>
          <w:sz w:val="21"/>
        </w:rPr>
        <w:t>3</w:t>
      </w:r>
      <w:r>
        <w:rPr>
          <w:sz w:val="21"/>
        </w:rPr>
        <w:t>（全称）</w:t>
      </w:r>
      <w:r>
        <w:rPr>
          <w:u w:val="single"/>
        </w:rPr>
        <w:t xml:space="preserve">                          </w:t>
      </w:r>
      <w:r>
        <w:rPr>
          <w:sz w:val="21"/>
        </w:rPr>
        <w:t>（联合体成员供应商或其他合同主体）（如有）</w:t>
      </w:r>
    </w:p>
    <w:p>
      <w:pPr>
        <w:pStyle w:val="null3"/>
        <w:jc w:val="both"/>
      </w:pPr>
      <w:r>
        <w:rPr>
          <w:sz w:val="21"/>
        </w:rPr>
        <w:t>依据《中华人民共和国民法典》、《中华人民共和国政府采购法》等有关的法律法规，以及本采购项目的招标</w:t>
      </w:r>
      <w:r>
        <w:rPr>
          <w:sz w:val="21"/>
        </w:rPr>
        <w:t>/</w:t>
      </w:r>
      <w:r>
        <w:rPr>
          <w:sz w:val="21"/>
        </w:rPr>
        <w:t xml:space="preserve">谈判文件等采购文件、乙方的《投标（响应）文件》及《中标（成交）通知书》，甲乙双方同意签订本合同。具体情况及要求如下：     </w:t>
      </w:r>
    </w:p>
    <w:p>
      <w:pPr>
        <w:pStyle w:val="null3"/>
        <w:ind w:firstLine="422"/>
        <w:jc w:val="both"/>
      </w:pPr>
      <w:r>
        <w:rPr>
          <w:sz w:val="21"/>
          <w:b/>
        </w:rPr>
        <w:t>1.</w:t>
      </w:r>
      <w:r>
        <w:rPr>
          <w:sz w:val="21"/>
          <w:b/>
        </w:rPr>
        <w:t>项目信息</w:t>
      </w:r>
    </w:p>
    <w:p>
      <w:pPr>
        <w:pStyle w:val="null3"/>
        <w:ind w:firstLine="420"/>
        <w:jc w:val="both"/>
      </w:pPr>
      <w:r>
        <w:rPr>
          <w:sz w:val="21"/>
        </w:rPr>
        <w:t>（</w:t>
      </w:r>
      <w:r>
        <w:rPr>
          <w:sz w:val="21"/>
        </w:rPr>
        <w:t>1</w:t>
      </w:r>
      <w:r>
        <w:rPr>
          <w:sz w:val="21"/>
        </w:rPr>
        <w:t>）采购项目名称：</w:t>
      </w:r>
      <w:r>
        <w:rPr>
          <w:u w:val="single"/>
        </w:rPr>
        <w:t xml:space="preserve">                                          </w:t>
      </w:r>
    </w:p>
    <w:p>
      <w:pPr>
        <w:pStyle w:val="null3"/>
        <w:jc w:val="both"/>
      </w:pPr>
      <w:r>
        <w:rPr>
          <w:sz w:val="21"/>
        </w:rPr>
        <w:t xml:space="preserve">         </w:t>
      </w:r>
      <w:r>
        <w:rPr>
          <w:sz w:val="21"/>
        </w:rPr>
        <w:t>采购项目编号：</w:t>
      </w:r>
      <w:r>
        <w:rPr>
          <w:u w:val="single"/>
        </w:rPr>
        <w:t xml:space="preserve">                                          </w:t>
      </w:r>
    </w:p>
    <w:p>
      <w:pPr>
        <w:pStyle w:val="null3"/>
        <w:ind w:firstLine="420"/>
        <w:jc w:val="both"/>
      </w:pPr>
      <w:r>
        <w:rPr>
          <w:sz w:val="21"/>
        </w:rPr>
        <w:t>（</w:t>
      </w:r>
      <w:r>
        <w:rPr>
          <w:sz w:val="21"/>
        </w:rPr>
        <w:t>2</w:t>
      </w:r>
      <w:r>
        <w:rPr>
          <w:sz w:val="21"/>
        </w:rPr>
        <w:t>）采购计划编号：</w:t>
      </w:r>
      <w:r>
        <w:rPr>
          <w:u w:val="single"/>
        </w:rPr>
        <w:t xml:space="preserve">                                          </w:t>
      </w:r>
      <w:r>
        <w:rPr/>
        <w:t xml:space="preserve"> </w:t>
      </w:r>
    </w:p>
    <w:p>
      <w:pPr>
        <w:pStyle w:val="null3"/>
        <w:ind w:firstLine="420"/>
        <w:jc w:val="both"/>
      </w:pPr>
      <w:r>
        <w:rPr>
          <w:sz w:val="21"/>
        </w:rPr>
        <w:t>（</w:t>
      </w:r>
      <w:r>
        <w:rPr>
          <w:sz w:val="21"/>
        </w:rPr>
        <w:t>3</w:t>
      </w:r>
      <w:r>
        <w:rPr>
          <w:sz w:val="21"/>
        </w:rPr>
        <w:t>）项目内容：</w:t>
      </w:r>
    </w:p>
    <w:p>
      <w:pPr>
        <w:pStyle w:val="null3"/>
        <w:ind w:firstLine="420"/>
        <w:jc w:val="both"/>
      </w:pPr>
      <w:r>
        <w:rPr>
          <w:sz w:val="21"/>
        </w:rPr>
        <w:t xml:space="preserve">     </w:t>
      </w:r>
      <w:r>
        <w:rPr>
          <w:sz w:val="21"/>
        </w:rPr>
        <w:t>采购标的及数量（台</w:t>
      </w:r>
      <w:r>
        <w:rPr>
          <w:sz w:val="21"/>
        </w:rPr>
        <w:t>/</w:t>
      </w:r>
      <w:r>
        <w:rPr>
          <w:sz w:val="21"/>
        </w:rPr>
        <w:t>套</w:t>
      </w:r>
      <w:r>
        <w:rPr>
          <w:sz w:val="21"/>
        </w:rPr>
        <w:t>/</w:t>
      </w:r>
      <w:r>
        <w:rPr>
          <w:sz w:val="21"/>
        </w:rPr>
        <w:t>个</w:t>
      </w:r>
      <w:r>
        <w:rPr>
          <w:sz w:val="21"/>
        </w:rPr>
        <w:t>/</w:t>
      </w:r>
      <w:r>
        <w:rPr>
          <w:sz w:val="21"/>
        </w:rPr>
        <w:t>架</w:t>
      </w:r>
      <w:r>
        <w:rPr>
          <w:sz w:val="21"/>
        </w:rPr>
        <w:t>/</w:t>
      </w:r>
      <w:r>
        <w:rPr>
          <w:sz w:val="21"/>
        </w:rPr>
        <w:t>组等）：</w:t>
      </w:r>
      <w:r>
        <w:rPr>
          <w:u w:val="single"/>
        </w:rPr>
        <w:t xml:space="preserve">                       </w:t>
      </w:r>
      <w:r>
        <w:rPr/>
        <w:t xml:space="preserve">            </w:t>
      </w:r>
      <w:r>
        <w:rPr>
          <w:u w:val="single"/>
        </w:rPr>
        <w:t xml:space="preserve">                  </w:t>
      </w:r>
      <w:r>
        <w:rPr/>
        <w:t xml:space="preserve"> </w:t>
      </w:r>
    </w:p>
    <w:p>
      <w:pPr>
        <w:pStyle w:val="null3"/>
        <w:ind w:firstLine="420"/>
        <w:jc w:val="both"/>
      </w:pPr>
      <w:r>
        <w:rPr>
          <w:sz w:val="21"/>
        </w:rPr>
        <w:t xml:space="preserve">     </w:t>
      </w:r>
      <w:r>
        <w:rPr>
          <w:sz w:val="21"/>
        </w:rPr>
        <w:t>品牌：</w:t>
      </w:r>
      <w:r>
        <w:rPr>
          <w:u w:val="single"/>
        </w:rPr>
        <w:t xml:space="preserve">               </w:t>
      </w:r>
      <w:r>
        <w:rPr>
          <w:sz w:val="21"/>
        </w:rPr>
        <w:t xml:space="preserve">     </w:t>
      </w:r>
      <w:r>
        <w:rPr>
          <w:sz w:val="21"/>
        </w:rPr>
        <w:t>规格型号：</w:t>
      </w:r>
      <w:r>
        <w:rPr>
          <w:u w:val="single"/>
        </w:rPr>
        <w:t xml:space="preserve">               </w:t>
      </w:r>
    </w:p>
    <w:p>
      <w:pPr>
        <w:pStyle w:val="null3"/>
        <w:ind w:firstLine="945"/>
        <w:jc w:val="both"/>
      </w:pPr>
      <w:r>
        <w:rPr>
          <w:sz w:val="21"/>
        </w:rPr>
        <w:t>采购标的的技术要求、商务要求具体见附件。</w:t>
      </w:r>
    </w:p>
    <w:p>
      <w:pPr>
        <w:pStyle w:val="null3"/>
        <w:ind w:firstLine="945"/>
        <w:jc w:val="both"/>
      </w:pPr>
      <w:r>
        <w:rPr>
          <w:sz w:val="21"/>
        </w:rPr>
        <w:t>①涉及信息类产品，请填写该产品关键部件的品牌、型号：</w:t>
      </w:r>
    </w:p>
    <w:p>
      <w:pPr>
        <w:pStyle w:val="null3"/>
        <w:ind w:firstLine="420"/>
        <w:jc w:val="both"/>
      </w:pPr>
      <w:r>
        <w:rPr>
          <w:sz w:val="21"/>
        </w:rPr>
        <w:t xml:space="preserve">     </w:t>
      </w:r>
      <w:r>
        <w:rPr>
          <w:sz w:val="21"/>
        </w:rPr>
        <w:t>标的名称：</w:t>
      </w:r>
      <w:r>
        <w:rPr>
          <w:u w:val="single"/>
        </w:rPr>
        <w:t xml:space="preserve">                         </w:t>
      </w:r>
    </w:p>
    <w:p>
      <w:pPr>
        <w:pStyle w:val="null3"/>
        <w:ind w:firstLine="420"/>
        <w:jc w:val="both"/>
      </w:pPr>
      <w:r>
        <w:rPr>
          <w:sz w:val="21"/>
        </w:rPr>
        <w:t xml:space="preserve">     </w:t>
      </w:r>
      <w:r>
        <w:rPr>
          <w:sz w:val="21"/>
        </w:rPr>
        <w:t>关键部件：</w:t>
      </w:r>
      <w:r>
        <w:rPr>
          <w:u w:val="single"/>
        </w:rPr>
        <w:t xml:space="preserve">          </w:t>
      </w:r>
      <w:r>
        <w:rPr>
          <w:sz w:val="21"/>
        </w:rPr>
        <w:t xml:space="preserve"> </w:t>
      </w:r>
      <w:r>
        <w:rPr>
          <w:sz w:val="21"/>
        </w:rPr>
        <w:t>品牌：</w:t>
      </w:r>
      <w:r>
        <w:rPr>
          <w:u w:val="single"/>
        </w:rPr>
        <w:t xml:space="preserve">        </w:t>
      </w:r>
      <w:r>
        <w:rPr>
          <w:sz w:val="21"/>
        </w:rPr>
        <w:t xml:space="preserve"> </w:t>
      </w:r>
      <w:r>
        <w:rPr>
          <w:sz w:val="21"/>
        </w:rPr>
        <w:t>型号：</w:t>
      </w:r>
      <w:r>
        <w:rPr>
          <w:u w:val="single"/>
        </w:rPr>
        <w:t xml:space="preserve">       </w:t>
      </w:r>
      <w:r>
        <w:rPr/>
        <w:t xml:space="preserve"> </w:t>
      </w:r>
    </w:p>
    <w:p>
      <w:pPr>
        <w:pStyle w:val="null3"/>
      </w:pPr>
      <w:r>
        <w:rPr/>
        <w:t xml:space="preserve">     </w:t>
      </w:r>
      <w:r>
        <w:rPr>
          <w:sz w:val="21"/>
        </w:rPr>
        <w:t>关键部件：</w:t>
      </w:r>
      <w:r>
        <w:rPr>
          <w:u w:val="single"/>
        </w:rPr>
        <w:t xml:space="preserve">          </w:t>
      </w:r>
      <w:r>
        <w:rPr/>
        <w:t xml:space="preserve"> </w:t>
      </w:r>
      <w:r>
        <w:rPr>
          <w:sz w:val="21"/>
        </w:rPr>
        <w:t>品牌：</w:t>
      </w:r>
      <w:r>
        <w:rPr>
          <w:u w:val="single"/>
        </w:rPr>
        <w:t xml:space="preserve">        </w:t>
      </w:r>
      <w:r>
        <w:rPr/>
        <w:t xml:space="preserve"> </w:t>
      </w:r>
      <w:r>
        <w:rPr>
          <w:sz w:val="21"/>
        </w:rPr>
        <w:t>型号：</w:t>
      </w:r>
      <w:r>
        <w:rPr>
          <w:u w:val="single"/>
        </w:rPr>
        <w:t xml:space="preserve">       </w:t>
      </w:r>
      <w:r>
        <w:rPr/>
        <w:t xml:space="preserve"> </w:t>
      </w:r>
    </w:p>
    <w:p>
      <w:pPr>
        <w:pStyle w:val="null3"/>
      </w:pPr>
      <w:r>
        <w:rPr>
          <w:sz w:val="21"/>
        </w:rPr>
        <w:t xml:space="preserve">     </w:t>
      </w:r>
      <w:r>
        <w:rPr>
          <w:sz w:val="21"/>
        </w:rPr>
        <w:t>关键部件：</w:t>
      </w:r>
      <w:r>
        <w:rPr>
          <w:u w:val="single"/>
        </w:rPr>
        <w:t xml:space="preserve">          </w:t>
      </w:r>
      <w:r>
        <w:rPr/>
        <w:t xml:space="preserve"> </w:t>
      </w:r>
      <w:r>
        <w:rPr>
          <w:sz w:val="21"/>
        </w:rPr>
        <w:t>品牌：</w:t>
      </w:r>
      <w:r>
        <w:rPr>
          <w:u w:val="single"/>
        </w:rPr>
        <w:t xml:space="preserve">        </w:t>
      </w:r>
      <w:r>
        <w:rPr/>
        <w:t xml:space="preserve"> </w:t>
      </w:r>
      <w:r>
        <w:rPr>
          <w:sz w:val="21"/>
        </w:rPr>
        <w:t>型号：</w:t>
      </w:r>
      <w:r>
        <w:rPr>
          <w:u w:val="single"/>
        </w:rPr>
        <w:t xml:space="preserve">       </w:t>
      </w:r>
    </w:p>
    <w:p>
      <w:pPr>
        <w:pStyle w:val="null3"/>
      </w:pPr>
      <w:r>
        <w:rPr>
          <w:sz w:val="21"/>
        </w:rPr>
        <w:t xml:space="preserve">   </w:t>
      </w:r>
      <w:r>
        <w:rPr>
          <w:sz w:val="21"/>
        </w:rPr>
        <w:t>（注：关键部件是指财政部会同有关部门发布的政府采购需求标准规定的需要通过国家有关部门指定的测评机构开展的安全可靠测评的软硬件，如</w:t>
      </w:r>
      <w:r>
        <w:rPr>
          <w:sz w:val="21"/>
        </w:rPr>
        <w:t>CPU</w:t>
      </w:r>
      <w:r>
        <w:rPr>
          <w:sz w:val="21"/>
        </w:rPr>
        <w:t>芯片、操作系统、数据库等。）</w:t>
      </w:r>
    </w:p>
    <w:p>
      <w:pPr>
        <w:pStyle w:val="null3"/>
      </w:pPr>
      <w:r>
        <w:rPr/>
        <w:t xml:space="preserve">         </w:t>
      </w:r>
      <w:r>
        <w:rPr>
          <w:sz w:val="21"/>
        </w:rPr>
        <w:t>②涉及车辆采购，请填写是否属于新能源汽车：</w:t>
      </w:r>
    </w:p>
    <w:p>
      <w:pPr>
        <w:pStyle w:val="null3"/>
      </w:pPr>
      <w:r>
        <w:rPr/>
        <w:t xml:space="preserve">         </w:t>
      </w:r>
      <w:r>
        <w:rPr>
          <w:sz w:val="21"/>
        </w:rPr>
        <w:t>¨是，《政府采购品目分类目录》底级品目名称：</w:t>
      </w:r>
      <w:r>
        <w:rPr>
          <w:u w:val="single"/>
        </w:rPr>
        <w:t xml:space="preserve">     </w:t>
      </w:r>
      <w:r>
        <w:rPr>
          <w:sz w:val="21"/>
        </w:rPr>
        <w:t xml:space="preserve"> </w:t>
      </w:r>
      <w:r>
        <w:rPr>
          <w:sz w:val="21"/>
        </w:rPr>
        <w:t>数量：</w:t>
      </w:r>
      <w:r>
        <w:rPr>
          <w:u w:val="single"/>
        </w:rPr>
        <w:t xml:space="preserve">    </w:t>
      </w:r>
      <w:r>
        <w:rPr>
          <w:sz w:val="21"/>
        </w:rPr>
        <w:t xml:space="preserve"> </w:t>
      </w:r>
      <w:r>
        <w:rPr>
          <w:sz w:val="21"/>
        </w:rPr>
        <w:t>金额：</w:t>
      </w:r>
      <w:r>
        <w:rPr>
          <w:u w:val="single"/>
        </w:rPr>
        <w:t xml:space="preserve">     </w:t>
      </w:r>
      <w:r>
        <w:rPr/>
        <w:t xml:space="preserve"> </w:t>
      </w:r>
    </w:p>
    <w:p>
      <w:pPr>
        <w:pStyle w:val="null3"/>
      </w:pPr>
      <w:r>
        <w:rPr/>
        <w:t xml:space="preserve">         </w:t>
      </w:r>
      <w:r>
        <w:rPr>
          <w:sz w:val="21"/>
        </w:rPr>
        <w:t>¨否</w:t>
      </w:r>
    </w:p>
    <w:p>
      <w:pPr>
        <w:pStyle w:val="null3"/>
      </w:pPr>
      <w:r>
        <w:rPr>
          <w:sz w:val="21"/>
        </w:rPr>
        <w:t xml:space="preserve">    </w:t>
      </w:r>
      <w:r>
        <w:rPr>
          <w:sz w:val="21"/>
        </w:rPr>
        <w:t>（</w:t>
      </w:r>
      <w:r>
        <w:rPr>
          <w:sz w:val="21"/>
        </w:rPr>
        <w:t>4</w:t>
      </w:r>
      <w:r>
        <w:rPr>
          <w:sz w:val="21"/>
        </w:rPr>
        <w:t>）政府采购组织形式：¨政府集中采购</w:t>
      </w:r>
      <w:r>
        <w:rPr/>
        <w:t xml:space="preserve">  </w:t>
      </w:r>
      <w:r>
        <w:rPr>
          <w:sz w:val="21"/>
        </w:rPr>
        <w:t>¨部门集中采购  ¨分散采购</w:t>
      </w:r>
    </w:p>
    <w:p>
      <w:pPr>
        <w:pStyle w:val="null3"/>
        <w:ind w:firstLine="420"/>
      </w:pPr>
      <w:r>
        <w:rPr>
          <w:sz w:val="21"/>
        </w:rPr>
        <w:t>（</w:t>
      </w:r>
      <w:r>
        <w:rPr>
          <w:sz w:val="21"/>
        </w:rPr>
        <w:t>5</w:t>
      </w:r>
      <w:r>
        <w:rPr>
          <w:sz w:val="21"/>
        </w:rPr>
        <w:t>）政府采购方式：¨公开招标</w:t>
      </w:r>
      <w:r>
        <w:rPr/>
        <w:t xml:space="preserve"> </w:t>
      </w:r>
      <w:r>
        <w:rPr>
          <w:sz w:val="21"/>
        </w:rPr>
        <w:t>¨邀请招标</w:t>
      </w:r>
      <w:r>
        <w:rPr/>
        <w:t xml:space="preserve"> </w:t>
      </w:r>
      <w:r>
        <w:rPr>
          <w:sz w:val="21"/>
        </w:rPr>
        <w:t>¨竞争性谈判</w:t>
      </w:r>
      <w:r>
        <w:rPr/>
        <w:t xml:space="preserve"> </w:t>
      </w:r>
      <w:r>
        <w:rPr>
          <w:sz w:val="21"/>
        </w:rPr>
        <w:t>¨竞争性磋商</w:t>
      </w:r>
    </w:p>
    <w:p>
      <w:pPr>
        <w:pStyle w:val="null3"/>
        <w:ind w:firstLine="420"/>
      </w:pPr>
      <w:r>
        <w:rPr/>
        <w:t xml:space="preserve">                  </w:t>
      </w:r>
      <w:r>
        <w:rPr>
          <w:sz w:val="21"/>
        </w:rPr>
        <w:t>¨询价</w:t>
      </w:r>
      <w:r>
        <w:rPr/>
        <w:t xml:space="preserve"> </w:t>
      </w:r>
      <w:r>
        <w:rPr>
          <w:sz w:val="21"/>
        </w:rPr>
        <w:t>¨单一来源</w:t>
      </w:r>
      <w:r>
        <w:rPr/>
        <w:t xml:space="preserve"> </w:t>
      </w:r>
      <w:r>
        <w:rPr>
          <w:sz w:val="21"/>
        </w:rPr>
        <w:t>¨框架协议</w:t>
      </w:r>
      <w:r>
        <w:rPr/>
        <w:t xml:space="preserve"> </w:t>
      </w:r>
      <w:r>
        <w:rPr>
          <w:sz w:val="21"/>
        </w:rPr>
        <w:t>¨其他：</w:t>
      </w:r>
      <w:r>
        <w:rPr>
          <w:u w:val="single"/>
        </w:rPr>
        <w:t xml:space="preserve">          </w:t>
      </w:r>
    </w:p>
    <w:p>
      <w:pPr>
        <w:pStyle w:val="null3"/>
        <w:ind w:firstLine="420"/>
      </w:pPr>
      <w:r>
        <w:rPr>
          <w:sz w:val="21"/>
        </w:rPr>
        <w:t>（注：在框架协议采购的第二阶段，可选择使用该合同文本）</w:t>
      </w:r>
    </w:p>
    <w:p>
      <w:pPr>
        <w:pStyle w:val="null3"/>
        <w:ind w:firstLine="220"/>
      </w:pPr>
      <w:r>
        <w:rPr>
          <w:sz w:val="22"/>
        </w:rPr>
        <w:t xml:space="preserve"> </w:t>
      </w:r>
      <w:r>
        <w:rPr>
          <w:sz w:val="22"/>
        </w:rPr>
        <w:t>（</w:t>
      </w:r>
      <w:r>
        <w:rPr>
          <w:sz w:val="22"/>
        </w:rPr>
        <w:t>6</w:t>
      </w:r>
      <w:r>
        <w:rPr>
          <w:sz w:val="22"/>
        </w:rPr>
        <w:t>）</w:t>
      </w:r>
      <w:r>
        <w:rPr>
          <w:sz w:val="21"/>
        </w:rPr>
        <w:t>中标（成交）采购标的制造商是否为中小企业：</w:t>
      </w:r>
      <w:r>
        <w:rPr>
          <w:sz w:val="21"/>
        </w:rPr>
        <w:t>¨是      ¨否</w:t>
      </w:r>
    </w:p>
    <w:p>
      <w:pPr>
        <w:pStyle w:val="null3"/>
        <w:jc w:val="both"/>
      </w:pPr>
      <w:r>
        <w:rPr>
          <w:sz w:val="21"/>
        </w:rPr>
        <w:t xml:space="preserve">         </w:t>
      </w:r>
      <w:r>
        <w:rPr>
          <w:sz w:val="21"/>
        </w:rPr>
        <w:t>本合同是否为专门面向中小企业的采购合同（中小企业预留合同）：</w:t>
      </w:r>
      <w:r>
        <w:rPr>
          <w:sz w:val="21"/>
        </w:rPr>
        <w:t>¨是   ¨否</w:t>
      </w:r>
    </w:p>
    <w:p>
      <w:pPr>
        <w:pStyle w:val="null3"/>
        <w:jc w:val="both"/>
      </w:pPr>
      <w:r>
        <w:rPr>
          <w:sz w:val="21"/>
        </w:rPr>
        <w:t xml:space="preserve">         </w:t>
      </w:r>
      <w:r>
        <w:rPr>
          <w:sz w:val="21"/>
        </w:rPr>
        <w:t>若本项目不专门面向中小企业采购，是否给予小微企业评审优惠：</w:t>
      </w:r>
      <w:r>
        <w:rPr>
          <w:sz w:val="21"/>
        </w:rPr>
        <w:t>¨是   ¨否</w:t>
      </w:r>
    </w:p>
    <w:p>
      <w:pPr>
        <w:pStyle w:val="null3"/>
        <w:jc w:val="both"/>
      </w:pPr>
      <w:r>
        <w:rPr>
          <w:sz w:val="21"/>
        </w:rPr>
        <w:t xml:space="preserve">         </w:t>
      </w:r>
      <w:r>
        <w:rPr>
          <w:sz w:val="21"/>
        </w:rPr>
        <w:t>中标（成交）采购标的制造商是否为残疾人福利性单位：</w:t>
      </w:r>
      <w:r>
        <w:rPr>
          <w:sz w:val="21"/>
        </w:rPr>
        <w:t>¨是   ¨否</w:t>
      </w:r>
    </w:p>
    <w:p>
      <w:pPr>
        <w:pStyle w:val="null3"/>
        <w:jc w:val="both"/>
      </w:pPr>
      <w:r>
        <w:rPr>
          <w:sz w:val="21"/>
        </w:rPr>
        <w:t xml:space="preserve">         </w:t>
      </w:r>
      <w:r>
        <w:rPr>
          <w:sz w:val="21"/>
        </w:rPr>
        <w:t>中标（成交）采购标的制造商是否为监狱企业：</w:t>
      </w:r>
      <w:r>
        <w:rPr>
          <w:sz w:val="21"/>
        </w:rPr>
        <w:t>¨是       ¨否</w:t>
      </w:r>
    </w:p>
    <w:p>
      <w:pPr>
        <w:pStyle w:val="null3"/>
        <w:ind w:firstLine="420"/>
        <w:jc w:val="both"/>
      </w:pPr>
      <w:r>
        <w:rPr>
          <w:sz w:val="21"/>
        </w:rPr>
        <w:t>（</w:t>
      </w:r>
      <w:r>
        <w:rPr>
          <w:sz w:val="21"/>
        </w:rPr>
        <w:t>7</w:t>
      </w:r>
      <w:r>
        <w:rPr>
          <w:sz w:val="21"/>
        </w:rPr>
        <w:t>）合同是否分包：¨是       ¨否</w:t>
      </w:r>
    </w:p>
    <w:p>
      <w:pPr>
        <w:pStyle w:val="null3"/>
        <w:ind w:firstLine="840"/>
        <w:jc w:val="both"/>
      </w:pPr>
      <w:r>
        <w:rPr>
          <w:sz w:val="21"/>
        </w:rPr>
        <w:t xml:space="preserve"> </w:t>
      </w:r>
      <w:r>
        <w:rPr>
          <w:sz w:val="21"/>
        </w:rPr>
        <w:t>分包主要内容：</w:t>
      </w:r>
      <w:r>
        <w:rPr>
          <w:u w:val="single"/>
        </w:rPr>
        <w:t xml:space="preserve">                                            </w:t>
      </w:r>
    </w:p>
    <w:p>
      <w:pPr>
        <w:pStyle w:val="null3"/>
        <w:ind w:firstLine="840"/>
        <w:jc w:val="both"/>
      </w:pPr>
      <w:r>
        <w:rPr>
          <w:sz w:val="21"/>
        </w:rPr>
        <w:t xml:space="preserve"> </w:t>
      </w:r>
      <w:r>
        <w:rPr>
          <w:sz w:val="21"/>
        </w:rPr>
        <w:t>分包供应商</w:t>
      </w:r>
      <w:r>
        <w:rPr>
          <w:sz w:val="21"/>
        </w:rPr>
        <w:t>/</w:t>
      </w:r>
      <w:r>
        <w:rPr>
          <w:sz w:val="21"/>
        </w:rPr>
        <w:t>制造商名称（如供应商和制造商不同，请分别填写）：</w:t>
      </w:r>
    </w:p>
    <w:p>
      <w:pPr>
        <w:pStyle w:val="null3"/>
        <w:ind w:firstLine="840"/>
        <w:jc w:val="both"/>
      </w:pPr>
      <w:r>
        <w:rPr/>
        <w:t xml:space="preserve"> </w:t>
      </w:r>
      <w:r>
        <w:rPr>
          <w:u w:val="single"/>
        </w:rPr>
        <w:t xml:space="preserve">                                                          </w:t>
      </w:r>
    </w:p>
    <w:p>
      <w:pPr>
        <w:pStyle w:val="null3"/>
        <w:ind w:firstLine="840"/>
        <w:jc w:val="both"/>
      </w:pPr>
      <w:r>
        <w:rPr>
          <w:sz w:val="21"/>
        </w:rPr>
        <w:t xml:space="preserve"> </w:t>
      </w:r>
      <w:r>
        <w:rPr>
          <w:sz w:val="21"/>
        </w:rPr>
        <w:t>分包供应商</w:t>
      </w:r>
      <w:r>
        <w:rPr>
          <w:sz w:val="21"/>
        </w:rPr>
        <w:t>/</w:t>
      </w:r>
      <w:r>
        <w:rPr>
          <w:sz w:val="21"/>
        </w:rPr>
        <w:t>制造商类型（如果供应商和制造商不同，只填写制造商类型）：</w:t>
      </w:r>
    </w:p>
    <w:p>
      <w:pPr>
        <w:pStyle w:val="null3"/>
        <w:ind w:firstLine="840"/>
        <w:jc w:val="both"/>
      </w:pPr>
      <w:r>
        <w:rPr>
          <w:sz w:val="21"/>
        </w:rPr>
        <w:t xml:space="preserve"> </w:t>
      </w:r>
      <w:r>
        <w:rPr>
          <w:sz w:val="21"/>
        </w:rPr>
        <w:t xml:space="preserve">¨大型企业  ¨中型企业  ¨小微型企业  </w:t>
      </w:r>
    </w:p>
    <w:p>
      <w:pPr>
        <w:pStyle w:val="null3"/>
        <w:ind w:firstLine="840"/>
        <w:jc w:val="both"/>
      </w:pPr>
      <w:r>
        <w:rPr>
          <w:sz w:val="21"/>
        </w:rPr>
        <w:t xml:space="preserve"> </w:t>
      </w:r>
      <w:r>
        <w:rPr>
          <w:sz w:val="21"/>
        </w:rPr>
        <w:t>¨残疾人福利性单位 ¨监狱企业 ¨其他</w:t>
      </w:r>
    </w:p>
    <w:p>
      <w:pPr>
        <w:pStyle w:val="null3"/>
        <w:jc w:val="both"/>
      </w:pPr>
      <w:r>
        <w:rPr>
          <w:sz w:val="21"/>
        </w:rPr>
        <w:t xml:space="preserve">    </w:t>
      </w:r>
      <w:r>
        <w:rPr>
          <w:sz w:val="21"/>
        </w:rPr>
        <w:t>（</w:t>
      </w:r>
      <w:r>
        <w:rPr>
          <w:sz w:val="21"/>
        </w:rPr>
        <w:t>8</w:t>
      </w:r>
      <w:r>
        <w:rPr>
          <w:sz w:val="21"/>
        </w:rPr>
        <w:t>）中标（成交）供应商是否为外商投资企业：¨是       ¨否</w:t>
      </w:r>
    </w:p>
    <w:p>
      <w:pPr>
        <w:pStyle w:val="null3"/>
      </w:pPr>
      <w:r>
        <w:rPr>
          <w:sz w:val="21"/>
        </w:rPr>
        <w:t xml:space="preserve">     </w:t>
      </w:r>
      <w:r>
        <w:rPr>
          <w:sz w:val="21"/>
        </w:rPr>
        <w:t>外商投资企业类型：</w:t>
      </w:r>
      <w:r>
        <w:rPr>
          <w:sz w:val="21"/>
        </w:rPr>
        <w:t>¨全部由外国投资者投资  ¨部分由外国投资者投资</w:t>
      </w:r>
    </w:p>
    <w:p>
      <w:pPr>
        <w:pStyle w:val="null3"/>
        <w:ind w:firstLine="420"/>
        <w:jc w:val="both"/>
      </w:pPr>
      <w:r>
        <w:rPr>
          <w:sz w:val="21"/>
        </w:rPr>
        <w:t>（</w:t>
      </w:r>
      <w:r>
        <w:rPr>
          <w:sz w:val="21"/>
        </w:rPr>
        <w:t>9</w:t>
      </w:r>
      <w:r>
        <w:rPr>
          <w:sz w:val="21"/>
        </w:rPr>
        <w:t>）是否涉及进口产品：</w:t>
      </w:r>
    </w:p>
    <w:p>
      <w:pPr>
        <w:pStyle w:val="null3"/>
        <w:ind w:firstLine="840"/>
        <w:jc w:val="both"/>
      </w:pPr>
      <w:r>
        <w:rPr>
          <w:sz w:val="21"/>
        </w:rPr>
        <w:t xml:space="preserve"> </w:t>
      </w:r>
      <w:r>
        <w:rPr>
          <w:sz w:val="21"/>
        </w:rPr>
        <w:t>¨是，《政府采购品目分类目录》底级品目名称：</w:t>
      </w:r>
      <w:r>
        <w:rPr>
          <w:u w:val="single"/>
        </w:rPr>
        <w:t xml:space="preserve">         </w:t>
      </w:r>
      <w:r>
        <w:rPr>
          <w:sz w:val="21"/>
        </w:rPr>
        <w:t xml:space="preserve"> </w:t>
      </w:r>
      <w:r>
        <w:rPr>
          <w:sz w:val="21"/>
        </w:rPr>
        <w:t>金额：</w:t>
      </w:r>
      <w:r>
        <w:rPr>
          <w:u w:val="single"/>
        </w:rPr>
        <w:t xml:space="preserve">        </w:t>
      </w:r>
    </w:p>
    <w:p>
      <w:pPr>
        <w:pStyle w:val="null3"/>
        <w:ind w:firstLine="840"/>
        <w:jc w:val="both"/>
      </w:pPr>
      <w:r>
        <w:rPr>
          <w:sz w:val="21"/>
        </w:rPr>
        <w:t xml:space="preserve">        </w:t>
      </w:r>
      <w:r>
        <w:rPr>
          <w:sz w:val="21"/>
        </w:rPr>
        <w:t>国别：</w:t>
      </w:r>
      <w:r>
        <w:rPr>
          <w:u w:val="single"/>
        </w:rPr>
        <w:t xml:space="preserve">        </w:t>
      </w:r>
      <w:r>
        <w:rPr>
          <w:sz w:val="21"/>
        </w:rPr>
        <w:t xml:space="preserve"> </w:t>
      </w:r>
      <w:r>
        <w:rPr>
          <w:sz w:val="21"/>
        </w:rPr>
        <w:t>品牌：</w:t>
      </w:r>
      <w:r>
        <w:rPr>
          <w:u w:val="single"/>
        </w:rPr>
        <w:t xml:space="preserve">        </w:t>
      </w:r>
      <w:r>
        <w:rPr>
          <w:sz w:val="21"/>
        </w:rPr>
        <w:t xml:space="preserve"> </w:t>
      </w:r>
      <w:r>
        <w:rPr>
          <w:sz w:val="21"/>
        </w:rPr>
        <w:t>规格型号：</w:t>
      </w:r>
      <w:r>
        <w:rPr>
          <w:u w:val="single"/>
        </w:rPr>
        <w:t xml:space="preserve">        </w:t>
      </w:r>
      <w:r>
        <w:rPr/>
        <w:t xml:space="preserve">      </w:t>
      </w:r>
    </w:p>
    <w:p>
      <w:pPr>
        <w:pStyle w:val="null3"/>
        <w:ind w:firstLine="840"/>
        <w:jc w:val="both"/>
      </w:pPr>
      <w:r>
        <w:rPr>
          <w:sz w:val="21"/>
        </w:rPr>
        <w:t xml:space="preserve"> </w:t>
      </w:r>
      <w:r>
        <w:rPr>
          <w:sz w:val="21"/>
        </w:rPr>
        <w:t>¨否</w:t>
      </w:r>
    </w:p>
    <w:p>
      <w:pPr>
        <w:pStyle w:val="null3"/>
        <w:jc w:val="both"/>
      </w:pPr>
      <w:r>
        <w:rPr>
          <w:sz w:val="21"/>
        </w:rPr>
        <w:t xml:space="preserve">    </w:t>
      </w:r>
      <w:r>
        <w:rPr>
          <w:sz w:val="21"/>
        </w:rPr>
        <w:t>（</w:t>
      </w:r>
      <w:r>
        <w:rPr>
          <w:sz w:val="21"/>
        </w:rPr>
        <w:t>10</w:t>
      </w:r>
      <w:r>
        <w:rPr>
          <w:sz w:val="21"/>
        </w:rPr>
        <w:t>）是否涉及节能产品：</w:t>
      </w:r>
    </w:p>
    <w:p>
      <w:pPr>
        <w:pStyle w:val="null3"/>
        <w:jc w:val="both"/>
      </w:pPr>
      <w:r>
        <w:rPr>
          <w:sz w:val="21"/>
        </w:rPr>
        <w:t xml:space="preserve">         </w:t>
      </w:r>
      <w:r>
        <w:rPr>
          <w:sz w:val="21"/>
        </w:rPr>
        <w:t>¨是，《节能产品政府采购品目清单》的底级品目名称：</w:t>
      </w:r>
      <w:r>
        <w:rPr>
          <w:u w:val="single"/>
        </w:rPr>
        <w:t xml:space="preserve">         </w:t>
      </w:r>
      <w:r>
        <w:rPr/>
        <w:t xml:space="preserve">     </w:t>
      </w:r>
    </w:p>
    <w:p>
      <w:pPr>
        <w:pStyle w:val="null3"/>
        <w:jc w:val="both"/>
      </w:pPr>
      <w:r>
        <w:rPr>
          <w:sz w:val="21"/>
        </w:rPr>
        <w:t xml:space="preserve">                </w:t>
      </w:r>
      <w:r>
        <w:rPr>
          <w:sz w:val="21"/>
        </w:rPr>
        <w:t xml:space="preserve">¨强制采购       ¨优先采购    </w:t>
      </w:r>
    </w:p>
    <w:p>
      <w:pPr>
        <w:pStyle w:val="null3"/>
        <w:jc w:val="both"/>
      </w:pPr>
      <w:r>
        <w:rPr>
          <w:sz w:val="21"/>
        </w:rPr>
        <w:t xml:space="preserve">         </w:t>
      </w:r>
      <w:r>
        <w:rPr>
          <w:sz w:val="21"/>
        </w:rPr>
        <w:t>¨否</w:t>
      </w:r>
    </w:p>
    <w:p>
      <w:pPr>
        <w:pStyle w:val="null3"/>
        <w:jc w:val="both"/>
      </w:pPr>
      <w:r>
        <w:rPr>
          <w:sz w:val="21"/>
        </w:rPr>
        <w:t xml:space="preserve">          </w:t>
      </w:r>
      <w:r>
        <w:rPr>
          <w:sz w:val="21"/>
        </w:rPr>
        <w:t>是否涉及环境标志产品：</w:t>
      </w:r>
    </w:p>
    <w:p>
      <w:pPr>
        <w:pStyle w:val="null3"/>
        <w:jc w:val="both"/>
      </w:pPr>
      <w:r>
        <w:rPr>
          <w:sz w:val="21"/>
        </w:rPr>
        <w:t xml:space="preserve">         </w:t>
      </w:r>
      <w:r>
        <w:rPr>
          <w:sz w:val="21"/>
        </w:rPr>
        <w:t>¨是，《环境标志产品政府采购品目清单》的底级品目名称：</w:t>
      </w:r>
      <w:r>
        <w:rPr>
          <w:u w:val="single"/>
        </w:rPr>
        <w:t xml:space="preserve">         </w:t>
      </w:r>
      <w:r>
        <w:rPr/>
        <w:t xml:space="preserve"> </w:t>
      </w:r>
    </w:p>
    <w:p>
      <w:pPr>
        <w:pStyle w:val="null3"/>
        <w:jc w:val="both"/>
      </w:pPr>
      <w:r>
        <w:rPr>
          <w:sz w:val="21"/>
        </w:rPr>
        <w:t xml:space="preserve">                </w:t>
      </w:r>
      <w:r>
        <w:rPr>
          <w:sz w:val="21"/>
        </w:rPr>
        <w:t xml:space="preserve">¨强制采购       ¨优先采购    </w:t>
      </w:r>
    </w:p>
    <w:p>
      <w:pPr>
        <w:pStyle w:val="null3"/>
        <w:jc w:val="both"/>
      </w:pPr>
      <w:r>
        <w:rPr>
          <w:sz w:val="21"/>
        </w:rPr>
        <w:t xml:space="preserve">         </w:t>
      </w:r>
      <w:r>
        <w:rPr>
          <w:sz w:val="21"/>
        </w:rPr>
        <w:t>¨否</w:t>
      </w:r>
    </w:p>
    <w:p>
      <w:pPr>
        <w:pStyle w:val="null3"/>
      </w:pPr>
      <w:r>
        <w:rPr/>
        <w:t xml:space="preserve">          </w:t>
      </w:r>
      <w:r>
        <w:rPr>
          <w:sz w:val="21"/>
        </w:rPr>
        <w:t>是否涉及绿色产品：</w:t>
      </w:r>
      <w:r>
        <w:rPr/>
        <w:t xml:space="preserve"> </w:t>
      </w:r>
    </w:p>
    <w:p>
      <w:pPr>
        <w:pStyle w:val="null3"/>
        <w:ind w:firstLine="420"/>
      </w:pPr>
      <w:r>
        <w:rPr/>
        <w:t xml:space="preserve">     </w:t>
      </w:r>
      <w:r>
        <w:rPr>
          <w:sz w:val="21"/>
        </w:rPr>
        <w:t>¨是，绿色产品政府采购相关政策确定的底级品目名称：</w:t>
      </w:r>
      <w:r>
        <w:rPr>
          <w:u w:val="single"/>
        </w:rPr>
        <w:t xml:space="preserve">         </w:t>
      </w:r>
    </w:p>
    <w:p>
      <w:pPr>
        <w:pStyle w:val="null3"/>
        <w:jc w:val="both"/>
      </w:pPr>
      <w:r>
        <w:rPr>
          <w:sz w:val="21"/>
        </w:rPr>
        <w:t xml:space="preserve">                </w:t>
      </w:r>
      <w:r>
        <w:rPr>
          <w:sz w:val="21"/>
        </w:rPr>
        <w:t xml:space="preserve">¨强制采购       ¨优先采购    </w:t>
      </w:r>
    </w:p>
    <w:p>
      <w:pPr>
        <w:pStyle w:val="null3"/>
        <w:ind w:firstLine="420"/>
      </w:pPr>
      <w:r>
        <w:rPr/>
        <w:t xml:space="preserve">     </w:t>
      </w:r>
      <w:r>
        <w:rPr>
          <w:sz w:val="21"/>
        </w:rPr>
        <w:t>¨否</w:t>
      </w:r>
    </w:p>
    <w:p>
      <w:pPr>
        <w:pStyle w:val="null3"/>
        <w:jc w:val="both"/>
      </w:pPr>
      <w:r>
        <w:rPr>
          <w:sz w:val="21"/>
        </w:rPr>
        <w:t xml:space="preserve">    </w:t>
      </w:r>
      <w:r>
        <w:rPr>
          <w:sz w:val="21"/>
        </w:rPr>
        <w:t>（</w:t>
      </w:r>
      <w:r>
        <w:rPr>
          <w:sz w:val="21"/>
        </w:rPr>
        <w:t>11</w:t>
      </w:r>
      <w:r>
        <w:rPr>
          <w:sz w:val="21"/>
        </w:rPr>
        <w:t>）涉及商品包装和快递包装的，是否参考《商品包装政府采购需求标准（试行）》、《快递包装政府采购需求标准（试行）》明确产品及相关快递服务的具体包装要求：</w:t>
      </w:r>
    </w:p>
    <w:p>
      <w:pPr>
        <w:pStyle w:val="null3"/>
        <w:ind w:firstLine="840"/>
        <w:jc w:val="both"/>
      </w:pPr>
      <w:r>
        <w:rPr>
          <w:sz w:val="21"/>
        </w:rPr>
        <w:t>¨是       ¨否      ¨不涉及</w:t>
      </w:r>
    </w:p>
    <w:p>
      <w:pPr>
        <w:pStyle w:val="null3"/>
        <w:ind w:firstLine="422"/>
        <w:jc w:val="both"/>
      </w:pPr>
      <w:r>
        <w:rPr>
          <w:sz w:val="21"/>
          <w:b/>
        </w:rPr>
        <w:t>2.</w:t>
      </w:r>
      <w:r>
        <w:rPr>
          <w:sz w:val="21"/>
          <w:b/>
        </w:rPr>
        <w:t>合同金额</w:t>
      </w:r>
    </w:p>
    <w:p>
      <w:pPr>
        <w:pStyle w:val="null3"/>
        <w:ind w:firstLine="420"/>
        <w:jc w:val="both"/>
      </w:pPr>
      <w:r>
        <w:rPr>
          <w:sz w:val="21"/>
        </w:rPr>
        <w:t>（</w:t>
      </w:r>
      <w:r>
        <w:rPr>
          <w:sz w:val="21"/>
        </w:rPr>
        <w:t>1</w:t>
      </w:r>
      <w:r>
        <w:rPr>
          <w:sz w:val="21"/>
        </w:rPr>
        <w:t>）合同金额小写：</w:t>
      </w:r>
      <w:r>
        <w:rPr>
          <w:u w:val="single"/>
        </w:rPr>
        <w:t xml:space="preserve">                           </w:t>
      </w:r>
    </w:p>
    <w:p>
      <w:pPr>
        <w:pStyle w:val="null3"/>
        <w:jc w:val="both"/>
      </w:pPr>
      <w:r>
        <w:rPr>
          <w:sz w:val="21"/>
        </w:rPr>
        <w:t xml:space="preserve">                 </w:t>
      </w:r>
      <w:r>
        <w:rPr>
          <w:sz w:val="21"/>
        </w:rPr>
        <w:t>大写：</w:t>
      </w:r>
      <w:r>
        <w:rPr>
          <w:u w:val="single"/>
        </w:rPr>
        <w:t xml:space="preserve">                           </w:t>
      </w:r>
    </w:p>
    <w:p>
      <w:pPr>
        <w:pStyle w:val="null3"/>
        <w:jc w:val="both"/>
      </w:pPr>
      <w:r>
        <w:rPr>
          <w:sz w:val="21"/>
        </w:rPr>
        <w:t xml:space="preserve">         </w:t>
      </w:r>
      <w:r>
        <w:rPr>
          <w:sz w:val="21"/>
        </w:rPr>
        <w:t>分包金额（如有）小写：</w:t>
      </w:r>
      <w:r>
        <w:rPr>
          <w:u w:val="single"/>
        </w:rPr>
        <w:t xml:space="preserve">                   </w:t>
      </w:r>
    </w:p>
    <w:p>
      <w:pPr>
        <w:pStyle w:val="null3"/>
        <w:jc w:val="both"/>
      </w:pPr>
      <w:r>
        <w:rPr>
          <w:sz w:val="21"/>
        </w:rPr>
        <w:t xml:space="preserve">                     </w:t>
      </w:r>
      <w:r>
        <w:rPr>
          <w:sz w:val="21"/>
        </w:rPr>
        <w:t>大写：</w:t>
      </w:r>
      <w:r>
        <w:rPr>
          <w:u w:val="single"/>
        </w:rPr>
        <w:t xml:space="preserve">                       </w:t>
      </w:r>
    </w:p>
    <w:p>
      <w:pPr>
        <w:pStyle w:val="null3"/>
        <w:jc w:val="both"/>
      </w:pPr>
      <w:r>
        <w:rPr>
          <w:sz w:val="21"/>
        </w:rPr>
        <w:t xml:space="preserve">    </w:t>
      </w:r>
      <w:r>
        <w:rPr>
          <w:sz w:val="21"/>
        </w:rPr>
        <w:t>（注：固定单价合同应填写单价和最高限价）</w:t>
      </w:r>
    </w:p>
    <w:p>
      <w:pPr>
        <w:pStyle w:val="null3"/>
        <w:jc w:val="both"/>
      </w:pPr>
      <w:r>
        <w:rPr>
          <w:sz w:val="21"/>
        </w:rPr>
        <w:t xml:space="preserve">    </w:t>
      </w:r>
      <w:r>
        <w:rPr>
          <w:sz w:val="21"/>
        </w:rPr>
        <w:t>（</w:t>
      </w:r>
      <w:r>
        <w:rPr>
          <w:sz w:val="21"/>
        </w:rPr>
        <w:t>2</w:t>
      </w:r>
      <w:r>
        <w:rPr>
          <w:sz w:val="21"/>
        </w:rPr>
        <w:t>）合同定价方式（采用组合定价方式的，可以勾选多项）：</w:t>
      </w:r>
    </w:p>
    <w:p>
      <w:pPr>
        <w:pStyle w:val="null3"/>
        <w:ind w:firstLine="420"/>
        <w:jc w:val="both"/>
      </w:pPr>
      <w:r>
        <w:rPr>
          <w:sz w:val="21"/>
        </w:rPr>
        <w:t xml:space="preserve">  </w:t>
      </w:r>
      <w:r>
        <w:rPr>
          <w:sz w:val="21"/>
        </w:rPr>
        <w:t>¨固定总价¨固定单价 ¨固定费率 ¨成本补偿¨绩效激励 ¨其他</w:t>
      </w:r>
      <w:r>
        <w:rPr>
          <w:u w:val="single"/>
        </w:rPr>
        <w:t xml:space="preserve">       </w:t>
      </w:r>
    </w:p>
    <w:p>
      <w:pPr>
        <w:pStyle w:val="null3"/>
      </w:pPr>
      <w:r>
        <w:rPr>
          <w:sz w:val="21"/>
        </w:rPr>
        <w:t>（</w:t>
      </w:r>
      <w:r>
        <w:rPr>
          <w:sz w:val="21"/>
        </w:rPr>
        <w:t>3</w:t>
      </w:r>
      <w:r>
        <w:rPr>
          <w:sz w:val="21"/>
        </w:rPr>
        <w:t>）付款方式（按项目实际勾选填写）：</w:t>
      </w:r>
    </w:p>
    <w:p>
      <w:pPr>
        <w:pStyle w:val="null3"/>
        <w:ind w:firstLine="630"/>
        <w:jc w:val="both"/>
      </w:pPr>
      <w:r>
        <w:rPr>
          <w:sz w:val="21"/>
        </w:rPr>
        <w:t>¨全额付款：</w:t>
      </w:r>
      <w:r>
        <w:rPr>
          <w:sz w:val="21"/>
          <w:u w:val="single"/>
        </w:rPr>
        <w:t xml:space="preserve">     </w:t>
      </w:r>
      <w:r>
        <w:rPr>
          <w:sz w:val="21"/>
          <w:u w:val="single"/>
        </w:rPr>
        <w:t>（应明确一次性支付合同款项的条件）</w:t>
      </w:r>
      <w:r>
        <w:rPr>
          <w:sz w:val="21"/>
          <w:u w:val="single"/>
        </w:rPr>
        <w:t xml:space="preserve">                    </w:t>
      </w:r>
    </w:p>
    <w:p>
      <w:pPr>
        <w:pStyle w:val="null3"/>
        <w:ind w:firstLine="630"/>
        <w:jc w:val="both"/>
      </w:pPr>
      <w:r>
        <w:rPr>
          <w:sz w:val="21"/>
        </w:rPr>
        <w:t>¨分期付款：</w:t>
      </w:r>
      <w:r>
        <w:rPr>
          <w:sz w:val="21"/>
          <w:u w:val="single"/>
        </w:rPr>
        <w:t xml:space="preserve">  </w:t>
      </w:r>
      <w:r>
        <w:rPr>
          <w:sz w:val="21"/>
          <w:u w:val="single"/>
        </w:rPr>
        <w:t>（应明确分期支付合同款项的各期比例和支付条件，各期支付条件应与分期履约验收情况挂钩）</w:t>
      </w:r>
      <w:r>
        <w:rPr>
          <w:sz w:val="21"/>
        </w:rPr>
        <w:t>，其中涉及预付款的：</w:t>
      </w:r>
      <w:r>
        <w:rPr>
          <w:sz w:val="21"/>
          <w:u w:val="single"/>
        </w:rPr>
        <w:t xml:space="preserve"> </w:t>
      </w:r>
      <w:r>
        <w:rPr>
          <w:sz w:val="21"/>
          <w:u w:val="single"/>
        </w:rPr>
        <w:t>（应明确预付款的支付比例和支付条件）</w:t>
      </w:r>
    </w:p>
    <w:p>
      <w:pPr>
        <w:pStyle w:val="null3"/>
        <w:ind w:firstLine="630"/>
        <w:jc w:val="both"/>
      </w:pPr>
      <w:r>
        <w:rPr>
          <w:sz w:val="21"/>
        </w:rPr>
        <w:t>¨成本补偿：</w:t>
      </w:r>
      <w:r>
        <w:rPr>
          <w:sz w:val="21"/>
          <w:u w:val="single"/>
        </w:rPr>
        <w:t xml:space="preserve">      </w:t>
      </w:r>
      <w:r>
        <w:rPr>
          <w:sz w:val="21"/>
          <w:u w:val="single"/>
        </w:rPr>
        <w:t>（应明确按照成本补偿方式的支付方式和支付条件）</w:t>
      </w:r>
      <w:r>
        <w:rPr>
          <w:sz w:val="21"/>
          <w:u w:val="single"/>
        </w:rPr>
        <w:t xml:space="preserve">   </w:t>
      </w:r>
    </w:p>
    <w:p>
      <w:pPr>
        <w:pStyle w:val="null3"/>
        <w:ind w:firstLine="630"/>
        <w:jc w:val="both"/>
      </w:pPr>
      <w:r>
        <w:rPr>
          <w:sz w:val="21"/>
        </w:rPr>
        <w:t>¨绩效激励：</w:t>
      </w:r>
      <w:r>
        <w:rPr>
          <w:sz w:val="21"/>
          <w:u w:val="single"/>
        </w:rPr>
        <w:t xml:space="preserve">      </w:t>
      </w:r>
      <w:r>
        <w:rPr>
          <w:sz w:val="21"/>
          <w:u w:val="single"/>
        </w:rPr>
        <w:t>（应明确按照绩效激励方式的支付方式和支付条件）</w:t>
      </w:r>
      <w:r>
        <w:rPr>
          <w:sz w:val="21"/>
          <w:u w:val="single"/>
        </w:rPr>
        <w:t xml:space="preserve">   </w:t>
      </w:r>
    </w:p>
    <w:p>
      <w:pPr>
        <w:pStyle w:val="null3"/>
        <w:ind w:firstLine="422"/>
        <w:jc w:val="both"/>
      </w:pPr>
      <w:r>
        <w:rPr>
          <w:sz w:val="21"/>
          <w:b/>
        </w:rPr>
        <w:t>3.</w:t>
      </w:r>
      <w:r>
        <w:rPr>
          <w:sz w:val="21"/>
          <w:b/>
        </w:rPr>
        <w:t>合同履行</w:t>
      </w:r>
    </w:p>
    <w:p>
      <w:pPr>
        <w:pStyle w:val="null3"/>
        <w:ind w:firstLine="420"/>
        <w:jc w:val="both"/>
      </w:pPr>
      <w:r>
        <w:rPr>
          <w:sz w:val="21"/>
        </w:rPr>
        <w:t>（</w:t>
      </w:r>
      <w:r>
        <w:rPr>
          <w:sz w:val="21"/>
        </w:rPr>
        <w:t>1</w:t>
      </w:r>
      <w:r>
        <w:rPr>
          <w:sz w:val="21"/>
        </w:rPr>
        <w:t>）起始日期：</w:t>
      </w:r>
      <w:r>
        <w:rPr>
          <w:u w:val="single"/>
        </w:rPr>
        <w:t xml:space="preserve">    </w:t>
      </w:r>
      <w:r>
        <w:rPr>
          <w:sz w:val="21"/>
        </w:rPr>
        <w:t>年</w:t>
      </w:r>
      <w:r>
        <w:rPr>
          <w:u w:val="single"/>
        </w:rPr>
        <w:t xml:space="preserve">   </w:t>
      </w:r>
      <w:r>
        <w:rPr>
          <w:sz w:val="21"/>
        </w:rPr>
        <w:t>月</w:t>
      </w:r>
      <w:r>
        <w:rPr>
          <w:u w:val="single"/>
        </w:rPr>
        <w:t xml:space="preserve">   </w:t>
      </w:r>
      <w:r>
        <w:rPr>
          <w:sz w:val="21"/>
        </w:rPr>
        <w:t>日，完成日期：</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ind w:firstLine="420"/>
        <w:jc w:val="both"/>
      </w:pPr>
      <w:r>
        <w:rPr>
          <w:sz w:val="21"/>
        </w:rPr>
        <w:t>（</w:t>
      </w:r>
      <w:r>
        <w:rPr>
          <w:sz w:val="21"/>
        </w:rPr>
        <w:t>2</w:t>
      </w:r>
      <w:r>
        <w:rPr>
          <w:sz w:val="21"/>
        </w:rPr>
        <w:t>）履约地点：</w:t>
      </w:r>
      <w:r>
        <w:rPr>
          <w:u w:val="single"/>
        </w:rPr>
        <w:t xml:space="preserve">                             </w:t>
      </w:r>
    </w:p>
    <w:p>
      <w:pPr>
        <w:pStyle w:val="null3"/>
        <w:ind w:firstLine="420"/>
        <w:jc w:val="both"/>
      </w:pPr>
      <w:r>
        <w:rPr>
          <w:sz w:val="21"/>
        </w:rPr>
        <w:t>（</w:t>
      </w:r>
      <w:r>
        <w:rPr>
          <w:sz w:val="21"/>
        </w:rPr>
        <w:t>3</w:t>
      </w:r>
      <w:r>
        <w:rPr>
          <w:sz w:val="21"/>
        </w:rPr>
        <w:t>）履约担保：是否收取履约保证金：¨是    ¨否</w:t>
      </w:r>
    </w:p>
    <w:p>
      <w:pPr>
        <w:pStyle w:val="null3"/>
      </w:pPr>
      <w:r>
        <w:rPr/>
        <w:t xml:space="preserve">  </w:t>
      </w:r>
      <w:r>
        <w:rPr>
          <w:sz w:val="21"/>
        </w:rPr>
        <w:t xml:space="preserve">  </w:t>
      </w:r>
      <w:r>
        <w:rPr>
          <w:sz w:val="21"/>
        </w:rPr>
        <w:t>收取履约保证金形式：</w:t>
      </w:r>
      <w:r>
        <w:rPr>
          <w:u w:val="single"/>
        </w:rPr>
        <w:t xml:space="preserve">                            </w:t>
      </w:r>
    </w:p>
    <w:p>
      <w:pPr>
        <w:pStyle w:val="null3"/>
      </w:pPr>
      <w:r>
        <w:rPr>
          <w:sz w:val="21"/>
        </w:rPr>
        <w:t xml:space="preserve">    </w:t>
      </w:r>
      <w:r>
        <w:rPr>
          <w:sz w:val="21"/>
        </w:rPr>
        <w:t>收取履约保证金金额：</w:t>
      </w:r>
      <w:r>
        <w:rPr>
          <w:u w:val="single"/>
        </w:rPr>
        <w:t xml:space="preserve">                            </w:t>
      </w:r>
    </w:p>
    <w:p>
      <w:pPr>
        <w:pStyle w:val="null3"/>
        <w:ind w:firstLine="420"/>
        <w:jc w:val="both"/>
      </w:pPr>
      <w:r>
        <w:rPr>
          <w:sz w:val="21"/>
        </w:rPr>
        <w:t xml:space="preserve">    </w:t>
      </w:r>
      <w:r>
        <w:rPr>
          <w:sz w:val="21"/>
        </w:rPr>
        <w:t>履约担保期限：</w:t>
      </w:r>
      <w:r>
        <w:rPr>
          <w:u w:val="single"/>
        </w:rPr>
        <w:t xml:space="preserve">                                  </w:t>
      </w:r>
    </w:p>
    <w:p>
      <w:pPr>
        <w:pStyle w:val="null3"/>
        <w:ind w:firstLine="420"/>
        <w:jc w:val="both"/>
      </w:pPr>
      <w:r>
        <w:rPr>
          <w:sz w:val="21"/>
        </w:rPr>
        <w:t>（</w:t>
      </w:r>
      <w:r>
        <w:rPr>
          <w:sz w:val="21"/>
        </w:rPr>
        <w:t>4</w:t>
      </w:r>
      <w:r>
        <w:rPr>
          <w:sz w:val="21"/>
        </w:rPr>
        <w:t>）分期履行要求：</w:t>
      </w:r>
      <w:r>
        <w:rPr>
          <w:u w:val="single"/>
        </w:rPr>
        <w:t xml:space="preserve">                                                        </w:t>
      </w:r>
    </w:p>
    <w:p>
      <w:pPr>
        <w:pStyle w:val="null3"/>
        <w:ind w:firstLine="420"/>
        <w:jc w:val="both"/>
      </w:pPr>
      <w:r>
        <w:rPr>
          <w:sz w:val="21"/>
        </w:rPr>
        <w:t>（</w:t>
      </w:r>
      <w:r>
        <w:rPr>
          <w:sz w:val="21"/>
        </w:rPr>
        <w:t>5</w:t>
      </w:r>
      <w:r>
        <w:rPr>
          <w:sz w:val="21"/>
        </w:rPr>
        <w:t>）风险处置措施和替代方案：</w:t>
      </w:r>
      <w:r>
        <w:rPr>
          <w:u w:val="single"/>
        </w:rPr>
        <w:t xml:space="preserve">                                                               </w:t>
      </w:r>
    </w:p>
    <w:p>
      <w:pPr>
        <w:pStyle w:val="null3"/>
        <w:ind w:firstLine="422"/>
        <w:jc w:val="both"/>
      </w:pPr>
      <w:r>
        <w:rPr>
          <w:sz w:val="21"/>
          <w:b/>
        </w:rPr>
        <w:t>4.</w:t>
      </w:r>
      <w:r>
        <w:rPr>
          <w:sz w:val="21"/>
          <w:b/>
        </w:rPr>
        <w:t>合同验收</w:t>
      </w:r>
    </w:p>
    <w:p>
      <w:pPr>
        <w:pStyle w:val="null3"/>
        <w:ind w:firstLine="420"/>
        <w:jc w:val="both"/>
      </w:pPr>
      <w:r>
        <w:rPr>
          <w:sz w:val="21"/>
        </w:rPr>
        <w:t>（</w:t>
      </w:r>
      <w:r>
        <w:rPr>
          <w:sz w:val="21"/>
        </w:rPr>
        <w:t>1</w:t>
      </w:r>
      <w:r>
        <w:rPr>
          <w:sz w:val="21"/>
        </w:rPr>
        <w:t>）验收组织方式：¨自行组织¨委托第三方组织</w:t>
      </w:r>
    </w:p>
    <w:p>
      <w:pPr>
        <w:pStyle w:val="null3"/>
        <w:jc w:val="both"/>
      </w:pPr>
      <w:r>
        <w:rPr>
          <w:sz w:val="21"/>
        </w:rPr>
        <w:t xml:space="preserve">         </w:t>
      </w:r>
      <w:r>
        <w:rPr>
          <w:sz w:val="21"/>
        </w:rPr>
        <w:t>验收主体：</w:t>
      </w:r>
      <w:r>
        <w:rPr>
          <w:u w:val="single"/>
        </w:rPr>
        <w:t xml:space="preserve">                  </w:t>
      </w:r>
    </w:p>
    <w:p>
      <w:pPr>
        <w:pStyle w:val="null3"/>
        <w:jc w:val="both"/>
      </w:pPr>
      <w:r>
        <w:rPr>
          <w:sz w:val="21"/>
        </w:rPr>
        <w:t xml:space="preserve">        </w:t>
      </w:r>
      <w:r>
        <w:rPr>
          <w:sz w:val="21"/>
        </w:rPr>
        <w:t>是否邀请本项目的其他供应商参加验收：</w:t>
      </w:r>
      <w:r>
        <w:rPr>
          <w:sz w:val="21"/>
        </w:rPr>
        <w:t>¨是  ¨否</w:t>
      </w:r>
    </w:p>
    <w:p>
      <w:pPr>
        <w:pStyle w:val="null3"/>
        <w:ind w:firstLine="840"/>
        <w:jc w:val="both"/>
      </w:pPr>
      <w:r>
        <w:rPr>
          <w:sz w:val="21"/>
        </w:rPr>
        <w:t>是否邀请专家参加验收：</w:t>
      </w:r>
      <w:r>
        <w:rPr>
          <w:sz w:val="21"/>
        </w:rPr>
        <w:t>¨是  ¨否</w:t>
      </w:r>
    </w:p>
    <w:p>
      <w:pPr>
        <w:pStyle w:val="null3"/>
        <w:ind w:firstLine="840"/>
        <w:jc w:val="both"/>
      </w:pPr>
      <w:r>
        <w:rPr>
          <w:sz w:val="21"/>
        </w:rPr>
        <w:t>是否邀请服务对象参加验收：</w:t>
      </w:r>
      <w:r>
        <w:rPr>
          <w:sz w:val="21"/>
        </w:rPr>
        <w:t>¨是  ¨否</w:t>
      </w:r>
    </w:p>
    <w:p>
      <w:pPr>
        <w:pStyle w:val="null3"/>
        <w:ind w:firstLine="840"/>
        <w:jc w:val="both"/>
      </w:pPr>
      <w:r>
        <w:rPr>
          <w:sz w:val="21"/>
        </w:rPr>
        <w:t>是否邀请第三方检测机构参加验收：</w:t>
      </w:r>
      <w:r>
        <w:rPr>
          <w:sz w:val="21"/>
        </w:rPr>
        <w:t>¨是  ¨否</w:t>
      </w:r>
    </w:p>
    <w:p>
      <w:pPr>
        <w:pStyle w:val="null3"/>
        <w:ind w:firstLine="840"/>
        <w:jc w:val="both"/>
      </w:pPr>
      <w:r>
        <w:rPr>
          <w:sz w:val="21"/>
        </w:rPr>
        <w:t>是否进行抽查检测：</w:t>
      </w:r>
      <w:r>
        <w:rPr>
          <w:sz w:val="21"/>
        </w:rPr>
        <w:t>¨是，抽查比例：</w:t>
      </w:r>
      <w:r>
        <w:rPr>
          <w:u w:val="single"/>
        </w:rPr>
        <w:t xml:space="preserve">        </w:t>
      </w:r>
      <w:r>
        <w:rPr>
          <w:sz w:val="21"/>
        </w:rPr>
        <w:t xml:space="preserve"> </w:t>
      </w:r>
      <w:r>
        <w:rPr>
          <w:sz w:val="21"/>
        </w:rPr>
        <w:t>¨否</w:t>
      </w:r>
    </w:p>
    <w:p>
      <w:pPr>
        <w:pStyle w:val="null3"/>
        <w:ind w:firstLine="840"/>
        <w:jc w:val="both"/>
      </w:pPr>
      <w:r>
        <w:rPr>
          <w:sz w:val="21"/>
        </w:rPr>
        <w:t>是否存在破坏性检测：</w:t>
      </w:r>
      <w:r>
        <w:rPr>
          <w:sz w:val="21"/>
        </w:rPr>
        <w:t>¨是，</w:t>
      </w:r>
      <w:r>
        <w:rPr>
          <w:sz w:val="21"/>
          <w:u w:val="single"/>
        </w:rPr>
        <w:t>（应明确对被破坏的检测产品的处理方式）</w:t>
      </w:r>
    </w:p>
    <w:p>
      <w:pPr>
        <w:pStyle w:val="null3"/>
        <w:ind w:firstLine="840"/>
        <w:jc w:val="both"/>
      </w:pPr>
      <w:r>
        <w:rPr>
          <w:sz w:val="21"/>
        </w:rPr>
        <w:t xml:space="preserve">                    </w:t>
      </w:r>
      <w:r>
        <w:rPr>
          <w:sz w:val="21"/>
        </w:rPr>
        <w:t>¨否</w:t>
      </w:r>
    </w:p>
    <w:p>
      <w:pPr>
        <w:pStyle w:val="null3"/>
        <w:ind w:firstLine="840"/>
        <w:jc w:val="both"/>
      </w:pPr>
      <w:r>
        <w:rPr>
          <w:sz w:val="21"/>
        </w:rPr>
        <w:t>验收组织的其他事项：</w:t>
      </w:r>
      <w:r>
        <w:rPr>
          <w:u w:val="single"/>
        </w:rPr>
        <w:t xml:space="preserve">                </w:t>
      </w:r>
    </w:p>
    <w:p>
      <w:pPr>
        <w:pStyle w:val="null3"/>
        <w:ind w:firstLine="420"/>
        <w:jc w:val="both"/>
      </w:pPr>
      <w:r>
        <w:rPr>
          <w:sz w:val="21"/>
        </w:rPr>
        <w:t>（</w:t>
      </w:r>
      <w:r>
        <w:rPr>
          <w:sz w:val="21"/>
        </w:rPr>
        <w:t>2</w:t>
      </w:r>
      <w:r>
        <w:rPr>
          <w:sz w:val="21"/>
        </w:rPr>
        <w:t>）履约验收时间：</w:t>
      </w:r>
      <w:r>
        <w:rPr>
          <w:sz w:val="21"/>
          <w:u w:val="single"/>
        </w:rPr>
        <w:t>（计划于何时验收</w:t>
      </w:r>
      <w:r>
        <w:rPr>
          <w:sz w:val="21"/>
          <w:u w:val="single"/>
        </w:rPr>
        <w:t>/</w:t>
      </w:r>
      <w:r>
        <w:rPr>
          <w:sz w:val="21"/>
          <w:u w:val="single"/>
        </w:rPr>
        <w:t>供应商提出验收申请之日起   日内组织验收）</w:t>
      </w:r>
    </w:p>
    <w:p>
      <w:pPr>
        <w:pStyle w:val="null3"/>
        <w:ind w:firstLine="420"/>
        <w:jc w:val="both"/>
      </w:pPr>
      <w:r>
        <w:rPr>
          <w:sz w:val="21"/>
        </w:rPr>
        <w:t>（</w:t>
      </w:r>
      <w:r>
        <w:rPr>
          <w:sz w:val="21"/>
        </w:rPr>
        <w:t>3</w:t>
      </w:r>
      <w:r>
        <w:rPr>
          <w:sz w:val="21"/>
        </w:rPr>
        <w:t xml:space="preserve">）履约验收方式：¨一次性验收         </w:t>
      </w:r>
    </w:p>
    <w:p>
      <w:pPr>
        <w:pStyle w:val="null3"/>
        <w:jc w:val="both"/>
      </w:pPr>
      <w:r>
        <w:rPr>
          <w:sz w:val="21"/>
        </w:rPr>
        <w:t xml:space="preserve">                       </w:t>
      </w:r>
      <w:r>
        <w:rPr>
          <w:sz w:val="21"/>
        </w:rPr>
        <w:t>¨分期</w:t>
      </w:r>
      <w:r>
        <w:rPr>
          <w:sz w:val="21"/>
        </w:rPr>
        <w:t>/</w:t>
      </w:r>
      <w:r>
        <w:rPr>
          <w:sz w:val="21"/>
        </w:rPr>
        <w:t>分项验收：</w:t>
      </w:r>
      <w:r>
        <w:rPr>
          <w:sz w:val="21"/>
          <w:u w:val="single"/>
        </w:rPr>
        <w:t xml:space="preserve"> </w:t>
      </w:r>
      <w:r>
        <w:rPr>
          <w:sz w:val="21"/>
          <w:u w:val="single"/>
        </w:rPr>
        <w:t>（应明确分期</w:t>
      </w:r>
      <w:r>
        <w:rPr>
          <w:sz w:val="21"/>
          <w:u w:val="single"/>
        </w:rPr>
        <w:t>/</w:t>
      </w:r>
      <w:r>
        <w:rPr>
          <w:sz w:val="21"/>
          <w:u w:val="single"/>
        </w:rPr>
        <w:t xml:space="preserve">分项验收的工作安排）  </w:t>
      </w:r>
    </w:p>
    <w:p>
      <w:pPr>
        <w:pStyle w:val="null3"/>
        <w:ind w:firstLine="420"/>
        <w:jc w:val="both"/>
      </w:pPr>
      <w:r>
        <w:rPr>
          <w:sz w:val="21"/>
        </w:rPr>
        <w:t>（</w:t>
      </w:r>
      <w:r>
        <w:rPr>
          <w:sz w:val="21"/>
        </w:rPr>
        <w:t>4</w:t>
      </w:r>
      <w:r>
        <w:rPr>
          <w:sz w:val="21"/>
        </w:rPr>
        <w:t>）履约验收程序：</w:t>
      </w:r>
      <w:r>
        <w:rPr>
          <w:u w:val="single"/>
        </w:rPr>
        <w:t xml:space="preserve">                                         </w:t>
      </w:r>
    </w:p>
    <w:p>
      <w:pPr>
        <w:pStyle w:val="null3"/>
        <w:ind w:firstLine="420"/>
        <w:jc w:val="both"/>
      </w:pPr>
      <w:r>
        <w:rPr>
          <w:sz w:val="21"/>
        </w:rPr>
        <w:t>（</w:t>
      </w:r>
      <w:r>
        <w:rPr>
          <w:sz w:val="21"/>
        </w:rPr>
        <w:t>5</w:t>
      </w:r>
      <w:r>
        <w:rPr>
          <w:sz w:val="21"/>
        </w:rPr>
        <w:t>）履约验收的内容：</w:t>
      </w:r>
      <w:r>
        <w:rPr>
          <w:sz w:val="21"/>
          <w:u w:val="single"/>
        </w:rPr>
        <w:t xml:space="preserve"> </w:t>
      </w:r>
      <w:r>
        <w:rPr>
          <w:sz w:val="21"/>
          <w:u w:val="single"/>
        </w:rPr>
        <w:t>（应当包括每一项技术和商务要求的履约情况，特别是落实政府采购扶持中小企业，支持绿色发展和乡村振兴等政策情况）</w:t>
      </w:r>
      <w:r>
        <w:rPr>
          <w:sz w:val="21"/>
          <w:u w:val="single"/>
        </w:rPr>
        <w:t xml:space="preserve">                                      </w:t>
      </w:r>
    </w:p>
    <w:p>
      <w:pPr>
        <w:pStyle w:val="null3"/>
        <w:ind w:firstLine="420"/>
        <w:jc w:val="both"/>
      </w:pPr>
      <w:r>
        <w:rPr>
          <w:sz w:val="21"/>
        </w:rPr>
        <w:t>（</w:t>
      </w:r>
      <w:r>
        <w:rPr>
          <w:sz w:val="21"/>
        </w:rPr>
        <w:t>6</w:t>
      </w:r>
      <w:r>
        <w:rPr>
          <w:sz w:val="21"/>
        </w:rPr>
        <w:t>）履约验收标准：</w:t>
      </w:r>
      <w:r>
        <w:rPr>
          <w:u w:val="single"/>
        </w:rPr>
        <w:t xml:space="preserve">                                         </w:t>
      </w:r>
    </w:p>
    <w:p>
      <w:pPr>
        <w:pStyle w:val="null3"/>
      </w:pPr>
      <w:r>
        <w:rPr>
          <w:sz w:val="21"/>
        </w:rPr>
        <w:t>（</w:t>
      </w:r>
      <w:r>
        <w:rPr>
          <w:sz w:val="21"/>
        </w:rPr>
        <w:t>7</w:t>
      </w:r>
      <w:r>
        <w:rPr>
          <w:sz w:val="21"/>
        </w:rPr>
        <w:t>）是否以采购活动中供应商提供的样品作为参考：¨是  ¨否</w:t>
      </w:r>
    </w:p>
    <w:p>
      <w:pPr>
        <w:pStyle w:val="null3"/>
        <w:ind w:firstLine="420"/>
        <w:jc w:val="both"/>
      </w:pPr>
      <w:r>
        <w:rPr>
          <w:sz w:val="21"/>
        </w:rPr>
        <w:t>（</w:t>
      </w:r>
      <w:r>
        <w:rPr>
          <w:sz w:val="21"/>
        </w:rPr>
        <w:t>8</w:t>
      </w:r>
      <w:r>
        <w:rPr>
          <w:sz w:val="21"/>
        </w:rPr>
        <w:t>）履约验收其他事项：</w:t>
      </w:r>
      <w:r>
        <w:rPr>
          <w:sz w:val="21"/>
          <w:u w:val="single"/>
        </w:rPr>
        <w:t xml:space="preserve">      </w:t>
      </w:r>
      <w:r>
        <w:rPr>
          <w:sz w:val="21"/>
          <w:u w:val="single"/>
        </w:rPr>
        <w:t>（产权过户登记等）</w:t>
      </w:r>
      <w:r>
        <w:rPr>
          <w:sz w:val="21"/>
          <w:u w:val="single"/>
        </w:rPr>
        <w:t xml:space="preserve">          </w:t>
      </w:r>
    </w:p>
    <w:p>
      <w:pPr>
        <w:pStyle w:val="null3"/>
        <w:ind w:firstLine="422"/>
        <w:jc w:val="both"/>
      </w:pPr>
      <w:r>
        <w:rPr>
          <w:sz w:val="21"/>
          <w:b/>
        </w:rPr>
        <w:t>5.</w:t>
      </w:r>
      <w:r>
        <w:rPr>
          <w:sz w:val="21"/>
          <w:b/>
        </w:rPr>
        <w:t>组成合同的文件</w:t>
      </w:r>
    </w:p>
    <w:p>
      <w:pPr>
        <w:pStyle w:val="null3"/>
        <w:ind w:firstLine="420"/>
        <w:jc w:val="both"/>
      </w:pPr>
      <w:r>
        <w:rPr>
          <w:sz w:val="21"/>
        </w:rPr>
        <w:t>本协议书与下列文件一起构成合同文件，如下述文件之间有任何抵触、矛盾或歧义，应按以下顺序解释：</w:t>
      </w:r>
    </w:p>
    <w:p>
      <w:pPr>
        <w:pStyle w:val="null3"/>
        <w:ind w:firstLine="420"/>
        <w:jc w:val="both"/>
      </w:pPr>
      <w:r>
        <w:rPr>
          <w:sz w:val="21"/>
        </w:rPr>
        <w:t>（</w:t>
      </w:r>
      <w:r>
        <w:rPr>
          <w:sz w:val="21"/>
        </w:rPr>
        <w:t>1</w:t>
      </w:r>
      <w:r>
        <w:rPr>
          <w:sz w:val="21"/>
        </w:rPr>
        <w:t>）政府采购合同协议书及其变更、补充协议</w:t>
      </w:r>
    </w:p>
    <w:p>
      <w:pPr>
        <w:pStyle w:val="null3"/>
        <w:ind w:firstLine="420"/>
        <w:jc w:val="both"/>
      </w:pPr>
      <w:r>
        <w:rPr>
          <w:sz w:val="21"/>
        </w:rPr>
        <w:t>（</w:t>
      </w:r>
      <w:r>
        <w:rPr>
          <w:sz w:val="21"/>
        </w:rPr>
        <w:t>2</w:t>
      </w:r>
      <w:r>
        <w:rPr>
          <w:sz w:val="21"/>
        </w:rPr>
        <w:t>）政府采购合同专用条款</w:t>
      </w:r>
    </w:p>
    <w:p>
      <w:pPr>
        <w:pStyle w:val="null3"/>
        <w:ind w:firstLine="420"/>
        <w:jc w:val="both"/>
      </w:pPr>
      <w:r>
        <w:rPr>
          <w:sz w:val="21"/>
        </w:rPr>
        <w:t>（</w:t>
      </w:r>
      <w:r>
        <w:rPr>
          <w:sz w:val="21"/>
        </w:rPr>
        <w:t>3</w:t>
      </w:r>
      <w:r>
        <w:rPr>
          <w:sz w:val="21"/>
        </w:rPr>
        <w:t>）政府采购合同通用条款</w:t>
      </w:r>
    </w:p>
    <w:p>
      <w:pPr>
        <w:pStyle w:val="null3"/>
        <w:ind w:firstLine="420"/>
        <w:jc w:val="both"/>
      </w:pPr>
      <w:r>
        <w:rPr>
          <w:sz w:val="21"/>
        </w:rPr>
        <w:t>（</w:t>
      </w:r>
      <w:r>
        <w:rPr>
          <w:sz w:val="21"/>
        </w:rPr>
        <w:t>4</w:t>
      </w:r>
      <w:r>
        <w:rPr>
          <w:sz w:val="21"/>
        </w:rPr>
        <w:t>）中标（成交）通知书</w:t>
      </w:r>
    </w:p>
    <w:p>
      <w:pPr>
        <w:pStyle w:val="null3"/>
        <w:ind w:firstLine="420"/>
        <w:jc w:val="both"/>
      </w:pPr>
      <w:r>
        <w:rPr>
          <w:sz w:val="21"/>
        </w:rPr>
        <w:t>（</w:t>
      </w:r>
      <w:r>
        <w:rPr>
          <w:sz w:val="21"/>
        </w:rPr>
        <w:t>5</w:t>
      </w:r>
      <w:r>
        <w:rPr>
          <w:sz w:val="21"/>
        </w:rPr>
        <w:t>）投标（响应）文件</w:t>
      </w:r>
    </w:p>
    <w:p>
      <w:pPr>
        <w:pStyle w:val="null3"/>
        <w:ind w:firstLine="420"/>
        <w:jc w:val="both"/>
      </w:pPr>
      <w:r>
        <w:rPr>
          <w:sz w:val="21"/>
        </w:rPr>
        <w:t>（</w:t>
      </w:r>
      <w:r>
        <w:rPr>
          <w:sz w:val="21"/>
        </w:rPr>
        <w:t>6</w:t>
      </w:r>
      <w:r>
        <w:rPr>
          <w:sz w:val="21"/>
        </w:rPr>
        <w:t>）采购文件</w:t>
      </w:r>
    </w:p>
    <w:p>
      <w:pPr>
        <w:pStyle w:val="null3"/>
        <w:ind w:firstLine="420"/>
        <w:jc w:val="both"/>
      </w:pPr>
      <w:r>
        <w:rPr>
          <w:sz w:val="21"/>
        </w:rPr>
        <w:t>（</w:t>
      </w:r>
      <w:r>
        <w:rPr>
          <w:sz w:val="21"/>
        </w:rPr>
        <w:t>7</w:t>
      </w:r>
      <w:r>
        <w:rPr>
          <w:sz w:val="21"/>
        </w:rPr>
        <w:t>）有关技术文件，图纸</w:t>
      </w:r>
    </w:p>
    <w:p>
      <w:pPr>
        <w:pStyle w:val="null3"/>
      </w:pPr>
      <w:r>
        <w:rPr>
          <w:sz w:val="21"/>
        </w:rPr>
        <w:t>（</w:t>
      </w:r>
      <w:r>
        <w:rPr>
          <w:sz w:val="21"/>
        </w:rPr>
        <w:t>8</w:t>
      </w:r>
      <w:r>
        <w:rPr>
          <w:sz w:val="21"/>
        </w:rPr>
        <w:t>）</w:t>
      </w:r>
      <w:r>
        <w:rPr>
          <w:sz w:val="21"/>
          <w:color w:val="000000"/>
        </w:rPr>
        <w:t>国家法律、行政法规和规章制度规定或合同约定的作为合同组成部分的其他文件</w:t>
      </w:r>
    </w:p>
    <w:p>
      <w:pPr>
        <w:pStyle w:val="null3"/>
        <w:ind w:firstLine="422"/>
        <w:jc w:val="both"/>
      </w:pPr>
      <w:r>
        <w:rPr>
          <w:sz w:val="21"/>
          <w:b/>
        </w:rPr>
        <w:t>6.</w:t>
      </w:r>
      <w:r>
        <w:rPr>
          <w:sz w:val="21"/>
          <w:b/>
        </w:rPr>
        <w:t>合同生效</w:t>
      </w:r>
    </w:p>
    <w:p>
      <w:pPr>
        <w:pStyle w:val="null3"/>
        <w:ind w:firstLine="420"/>
        <w:jc w:val="both"/>
      </w:pPr>
      <w:r>
        <w:rPr>
          <w:sz w:val="21"/>
        </w:rPr>
        <w:t>本合同自</w:t>
      </w:r>
      <w:r>
        <w:rPr>
          <w:u w:val="single"/>
        </w:rPr>
        <w:t xml:space="preserve">                             </w:t>
      </w:r>
      <w:r>
        <w:rPr>
          <w:sz w:val="21"/>
        </w:rPr>
        <w:t>生效。</w:t>
      </w:r>
    </w:p>
    <w:p>
      <w:pPr>
        <w:pStyle w:val="null3"/>
        <w:ind w:firstLine="422"/>
        <w:jc w:val="both"/>
      </w:pPr>
      <w:r>
        <w:rPr>
          <w:sz w:val="21"/>
          <w:b/>
        </w:rPr>
        <w:t>7.</w:t>
      </w:r>
      <w:r>
        <w:rPr>
          <w:sz w:val="21"/>
          <w:b/>
        </w:rPr>
        <w:t>合同份数</w:t>
      </w:r>
    </w:p>
    <w:p>
      <w:pPr>
        <w:pStyle w:val="null3"/>
        <w:ind w:firstLine="420"/>
        <w:jc w:val="both"/>
      </w:pPr>
      <w:r>
        <w:rPr>
          <w:sz w:val="21"/>
        </w:rPr>
        <w:t>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份，均具有同等法律效力。</w:t>
      </w:r>
    </w:p>
    <w:p>
      <w:pPr>
        <w:pStyle w:val="null3"/>
        <w:ind w:firstLine="420"/>
        <w:jc w:val="both"/>
      </w:pPr>
      <w:r>
        <w:rPr>
          <w:sz w:val="21"/>
        </w:rPr>
        <w:t>合同订立时间：</w:t>
      </w:r>
      <w:r>
        <w:rPr>
          <w:u w:val="single"/>
        </w:rPr>
        <w:t xml:space="preserve">         </w:t>
      </w:r>
      <w:r>
        <w:rPr>
          <w:sz w:val="21"/>
        </w:rPr>
        <w:t>年</w:t>
      </w:r>
      <w:r>
        <w:rPr>
          <w:u w:val="single"/>
        </w:rPr>
        <w:t xml:space="preserve">      </w:t>
      </w:r>
      <w:r>
        <w:rPr>
          <w:sz w:val="21"/>
        </w:rPr>
        <w:t>月</w:t>
      </w:r>
      <w:r>
        <w:rPr>
          <w:u w:val="single"/>
        </w:rPr>
        <w:t xml:space="preserve">      </w:t>
      </w:r>
      <w:r>
        <w:rPr>
          <w:sz w:val="21"/>
        </w:rPr>
        <w:t>日</w:t>
      </w:r>
    </w:p>
    <w:p>
      <w:pPr>
        <w:pStyle w:val="null3"/>
        <w:ind w:firstLine="420"/>
        <w:jc w:val="both"/>
      </w:pPr>
      <w:r>
        <w:rPr>
          <w:sz w:val="21"/>
        </w:rPr>
        <w:t>合同订立地点：</w:t>
      </w:r>
      <w:r>
        <w:rPr>
          <w:u w:val="single"/>
        </w:rPr>
        <w:t xml:space="preserve">                           </w:t>
      </w:r>
    </w:p>
    <w:p>
      <w:pPr>
        <w:pStyle w:val="null3"/>
        <w:ind w:firstLine="420"/>
        <w:jc w:val="both"/>
      </w:pPr>
      <w:r>
        <w:rPr>
          <w:sz w:val="21"/>
        </w:rPr>
        <w:t>附件：具体标的及其技术要求和商务要求、联合协议、分包意向协议等。</w:t>
      </w:r>
    </w:p>
    <w:p>
      <w:pPr>
        <w:pStyle w:val="null3"/>
      </w:pPr>
      <w:r>
        <w:rPr>
          <w:b/>
        </w:rPr>
        <w:t xml:space="preserve">   </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66"/>
        <w:gridCol w:w="2392"/>
        <w:gridCol w:w="1956"/>
        <w:gridCol w:w="2092"/>
      </w:tblGrid>
      <w:tr>
        <w:tc>
          <w:tcPr>
            <w:tcW w:type="dxa" w:w="425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甲方（采购人、受采购人委托签订合同的单位或采购文件约定的合同甲方）</w:t>
            </w:r>
          </w:p>
        </w:tc>
        <w:tc>
          <w:tcPr>
            <w:tcW w:type="dxa" w:w="404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乙方（供应商）</w:t>
            </w: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单位名称（公章或合同章）</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单位名称（公章或合同章）</w:t>
            </w:r>
          </w:p>
        </w:tc>
        <w:tc>
          <w:tcPr>
            <w:tcW w:type="dxa" w:w="2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ind w:firstLine="100"/>
              <w:jc w:val="center"/>
            </w:pPr>
            <w:r>
              <w:rPr>
                <w:sz w:val="21"/>
              </w:rPr>
              <w:t>或其委托代理人（签章）</w:t>
            </w:r>
          </w:p>
        </w:tc>
        <w:tc>
          <w:tcPr>
            <w:tcW w:type="dxa" w:w="23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或其委托代理人（签章）</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vMerge/>
            <w:tcBorders>
              <w:top w:val="none" w:color="000000" w:sz="4"/>
              <w:left w:val="single" w:color="000000" w:sz="4"/>
              <w:bottom w:val="single" w:color="000000" w:sz="4"/>
              <w:right w:val="single" w:color="000000" w:sz="4"/>
            </w:tcBorders>
          </w:tcPr>
          <w:p/>
        </w:tc>
        <w:tc>
          <w:tcPr>
            <w:tcW w:type="dxa" w:w="2392"/>
            <w:vMerge/>
            <w:tcBorders>
              <w:top w:val="none" w:color="000000" w:sz="4"/>
              <w:left w:val="none" w:color="000000" w:sz="4"/>
              <w:bottom w:val="single" w:color="000000" w:sz="4"/>
              <w:right w:val="single" w:color="000000" w:sz="4"/>
            </w:tcBorders>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拥有者性别</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联系人</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联系人</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开户名称</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开户银行</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银行账号</w:t>
            </w:r>
          </w:p>
        </w:tc>
        <w:tc>
          <w:tcPr>
            <w:tcW w:type="dxa" w:w="20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注：涉及联合体或其他合同主体的信息应按上表格式加列。</w:t>
            </w:r>
          </w:p>
        </w:tc>
      </w:tr>
    </w:tbl>
    <w:p>
      <w:pPr>
        <w:pStyle w:val="null3"/>
        <w:spacing w:before="150"/>
        <w:jc w:val="center"/>
      </w:pPr>
      <w:r>
        <w:rPr>
          <w:sz w:val="28"/>
        </w:rPr>
        <w:t>第二节政府采购合同通用条款</w:t>
      </w:r>
    </w:p>
    <w:p>
      <w:pPr>
        <w:pStyle w:val="null3"/>
        <w:jc w:val="left"/>
      </w:pPr>
      <w:r>
        <w:rPr>
          <w:sz w:val="24"/>
          <w:b/>
        </w:rPr>
        <w:t>1.</w:t>
      </w:r>
      <w:r>
        <w:rPr>
          <w:b/>
        </w:rPr>
        <w:t xml:space="preserve"> </w:t>
      </w:r>
      <w:r>
        <w:rPr>
          <w:sz w:val="24"/>
          <w:b/>
        </w:rPr>
        <w:t>定义</w:t>
      </w:r>
    </w:p>
    <w:p>
      <w:pPr>
        <w:pStyle w:val="null3"/>
        <w:ind w:firstLine="420"/>
        <w:jc w:val="left"/>
      </w:pPr>
      <w:r>
        <w:rPr>
          <w:sz w:val="21"/>
          <w:color w:val="000000"/>
        </w:rPr>
        <w:t>1.1</w:t>
      </w:r>
      <w:r>
        <w:rPr>
          <w:sz w:val="21"/>
          <w:color w:val="000000"/>
        </w:rPr>
        <w:t>合同当事人</w:t>
      </w:r>
    </w:p>
    <w:p>
      <w:pPr>
        <w:pStyle w:val="null3"/>
        <w:ind w:firstLine="420"/>
        <w:jc w:val="left"/>
      </w:pPr>
      <w:r>
        <w:rPr>
          <w:sz w:val="21"/>
        </w:rPr>
        <w:t>（</w:t>
      </w:r>
      <w:r>
        <w:rPr>
          <w:sz w:val="21"/>
        </w:rPr>
        <w:t>1</w:t>
      </w:r>
      <w:r>
        <w:rPr>
          <w:sz w:val="21"/>
        </w:rPr>
        <w:t>）采购人（以下称甲方）是指使用财政性资金，通过政府采购方式向供应商购买货物及其相关服务的国家机关、事业单位、团体组织。</w:t>
      </w:r>
    </w:p>
    <w:p>
      <w:pPr>
        <w:pStyle w:val="null3"/>
        <w:ind w:firstLine="420"/>
        <w:jc w:val="left"/>
      </w:pPr>
      <w:r>
        <w:rPr>
          <w:sz w:val="21"/>
        </w:rPr>
        <w:t>（</w:t>
      </w:r>
      <w:r>
        <w:rPr>
          <w:sz w:val="21"/>
        </w:rPr>
        <w:t>2</w:t>
      </w:r>
      <w:r>
        <w:rPr>
          <w:sz w:val="21"/>
        </w:rPr>
        <w:t>）供应商（以下称乙方）是指参加政府采购活动并且中标（成交），向采购人提供合同约定的货物及其相关服务的法人、非法人组织或者自然人。</w:t>
      </w:r>
    </w:p>
    <w:p>
      <w:pPr>
        <w:pStyle w:val="null3"/>
        <w:ind w:firstLine="420"/>
        <w:jc w:val="left"/>
      </w:pPr>
      <w:r>
        <w:rPr>
          <w:sz w:val="21"/>
        </w:rPr>
        <w:t>（</w:t>
      </w:r>
      <w:r>
        <w:rPr>
          <w:sz w:val="21"/>
        </w:rPr>
        <w:t>3</w:t>
      </w:r>
      <w:r>
        <w:rPr>
          <w:sz w:val="21"/>
        </w:rPr>
        <w:t>）其他合同主体是指除采购人和供应商以外，</w:t>
      </w:r>
      <w:r>
        <w:rPr>
          <w:sz w:val="21"/>
          <w:color w:val="000000"/>
        </w:rPr>
        <w:t>依法参与合同缔结或履行，享有权利、承担义务的合同当事人</w:t>
      </w:r>
      <w:r>
        <w:rPr>
          <w:sz w:val="21"/>
        </w:rPr>
        <w:t>。</w:t>
      </w:r>
    </w:p>
    <w:p>
      <w:pPr>
        <w:pStyle w:val="null3"/>
        <w:ind w:firstLine="420"/>
        <w:jc w:val="left"/>
      </w:pPr>
      <w:r>
        <w:rPr>
          <w:sz w:val="21"/>
        </w:rPr>
        <w:t>1.2</w:t>
      </w:r>
      <w:r>
        <w:rPr>
          <w:sz w:val="21"/>
        </w:rPr>
        <w:t>本合同下列术语应解释为：</w:t>
      </w:r>
    </w:p>
    <w:p>
      <w:pPr>
        <w:pStyle w:val="null3"/>
        <w:ind w:firstLine="420"/>
        <w:jc w:val="left"/>
      </w:pPr>
      <w:r>
        <w:rPr>
          <w:sz w:val="21"/>
        </w:rPr>
        <w:t>（</w:t>
      </w:r>
      <w:r>
        <w:rPr>
          <w:sz w:val="21"/>
        </w:rPr>
        <w:t>1</w:t>
      </w:r>
      <w:r>
        <w:rPr>
          <w:sz w:val="21"/>
        </w:rPr>
        <w:t>）“合同”系指</w:t>
      </w:r>
      <w:r>
        <w:rPr>
          <w:sz w:val="21"/>
          <w:color w:val="000000"/>
        </w:rPr>
        <w:t>合同当事人意思表示达成一致的任何协议，包括签署的</w:t>
      </w:r>
      <w:r>
        <w:rPr>
          <w:sz w:val="21"/>
        </w:rPr>
        <w:t>政府采购合同协议书及其变更、补充协议，政府采购合同专用条款，政府采购合同通用条款，中标（成交）通知书，投标（响应）文件，采购文件，有关技术文件和图纸，以及</w:t>
      </w:r>
      <w:r>
        <w:rPr>
          <w:sz w:val="21"/>
          <w:color w:val="000000"/>
        </w:rPr>
        <w:t>国家法律、行政法规和规章制度规定或合同约定的作为合同组成部分的其他文件</w:t>
      </w:r>
      <w:r>
        <w:rPr>
          <w:sz w:val="21"/>
        </w:rPr>
        <w:t>。</w:t>
      </w:r>
    </w:p>
    <w:p>
      <w:pPr>
        <w:pStyle w:val="null3"/>
        <w:ind w:firstLine="420"/>
        <w:jc w:val="left"/>
      </w:pPr>
      <w:r>
        <w:rPr>
          <w:sz w:val="21"/>
        </w:rPr>
        <w:t>（</w:t>
      </w:r>
      <w:r>
        <w:rPr>
          <w:sz w:val="21"/>
        </w:rPr>
        <w:t>2</w:t>
      </w:r>
      <w:r>
        <w:rPr>
          <w:sz w:val="21"/>
        </w:rPr>
        <w:t>）“合同价款”系指根据本合同规定乙方在全面履行合同义务后甲方应支付给乙方的价款。</w:t>
      </w:r>
    </w:p>
    <w:p>
      <w:pPr>
        <w:pStyle w:val="null3"/>
        <w:ind w:firstLine="420"/>
        <w:jc w:val="left"/>
      </w:pPr>
      <w:r>
        <w:rPr>
          <w:sz w:val="21"/>
        </w:rPr>
        <w:t>（</w:t>
      </w:r>
      <w:r>
        <w:rPr>
          <w:sz w:val="21"/>
        </w:rPr>
        <w:t>3</w:t>
      </w:r>
      <w:r>
        <w:rPr>
          <w:sz w:val="21"/>
        </w:rPr>
        <w:t>）“货物”系指乙方根据本合同规定须向甲方提供的各种形态和种类的物品，包括原材料、设备、产品（</w:t>
      </w:r>
      <w:r>
        <w:rPr>
          <w:sz w:val="21"/>
          <w:color w:val="000000"/>
        </w:rPr>
        <w:t>包括软件）及相关的其备品备件、工具、手册及其他技术资料和材料等。</w:t>
      </w:r>
    </w:p>
    <w:p>
      <w:pPr>
        <w:pStyle w:val="null3"/>
        <w:ind w:firstLine="420"/>
        <w:jc w:val="left"/>
      </w:pPr>
      <w:r>
        <w:rPr>
          <w:sz w:val="21"/>
          <w:color w:val="000000"/>
        </w:rPr>
        <w:t>（</w:t>
      </w:r>
      <w:r>
        <w:rPr>
          <w:sz w:val="21"/>
          <w:color w:val="000000"/>
        </w:rPr>
        <w:t>4</w:t>
      </w:r>
      <w:r>
        <w:rPr>
          <w:sz w:val="21"/>
          <w:color w:val="000000"/>
        </w:rPr>
        <w:t>）“</w:t>
      </w:r>
      <w:r>
        <w:rPr>
          <w:sz w:val="21"/>
        </w:rPr>
        <w:t>相关</w:t>
      </w:r>
      <w:r>
        <w:rPr>
          <w:sz w:val="21"/>
          <w:color w:val="000000"/>
        </w:rPr>
        <w:t>服务</w:t>
      </w:r>
      <w:r>
        <w:rPr>
          <w:sz w:val="21"/>
          <w:color w:val="000000"/>
        </w:rPr>
        <w:t>”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ind w:firstLine="420"/>
        <w:jc w:val="left"/>
      </w:pPr>
      <w:r>
        <w:rPr>
          <w:sz w:val="21"/>
          <w:color w:val="000000"/>
        </w:rPr>
        <w:t>（</w:t>
      </w:r>
      <w:r>
        <w:rPr>
          <w:sz w:val="21"/>
          <w:color w:val="000000"/>
        </w:rPr>
        <w:t>5</w:t>
      </w:r>
      <w:r>
        <w:rPr>
          <w:sz w:val="21"/>
          <w:color w:val="000000"/>
        </w:rPr>
        <w:t>）“分包”系指中标（成交）供应商按采购文件、投标（响应）文件的规定，根据分包意向协议，将中标（成交）项目中的部分履约内容，分给具有相应资质条件的供应商履行合同的行为。</w:t>
      </w:r>
    </w:p>
    <w:p>
      <w:pPr>
        <w:pStyle w:val="null3"/>
        <w:ind w:firstLine="420"/>
        <w:jc w:val="left"/>
      </w:pPr>
      <w:r>
        <w:rPr>
          <w:sz w:val="21"/>
          <w:color w:val="000000"/>
        </w:rPr>
        <w:t>（</w:t>
      </w:r>
      <w:r>
        <w:rPr>
          <w:sz w:val="21"/>
          <w:color w:val="000000"/>
        </w:rPr>
        <w:t>6</w:t>
      </w:r>
      <w:r>
        <w:rPr>
          <w:sz w:val="21"/>
          <w:color w:val="000000"/>
        </w:rPr>
        <w:t>）</w:t>
      </w:r>
      <w:r>
        <w:rPr>
          <w:sz w:val="21"/>
        </w:rPr>
        <w:t>“联合体”系指由两个以上的自然人、法人或者非法人组织组成，以一个供应商的身份共同参加政府采购的主体</w:t>
      </w:r>
      <w:r>
        <w:rPr>
          <w:sz w:val="21"/>
          <w:color w:val="000000"/>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sz w:val="21"/>
          <w:b/>
          <w:color w:val="000000"/>
        </w:rPr>
        <w:t>政府采购合同专用条款</w:t>
      </w:r>
      <w:r>
        <w:rPr>
          <w:sz w:val="21"/>
          <w:color w:val="000000"/>
        </w:rPr>
        <w:t>】。</w:t>
      </w:r>
    </w:p>
    <w:p>
      <w:pPr>
        <w:pStyle w:val="null3"/>
        <w:ind w:firstLine="420"/>
        <w:jc w:val="left"/>
      </w:pPr>
      <w:r>
        <w:rPr>
          <w:sz w:val="21"/>
          <w:color w:val="000000"/>
        </w:rPr>
        <w:t>（</w:t>
      </w:r>
      <w:r>
        <w:rPr>
          <w:sz w:val="21"/>
          <w:color w:val="000000"/>
        </w:rPr>
        <w:t>7</w:t>
      </w:r>
      <w:r>
        <w:rPr>
          <w:sz w:val="21"/>
          <w:color w:val="000000"/>
        </w:rPr>
        <w:t>）其他术语解释，见【</w:t>
      </w:r>
      <w:r>
        <w:rPr>
          <w:sz w:val="21"/>
          <w:b/>
          <w:color w:val="000000"/>
        </w:rPr>
        <w:t>政府采购合同专用条款</w:t>
      </w:r>
      <w:r>
        <w:rPr>
          <w:sz w:val="21"/>
          <w:color w:val="000000"/>
        </w:rPr>
        <w:t>】。</w:t>
      </w:r>
    </w:p>
    <w:p>
      <w:pPr>
        <w:pStyle w:val="null3"/>
        <w:jc w:val="left"/>
      </w:pPr>
      <w:r>
        <w:rPr>
          <w:sz w:val="24"/>
          <w:b/>
          <w:color w:val="000000"/>
        </w:rPr>
        <w:t>2.</w:t>
      </w:r>
      <w:r>
        <w:rPr>
          <w:sz w:val="24"/>
          <w:b/>
          <w:color w:val="000000"/>
        </w:rPr>
        <w:t>合同标的及金额</w:t>
      </w:r>
    </w:p>
    <w:p>
      <w:pPr>
        <w:pStyle w:val="null3"/>
        <w:ind w:firstLine="420"/>
        <w:jc w:val="left"/>
      </w:pPr>
      <w:r>
        <w:rPr>
          <w:sz w:val="21"/>
          <w:color w:val="000000"/>
        </w:rPr>
        <w:t xml:space="preserve">2.1 </w:t>
      </w:r>
      <w:r>
        <w:rPr>
          <w:sz w:val="21"/>
          <w:color w:val="000000"/>
        </w:rPr>
        <w:t>合同标的及金额应与中标（成交）结果一致。乙方为履行本合同而发生的所有费用均应包含在合同价款中，甲方不再另行支付其他任何费用。</w:t>
      </w:r>
    </w:p>
    <w:p>
      <w:pPr>
        <w:pStyle w:val="null3"/>
        <w:jc w:val="left"/>
      </w:pPr>
      <w:r>
        <w:rPr>
          <w:sz w:val="24"/>
          <w:b/>
          <w:color w:val="000000"/>
        </w:rPr>
        <w:t xml:space="preserve">3. </w:t>
      </w:r>
      <w:r>
        <w:rPr>
          <w:sz w:val="24"/>
          <w:b/>
          <w:color w:val="000000"/>
        </w:rPr>
        <w:t>履行合同的时间、地点和方式</w:t>
      </w:r>
    </w:p>
    <w:p>
      <w:pPr>
        <w:pStyle w:val="null3"/>
        <w:ind w:firstLine="420"/>
        <w:jc w:val="left"/>
      </w:pPr>
      <w:r>
        <w:rPr>
          <w:sz w:val="21"/>
          <w:color w:val="000000"/>
        </w:rPr>
        <w:t xml:space="preserve">3.1 </w:t>
      </w:r>
      <w:r>
        <w:rPr>
          <w:sz w:val="21"/>
        </w:rPr>
        <w:t>乙方应当在约定的时间、地点，按照约定方式履行合同。</w:t>
      </w:r>
    </w:p>
    <w:p>
      <w:pPr>
        <w:pStyle w:val="null3"/>
        <w:jc w:val="left"/>
      </w:pPr>
      <w:r>
        <w:rPr>
          <w:sz w:val="24"/>
          <w:b/>
          <w:color w:val="000000"/>
        </w:rPr>
        <w:t xml:space="preserve">4. </w:t>
      </w:r>
      <w:r>
        <w:rPr>
          <w:sz w:val="24"/>
          <w:b/>
          <w:color w:val="000000"/>
        </w:rPr>
        <w:t>甲方的权利和义务</w:t>
      </w:r>
    </w:p>
    <w:p>
      <w:pPr>
        <w:pStyle w:val="null3"/>
        <w:ind w:firstLine="420"/>
        <w:jc w:val="left"/>
      </w:pPr>
      <w:r>
        <w:rPr>
          <w:sz w:val="21"/>
          <w:color w:val="000000"/>
        </w:rPr>
        <w:t xml:space="preserve">4.1 </w:t>
      </w:r>
      <w:r>
        <w:rPr>
          <w:sz w:val="21"/>
          <w:color w:val="000000"/>
        </w:rPr>
        <w:t>签署合同后，甲方应确定项目负责人（或项目联系人），负责与本合同有关的事务。甲方有权对乙方的履约行为进行检查，并及时确认乙方提交的事项。甲方应当配合乙方完成相关项目实施工作。</w:t>
      </w:r>
    </w:p>
    <w:p>
      <w:pPr>
        <w:pStyle w:val="null3"/>
        <w:ind w:firstLine="420"/>
        <w:jc w:val="left"/>
      </w:pPr>
      <w:r>
        <w:rPr>
          <w:sz w:val="21"/>
          <w:color w:val="000000"/>
        </w:rPr>
        <w:t xml:space="preserve">4.2 </w:t>
      </w:r>
      <w:r>
        <w:rPr>
          <w:sz w:val="21"/>
          <w:color w:val="000000"/>
        </w:rPr>
        <w:t>甲方有权要求乙方按时提交各阶段有关安排计划，并有权定期核对乙方提供货物数量、规格、质量等内容。甲方有权督促乙方工作并要求乙方更换不符合要求的货物。</w:t>
      </w:r>
    </w:p>
    <w:p>
      <w:pPr>
        <w:pStyle w:val="null3"/>
        <w:ind w:firstLine="420"/>
        <w:jc w:val="left"/>
      </w:pPr>
      <w:r>
        <w:rPr>
          <w:sz w:val="21"/>
          <w:color w:val="000000"/>
        </w:rPr>
        <w:t>4.3</w:t>
      </w:r>
      <w:r>
        <w:rPr/>
        <w:t xml:space="preserve"> </w:t>
      </w:r>
      <w:r>
        <w:rPr>
          <w:sz w:val="21"/>
          <w:color w:val="000000"/>
        </w:rPr>
        <w:t>甲方有权要求乙方对缺陷部分予以修复，并按合同约定享有货物保修及其他合同约定的权利。</w:t>
      </w:r>
    </w:p>
    <w:p>
      <w:pPr>
        <w:pStyle w:val="null3"/>
        <w:ind w:firstLine="420"/>
        <w:jc w:val="both"/>
      </w:pPr>
      <w:r>
        <w:rPr>
          <w:sz w:val="21"/>
          <w:color w:val="000000"/>
        </w:rPr>
        <w:t xml:space="preserve">4.4 </w:t>
      </w:r>
      <w:r>
        <w:rPr>
          <w:sz w:val="21"/>
          <w:color w:val="000000"/>
        </w:rPr>
        <w:t>甲方应当按照合同约定及时对交付的货物进行验收，</w:t>
      </w:r>
      <w:r>
        <w:rPr>
          <w:sz w:val="21"/>
        </w:rPr>
        <w:t>未</w:t>
      </w:r>
      <w:r>
        <w:rPr>
          <w:sz w:val="21"/>
          <w:color w:val="000000"/>
        </w:rPr>
        <w:t>在</w:t>
      </w:r>
      <w:r>
        <w:rPr>
          <w:sz w:val="21"/>
          <w:b/>
        </w:rPr>
        <w:t>【政府采购合同专用条款】</w:t>
      </w:r>
      <w:r>
        <w:rPr>
          <w:sz w:val="21"/>
        </w:rPr>
        <w:t>约定的期限内对乙方履约提出任何异议或者向乙方作出任何说明的，</w:t>
      </w:r>
      <w:r>
        <w:rPr>
          <w:sz w:val="21"/>
          <w:color w:val="000000"/>
        </w:rPr>
        <w:t>视为验收通过。</w:t>
      </w:r>
    </w:p>
    <w:p>
      <w:pPr>
        <w:pStyle w:val="null3"/>
        <w:ind w:firstLine="420"/>
        <w:jc w:val="left"/>
      </w:pPr>
      <w:r>
        <w:rPr>
          <w:sz w:val="21"/>
          <w:color w:val="000000"/>
        </w:rPr>
        <w:t>4.5</w:t>
      </w:r>
      <w:r>
        <w:rPr/>
        <w:t xml:space="preserve"> </w:t>
      </w:r>
      <w:r>
        <w:rPr>
          <w:sz w:val="21"/>
          <w:color w:val="000000"/>
        </w:rPr>
        <w:t>甲方应当根据合同约定及时向乙方支付合同价款，不得以内部人员变更、履行内部付款流程等为由，拒绝或迟延支付。</w:t>
      </w:r>
    </w:p>
    <w:p>
      <w:pPr>
        <w:pStyle w:val="null3"/>
        <w:ind w:firstLine="420"/>
        <w:jc w:val="left"/>
      </w:pPr>
      <w:r>
        <w:rPr>
          <w:sz w:val="21"/>
          <w:color w:val="000000"/>
        </w:rPr>
        <w:t>4.6</w:t>
      </w:r>
      <w:r>
        <w:rPr/>
        <w:t xml:space="preserve"> </w:t>
      </w:r>
      <w:r>
        <w:rPr>
          <w:sz w:val="21"/>
          <w:color w:val="000000"/>
        </w:rPr>
        <w:t>国家法律法规规定及</w:t>
      </w:r>
      <w:r>
        <w:rPr>
          <w:sz w:val="21"/>
          <w:b/>
        </w:rPr>
        <w:t>【政府采购合同专用条款】</w:t>
      </w:r>
      <w:r>
        <w:rPr>
          <w:sz w:val="21"/>
          <w:color w:val="000000"/>
        </w:rPr>
        <w:t>约定应由甲方承担的其他义务和责任。</w:t>
      </w:r>
    </w:p>
    <w:p>
      <w:pPr>
        <w:pStyle w:val="null3"/>
        <w:jc w:val="left"/>
      </w:pPr>
      <w:r>
        <w:rPr>
          <w:sz w:val="24"/>
          <w:b/>
          <w:color w:val="000000"/>
        </w:rPr>
        <w:t xml:space="preserve">5. </w:t>
      </w:r>
      <w:r>
        <w:rPr>
          <w:sz w:val="24"/>
          <w:b/>
          <w:color w:val="000000"/>
        </w:rPr>
        <w:t>乙方的权利和义务</w:t>
      </w:r>
    </w:p>
    <w:p>
      <w:pPr>
        <w:pStyle w:val="null3"/>
        <w:ind w:firstLine="420"/>
        <w:jc w:val="left"/>
      </w:pPr>
      <w:r>
        <w:rPr>
          <w:sz w:val="21"/>
          <w:color w:val="000000"/>
        </w:rPr>
        <w:t xml:space="preserve">5.1 </w:t>
      </w:r>
      <w:r>
        <w:rPr>
          <w:sz w:val="21"/>
          <w:color w:val="000000"/>
        </w:rPr>
        <w:t>签署合同后，乙方应确定项目负责人（或项目联系人），负责与本合同有关的事务。</w:t>
      </w:r>
    </w:p>
    <w:p>
      <w:pPr>
        <w:pStyle w:val="null3"/>
        <w:ind w:firstLine="420"/>
        <w:jc w:val="left"/>
      </w:pPr>
      <w:r>
        <w:rPr>
          <w:sz w:val="21"/>
          <w:color w:val="000000"/>
        </w:rPr>
        <w:t xml:space="preserve">5.2 </w:t>
      </w:r>
      <w:r>
        <w:rPr>
          <w:sz w:val="21"/>
          <w:color w:val="000000"/>
        </w:rPr>
        <w:t>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ind w:firstLine="369"/>
        <w:jc w:val="both"/>
      </w:pPr>
      <w:r>
        <w:rPr>
          <w:sz w:val="21"/>
          <w:color w:val="000000"/>
        </w:rPr>
        <w:t>5.3</w:t>
      </w:r>
      <w:r>
        <w:rPr>
          <w:sz w:val="21"/>
          <w:color w:val="000000"/>
        </w:rPr>
        <w:t>乙方有权根据合同约定向甲方收取合同价款。</w:t>
      </w:r>
    </w:p>
    <w:p>
      <w:pPr>
        <w:pStyle w:val="null3"/>
        <w:ind w:firstLine="369"/>
        <w:jc w:val="both"/>
      </w:pPr>
      <w:r>
        <w:rPr>
          <w:sz w:val="21"/>
          <w:color w:val="000000"/>
        </w:rPr>
        <w:t>5.4</w:t>
      </w:r>
      <w:r>
        <w:rPr>
          <w:sz w:val="21"/>
          <w:color w:val="000000"/>
        </w:rPr>
        <w:t>国家法律法规规定及</w:t>
      </w:r>
      <w:r>
        <w:rPr>
          <w:sz w:val="21"/>
          <w:b/>
        </w:rPr>
        <w:t>【政府采购合同专用条款】</w:t>
      </w:r>
      <w:r>
        <w:rPr>
          <w:sz w:val="21"/>
        </w:rPr>
        <w:t>约定应</w:t>
      </w:r>
      <w:r>
        <w:rPr>
          <w:sz w:val="21"/>
          <w:color w:val="000000"/>
        </w:rPr>
        <w:t>由乙方承担的其他义务和责任。</w:t>
      </w:r>
    </w:p>
    <w:p>
      <w:pPr>
        <w:pStyle w:val="null3"/>
        <w:jc w:val="left"/>
      </w:pPr>
      <w:r>
        <w:rPr>
          <w:sz w:val="24"/>
          <w:b/>
          <w:color w:val="000000"/>
        </w:rPr>
        <w:t>6.</w:t>
      </w:r>
      <w:r>
        <w:rPr>
          <w:sz w:val="24"/>
          <w:b/>
          <w:color w:val="000000"/>
        </w:rPr>
        <w:t>合同履行</w:t>
      </w:r>
    </w:p>
    <w:p>
      <w:pPr>
        <w:pStyle w:val="null3"/>
        <w:ind w:firstLine="420"/>
        <w:jc w:val="left"/>
      </w:pPr>
      <w:r>
        <w:rPr>
          <w:sz w:val="21"/>
          <w:color w:val="000000"/>
        </w:rPr>
        <w:t xml:space="preserve">6.1 </w:t>
      </w:r>
      <w:r>
        <w:rPr>
          <w:sz w:val="21"/>
          <w:color w:val="000000"/>
        </w:rPr>
        <w:t>甲乙双方应当按照</w:t>
      </w:r>
      <w:r>
        <w:rPr>
          <w:sz w:val="21"/>
          <w:b/>
        </w:rPr>
        <w:t>【政府采购合同专用条款】</w:t>
      </w:r>
      <w:r>
        <w:rPr>
          <w:sz w:val="21"/>
          <w:color w:val="000000"/>
        </w:rPr>
        <w:t>约定顺序履行合同义务；如果没有先后顺序的，应当同时履行。</w:t>
      </w:r>
    </w:p>
    <w:p>
      <w:pPr>
        <w:pStyle w:val="null3"/>
        <w:ind w:firstLine="420"/>
        <w:jc w:val="left"/>
      </w:pPr>
      <w:r>
        <w:rPr>
          <w:sz w:val="21"/>
          <w:color w:val="000000"/>
        </w:rPr>
        <w:t xml:space="preserve">6.2 </w:t>
      </w:r>
      <w:r>
        <w:rPr>
          <w:sz w:val="21"/>
          <w:color w:val="000000"/>
        </w:rPr>
        <w:t>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color w:val="000000"/>
        </w:rPr>
        <w:t xml:space="preserve">7. </w:t>
      </w:r>
      <w:r>
        <w:rPr>
          <w:sz w:val="24"/>
          <w:b/>
          <w:color w:val="000000"/>
        </w:rPr>
        <w:t>货物包装、运输、保险和交付要求</w:t>
      </w:r>
    </w:p>
    <w:p>
      <w:pPr>
        <w:pStyle w:val="null3"/>
        <w:ind w:firstLine="420"/>
        <w:jc w:val="left"/>
      </w:pPr>
      <w:r>
        <w:rPr>
          <w:sz w:val="21"/>
          <w:color w:val="000000"/>
        </w:rPr>
        <w:t xml:space="preserve">7.1 </w:t>
      </w:r>
      <w:r>
        <w:rPr>
          <w:sz w:val="21"/>
          <w:color w:val="000000"/>
        </w:rPr>
        <w:t>本合同涉及商品包装、快递包装的，除</w:t>
      </w:r>
      <w:r>
        <w:rPr>
          <w:sz w:val="21"/>
          <w:b/>
          <w:color w:val="000000"/>
        </w:rPr>
        <w:t>【政府采购合同专用条款】</w:t>
      </w:r>
      <w:r>
        <w:rPr>
          <w:sz w:val="21"/>
          <w:color w:val="000000"/>
        </w:rPr>
        <w:t>另有约定外，包装应适应远距离运输、防潮、防震、防锈和防野蛮装卸等要求，确保货物安全无损地运抵</w:t>
      </w:r>
      <w:r>
        <w:rPr>
          <w:sz w:val="21"/>
          <w:b/>
          <w:color w:val="000000"/>
        </w:rPr>
        <w:t>【政府采购合同专用条款】</w:t>
      </w:r>
      <w:r>
        <w:rPr>
          <w:sz w:val="21"/>
          <w:color w:val="000000"/>
        </w:rPr>
        <w:t>约定的指定现场。</w:t>
      </w:r>
    </w:p>
    <w:p>
      <w:pPr>
        <w:pStyle w:val="null3"/>
        <w:ind w:firstLine="420"/>
        <w:jc w:val="left"/>
      </w:pPr>
      <w:r>
        <w:rPr>
          <w:sz w:val="21"/>
          <w:color w:val="000000"/>
        </w:rPr>
        <w:t xml:space="preserve">7.2 </w:t>
      </w:r>
      <w:r>
        <w:rPr>
          <w:sz w:val="21"/>
          <w:color w:val="000000"/>
        </w:rPr>
        <w:t>除</w:t>
      </w:r>
      <w:r>
        <w:rPr>
          <w:sz w:val="21"/>
          <w:b/>
          <w:color w:val="000000"/>
        </w:rPr>
        <w:t>【政府采购合同专用条款】</w:t>
      </w:r>
      <w:r>
        <w:rPr>
          <w:sz w:val="21"/>
          <w:color w:val="000000"/>
        </w:rPr>
        <w:t>另有约定外，乙方负责办理将货物运抵本合同规定的交货地点，并装卸、交付至甲方的一切运输事项，相关费用应包含在合同价款中。</w:t>
      </w:r>
    </w:p>
    <w:p>
      <w:pPr>
        <w:pStyle w:val="null3"/>
        <w:ind w:firstLine="420"/>
        <w:jc w:val="left"/>
      </w:pPr>
      <w:r>
        <w:rPr>
          <w:sz w:val="21"/>
          <w:color w:val="000000"/>
        </w:rPr>
        <w:t xml:space="preserve">7.3 </w:t>
      </w:r>
      <w:r>
        <w:rPr>
          <w:sz w:val="21"/>
          <w:color w:val="000000"/>
        </w:rPr>
        <w:t>货物保险要求按</w:t>
      </w:r>
      <w:r>
        <w:rPr>
          <w:sz w:val="21"/>
          <w:b/>
          <w:color w:val="000000"/>
        </w:rPr>
        <w:t>【政府采购合同专用条款】</w:t>
      </w:r>
      <w:r>
        <w:rPr>
          <w:sz w:val="21"/>
          <w:color w:val="000000"/>
        </w:rPr>
        <w:t>规定执行。</w:t>
      </w:r>
    </w:p>
    <w:p>
      <w:pPr>
        <w:pStyle w:val="null3"/>
        <w:ind w:firstLine="420"/>
        <w:jc w:val="left"/>
      </w:pPr>
      <w:r>
        <w:rPr>
          <w:sz w:val="21"/>
          <w:color w:val="000000"/>
        </w:rPr>
        <w:t xml:space="preserve">7.4 </w:t>
      </w:r>
      <w:r>
        <w:rPr>
          <w:sz w:val="21"/>
          <w:color w:val="000000"/>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ind w:firstLine="420"/>
        <w:jc w:val="left"/>
      </w:pPr>
      <w:r>
        <w:rPr>
          <w:sz w:val="21"/>
          <w:color w:val="000000"/>
        </w:rPr>
        <w:t xml:space="preserve">7.5 </w:t>
      </w:r>
      <w:r>
        <w:rPr>
          <w:sz w:val="21"/>
          <w:color w:val="000000"/>
        </w:rPr>
        <w:t>乙方在运输到达之前应提前通知甲方，并提示货物运输装卸的注意事项，甲方配合乙方做好货物的接收工作。</w:t>
      </w:r>
    </w:p>
    <w:p>
      <w:pPr>
        <w:pStyle w:val="null3"/>
      </w:pPr>
      <w:r>
        <w:rPr>
          <w:sz w:val="21"/>
          <w:color w:val="000000"/>
        </w:rPr>
        <w:t xml:space="preserve">7.6 </w:t>
      </w:r>
      <w:r>
        <w:rPr>
          <w:sz w:val="21"/>
          <w:color w:val="000000"/>
        </w:rPr>
        <w:t>如因包装、运输问题导致货物损毁、丢失或者品质下降，甲方有权要求降价、换货、拒收部分或整批货物，由此产生的费用和损失，均由乙方承担。</w:t>
      </w:r>
    </w:p>
    <w:p>
      <w:pPr>
        <w:pStyle w:val="null3"/>
        <w:jc w:val="left"/>
      </w:pPr>
      <w:r>
        <w:rPr>
          <w:sz w:val="24"/>
          <w:b/>
          <w:color w:val="000000"/>
        </w:rPr>
        <w:t xml:space="preserve">8. </w:t>
      </w:r>
      <w:r>
        <w:rPr>
          <w:sz w:val="24"/>
          <w:b/>
        </w:rPr>
        <w:t>质量标准和保证</w:t>
      </w:r>
    </w:p>
    <w:p>
      <w:pPr>
        <w:pStyle w:val="null3"/>
        <w:ind w:firstLine="420"/>
        <w:jc w:val="left"/>
      </w:pPr>
      <w:r>
        <w:rPr>
          <w:sz w:val="21"/>
        </w:rPr>
        <w:t xml:space="preserve">8.1 </w:t>
      </w:r>
      <w:r>
        <w:rPr>
          <w:sz w:val="21"/>
        </w:rPr>
        <w:t>质量标准</w:t>
      </w:r>
    </w:p>
    <w:p>
      <w:pPr>
        <w:pStyle w:val="null3"/>
        <w:ind w:firstLine="420"/>
        <w:jc w:val="left"/>
      </w:pPr>
      <w:r>
        <w:rPr>
          <w:sz w:val="21"/>
        </w:rPr>
        <w:t>（</w:t>
      </w:r>
      <w:r>
        <w:rPr>
          <w:sz w:val="21"/>
        </w:rPr>
        <w:t>1</w:t>
      </w:r>
      <w:r>
        <w:rPr>
          <w:sz w:val="21"/>
        </w:rPr>
        <w:t>）本合同下提供的货物应符合合同</w:t>
      </w:r>
      <w:r>
        <w:rPr>
          <w:sz w:val="21"/>
          <w:color w:val="000000"/>
        </w:rPr>
        <w:t>约定的</w:t>
      </w:r>
      <w:r>
        <w:rPr>
          <w:sz w:val="21"/>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ind w:firstLine="420"/>
        <w:jc w:val="left"/>
      </w:pPr>
      <w:r>
        <w:rPr>
          <w:sz w:val="21"/>
        </w:rPr>
        <w:t>（</w:t>
      </w:r>
      <w:r>
        <w:rPr>
          <w:sz w:val="21"/>
        </w:rPr>
        <w:t>2</w:t>
      </w:r>
      <w:r>
        <w:rPr>
          <w:sz w:val="21"/>
        </w:rPr>
        <w:t>）采用中华人民共和国法定计量单位。</w:t>
      </w:r>
    </w:p>
    <w:p>
      <w:pPr>
        <w:pStyle w:val="null3"/>
        <w:ind w:firstLine="420"/>
        <w:jc w:val="left"/>
      </w:pPr>
      <w:r>
        <w:rPr>
          <w:sz w:val="21"/>
        </w:rPr>
        <w:t>（</w:t>
      </w:r>
      <w:r>
        <w:rPr>
          <w:sz w:val="21"/>
        </w:rPr>
        <w:t>3</w:t>
      </w:r>
      <w:r>
        <w:rPr>
          <w:sz w:val="21"/>
        </w:rPr>
        <w:t>）乙方所提供的货物应符合国家有关安全、环保、卫生的规定。</w:t>
      </w:r>
    </w:p>
    <w:p>
      <w:pPr>
        <w:pStyle w:val="null3"/>
        <w:ind w:firstLine="420"/>
        <w:jc w:val="left"/>
      </w:pPr>
      <w:r>
        <w:rPr>
          <w:sz w:val="21"/>
        </w:rPr>
        <w:t>（</w:t>
      </w:r>
      <w:r>
        <w:rPr>
          <w:sz w:val="21"/>
        </w:rPr>
        <w:t>4</w:t>
      </w:r>
      <w:r>
        <w:rPr>
          <w:sz w:val="21"/>
        </w:rPr>
        <w:t>）乙方应向甲方提交所提供货物的技术文件，包括相应的中文技术文件，如：产品目录、图纸、操作手册、使用说明、维护手册或服务指南等。上述文件应包装好随货物一同发运。</w:t>
      </w:r>
    </w:p>
    <w:p>
      <w:pPr>
        <w:pStyle w:val="null3"/>
        <w:ind w:firstLine="420"/>
        <w:jc w:val="left"/>
      </w:pPr>
      <w:r>
        <w:rPr>
          <w:sz w:val="21"/>
        </w:rPr>
        <w:t xml:space="preserve">8.2 </w:t>
      </w:r>
      <w:r>
        <w:rPr>
          <w:sz w:val="21"/>
        </w:rPr>
        <w:t>保证</w:t>
      </w:r>
    </w:p>
    <w:p>
      <w:pPr>
        <w:pStyle w:val="null3"/>
        <w:ind w:firstLine="420"/>
        <w:jc w:val="left"/>
      </w:pPr>
      <w:r>
        <w:rPr>
          <w:sz w:val="21"/>
        </w:rPr>
        <w:t>（</w:t>
      </w:r>
      <w:r>
        <w:rPr>
          <w:sz w:val="21"/>
        </w:rPr>
        <w:t>1</w:t>
      </w:r>
      <w:r>
        <w:rPr>
          <w:sz w:val="21"/>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Pr>
          <w:sz w:val="21"/>
          <w:b/>
        </w:rPr>
        <w:t>【政府采购合同专用条款】</w:t>
      </w:r>
      <w:r>
        <w:rPr>
          <w:sz w:val="21"/>
        </w:rPr>
        <w:t>规定或乙方书面承诺（两者以较长的为准）的质量保证期内，本保证保持有效。</w:t>
      </w:r>
    </w:p>
    <w:p>
      <w:pPr>
        <w:pStyle w:val="null3"/>
        <w:ind w:firstLine="420"/>
        <w:jc w:val="left"/>
      </w:pPr>
      <w:r>
        <w:rPr>
          <w:sz w:val="21"/>
        </w:rPr>
        <w:t>（</w:t>
      </w:r>
      <w:r>
        <w:rPr>
          <w:sz w:val="21"/>
        </w:rPr>
        <w:t>2</w:t>
      </w:r>
      <w:r>
        <w:rPr>
          <w:sz w:val="21"/>
        </w:rPr>
        <w:t>）在质量保证期内所发现的缺陷，甲方应尽快以书面形式通知乙方。</w:t>
      </w:r>
    </w:p>
    <w:p>
      <w:pPr>
        <w:pStyle w:val="null3"/>
        <w:ind w:firstLine="420"/>
        <w:jc w:val="left"/>
      </w:pPr>
      <w:r>
        <w:rPr>
          <w:sz w:val="21"/>
        </w:rPr>
        <w:t>（</w:t>
      </w:r>
      <w:r>
        <w:rPr>
          <w:sz w:val="21"/>
        </w:rPr>
        <w:t>3</w:t>
      </w:r>
      <w:r>
        <w:rPr>
          <w:sz w:val="21"/>
        </w:rPr>
        <w:t>）乙方收到通知后，应在</w:t>
      </w:r>
      <w:r>
        <w:rPr>
          <w:sz w:val="21"/>
          <w:b/>
        </w:rPr>
        <w:t>【政府采购合同专用条款】</w:t>
      </w:r>
      <w:r>
        <w:rPr>
          <w:sz w:val="21"/>
        </w:rPr>
        <w:t>规定的响应时间内以合理的速度免费维修或更换有缺陷的货物或部件。</w:t>
      </w:r>
    </w:p>
    <w:p>
      <w:pPr>
        <w:pStyle w:val="null3"/>
        <w:ind w:firstLine="420"/>
        <w:jc w:val="left"/>
      </w:pPr>
      <w:r>
        <w:rPr>
          <w:sz w:val="21"/>
        </w:rPr>
        <w:t>（</w:t>
      </w:r>
      <w:r>
        <w:rPr>
          <w:sz w:val="21"/>
        </w:rPr>
        <w:t>4</w:t>
      </w:r>
      <w:r>
        <w:rPr>
          <w:sz w:val="21"/>
        </w:rPr>
        <w:t>）在质量保证期内，如果货物的质量或规格与合同不符，或证实货物是有缺陷的，包括潜在的缺陷或使用不符合要求的材料等，甲方可以根据本合同第</w:t>
      </w:r>
      <w:r>
        <w:rPr>
          <w:sz w:val="21"/>
        </w:rPr>
        <w:t>1</w:t>
      </w:r>
      <w:r>
        <w:rPr>
          <w:sz w:val="21"/>
          <w:color w:val="000000"/>
        </w:rPr>
        <w:t>5</w:t>
      </w:r>
      <w:r>
        <w:rPr>
          <w:sz w:val="21"/>
        </w:rPr>
        <w:t>.1</w:t>
      </w:r>
      <w:r>
        <w:rPr>
          <w:sz w:val="21"/>
        </w:rPr>
        <w:t>条规定以书面形式</w:t>
      </w:r>
      <w:r>
        <w:rPr>
          <w:sz w:val="21"/>
          <w:color w:val="000000"/>
        </w:rPr>
        <w:t>追究</w:t>
      </w:r>
      <w:r>
        <w:rPr>
          <w:sz w:val="21"/>
        </w:rPr>
        <w:t>乙方</w:t>
      </w:r>
      <w:r>
        <w:rPr>
          <w:sz w:val="21"/>
          <w:color w:val="000000"/>
        </w:rPr>
        <w:t>的违约责任</w:t>
      </w:r>
      <w:r>
        <w:rPr>
          <w:sz w:val="21"/>
        </w:rPr>
        <w:t>。</w:t>
      </w:r>
    </w:p>
    <w:p>
      <w:pPr>
        <w:pStyle w:val="null3"/>
        <w:ind w:firstLine="420"/>
        <w:jc w:val="left"/>
      </w:pPr>
      <w:r>
        <w:rPr>
          <w:sz w:val="21"/>
        </w:rPr>
        <w:t>（</w:t>
      </w:r>
      <w:r>
        <w:rPr>
          <w:sz w:val="21"/>
        </w:rPr>
        <w:t>5</w:t>
      </w:r>
      <w:r>
        <w:rPr>
          <w:sz w:val="21"/>
        </w:rPr>
        <w:t>）乙方在约定的时间内未能弥补缺陷，甲方可采取必要的补救措施，但其风险和费用将由乙方承担，甲方根据合同约定对乙方行使的其他权利不受影响。</w:t>
      </w:r>
    </w:p>
    <w:p>
      <w:pPr>
        <w:pStyle w:val="null3"/>
        <w:jc w:val="left"/>
      </w:pPr>
      <w:r>
        <w:rPr>
          <w:sz w:val="24"/>
          <w:b/>
          <w:color w:val="000000"/>
        </w:rPr>
        <w:t>9</w:t>
      </w:r>
      <w:r>
        <w:rPr>
          <w:sz w:val="24"/>
          <w:b/>
        </w:rPr>
        <w:t>.</w:t>
      </w:r>
      <w:r>
        <w:rPr>
          <w:b/>
        </w:rPr>
        <w:t xml:space="preserve"> </w:t>
      </w:r>
      <w:r>
        <w:rPr>
          <w:sz w:val="24"/>
          <w:b/>
        </w:rPr>
        <w:t>权利瑕疵担保</w:t>
      </w:r>
    </w:p>
    <w:p>
      <w:pPr>
        <w:pStyle w:val="null3"/>
        <w:ind w:firstLine="420"/>
        <w:jc w:val="left"/>
      </w:pPr>
      <w:r>
        <w:rPr>
          <w:sz w:val="21"/>
          <w:color w:val="000000"/>
        </w:rPr>
        <w:t xml:space="preserve">9.1 </w:t>
      </w:r>
      <w:r>
        <w:rPr>
          <w:sz w:val="21"/>
          <w:color w:val="000000"/>
        </w:rPr>
        <w:t>乙方保证对其出售的货物享有合法的权利。</w:t>
      </w:r>
    </w:p>
    <w:p>
      <w:pPr>
        <w:pStyle w:val="null3"/>
        <w:ind w:firstLine="420"/>
        <w:jc w:val="left"/>
      </w:pPr>
      <w:r>
        <w:rPr>
          <w:sz w:val="21"/>
          <w:color w:val="000000"/>
        </w:rPr>
        <w:t xml:space="preserve">9.2 </w:t>
      </w:r>
      <w:r>
        <w:rPr>
          <w:sz w:val="21"/>
        </w:rPr>
        <w:t>乙方保证在交付的货物上不存在抵押权等担保物权。</w:t>
      </w:r>
    </w:p>
    <w:p>
      <w:pPr>
        <w:pStyle w:val="null3"/>
        <w:ind w:firstLine="420"/>
        <w:jc w:val="left"/>
      </w:pPr>
      <w:r>
        <w:rPr>
          <w:sz w:val="21"/>
          <w:color w:val="000000"/>
        </w:rPr>
        <w:t xml:space="preserve">9.3 </w:t>
      </w:r>
      <w:r>
        <w:rPr>
          <w:sz w:val="21"/>
          <w:color w:val="000000"/>
        </w:rPr>
        <w:t>如甲方使用上述货物构成对第三人侵权的，则由乙方承担全部责任。</w:t>
      </w:r>
    </w:p>
    <w:p>
      <w:pPr>
        <w:pStyle w:val="null3"/>
        <w:jc w:val="left"/>
      </w:pPr>
      <w:r>
        <w:rPr>
          <w:sz w:val="24"/>
          <w:b/>
          <w:color w:val="000000"/>
        </w:rPr>
        <w:t>10.</w:t>
      </w:r>
      <w:r>
        <w:rPr>
          <w:b/>
        </w:rPr>
        <w:t xml:space="preserve"> </w:t>
      </w:r>
      <w:r>
        <w:rPr>
          <w:sz w:val="24"/>
          <w:b/>
          <w:color w:val="000000"/>
        </w:rPr>
        <w:t>知识产权保护</w:t>
      </w:r>
    </w:p>
    <w:p>
      <w:pPr>
        <w:pStyle w:val="null3"/>
        <w:ind w:firstLine="420"/>
        <w:jc w:val="left"/>
      </w:pPr>
      <w:r>
        <w:rPr>
          <w:sz w:val="21"/>
          <w:color w:val="000000"/>
        </w:rPr>
        <w:t xml:space="preserve">10.1 </w:t>
      </w:r>
      <w:r>
        <w:rPr>
          <w:sz w:val="21"/>
          <w:color w:val="000000"/>
        </w:rPr>
        <w:t>乙方对其所销售的货物应当享有知识产权或经权利人合法授权，保证没有侵犯任</w:t>
      </w:r>
      <w:r>
        <w:rPr>
          <w:sz w:val="21"/>
        </w:rPr>
        <w:t>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sz w:val="24"/>
          <w:b/>
        </w:rPr>
        <w:t>11.</w:t>
      </w:r>
      <w:r>
        <w:rPr>
          <w:b/>
        </w:rPr>
        <w:t xml:space="preserve"> </w:t>
      </w:r>
      <w:r>
        <w:rPr>
          <w:sz w:val="24"/>
          <w:b/>
        </w:rPr>
        <w:t>保密义务</w:t>
      </w:r>
    </w:p>
    <w:p>
      <w:pPr>
        <w:pStyle w:val="null3"/>
        <w:ind w:firstLine="420"/>
        <w:jc w:val="left"/>
      </w:pPr>
      <w:r>
        <w:rPr>
          <w:sz w:val="21"/>
        </w:rPr>
        <w:t xml:space="preserve">11.1 </w:t>
      </w:r>
      <w:r>
        <w:rPr>
          <w:sz w:val="21"/>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sz w:val="21"/>
          <w:b/>
        </w:rPr>
        <w:t>【政府采购合同专用条款】</w:t>
      </w:r>
      <w:r>
        <w:rPr>
          <w:sz w:val="21"/>
        </w:rPr>
        <w:t>中约定。</w:t>
      </w:r>
    </w:p>
    <w:p>
      <w:pPr>
        <w:pStyle w:val="null3"/>
        <w:jc w:val="left"/>
      </w:pPr>
      <w:r>
        <w:rPr>
          <w:sz w:val="24"/>
          <w:b/>
        </w:rPr>
        <w:t>12.</w:t>
      </w:r>
      <w:r>
        <w:rPr>
          <w:b/>
        </w:rPr>
        <w:t xml:space="preserve"> </w:t>
      </w:r>
      <w:r>
        <w:rPr>
          <w:sz w:val="24"/>
          <w:b/>
        </w:rPr>
        <w:t>合同价款支付</w:t>
      </w:r>
    </w:p>
    <w:p>
      <w:pPr>
        <w:pStyle w:val="null3"/>
        <w:ind w:firstLine="420"/>
        <w:jc w:val="left"/>
      </w:pPr>
      <w:r>
        <w:rPr>
          <w:sz w:val="21"/>
        </w:rPr>
        <w:t xml:space="preserve">12.1 </w:t>
      </w:r>
      <w:r>
        <w:rPr>
          <w:sz w:val="21"/>
        </w:rPr>
        <w:t>合同价款支付按照国库集中支付制度及财政管理相关规定执行。</w:t>
      </w:r>
    </w:p>
    <w:p>
      <w:pPr>
        <w:pStyle w:val="null3"/>
        <w:jc w:val="both"/>
      </w:pPr>
      <w:r>
        <w:rPr>
          <w:sz w:val="21"/>
          <w:b/>
        </w:rPr>
        <w:t xml:space="preserve">12.2 </w:t>
      </w:r>
      <w:r>
        <w:rPr>
          <w:sz w:val="21"/>
          <w:b/>
        </w:rPr>
        <w:t>对于满足合同约定支付条件的，甲方原则上应当自收到发票后</w:t>
      </w:r>
      <w:r>
        <w:rPr>
          <w:sz w:val="21"/>
          <w:b/>
        </w:rPr>
        <w:t>10</w:t>
      </w:r>
      <w:r>
        <w:rPr>
          <w:sz w:val="21"/>
          <w:b/>
        </w:rPr>
        <w:t>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pPr>
        <w:pStyle w:val="null3"/>
        <w:jc w:val="both"/>
      </w:pPr>
      <w:r>
        <w:rPr>
          <w:sz w:val="24"/>
          <w:b/>
        </w:rPr>
        <w:t>13.</w:t>
      </w:r>
      <w:r>
        <w:rPr>
          <w:b/>
        </w:rPr>
        <w:t xml:space="preserve"> </w:t>
      </w:r>
      <w:r>
        <w:rPr>
          <w:sz w:val="24"/>
          <w:b/>
        </w:rPr>
        <w:t>履约保证金</w:t>
      </w:r>
    </w:p>
    <w:p>
      <w:pPr>
        <w:pStyle w:val="null3"/>
        <w:ind w:firstLine="420"/>
        <w:jc w:val="left"/>
      </w:pPr>
      <w:r>
        <w:rPr>
          <w:sz w:val="21"/>
        </w:rPr>
        <w:t xml:space="preserve">13.1 </w:t>
      </w:r>
      <w:r>
        <w:rPr>
          <w:sz w:val="21"/>
        </w:rPr>
        <w:t>乙方应当以支票、汇票、本票或者金融机构、担保机构出具的保函等非现金形式提交。</w:t>
      </w:r>
    </w:p>
    <w:p>
      <w:pPr>
        <w:pStyle w:val="null3"/>
        <w:ind w:firstLine="420"/>
        <w:jc w:val="left"/>
      </w:pPr>
      <w:r>
        <w:rPr>
          <w:sz w:val="21"/>
        </w:rPr>
        <w:t xml:space="preserve">13.2 </w:t>
      </w:r>
      <w:r>
        <w:rPr>
          <w:sz w:val="21"/>
        </w:rPr>
        <w:t>如果乙方出现</w:t>
      </w:r>
      <w:r>
        <w:rPr>
          <w:sz w:val="21"/>
          <w:b/>
        </w:rPr>
        <w:t>【政府采购合同专用条款】</w:t>
      </w:r>
      <w:r>
        <w:rPr>
          <w:sz w:val="21"/>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ind w:firstLine="420"/>
        <w:jc w:val="both"/>
      </w:pPr>
      <w:r>
        <w:rPr>
          <w:sz w:val="21"/>
        </w:rPr>
        <w:t xml:space="preserve">13.3 </w:t>
      </w:r>
      <w:r>
        <w:rPr>
          <w:sz w:val="21"/>
        </w:rPr>
        <w:t>甲方在项目通过验收后按照</w:t>
      </w:r>
      <w:r>
        <w:rPr>
          <w:sz w:val="21"/>
          <w:b/>
        </w:rPr>
        <w:t>【政府采购合同专用条款】</w:t>
      </w:r>
      <w:r>
        <w:rPr>
          <w:sz w:val="21"/>
        </w:rPr>
        <w:t>规定的时间内将履约保证金退还乙方；逾期退还的，乙方可要求甲方支付违约金，违约金按照</w:t>
      </w:r>
      <w:r>
        <w:rPr>
          <w:sz w:val="21"/>
          <w:b/>
        </w:rPr>
        <w:t>【政府采购合同专用条款】</w:t>
      </w:r>
      <w:r>
        <w:rPr>
          <w:sz w:val="21"/>
        </w:rPr>
        <w:t>规定支付。</w:t>
      </w:r>
    </w:p>
    <w:p>
      <w:pPr>
        <w:pStyle w:val="null3"/>
        <w:jc w:val="left"/>
      </w:pPr>
      <w:r>
        <w:rPr>
          <w:sz w:val="24"/>
          <w:b/>
        </w:rPr>
        <w:t>14.</w:t>
      </w:r>
      <w:r>
        <w:rPr>
          <w:b/>
        </w:rPr>
        <w:t xml:space="preserve"> </w:t>
      </w:r>
      <w:r>
        <w:rPr>
          <w:sz w:val="24"/>
          <w:b/>
        </w:rPr>
        <w:t>售后服务</w:t>
      </w:r>
    </w:p>
    <w:p>
      <w:pPr>
        <w:pStyle w:val="null3"/>
        <w:ind w:firstLine="420"/>
        <w:jc w:val="left"/>
      </w:pPr>
      <w:r>
        <w:rPr>
          <w:sz w:val="21"/>
        </w:rPr>
        <w:t xml:space="preserve">14.1 </w:t>
      </w:r>
      <w:r>
        <w:rPr>
          <w:sz w:val="21"/>
        </w:rPr>
        <w:t>除项目不涉及或采购活动中明确约定无须承担外，乙方还应提供下列服务：</w:t>
      </w:r>
    </w:p>
    <w:p>
      <w:pPr>
        <w:pStyle w:val="null3"/>
        <w:ind w:firstLine="420"/>
        <w:jc w:val="left"/>
      </w:pPr>
      <w:r>
        <w:rPr>
          <w:sz w:val="21"/>
        </w:rPr>
        <w:t>（</w:t>
      </w:r>
      <w:r>
        <w:rPr>
          <w:sz w:val="21"/>
        </w:rPr>
        <w:t>1</w:t>
      </w:r>
      <w:r>
        <w:rPr>
          <w:sz w:val="21"/>
        </w:rPr>
        <w:t>）货物的现场移动、安装、调试、启动监督及技术支持；</w:t>
      </w:r>
    </w:p>
    <w:p>
      <w:pPr>
        <w:pStyle w:val="null3"/>
        <w:ind w:firstLine="420"/>
        <w:jc w:val="left"/>
      </w:pPr>
      <w:r>
        <w:rPr>
          <w:sz w:val="21"/>
        </w:rPr>
        <w:t>（</w:t>
      </w:r>
      <w:r>
        <w:rPr>
          <w:sz w:val="21"/>
        </w:rPr>
        <w:t>2</w:t>
      </w:r>
      <w:r>
        <w:rPr>
          <w:sz w:val="21"/>
        </w:rPr>
        <w:t>）提供货物组装和维修所需的专用工具和辅助材料；</w:t>
      </w:r>
    </w:p>
    <w:p>
      <w:pPr>
        <w:pStyle w:val="null3"/>
        <w:ind w:firstLine="420"/>
        <w:jc w:val="left"/>
      </w:pPr>
      <w:r>
        <w:rPr>
          <w:sz w:val="21"/>
        </w:rPr>
        <w:t>（</w:t>
      </w:r>
      <w:r>
        <w:rPr>
          <w:sz w:val="21"/>
        </w:rPr>
        <w:t>3</w:t>
      </w:r>
      <w:r>
        <w:rPr>
          <w:sz w:val="21"/>
        </w:rPr>
        <w:t>）在</w:t>
      </w:r>
      <w:r>
        <w:rPr>
          <w:sz w:val="21"/>
          <w:b/>
        </w:rPr>
        <w:t>【政府采购合同专用条款】</w:t>
      </w:r>
      <w:r>
        <w:rPr>
          <w:sz w:val="21"/>
        </w:rPr>
        <w:t>约定的期限内对所有的货物实施运行监督、维修，但前提条件是该服务并不能免除乙方在质量保证期内所承担的义务；</w:t>
      </w:r>
    </w:p>
    <w:p>
      <w:pPr>
        <w:pStyle w:val="null3"/>
        <w:ind w:firstLine="420"/>
        <w:jc w:val="left"/>
      </w:pPr>
      <w:r>
        <w:rPr>
          <w:sz w:val="21"/>
        </w:rPr>
        <w:t>（</w:t>
      </w:r>
      <w:r>
        <w:rPr>
          <w:sz w:val="21"/>
        </w:rPr>
        <w:t>4</w:t>
      </w:r>
      <w:r>
        <w:rPr>
          <w:sz w:val="21"/>
        </w:rPr>
        <w:t>）在制造商所在地或指定现场就货物的安装、启动、运营、维护、废弃处置等对甲方操作人员进行培训；</w:t>
      </w:r>
    </w:p>
    <w:p>
      <w:pPr>
        <w:pStyle w:val="null3"/>
      </w:pPr>
      <w:r>
        <w:rPr>
          <w:sz w:val="21"/>
        </w:rPr>
        <w:t>（</w:t>
      </w:r>
      <w:r>
        <w:rPr>
          <w:sz w:val="21"/>
        </w:rPr>
        <w:t>5</w:t>
      </w:r>
      <w:r>
        <w:rPr>
          <w:sz w:val="21"/>
        </w:rPr>
        <w:t>）依照法律、行政法规的规定或者按照</w:t>
      </w:r>
      <w:r>
        <w:rPr>
          <w:sz w:val="21"/>
          <w:b/>
        </w:rPr>
        <w:t>【政府采购合同专用条款】</w:t>
      </w:r>
      <w:r>
        <w:rPr>
          <w:sz w:val="21"/>
        </w:rPr>
        <w:t>约定，货物在有效使用年限届满后应予回收的，乙方负有自行或者委托第三人对货物予以回收的义务；</w:t>
      </w:r>
    </w:p>
    <w:p>
      <w:pPr>
        <w:pStyle w:val="null3"/>
        <w:ind w:firstLine="420"/>
        <w:jc w:val="left"/>
      </w:pPr>
      <w:r>
        <w:rPr>
          <w:sz w:val="21"/>
        </w:rPr>
        <w:t>（</w:t>
      </w:r>
      <w:r>
        <w:rPr>
          <w:sz w:val="21"/>
        </w:rPr>
        <w:t>6</w:t>
      </w:r>
      <w:r>
        <w:rPr>
          <w:sz w:val="21"/>
        </w:rPr>
        <w:t>）</w:t>
      </w:r>
      <w:r>
        <w:rPr>
          <w:sz w:val="21"/>
          <w:b/>
        </w:rPr>
        <w:t>【政府采购合同专用条款】</w:t>
      </w:r>
      <w:r>
        <w:rPr>
          <w:sz w:val="21"/>
        </w:rPr>
        <w:t>规定由乙方提供的其他服务。</w:t>
      </w:r>
    </w:p>
    <w:p>
      <w:pPr>
        <w:pStyle w:val="null3"/>
        <w:ind w:firstLine="420"/>
        <w:jc w:val="left"/>
      </w:pPr>
      <w:r>
        <w:rPr>
          <w:sz w:val="21"/>
        </w:rPr>
        <w:t xml:space="preserve">14.2 </w:t>
      </w:r>
      <w:r>
        <w:rPr>
          <w:sz w:val="21"/>
        </w:rPr>
        <w:t>乙方提供的售后服务的费用已包含在合同价款中，甲方不再另行支付。</w:t>
      </w:r>
    </w:p>
    <w:p>
      <w:pPr>
        <w:pStyle w:val="null3"/>
        <w:jc w:val="left"/>
      </w:pPr>
      <w:r>
        <w:rPr>
          <w:sz w:val="24"/>
          <w:b/>
        </w:rPr>
        <w:t>15.</w:t>
      </w:r>
      <w:r>
        <w:rPr>
          <w:b/>
        </w:rPr>
        <w:t xml:space="preserve"> </w:t>
      </w:r>
      <w:r>
        <w:rPr>
          <w:sz w:val="24"/>
          <w:b/>
        </w:rPr>
        <w:t>违约责任</w:t>
      </w:r>
    </w:p>
    <w:p>
      <w:pPr>
        <w:pStyle w:val="null3"/>
        <w:ind w:firstLine="420"/>
        <w:jc w:val="left"/>
      </w:pPr>
      <w:r>
        <w:rPr>
          <w:sz w:val="21"/>
        </w:rPr>
        <w:t>15.1</w:t>
      </w:r>
      <w:r>
        <w:rPr>
          <w:sz w:val="21"/>
        </w:rPr>
        <w:t>质量瑕疵的违约责任</w:t>
      </w:r>
    </w:p>
    <w:p>
      <w:pPr>
        <w:pStyle w:val="null3"/>
        <w:ind w:firstLine="420"/>
        <w:jc w:val="left"/>
      </w:pPr>
      <w:r>
        <w:rPr>
          <w:sz w:val="21"/>
        </w:rPr>
        <w:t>乙方提供的产品不符合合同约定的质量标准或存在产品质量缺陷，甲方有权要求乙方根据</w:t>
      </w:r>
      <w:r>
        <w:rPr>
          <w:sz w:val="21"/>
          <w:b/>
        </w:rPr>
        <w:t>【政府采购合同专用条款】</w:t>
      </w:r>
      <w:r>
        <w:rPr>
          <w:sz w:val="21"/>
        </w:rPr>
        <w:t>要求及时修理、重作、更换，并承担由此给甲方造成的损失。</w:t>
      </w:r>
    </w:p>
    <w:p>
      <w:pPr>
        <w:pStyle w:val="null3"/>
        <w:ind w:firstLine="420"/>
        <w:jc w:val="left"/>
      </w:pPr>
      <w:r>
        <w:rPr>
          <w:sz w:val="21"/>
        </w:rPr>
        <w:t xml:space="preserve">15.2 </w:t>
      </w:r>
      <w:r>
        <w:rPr>
          <w:sz w:val="21"/>
        </w:rPr>
        <w:t>迟延交货的违约责任</w:t>
      </w:r>
    </w:p>
    <w:p>
      <w:pPr>
        <w:pStyle w:val="null3"/>
        <w:ind w:firstLine="420"/>
        <w:jc w:val="left"/>
      </w:pPr>
      <w:r>
        <w:rPr>
          <w:sz w:val="21"/>
        </w:rPr>
        <w:t>（</w:t>
      </w:r>
      <w:r>
        <w:rPr>
          <w:sz w:val="21"/>
        </w:rPr>
        <w:t>1</w:t>
      </w:r>
      <w:r>
        <w:rPr>
          <w:sz w:val="21"/>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ind w:firstLine="420"/>
        <w:jc w:val="left"/>
      </w:pPr>
      <w:r>
        <w:rPr>
          <w:sz w:val="21"/>
        </w:rPr>
        <w:t>（</w:t>
      </w:r>
      <w:r>
        <w:rPr>
          <w:sz w:val="21"/>
        </w:rPr>
        <w:t>2</w:t>
      </w:r>
      <w:r>
        <w:rPr>
          <w:sz w:val="21"/>
        </w:rPr>
        <w:t>）如果乙方没有按照合同规定的时间交货和提供相关服务，甲方有权从货款中扣除误期赔偿费而不影响合同项下的其他补救方法，赔偿费按</w:t>
      </w:r>
      <w:r>
        <w:rPr>
          <w:sz w:val="21"/>
          <w:b/>
        </w:rPr>
        <w:t>【政府采购合同专用条款】</w:t>
      </w:r>
      <w:r>
        <w:rPr>
          <w:sz w:val="21"/>
        </w:rPr>
        <w:t>规定执行。如果涉及公共利益，且赔偿金额无法弥补公共利益损失，甲方可要求继续履行或者采取其他补救措施。</w:t>
      </w:r>
    </w:p>
    <w:p>
      <w:pPr>
        <w:pStyle w:val="null3"/>
        <w:ind w:firstLine="420"/>
        <w:jc w:val="left"/>
      </w:pPr>
      <w:r>
        <w:rPr>
          <w:sz w:val="21"/>
        </w:rPr>
        <w:t xml:space="preserve">15.3 </w:t>
      </w:r>
      <w:r>
        <w:rPr>
          <w:sz w:val="21"/>
        </w:rPr>
        <w:t>迟延支付的违约责任</w:t>
      </w:r>
    </w:p>
    <w:p>
      <w:pPr>
        <w:pStyle w:val="null3"/>
        <w:ind w:firstLine="420"/>
        <w:jc w:val="left"/>
      </w:pPr>
      <w:r>
        <w:rPr>
          <w:sz w:val="21"/>
        </w:rPr>
        <w:t>甲方存在迟延支付乙方合同款项的，应当承担</w:t>
      </w:r>
      <w:r>
        <w:rPr>
          <w:sz w:val="21"/>
          <w:b/>
        </w:rPr>
        <w:t>【政府采购合同专用条款】</w:t>
      </w:r>
      <w:r>
        <w:rPr>
          <w:sz w:val="21"/>
        </w:rPr>
        <w:t>规定的逾期付款利息。</w:t>
      </w:r>
    </w:p>
    <w:p>
      <w:pPr>
        <w:pStyle w:val="null3"/>
        <w:ind w:firstLine="420"/>
        <w:jc w:val="left"/>
      </w:pPr>
      <w:r>
        <w:rPr>
          <w:sz w:val="21"/>
        </w:rPr>
        <w:t>15.4</w:t>
      </w:r>
      <w:r>
        <w:rPr>
          <w:sz w:val="21"/>
        </w:rPr>
        <w:t>其他违约责任根据项目实际需要按</w:t>
      </w:r>
      <w:r>
        <w:rPr>
          <w:sz w:val="21"/>
          <w:b/>
        </w:rPr>
        <w:t>【政府采购合同专用条款】</w:t>
      </w:r>
      <w:r>
        <w:rPr>
          <w:sz w:val="21"/>
        </w:rPr>
        <w:t>规定执行。</w:t>
      </w:r>
    </w:p>
    <w:p>
      <w:pPr>
        <w:pStyle w:val="null3"/>
        <w:jc w:val="left"/>
      </w:pPr>
      <w:r>
        <w:rPr>
          <w:sz w:val="24"/>
          <w:b/>
        </w:rPr>
        <w:t>16.</w:t>
      </w:r>
      <w:r>
        <w:rPr>
          <w:sz w:val="24"/>
          <w:b/>
        </w:rPr>
        <w:t>合同变更、中止与终止</w:t>
      </w:r>
    </w:p>
    <w:p>
      <w:pPr>
        <w:pStyle w:val="null3"/>
        <w:jc w:val="left"/>
      </w:pPr>
      <w:r>
        <w:rPr>
          <w:sz w:val="21"/>
        </w:rPr>
        <w:t xml:space="preserve">    </w:t>
      </w:r>
      <w:r>
        <w:rPr>
          <w:sz w:val="21"/>
        </w:rPr>
        <w:t>16.1</w:t>
      </w:r>
      <w:r>
        <w:rPr>
          <w:sz w:val="21"/>
        </w:rPr>
        <w:t>合同的变更</w:t>
      </w:r>
    </w:p>
    <w:p>
      <w:pPr>
        <w:pStyle w:val="null3"/>
        <w:ind w:firstLine="420"/>
        <w:jc w:val="left"/>
      </w:pPr>
      <w:r>
        <w:rPr>
          <w:sz w:val="21"/>
        </w:rPr>
        <w:t>政府采购合同履行中，在不改变合同其他条款的前提下，甲方可以在合同价款</w:t>
      </w:r>
      <w:r>
        <w:rPr>
          <w:sz w:val="21"/>
        </w:rPr>
        <w:t>10%</w:t>
      </w:r>
      <w:r>
        <w:rPr>
          <w:sz w:val="21"/>
        </w:rPr>
        <w:t>的范围内追加与合同标的相同的货物，并就此与乙方协商一致后签订补充协议。</w:t>
      </w:r>
    </w:p>
    <w:p>
      <w:pPr>
        <w:pStyle w:val="null3"/>
        <w:ind w:firstLine="420"/>
        <w:jc w:val="left"/>
      </w:pPr>
      <w:r>
        <w:rPr>
          <w:sz w:val="21"/>
        </w:rPr>
        <w:t>16.2</w:t>
      </w:r>
      <w:r>
        <w:rPr>
          <w:sz w:val="21"/>
        </w:rPr>
        <w:t>合同的中止</w:t>
      </w:r>
    </w:p>
    <w:p>
      <w:pPr>
        <w:pStyle w:val="null3"/>
        <w:ind w:firstLine="420"/>
        <w:jc w:val="left"/>
      </w:pPr>
      <w:r>
        <w:rPr>
          <w:sz w:val="21"/>
        </w:rPr>
        <w:t>（</w:t>
      </w:r>
      <w:r>
        <w:rPr>
          <w:sz w:val="21"/>
        </w:rPr>
        <w:t>1</w:t>
      </w:r>
      <w:r>
        <w:rPr>
          <w:sz w:val="21"/>
        </w:rPr>
        <w:t>）合同履行过程中因供应商就采购文件、采购过程或结果提起投诉的，甲方认为有必要的，可以中止合同的履行。</w:t>
      </w:r>
    </w:p>
    <w:p>
      <w:pPr>
        <w:pStyle w:val="null3"/>
        <w:ind w:firstLine="420"/>
        <w:jc w:val="left"/>
      </w:pPr>
      <w:r>
        <w:rPr>
          <w:sz w:val="21"/>
        </w:rPr>
        <w:t>（</w:t>
      </w:r>
      <w:r>
        <w:rPr>
          <w:sz w:val="21"/>
        </w:rPr>
        <w:t>2</w:t>
      </w:r>
      <w:r>
        <w:rPr>
          <w:sz w:val="21"/>
        </w:rPr>
        <w:t>）合同履行过程中，如果乙方出现以下情形之一的：</w:t>
      </w:r>
      <w:r>
        <w:rPr>
          <w:sz w:val="21"/>
        </w:rPr>
        <w:t>1</w:t>
      </w:r>
      <w:r>
        <w:rPr>
          <w:sz w:val="21"/>
        </w:rPr>
        <w:t>．经营状况严重恶化；</w:t>
      </w:r>
      <w:r>
        <w:rPr>
          <w:sz w:val="21"/>
        </w:rPr>
        <w:t>2</w:t>
      </w:r>
      <w:r>
        <w:rPr>
          <w:sz w:val="21"/>
        </w:rPr>
        <w:t>．转移财产、抽逃资金，以逃避债务；</w:t>
      </w:r>
      <w:r>
        <w:rPr>
          <w:sz w:val="21"/>
        </w:rPr>
        <w:t>3</w:t>
      </w:r>
      <w:r>
        <w:rPr>
          <w:sz w:val="21"/>
        </w:rPr>
        <w:t>．丧失商业信誉；</w:t>
      </w:r>
      <w:r>
        <w:rPr>
          <w:sz w:val="21"/>
        </w:rPr>
        <w:t>4</w:t>
      </w:r>
      <w:r>
        <w:rPr>
          <w:sz w:val="21"/>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both"/>
      </w:pPr>
      <w:r>
        <w:rPr>
          <w:sz w:val="21"/>
        </w:rPr>
        <w:t>（</w:t>
      </w:r>
      <w:r>
        <w:rPr>
          <w:sz w:val="21"/>
        </w:rPr>
        <w:t>3</w:t>
      </w:r>
      <w:r>
        <w:rPr>
          <w:sz w:val="21"/>
        </w:rPr>
        <w:t>）乙方分立、合并或者变更住所的，应当及时以书面形式告知甲方。乙方没有及时告知甲方，致使合同履行发生困难的，甲方可以中止合同履行并要求乙方承担由此给甲方造成的损失。</w:t>
      </w:r>
    </w:p>
    <w:p>
      <w:pPr>
        <w:pStyle w:val="null3"/>
        <w:ind w:firstLine="420"/>
        <w:jc w:val="left"/>
      </w:pPr>
      <w:r>
        <w:rPr>
          <w:sz w:val="21"/>
        </w:rPr>
        <w:t>（</w:t>
      </w:r>
      <w:r>
        <w:rPr>
          <w:sz w:val="21"/>
        </w:rPr>
        <w:t>4</w:t>
      </w:r>
      <w:r>
        <w:rPr>
          <w:sz w:val="21"/>
        </w:rPr>
        <w:t>）甲方不得以行政区划调整、政府换届、机构或者职能调整以及相关责任人更替为由中止合同。</w:t>
      </w:r>
    </w:p>
    <w:p>
      <w:pPr>
        <w:pStyle w:val="null3"/>
        <w:ind w:firstLine="420"/>
        <w:jc w:val="left"/>
      </w:pPr>
      <w:r>
        <w:rPr>
          <w:sz w:val="21"/>
        </w:rPr>
        <w:t>16.3</w:t>
      </w:r>
      <w:r>
        <w:rPr>
          <w:sz w:val="21"/>
        </w:rPr>
        <w:t>合同的终止</w:t>
      </w:r>
    </w:p>
    <w:p>
      <w:pPr>
        <w:pStyle w:val="null3"/>
        <w:ind w:firstLine="420"/>
        <w:jc w:val="left"/>
      </w:pPr>
      <w:r>
        <w:rPr>
          <w:sz w:val="21"/>
        </w:rPr>
        <w:t>（</w:t>
      </w:r>
      <w:r>
        <w:rPr>
          <w:sz w:val="21"/>
        </w:rPr>
        <w:t>1</w:t>
      </w:r>
      <w:r>
        <w:rPr>
          <w:sz w:val="21"/>
        </w:rPr>
        <w:t>）合同因有效期限届满而终止；</w:t>
      </w:r>
    </w:p>
    <w:p>
      <w:pPr>
        <w:pStyle w:val="null3"/>
        <w:ind w:firstLine="420"/>
        <w:jc w:val="both"/>
      </w:pPr>
      <w:r>
        <w:rPr>
          <w:sz w:val="21"/>
        </w:rPr>
        <w:t>（</w:t>
      </w:r>
      <w:r>
        <w:rPr>
          <w:sz w:val="21"/>
        </w:rPr>
        <w:t>2</w:t>
      </w:r>
      <w:r>
        <w:rPr>
          <w:sz w:val="21"/>
        </w:rPr>
        <w:t>）乙方未按合同约定履行，构成根本性违约的，甲方有权终止合同，并追究乙方的违约责任。</w:t>
      </w:r>
    </w:p>
    <w:p>
      <w:pPr>
        <w:pStyle w:val="null3"/>
      </w:pPr>
      <w:r>
        <w:rPr>
          <w:sz w:val="22"/>
        </w:rPr>
        <w:t xml:space="preserve">16.4 </w:t>
      </w:r>
      <w:r>
        <w:rPr>
          <w:sz w:val="21"/>
        </w:rPr>
        <w:t>涉及国家利益、社会公共利益的情形</w:t>
      </w:r>
    </w:p>
    <w:p>
      <w:pPr>
        <w:pStyle w:val="null3"/>
        <w:jc w:val="both"/>
      </w:pPr>
      <w:r>
        <w:rPr>
          <w:sz w:val="21"/>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sz w:val="24"/>
          <w:b/>
        </w:rPr>
        <w:t>17.</w:t>
      </w:r>
      <w:r>
        <w:rPr>
          <w:b/>
        </w:rPr>
        <w:t xml:space="preserve"> </w:t>
      </w:r>
      <w:r>
        <w:rPr>
          <w:sz w:val="24"/>
          <w:b/>
        </w:rPr>
        <w:t>合同分包</w:t>
      </w:r>
    </w:p>
    <w:p>
      <w:pPr>
        <w:pStyle w:val="null3"/>
        <w:ind w:firstLine="420"/>
        <w:jc w:val="left"/>
      </w:pPr>
      <w:r>
        <w:rPr>
          <w:sz w:val="21"/>
        </w:rPr>
        <w:t xml:space="preserve">17.1 </w:t>
      </w:r>
      <w:r>
        <w:rPr>
          <w:sz w:val="21"/>
        </w:rPr>
        <w:t>乙方不得将合同转包给其他供应商。涉及合同分包的，乙方应根据采购文件和投标（响应）文件规定进行合同分包。</w:t>
      </w:r>
    </w:p>
    <w:p>
      <w:pPr>
        <w:pStyle w:val="null3"/>
        <w:ind w:firstLine="420"/>
        <w:jc w:val="left"/>
      </w:pPr>
      <w:r>
        <w:rPr>
          <w:sz w:val="21"/>
        </w:rPr>
        <w:t xml:space="preserve">17.2 </w:t>
      </w:r>
      <w:r>
        <w:rPr>
          <w:sz w:val="21"/>
        </w:rPr>
        <w:t>乙方执行政府采购政策向中小企业依法分包的，乙方应当按采购文件和投标（响应）文件签订分包意向协议，分包意向协议属于本合同组成部分。</w:t>
      </w:r>
    </w:p>
    <w:p>
      <w:pPr>
        <w:pStyle w:val="null3"/>
        <w:jc w:val="left"/>
      </w:pPr>
      <w:r>
        <w:rPr>
          <w:sz w:val="24"/>
          <w:b/>
        </w:rPr>
        <w:t>18.</w:t>
      </w:r>
      <w:r>
        <w:rPr>
          <w:b/>
        </w:rPr>
        <w:t xml:space="preserve"> </w:t>
      </w:r>
      <w:r>
        <w:rPr>
          <w:sz w:val="24"/>
          <w:b/>
        </w:rPr>
        <w:t>不可抗力</w:t>
      </w:r>
    </w:p>
    <w:p>
      <w:pPr>
        <w:pStyle w:val="null3"/>
        <w:ind w:firstLine="420"/>
        <w:jc w:val="left"/>
      </w:pPr>
      <w:r>
        <w:rPr>
          <w:sz w:val="21"/>
        </w:rPr>
        <w:t xml:space="preserve">18.1 </w:t>
      </w:r>
      <w:r>
        <w:rPr>
          <w:sz w:val="21"/>
        </w:rPr>
        <w:t>不可抗力是指合同双方不能预见、不能避免且不能克服的客观情况。</w:t>
      </w:r>
    </w:p>
    <w:p>
      <w:pPr>
        <w:pStyle w:val="null3"/>
        <w:ind w:firstLine="420"/>
        <w:jc w:val="left"/>
      </w:pPr>
      <w:r>
        <w:rPr>
          <w:sz w:val="21"/>
        </w:rPr>
        <w:t xml:space="preserve">18.2 </w:t>
      </w:r>
      <w:r>
        <w:rPr>
          <w:sz w:val="21"/>
        </w:rPr>
        <w:t>任何一方对由于不可抗力造成的部分或全部不能履行合同不承担违约责任。但迟延履行后发生不可抗力的，不能免除责任。</w:t>
      </w:r>
    </w:p>
    <w:p>
      <w:pPr>
        <w:pStyle w:val="null3"/>
        <w:ind w:firstLine="420"/>
        <w:jc w:val="left"/>
      </w:pPr>
      <w:r>
        <w:rPr>
          <w:sz w:val="21"/>
        </w:rPr>
        <w:t xml:space="preserve">18.3 </w:t>
      </w:r>
      <w:r>
        <w:rPr>
          <w:sz w:val="21"/>
        </w:rPr>
        <w:t>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pPr>
      <w:r>
        <w:rPr>
          <w:sz w:val="24"/>
          <w:b/>
        </w:rPr>
        <w:t>19.</w:t>
      </w:r>
      <w:r>
        <w:rPr>
          <w:b/>
        </w:rPr>
        <w:t xml:space="preserve"> </w:t>
      </w:r>
      <w:r>
        <w:rPr>
          <w:sz w:val="24"/>
          <w:b/>
        </w:rPr>
        <w:t>解决争议的方法</w:t>
      </w:r>
    </w:p>
    <w:p>
      <w:pPr>
        <w:pStyle w:val="null3"/>
        <w:jc w:val="both"/>
      </w:pPr>
      <w:r>
        <w:rPr>
          <w:sz w:val="21"/>
        </w:rPr>
        <w:t xml:space="preserve">19.1 </w:t>
      </w:r>
      <w:r>
        <w:rPr>
          <w:sz w:val="21"/>
        </w:rPr>
        <w:t>因本合同及合同有关事项发生的争议，由甲乙双方友好协商解决。协商不成时，可以向有关组织申请调解。合同一方或双方不愿调解或调解不成的，可以通过仲裁或诉讼的方式解决争议。</w:t>
      </w:r>
    </w:p>
    <w:p>
      <w:pPr>
        <w:pStyle w:val="null3"/>
        <w:jc w:val="both"/>
      </w:pPr>
      <w:r>
        <w:rPr>
          <w:sz w:val="21"/>
        </w:rPr>
        <w:t xml:space="preserve">19.2 </w:t>
      </w:r>
      <w:r>
        <w:rPr>
          <w:sz w:val="21"/>
        </w:rPr>
        <w:t>选择仲裁的，应在</w:t>
      </w:r>
      <w:r>
        <w:rPr>
          <w:sz w:val="21"/>
          <w:b/>
        </w:rPr>
        <w:t>【政府采购合同专用条款】</w:t>
      </w:r>
      <w:r>
        <w:rPr>
          <w:sz w:val="21"/>
        </w:rPr>
        <w:t>中明确仲裁机构及仲裁地；通过诉讼方式解决的，可以在</w:t>
      </w:r>
      <w:r>
        <w:rPr>
          <w:sz w:val="21"/>
          <w:b/>
        </w:rPr>
        <w:t>【政府采购合同专用条款】</w:t>
      </w:r>
      <w:r>
        <w:rPr>
          <w:sz w:val="21"/>
        </w:rPr>
        <w:t>中进一步约定选择与争议有实际联系的地点的人民法院管辖，但管辖法院的约定不得违反级别管辖和专属管辖的规定。</w:t>
      </w:r>
    </w:p>
    <w:p>
      <w:pPr>
        <w:pStyle w:val="null3"/>
        <w:jc w:val="both"/>
      </w:pPr>
      <w:r>
        <w:rPr>
          <w:sz w:val="21"/>
        </w:rPr>
        <w:t xml:space="preserve">19.3 </w:t>
      </w:r>
      <w:r>
        <w:rPr>
          <w:sz w:val="21"/>
        </w:rPr>
        <w:t>如甲乙双方有争议的事项不影响合同其他部分的履行，在争议解决期间，合同其他部分应当继续履行。</w:t>
      </w:r>
    </w:p>
    <w:p>
      <w:pPr>
        <w:pStyle w:val="null3"/>
        <w:jc w:val="left"/>
      </w:pPr>
      <w:r>
        <w:rPr>
          <w:sz w:val="24"/>
          <w:b/>
        </w:rPr>
        <w:t>20.</w:t>
      </w:r>
      <w:r>
        <w:rPr>
          <w:b/>
        </w:rPr>
        <w:t xml:space="preserve"> </w:t>
      </w:r>
      <w:r>
        <w:rPr>
          <w:sz w:val="24"/>
          <w:b/>
        </w:rPr>
        <w:t>政府采购政策</w:t>
      </w:r>
    </w:p>
    <w:p>
      <w:pPr>
        <w:pStyle w:val="null3"/>
        <w:ind w:firstLine="420"/>
        <w:jc w:val="left"/>
      </w:pPr>
      <w:r>
        <w:rPr>
          <w:sz w:val="21"/>
        </w:rPr>
        <w:t xml:space="preserve">20.1 </w:t>
      </w:r>
      <w:r>
        <w:rPr>
          <w:sz w:val="21"/>
        </w:rPr>
        <w:t>本合同应当按照规定执行政府采购政策。</w:t>
      </w:r>
    </w:p>
    <w:p>
      <w:pPr>
        <w:pStyle w:val="null3"/>
        <w:ind w:firstLine="420"/>
        <w:jc w:val="left"/>
      </w:pPr>
      <w:r>
        <w:rPr>
          <w:sz w:val="21"/>
        </w:rPr>
        <w:t xml:space="preserve">20.2 </w:t>
      </w:r>
      <w:r>
        <w:rPr>
          <w:sz w:val="21"/>
        </w:rPr>
        <w:t>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ind w:firstLine="420"/>
        <w:jc w:val="both"/>
      </w:pPr>
      <w:r>
        <w:rPr>
          <w:sz w:val="21"/>
        </w:rPr>
        <w:t xml:space="preserve">20.3 </w:t>
      </w:r>
      <w:r>
        <w:rPr>
          <w:sz w:val="21"/>
        </w:rPr>
        <w:t>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rPr>
        <w:t>21.</w:t>
      </w:r>
      <w:r>
        <w:rPr>
          <w:b/>
        </w:rPr>
        <w:t xml:space="preserve"> </w:t>
      </w:r>
      <w:r>
        <w:rPr>
          <w:sz w:val="24"/>
          <w:b/>
        </w:rPr>
        <w:t>法律适用</w:t>
      </w:r>
    </w:p>
    <w:p>
      <w:pPr>
        <w:pStyle w:val="null3"/>
        <w:jc w:val="both"/>
      </w:pPr>
      <w:r>
        <w:rPr>
          <w:sz w:val="21"/>
        </w:rPr>
        <w:t xml:space="preserve">21.1 </w:t>
      </w:r>
      <w:r>
        <w:rPr>
          <w:sz w:val="21"/>
        </w:rPr>
        <w:t>本合同的订立、生效、解释、履行及与本合同有关的争议解决，均适用法律、行政法规。</w:t>
      </w:r>
    </w:p>
    <w:p>
      <w:pPr>
        <w:pStyle w:val="null3"/>
        <w:jc w:val="both"/>
      </w:pPr>
      <w:r>
        <w:rPr>
          <w:sz w:val="21"/>
        </w:rPr>
        <w:t xml:space="preserve">21.2 </w:t>
      </w:r>
      <w:r>
        <w:rPr>
          <w:sz w:val="21"/>
        </w:rPr>
        <w:t>本合同条款与法律、行政法规的强制性规定不一致的，双方当事人应按照法律、行政法规的强制性规定修改本合同的相关条款。</w:t>
      </w:r>
    </w:p>
    <w:p>
      <w:pPr>
        <w:pStyle w:val="null3"/>
        <w:jc w:val="left"/>
      </w:pPr>
      <w:r>
        <w:rPr>
          <w:sz w:val="24"/>
          <w:b/>
        </w:rPr>
        <w:t xml:space="preserve">22. </w:t>
      </w:r>
      <w:r>
        <w:rPr>
          <w:sz w:val="24"/>
          <w:b/>
        </w:rPr>
        <w:t>通知</w:t>
      </w:r>
    </w:p>
    <w:p>
      <w:pPr>
        <w:pStyle w:val="null3"/>
        <w:jc w:val="both"/>
      </w:pPr>
      <w:r>
        <w:rPr>
          <w:sz w:val="21"/>
        </w:rPr>
        <w:t>22.1</w:t>
      </w:r>
      <w:r>
        <w:rPr/>
        <w:t xml:space="preserve"> </w:t>
      </w:r>
      <w:r>
        <w:rPr>
          <w:sz w:val="21"/>
        </w:rPr>
        <w:t>本合同任何一方向对方发出的通知、信件、数据电文等，应当发送至本合同第一部分《政府采购合同协议书》所约定的通讯地址、联系人、联系电话或电子邮箱。</w:t>
      </w:r>
    </w:p>
    <w:p>
      <w:pPr>
        <w:pStyle w:val="null3"/>
        <w:jc w:val="both"/>
      </w:pPr>
      <w:r>
        <w:rPr/>
        <w:t xml:space="preserve">    </w:t>
      </w:r>
      <w:r>
        <w:rPr>
          <w:sz w:val="21"/>
        </w:rPr>
        <w:t>22.2</w:t>
      </w:r>
      <w:r>
        <w:rPr/>
        <w:t xml:space="preserve"> </w:t>
      </w:r>
      <w:r>
        <w:rPr>
          <w:sz w:val="21"/>
        </w:rPr>
        <w:t>一方当事人变更名称、住所、联系人、联系电话或电子邮箱等信息的，应当在变更后</w:t>
      </w:r>
      <w:r>
        <w:rPr>
          <w:sz w:val="21"/>
        </w:rPr>
        <w:t>3</w:t>
      </w:r>
      <w:r>
        <w:rPr>
          <w:sz w:val="21"/>
        </w:rPr>
        <w:t>日内及时书面通知对方，对方实际收到变更通知前的送达仍为有效送达。</w:t>
      </w:r>
    </w:p>
    <w:p>
      <w:pPr>
        <w:pStyle w:val="null3"/>
        <w:ind w:firstLine="420"/>
        <w:jc w:val="left"/>
      </w:pPr>
      <w:r>
        <w:rPr>
          <w:sz w:val="21"/>
        </w:rPr>
        <w:t>22.3</w:t>
      </w:r>
      <w:r>
        <w:rPr>
          <w:sz w:val="21"/>
        </w:rPr>
        <w:t>本合同一方给另一方的通知均应采用书面形式，传真或快递送到本合同中规定的对方的地址和办理签收手续。</w:t>
      </w:r>
    </w:p>
    <w:p>
      <w:pPr>
        <w:pStyle w:val="null3"/>
        <w:ind w:firstLine="420"/>
        <w:jc w:val="left"/>
      </w:pPr>
      <w:r>
        <w:rPr>
          <w:sz w:val="21"/>
        </w:rPr>
        <w:t>22.4</w:t>
      </w:r>
      <w:r>
        <w:rPr>
          <w:sz w:val="21"/>
        </w:rPr>
        <w:t>通知以送达之日或通知书中规定的生效之日起生效，两者中以较迟之日为准。</w:t>
      </w:r>
    </w:p>
    <w:p>
      <w:pPr>
        <w:pStyle w:val="null3"/>
        <w:jc w:val="left"/>
      </w:pPr>
      <w:r>
        <w:rPr>
          <w:sz w:val="24"/>
          <w:b/>
        </w:rPr>
        <w:t>23.</w:t>
      </w:r>
      <w:r>
        <w:rPr>
          <w:sz w:val="24"/>
          <w:b/>
        </w:rPr>
        <w:t>合同未尽事项</w:t>
      </w:r>
    </w:p>
    <w:p>
      <w:pPr>
        <w:pStyle w:val="null3"/>
        <w:ind w:firstLine="420"/>
        <w:jc w:val="left"/>
      </w:pPr>
      <w:r>
        <w:rPr>
          <w:sz w:val="21"/>
        </w:rPr>
        <w:t>23.1</w:t>
      </w:r>
      <w:r>
        <w:rPr>
          <w:sz w:val="21"/>
        </w:rPr>
        <w:t>合同未尽事项见</w:t>
      </w:r>
      <w:r>
        <w:rPr>
          <w:sz w:val="21"/>
          <w:b/>
        </w:rPr>
        <w:t>【政府采购合同专用条款】</w:t>
      </w:r>
      <w:r>
        <w:rPr>
          <w:sz w:val="21"/>
        </w:rPr>
        <w:t>。</w:t>
      </w:r>
    </w:p>
    <w:p>
      <w:pPr>
        <w:pStyle w:val="null3"/>
        <w:jc w:val="left"/>
      </w:pPr>
      <w:r>
        <w:rPr>
          <w:sz w:val="21"/>
        </w:rPr>
        <w:t xml:space="preserve">    </w:t>
      </w:r>
      <w:r>
        <w:rPr>
          <w:sz w:val="21"/>
        </w:rPr>
        <w:t xml:space="preserve">23.2 </w:t>
      </w:r>
      <w:r>
        <w:rPr>
          <w:sz w:val="21"/>
        </w:rPr>
        <w:t>合同附件与合同正文具有同等的法律效力。</w:t>
      </w:r>
    </w:p>
    <w:p>
      <w:pPr>
        <w:pStyle w:val="null3"/>
        <w:jc w:val="center"/>
      </w:pPr>
      <w:r>
        <w:rPr/>
        <w:t xml:space="preserve"> </w:t>
      </w:r>
    </w:p>
    <w:p>
      <w:pPr>
        <w:pStyle w:val="null3"/>
        <w:jc w:val="center"/>
      </w:pPr>
      <w:r>
        <w:rPr>
          <w:sz w:val="28"/>
          <w:b/>
        </w:rPr>
        <w:t>第三节政府采购合同专用条款</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62"/>
        <w:gridCol w:w="1697"/>
        <w:gridCol w:w="5047"/>
      </w:tblGrid>
      <w:tr>
        <w:tc>
          <w:tcPr>
            <w:tcW w:type="dxa" w:w="1562"/>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w:t>
            </w:r>
            <w:r>
              <w:rPr>
                <w:sz w:val="21"/>
              </w:rPr>
              <w:t>6</w:t>
            </w:r>
            <w:r>
              <w:rPr>
                <w:sz w:val="21"/>
              </w:rPr>
              <w:t>）项</w:t>
            </w:r>
          </w:p>
        </w:tc>
        <w:tc>
          <w:tcPr>
            <w:tcW w:type="dxa" w:w="1697"/>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联合体具体要求</w:t>
            </w:r>
          </w:p>
        </w:tc>
        <w:tc>
          <w:tcPr>
            <w:tcW w:type="dxa" w:w="5047"/>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w:t>
            </w:r>
            <w:r>
              <w:rPr>
                <w:sz w:val="21"/>
              </w:rPr>
              <w:t>7</w:t>
            </w:r>
            <w:r>
              <w:rPr>
                <w:sz w:val="21"/>
              </w:rPr>
              <w:t>）项</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其他术语解释</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4.4</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履约验收中甲方提出异议或作出说明的期限</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4.6</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约定甲方承担的其他义务和责任</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5.4</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约定乙方承担的其他义务和责任</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6.1</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履行合同义务的顺序</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7.1</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包装特殊要求</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2"/>
            <w:vMerge/>
            <w:tcBorders>
              <w:top w:val="none" w:color="000000" w:sz="4"/>
              <w:left w:val="double" w:color="000000" w:sz="4"/>
              <w:bottom w:val="single" w:color="000000" w:sz="4"/>
              <w:right w:val="single" w:color="000000" w:sz="4"/>
            </w:tcBorders>
          </w:tcP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指定现场</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7.2</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运输特殊要求</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7.3</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保险要求</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8.2</w:t>
            </w:r>
            <w:r>
              <w:rPr>
                <w:sz w:val="21"/>
              </w:rPr>
              <w:t>（</w:t>
            </w:r>
            <w:r>
              <w:rPr>
                <w:sz w:val="21"/>
              </w:rPr>
              <w:t>1</w:t>
            </w:r>
            <w:r>
              <w:rPr>
                <w:sz w:val="21"/>
              </w:rPr>
              <w:t>）项</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质量保证期</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ind w:firstLine="420"/>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8.2</w:t>
            </w:r>
            <w:r>
              <w:rPr>
                <w:sz w:val="21"/>
              </w:rPr>
              <w:t>（</w:t>
            </w:r>
            <w:r>
              <w:rPr>
                <w:sz w:val="21"/>
              </w:rPr>
              <w:t>3</w:t>
            </w:r>
            <w:r>
              <w:rPr>
                <w:sz w:val="21"/>
              </w:rPr>
              <w:t>）项</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货物质量缺陷</w:t>
            </w:r>
          </w:p>
          <w:p>
            <w:pPr>
              <w:pStyle w:val="null3"/>
              <w:jc w:val="left"/>
            </w:pPr>
            <w:r>
              <w:rPr>
                <w:sz w:val="21"/>
              </w:rPr>
              <w:t>响应时间</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2"/>
              </w:rPr>
              <w:t>第</w:t>
            </w:r>
            <w:r>
              <w:rPr>
                <w:sz w:val="22"/>
              </w:rPr>
              <w:t>11.1</w:t>
            </w:r>
            <w:r>
              <w:rPr>
                <w:sz w:val="22"/>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其他应当保密的信息</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12.2</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合同价款支付时间</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13.2</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履约保证金不予退还的情形</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13.3</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履约保证金退还时间及逾期退还的违约金</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w:t>
            </w:r>
            <w:r>
              <w:rPr>
                <w:sz w:val="21"/>
              </w:rPr>
              <w:t>（</w:t>
            </w:r>
            <w:r>
              <w:rPr>
                <w:sz w:val="21"/>
              </w:rPr>
              <w:t>3</w:t>
            </w:r>
            <w:r>
              <w:rPr>
                <w:sz w:val="21"/>
              </w:rPr>
              <w:t>）项</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运行监督、维修期限</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w:t>
            </w:r>
            <w:r>
              <w:rPr>
                <w:sz w:val="21"/>
              </w:rPr>
              <w:t>（</w:t>
            </w:r>
            <w:r>
              <w:rPr>
                <w:sz w:val="21"/>
              </w:rPr>
              <w:t>5</w:t>
            </w:r>
            <w:r>
              <w:rPr>
                <w:sz w:val="21"/>
              </w:rPr>
              <w:t>）项</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货物回收的约定</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14.1</w:t>
            </w:r>
            <w:r>
              <w:rPr>
                <w:sz w:val="21"/>
              </w:rPr>
              <w:t>（</w:t>
            </w:r>
            <w:r>
              <w:rPr>
                <w:sz w:val="21"/>
              </w:rPr>
              <w:t>6</w:t>
            </w:r>
            <w:r>
              <w:rPr>
                <w:sz w:val="21"/>
              </w:rPr>
              <w:t>）项</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乙方提供的其他服务</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15.1</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修理、重作、更换相关具体规定</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15.2</w:t>
            </w:r>
            <w:r>
              <w:rPr>
                <w:sz w:val="21"/>
              </w:rPr>
              <w:t>（</w:t>
            </w:r>
            <w:r>
              <w:rPr>
                <w:sz w:val="21"/>
              </w:rPr>
              <w:t>2</w:t>
            </w:r>
            <w:r>
              <w:rPr>
                <w:sz w:val="21"/>
              </w:rPr>
              <w:t>）项</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迟延交货赔偿费</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15.3</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逾期付款利息</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15.4</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其他违约责任</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2"/>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19.2</w:t>
            </w:r>
            <w:r>
              <w:rPr>
                <w:sz w:val="21"/>
              </w:rPr>
              <w:t>款</w:t>
            </w:r>
          </w:p>
        </w:tc>
        <w:tc>
          <w:tcPr>
            <w:tcW w:type="dxa" w:w="1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解决争议的方法</w:t>
            </w:r>
          </w:p>
        </w:tc>
        <w:tc>
          <w:tcPr>
            <w:tcW w:type="dxa" w:w="5047"/>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因本合同及合同有关事项发生的争议，按下列第</w:t>
            </w:r>
            <w:r>
              <w:rPr>
                <w:sz w:val="19"/>
                <w:u w:val="single"/>
              </w:rPr>
              <w:t xml:space="preserve">   </w:t>
            </w:r>
            <w:r>
              <w:rPr>
                <w:sz w:val="21"/>
              </w:rPr>
              <w:t>种方式解决：</w:t>
            </w:r>
          </w:p>
          <w:p>
            <w:pPr>
              <w:pStyle w:val="null3"/>
              <w:jc w:val="left"/>
            </w:pPr>
            <w:r>
              <w:rPr>
                <w:sz w:val="21"/>
              </w:rPr>
              <w:t>（</w:t>
            </w:r>
            <w:r>
              <w:rPr>
                <w:sz w:val="21"/>
              </w:rPr>
              <w:t>1</w:t>
            </w:r>
            <w:r>
              <w:rPr>
                <w:sz w:val="21"/>
              </w:rPr>
              <w:t>）向</w:t>
            </w:r>
            <w:r>
              <w:rPr>
                <w:sz w:val="19"/>
                <w:u w:val="single"/>
              </w:rPr>
              <w:t xml:space="preserve">                    </w:t>
            </w:r>
            <w:r>
              <w:rPr>
                <w:sz w:val="21"/>
              </w:rPr>
              <w:t>仲裁委员会申请仲裁，仲裁地点为</w:t>
            </w:r>
            <w:r>
              <w:rPr>
                <w:sz w:val="19"/>
                <w:u w:val="single"/>
              </w:rPr>
              <w:t xml:space="preserve">           </w:t>
            </w:r>
            <w:r>
              <w:rPr>
                <w:sz w:val="21"/>
              </w:rPr>
              <w:t>；</w:t>
            </w:r>
          </w:p>
          <w:p>
            <w:pPr>
              <w:pStyle w:val="null3"/>
              <w:jc w:val="left"/>
            </w:pPr>
            <w:r>
              <w:rPr>
                <w:sz w:val="21"/>
              </w:rPr>
              <w:t>（</w:t>
            </w:r>
            <w:r>
              <w:rPr>
                <w:sz w:val="21"/>
              </w:rPr>
              <w:t>2</w:t>
            </w:r>
            <w:r>
              <w:rPr>
                <w:sz w:val="21"/>
              </w:rPr>
              <w:t>）向</w:t>
            </w:r>
            <w:r>
              <w:rPr>
                <w:sz w:val="19"/>
                <w:u w:val="single"/>
              </w:rPr>
              <w:t xml:space="preserve">                    </w:t>
            </w:r>
            <w:r>
              <w:rPr>
                <w:sz w:val="21"/>
              </w:rPr>
              <w:t>人民法院起诉。</w:t>
            </w:r>
          </w:p>
        </w:tc>
      </w:tr>
      <w:tr>
        <w:tc>
          <w:tcPr>
            <w:tcW w:type="dxa" w:w="1562"/>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23.1</w:t>
            </w:r>
            <w:r>
              <w:rPr>
                <w:sz w:val="21"/>
              </w:rPr>
              <w:t>款</w:t>
            </w:r>
          </w:p>
        </w:tc>
        <w:tc>
          <w:tcPr>
            <w:tcW w:type="dxa" w:w="1697"/>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1"/>
              </w:rPr>
              <w:t>其他专用条款</w:t>
            </w:r>
          </w:p>
        </w:tc>
        <w:tc>
          <w:tcPr>
            <w:tcW w:type="dxa" w:w="5047"/>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jc w:val="left"/>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440001-2025-44192</w:t>
      </w:r>
    </w:p>
    <w:p>
      <w:pPr>
        <w:pStyle w:val="null3"/>
        <w:jc w:val="center"/>
        <w:outlineLvl w:val="3"/>
      </w:pPr>
      <w:r>
        <w:rPr>
          <w:sz w:val="24"/>
          <w:b/>
        </w:rPr>
        <w:t>采购项目编号：</w:t>
      </w:r>
      <w:r>
        <w:rPr>
          <w:sz w:val="24"/>
          <w:b/>
        </w:rPr>
        <w:t>M4400000707534018001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广东省机电设备招标有限公司</w:t>
      </w:r>
    </w:p>
    <w:p>
      <w:pPr>
        <w:pStyle w:val="null3"/>
        <w:ind w:firstLine="480"/>
      </w:pPr>
      <w:r>
        <w:rPr/>
        <w:t xml:space="preserve"> 你方组织的</w:t>
      </w:r>
      <w:r>
        <w:rPr>
          <w:u w:val="single"/>
        </w:rPr>
        <w:t>“</w:t>
      </w:r>
      <w:r>
        <w:rPr>
          <w:u w:val="single"/>
        </w:rPr>
        <w:t>南方医科大学珠江医院设备采购项目（综合物理治疗系统、染色盖片工作站、流式细胞仪、无油气体压缩机）</w:t>
      </w:r>
      <w:r>
        <w:rPr>
          <w:u w:val="single"/>
        </w:rPr>
        <w:t>”</w:t>
      </w:r>
      <w:r>
        <w:rPr/>
        <w:t>项目的招标[采购项目编号为：</w:t>
      </w:r>
      <w:r>
        <w:rPr>
          <w:u w:val="single"/>
        </w:rPr>
        <w:t>M4400000707534018001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南方医科大学珠江医院设备采购项目（综合物理治疗系统、染色盖片工作站、流式细胞仪、无油气体压缩机）</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广东省机电设备招标有限公司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南方医科大学珠江医院设备采购项目（综合物理治疗系统、染色盖片工作站、流式细胞仪、无油气体压缩机）</w:t>
      </w:r>
      <w:r>
        <w:rPr/>
        <w:t>”项目采购[采购项目编号为</w:t>
      </w:r>
      <w:r>
        <w:rPr/>
        <w:t>M4400000707534018001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南方医科大学珠江医院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广东省机电设备招标有限公司</w:t>
      </w:r>
    </w:p>
    <w:p>
      <w:pPr>
        <w:pStyle w:val="null3"/>
        <w:ind w:firstLine="480"/>
      </w:pPr>
      <w:r>
        <w:rPr/>
        <w:t xml:space="preserve"> 如果我方在贵采购代理机构组织的</w:t>
      </w:r>
      <w:r>
        <w:rPr/>
        <w:t>南方医科大学珠江医院设备采购项目（综合物理治疗系统、染色盖片工作站、流式细胞仪、无油气体压缩机）</w:t>
      </w:r>
      <w:r>
        <w:rPr/>
        <w:t>招标中获中标（采购项目编号：</w:t>
      </w:r>
      <w:r>
        <w:rPr/>
        <w:t>M4400000707534018001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广东省机电设备招标有限公司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广东省机电设备招标有限公司</w:t>
      </w:r>
    </w:p>
    <w:p>
      <w:pPr>
        <w:pStyle w:val="null3"/>
        <w:ind w:firstLine="480"/>
      </w:pPr>
      <w:r>
        <w:rPr/>
        <w:t>我单位已登记并准备参与“</w:t>
      </w:r>
      <w:r>
        <w:rPr/>
        <w:t>南方医科大学珠江医院设备采购项目（综合物理治疗系统、染色盖片工作站、流式细胞仪、无油气体压缩机）</w:t>
      </w:r>
      <w:r>
        <w:rPr/>
        <w:t>”项目（采购项目编号：</w:t>
      </w:r>
      <w:r>
        <w:rPr/>
        <w:t>M4400000707534018001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