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445101-2026-00927</w:t>
      </w:r>
    </w:p>
    <w:p>
      <w:pPr>
        <w:pStyle w:val="null3"/>
        <w:jc w:val="center"/>
        <w:outlineLvl w:val="3"/>
      </w:pPr>
      <w:r>
        <w:rPr>
          <w:sz w:val="24"/>
          <w:b/>
        </w:rPr>
        <w:t>采购项目编号：</w:t>
      </w:r>
      <w:r>
        <w:rPr>
          <w:sz w:val="24"/>
          <w:b/>
        </w:rPr>
        <w:t>ZJZB-2026-15893</w:t>
      </w:r>
    </w:p>
    <w:p>
      <w:pPr>
        <w:pStyle w:val="null3"/>
        <w:jc w:val="center"/>
        <w:outlineLvl w:val="3"/>
      </w:pPr>
      <w:r>
        <w:rPr>
          <w:sz w:val="24"/>
          <w:b/>
        </w:rPr>
        <w:t>项目名称：</w:t>
      </w:r>
      <w:r>
        <w:rPr>
          <w:sz w:val="24"/>
          <w:b/>
        </w:rPr>
        <w:t>潮州市人民医院智慧放疗云生态肿瘤信息管理系统项目</w:t>
      </w:r>
    </w:p>
    <w:p>
      <w:pPr>
        <w:pStyle w:val="null3"/>
        <w:jc w:val="center"/>
        <w:outlineLvl w:val="3"/>
      </w:pPr>
      <w:r>
        <w:rPr>
          <w:sz w:val="24"/>
          <w:b/>
        </w:rPr>
        <w:t>采购人：</w:t>
      </w:r>
      <w:r>
        <w:rPr>
          <w:sz w:val="24"/>
          <w:b/>
        </w:rPr>
        <w:t>潮州市人民医院</w:t>
      </w:r>
    </w:p>
    <w:p>
      <w:pPr>
        <w:pStyle w:val="null3"/>
        <w:jc w:val="center"/>
        <w:outlineLvl w:val="3"/>
      </w:pPr>
      <w:r>
        <w:rPr>
          <w:sz w:val="24"/>
          <w:b/>
        </w:rPr>
        <w:t>采购代理机构：</w:t>
      </w:r>
      <w:r>
        <w:rPr>
          <w:sz w:val="24"/>
          <w:b/>
        </w:rPr>
        <w:t>中捷通信有限公司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中捷通信有限公司</w:t>
      </w:r>
      <w:r>
        <w:rPr/>
        <w:t>受</w:t>
      </w:r>
      <w:r>
        <w:rPr/>
        <w:t>潮州市人民医院</w:t>
      </w:r>
      <w:r>
        <w:rPr/>
        <w:t>的委托，采用</w:t>
      </w:r>
      <w:r>
        <w:rPr/>
        <w:t>公开招标</w:t>
      </w:r>
      <w:r>
        <w:rPr/>
        <w:t>方式组织采购</w:t>
      </w:r>
      <w:r>
        <w:rPr/>
        <w:t>潮州市人民医院智慧放疗云生态肿瘤信息管理系统项目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潮州市人民医院智慧放疗云生态肿瘤信息管理系统项目</w:t>
      </w:r>
    </w:p>
    <w:p>
      <w:pPr>
        <w:pStyle w:val="null3"/>
        <w:ind w:firstLine="480"/>
      </w:pPr>
      <w:r>
        <w:rPr/>
        <w:t>采购计划编号：</w:t>
      </w:r>
      <w:r>
        <w:rPr/>
        <w:t>445101-2026-00927</w:t>
      </w:r>
    </w:p>
    <w:p>
      <w:pPr>
        <w:pStyle w:val="null3"/>
        <w:ind w:firstLine="480"/>
      </w:pPr>
      <w:r>
        <w:rPr/>
        <w:t>采购项目编号：</w:t>
      </w:r>
      <w:r>
        <w:rPr/>
        <w:t>ZJZB-2026-15893</w:t>
      </w:r>
    </w:p>
    <w:p>
      <w:pPr>
        <w:pStyle w:val="null3"/>
        <w:ind w:firstLine="480"/>
      </w:pPr>
      <w:r>
        <w:rPr/>
        <w:t>采购方式：</w:t>
      </w:r>
      <w:r>
        <w:rPr/>
        <w:t>公开招标</w:t>
      </w:r>
    </w:p>
    <w:p>
      <w:pPr>
        <w:pStyle w:val="null3"/>
        <w:ind w:firstLine="480"/>
      </w:pPr>
      <w:r>
        <w:rPr/>
        <w:t>预算金额：</w:t>
      </w:r>
      <w:r>
        <w:rPr/>
        <w:t>1,980,000.00</w:t>
      </w:r>
      <w:r>
        <w:rPr/>
        <w:t>元</w:t>
      </w:r>
    </w:p>
    <w:p>
      <w:pPr>
        <w:pStyle w:val="null3"/>
        <w:outlineLvl w:val="3"/>
      </w:pPr>
      <w:r>
        <w:rPr>
          <w:sz w:val="24"/>
          <w:b/>
        </w:rPr>
        <w:t>2.项目内容及需求情况（采购项目技术规格、参数及要求）</w:t>
      </w:r>
    </w:p>
    <w:p>
      <w:pPr>
        <w:pStyle w:val="null3"/>
      </w:pPr>
      <w:r>
        <w:rPr/>
        <w:t>采购包1(潮州市人民医院智慧放疗云生态肿瘤信息管理系统项目):</w:t>
      </w:r>
    </w:p>
    <w:p>
      <w:pPr>
        <w:pStyle w:val="null3"/>
      </w:pPr>
      <w:r>
        <w:rPr/>
        <w:t>采购包预算金额：1,980,000.00元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行业应用软件开发服务</w:t>
            </w:r>
          </w:p>
        </w:tc>
        <w:tc>
          <w:tcPr>
            <w:tcW w:type="dxa" w:w="2052"/>
          </w:tcPr>
          <w:p>
            <w:pPr>
              <w:pStyle w:val="null3"/>
            </w:pPr>
            <w:r>
              <w:rPr/>
              <w:t>智慧放疗云生态肿瘤信息管理系统项目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合同履行期限：整个项目建设与服务期为3年。（自项目终验之日起计算）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2025年度或2026年1月至投标截止时间前（至少一个月份）的财务状况报表（至少应包括利润表及资产负债表扫描件）或基本开户行出具的资信证明或按公告附件格式提供《资格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采购包1（潮州市人民医院智慧放疗云生态肿瘤信息管理系统项目）：</w:t>
      </w:r>
      <w:r>
        <w:rPr/>
        <w:t>本项目属于专门面向中小企业采购的项目，本项目服务全部由中小微企业、或监狱企业、或残疾人福利性单位承接。[供应商应按投标文件提供的格式填写并提供《政府采购促进中小企业发展管理办法》（财库〔2020〕46 号）规定的《中小企业声明函》对应相应企业规模进行声明，或提供省级以上监狱管理局、戒毒管理局（含新疆生产建设兵团）出具的属于监狱企业的证明文件，或提供声明为残疾人福利单位的《残疾人福利性单位声明函》]。</w:t>
      </w:r>
    </w:p>
    <w:p>
      <w:pPr>
        <w:pStyle w:val="null3"/>
        <w:outlineLvl w:val="3"/>
      </w:pPr>
      <w:r>
        <w:rPr>
          <w:sz w:val="24"/>
          <w:b/>
        </w:rPr>
        <w:t>3.本项目特定的资格要求：</w:t>
      </w:r>
    </w:p>
    <w:p>
      <w:pPr>
        <w:pStyle w:val="null3"/>
      </w:pPr>
      <w:r>
        <w:rPr/>
        <w:t>采购包1（潮州市人民医院智慧放疗云生态肿瘤信息管理系统项目）：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潮州市人民医院</w:t>
      </w:r>
    </w:p>
    <w:p>
      <w:pPr>
        <w:pStyle w:val="null3"/>
        <w:ind w:firstLine="480"/>
      </w:pPr>
      <w:r>
        <w:rPr/>
        <w:t xml:space="preserve"> 地址：</w:t>
      </w:r>
      <w:r>
        <w:rPr/>
        <w:t>广东省潮州市湘桥区城新路8号</w:t>
      </w:r>
    </w:p>
    <w:p>
      <w:pPr>
        <w:pStyle w:val="null3"/>
        <w:ind w:firstLine="480"/>
      </w:pPr>
      <w:r>
        <w:rPr/>
        <w:t xml:space="preserve"> 联系方式：</w:t>
      </w:r>
      <w:r>
        <w:rPr/>
        <w:t>0768-2262612-3876</w:t>
      </w:r>
    </w:p>
    <w:p>
      <w:pPr>
        <w:pStyle w:val="null3"/>
        <w:outlineLvl w:val="3"/>
      </w:pPr>
      <w:r>
        <w:rPr>
          <w:sz w:val="24"/>
          <w:b/>
        </w:rPr>
        <w:t xml:space="preserve"> 2.采购代理机构信息</w:t>
      </w:r>
    </w:p>
    <w:p>
      <w:pPr>
        <w:pStyle w:val="null3"/>
        <w:ind w:firstLine="480"/>
      </w:pPr>
      <w:r>
        <w:rPr/>
        <w:t xml:space="preserve"> 名称：</w:t>
      </w:r>
      <w:r>
        <w:rPr/>
        <w:t>中捷通信有限公司</w:t>
      </w:r>
    </w:p>
    <w:p>
      <w:pPr>
        <w:pStyle w:val="null3"/>
        <w:ind w:firstLine="480"/>
      </w:pPr>
      <w:r>
        <w:rPr/>
        <w:t xml:space="preserve"> 地址：</w:t>
      </w:r>
      <w:r>
        <w:rPr/>
        <w:t>广东省广州市越秀区较场西路21号大院二栋首层</w:t>
      </w:r>
    </w:p>
    <w:p>
      <w:pPr>
        <w:pStyle w:val="null3"/>
        <w:ind w:firstLine="480"/>
      </w:pPr>
      <w:r>
        <w:rPr/>
        <w:t xml:space="preserve"> 联系方式：</w:t>
      </w:r>
      <w:r>
        <w:rPr/>
        <w:t>83823978</w:t>
      </w:r>
    </w:p>
    <w:p>
      <w:pPr>
        <w:pStyle w:val="null3"/>
        <w:outlineLvl w:val="3"/>
      </w:pPr>
      <w:r>
        <w:rPr>
          <w:sz w:val="24"/>
          <w:b/>
        </w:rPr>
        <w:t xml:space="preserve"> 3.项目联系方式</w:t>
      </w:r>
    </w:p>
    <w:p>
      <w:pPr>
        <w:pStyle w:val="null3"/>
        <w:ind w:firstLine="480"/>
      </w:pPr>
      <w:r>
        <w:rPr/>
        <w:t xml:space="preserve"> 项目联系人：</w:t>
      </w:r>
      <w:r>
        <w:rPr/>
        <w:t>周杰</w:t>
      </w:r>
    </w:p>
    <w:p>
      <w:pPr>
        <w:pStyle w:val="null3"/>
        <w:ind w:firstLine="480"/>
      </w:pPr>
      <w:r>
        <w:rPr/>
        <w:t xml:space="preserve"> 电话：</w:t>
      </w:r>
      <w:r>
        <w:rPr/>
        <w:t>83823978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中捷通信有限公司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ind w:firstLine="560"/>
        <w:jc w:val="both"/>
      </w:pPr>
      <w:r>
        <w:rPr>
          <w:sz w:val="28"/>
          <w:color w:val="000000"/>
        </w:rPr>
        <w:t>潮州市人民医院放射治疗中心作为医院重点发展的优势专科，业务量持续增长，现有信息化水平已难以匹配科室高质量发展需求，科室尚没有一套放射治疗全流程管理的信息系统，五级电子病历评级对放疗中心数据集中管理与中级医疗决策支持的也有相关要求，因此需要建设一套符合高标准放疗业务流程和评级要求的智慧放疗系统</w:t>
      </w:r>
      <w:r>
        <w:rPr>
          <w:sz w:val="28"/>
        </w:rPr>
        <w:t>。</w:t>
      </w:r>
    </w:p>
    <w:p>
      <w:pPr>
        <w:pStyle w:val="null3"/>
        <w:ind w:firstLine="562"/>
        <w:jc w:val="both"/>
      </w:pPr>
      <w:r>
        <w:rPr>
          <w:sz w:val="28"/>
          <w:b/>
        </w:rPr>
        <w:t>二、建设目标</w:t>
      </w:r>
    </w:p>
    <w:p>
      <w:pPr>
        <w:pStyle w:val="null3"/>
        <w:ind w:firstLine="560"/>
        <w:jc w:val="both"/>
      </w:pPr>
      <w:r>
        <w:rPr>
          <w:sz w:val="28"/>
          <w:color w:val="000000"/>
        </w:rPr>
        <w:t>建设肿瘤</w:t>
      </w:r>
      <w:r>
        <w:rPr>
          <w:sz w:val="28"/>
          <w:color w:val="000000"/>
        </w:rPr>
        <w:t>信息管理系统</w:t>
      </w:r>
      <w:r>
        <w:rPr>
          <w:sz w:val="28"/>
          <w:color w:val="000000"/>
        </w:rPr>
        <w:t>，</w:t>
      </w:r>
      <w:r>
        <w:rPr>
          <w:sz w:val="28"/>
          <w:color w:val="000000"/>
        </w:rPr>
        <w:t>实现放疗病历全流程无纸化闭环管理，支持电子病历归档、调阅与长期存储，彻底替代纸质病历流转；满足电子病历</w:t>
      </w:r>
      <w:r>
        <w:rPr>
          <w:sz w:val="28"/>
          <w:color w:val="000000"/>
        </w:rPr>
        <w:t>五</w:t>
      </w:r>
      <w:r>
        <w:rPr>
          <w:sz w:val="28"/>
          <w:color w:val="000000"/>
        </w:rPr>
        <w:t>级评级要求，具备中级医疗决策支持能力；构建统一数据管理平台，实现</w:t>
      </w:r>
      <w:r>
        <w:rPr>
          <w:sz w:val="28"/>
          <w:color w:val="000000"/>
        </w:rPr>
        <w:t>放</w:t>
      </w:r>
      <w:r>
        <w:rPr>
          <w:sz w:val="28"/>
          <w:color w:val="000000"/>
        </w:rPr>
        <w:t>疗全流程数据集中管理与高效检索，</w:t>
      </w:r>
      <w:r>
        <w:rPr>
          <w:sz w:val="28"/>
          <w:color w:val="000000"/>
        </w:rPr>
        <w:t>与院内各信息系统互联互通，</w:t>
      </w:r>
      <w:r>
        <w:rPr>
          <w:sz w:val="28"/>
          <w:color w:val="000000"/>
        </w:rPr>
        <w:t>打破数据孤岛。</w:t>
      </w:r>
    </w:p>
    <w:p>
      <w:pPr>
        <w:pStyle w:val="null3"/>
        <w:ind w:firstLine="560"/>
        <w:jc w:val="both"/>
      </w:pPr>
      <w:r>
        <w:rPr>
          <w:sz w:val="28"/>
          <w:color w:val="000000"/>
        </w:rPr>
        <w:t>建设</w:t>
      </w:r>
      <w:r>
        <w:rPr>
          <w:sz w:val="28"/>
          <w:color w:val="000000"/>
        </w:rPr>
        <w:t>放射治疗轮廓勾画软件</w:t>
      </w:r>
      <w:r>
        <w:rPr>
          <w:sz w:val="28"/>
          <w:color w:val="000000"/>
        </w:rPr>
        <w:t>，</w:t>
      </w:r>
      <w:r>
        <w:rPr>
          <w:sz w:val="28"/>
          <w:color w:val="000000"/>
        </w:rPr>
        <w:t>需具备高精度、高效率的靶区与危及器官自动勾画能力，支持基于深度学习的智能勾画模型，可大幅降低人工勾画的时间成本与个体差异；支持勾画结果的自动质控与标准化评估，保障靶区勾画的一致性与规范性；</w:t>
      </w:r>
    </w:p>
    <w:p>
      <w:pPr>
        <w:pStyle w:val="null3"/>
        <w:ind w:firstLine="560"/>
        <w:jc w:val="both"/>
      </w:pPr>
      <w:r>
        <w:rPr>
          <w:sz w:val="28"/>
          <w:color w:val="000000"/>
        </w:rPr>
        <w:t>为系统性解决上述问题，拟采购放疗信息管理系统，核心需求如下：</w:t>
      </w:r>
    </w:p>
    <w:p>
      <w:pPr>
        <w:pStyle w:val="null3"/>
        <w:ind w:firstLine="560"/>
        <w:jc w:val="both"/>
      </w:pPr>
      <w:r>
        <w:rPr>
          <w:sz w:val="28"/>
          <w:color w:val="000000"/>
        </w:rPr>
        <w:t>实现放疗病历全流程无纸化闭环管理，支持电子病历归档、调阅与长期存储，彻底替代纸质病历流转；</w:t>
      </w:r>
    </w:p>
    <w:p>
      <w:pPr>
        <w:pStyle w:val="null3"/>
        <w:ind w:firstLine="560"/>
        <w:jc w:val="both"/>
      </w:pPr>
      <w:r>
        <w:rPr>
          <w:sz w:val="28"/>
          <w:color w:val="000000"/>
        </w:rPr>
        <w:t>满足电子病历</w:t>
      </w:r>
      <w:r>
        <w:rPr>
          <w:sz w:val="28"/>
          <w:color w:val="000000"/>
        </w:rPr>
        <w:t>五</w:t>
      </w:r>
      <w:r>
        <w:rPr>
          <w:sz w:val="28"/>
          <w:color w:val="000000"/>
        </w:rPr>
        <w:t>级评级要求，实现放疗数据集中管理，并具备中级医疗决策支持能力，支撑合规建设；</w:t>
      </w:r>
    </w:p>
    <w:p>
      <w:pPr>
        <w:pStyle w:val="null3"/>
        <w:ind w:firstLine="560"/>
        <w:jc w:val="both"/>
      </w:pPr>
      <w:r>
        <w:rPr>
          <w:sz w:val="28"/>
          <w:color w:val="000000"/>
        </w:rPr>
        <w:t>提供灵活可配置的自定义统计模板，支持病种、患者信息等常用筛选与统计分析，简化操作流程，提升统计效率；</w:t>
      </w:r>
    </w:p>
    <w:p>
      <w:pPr>
        <w:pStyle w:val="null3"/>
        <w:ind w:firstLine="560"/>
        <w:jc w:val="both"/>
      </w:pPr>
      <w:r>
        <w:rPr>
          <w:sz w:val="28"/>
          <w:color w:val="000000"/>
        </w:rPr>
        <w:t>构建统一的放疗数据管理平台，实现定位、治疗计划、验证等全流程数据的集中管理与高效检索，</w:t>
      </w:r>
      <w:r>
        <w:rPr>
          <w:sz w:val="28"/>
          <w:color w:val="000000"/>
        </w:rPr>
        <w:t>与院内各信息系统互联互通，</w:t>
      </w:r>
      <w:r>
        <w:rPr>
          <w:sz w:val="28"/>
          <w:color w:val="000000"/>
        </w:rPr>
        <w:t>打破数据孤岛，为科室质控、科研教学与精细化运营提供数据支撑。</w:t>
      </w:r>
    </w:p>
    <w:p>
      <w:pPr>
        <w:pStyle w:val="null3"/>
        <w:ind w:firstLine="560"/>
        <w:jc w:val="both"/>
      </w:pPr>
      <w:r>
        <w:rPr>
          <w:sz w:val="28"/>
          <w:color w:val="000000"/>
        </w:rPr>
        <w:t>放射治疗轮廓勾画软件需提供多模态图像配准及基于深度学习的自动勾画算法，集成</w:t>
      </w:r>
      <w:r>
        <w:rPr>
          <w:sz w:val="28"/>
          <w:color w:val="000000"/>
        </w:rPr>
        <w:t>至少</w:t>
      </w:r>
      <w:r>
        <w:rPr>
          <w:sz w:val="28"/>
          <w:color w:val="000000"/>
        </w:rPr>
        <w:t>100种</w:t>
      </w:r>
      <w:r>
        <w:rPr>
          <w:sz w:val="28"/>
          <w:color w:val="000000"/>
        </w:rPr>
        <w:t>以上</w:t>
      </w:r>
      <w:r>
        <w:rPr>
          <w:sz w:val="28"/>
          <w:color w:val="000000"/>
        </w:rPr>
        <w:t>危及器官和多个靶区自动勾画模型，对于支持自动勾画的器官，可直接识别并在治疗影像上通过算法直接生成，实现亚秒级勾画速度</w:t>
      </w:r>
      <w:r>
        <w:rPr>
          <w:sz w:val="28"/>
          <w:color w:val="000000"/>
        </w:rPr>
        <w:t>，</w:t>
      </w:r>
      <w:r>
        <w:rPr>
          <w:sz w:val="28"/>
          <w:color w:val="000000"/>
        </w:rPr>
        <w:t>多个主要危及器官的智能勾画</w:t>
      </w:r>
      <w:r>
        <w:rPr>
          <w:sz w:val="28"/>
          <w:color w:val="000000"/>
        </w:rPr>
        <w:t>。系统需</w:t>
      </w:r>
      <w:r>
        <w:rPr>
          <w:sz w:val="28"/>
          <w:color w:val="000000"/>
        </w:rPr>
        <w:t>有效助力放疗医生的勾画，降低医生的负担，还可以对患者的治疗效果进行一定程度的提升。</w:t>
      </w:r>
    </w:p>
    <w:p>
      <w:pPr>
        <w:pStyle w:val="null3"/>
        <w:ind w:firstLine="560"/>
        <w:jc w:val="both"/>
      </w:pPr>
      <w:r>
        <w:rPr>
          <w:sz w:val="28"/>
          <w:color w:val="000000"/>
        </w:rPr>
        <w:t>勾画软件</w:t>
      </w:r>
      <w:r>
        <w:rPr>
          <w:sz w:val="28"/>
          <w:color w:val="000000"/>
        </w:rPr>
        <w:t>需</w:t>
      </w:r>
      <w:r>
        <w:rPr>
          <w:sz w:val="28"/>
          <w:color w:val="000000"/>
        </w:rPr>
        <w:t>含有计划评估功能</w:t>
      </w:r>
      <w:r>
        <w:rPr>
          <w:sz w:val="28"/>
          <w:color w:val="000000"/>
        </w:rPr>
        <w:t>，</w:t>
      </w:r>
      <w:r>
        <w:rPr>
          <w:sz w:val="28"/>
          <w:color w:val="000000"/>
        </w:rPr>
        <w:t>能实现多计划的效果对比，可通过直观观察</w:t>
      </w:r>
      <w:r>
        <w:rPr>
          <w:sz w:val="28"/>
          <w:color w:val="000000"/>
        </w:rPr>
        <w:t>DVH叠加显示来对计划进行对比判断，多计划间还可以实现剂量差异对比，使用方便，对比结果非常直观，可作为统一的计划评估工作站使用。</w:t>
      </w:r>
    </w:p>
    <w:p>
      <w:pPr>
        <w:pStyle w:val="null3"/>
      </w:pPr>
      <w:r>
        <w:rPr/>
        <w:t>采购包1（潮州市人民医院智慧放疗云生态肿瘤信息管理系统项目）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整个项目建设与服务期为3年。（自项目终验之日起计算）</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1期：支付比例30%,合同签订后，10个工作日内，采购人凭中标供应商提供的发票向中标人支付合同30%的款项。</w:t>
            </w:r>
          </w:p>
          <w:p>
            <w:pPr>
              <w:pStyle w:val="null3"/>
            </w:pPr>
            <w:r>
              <w:rPr/>
              <w:t>2期：支付比例30%,项目系统需于合同签订6个月内上线并终验，终验后满一年运维期的10个工作日内，采购人凭中标供应商提供的发票与运维记录、验收报告向中标人支付30%的的服务费用。</w:t>
            </w:r>
          </w:p>
          <w:p>
            <w:pPr>
              <w:pStyle w:val="null3"/>
            </w:pPr>
            <w:r>
              <w:rPr/>
              <w:t>3期：支付比例20%,终验后满两年运维期的10个工作日内，采购人凭中标供应商提供的发票与运维记录向中标人支付20%的服务费用。</w:t>
            </w:r>
          </w:p>
          <w:p>
            <w:pPr>
              <w:pStyle w:val="null3"/>
            </w:pPr>
            <w:r>
              <w:rPr/>
              <w:t>4期：支付比例20%,终验后满三年运维期后的10个工作日内，采购人凭中标供应商提供的发票与运维记录向中标人支付20%的服务费用。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1期：（1）项目实施完成，根据招标文件规定所有功能需求都满足采购人要求后进行软硬件验收。验收时采购人、中标人等项目相关方都必须在现场，验收完毕后作出验收结果报告。 （2）交付文档验收要求： 项目的工作内容及成果文档的提交应覆盖以下内容，电子文档是成果不可分割的部分。 1）系统架构及系统功能描述。 2）提供的其它技术手册，包括： ①项目需求说明书； ②项目实施方案； ③培训资料（含培训人员签到表）； ④配置维护手册； ⑤使用操作手册； ⑥项目验收报告。 （3）项目实施完成，根据招标文件规定所有功能需求都满足采购人要求后进行软硬件验收。验收时采购人、中标人等项目相关方都必须在现场，验收完毕后作出验收结果报告。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实施要求</w:t>
            </w:r>
          </w:p>
        </w:tc>
        <w:tc>
          <w:tcPr>
            <w:tcW w:type="dxa" w:w="2076"/>
          </w:tcPr>
          <w:p>
            <w:pPr>
              <w:pStyle w:val="null3"/>
              <w:jc w:val="left"/>
            </w:pPr>
            <w:r>
              <w:rPr/>
              <w:t>（1）整个项目建设与服务期为3年。（自项目终验之日起计算） ★（2）项目实施应完成下述过程：用户需求项目的开发前调研；开发、实施、测试、数据准备、人员培训、系统试运行；根据医院实际需求进行程序本地化功能改造、与院内HIS、电子病历、PACS、预约、集成平台等相关系统实现接口对接，确保信息互联互通无孤岛，上线前开展系统测试和数据验证。（提供承诺函，格式自拟） （3）在项目实施中投标人必须做到： 提供完整的业务系统实施方案和项目实施管理办法；提供详细的工程实施方案和计划进度说明书；实施过程从严要求工件或组件的质量；提供详细、全面的人员培训计划和实施方案；项目实施完成后提供可靠的后期维护工作；严格按照双方确定的计划进度保质保量完成工作；规范项目实施过程中的文档管理。项目实施过程中，投标人应在遵循国家、行业标准的前提下，根据开发人员及软件用户的特点来制作软件文档，作为开发的辅助手段，文档应简单明了。</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投标人的投标报价应包含但不限于：完成采购项目的技术服务、实施、运输、保险、医院第三方系统接口费及各项税金等相关服务的可预见和不可预见等全部费用，采购人不再支付中标人其他任何费用。</w:t>
            </w:r>
          </w:p>
        </w:tc>
      </w:tr>
      <w:tr>
        <w:tc>
          <w:tcPr>
            <w:tcW w:type="dxa" w:w="2076"/>
          </w:tcPr>
          <w:p/>
        </w:tc>
        <w:tc>
          <w:tcPr>
            <w:tcW w:type="dxa" w:w="2076"/>
          </w:tcPr>
          <w:p>
            <w:pPr>
              <w:pStyle w:val="null3"/>
              <w:jc w:val="center"/>
            </w:pPr>
            <w:r>
              <w:rPr/>
              <w:t>3</w:t>
            </w:r>
          </w:p>
        </w:tc>
        <w:tc>
          <w:tcPr>
            <w:tcW w:type="dxa" w:w="2076"/>
          </w:tcPr>
          <w:p>
            <w:pPr>
              <w:pStyle w:val="null3"/>
              <w:jc w:val="left"/>
            </w:pPr>
            <w:r>
              <w:rPr/>
              <w:t>售后服务要求</w:t>
            </w:r>
          </w:p>
        </w:tc>
        <w:tc>
          <w:tcPr>
            <w:tcW w:type="dxa" w:w="2076"/>
          </w:tcPr>
          <w:p>
            <w:pPr>
              <w:pStyle w:val="null3"/>
              <w:jc w:val="left"/>
            </w:pPr>
            <w:r>
              <w:rPr/>
              <w:t>（1）免费售后服务期限：自终验之日起，提供本项目免费三年售后服务、技术支持和数据服务。 （2）售后服务机构及服务团队构成：项目需要一支经验丰富、配合默契且稳定，能够为项目建设提供全面解决方案、包括系统开发、数据处理、数据库建设和数据分析的专业化团队。人员配置应科学合理、分工明确，至少应包括项目经理、部署实施、运行维护等角色。 （3）售后服务响应时间及维护承诺：中标人应提供7×24小时响应服务热线，实时解决常见问题，系统故障后4小时内恢复正常。具体服务内容如下： ①实时技术支持：中标人应提供 7×24 小时技术支持服务，在接到技术支持要求时，应为系统使用人员提供如何使用系统的咨询。 ②故障响应：中标人在接到故障报修要求时，应在2小时内做出明确响应和安排，并在4小时内为采购人提供维修服务，同时做出故障诊断报告。 ③系统升级：服务期内中标人应提供免费的应用软件产品升级服务。</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（1）采购人组织本项目的培训工作，中标人应安排经验丰富的培训人员，为系统使用人员提供系统配置、开发、安装、使用和维护等方面的培训。 （2）中标人应提供详细的培训方案。培训方案主要包括培训组织机构、培训内容、培训对象等。 （3）中标人负责提供培训所需计划和资料、培训教材格式包括视频教材、用户操作手册、培训 PPT，培训所使用的语言和教材必须是中文。 （4）培训的时间、内容、人员、期次等具体内容在执行过程中需根据采购人意见进行调整。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智慧放疗云生态肿瘤信息管理系统项目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1,980,000.00</w:t>
            </w:r>
          </w:p>
        </w:tc>
        <w:tc>
          <w:tcPr>
            <w:tcW w:type="dxa" w:w="933"/>
          </w:tcPr>
          <w:p>
            <w:pPr>
              <w:pStyle w:val="null3"/>
              <w:jc w:val="right"/>
            </w:pPr>
            <w:r>
              <w:rPr/>
              <w:t>1,980,000.00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智慧放疗云生态肿瘤信息管理系统项目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560"/>
              <w:jc w:val="both"/>
            </w:pPr>
            <w:r>
              <w:rPr>
                <w:sz w:val="28"/>
                <w:color w:val="000000"/>
              </w:rPr>
              <w:t>潮州市人民医院智慧放疗云生态肿瘤信息管理系统项目需求表</w:t>
            </w:r>
          </w:p>
          <w:p>
            <w:pPr>
              <w:pStyle w:val="null3"/>
              <w:ind w:firstLine="420"/>
              <w:jc w:val="both"/>
            </w:pPr>
            <w:r>
              <w:rPr>
                <w:sz w:val="21"/>
              </w:rPr>
              <w:t xml:space="preserve"> </w:t>
            </w:r>
          </w:p>
          <w:tbl>
            <w:tblPr>
              <w:tblBorders>
                <w:top w:val="none" w:color="000000" w:sz="4"/>
                <w:left w:val="none" w:color="000000" w:sz="4"/>
                <w:bottom w:val="none" w:color="000000" w:sz="4"/>
                <w:right w:val="none" w:color="000000" w:sz="4"/>
                <w:insideH w:val="none"/>
                <w:insideV w:val="none"/>
              </w:tblBorders>
            </w:tblPr>
            <w:tblGrid>
              <w:gridCol w:w="708"/>
              <w:gridCol w:w="3138"/>
              <w:gridCol w:w="3138"/>
              <w:gridCol w:w="3168"/>
            </w:tblGrid>
            <w:tr>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627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采购内容描述</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根据医院信息化建设的需求以及放疗</w:t>
                  </w:r>
                  <w:r>
                    <w:rPr>
                      <w:sz w:val="24"/>
                      <w:color w:val="000000"/>
                    </w:rPr>
                    <w:t>中心</w:t>
                  </w:r>
                  <w:r>
                    <w:rPr>
                      <w:sz w:val="24"/>
                      <w:color w:val="000000"/>
                    </w:rPr>
                    <w:t>肿瘤信息管理系统的要求，拟采购一套</w:t>
                  </w:r>
                  <w:r>
                    <w:rPr>
                      <w:sz w:val="24"/>
                      <w:color w:val="000000"/>
                    </w:rPr>
                    <w:t>智慧</w:t>
                  </w:r>
                  <w:r>
                    <w:rPr>
                      <w:sz w:val="24"/>
                      <w:color w:val="000000"/>
                    </w:rPr>
                    <w:t>放疗云生态肿瘤信息管理系统。该平台的主要功能包括但不限于肿瘤信息管理系统软件、放射治疗记录和验证系统软件、放射治疗轮廓勾画系统软件</w:t>
                  </w:r>
                  <w:r>
                    <w:rPr>
                      <w:sz w:val="24"/>
                      <w:color w:val="000000"/>
                    </w:rPr>
                    <w:t>及相关配套等</w:t>
                  </w:r>
                  <w:r>
                    <w:rPr>
                      <w:sz w:val="24"/>
                      <w:color w:val="000000"/>
                    </w:rPr>
                    <w:t>。</w:t>
                  </w:r>
                </w:p>
              </w:tc>
            </w:tr>
            <w:tr>
              <w:tc>
                <w:tcPr>
                  <w:tcW w:type="dxa" w:w="69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一、系统要求</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27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软件架构要求：肿瘤信息管理系统、放射治疗记录和验证系统、放射治疗轮廓勾画软件采用</w:t>
                  </w:r>
                  <w:r>
                    <w:rPr>
                      <w:sz w:val="24"/>
                      <w:color w:val="000000"/>
                    </w:rPr>
                    <w:t>B/S架构；（提供技术白皮书或界面截图作为证明材料）；</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所投产品中的肿瘤信息管理系统</w:t>
                  </w:r>
                  <w:r>
                    <w:rPr>
                      <w:sz w:val="24"/>
                      <w:color w:val="000000"/>
                    </w:rPr>
                    <w:t>、</w:t>
                  </w:r>
                  <w:r>
                    <w:rPr>
                      <w:sz w:val="24"/>
                      <w:color w:val="000000"/>
                    </w:rPr>
                    <w:t>放射治疗记录与验证软件需具有</w:t>
                  </w:r>
                  <w:r>
                    <w:rPr>
                      <w:sz w:val="24"/>
                      <w:color w:val="000000"/>
                    </w:rPr>
                    <w:t>NMPA三类医疗器械注册证（提供产品注册证复印件）；</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本系统包含的肿瘤信息管理系统软件、放射治疗记录和验证系统软件、放射治疗轮廓勾画系统软件均为同一厂家生产（提供产品注册证复印件或软著复印件）</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按医院要求优化系统以满足电子病历五级评级要求（需要提供以往用户医院通过五级</w:t>
                  </w:r>
                  <w:r>
                    <w:rPr>
                      <w:sz w:val="24"/>
                      <w:color w:val="000000"/>
                    </w:rPr>
                    <w:t>或以上</w:t>
                  </w:r>
                  <w:r>
                    <w:rPr>
                      <w:sz w:val="24"/>
                      <w:color w:val="000000"/>
                    </w:rPr>
                    <w:t>电子病历评级盖章证明）</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5</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包括不限于：肿瘤信息管理系统、放射治疗记录和验证系统软件、放射治疗轮廓勾画软件、排队叫号系统软件、放疗电子病历软件等产品软件（提供软件著作权登记证书复印件，放射治疗轮廓勾画软件需要提供</w:t>
                  </w:r>
                  <w:r>
                    <w:rPr>
                      <w:sz w:val="24"/>
                      <w:color w:val="000000"/>
                    </w:rPr>
                    <w:t>NMPA三类医疗器械注册证复印件）</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6</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投标人提供所投产品生产厂家通过公安</w:t>
                  </w:r>
                  <w:r>
                    <w:rPr>
                      <w:sz w:val="24"/>
                      <w:color w:val="000000"/>
                    </w:rPr>
                    <w:t>部门</w:t>
                  </w:r>
                  <w:r>
                    <w:rPr>
                      <w:sz w:val="24"/>
                      <w:color w:val="000000"/>
                    </w:rPr>
                    <w:t>信息安全等级保护（三级）认证（需提供三级等保认证证书复印件）</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需与院内</w:t>
                  </w:r>
                  <w:r>
                    <w:rPr>
                      <w:sz w:val="24"/>
                      <w:color w:val="000000"/>
                    </w:rPr>
                    <w:t>HIS、电子病历、PACS、预约、集成平台等相关系统实现接口对接，确保信息互联互通无孤岛</w:t>
                  </w:r>
                </w:p>
              </w:tc>
            </w:tr>
            <w:tr>
              <w:tc>
                <w:tcPr>
                  <w:tcW w:type="dxa" w:w="69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二、肿瘤信息管理系统</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27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主页功能</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提供个人工作面板：</w:t>
                  </w:r>
                </w:p>
                <w:p>
                  <w:pPr>
                    <w:pStyle w:val="null3"/>
                    <w:jc w:val="both"/>
                  </w:pPr>
                  <w:r>
                    <w:rPr>
                      <w:sz w:val="24"/>
                      <w:color w:val="000000"/>
                    </w:rPr>
                    <w:t>医生日程：用于医生进行患者状态管理及工作安排；</w:t>
                  </w:r>
                </w:p>
                <w:p>
                  <w:pPr>
                    <w:pStyle w:val="null3"/>
                    <w:jc w:val="both"/>
                  </w:pPr>
                  <w:r>
                    <w:rPr>
                      <w:sz w:val="24"/>
                      <w:color w:val="000000"/>
                    </w:rPr>
                    <w:t>物理师日程：用于物理师对计划流程工作进行统筹；</w:t>
                  </w:r>
                </w:p>
                <w:p>
                  <w:pPr>
                    <w:pStyle w:val="null3"/>
                    <w:jc w:val="both"/>
                  </w:pPr>
                  <w:r>
                    <w:rPr>
                      <w:sz w:val="24"/>
                      <w:color w:val="000000"/>
                    </w:rPr>
                    <w:t>定位日程：用于定位技师对当日待定位患者进行查看和任务确认；</w:t>
                  </w:r>
                </w:p>
                <w:p>
                  <w:pPr>
                    <w:pStyle w:val="null3"/>
                    <w:jc w:val="both"/>
                  </w:pPr>
                  <w:r>
                    <w:rPr>
                      <w:sz w:val="24"/>
                      <w:color w:val="000000"/>
                    </w:rPr>
                    <w:t>治疗日程：用于治疗技师对当日待治疗患者的查看和任务确认；</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提供患者列表，显示满足查询条件的患者概要信息；</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支持患者标签：为患者增加特定标签进行区分与提示；不同标签可以适应不同的放疗号规则；标签可以跳转至不同的单据</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预约管理</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为用户提供制模、定位、治疗、验证任务预约统一平台：支持预约任务由流程单据或结点自动生成；支持通过任务呼出相应单据进行制模、定位、治疗确认并生成记录；支持预约任务根据计划申请自动关联影像验证任务；</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多样化预约操作：支持拖拽方式修改、预约任务时间；支持对治疗预约暂停、国家节假日放假安排、停机、周末补班等特殊情况的自动改期，同时支持自动顺延；支持灵活对患者的一次或多次治疗预约进行时间修改等；支持位置验证与治疗任务关联或解除关联；支持对患者未开始治疗的预约进行全部取消操作；支持多视图总览预约情况，同时支持快速切换视图：支持查看所有放疗科所有设备资源的预约情况；支持查看所有设备不同工作时间的预约情况；支持以图标、列表、总览视图形式进行查看；</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center"/>
                  </w:pPr>
                  <w:r>
                    <w:rPr>
                      <w:sz w:val="24"/>
                      <w:color w:val="000000"/>
                    </w:rPr>
                    <w:t>2.3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提供各机房日程视图和列表，方便直观了解各时段患者预约安排情况</w:t>
                  </w:r>
                  <w:r>
                    <w:rPr>
                      <w:sz w:val="24"/>
                      <w:color w:val="000000"/>
                    </w:rPr>
                    <w:t>.：支持通过病人ID或姓名查询特定患者的预约安排，查询结果以列表形式展示；支持隐藏或展示已完成任务；支持日、周、月视图显示；任务重要性标记；任务提醒，指定提醒时间；</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放疗电子病历功能要求</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center"/>
                  </w:pPr>
                  <w:r>
                    <w:rPr>
                      <w:sz w:val="24"/>
                      <w:color w:val="000000"/>
                    </w:rPr>
                    <w:t>3.1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提供完备的患者信息编辑储存字段：支持患者姓名同步</w:t>
                  </w:r>
                  <w:r>
                    <w:rPr>
                      <w:sz w:val="24"/>
                      <w:color w:val="000000"/>
                    </w:rPr>
                    <w:t>DICOM标准1、3、5段式展示；支持依据权限修改患者基础档案，包括患者的身高体重，患者来源、地址等信息；支持手动或自动补充患者放疗ID；备有患者的紧急联系人信息卡；支持拍照，修改患者照片；可对患者条码进行打印编辑；支持患者住院、卡号、主治医生等医院档案信息进行填写储存；</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可进行患者诊断文档的归档：支持通过上传文本等格式文件方式保存患者各种扫描件和辅助诊断材料；支持查阅、删除、下载上述文件的操作；支持从三方系统同步诊断；</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配备标准化诊断管理：支持根据</w:t>
                  </w:r>
                  <w:r>
                    <w:rPr>
                      <w:sz w:val="24"/>
                      <w:color w:val="000000"/>
                    </w:rPr>
                    <w:t>ICD10/ICD11标准编码录入诊断信息及诊断细节；支持进行肿瘤诊断及非肿瘤诊断的分类；支持包括临床诊断，原发诊断、TNM分期（AJCC8、BCLC、CNLC）、肿瘤大小、患者注意事项、转移信息与部位、复发信息与部位等在内的诊断细节；</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支持全疗程所需的标准单据以及自定义单据；提供治疗小结、治疗记录单、治疗验证单、治疗单等自定义单据模板，同时用户也可进行自定义模板编辑，建立或改动模板，完美贴合临床使用；</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支持包括定位申请单、计划申请单等标准流程单，进行批准，保存提交等操作便于流程管理及患者信息流转；</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支持大量标准化字段自动获取，表单将自动完成数据的获取与填入，大大简化单据流程；</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支持覆盖放疗全流程的工作流视图树状展示；</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支持自定义工作流模板步骤；支持工作流程可自动或手动改变状态，同时记录流程节点细节便于流程管理；</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科室管理功能</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支持建立数据隔离组管理；可进行数据隔离组的新增、编辑、删除、停用；支持数据隔离组间的患者数据隔离；</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支持创建科室内公告通知；</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支持对人员的工作日期及班种进行编辑与设置；</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支持为特定角色配置对应的应用权限；</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设备管理</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支持所有设备的激活、停用、增删改查、复制等操作；支持为每台设备配置类型；配置治疗室类型等信息；配置每天可预约时间总额、人次数总额；配置患者平均耗时；配置使用时段；</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批量导入、导出：可对患者或系统配置进行批量导入、导出；</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协议与接口要求：</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DICOM 3.0 标准协议；</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DICOM RT 标准协议；</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Work list协议；</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HL7标准协议；</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接口及数据对接：</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HIS系统集成，实现患者基本信息、检验检查等数据的同步；</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支持实现直线加速器、</w:t>
                  </w:r>
                  <w:r>
                    <w:rPr>
                      <w:sz w:val="24"/>
                      <w:color w:val="000000"/>
                    </w:rPr>
                    <w:t>CT定位机等设备诊疗数据的统一管理，实现患者登记和治疗数据验证，提升临床工作效率；</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具备放疗计划查看功能，可查看放疗计划的图像序列、</w:t>
                  </w:r>
                  <w:r>
                    <w:rPr>
                      <w:sz w:val="24"/>
                      <w:color w:val="000000"/>
                    </w:rPr>
                    <w:t>RTStructure、RTPlan、RTDose等 Dicom 文件，并实现患者诊断DICOM文件、患者放疗靶区勾画文件、计划文件的自动关联；</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病史功能要求</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健康状态评估：支持</w:t>
                  </w:r>
                  <w:r>
                    <w:rPr>
                      <w:sz w:val="24"/>
                      <w:color w:val="000000"/>
                    </w:rPr>
                    <w:t>ZPS体力状态评分、KPS功能状态评分、NRS疼痛评分及CTCAE不良反应多标准化评分；</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支持多种结构化报告，包括但不限于检验报告、影像报告、病理报告、体格检查报告、病史概述；</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9.4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360视图：全方位展示患者所具备的健康状态评估、检验检查、临床处置以及诊断的概略信息；（提供软件界面截图作为证明材料 ）</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支持根据病史便览，做出疗效评估；</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0</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排队叫号功能要求</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支持创建、导入预约患者：支持通过开放的接口导入预约队列；支持手动创建预约患者；支持输入患者姓名、患者</w:t>
                  </w:r>
                  <w:r>
                    <w:rPr>
                      <w:sz w:val="24"/>
                      <w:color w:val="000000"/>
                    </w:rPr>
                    <w:t>ID、诊疗室等信息；支持手动/自动从预约管理同步排队数据</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支持多种队列操作：支持选择患者，手动签到；支持手动</w:t>
                  </w:r>
                  <w:r>
                    <w:rPr>
                      <w:sz w:val="24"/>
                      <w:color w:val="000000"/>
                    </w:rPr>
                    <w:t>/自动更改患者签到状态；支持选择患者，手动退号；</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具有多状态队列显示：当前就诊显示当前正在进行治疗中的患者；已签到队列显示正在候诊的患者列表；已预约队列显示当前已预约未进行签到的患者列表；已完成队列显示所有已呼叫患者列表；</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进行多种叫号操作：支持点击下一个，呼叫下一个，将当前患者状态自动置为已完成；支持过号、重呼、优先患者操作；支持手动签到；支持治疗确认及状态回退；支持多样队列信息查询与显示：支持列表查询与过滤；支持状态节点时间显示；</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统计分析功能要求</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患者统计：支持根据组合条件查询患者的基本信息、病史信息等数据；</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设备工作量统计：支持定位设备工作量及治疗设备工作量统计；支持根据组合条件筛选查询机器工作数据并形成结构化表格；</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人员工作量统计：支持医生、物理师、定位技师、治疗技师工作量统计、打印及导出；</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支持自定义统计看板功能，支持显示自定义统计图表组合；</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费用管理功能要求</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支持录入、搜索、添加患者费用形成患者费用清单；支持在费用清单中显示、标记欠费、收费等信息；</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支持总费用自动计算、重复收费项自动合并、收费提醒等功能；</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支持手动或通过</w:t>
                  </w:r>
                  <w:r>
                    <w:rPr>
                      <w:sz w:val="24"/>
                      <w:color w:val="000000"/>
                    </w:rPr>
                    <w:t>CSV格式文件导入收费项目并进行编辑；</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支持收费套餐的建立并编辑使用；</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支持项目名称、编号、医保报销比例、价格、疗程限制等内容；</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质控管理功能要求</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支持浏览质控记录详情：</w:t>
                  </w:r>
                  <w:r>
                    <w:rPr>
                      <w:sz w:val="24"/>
                      <w:color w:val="000000"/>
                    </w:rPr>
                    <w:t>--列表支持过滤查询和按需排序包括时间、患者姓名、放疗号、射野组、设备ID、技术类型、质控类型、采集次数；</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支持生成</w:t>
                  </w:r>
                  <w:r>
                    <w:rPr>
                      <w:sz w:val="24"/>
                      <w:color w:val="000000"/>
                    </w:rPr>
                    <w:t>pdf格式报告，并支持存储、预览、打印和下载；</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支持质控任务的配置，指定质控设备、执行周期、开始时间、结束时间、执行人、审核人等内容；</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支持日历视图：日历以月视图展示，展示用户选择的日期时段；</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13.5</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支持设备质控记录设备维度或记录维度展示；</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13.6</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支持进行质控参数分析；</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患者随访功能要求</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4.1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支持设置随访计划周期，包括增删改计划模板</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4.2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支持将计划模板和随访模板匹配</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4.3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支持添加随访计划，添加单次随访</w:t>
                  </w:r>
                </w:p>
              </w:tc>
            </w:tr>
            <w:tr>
              <w:tc>
                <w:tcPr>
                  <w:tcW w:type="dxa" w:w="69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三、放射治疗记录和验证软件</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27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计划管理：</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1.1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对要执行的计划和射野选择摆位容差和机械容差；</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1.2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预览和批准每个射野和所有子野治疗参数；</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1.3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对射野进行分组和调整；</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1.4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创建治疗野或影像野，并对其进行编辑、删除操作；</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计划排程：</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w:t>
                  </w:r>
                  <w:r>
                    <w:rPr>
                      <w:sz w:val="24"/>
                      <w:color w:val="000000"/>
                    </w:rPr>
                    <w:t>2.1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对治疗计划进行排程；（提供软件界面截图作为证明材料）</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治疗记录</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3.1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对患者治疗野和影响野的治疗记录进行浏览；</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3.2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剂量追踪（对点或肿瘤）；</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w:t>
                  </w:r>
                  <w:r>
                    <w:rPr>
                      <w:sz w:val="24"/>
                      <w:color w:val="000000"/>
                    </w:rPr>
                    <w:t>3.3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提供放疗计划和治疗记录的存储，用于保存和浏览各加速器计划相关和图像引导相关数据；（提供软件界面截图作为证明材料）</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预约管理：</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4.1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详细安排患者治疗的时间段</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4.2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包含预设的摆位时间</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科室管理</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可以设置患者在科室中各项工作的时间、地点事项、设备并指定操作人员类型，方便流程管理；</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6</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配置加速器的</w:t>
                  </w:r>
                  <w:r>
                    <w:rPr>
                      <w:sz w:val="24"/>
                      <w:color w:val="000000"/>
                    </w:rPr>
                    <w:t>机械参数；</w:t>
                  </w:r>
                </w:p>
              </w:tc>
            </w:tr>
            <w:tr>
              <w:tc>
                <w:tcPr>
                  <w:tcW w:type="dxa" w:w="69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4"/>
                      <w:b/>
                      <w:color w:val="000000"/>
                    </w:rPr>
                    <w:t>放射治疗轮廓勾画软件</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27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勾画模块</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支持高级勾画工具（点线混合、智能手动、推画、画圆、画方及删除、编辑工具）；</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AAPM TG263标准器官名称表，支持用户自行编辑；</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提供手动及自动插值勾画功能，</w:t>
                  </w:r>
                  <w:r>
                    <w:rPr>
                      <w:sz w:val="24"/>
                      <w:color w:val="000000"/>
                    </w:rPr>
                    <w:t>ROI之间可进行多重逻辑运算（与、或、异或）；</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.5</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支持辅助勾画功能，能将上层修改量自动映射到下层显示，并可提供快捷键进行轮廓的快速接受；（提供软件界面截图作为证明材料</w:t>
                  </w:r>
                  <w:r>
                    <w:rPr>
                      <w:sz w:val="24"/>
                      <w:color w:val="000000"/>
                    </w:rPr>
                    <w:t>）</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.6</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支持电子密度重置，预设窗宽窗位，可添加虚拟治疗床板；</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.7</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可以在</w:t>
                  </w:r>
                  <w:r>
                    <w:rPr>
                      <w:sz w:val="24"/>
                      <w:color w:val="000000"/>
                    </w:rPr>
                    <w:t>4D CT多序列上选中的时相作为计划影像进行跨序列ROI快速拷贝以及快速合并；</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.8</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支持基于</w:t>
                  </w:r>
                  <w:r>
                    <w:rPr>
                      <w:sz w:val="24"/>
                      <w:color w:val="000000"/>
                    </w:rPr>
                    <w:t>HU值在CT上生成感兴趣区域；</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支持基于</w:t>
                  </w:r>
                  <w:r>
                    <w:rPr>
                      <w:sz w:val="24"/>
                      <w:color w:val="000000"/>
                    </w:rPr>
                    <w:t>SUV值在PET上生成感兴趣区域；</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.10</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支持基于配准关系的跨序列生成</w:t>
                  </w:r>
                  <w:r>
                    <w:rPr>
                      <w:sz w:val="24"/>
                      <w:color w:val="000000"/>
                    </w:rPr>
                    <w:t>ROI；</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刚性配准功能</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可支持基于刚性配准关系跨序列拷贝和叠加剂量；</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支持多模态影像间的精准融合（</w:t>
                  </w:r>
                  <w:r>
                    <w:rPr>
                      <w:sz w:val="24"/>
                      <w:color w:val="000000"/>
                    </w:rPr>
                    <w:t>CT-CT、CT-MR、CT-PET)：支持6维手动配准方式，配准图像序列的伪彩显示设置，融合图像加权及棋盘格方式显示；</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2.3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支持多序列图像配准结果的同时显示</w:t>
                  </w:r>
                  <w:r>
                    <w:rPr>
                      <w:sz w:val="24"/>
                      <w:color w:val="000000"/>
                    </w:rPr>
                    <w:t>,支持≥6个窗口同时显示；（提供软件界面截图作为证明材料）</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支持不少于</w:t>
                  </w:r>
                  <w:r>
                    <w:rPr>
                      <w:sz w:val="24"/>
                      <w:color w:val="000000"/>
                    </w:rPr>
                    <w:t>4种的刚性配准方式，包括全局刚性配准，骨性刚性配准，基于多个ROI的刚性配准以及基于单个ROI的刚性配准；</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计划评估功能</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可对两个计划同时进行比较和评估；</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同一张图表中可同时显示两组</w:t>
                  </w:r>
                  <w:r>
                    <w:rPr>
                      <w:sz w:val="24"/>
                      <w:color w:val="000000"/>
                    </w:rPr>
                    <w:t>DVH；</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支持对射束组和计划的批准和解批；</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支持打印</w:t>
                  </w:r>
                  <w:r>
                    <w:rPr>
                      <w:sz w:val="24"/>
                      <w:color w:val="000000"/>
                    </w:rPr>
                    <w:t>BEV报告，支持以实际尺寸打印BEV窗口中显示的开野大小，便于进行光野的对应以及Block的制作；</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支持播放射束子野以快速完成子野的浏览；</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可以展示指定</w:t>
                  </w:r>
                  <w:r>
                    <w:rPr>
                      <w:sz w:val="24"/>
                      <w:color w:val="000000"/>
                    </w:rPr>
                    <w:t>ROI区域内设定的剂量冷热区的显示；</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支持展示指定</w:t>
                  </w:r>
                  <w:r>
                    <w:rPr>
                      <w:sz w:val="24"/>
                      <w:color w:val="000000"/>
                    </w:rPr>
                    <w:t>ROI内的最大最小剂量点；</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支持在剂量场上手动绘制线段并展示其总剂量和射束分剂量；</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自动勾画功能</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4.1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支持</w:t>
                  </w:r>
                  <w:r>
                    <w:rPr>
                      <w:sz w:val="24"/>
                    </w:rPr>
                    <w:t>CT器官自动分割，要求覆盖全身各部位超过130个危及器官。头颈部涵盖全脑、脑干、颞叶、腮腺、晶体、眼球、视神经、视交叉、甲状腺等超过70个危及器官；胸部涵盖臂丛、食管、气管、心脏、肺、肱骨头、乳腺胸壁等超过20个危及器官；腹部盆腔涵盖肝脏、肾脏、胃、胰腺、膀胱、前列腺、直肠、小肠、股骨头等超过40个危及器官；</w:t>
                  </w:r>
                  <w:r>
                    <w:rPr>
                      <w:sz w:val="24"/>
                      <w:color w:val="000000"/>
                    </w:rPr>
                    <w:t>（提供软件界面截图作为证明材料）</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4.2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提供具备深度学习算法的放射治疗轮廓勾画软件（提供</w:t>
                  </w:r>
                  <w:r>
                    <w:rPr>
                      <w:sz w:val="24"/>
                      <w:color w:val="000000"/>
                    </w:rPr>
                    <w:t>NMPA三类医疗器械注册证作为证明文件）；</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r>
                    <w:rPr>
                      <w:sz w:val="24"/>
                      <w:color w:val="000000"/>
                    </w:rPr>
                    <w:t>.3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CT靶区自动分割，要求乳腺癌涵盖乳腺瘤床GTV_TB、全乳靶区CTV、腋下淋巴结CTV、胸壁CTV、内乳淋巴结CTV、锁骨上淋巴结CTV；宫颈癌涵盖根治CTV和术后CTV靶区；鼻咽癌涵盖鼻咽癌淋巴结GTVnd、鼻咽癌高危临床靶区CTV、鼻咽癌中危临床靶区CTV；</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图像浏览</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支持对同一检查内的</w:t>
                  </w:r>
                  <w:r>
                    <w:rPr>
                      <w:sz w:val="24"/>
                      <w:color w:val="000000"/>
                    </w:rPr>
                    <w:t>CT序列编组；</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支持对同一检查内的</w:t>
                  </w:r>
                  <w:r>
                    <w:rPr>
                      <w:sz w:val="24"/>
                      <w:color w:val="000000"/>
                    </w:rPr>
                    <w:t>CT序列创建最大、最小、平均密度投影；</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支持同时查看患者的多个不同模态的影像序列；</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脚本功能</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通过脚本功能，用户可进行操作步骤的录制，并将录制的操作步骤进行执行的操作，简化日常工作流中的重复操作；</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62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系统自动接收图像序列，自动识别扫描部位并调用指定的勾画模板执行危及器官分割，自动发送指定服务器或路径；</w:t>
                  </w:r>
                </w:p>
              </w:tc>
            </w:tr>
            <w:tr>
              <w:tc>
                <w:tcPr>
                  <w:tcW w:type="dxa" w:w="38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五、</w:t>
                  </w:r>
                </w:p>
              </w:tc>
              <w:tc>
                <w:tcPr>
                  <w:tcW w:type="dxa" w:w="6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shd w:fill="FFFFFF" w:val="clear"/>
                    </w:rPr>
                    <w:t>高性能计算平台</w:t>
                  </w:r>
                  <w:r>
                    <w:rPr>
                      <w:sz w:val="24"/>
                      <w:b/>
                    </w:rPr>
                    <w:t>1</w:t>
                  </w:r>
                  <w:r>
                    <w:rPr>
                      <w:sz w:val="24"/>
                      <w:b/>
                    </w:rPr>
                    <w:t>套</w:t>
                  </w:r>
                </w:p>
              </w:tc>
            </w:tr>
            <w:tr>
              <w:tc>
                <w:tcPr>
                  <w:tcW w:type="dxa" w:w="38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不低于以下配置：</w:t>
                  </w:r>
                </w:p>
                <w:p>
                  <w:pPr>
                    <w:pStyle w:val="null3"/>
                    <w:jc w:val="both"/>
                  </w:pPr>
                  <w:r>
                    <w:rPr>
                      <w:sz w:val="24"/>
                    </w:rPr>
                    <w:t>CPU</w:t>
                  </w:r>
                  <w:r>
                    <w:rPr>
                      <w:sz w:val="24"/>
                    </w:rPr>
                    <w:t>：</w:t>
                  </w:r>
                  <w:r>
                    <w:rPr>
                      <w:sz w:val="24"/>
                    </w:rPr>
                    <w:t>8线程</w:t>
                  </w:r>
                  <w:r>
                    <w:rPr>
                      <w:sz w:val="24"/>
                    </w:rPr>
                    <w:t xml:space="preserve"> 3.5G</w:t>
                  </w:r>
                  <w:r>
                    <w:rPr>
                      <w:sz w:val="24"/>
                    </w:rPr>
                    <w:t xml:space="preserve">Hz </w:t>
                  </w:r>
                  <w:r>
                    <w:rPr>
                      <w:sz w:val="24"/>
                    </w:rPr>
                    <w:t>* 1</w:t>
                  </w:r>
                </w:p>
                <w:p>
                  <w:pPr>
                    <w:pStyle w:val="null3"/>
                    <w:jc w:val="both"/>
                  </w:pPr>
                  <w:r>
                    <w:rPr>
                      <w:sz w:val="24"/>
                    </w:rPr>
                    <w:t>内存：</w:t>
                  </w:r>
                  <w:r>
                    <w:rPr>
                      <w:sz w:val="24"/>
                    </w:rPr>
                    <w:t>64 G</w:t>
                  </w:r>
                </w:p>
                <w:p>
                  <w:pPr>
                    <w:pStyle w:val="null3"/>
                    <w:jc w:val="both"/>
                  </w:pPr>
                  <w:r>
                    <w:rPr>
                      <w:sz w:val="24"/>
                    </w:rPr>
                    <w:t>存储：</w:t>
                  </w:r>
                  <w:r>
                    <w:rPr>
                      <w:sz w:val="24"/>
                    </w:rPr>
                    <w:t>M.2 SSD 512G * 1+10T SATA</w:t>
                  </w:r>
                  <w:r>
                    <w:rPr>
                      <w:sz w:val="24"/>
                    </w:rPr>
                    <w:t>盘</w:t>
                  </w:r>
                  <w:r>
                    <w:rPr>
                      <w:sz w:val="24"/>
                    </w:rPr>
                    <w:t>* 1</w:t>
                  </w:r>
                </w:p>
                <w:p>
                  <w:pPr>
                    <w:pStyle w:val="null3"/>
                    <w:jc w:val="both"/>
                  </w:pPr>
                  <w:r>
                    <w:rPr>
                      <w:sz w:val="24"/>
                    </w:rPr>
                    <w:t>显卡：</w:t>
                  </w:r>
                  <w:r>
                    <w:rPr>
                      <w:sz w:val="24"/>
                    </w:rPr>
                    <w:t>8G</w:t>
                  </w:r>
                  <w:r>
                    <w:rPr>
                      <w:sz w:val="24"/>
                    </w:rPr>
                    <w:t>容量</w:t>
                  </w:r>
                  <w:r>
                    <w:rPr>
                      <w:sz w:val="24"/>
                    </w:rPr>
                    <w:t>*2 128-bit</w:t>
                  </w:r>
                </w:p>
              </w:tc>
            </w:tr>
            <w:tr>
              <w:tc>
                <w:tcPr>
                  <w:tcW w:type="dxa" w:w="38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六</w:t>
                  </w:r>
                </w:p>
              </w:tc>
              <w:tc>
                <w:tcPr>
                  <w:tcW w:type="dxa" w:w="6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自助报到机</w:t>
                  </w:r>
                  <w:r>
                    <w:rPr>
                      <w:sz w:val="24"/>
                      <w:b/>
                    </w:rPr>
                    <w:t>1</w:t>
                  </w:r>
                  <w:r>
                    <w:rPr>
                      <w:sz w:val="24"/>
                      <w:b/>
                    </w:rPr>
                    <w:t>套</w:t>
                  </w:r>
                </w:p>
              </w:tc>
            </w:tr>
            <w:tr>
              <w:tc>
                <w:tcPr>
                  <w:tcW w:type="dxa" w:w="38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 xml:space="preserve">1. </w:t>
                  </w:r>
                  <w:r>
                    <w:rPr>
                      <w:sz w:val="21"/>
                    </w:rPr>
                    <w:t>显示模块</w:t>
                  </w:r>
                </w:p>
                <w:p>
                  <w:pPr>
                    <w:pStyle w:val="null3"/>
                    <w:jc w:val="both"/>
                  </w:pPr>
                  <w:r>
                    <w:rPr>
                      <w:sz w:val="21"/>
                    </w:rPr>
                    <w:t xml:space="preserve">      </w:t>
                  </w:r>
                  <w:r>
                    <w:rPr>
                      <w:sz w:val="21"/>
                    </w:rPr>
                    <w:t>• 屏幕尺寸：</w:t>
                  </w:r>
                  <w:r>
                    <w:rPr>
                      <w:sz w:val="21"/>
                    </w:rPr>
                    <w:t>不小于</w:t>
                  </w:r>
                  <w:r>
                    <w:rPr>
                      <w:sz w:val="21"/>
                    </w:rPr>
                    <w:t>22</w:t>
                  </w:r>
                  <w:r>
                    <w:rPr>
                      <w:sz w:val="21"/>
                    </w:rPr>
                    <w:t>英寸电容触摸屏</w:t>
                  </w:r>
                </w:p>
                <w:p>
                  <w:pPr>
                    <w:pStyle w:val="null3"/>
                    <w:jc w:val="both"/>
                  </w:pPr>
                  <w:r>
                    <w:rPr>
                      <w:sz w:val="21"/>
                    </w:rPr>
                    <w:t xml:space="preserve">      </w:t>
                  </w:r>
                  <w:r>
                    <w:rPr>
                      <w:sz w:val="21"/>
                    </w:rPr>
                    <w:t>• 分辨率：</w:t>
                  </w:r>
                  <w:r>
                    <w:rPr>
                      <w:sz w:val="21"/>
                    </w:rPr>
                    <w:t>1920</w:t>
                  </w:r>
                  <w:r>
                    <w:rPr>
                      <w:sz w:val="21"/>
                    </w:rPr>
                    <w:t>×</w:t>
                  </w:r>
                  <w:r>
                    <w:rPr>
                      <w:sz w:val="21"/>
                    </w:rPr>
                    <w:t>1080</w:t>
                  </w:r>
                  <w:r>
                    <w:rPr>
                      <w:sz w:val="21"/>
                    </w:rPr>
                    <w:t>（</w:t>
                  </w:r>
                  <w:r>
                    <w:rPr>
                      <w:sz w:val="21"/>
                    </w:rPr>
                    <w:t>16:9</w:t>
                  </w:r>
                  <w:r>
                    <w:rPr>
                      <w:sz w:val="21"/>
                    </w:rPr>
                    <w:t>比例）</w:t>
                  </w:r>
                </w:p>
                <w:p>
                  <w:pPr>
                    <w:pStyle w:val="null3"/>
                    <w:jc w:val="both"/>
                  </w:pPr>
                  <w:r>
                    <w:rPr>
                      <w:sz w:val="21"/>
                    </w:rPr>
                    <w:t xml:space="preserve">      </w:t>
                  </w:r>
                  <w:r>
                    <w:rPr>
                      <w:sz w:val="21"/>
                    </w:rPr>
                    <w:t>• 材质：防刮钢化玻璃，透光率≥</w:t>
                  </w:r>
                  <w:r>
                    <w:rPr>
                      <w:sz w:val="21"/>
                    </w:rPr>
                    <w:t>80%</w:t>
                  </w:r>
                </w:p>
                <w:p>
                  <w:pPr>
                    <w:pStyle w:val="null3"/>
                    <w:jc w:val="both"/>
                  </w:pPr>
                  <w:r>
                    <w:rPr>
                      <w:sz w:val="21"/>
                    </w:rPr>
                    <w:t xml:space="preserve">  </w:t>
                  </w:r>
                  <w:r>
                    <w:rPr>
                      <w:sz w:val="21"/>
                    </w:rPr>
                    <w:t xml:space="preserve">2. </w:t>
                  </w:r>
                  <w:r>
                    <w:rPr>
                      <w:sz w:val="21"/>
                    </w:rPr>
                    <w:t>核心配置</w:t>
                  </w:r>
                </w:p>
                <w:p>
                  <w:pPr>
                    <w:pStyle w:val="null3"/>
                    <w:jc w:val="both"/>
                  </w:pPr>
                  <w:r>
                    <w:rPr>
                      <w:sz w:val="21"/>
                    </w:rPr>
                    <w:t xml:space="preserve">     </w:t>
                  </w:r>
                  <w:r>
                    <w:rPr>
                      <w:sz w:val="21"/>
                    </w:rPr>
                    <w:t xml:space="preserve"> </w:t>
                  </w:r>
                  <w:r>
                    <w:rPr>
                      <w:sz w:val="21"/>
                    </w:rPr>
                    <w:t>• 处理器：</w:t>
                  </w:r>
                  <w:r>
                    <w:rPr>
                      <w:sz w:val="21"/>
                    </w:rPr>
                    <w:t>2</w:t>
                  </w:r>
                  <w:r>
                    <w:rPr>
                      <w:sz w:val="21"/>
                    </w:rPr>
                    <w:t>核 主频不小于</w:t>
                  </w:r>
                  <w:r>
                    <w:rPr>
                      <w:sz w:val="21"/>
                    </w:rPr>
                    <w:t>2.5GHz</w:t>
                  </w:r>
                </w:p>
                <w:p>
                  <w:pPr>
                    <w:pStyle w:val="null3"/>
                    <w:jc w:val="both"/>
                  </w:pPr>
                  <w:r>
                    <w:rPr>
                      <w:sz w:val="21"/>
                    </w:rPr>
                    <w:t xml:space="preserve">      </w:t>
                  </w:r>
                  <w:r>
                    <w:rPr>
                      <w:sz w:val="21"/>
                    </w:rPr>
                    <w:t>• 存储：机身存储≥</w:t>
                  </w:r>
                  <w:r>
                    <w:rPr>
                      <w:sz w:val="21"/>
                    </w:rPr>
                    <w:t>16GB</w:t>
                  </w:r>
                </w:p>
                <w:p>
                  <w:pPr>
                    <w:pStyle w:val="null3"/>
                    <w:jc w:val="both"/>
                  </w:pPr>
                  <w:r>
                    <w:rPr>
                      <w:sz w:val="21"/>
                    </w:rPr>
                    <w:t xml:space="preserve">      </w:t>
                  </w:r>
                  <w:r>
                    <w:rPr>
                      <w:sz w:val="21"/>
                    </w:rPr>
                    <w:t>• 接口：</w:t>
                  </w:r>
                  <w:r>
                    <w:rPr>
                      <w:sz w:val="21"/>
                    </w:rPr>
                    <w:t>RJ45</w:t>
                  </w:r>
                  <w:r>
                    <w:rPr>
                      <w:sz w:val="21"/>
                    </w:rPr>
                    <w:t>网口、</w:t>
                  </w:r>
                  <w:r>
                    <w:rPr>
                      <w:sz w:val="21"/>
                    </w:rPr>
                    <w:t>USB3.0</w:t>
                  </w:r>
                  <w:r>
                    <w:rPr>
                      <w:sz w:val="21"/>
                    </w:rPr>
                    <w:t>×</w:t>
                  </w:r>
                  <w:r>
                    <w:rPr>
                      <w:sz w:val="21"/>
                    </w:rPr>
                    <w:t>2</w:t>
                  </w:r>
                </w:p>
                <w:p>
                  <w:pPr>
                    <w:pStyle w:val="null3"/>
                    <w:jc w:val="both"/>
                  </w:pPr>
                  <w:r>
                    <w:rPr>
                      <w:sz w:val="21"/>
                    </w:rPr>
                    <w:t xml:space="preserve">  </w:t>
                  </w:r>
                  <w:r>
                    <w:rPr>
                      <w:sz w:val="21"/>
                    </w:rPr>
                    <w:t xml:space="preserve">3. </w:t>
                  </w:r>
                  <w:r>
                    <w:rPr>
                      <w:sz w:val="21"/>
                    </w:rPr>
                    <w:t>扩展功能</w:t>
                  </w:r>
                </w:p>
                <w:p>
                  <w:pPr>
                    <w:pStyle w:val="null3"/>
                    <w:jc w:val="both"/>
                  </w:pPr>
                  <w:r>
                    <w:rPr>
                      <w:sz w:val="21"/>
                    </w:rPr>
                    <w:t xml:space="preserve">      </w:t>
                  </w:r>
                  <w:r>
                    <w:rPr>
                      <w:sz w:val="21"/>
                    </w:rPr>
                    <w:t>• 读卡器：支持身份证</w:t>
                  </w:r>
                  <w:r>
                    <w:rPr>
                      <w:sz w:val="21"/>
                    </w:rPr>
                    <w:t>/</w:t>
                  </w:r>
                  <w:r>
                    <w:rPr>
                      <w:sz w:val="21"/>
                    </w:rPr>
                    <w:t>社保卡</w:t>
                  </w:r>
                  <w:r>
                    <w:rPr>
                      <w:sz w:val="21"/>
                    </w:rPr>
                    <w:t>/</w:t>
                  </w:r>
                  <w:r>
                    <w:rPr>
                      <w:sz w:val="21"/>
                    </w:rPr>
                    <w:t>就诊卡（磁条</w:t>
                  </w:r>
                  <w:r>
                    <w:rPr>
                      <w:sz w:val="21"/>
                    </w:rPr>
                    <w:t>+</w:t>
                  </w:r>
                  <w:r>
                    <w:rPr>
                      <w:sz w:val="21"/>
                    </w:rPr>
                    <w:t>芯片双模）</w:t>
                  </w:r>
                </w:p>
                <w:p>
                  <w:pPr>
                    <w:pStyle w:val="null3"/>
                    <w:jc w:val="both"/>
                  </w:pPr>
                  <w:r>
                    <w:rPr>
                      <w:sz w:val="21"/>
                    </w:rPr>
                    <w:t xml:space="preserve">      </w:t>
                  </w:r>
                  <w:r>
                    <w:rPr>
                      <w:sz w:val="21"/>
                    </w:rPr>
                    <w:t>• 扫码模块：红外二维码扫描</w:t>
                  </w:r>
                  <w:r>
                    <w:rPr>
                      <w:sz w:val="21"/>
                    </w:rPr>
                    <w:t xml:space="preserve">   </w:t>
                  </w:r>
                </w:p>
                <w:p>
                  <w:pPr>
                    <w:pStyle w:val="null3"/>
                    <w:ind w:firstLine="630"/>
                    <w:jc w:val="both"/>
                  </w:pPr>
                  <w:r>
                    <w:rPr>
                      <w:sz w:val="21"/>
                    </w:rPr>
                    <w:t xml:space="preserve">• </w:t>
                  </w:r>
                  <w:r>
                    <w:rPr>
                      <w:sz w:val="21"/>
                    </w:rPr>
                    <w:t>打印</w:t>
                  </w:r>
                  <w:r>
                    <w:rPr>
                      <w:sz w:val="21"/>
                    </w:rPr>
                    <w:t>模块：</w:t>
                  </w:r>
                  <w:r>
                    <w:rPr>
                      <w:sz w:val="21"/>
                    </w:rPr>
                    <w:t>热敏，打印取号小票</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1.采购代理机构：本项目是指中捷通信有限公司，负责整个采购活动的组织，依法负责编制和发布招标文件，对招标文件拥有最终的解释权，不以任何身份出任评标委员会成员。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采购机构代理服务收费标准：以中标金额按照《国家计委关于印发&lt;招标代理服务收费管理暂行办法&gt;的通知》（计价格[2002]1980号文）收取。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中捷通信有限公司</w:t>
      </w:r>
      <w:r>
        <w:rPr/>
        <w:t>代收。具体操作要求详见</w:t>
      </w:r>
      <w:r>
        <w:rPr/>
        <w:t>中捷通信有限公司</w:t>
      </w:r>
      <w:r>
        <w:rPr/>
        <w:t>有关指引，递交事宜请自行咨询</w:t>
      </w:r>
      <w:r>
        <w:rPr/>
        <w:t>中捷通信有限公司</w:t>
      </w:r>
      <w:r>
        <w:rPr/>
        <w:t>；请各投标人在投标文件递交截止时间前按须知前附表规定的金额递交至</w:t>
      </w:r>
      <w:r>
        <w:rPr/>
        <w:t>中捷通信有限公司</w:t>
      </w:r>
      <w:r>
        <w:rPr/>
        <w:t>，到账情况以开标时</w:t>
      </w:r>
      <w:r>
        <w:rPr/>
        <w:t>中捷通信有限公司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苏侠帆</w:t>
      </w:r>
    </w:p>
    <w:p>
      <w:pPr>
        <w:pStyle w:val="null3"/>
        <w:ind w:firstLine="480"/>
      </w:pPr>
      <w:r>
        <w:rPr/>
        <w:t>电话：</w:t>
      </w:r>
      <w:r>
        <w:rPr/>
        <w:t>15976599577</w:t>
      </w:r>
    </w:p>
    <w:p>
      <w:pPr>
        <w:pStyle w:val="null3"/>
        <w:ind w:firstLine="480"/>
      </w:pPr>
      <w:r>
        <w:rPr/>
        <w:t>传真：</w:t>
      </w:r>
      <w:r>
        <w:rPr/>
        <w:t>/</w:t>
      </w:r>
    </w:p>
    <w:p>
      <w:pPr>
        <w:pStyle w:val="null3"/>
        <w:ind w:firstLine="480"/>
      </w:pPr>
      <w:r>
        <w:rPr/>
        <w:t>邮箱：</w:t>
      </w:r>
      <w:r>
        <w:rPr/>
        <w:t>15976599577@139.com</w:t>
      </w:r>
    </w:p>
    <w:p>
      <w:pPr>
        <w:pStyle w:val="null3"/>
        <w:ind w:firstLine="480"/>
      </w:pPr>
      <w:r>
        <w:rPr/>
        <w:t>地址：</w:t>
      </w:r>
      <w:r>
        <w:rPr/>
        <w:t>潮州市湘桥区凤新街道永安路陈桥十七米与电信路交汇处万德商厦4楼403</w:t>
      </w:r>
    </w:p>
    <w:p>
      <w:pPr>
        <w:pStyle w:val="null3"/>
        <w:ind w:firstLine="480"/>
      </w:pPr>
      <w:r>
        <w:rPr/>
        <w:t>邮编：</w:t>
      </w:r>
      <w:r>
        <w:rPr/>
        <w:t>521000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潮州市人民医院智慧放疗云生态肿瘤信息管理系统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中捷通信有限公司</w:t>
      </w:r>
      <w:r>
        <w:rPr/>
        <w:t>统一对外发布。</w:t>
      </w:r>
    </w:p>
    <w:p>
      <w:pPr>
        <w:pStyle w:val="null3"/>
        <w:ind w:firstLine="480"/>
      </w:pPr>
      <w:r>
        <w:rPr/>
        <w:t>（2）对</w:t>
      </w:r>
      <w:r>
        <w:rPr/>
        <w:t>中捷通信有限公司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采购包1（潮州市人民医院智慧放疗云生态肿瘤信息管理系统项目）：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采购包1（潮州市人民医院智慧放疗云生态肿瘤信息管理系统项目）：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提供2025年度或2026年1月至投标截止时间前（至少一个月份）的财务状况报表（至少应包括利润表及资产负债表扫描件）或基本开户行出具的资信证明或按公告附件格式提供《资格承诺函》。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本项目服务全部由中小微企业、或监狱企业、或残疾人福利性单位承接。[供应商应按投标文件提供的格式填写并提供《政府采购促进中小企业发展管理办法》（财库〔2020〕46 号）规定的《中小企业声明函》对应相应企业规模进行声明，或提供省级以上监狱管理局、戒毒管理局（含新疆生产建设兵团）出具的属于监狱企业的证明文件，或提供声明为残疾人福利单位的《残疾人福利性单位声明函》]。</w:t>
            </w:r>
          </w:p>
        </w:tc>
      </w:tr>
    </w:tbl>
    <w:p>
      <w:pPr>
        <w:pStyle w:val="null3"/>
        <w:ind w:firstLine="480"/>
      </w:pPr>
      <w:r>
        <w:rPr/>
        <w:t>表二符合性审查表：</w:t>
      </w:r>
    </w:p>
    <w:p>
      <w:pPr>
        <w:pStyle w:val="null3"/>
      </w:pPr>
      <w:r>
        <w:rPr/>
        <w:t>采购包1（潮州市人民医院智慧放疗云生态肿瘤信息管理系统项目）：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投标报价总金额是固定价且是唯一的，未超过本项目采购预算。</w:t>
            </w:r>
          </w:p>
        </w:tc>
      </w:tr>
      <w:tr>
        <w:tc>
          <w:tcPr>
            <w:tcW w:type="dxa" w:w="890"/>
          </w:tcPr>
          <w:p>
            <w:pPr>
              <w:pStyle w:val="null3"/>
            </w:pPr>
            <w:r>
              <w:rPr/>
              <w:t>2</w:t>
            </w:r>
          </w:p>
        </w:tc>
        <w:tc>
          <w:tcPr>
            <w:tcW w:type="dxa" w:w="3178"/>
          </w:tcPr>
          <w:p>
            <w:pPr>
              <w:pStyle w:val="null3"/>
            </w:pPr>
            <w:r>
              <w:rPr/>
              <w:t>异常低价审查</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890"/>
          </w:tcPr>
          <w:p>
            <w:pPr>
              <w:pStyle w:val="null3"/>
            </w:pPr>
            <w:r>
              <w:rPr/>
              <w:t>3</w:t>
            </w:r>
          </w:p>
        </w:tc>
        <w:tc>
          <w:tcPr>
            <w:tcW w:type="dxa" w:w="3178"/>
          </w:tcPr>
          <w:p>
            <w:pPr>
              <w:pStyle w:val="null3"/>
            </w:pPr>
            <w:r>
              <w:rPr/>
              <w:t>报价漏项</w:t>
            </w:r>
          </w:p>
        </w:tc>
        <w:tc>
          <w:tcPr>
            <w:tcW w:type="dxa" w:w="4238"/>
          </w:tcPr>
          <w:p>
            <w:pPr>
              <w:pStyle w:val="null3"/>
            </w:pPr>
            <w:r>
              <w:rPr/>
              <w:t>没有报价漏项。</w:t>
            </w:r>
          </w:p>
        </w:tc>
      </w:tr>
      <w:tr>
        <w:tc>
          <w:tcPr>
            <w:tcW w:type="dxa" w:w="890"/>
          </w:tcPr>
          <w:p>
            <w:pPr>
              <w:pStyle w:val="null3"/>
            </w:pPr>
            <w:r>
              <w:rPr/>
              <w:t>4</w:t>
            </w:r>
          </w:p>
        </w:tc>
        <w:tc>
          <w:tcPr>
            <w:tcW w:type="dxa" w:w="3178"/>
          </w:tcPr>
          <w:p>
            <w:pPr>
              <w:pStyle w:val="null3"/>
            </w:pPr>
            <w:r>
              <w:rPr/>
              <w:t>提交投标函</w:t>
            </w:r>
          </w:p>
        </w:tc>
        <w:tc>
          <w:tcPr>
            <w:tcW w:type="dxa" w:w="4238"/>
          </w:tcPr>
          <w:p>
            <w:pPr>
              <w:pStyle w:val="null3"/>
            </w:pPr>
            <w:r>
              <w:rPr/>
              <w:t>按招标文件对应格式填写、签署、盖章提交投标函。</w:t>
            </w:r>
          </w:p>
        </w:tc>
      </w:tr>
      <w:tr>
        <w:tc>
          <w:tcPr>
            <w:tcW w:type="dxa" w:w="890"/>
          </w:tcPr>
          <w:p>
            <w:pPr>
              <w:pStyle w:val="null3"/>
            </w:pPr>
            <w:r>
              <w:rPr/>
              <w:t>5</w:t>
            </w:r>
          </w:p>
        </w:tc>
        <w:tc>
          <w:tcPr>
            <w:tcW w:type="dxa" w:w="3178"/>
          </w:tcPr>
          <w:p>
            <w:pPr>
              <w:pStyle w:val="null3"/>
            </w:pPr>
            <w:r>
              <w:rPr/>
              <w:t>资格证明书及授权委托书</w:t>
            </w:r>
          </w:p>
        </w:tc>
        <w:tc>
          <w:tcPr>
            <w:tcW w:type="dxa" w:w="4238"/>
          </w:tcPr>
          <w:p>
            <w:pPr>
              <w:pStyle w:val="null3"/>
            </w:pPr>
            <w:r>
              <w:rPr/>
              <w:t>按招标文件对应格式填写、签署、盖章提交《法定代表人/负责人资格证明书》及《法定代表人/负责人授权委托书》。</w:t>
            </w:r>
          </w:p>
        </w:tc>
      </w:tr>
      <w:tr>
        <w:tc>
          <w:tcPr>
            <w:tcW w:type="dxa" w:w="890"/>
          </w:tcPr>
          <w:p>
            <w:pPr>
              <w:pStyle w:val="null3"/>
            </w:pPr>
            <w:r>
              <w:rPr/>
              <w:t>6</w:t>
            </w:r>
          </w:p>
        </w:tc>
        <w:tc>
          <w:tcPr>
            <w:tcW w:type="dxa" w:w="3178"/>
          </w:tcPr>
          <w:p>
            <w:pPr>
              <w:pStyle w:val="null3"/>
            </w:pPr>
            <w:r>
              <w:rPr/>
              <w:t>投标文件完整性</w:t>
            </w:r>
          </w:p>
        </w:tc>
        <w:tc>
          <w:tcPr>
            <w:tcW w:type="dxa" w:w="4238"/>
          </w:tcPr>
          <w:p>
            <w:pPr>
              <w:pStyle w:val="null3"/>
            </w:pPr>
            <w:r>
              <w:rPr/>
              <w:t>投标文件完整，无重大错漏，并按要求签字、盖章。</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实质性响应招标文件中“★”号条款。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未出现招标文件所列的视为串通投标的情形</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如出现投标报价错误的处理原则修正后的报价，投标人按规定书面确认</w:t>
            </w:r>
          </w:p>
        </w:tc>
        <w:tc>
          <w:tcPr>
            <w:tcW w:type="dxa" w:w="4238"/>
          </w:tcPr>
          <w:p>
            <w:pPr>
              <w:pStyle w:val="null3"/>
            </w:pPr>
            <w:r>
              <w:rPr/>
              <w:t>如出现投标报价错误的处理原则修正后的报价，投标人按规定书面确认。</w:t>
            </w:r>
          </w:p>
        </w:tc>
      </w:tr>
      <w:tr>
        <w:tc>
          <w:tcPr>
            <w:tcW w:type="dxa" w:w="890"/>
          </w:tcPr>
          <w:p>
            <w:pPr>
              <w:pStyle w:val="null3"/>
            </w:pPr>
            <w:r>
              <w:rPr/>
              <w:t>11</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12</w:t>
            </w:r>
          </w:p>
        </w:tc>
        <w:tc>
          <w:tcPr>
            <w:tcW w:type="dxa" w:w="3178"/>
          </w:tcPr>
          <w:p>
            <w:pPr>
              <w:pStyle w:val="null3"/>
            </w:pPr>
            <w:r>
              <w:rPr/>
              <w:t>合同履行期限</w:t>
            </w:r>
          </w:p>
        </w:tc>
        <w:tc>
          <w:tcPr>
            <w:tcW w:type="dxa" w:w="4238"/>
          </w:tcPr>
          <w:p>
            <w:pPr>
              <w:pStyle w:val="null3"/>
            </w:pPr>
            <w:r>
              <w:rPr/>
              <w:t>合同履行期限符合招标文件要求。</w:t>
            </w:r>
          </w:p>
        </w:tc>
      </w:tr>
      <w:tr>
        <w:tc>
          <w:tcPr>
            <w:tcW w:type="dxa" w:w="890"/>
          </w:tcPr>
          <w:p>
            <w:pPr>
              <w:pStyle w:val="null3"/>
            </w:pPr>
            <w:r>
              <w:rPr/>
              <w:t>13</w:t>
            </w:r>
          </w:p>
        </w:tc>
        <w:tc>
          <w:tcPr>
            <w:tcW w:type="dxa" w:w="3178"/>
          </w:tcPr>
          <w:p>
            <w:pPr>
              <w:pStyle w:val="null3"/>
            </w:pPr>
            <w:r>
              <w:rPr/>
              <w:t>不属于法律、法规、规章和招标文件规定的无效投标其他情形</w:t>
            </w:r>
          </w:p>
        </w:tc>
        <w:tc>
          <w:tcPr>
            <w:tcW w:type="dxa" w:w="4238"/>
          </w:tcPr>
          <w:p>
            <w:pPr>
              <w:pStyle w:val="null3"/>
            </w:pPr>
            <w:r>
              <w:rPr/>
              <w:t>不属于法律、法规、规章和招标文件规定的无效投标其他情形。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采购包1(潮州市人民医院智慧放疗云生态肿瘤信息管理系统项目):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技术部分57.0分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投标产品技术要求 (23.0分)</w:t>
            </w:r>
          </w:p>
        </w:tc>
        <w:tc>
          <w:tcPr>
            <w:tcW w:type="dxa" w:w="5076"/>
          </w:tcPr>
          <w:p>
            <w:pPr>
              <w:pStyle w:val="null3"/>
              <w:jc w:val="left"/>
            </w:pPr>
            <w:r>
              <w:rPr/>
              <w:t>投标产品技术要求：①标注“▲”为重要技术指标，每负偏离一项扣1分，共计14项，满分14分； ②未标注的为一般技术要求，每负偏离一项扣 0.1分，共计90项，满分9分。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根据投标人提供的质量保障方案（内容包括整体方案、质量保障措施、故障处理及流程等）的完整性、针对性、可操作性进行评分； 1.内容全面、控制措施及人员支持安排清晰明确且合理可行，完全满足用户需求，得10分； 2.内容基本全面、控制措施及人员支持安排清晰且基本合理，基本满足用户需求，得5分； 3.内容不够全面、控制保障措施及人员支持安排不清晰或不够合理，得2分；4.未提供方案的，得0分。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根据供应商针对本项目的售后服务方案、承诺（内容包括日常维护、服务人员及服务电话、响应时间、培训方案、应急方案等）进行评分： 1.涵盖上述所有内容且售后服务方案详细完整，清晰全面，严谨规范的，得12分； 2.涵盖上述所有内容且售后服务方案完整但不具体，清晰但不全面，规范但不严谨的，得8分； 3.涵盖上述所有内容且售后服务方案不完整，不清晰、不严谨的，得4分； 4.未提供对应方案的不得分。</w:t>
            </w:r>
          </w:p>
        </w:tc>
      </w:tr>
      <w:tr>
        <w:tc>
          <w:tcPr>
            <w:tcW w:type="dxa" w:w="922"/>
            <w:gridSpan w:val="2"/>
            <w:vMerge/>
          </w:tcPr>
          <w:p/>
        </w:tc>
        <w:tc>
          <w:tcPr>
            <w:tcW w:type="dxa" w:w="2307"/>
          </w:tcPr>
          <w:p>
            <w:pPr>
              <w:pStyle w:val="null3"/>
              <w:jc w:val="left"/>
            </w:pPr>
            <w:r>
              <w:rPr/>
              <w:t>项目整体设计方案 (12.0分)</w:t>
            </w:r>
          </w:p>
        </w:tc>
        <w:tc>
          <w:tcPr>
            <w:tcW w:type="dxa" w:w="5076"/>
          </w:tcPr>
          <w:p>
            <w:pPr>
              <w:pStyle w:val="null3"/>
              <w:jc w:val="left"/>
            </w:pPr>
            <w:r>
              <w:rPr/>
              <w:t>根据投标人所提供的项目整体设计方案内容（包括需求分析、系统架构设计、系统功能描述、实施方案、系统安全等）进行评分，1.涵盖上述所有内容且方案详细完整，清晰全面，严谨规范的，得12分； 2.涵盖上述所有内容且方案完整但不具体，清晰但不全面，规范但不严谨的，得8分； 3.涵盖上述所有内容且方案不完整，不清晰、不严谨的，得4分； 4.未提供对应方案的不得分。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投标人或服务终端厂商提供近2年（2024年6月以来完成） 肿瘤信息化系统（OIS）项目业绩证明,提供1个得2分，共10分；不提供不得分。 (提供中标（成交）通知书，若中标单位为经销商或代理商，需提供经销商或代理商与中标方合同，合同需加盖公章)</w:t>
            </w:r>
          </w:p>
        </w:tc>
      </w:tr>
      <w:tr>
        <w:tc>
          <w:tcPr>
            <w:tcW w:type="dxa" w:w="922"/>
            <w:gridSpan w:val="2"/>
            <w:vMerge/>
          </w:tcPr>
          <w:p/>
        </w:tc>
        <w:tc>
          <w:tcPr>
            <w:tcW w:type="dxa" w:w="2307"/>
          </w:tcPr>
          <w:p>
            <w:pPr>
              <w:pStyle w:val="null3"/>
              <w:jc w:val="left"/>
            </w:pPr>
            <w:r>
              <w:rPr/>
              <w:t>企业综合实力 (6.0分)</w:t>
            </w:r>
          </w:p>
        </w:tc>
        <w:tc>
          <w:tcPr>
            <w:tcW w:type="dxa" w:w="5076"/>
          </w:tcPr>
          <w:p>
            <w:pPr>
              <w:pStyle w:val="null3"/>
              <w:jc w:val="left"/>
            </w:pPr>
            <w:r>
              <w:rPr/>
              <w:t>投标人或服务终端厂商具备质量管理体系认证证书、信息安全体系认证证书、信息技术服务管理体系认证证书每提供一个得2分；（须提供有效证书扫描件及全国认证认可信息公共服务平台查询截图并加盖公章，不提供不得分。） 2.新成立不足6个月的供应商不具有上述认证证书的，但具有质量、信息安全、信息技术服务方面的企业管理制度，每提供一项得2分；（须提供企业内部质量、信息安全、信息技术服务的管理制度作为证明材料。） 注:本项最高得6分，第1、2分项不叠加计算。</w:t>
            </w:r>
          </w:p>
        </w:tc>
      </w:tr>
      <w:tr>
        <w:tc>
          <w:tcPr>
            <w:tcW w:type="dxa" w:w="922"/>
            <w:gridSpan w:val="2"/>
            <w:vMerge/>
          </w:tcPr>
          <w:p/>
        </w:tc>
        <w:tc>
          <w:tcPr>
            <w:tcW w:type="dxa" w:w="2307"/>
          </w:tcPr>
          <w:p>
            <w:pPr>
              <w:pStyle w:val="null3"/>
              <w:jc w:val="left"/>
            </w:pPr>
            <w:r>
              <w:rPr/>
              <w:t>拟投入本项目实施人员情况 (7.0分)</w:t>
            </w:r>
          </w:p>
        </w:tc>
        <w:tc>
          <w:tcPr>
            <w:tcW w:type="dxa" w:w="5076"/>
          </w:tcPr>
          <w:p>
            <w:pPr>
              <w:pStyle w:val="null3"/>
              <w:jc w:val="left"/>
            </w:pPr>
            <w:r>
              <w:rPr/>
              <w:t>投标人或服务终端厂商拟投入本项目实施人员具备软件设计师证书得2分、具备系统集成项目管理工程师证书得2分、具备系统架构设计师得3分，本项最高得7分； 注： （须提供以上人员相关证件复印件及近6个月（不含开标当月）内任意1个月的供应商为其缴纳社保的证明并加盖供应商公章，未提供不得分。）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rPr>
          <w:b/>
        </w:rPr>
        <w:t>注：本合同仅为合同草案文本，合同签订双方可根据项目的具体要求进行修订和细化。</w:t>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445101-2026-00927</w:t>
      </w:r>
    </w:p>
    <w:p>
      <w:pPr>
        <w:pStyle w:val="null3"/>
        <w:jc w:val="center"/>
        <w:outlineLvl w:val="3"/>
      </w:pPr>
      <w:r>
        <w:rPr>
          <w:sz w:val="24"/>
          <w:b/>
        </w:rPr>
        <w:t>采购项目编号：</w:t>
      </w:r>
      <w:r>
        <w:rPr>
          <w:sz w:val="24"/>
          <w:b/>
        </w:rPr>
        <w:t>ZJZB-2026-15893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中捷通信有限公司</w:t>
      </w:r>
    </w:p>
    <w:p>
      <w:pPr>
        <w:pStyle w:val="null3"/>
        <w:ind w:firstLine="480"/>
      </w:pPr>
      <w:r>
        <w:rPr/>
        <w:t xml:space="preserve"> 你方组织的</w:t>
      </w:r>
      <w:r>
        <w:rPr>
          <w:u w:val="single"/>
        </w:rPr>
        <w:t>“</w:t>
      </w:r>
      <w:r>
        <w:rPr>
          <w:u w:val="single"/>
        </w:rPr>
        <w:t>潮州市人民医院智慧放疗云生态肿瘤信息管理系统项目</w:t>
      </w:r>
      <w:r>
        <w:rPr>
          <w:u w:val="single"/>
        </w:rPr>
        <w:t>”</w:t>
      </w:r>
      <w:r>
        <w:rPr/>
        <w:t>项目的招标[采购项目编号为：</w:t>
      </w:r>
      <w:r>
        <w:rPr>
          <w:u w:val="single"/>
        </w:rPr>
        <w:t>ZJZB-2026-15893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潮州市人民医院智慧放疗云生态肿瘤信息管理系统项目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中捷通信有限公司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潮州市人民医院智慧放疗云生态肿瘤信息管理系统项目</w:t>
      </w:r>
      <w:r>
        <w:rPr/>
        <w:t>”项目采购[采购项目编号为</w:t>
      </w:r>
      <w:r>
        <w:rPr/>
        <w:t>ZJZB-2026-15893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中捷通信有限公司</w:t>
      </w:r>
    </w:p>
    <w:p>
      <w:pPr>
        <w:pStyle w:val="null3"/>
        <w:ind w:firstLine="480"/>
      </w:pPr>
      <w:r>
        <w:rPr/>
        <w:t xml:space="preserve"> 如果我方在贵采购代理机构组织的</w:t>
      </w:r>
      <w:r>
        <w:rPr/>
        <w:t>潮州市人民医院智慧放疗云生态肿瘤信息管理系统项目</w:t>
      </w:r>
      <w:r>
        <w:rPr/>
        <w:t>招标中获中标（采购项目编号：</w:t>
      </w:r>
      <w:r>
        <w:rPr/>
        <w:t>ZJZB-2026-15893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中捷通信有限公司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中捷通信有限公司</w:t>
      </w:r>
    </w:p>
    <w:p>
      <w:pPr>
        <w:pStyle w:val="null3"/>
        <w:ind w:firstLine="480"/>
      </w:pPr>
      <w:r>
        <w:rPr/>
        <w:t>我单位已登记并准备参与“</w:t>
      </w:r>
      <w:r>
        <w:rPr/>
        <w:t>潮州市人民医院智慧放疗云生态肿瘤信息管理系统项目</w:t>
      </w:r>
      <w:r>
        <w:rPr/>
        <w:t>”项目（采购项目编号：</w:t>
      </w:r>
      <w:r>
        <w:rPr/>
        <w:t>ZJZB-2026-15893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