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BBA22">
      <w:pPr>
        <w:pStyle w:val="4"/>
        <w:jc w:val="center"/>
        <w:outlineLvl w:val="1"/>
      </w:pPr>
      <w:r>
        <w:rPr>
          <w:rFonts w:hint="eastAsia" w:ascii="仿宋_GB2312" w:hAnsi="仿宋_GB2312" w:eastAsia="仿宋_GB2312" w:cs="仿宋_GB2312"/>
          <w:b/>
          <w:sz w:val="36"/>
          <w:lang w:val="en-US" w:eastAsia="zh-CN"/>
        </w:rPr>
        <w:t>采购需</w:t>
      </w:r>
      <w:bookmarkStart w:id="0" w:name="_GoBack"/>
      <w:bookmarkEnd w:id="0"/>
      <w:r>
        <w:rPr>
          <w:rFonts w:ascii="仿宋_GB2312" w:hAnsi="仿宋_GB2312" w:eastAsia="仿宋_GB2312" w:cs="仿宋_GB2312"/>
          <w:b/>
          <w:sz w:val="36"/>
        </w:rPr>
        <w:t>求</w:t>
      </w:r>
    </w:p>
    <w:p w14:paraId="6BBD221A">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1DE8EEF9">
      <w:pPr>
        <w:pStyle w:val="4"/>
        <w:jc w:val="left"/>
        <w:outlineLvl w:val="2"/>
      </w:pPr>
      <w:r>
        <w:rPr>
          <w:rFonts w:ascii="仿宋_GB2312" w:hAnsi="仿宋_GB2312" w:eastAsia="仿宋_GB2312" w:cs="仿宋_GB2312"/>
          <w:b/>
          <w:sz w:val="28"/>
        </w:rPr>
        <w:t>3.1.采购内容</w:t>
      </w:r>
    </w:p>
    <w:p w14:paraId="3F76150D">
      <w:pPr>
        <w:pStyle w:val="4"/>
        <w:jc w:val="left"/>
      </w:pPr>
      <w:r>
        <w:rPr>
          <w:rFonts w:ascii="仿宋_GB2312" w:hAnsi="仿宋_GB2312" w:eastAsia="仿宋_GB2312" w:cs="仿宋_GB2312"/>
        </w:rPr>
        <w:t>采购包1：</w:t>
      </w:r>
    </w:p>
    <w:p w14:paraId="3560A3D8">
      <w:pPr>
        <w:pStyle w:val="4"/>
        <w:jc w:val="left"/>
      </w:pPr>
      <w:r>
        <w:rPr>
          <w:rFonts w:ascii="仿宋_GB2312" w:hAnsi="仿宋_GB2312" w:eastAsia="仿宋_GB2312" w:cs="仿宋_GB2312"/>
        </w:rPr>
        <w:t>采购包预算金额（元）: 700,000.00</w:t>
      </w:r>
    </w:p>
    <w:p w14:paraId="0FA10299">
      <w:pPr>
        <w:pStyle w:val="4"/>
        <w:jc w:val="left"/>
      </w:pPr>
      <w:r>
        <w:rPr>
          <w:rFonts w:ascii="仿宋_GB2312" w:hAnsi="仿宋_GB2312" w:eastAsia="仿宋_GB2312" w:cs="仿宋_GB2312"/>
        </w:rPr>
        <w:t>采购包最高限价（元）: 700,000.00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31760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4116E629">
            <w:pPr>
              <w:pStyle w:val="4"/>
              <w:jc w:val="center"/>
            </w:pPr>
            <w:r>
              <w:rPr>
                <w:rFonts w:ascii="仿宋_GB2312" w:hAnsi="仿宋_GB2312" w:eastAsia="仿宋_GB2312" w:cs="仿宋_GB2312"/>
              </w:rPr>
              <w:t>序号</w:t>
            </w:r>
          </w:p>
        </w:tc>
        <w:tc>
          <w:tcPr>
            <w:tcW w:w="821" w:type="dxa"/>
          </w:tcPr>
          <w:p w14:paraId="07C47553">
            <w:pPr>
              <w:pStyle w:val="4"/>
              <w:jc w:val="center"/>
            </w:pPr>
            <w:r>
              <w:rPr>
                <w:rFonts w:ascii="仿宋_GB2312" w:hAnsi="仿宋_GB2312" w:eastAsia="仿宋_GB2312" w:cs="仿宋_GB2312"/>
              </w:rPr>
              <w:t>采购品目名称</w:t>
            </w:r>
          </w:p>
        </w:tc>
        <w:tc>
          <w:tcPr>
            <w:tcW w:w="821" w:type="dxa"/>
          </w:tcPr>
          <w:p w14:paraId="5C2E749E">
            <w:pPr>
              <w:pStyle w:val="4"/>
              <w:jc w:val="center"/>
            </w:pPr>
            <w:r>
              <w:rPr>
                <w:rFonts w:ascii="仿宋_GB2312" w:hAnsi="仿宋_GB2312" w:eastAsia="仿宋_GB2312" w:cs="仿宋_GB2312"/>
              </w:rPr>
              <w:t>标的名称</w:t>
            </w:r>
          </w:p>
        </w:tc>
        <w:tc>
          <w:tcPr>
            <w:tcW w:w="821" w:type="dxa"/>
          </w:tcPr>
          <w:p w14:paraId="09ECDD4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E4EFD11">
            <w:pPr>
              <w:pStyle w:val="4"/>
              <w:jc w:val="center"/>
            </w:pPr>
            <w:r>
              <w:rPr>
                <w:rFonts w:ascii="仿宋_GB2312" w:hAnsi="仿宋_GB2312" w:eastAsia="仿宋_GB2312" w:cs="仿宋_GB2312"/>
              </w:rPr>
              <w:t>标的金额 （元）</w:t>
            </w:r>
          </w:p>
        </w:tc>
        <w:tc>
          <w:tcPr>
            <w:tcW w:w="821" w:type="dxa"/>
          </w:tcPr>
          <w:p w14:paraId="68E7D565">
            <w:pPr>
              <w:pStyle w:val="4"/>
              <w:jc w:val="center"/>
            </w:pPr>
            <w:r>
              <w:rPr>
                <w:rFonts w:ascii="仿宋_GB2312" w:hAnsi="仿宋_GB2312" w:eastAsia="仿宋_GB2312" w:cs="仿宋_GB2312"/>
              </w:rPr>
              <w:t>所属行业</w:t>
            </w:r>
          </w:p>
        </w:tc>
        <w:tc>
          <w:tcPr>
            <w:tcW w:w="821" w:type="dxa"/>
          </w:tcPr>
          <w:p w14:paraId="2CB0A3E2">
            <w:pPr>
              <w:pStyle w:val="4"/>
              <w:jc w:val="center"/>
            </w:pPr>
            <w:r>
              <w:rPr>
                <w:rFonts w:ascii="仿宋_GB2312" w:hAnsi="仿宋_GB2312" w:eastAsia="仿宋_GB2312" w:cs="仿宋_GB2312"/>
              </w:rPr>
              <w:t>是否涉及核心产品</w:t>
            </w:r>
          </w:p>
        </w:tc>
        <w:tc>
          <w:tcPr>
            <w:tcW w:w="821" w:type="dxa"/>
          </w:tcPr>
          <w:p w14:paraId="0E4DC1C2">
            <w:pPr>
              <w:pStyle w:val="4"/>
              <w:jc w:val="center"/>
            </w:pPr>
            <w:r>
              <w:rPr>
                <w:rFonts w:ascii="仿宋_GB2312" w:hAnsi="仿宋_GB2312" w:eastAsia="仿宋_GB2312" w:cs="仿宋_GB2312"/>
              </w:rPr>
              <w:t>是否涉及采购进口产品</w:t>
            </w:r>
          </w:p>
        </w:tc>
        <w:tc>
          <w:tcPr>
            <w:tcW w:w="821" w:type="dxa"/>
          </w:tcPr>
          <w:p w14:paraId="68283F6D">
            <w:pPr>
              <w:pStyle w:val="4"/>
              <w:jc w:val="center"/>
            </w:pPr>
            <w:r>
              <w:rPr>
                <w:rFonts w:ascii="仿宋_GB2312" w:hAnsi="仿宋_GB2312" w:eastAsia="仿宋_GB2312" w:cs="仿宋_GB2312"/>
              </w:rPr>
              <w:t>是否涉及强制采购节能产品</w:t>
            </w:r>
          </w:p>
        </w:tc>
        <w:tc>
          <w:tcPr>
            <w:tcW w:w="639" w:type="dxa"/>
          </w:tcPr>
          <w:p w14:paraId="476B07A8">
            <w:pPr>
              <w:pStyle w:val="4"/>
              <w:jc w:val="center"/>
            </w:pPr>
            <w:r>
              <w:rPr>
                <w:rFonts w:ascii="仿宋_GB2312" w:hAnsi="仿宋_GB2312" w:eastAsia="仿宋_GB2312" w:cs="仿宋_GB2312"/>
              </w:rPr>
              <w:t>是否涉及优先采购节能产品</w:t>
            </w:r>
          </w:p>
        </w:tc>
        <w:tc>
          <w:tcPr>
            <w:tcW w:w="639" w:type="dxa"/>
          </w:tcPr>
          <w:p w14:paraId="26005028">
            <w:pPr>
              <w:pStyle w:val="4"/>
              <w:jc w:val="center"/>
            </w:pPr>
            <w:r>
              <w:rPr>
                <w:rFonts w:ascii="仿宋_GB2312" w:hAnsi="仿宋_GB2312" w:eastAsia="仿宋_GB2312" w:cs="仿宋_GB2312"/>
              </w:rPr>
              <w:t>是否涉及优先采购环境标志产品</w:t>
            </w:r>
          </w:p>
        </w:tc>
      </w:tr>
      <w:tr w14:paraId="4B6D21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2540EA9">
            <w:pPr>
              <w:pStyle w:val="4"/>
              <w:jc w:val="left"/>
            </w:pPr>
            <w:r>
              <w:rPr>
                <w:rFonts w:ascii="仿宋_GB2312" w:hAnsi="仿宋_GB2312" w:eastAsia="仿宋_GB2312" w:cs="仿宋_GB2312"/>
              </w:rPr>
              <w:t>1</w:t>
            </w:r>
          </w:p>
        </w:tc>
        <w:tc>
          <w:tcPr>
            <w:tcW w:w="821" w:type="dxa"/>
          </w:tcPr>
          <w:p w14:paraId="3A0BD4C5">
            <w:pPr>
              <w:pStyle w:val="4"/>
              <w:jc w:val="left"/>
            </w:pPr>
            <w:r>
              <w:rPr>
                <w:rFonts w:ascii="仿宋_GB2312" w:hAnsi="仿宋_GB2312" w:eastAsia="仿宋_GB2312" w:cs="仿宋_GB2312"/>
              </w:rPr>
              <w:t>C19990000 其他专业技术服务</w:t>
            </w:r>
          </w:p>
        </w:tc>
        <w:tc>
          <w:tcPr>
            <w:tcW w:w="821" w:type="dxa"/>
          </w:tcPr>
          <w:p w14:paraId="7A2F6F0D">
            <w:pPr>
              <w:pStyle w:val="4"/>
              <w:jc w:val="left"/>
            </w:pPr>
            <w:r>
              <w:rPr>
                <w:rFonts w:ascii="仿宋_GB2312" w:hAnsi="仿宋_GB2312" w:eastAsia="仿宋_GB2312" w:cs="仿宋_GB2312"/>
              </w:rPr>
              <w:t>藏棋非遗项目品牌提升</w:t>
            </w:r>
          </w:p>
        </w:tc>
        <w:tc>
          <w:tcPr>
            <w:tcW w:w="821" w:type="dxa"/>
          </w:tcPr>
          <w:p w14:paraId="0A9FA499">
            <w:pPr>
              <w:pStyle w:val="4"/>
              <w:jc w:val="right"/>
            </w:pPr>
            <w:r>
              <w:rPr>
                <w:rFonts w:ascii="仿宋_GB2312" w:hAnsi="仿宋_GB2312" w:eastAsia="仿宋_GB2312" w:cs="仿宋_GB2312"/>
              </w:rPr>
              <w:t>1.00（项）</w:t>
            </w:r>
          </w:p>
        </w:tc>
        <w:tc>
          <w:tcPr>
            <w:tcW w:w="821" w:type="dxa"/>
          </w:tcPr>
          <w:p w14:paraId="3BC60B56">
            <w:pPr>
              <w:pStyle w:val="4"/>
              <w:jc w:val="right"/>
            </w:pPr>
            <w:r>
              <w:rPr>
                <w:rFonts w:ascii="仿宋_GB2312" w:hAnsi="仿宋_GB2312" w:eastAsia="仿宋_GB2312" w:cs="仿宋_GB2312"/>
              </w:rPr>
              <w:t>700,000.00</w:t>
            </w:r>
          </w:p>
        </w:tc>
        <w:tc>
          <w:tcPr>
            <w:tcW w:w="821" w:type="dxa"/>
          </w:tcPr>
          <w:p w14:paraId="563F5FBF">
            <w:pPr>
              <w:pStyle w:val="4"/>
              <w:jc w:val="left"/>
            </w:pPr>
            <w:r>
              <w:rPr>
                <w:rFonts w:ascii="仿宋_GB2312" w:hAnsi="仿宋_GB2312" w:eastAsia="仿宋_GB2312" w:cs="仿宋_GB2312"/>
              </w:rPr>
              <w:t>其他未列明行业</w:t>
            </w:r>
          </w:p>
        </w:tc>
        <w:tc>
          <w:tcPr>
            <w:tcW w:w="821" w:type="dxa"/>
          </w:tcPr>
          <w:p w14:paraId="6AE5AEB8">
            <w:pPr>
              <w:pStyle w:val="4"/>
              <w:jc w:val="left"/>
            </w:pPr>
            <w:r>
              <w:rPr>
                <w:rFonts w:ascii="仿宋_GB2312" w:hAnsi="仿宋_GB2312" w:eastAsia="仿宋_GB2312" w:cs="仿宋_GB2312"/>
              </w:rPr>
              <w:t>否</w:t>
            </w:r>
          </w:p>
        </w:tc>
        <w:tc>
          <w:tcPr>
            <w:tcW w:w="821" w:type="dxa"/>
          </w:tcPr>
          <w:p w14:paraId="3F998376">
            <w:pPr>
              <w:pStyle w:val="4"/>
              <w:jc w:val="left"/>
            </w:pPr>
            <w:r>
              <w:rPr>
                <w:rFonts w:ascii="仿宋_GB2312" w:hAnsi="仿宋_GB2312" w:eastAsia="仿宋_GB2312" w:cs="仿宋_GB2312"/>
              </w:rPr>
              <w:t>否</w:t>
            </w:r>
          </w:p>
        </w:tc>
        <w:tc>
          <w:tcPr>
            <w:tcW w:w="821" w:type="dxa"/>
          </w:tcPr>
          <w:p w14:paraId="7C11917C">
            <w:pPr>
              <w:pStyle w:val="4"/>
              <w:jc w:val="left"/>
            </w:pPr>
            <w:r>
              <w:rPr>
                <w:rFonts w:ascii="仿宋_GB2312" w:hAnsi="仿宋_GB2312" w:eastAsia="仿宋_GB2312" w:cs="仿宋_GB2312"/>
              </w:rPr>
              <w:t>否</w:t>
            </w:r>
          </w:p>
        </w:tc>
        <w:tc>
          <w:tcPr>
            <w:tcW w:w="639" w:type="dxa"/>
          </w:tcPr>
          <w:p w14:paraId="20243AD0">
            <w:pPr>
              <w:pStyle w:val="4"/>
              <w:jc w:val="left"/>
            </w:pPr>
            <w:r>
              <w:rPr>
                <w:rFonts w:ascii="仿宋_GB2312" w:hAnsi="仿宋_GB2312" w:eastAsia="仿宋_GB2312" w:cs="仿宋_GB2312"/>
              </w:rPr>
              <w:t>否</w:t>
            </w:r>
          </w:p>
        </w:tc>
        <w:tc>
          <w:tcPr>
            <w:tcW w:w="639" w:type="dxa"/>
          </w:tcPr>
          <w:p w14:paraId="6A91A445">
            <w:pPr>
              <w:pStyle w:val="4"/>
              <w:jc w:val="left"/>
            </w:pPr>
            <w:r>
              <w:rPr>
                <w:rFonts w:ascii="仿宋_GB2312" w:hAnsi="仿宋_GB2312" w:eastAsia="仿宋_GB2312" w:cs="仿宋_GB2312"/>
              </w:rPr>
              <w:t>否</w:t>
            </w:r>
          </w:p>
        </w:tc>
      </w:tr>
    </w:tbl>
    <w:p w14:paraId="7B806BC8">
      <w:pPr>
        <w:pStyle w:val="4"/>
        <w:jc w:val="left"/>
      </w:pPr>
      <w:r>
        <w:rPr>
          <w:rFonts w:ascii="仿宋_GB2312" w:hAnsi="仿宋_GB2312" w:eastAsia="仿宋_GB2312" w:cs="仿宋_GB2312"/>
        </w:rPr>
        <w:t xml:space="preserve"> 是否适用本国产品标准：</w:t>
      </w:r>
    </w:p>
    <w:p w14:paraId="67CF8654">
      <w:pPr>
        <w:pStyle w:val="4"/>
        <w:jc w:val="left"/>
      </w:pPr>
      <w:r>
        <w:rPr>
          <w:rFonts w:ascii="仿宋_GB2312" w:hAnsi="仿宋_GB2312" w:eastAsia="仿宋_GB2312" w:cs="仿宋_GB2312"/>
        </w:rPr>
        <w:t>采购包1：否</w:t>
      </w:r>
    </w:p>
    <w:p w14:paraId="302BC6DD">
      <w:pPr>
        <w:pStyle w:val="4"/>
        <w:jc w:val="left"/>
        <w:outlineLvl w:val="3"/>
      </w:pPr>
      <w:r>
        <w:rPr>
          <w:rFonts w:ascii="仿宋_GB2312" w:hAnsi="仿宋_GB2312" w:eastAsia="仿宋_GB2312" w:cs="仿宋_GB2312"/>
          <w:b/>
          <w:sz w:val="24"/>
        </w:rPr>
        <w:t>报价要求</w:t>
      </w:r>
    </w:p>
    <w:p w14:paraId="09EE890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7B88D9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EC4F7C7">
            <w:pPr>
              <w:pStyle w:val="4"/>
              <w:jc w:val="center"/>
            </w:pPr>
            <w:r>
              <w:rPr>
                <w:rFonts w:ascii="仿宋_GB2312" w:hAnsi="仿宋_GB2312" w:eastAsia="仿宋_GB2312" w:cs="仿宋_GB2312"/>
              </w:rPr>
              <w:t>序号</w:t>
            </w:r>
          </w:p>
        </w:tc>
        <w:tc>
          <w:tcPr>
            <w:tcW w:w="1707" w:type="dxa"/>
          </w:tcPr>
          <w:p w14:paraId="10EF5D0E">
            <w:pPr>
              <w:pStyle w:val="4"/>
              <w:jc w:val="center"/>
            </w:pPr>
            <w:r>
              <w:rPr>
                <w:rFonts w:ascii="仿宋_GB2312" w:hAnsi="仿宋_GB2312" w:eastAsia="仿宋_GB2312" w:cs="仿宋_GB2312"/>
              </w:rPr>
              <w:t>报价内容</w:t>
            </w:r>
          </w:p>
        </w:tc>
        <w:tc>
          <w:tcPr>
            <w:tcW w:w="1138" w:type="dxa"/>
          </w:tcPr>
          <w:p w14:paraId="440CF103">
            <w:pPr>
              <w:pStyle w:val="4"/>
              <w:jc w:val="center"/>
            </w:pPr>
            <w:r>
              <w:rPr>
                <w:rFonts w:ascii="仿宋_GB2312" w:hAnsi="仿宋_GB2312" w:eastAsia="仿宋_GB2312" w:cs="仿宋_GB2312"/>
              </w:rPr>
              <w:t>数量（计量单位）</w:t>
            </w:r>
          </w:p>
        </w:tc>
        <w:tc>
          <w:tcPr>
            <w:tcW w:w="1365" w:type="dxa"/>
          </w:tcPr>
          <w:p w14:paraId="751439F5">
            <w:pPr>
              <w:pStyle w:val="4"/>
              <w:jc w:val="center"/>
            </w:pPr>
            <w:r>
              <w:rPr>
                <w:rFonts w:ascii="仿宋_GB2312" w:hAnsi="仿宋_GB2312" w:eastAsia="仿宋_GB2312" w:cs="仿宋_GB2312"/>
              </w:rPr>
              <w:t>最高限价</w:t>
            </w:r>
          </w:p>
        </w:tc>
        <w:tc>
          <w:tcPr>
            <w:tcW w:w="1138" w:type="dxa"/>
          </w:tcPr>
          <w:p w14:paraId="43A63685">
            <w:pPr>
              <w:pStyle w:val="4"/>
              <w:jc w:val="center"/>
            </w:pPr>
            <w:r>
              <w:rPr>
                <w:rFonts w:ascii="仿宋_GB2312" w:hAnsi="仿宋_GB2312" w:eastAsia="仿宋_GB2312" w:cs="仿宋_GB2312"/>
              </w:rPr>
              <w:t>价款形式</w:t>
            </w:r>
          </w:p>
        </w:tc>
        <w:tc>
          <w:tcPr>
            <w:tcW w:w="1934" w:type="dxa"/>
          </w:tcPr>
          <w:p w14:paraId="7E80575D">
            <w:pPr>
              <w:pStyle w:val="4"/>
              <w:jc w:val="center"/>
            </w:pPr>
            <w:r>
              <w:rPr>
                <w:rFonts w:ascii="仿宋_GB2312" w:hAnsi="仿宋_GB2312" w:eastAsia="仿宋_GB2312" w:cs="仿宋_GB2312"/>
              </w:rPr>
              <w:t>报价说明</w:t>
            </w:r>
          </w:p>
        </w:tc>
      </w:tr>
      <w:tr w14:paraId="6115AE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21F7A68">
            <w:pPr>
              <w:pStyle w:val="4"/>
              <w:jc w:val="center"/>
            </w:pPr>
            <w:r>
              <w:rPr>
                <w:rFonts w:ascii="仿宋_GB2312" w:hAnsi="仿宋_GB2312" w:eastAsia="仿宋_GB2312" w:cs="仿宋_GB2312"/>
              </w:rPr>
              <w:t>1</w:t>
            </w:r>
          </w:p>
        </w:tc>
        <w:tc>
          <w:tcPr>
            <w:tcW w:w="1707" w:type="dxa"/>
          </w:tcPr>
          <w:p w14:paraId="611C3C8F">
            <w:pPr>
              <w:pStyle w:val="4"/>
              <w:jc w:val="center"/>
            </w:pPr>
            <w:r>
              <w:rPr>
                <w:rFonts w:ascii="仿宋_GB2312" w:hAnsi="仿宋_GB2312" w:eastAsia="仿宋_GB2312" w:cs="仿宋_GB2312"/>
              </w:rPr>
              <w:t>藏棋非遗项目品牌提升</w:t>
            </w:r>
          </w:p>
        </w:tc>
        <w:tc>
          <w:tcPr>
            <w:tcW w:w="1138" w:type="dxa"/>
          </w:tcPr>
          <w:p w14:paraId="4B5130C9">
            <w:pPr>
              <w:pStyle w:val="4"/>
              <w:jc w:val="center"/>
            </w:pPr>
            <w:r>
              <w:rPr>
                <w:rFonts w:ascii="仿宋_GB2312" w:hAnsi="仿宋_GB2312" w:eastAsia="仿宋_GB2312" w:cs="仿宋_GB2312"/>
              </w:rPr>
              <w:t>1.00（项）</w:t>
            </w:r>
          </w:p>
        </w:tc>
        <w:tc>
          <w:tcPr>
            <w:tcW w:w="1365" w:type="dxa"/>
          </w:tcPr>
          <w:p w14:paraId="5FB718CC">
            <w:pPr>
              <w:pStyle w:val="4"/>
              <w:jc w:val="center"/>
            </w:pPr>
            <w:r>
              <w:rPr>
                <w:rFonts w:ascii="仿宋_GB2312" w:hAnsi="仿宋_GB2312" w:eastAsia="仿宋_GB2312" w:cs="仿宋_GB2312"/>
              </w:rPr>
              <w:t>700,000.00</w:t>
            </w:r>
          </w:p>
        </w:tc>
        <w:tc>
          <w:tcPr>
            <w:tcW w:w="1138" w:type="dxa"/>
          </w:tcPr>
          <w:p w14:paraId="10ACEC30">
            <w:pPr>
              <w:pStyle w:val="4"/>
              <w:jc w:val="center"/>
            </w:pPr>
            <w:r>
              <w:rPr>
                <w:rFonts w:ascii="仿宋_GB2312" w:hAnsi="仿宋_GB2312" w:eastAsia="仿宋_GB2312" w:cs="仿宋_GB2312"/>
              </w:rPr>
              <w:t>总价</w:t>
            </w:r>
          </w:p>
        </w:tc>
        <w:tc>
          <w:tcPr>
            <w:tcW w:w="1934" w:type="dxa"/>
          </w:tcPr>
          <w:p w14:paraId="639ED346">
            <w:pPr>
              <w:pStyle w:val="4"/>
              <w:jc w:val="left"/>
            </w:pPr>
            <w:r>
              <w:rPr>
                <w:rFonts w:ascii="仿宋_GB2312" w:hAnsi="仿宋_GB2312" w:eastAsia="仿宋_GB2312" w:cs="仿宋_GB2312"/>
              </w:rPr>
              <w:t>无</w:t>
            </w:r>
          </w:p>
        </w:tc>
      </w:tr>
    </w:tbl>
    <w:p w14:paraId="5C1B5FFB">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4EC47CC6">
      <w:pPr>
        <w:pStyle w:val="4"/>
        <w:jc w:val="left"/>
        <w:outlineLvl w:val="3"/>
      </w:pPr>
      <w:r>
        <w:rPr>
          <w:rFonts w:ascii="仿宋_GB2312" w:hAnsi="仿宋_GB2312" w:eastAsia="仿宋_GB2312" w:cs="仿宋_GB2312"/>
          <w:b/>
          <w:sz w:val="24"/>
        </w:rPr>
        <w:t>本项目涉及核心产品：</w:t>
      </w:r>
    </w:p>
    <w:p w14:paraId="115CA59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5632E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84D8B1">
            <w:pPr>
              <w:pStyle w:val="4"/>
              <w:jc w:val="center"/>
            </w:pPr>
            <w:r>
              <w:rPr>
                <w:rFonts w:ascii="仿宋_GB2312" w:hAnsi="仿宋_GB2312" w:eastAsia="仿宋_GB2312" w:cs="仿宋_GB2312"/>
              </w:rPr>
              <w:t>序号</w:t>
            </w:r>
          </w:p>
        </w:tc>
        <w:tc>
          <w:tcPr>
            <w:tcW w:w="2492" w:type="dxa"/>
          </w:tcPr>
          <w:p w14:paraId="2F0CFD61">
            <w:pPr>
              <w:pStyle w:val="4"/>
              <w:jc w:val="center"/>
            </w:pPr>
            <w:r>
              <w:rPr>
                <w:rFonts w:ascii="仿宋_GB2312" w:hAnsi="仿宋_GB2312" w:eastAsia="仿宋_GB2312" w:cs="仿宋_GB2312"/>
              </w:rPr>
              <w:t>采购品目名称</w:t>
            </w:r>
          </w:p>
        </w:tc>
        <w:tc>
          <w:tcPr>
            <w:tcW w:w="2492" w:type="dxa"/>
          </w:tcPr>
          <w:p w14:paraId="561A0882">
            <w:pPr>
              <w:pStyle w:val="4"/>
              <w:jc w:val="center"/>
            </w:pPr>
            <w:r>
              <w:rPr>
                <w:rFonts w:ascii="仿宋_GB2312" w:hAnsi="仿宋_GB2312" w:eastAsia="仿宋_GB2312" w:cs="仿宋_GB2312"/>
              </w:rPr>
              <w:t>标的名称</w:t>
            </w:r>
          </w:p>
        </w:tc>
        <w:tc>
          <w:tcPr>
            <w:tcW w:w="2492" w:type="dxa"/>
          </w:tcPr>
          <w:p w14:paraId="17FEEA68">
            <w:pPr>
              <w:pStyle w:val="4"/>
              <w:jc w:val="center"/>
            </w:pPr>
            <w:r>
              <w:rPr>
                <w:rFonts w:ascii="仿宋_GB2312" w:hAnsi="仿宋_GB2312" w:eastAsia="仿宋_GB2312" w:cs="仿宋_GB2312"/>
              </w:rPr>
              <w:t>产品名称</w:t>
            </w:r>
          </w:p>
        </w:tc>
      </w:tr>
      <w:tr w14:paraId="78C056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81066CC">
            <w:pPr>
              <w:pStyle w:val="4"/>
              <w:jc w:val="center"/>
            </w:pPr>
            <w:r>
              <w:rPr>
                <w:rFonts w:ascii="仿宋_GB2312" w:hAnsi="仿宋_GB2312" w:eastAsia="仿宋_GB2312" w:cs="仿宋_GB2312"/>
              </w:rPr>
              <w:t>不涉及</w:t>
            </w:r>
          </w:p>
        </w:tc>
      </w:tr>
    </w:tbl>
    <w:p w14:paraId="7E971488">
      <w:pPr>
        <w:pStyle w:val="4"/>
        <w:ind w:firstLine="480"/>
        <w:jc w:val="left"/>
      </w:pPr>
      <w:r>
        <w:rPr>
          <w:rFonts w:ascii="仿宋_GB2312" w:hAnsi="仿宋_GB2312" w:eastAsia="仿宋_GB2312" w:cs="仿宋_GB2312"/>
        </w:rPr>
        <w:t>注：涉及核心产品的，具体评审规定见第五章。</w:t>
      </w:r>
    </w:p>
    <w:p w14:paraId="405474A4">
      <w:pPr>
        <w:pStyle w:val="4"/>
        <w:jc w:val="left"/>
        <w:outlineLvl w:val="3"/>
      </w:pPr>
      <w:r>
        <w:rPr>
          <w:rFonts w:ascii="仿宋_GB2312" w:hAnsi="仿宋_GB2312" w:eastAsia="仿宋_GB2312" w:cs="仿宋_GB2312"/>
          <w:b/>
          <w:sz w:val="24"/>
        </w:rPr>
        <w:t>本项目涉及采购进口产品：</w:t>
      </w:r>
    </w:p>
    <w:p w14:paraId="36D1261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8C9F9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F77977">
            <w:pPr>
              <w:pStyle w:val="4"/>
              <w:jc w:val="center"/>
            </w:pPr>
            <w:r>
              <w:rPr>
                <w:rFonts w:ascii="仿宋_GB2312" w:hAnsi="仿宋_GB2312" w:eastAsia="仿宋_GB2312" w:cs="仿宋_GB2312"/>
              </w:rPr>
              <w:t>序号</w:t>
            </w:r>
          </w:p>
        </w:tc>
        <w:tc>
          <w:tcPr>
            <w:tcW w:w="2492" w:type="dxa"/>
          </w:tcPr>
          <w:p w14:paraId="61448671">
            <w:pPr>
              <w:pStyle w:val="4"/>
              <w:jc w:val="center"/>
            </w:pPr>
            <w:r>
              <w:rPr>
                <w:rFonts w:ascii="仿宋_GB2312" w:hAnsi="仿宋_GB2312" w:eastAsia="仿宋_GB2312" w:cs="仿宋_GB2312"/>
              </w:rPr>
              <w:t>采购品目名称</w:t>
            </w:r>
          </w:p>
        </w:tc>
        <w:tc>
          <w:tcPr>
            <w:tcW w:w="2492" w:type="dxa"/>
          </w:tcPr>
          <w:p w14:paraId="2377892D">
            <w:pPr>
              <w:pStyle w:val="4"/>
              <w:jc w:val="center"/>
            </w:pPr>
            <w:r>
              <w:rPr>
                <w:rFonts w:ascii="仿宋_GB2312" w:hAnsi="仿宋_GB2312" w:eastAsia="仿宋_GB2312" w:cs="仿宋_GB2312"/>
              </w:rPr>
              <w:t>标的名称</w:t>
            </w:r>
          </w:p>
        </w:tc>
        <w:tc>
          <w:tcPr>
            <w:tcW w:w="2492" w:type="dxa"/>
          </w:tcPr>
          <w:p w14:paraId="61DF562A">
            <w:pPr>
              <w:pStyle w:val="4"/>
              <w:jc w:val="center"/>
            </w:pPr>
            <w:r>
              <w:rPr>
                <w:rFonts w:ascii="仿宋_GB2312" w:hAnsi="仿宋_GB2312" w:eastAsia="仿宋_GB2312" w:cs="仿宋_GB2312"/>
              </w:rPr>
              <w:t>产品名称</w:t>
            </w:r>
          </w:p>
        </w:tc>
      </w:tr>
      <w:tr w14:paraId="1B1FB8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A7644B6">
            <w:pPr>
              <w:pStyle w:val="4"/>
              <w:jc w:val="center"/>
            </w:pPr>
            <w:r>
              <w:rPr>
                <w:rFonts w:ascii="仿宋_GB2312" w:hAnsi="仿宋_GB2312" w:eastAsia="仿宋_GB2312" w:cs="仿宋_GB2312"/>
              </w:rPr>
              <w:t>不涉及</w:t>
            </w:r>
          </w:p>
        </w:tc>
      </w:tr>
    </w:tbl>
    <w:p w14:paraId="68C4E4B7">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0D409C9E">
      <w:pPr>
        <w:pStyle w:val="4"/>
        <w:jc w:val="left"/>
        <w:outlineLvl w:val="3"/>
      </w:pPr>
      <w:r>
        <w:rPr>
          <w:rFonts w:ascii="仿宋_GB2312" w:hAnsi="仿宋_GB2312" w:eastAsia="仿宋_GB2312" w:cs="仿宋_GB2312"/>
          <w:b/>
          <w:sz w:val="24"/>
        </w:rPr>
        <w:t>本项目涉及强制采购节能产品：</w:t>
      </w:r>
    </w:p>
    <w:p w14:paraId="404EDCA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46F90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F28523">
            <w:pPr>
              <w:pStyle w:val="4"/>
              <w:jc w:val="center"/>
            </w:pPr>
            <w:r>
              <w:rPr>
                <w:rFonts w:ascii="仿宋_GB2312" w:hAnsi="仿宋_GB2312" w:eastAsia="仿宋_GB2312" w:cs="仿宋_GB2312"/>
              </w:rPr>
              <w:t>序号</w:t>
            </w:r>
          </w:p>
        </w:tc>
        <w:tc>
          <w:tcPr>
            <w:tcW w:w="2492" w:type="dxa"/>
          </w:tcPr>
          <w:p w14:paraId="6C01040F">
            <w:pPr>
              <w:pStyle w:val="4"/>
              <w:jc w:val="center"/>
            </w:pPr>
            <w:r>
              <w:rPr>
                <w:rFonts w:ascii="仿宋_GB2312" w:hAnsi="仿宋_GB2312" w:eastAsia="仿宋_GB2312" w:cs="仿宋_GB2312"/>
              </w:rPr>
              <w:t>采购品目名称</w:t>
            </w:r>
          </w:p>
        </w:tc>
        <w:tc>
          <w:tcPr>
            <w:tcW w:w="2492" w:type="dxa"/>
          </w:tcPr>
          <w:p w14:paraId="75D27DB5">
            <w:pPr>
              <w:pStyle w:val="4"/>
              <w:jc w:val="center"/>
            </w:pPr>
            <w:r>
              <w:rPr>
                <w:rFonts w:ascii="仿宋_GB2312" w:hAnsi="仿宋_GB2312" w:eastAsia="仿宋_GB2312" w:cs="仿宋_GB2312"/>
              </w:rPr>
              <w:t>标的名称</w:t>
            </w:r>
          </w:p>
        </w:tc>
        <w:tc>
          <w:tcPr>
            <w:tcW w:w="2492" w:type="dxa"/>
          </w:tcPr>
          <w:p w14:paraId="27C63C23">
            <w:pPr>
              <w:pStyle w:val="4"/>
              <w:jc w:val="center"/>
            </w:pPr>
            <w:r>
              <w:rPr>
                <w:rFonts w:ascii="仿宋_GB2312" w:hAnsi="仿宋_GB2312" w:eastAsia="仿宋_GB2312" w:cs="仿宋_GB2312"/>
              </w:rPr>
              <w:t>产品名称</w:t>
            </w:r>
          </w:p>
        </w:tc>
      </w:tr>
      <w:tr w14:paraId="750B65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127392F">
            <w:pPr>
              <w:pStyle w:val="4"/>
              <w:jc w:val="center"/>
            </w:pPr>
            <w:r>
              <w:rPr>
                <w:rFonts w:ascii="仿宋_GB2312" w:hAnsi="仿宋_GB2312" w:eastAsia="仿宋_GB2312" w:cs="仿宋_GB2312"/>
              </w:rPr>
              <w:t>不涉及</w:t>
            </w:r>
          </w:p>
        </w:tc>
      </w:tr>
    </w:tbl>
    <w:p w14:paraId="25B7D5B3">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1A8E76D0">
      <w:pPr>
        <w:pStyle w:val="4"/>
        <w:jc w:val="left"/>
      </w:pPr>
      <w:r>
        <w:rPr>
          <w:rFonts w:ascii="仿宋_GB2312" w:hAnsi="仿宋_GB2312" w:eastAsia="仿宋_GB2312" w:cs="仿宋_GB2312"/>
          <w:b/>
        </w:rPr>
        <w:t>本项目涉及优先采购节能产品：</w:t>
      </w:r>
    </w:p>
    <w:p w14:paraId="717797F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4D2F5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FC4E09">
            <w:pPr>
              <w:pStyle w:val="4"/>
              <w:jc w:val="center"/>
            </w:pPr>
            <w:r>
              <w:rPr>
                <w:rFonts w:ascii="仿宋_GB2312" w:hAnsi="仿宋_GB2312" w:eastAsia="仿宋_GB2312" w:cs="仿宋_GB2312"/>
              </w:rPr>
              <w:t>序号</w:t>
            </w:r>
          </w:p>
        </w:tc>
        <w:tc>
          <w:tcPr>
            <w:tcW w:w="2492" w:type="dxa"/>
          </w:tcPr>
          <w:p w14:paraId="2EB00729">
            <w:pPr>
              <w:pStyle w:val="4"/>
              <w:jc w:val="center"/>
            </w:pPr>
            <w:r>
              <w:rPr>
                <w:rFonts w:ascii="仿宋_GB2312" w:hAnsi="仿宋_GB2312" w:eastAsia="仿宋_GB2312" w:cs="仿宋_GB2312"/>
              </w:rPr>
              <w:t>采购品目名称</w:t>
            </w:r>
          </w:p>
        </w:tc>
        <w:tc>
          <w:tcPr>
            <w:tcW w:w="2492" w:type="dxa"/>
          </w:tcPr>
          <w:p w14:paraId="5D479B12">
            <w:pPr>
              <w:pStyle w:val="4"/>
              <w:jc w:val="center"/>
            </w:pPr>
            <w:r>
              <w:rPr>
                <w:rFonts w:ascii="仿宋_GB2312" w:hAnsi="仿宋_GB2312" w:eastAsia="仿宋_GB2312" w:cs="仿宋_GB2312"/>
              </w:rPr>
              <w:t>标的名称</w:t>
            </w:r>
          </w:p>
        </w:tc>
        <w:tc>
          <w:tcPr>
            <w:tcW w:w="2492" w:type="dxa"/>
          </w:tcPr>
          <w:p w14:paraId="67ED2949">
            <w:pPr>
              <w:pStyle w:val="4"/>
              <w:jc w:val="center"/>
            </w:pPr>
            <w:r>
              <w:rPr>
                <w:rFonts w:ascii="仿宋_GB2312" w:hAnsi="仿宋_GB2312" w:eastAsia="仿宋_GB2312" w:cs="仿宋_GB2312"/>
              </w:rPr>
              <w:t>产品名称</w:t>
            </w:r>
          </w:p>
        </w:tc>
      </w:tr>
      <w:tr w14:paraId="384C97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1495D38">
            <w:pPr>
              <w:pStyle w:val="4"/>
              <w:jc w:val="center"/>
            </w:pPr>
            <w:r>
              <w:rPr>
                <w:rFonts w:ascii="仿宋_GB2312" w:hAnsi="仿宋_GB2312" w:eastAsia="仿宋_GB2312" w:cs="仿宋_GB2312"/>
              </w:rPr>
              <w:t>不涉及</w:t>
            </w:r>
          </w:p>
        </w:tc>
      </w:tr>
    </w:tbl>
    <w:p w14:paraId="3C8A0069">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79804630">
      <w:pPr>
        <w:pStyle w:val="4"/>
        <w:jc w:val="left"/>
        <w:outlineLvl w:val="3"/>
      </w:pPr>
      <w:r>
        <w:rPr>
          <w:rFonts w:ascii="仿宋_GB2312" w:hAnsi="仿宋_GB2312" w:eastAsia="仿宋_GB2312" w:cs="仿宋_GB2312"/>
          <w:b/>
          <w:sz w:val="24"/>
        </w:rPr>
        <w:t>本项目涉及优先采购环境标志产品：</w:t>
      </w:r>
    </w:p>
    <w:p w14:paraId="19C296B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6C013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876DFD">
            <w:pPr>
              <w:pStyle w:val="4"/>
              <w:jc w:val="center"/>
            </w:pPr>
            <w:r>
              <w:rPr>
                <w:rFonts w:ascii="仿宋_GB2312" w:hAnsi="仿宋_GB2312" w:eastAsia="仿宋_GB2312" w:cs="仿宋_GB2312"/>
              </w:rPr>
              <w:t>序号</w:t>
            </w:r>
          </w:p>
        </w:tc>
        <w:tc>
          <w:tcPr>
            <w:tcW w:w="2492" w:type="dxa"/>
          </w:tcPr>
          <w:p w14:paraId="63A63DA5">
            <w:pPr>
              <w:pStyle w:val="4"/>
              <w:jc w:val="center"/>
            </w:pPr>
            <w:r>
              <w:rPr>
                <w:rFonts w:ascii="仿宋_GB2312" w:hAnsi="仿宋_GB2312" w:eastAsia="仿宋_GB2312" w:cs="仿宋_GB2312"/>
              </w:rPr>
              <w:t>采购品目名称</w:t>
            </w:r>
          </w:p>
        </w:tc>
        <w:tc>
          <w:tcPr>
            <w:tcW w:w="2492" w:type="dxa"/>
          </w:tcPr>
          <w:p w14:paraId="3537601E">
            <w:pPr>
              <w:pStyle w:val="4"/>
              <w:jc w:val="center"/>
            </w:pPr>
            <w:r>
              <w:rPr>
                <w:rFonts w:ascii="仿宋_GB2312" w:hAnsi="仿宋_GB2312" w:eastAsia="仿宋_GB2312" w:cs="仿宋_GB2312"/>
              </w:rPr>
              <w:t>标的名称</w:t>
            </w:r>
          </w:p>
        </w:tc>
        <w:tc>
          <w:tcPr>
            <w:tcW w:w="2492" w:type="dxa"/>
          </w:tcPr>
          <w:p w14:paraId="35396D86">
            <w:pPr>
              <w:pStyle w:val="4"/>
              <w:jc w:val="center"/>
            </w:pPr>
            <w:r>
              <w:rPr>
                <w:rFonts w:ascii="仿宋_GB2312" w:hAnsi="仿宋_GB2312" w:eastAsia="仿宋_GB2312" w:cs="仿宋_GB2312"/>
              </w:rPr>
              <w:t>产品名称</w:t>
            </w:r>
          </w:p>
        </w:tc>
      </w:tr>
      <w:tr w14:paraId="008823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82991FC">
            <w:pPr>
              <w:pStyle w:val="4"/>
              <w:jc w:val="center"/>
            </w:pPr>
            <w:r>
              <w:rPr>
                <w:rFonts w:ascii="仿宋_GB2312" w:hAnsi="仿宋_GB2312" w:eastAsia="仿宋_GB2312" w:cs="仿宋_GB2312"/>
              </w:rPr>
              <w:t>不涉及</w:t>
            </w:r>
          </w:p>
        </w:tc>
      </w:tr>
    </w:tbl>
    <w:p w14:paraId="7CBBEF88">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0B0AB03">
      <w:pPr>
        <w:pStyle w:val="4"/>
        <w:jc w:val="left"/>
        <w:outlineLvl w:val="2"/>
      </w:pPr>
      <w:r>
        <w:rPr>
          <w:rFonts w:ascii="仿宋_GB2312" w:hAnsi="仿宋_GB2312" w:eastAsia="仿宋_GB2312" w:cs="仿宋_GB2312"/>
          <w:b/>
          <w:sz w:val="28"/>
        </w:rPr>
        <w:t>3.2.技术要求</w:t>
      </w:r>
    </w:p>
    <w:p w14:paraId="2F703F2D">
      <w:pPr>
        <w:pStyle w:val="4"/>
        <w:jc w:val="left"/>
      </w:pPr>
      <w:r>
        <w:rPr>
          <w:rFonts w:ascii="仿宋_GB2312" w:hAnsi="仿宋_GB2312" w:eastAsia="仿宋_GB2312" w:cs="仿宋_GB2312"/>
        </w:rPr>
        <w:t>采购包1：</w:t>
      </w:r>
    </w:p>
    <w:p w14:paraId="530FF342">
      <w:pPr>
        <w:pStyle w:val="4"/>
        <w:jc w:val="left"/>
      </w:pPr>
      <w:r>
        <w:rPr>
          <w:rFonts w:ascii="仿宋_GB2312" w:hAnsi="仿宋_GB2312" w:eastAsia="仿宋_GB2312" w:cs="仿宋_GB2312"/>
        </w:rPr>
        <w:t>标的名称：藏棋非遗项目品牌提升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4394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044001">
            <w:pPr>
              <w:pStyle w:val="4"/>
              <w:jc w:val="center"/>
            </w:pPr>
            <w:r>
              <w:rPr>
                <w:rFonts w:ascii="仿宋_GB2312" w:hAnsi="仿宋_GB2312" w:eastAsia="仿宋_GB2312" w:cs="仿宋_GB2312"/>
              </w:rPr>
              <w:t>序号</w:t>
            </w:r>
          </w:p>
        </w:tc>
        <w:tc>
          <w:tcPr>
            <w:tcW w:w="581" w:type="dxa"/>
          </w:tcPr>
          <w:p w14:paraId="4C65F0AA">
            <w:pPr>
              <w:pStyle w:val="4"/>
              <w:jc w:val="center"/>
            </w:pPr>
            <w:r>
              <w:rPr>
                <w:rFonts w:ascii="仿宋_GB2312" w:hAnsi="仿宋_GB2312" w:eastAsia="仿宋_GB2312" w:cs="仿宋_GB2312"/>
              </w:rPr>
              <w:t>符号标识</w:t>
            </w:r>
          </w:p>
        </w:tc>
        <w:tc>
          <w:tcPr>
            <w:tcW w:w="1495" w:type="dxa"/>
          </w:tcPr>
          <w:p w14:paraId="6598607C">
            <w:pPr>
              <w:pStyle w:val="4"/>
              <w:jc w:val="center"/>
            </w:pPr>
            <w:r>
              <w:rPr>
                <w:rFonts w:ascii="仿宋_GB2312" w:hAnsi="仿宋_GB2312" w:eastAsia="仿宋_GB2312" w:cs="仿宋_GB2312"/>
              </w:rPr>
              <w:t>技术要求名称</w:t>
            </w:r>
          </w:p>
        </w:tc>
        <w:tc>
          <w:tcPr>
            <w:tcW w:w="5814" w:type="dxa"/>
          </w:tcPr>
          <w:p w14:paraId="5A1A3734">
            <w:pPr>
              <w:pStyle w:val="4"/>
              <w:jc w:val="center"/>
            </w:pPr>
            <w:r>
              <w:rPr>
                <w:rFonts w:ascii="仿宋_GB2312" w:hAnsi="仿宋_GB2312" w:eastAsia="仿宋_GB2312" w:cs="仿宋_GB2312"/>
              </w:rPr>
              <w:t>技术参数与性能指标</w:t>
            </w:r>
          </w:p>
        </w:tc>
      </w:tr>
      <w:tr w14:paraId="454BE5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453593">
            <w:pPr>
              <w:pStyle w:val="4"/>
              <w:jc w:val="center"/>
            </w:pPr>
            <w:r>
              <w:rPr>
                <w:rFonts w:ascii="仿宋_GB2312" w:hAnsi="仿宋_GB2312" w:eastAsia="仿宋_GB2312" w:cs="仿宋_GB2312"/>
              </w:rPr>
              <w:t>1</w:t>
            </w:r>
          </w:p>
        </w:tc>
        <w:tc>
          <w:tcPr>
            <w:tcW w:w="581" w:type="dxa"/>
          </w:tcPr>
          <w:p w14:paraId="2423908F"/>
        </w:tc>
        <w:tc>
          <w:tcPr>
            <w:tcW w:w="1495" w:type="dxa"/>
          </w:tcPr>
          <w:p w14:paraId="6F14BEC7">
            <w:pPr>
              <w:pStyle w:val="4"/>
              <w:jc w:val="left"/>
            </w:pPr>
            <w:r>
              <w:rPr>
                <w:rFonts w:ascii="仿宋_GB2312" w:hAnsi="仿宋_GB2312" w:eastAsia="仿宋_GB2312" w:cs="仿宋_GB2312"/>
              </w:rPr>
              <w:t>/</w:t>
            </w:r>
          </w:p>
        </w:tc>
        <w:tc>
          <w:tcPr>
            <w:tcW w:w="5814" w:type="dxa"/>
          </w:tcPr>
          <w:p w14:paraId="376717FC">
            <w:pPr>
              <w:pStyle w:val="4"/>
              <w:jc w:val="left"/>
            </w:pPr>
            <w:r>
              <w:rPr>
                <w:rFonts w:ascii="仿宋_GB2312" w:hAnsi="仿宋_GB2312" w:eastAsia="仿宋_GB2312" w:cs="仿宋_GB2312"/>
              </w:rPr>
              <w:t>/</w:t>
            </w:r>
          </w:p>
        </w:tc>
      </w:tr>
    </w:tbl>
    <w:p w14:paraId="416D220C">
      <w:pPr>
        <w:pStyle w:val="4"/>
        <w:jc w:val="left"/>
        <w:outlineLvl w:val="2"/>
      </w:pPr>
      <w:r>
        <w:rPr>
          <w:rFonts w:ascii="仿宋_GB2312" w:hAnsi="仿宋_GB2312" w:eastAsia="仿宋_GB2312" w:cs="仿宋_GB2312"/>
          <w:b/>
          <w:sz w:val="28"/>
        </w:rPr>
        <w:t>3.3.服务要求</w:t>
      </w:r>
    </w:p>
    <w:p w14:paraId="12505713">
      <w:pPr>
        <w:pStyle w:val="4"/>
        <w:jc w:val="left"/>
        <w:outlineLvl w:val="3"/>
      </w:pPr>
      <w:r>
        <w:rPr>
          <w:rFonts w:ascii="仿宋_GB2312" w:hAnsi="仿宋_GB2312" w:eastAsia="仿宋_GB2312" w:cs="仿宋_GB2312"/>
          <w:b/>
          <w:sz w:val="24"/>
        </w:rPr>
        <w:t>3.3.1服务内容要求</w:t>
      </w:r>
    </w:p>
    <w:p w14:paraId="32CB24E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CE1B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48D9E1">
            <w:pPr>
              <w:pStyle w:val="4"/>
              <w:jc w:val="center"/>
            </w:pPr>
            <w:r>
              <w:rPr>
                <w:rFonts w:ascii="仿宋_GB2312" w:hAnsi="仿宋_GB2312" w:eastAsia="仿宋_GB2312" w:cs="仿宋_GB2312"/>
              </w:rPr>
              <w:t xml:space="preserve"> 序号</w:t>
            </w:r>
          </w:p>
        </w:tc>
        <w:tc>
          <w:tcPr>
            <w:tcW w:w="581" w:type="dxa"/>
          </w:tcPr>
          <w:p w14:paraId="79356F53">
            <w:pPr>
              <w:pStyle w:val="4"/>
              <w:jc w:val="center"/>
            </w:pPr>
            <w:r>
              <w:rPr>
                <w:rFonts w:ascii="仿宋_GB2312" w:hAnsi="仿宋_GB2312" w:eastAsia="仿宋_GB2312" w:cs="仿宋_GB2312"/>
              </w:rPr>
              <w:t xml:space="preserve"> 符号标识</w:t>
            </w:r>
          </w:p>
        </w:tc>
        <w:tc>
          <w:tcPr>
            <w:tcW w:w="1495" w:type="dxa"/>
          </w:tcPr>
          <w:p w14:paraId="1D33D870">
            <w:pPr>
              <w:pStyle w:val="4"/>
              <w:jc w:val="center"/>
            </w:pPr>
            <w:r>
              <w:rPr>
                <w:rFonts w:ascii="仿宋_GB2312" w:hAnsi="仿宋_GB2312" w:eastAsia="仿宋_GB2312" w:cs="仿宋_GB2312"/>
              </w:rPr>
              <w:t xml:space="preserve"> 服务要求名称</w:t>
            </w:r>
          </w:p>
        </w:tc>
        <w:tc>
          <w:tcPr>
            <w:tcW w:w="5814" w:type="dxa"/>
          </w:tcPr>
          <w:p w14:paraId="15B1B76A">
            <w:pPr>
              <w:pStyle w:val="4"/>
              <w:jc w:val="center"/>
            </w:pPr>
            <w:r>
              <w:rPr>
                <w:rFonts w:ascii="仿宋_GB2312" w:hAnsi="仿宋_GB2312" w:eastAsia="仿宋_GB2312" w:cs="仿宋_GB2312"/>
              </w:rPr>
              <w:t xml:space="preserve"> 服务要求内容</w:t>
            </w:r>
          </w:p>
        </w:tc>
      </w:tr>
      <w:tr w14:paraId="3646D7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0B2378">
            <w:pPr>
              <w:pStyle w:val="4"/>
              <w:jc w:val="center"/>
            </w:pPr>
            <w:r>
              <w:rPr>
                <w:rFonts w:ascii="仿宋_GB2312" w:hAnsi="仿宋_GB2312" w:eastAsia="仿宋_GB2312" w:cs="仿宋_GB2312"/>
              </w:rPr>
              <w:t>1</w:t>
            </w:r>
          </w:p>
        </w:tc>
        <w:tc>
          <w:tcPr>
            <w:tcW w:w="581" w:type="dxa"/>
          </w:tcPr>
          <w:p w14:paraId="724C1777"/>
        </w:tc>
        <w:tc>
          <w:tcPr>
            <w:tcW w:w="1495" w:type="dxa"/>
          </w:tcPr>
          <w:p w14:paraId="7B7F8340">
            <w:pPr>
              <w:pStyle w:val="4"/>
              <w:jc w:val="left"/>
            </w:pPr>
            <w:r>
              <w:rPr>
                <w:rFonts w:ascii="仿宋_GB2312" w:hAnsi="仿宋_GB2312" w:eastAsia="仿宋_GB2312" w:cs="仿宋_GB2312"/>
              </w:rPr>
              <w:t>服务要求</w:t>
            </w:r>
          </w:p>
        </w:tc>
        <w:tc>
          <w:tcPr>
            <w:tcW w:w="5814" w:type="dxa"/>
          </w:tcPr>
          <w:p w14:paraId="1E23B3BA">
            <w:pPr>
              <w:pStyle w:val="4"/>
              <w:jc w:val="left"/>
            </w:pPr>
            <w:r>
              <w:rPr>
                <w:rFonts w:ascii="仿宋_GB2312" w:hAnsi="仿宋_GB2312" w:eastAsia="仿宋_GB2312" w:cs="仿宋_GB2312"/>
              </w:rPr>
              <w:t>（一）品牌宣传推广服务</w:t>
            </w:r>
            <w:r>
              <w:br w:type="textWrapping"/>
            </w:r>
            <w:r>
              <w:rPr>
                <w:rFonts w:ascii="仿宋_GB2312" w:hAnsi="仿宋_GB2312" w:eastAsia="仿宋_GB2312" w:cs="仿宋_GB2312"/>
              </w:rPr>
              <w:t xml:space="preserve"> 1.协调国家级、省级媒体等媒体开展藏棋专项宣传报道总计12篇。</w:t>
            </w:r>
            <w:r>
              <w:br w:type="textWrapping"/>
            </w:r>
            <w:r>
              <w:rPr>
                <w:rFonts w:ascii="仿宋_GB2312" w:hAnsi="仿宋_GB2312" w:eastAsia="仿宋_GB2312" w:cs="仿宋_GB2312"/>
              </w:rPr>
              <w:t xml:space="preserve"> 2.在阿坝县城市标志性建筑（如县城中心广场、非遗展示馆）、重点旅游点位（如莲宝叶则景区、当地特色村寨）投放藏棋品牌公益性广告及形象展示5处，展示内容需融合藏棋元素与藏族文化特色。</w:t>
            </w:r>
            <w:r>
              <w:br w:type="textWrapping"/>
            </w:r>
            <w:r>
              <w:rPr>
                <w:rFonts w:ascii="仿宋_GB2312" w:hAnsi="仿宋_GB2312" w:eastAsia="仿宋_GB2312" w:cs="仿宋_GB2312"/>
              </w:rPr>
              <w:t xml:space="preserve"> 3.推出藏棋主题宣传及活动视频2部，突出观赏性与传播性。</w:t>
            </w:r>
            <w:r>
              <w:br w:type="textWrapping"/>
            </w:r>
            <w:r>
              <w:rPr>
                <w:rFonts w:ascii="仿宋_GB2312" w:hAnsi="仿宋_GB2312" w:eastAsia="仿宋_GB2312" w:cs="仿宋_GB2312"/>
              </w:rPr>
              <w:t xml:space="preserve"> （二）知识产权保护服务</w:t>
            </w:r>
            <w:r>
              <w:br w:type="textWrapping"/>
            </w:r>
            <w:r>
              <w:rPr>
                <w:rFonts w:ascii="仿宋_GB2312" w:hAnsi="仿宋_GB2312" w:eastAsia="仿宋_GB2312" w:cs="仿宋_GB2312"/>
              </w:rPr>
              <w:t xml:space="preserve"> 1.以“阿坝县·藏棋”为主体（藏棋核心品牌名称、标识等公益商标注册；藏棋传统棋盘图谱、经典对局记录等著作权登记；藏棋特色棋子造型、文创衍生设计等外观设计专利），完成专属公益商标、著作权及外观设计专利注册10项。</w:t>
            </w:r>
            <w:r>
              <w:br w:type="textWrapping"/>
            </w:r>
            <w:r>
              <w:rPr>
                <w:rFonts w:ascii="仿宋_GB2312" w:hAnsi="仿宋_GB2312" w:eastAsia="仿宋_GB2312" w:cs="仿宋_GB2312"/>
              </w:rPr>
              <w:t xml:space="preserve"> （三）文创产品与旅游路线开发服务</w:t>
            </w:r>
            <w:r>
              <w:br w:type="textWrapping"/>
            </w:r>
            <w:r>
              <w:rPr>
                <w:rFonts w:ascii="仿宋_GB2312" w:hAnsi="仿宋_GB2312" w:eastAsia="仿宋_GB2312" w:cs="仿宋_GB2312"/>
              </w:rPr>
              <w:t xml:space="preserve"> 1.开发“阿坝县·藏棋”主题文创产品系列20套，兼顾文化性与市场性。</w:t>
            </w:r>
            <w:r>
              <w:br w:type="textWrapping"/>
            </w:r>
            <w:r>
              <w:rPr>
                <w:rFonts w:ascii="仿宋_GB2312" w:hAnsi="仿宋_GB2312" w:eastAsia="仿宋_GB2312" w:cs="仿宋_GB2312"/>
              </w:rPr>
              <w:t xml:space="preserve"> 2.指导设计并开发藏棋相关旅游路线4条。</w:t>
            </w:r>
            <w:r>
              <w:br w:type="textWrapping"/>
            </w:r>
            <w:r>
              <w:rPr>
                <w:rFonts w:ascii="仿宋_GB2312" w:hAnsi="仿宋_GB2312" w:eastAsia="仿宋_GB2312" w:cs="仿宋_GB2312"/>
              </w:rPr>
              <w:t xml:space="preserve"> （四）规划编制与资料完善服务</w:t>
            </w:r>
            <w:r>
              <w:br w:type="textWrapping"/>
            </w:r>
            <w:r>
              <w:rPr>
                <w:rFonts w:ascii="仿宋_GB2312" w:hAnsi="仿宋_GB2312" w:eastAsia="仿宋_GB2312" w:cs="仿宋_GB2312"/>
              </w:rPr>
              <w:t xml:space="preserve"> 1.编制《阿坝县·藏棋品牌建设规划》1个。</w:t>
            </w:r>
            <w:r>
              <w:br w:type="textWrapping"/>
            </w:r>
            <w:r>
              <w:rPr>
                <w:rFonts w:ascii="仿宋_GB2312" w:hAnsi="仿宋_GB2312" w:eastAsia="仿宋_GB2312" w:cs="仿宋_GB2312"/>
              </w:rPr>
              <w:t xml:space="preserve"> 2.编制《阿坝县·藏棋文化空间保护规划》1个。</w:t>
            </w:r>
            <w:r>
              <w:br w:type="textWrapping"/>
            </w:r>
            <w:r>
              <w:rPr>
                <w:rFonts w:ascii="仿宋_GB2312" w:hAnsi="仿宋_GB2312" w:eastAsia="仿宋_GB2312" w:cs="仿宋_GB2312"/>
              </w:rPr>
              <w:t xml:space="preserve"> 3.开展藏棋项目调查记录6次，系统梳理藏棋技艺流程、传承人信息、传统对局、历史渊源等资料，完善品牌档案库，形成规范化文字、图片、视频资料集。</w:t>
            </w:r>
            <w:r>
              <w:br w:type="textWrapping"/>
            </w:r>
            <w:r>
              <w:rPr>
                <w:rFonts w:ascii="仿宋_GB2312" w:hAnsi="仿宋_GB2312" w:eastAsia="仿宋_GB2312" w:cs="仿宋_GB2312"/>
              </w:rPr>
              <w:t xml:space="preserve"> 4.编制藏棋项目绩效佐证材料1套，需规范包含封面、目录，涵盖本项目所有绩效考核内容，确保真实无遗漏，满足省级绩效评估要求。</w:t>
            </w:r>
            <w:r>
              <w:br w:type="textWrapping"/>
            </w:r>
            <w:r>
              <w:rPr>
                <w:rFonts w:ascii="仿宋_GB2312" w:hAnsi="仿宋_GB2312" w:eastAsia="仿宋_GB2312" w:cs="仿宋_GB2312"/>
              </w:rPr>
              <w:t xml:space="preserve"> （五）其他配套服务</w:t>
            </w:r>
            <w:r>
              <w:br w:type="textWrapping"/>
            </w:r>
            <w:r>
              <w:rPr>
                <w:rFonts w:ascii="仿宋_GB2312" w:hAnsi="仿宋_GB2312" w:eastAsia="仿宋_GB2312" w:cs="仿宋_GB2312"/>
              </w:rPr>
              <w:t xml:space="preserve"> 1.实施“阿坝县·藏棋”专题传承体验场所氛围营造1处，突出藏棋文化特色与藏族民俗风格，具备教学、展示、体验功能。</w:t>
            </w:r>
            <w:r>
              <w:br w:type="textWrapping"/>
            </w:r>
            <w:r>
              <w:rPr>
                <w:rFonts w:ascii="仿宋_GB2312" w:hAnsi="仿宋_GB2312" w:eastAsia="仿宋_GB2312" w:cs="仿宋_GB2312"/>
              </w:rPr>
              <w:t xml:space="preserve"> 2.指导开展藏棋传承人培训服务1次，提升藏棋活态传承能力。</w:t>
            </w:r>
            <w:r>
              <w:br w:type="textWrapping"/>
            </w:r>
            <w:r>
              <w:rPr>
                <w:rFonts w:ascii="仿宋_GB2312" w:hAnsi="仿宋_GB2312" w:eastAsia="仿宋_GB2312" w:cs="仿宋_GB2312"/>
              </w:rPr>
              <w:t xml:space="preserve"> （六）指导咨询服务</w:t>
            </w:r>
            <w:r>
              <w:br w:type="textWrapping"/>
            </w:r>
            <w:r>
              <w:rPr>
                <w:rFonts w:ascii="仿宋_GB2312" w:hAnsi="仿宋_GB2312" w:eastAsia="仿宋_GB2312" w:cs="仿宋_GB2312"/>
              </w:rPr>
              <w:t xml:space="preserve"> 1.指导发布“阿坝县·藏棋”宣传报道。</w:t>
            </w:r>
            <w:r>
              <w:br w:type="textWrapping"/>
            </w:r>
            <w:r>
              <w:rPr>
                <w:rFonts w:ascii="仿宋_GB2312" w:hAnsi="仿宋_GB2312" w:eastAsia="仿宋_GB2312" w:cs="仿宋_GB2312"/>
              </w:rPr>
              <w:t xml:space="preserve"> 2.指导地方积极参与省内外重大宣传展示活动。</w:t>
            </w:r>
            <w:r>
              <w:br w:type="textWrapping"/>
            </w:r>
            <w:r>
              <w:rPr>
                <w:rFonts w:ascii="仿宋_GB2312" w:hAnsi="仿宋_GB2312" w:eastAsia="仿宋_GB2312" w:cs="仿宋_GB2312"/>
              </w:rPr>
              <w:t xml:space="preserve"> 3.指导地方开展阿坝县县域内藏棋大众普及宣传体验活动。</w:t>
            </w:r>
            <w:r>
              <w:br w:type="textWrapping"/>
            </w:r>
            <w:r>
              <w:rPr>
                <w:rFonts w:ascii="仿宋_GB2312" w:hAnsi="仿宋_GB2312" w:eastAsia="仿宋_GB2312" w:cs="仿宋_GB2312"/>
              </w:rPr>
              <w:t xml:space="preserve"> 4.指导地方打造藏棋相关衍生创作内容，积极申报各级各类品牌荣誉。</w:t>
            </w:r>
            <w:r>
              <w:br w:type="textWrapping"/>
            </w:r>
            <w:r>
              <w:rPr>
                <w:rFonts w:ascii="仿宋_GB2312" w:hAnsi="仿宋_GB2312" w:eastAsia="仿宋_GB2312" w:cs="仿宋_GB2312"/>
              </w:rPr>
              <w:t xml:space="preserve"> 5.指导地方引入社会资金投入藏棋项目建设，明确资金用于藏棋传承基地建设、文创开发、活动举办等具体方向。</w:t>
            </w:r>
            <w:r>
              <w:br w:type="textWrapping"/>
            </w:r>
            <w:r>
              <w:rPr>
                <w:rFonts w:ascii="仿宋_GB2312" w:hAnsi="仿宋_GB2312" w:eastAsia="仿宋_GB2312" w:cs="仿宋_GB2312"/>
              </w:rPr>
              <w:t xml:space="preserve"> 6.协助地方出台“阿坝县·藏棋”品牌建设专项扶持政策，政策需涵盖传承人培养、资金支持、产业融合等方面，具备可操作性。</w:t>
            </w:r>
            <w:r>
              <w:br w:type="textWrapping"/>
            </w:r>
            <w:r>
              <w:rPr>
                <w:rFonts w:ascii="仿宋_GB2312" w:hAnsi="仿宋_GB2312" w:eastAsia="仿宋_GB2312" w:cs="仿宋_GB2312"/>
              </w:rPr>
              <w:t xml:space="preserve"> 7.指导地方建立资金使用规范指导机制，确保项目资金使用率达100%，提供完整的资金使用明细及支付凭证。</w:t>
            </w:r>
            <w:r>
              <w:br w:type="textWrapping"/>
            </w:r>
            <w:r>
              <w:rPr>
                <w:rFonts w:ascii="仿宋_GB2312" w:hAnsi="仿宋_GB2312" w:eastAsia="仿宋_GB2312" w:cs="仿宋_GB2312"/>
              </w:rPr>
              <w:t xml:space="preserve"> 8.指导地方系统挖掘阿坝藏棋在历史传承中的独特渊源、传统对局中的民族智慧、棋子棋盘承载的藏族文化寓意、与阿坝地域民俗礼仪的深度联结等核心特色与亮点，重点提炼藏棋在促进各民族文化交流互鉴中的重要价值——凸显其作为多民族交往交流交融见证的文化属性，挖掘藏棋传承过程中各民族共同参与、相互影响的历史印记与当代实践。指导地方助力营造各民族共护非遗、共促发展的良好氛围，推动非遗传承与民族团结进步事业深度融合，强化阿坝·藏棋项目品牌文化辨识度与核心竞争力。</w:t>
            </w:r>
            <w:r>
              <w:br w:type="textWrapping"/>
            </w:r>
            <w:r>
              <w:rPr>
                <w:rFonts w:ascii="仿宋_GB2312" w:hAnsi="仿宋_GB2312" w:eastAsia="仿宋_GB2312" w:cs="仿宋_GB2312"/>
              </w:rPr>
              <w:t xml:space="preserve"> 9.以上内容需提供指导记录的佐证材料1套编辑成册。</w:t>
            </w:r>
          </w:p>
        </w:tc>
      </w:tr>
      <w:tr w14:paraId="2ECC3D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5F70F4">
            <w:pPr>
              <w:pStyle w:val="4"/>
              <w:jc w:val="center"/>
            </w:pPr>
            <w:r>
              <w:rPr>
                <w:rFonts w:ascii="仿宋_GB2312" w:hAnsi="仿宋_GB2312" w:eastAsia="仿宋_GB2312" w:cs="仿宋_GB2312"/>
              </w:rPr>
              <w:t>2</w:t>
            </w:r>
          </w:p>
        </w:tc>
        <w:tc>
          <w:tcPr>
            <w:tcW w:w="581" w:type="dxa"/>
          </w:tcPr>
          <w:p w14:paraId="2FEA282E"/>
        </w:tc>
        <w:tc>
          <w:tcPr>
            <w:tcW w:w="1495" w:type="dxa"/>
          </w:tcPr>
          <w:p w14:paraId="76647FCD">
            <w:pPr>
              <w:pStyle w:val="4"/>
              <w:jc w:val="left"/>
            </w:pPr>
            <w:r>
              <w:rPr>
                <w:rFonts w:ascii="仿宋_GB2312" w:hAnsi="仿宋_GB2312" w:eastAsia="仿宋_GB2312" w:cs="仿宋_GB2312"/>
              </w:rPr>
              <w:t>其他要求</w:t>
            </w:r>
          </w:p>
        </w:tc>
        <w:tc>
          <w:tcPr>
            <w:tcW w:w="5814" w:type="dxa"/>
          </w:tcPr>
          <w:p w14:paraId="7AF30E96">
            <w:pPr>
              <w:pStyle w:val="4"/>
              <w:jc w:val="both"/>
            </w:pPr>
            <w:r>
              <w:rPr>
                <w:rFonts w:ascii="仿宋_GB2312" w:hAnsi="仿宋_GB2312" w:eastAsia="仿宋_GB2312" w:cs="仿宋_GB2312"/>
                <w:sz w:val="21"/>
              </w:rPr>
              <w:t>提供项目策划方案：根据供应商提供的项目策划方案进行评审，内容包括但不限于：1、品牌现状分析。①需针对藏棋非遗保护现状和品牌知名度、②阿坝县地域文旅基础、③藏棋知识产权现状、④多民族文化融合价值等开展分析，⑤研判项目发展方向；</w:t>
            </w:r>
          </w:p>
          <w:p w14:paraId="4927A9F2">
            <w:pPr>
              <w:pStyle w:val="4"/>
              <w:jc w:val="both"/>
            </w:pPr>
            <w:r>
              <w:rPr>
                <w:rFonts w:ascii="仿宋_GB2312" w:hAnsi="仿宋_GB2312" w:eastAsia="仿宋_GB2312" w:cs="仿宋_GB2312"/>
                <w:sz w:val="21"/>
              </w:rPr>
              <w:t>2、提供策划构思：①品牌提升定位（契合 “城市文化名片” 目标）；②核心发展策略（非遗活态传承、多产业跨界融合、民族团结价值凸显）；③市场定位（省内外宣传覆盖、大众普及与研学受众）；④绩效目标落地路径（对标省级终评指标）。</w:t>
            </w:r>
          </w:p>
          <w:p w14:paraId="44F187B6">
            <w:pPr>
              <w:pStyle w:val="4"/>
              <w:jc w:val="both"/>
            </w:pPr>
            <w:r>
              <w:rPr>
                <w:rFonts w:ascii="仿宋_GB2312" w:hAnsi="仿宋_GB2312" w:eastAsia="仿宋_GB2312" w:cs="仿宋_GB2312"/>
                <w:sz w:val="21"/>
              </w:rPr>
              <w:t>3、提供总体布局及重点项目策划：①品牌宣传推广；②知识产权保护；③文创产品与旅游路线开发；④规划编制、资料完善；⑤指导咨询服务及其他配套服务；</w:t>
            </w:r>
          </w:p>
          <w:p w14:paraId="27B6520C">
            <w:pPr>
              <w:pStyle w:val="4"/>
              <w:jc w:val="both"/>
            </w:pPr>
            <w:r>
              <w:rPr>
                <w:rFonts w:ascii="仿宋_GB2312" w:hAnsi="仿宋_GB2312" w:eastAsia="仿宋_GB2312" w:cs="仿宋_GB2312"/>
                <w:sz w:val="21"/>
              </w:rPr>
              <w:t>提供项目实施方案，内容包括：①项目的重点难点分析和技术处理措施，②项目组织架构与进度计划；③服务响应方式及时间；④成果交付质量保障方案。</w:t>
            </w:r>
          </w:p>
          <w:p w14:paraId="1DB132B4">
            <w:pPr>
              <w:pStyle w:val="4"/>
              <w:jc w:val="both"/>
            </w:pPr>
            <w:r>
              <w:rPr>
                <w:rFonts w:ascii="仿宋_GB2312" w:hAnsi="仿宋_GB2312" w:eastAsia="仿宋_GB2312" w:cs="仿宋_GB2312"/>
                <w:sz w:val="21"/>
              </w:rPr>
              <w:t>提供人员配置方案：1.项目负责人具备高级技术职称。2.团队人员中级及以上技术职称。</w:t>
            </w:r>
          </w:p>
          <w:p w14:paraId="7769B4C2">
            <w:pPr>
              <w:pStyle w:val="4"/>
              <w:jc w:val="both"/>
            </w:pPr>
            <w:r>
              <w:rPr>
                <w:rFonts w:ascii="仿宋_GB2312" w:hAnsi="仿宋_GB2312" w:eastAsia="仿宋_GB2312" w:cs="仿宋_GB2312"/>
                <w:sz w:val="21"/>
              </w:rPr>
              <w:t>供应商具有履约经验。</w:t>
            </w:r>
          </w:p>
        </w:tc>
      </w:tr>
    </w:tbl>
    <w:p w14:paraId="7678DCFB">
      <w:pPr>
        <w:pStyle w:val="4"/>
        <w:jc w:val="left"/>
        <w:outlineLvl w:val="3"/>
      </w:pPr>
      <w:r>
        <w:rPr>
          <w:rFonts w:ascii="仿宋_GB2312" w:hAnsi="仿宋_GB2312" w:eastAsia="仿宋_GB2312" w:cs="仿宋_GB2312"/>
          <w:b/>
          <w:sz w:val="24"/>
        </w:rPr>
        <w:t>3.3.2.商务要求</w:t>
      </w:r>
    </w:p>
    <w:p w14:paraId="7A67FBF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CA14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18A2A7">
            <w:pPr>
              <w:pStyle w:val="4"/>
              <w:jc w:val="center"/>
            </w:pPr>
            <w:r>
              <w:rPr>
                <w:rFonts w:ascii="仿宋_GB2312" w:hAnsi="仿宋_GB2312" w:eastAsia="仿宋_GB2312" w:cs="仿宋_GB2312"/>
              </w:rPr>
              <w:t>序号</w:t>
            </w:r>
          </w:p>
        </w:tc>
        <w:tc>
          <w:tcPr>
            <w:tcW w:w="581" w:type="dxa"/>
          </w:tcPr>
          <w:p w14:paraId="7EEF02DA">
            <w:pPr>
              <w:pStyle w:val="4"/>
              <w:jc w:val="center"/>
            </w:pPr>
            <w:r>
              <w:rPr>
                <w:rFonts w:ascii="仿宋_GB2312" w:hAnsi="仿宋_GB2312" w:eastAsia="仿宋_GB2312" w:cs="仿宋_GB2312"/>
              </w:rPr>
              <w:t>符号标识</w:t>
            </w:r>
          </w:p>
        </w:tc>
        <w:tc>
          <w:tcPr>
            <w:tcW w:w="1495" w:type="dxa"/>
          </w:tcPr>
          <w:p w14:paraId="27315D2D">
            <w:pPr>
              <w:pStyle w:val="4"/>
              <w:jc w:val="center"/>
            </w:pPr>
            <w:r>
              <w:rPr>
                <w:rFonts w:ascii="仿宋_GB2312" w:hAnsi="仿宋_GB2312" w:eastAsia="仿宋_GB2312" w:cs="仿宋_GB2312"/>
              </w:rPr>
              <w:t>商务要求名称</w:t>
            </w:r>
          </w:p>
        </w:tc>
        <w:tc>
          <w:tcPr>
            <w:tcW w:w="5814" w:type="dxa"/>
          </w:tcPr>
          <w:p w14:paraId="5A06BD4A">
            <w:pPr>
              <w:pStyle w:val="4"/>
              <w:jc w:val="center"/>
            </w:pPr>
            <w:r>
              <w:rPr>
                <w:rFonts w:ascii="仿宋_GB2312" w:hAnsi="仿宋_GB2312" w:eastAsia="仿宋_GB2312" w:cs="仿宋_GB2312"/>
              </w:rPr>
              <w:t>商务要求内容</w:t>
            </w:r>
          </w:p>
        </w:tc>
      </w:tr>
      <w:tr w14:paraId="593E7F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0B7333">
            <w:pPr>
              <w:pStyle w:val="4"/>
              <w:jc w:val="center"/>
            </w:pPr>
            <w:r>
              <w:rPr>
                <w:rFonts w:ascii="仿宋_GB2312" w:hAnsi="仿宋_GB2312" w:eastAsia="仿宋_GB2312" w:cs="仿宋_GB2312"/>
              </w:rPr>
              <w:t>1</w:t>
            </w:r>
          </w:p>
        </w:tc>
        <w:tc>
          <w:tcPr>
            <w:tcW w:w="581" w:type="dxa"/>
          </w:tcPr>
          <w:p w14:paraId="39059AF1">
            <w:pPr>
              <w:pStyle w:val="4"/>
              <w:jc w:val="center"/>
            </w:pPr>
            <w:r>
              <w:rPr>
                <w:rFonts w:ascii="仿宋_GB2312" w:hAnsi="仿宋_GB2312" w:eastAsia="仿宋_GB2312" w:cs="仿宋_GB2312"/>
              </w:rPr>
              <w:t>★</w:t>
            </w:r>
          </w:p>
        </w:tc>
        <w:tc>
          <w:tcPr>
            <w:tcW w:w="1495" w:type="dxa"/>
          </w:tcPr>
          <w:p w14:paraId="3B198DA9">
            <w:pPr>
              <w:pStyle w:val="4"/>
              <w:jc w:val="left"/>
            </w:pPr>
            <w:r>
              <w:rPr>
                <w:rFonts w:ascii="仿宋_GB2312" w:hAnsi="仿宋_GB2312" w:eastAsia="仿宋_GB2312" w:cs="仿宋_GB2312"/>
              </w:rPr>
              <w:t>服务期限</w:t>
            </w:r>
          </w:p>
        </w:tc>
        <w:tc>
          <w:tcPr>
            <w:tcW w:w="5814" w:type="dxa"/>
          </w:tcPr>
          <w:p w14:paraId="46013CD6">
            <w:pPr>
              <w:pStyle w:val="4"/>
              <w:jc w:val="left"/>
            </w:pPr>
            <w:r>
              <w:rPr>
                <w:rFonts w:ascii="仿宋_GB2312" w:hAnsi="仿宋_GB2312" w:eastAsia="仿宋_GB2312" w:cs="仿宋_GB2312"/>
              </w:rPr>
              <w:t>合同签订后60日。</w:t>
            </w:r>
          </w:p>
        </w:tc>
      </w:tr>
      <w:tr w14:paraId="4EF288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B8AC25">
            <w:pPr>
              <w:pStyle w:val="4"/>
              <w:jc w:val="center"/>
            </w:pPr>
            <w:r>
              <w:rPr>
                <w:rFonts w:ascii="仿宋_GB2312" w:hAnsi="仿宋_GB2312" w:eastAsia="仿宋_GB2312" w:cs="仿宋_GB2312"/>
              </w:rPr>
              <w:t>2</w:t>
            </w:r>
          </w:p>
        </w:tc>
        <w:tc>
          <w:tcPr>
            <w:tcW w:w="581" w:type="dxa"/>
          </w:tcPr>
          <w:p w14:paraId="21188245">
            <w:pPr>
              <w:pStyle w:val="4"/>
              <w:jc w:val="center"/>
            </w:pPr>
            <w:r>
              <w:rPr>
                <w:rFonts w:ascii="仿宋_GB2312" w:hAnsi="仿宋_GB2312" w:eastAsia="仿宋_GB2312" w:cs="仿宋_GB2312"/>
              </w:rPr>
              <w:t>★</w:t>
            </w:r>
          </w:p>
        </w:tc>
        <w:tc>
          <w:tcPr>
            <w:tcW w:w="1495" w:type="dxa"/>
          </w:tcPr>
          <w:p w14:paraId="47B23942">
            <w:pPr>
              <w:pStyle w:val="4"/>
              <w:jc w:val="left"/>
            </w:pPr>
            <w:r>
              <w:rPr>
                <w:rFonts w:ascii="仿宋_GB2312" w:hAnsi="仿宋_GB2312" w:eastAsia="仿宋_GB2312" w:cs="仿宋_GB2312"/>
              </w:rPr>
              <w:t>服务地点</w:t>
            </w:r>
          </w:p>
        </w:tc>
        <w:tc>
          <w:tcPr>
            <w:tcW w:w="5814" w:type="dxa"/>
          </w:tcPr>
          <w:p w14:paraId="3187608E">
            <w:pPr>
              <w:pStyle w:val="4"/>
              <w:jc w:val="left"/>
            </w:pPr>
            <w:r>
              <w:rPr>
                <w:rFonts w:ascii="仿宋_GB2312" w:hAnsi="仿宋_GB2312" w:eastAsia="仿宋_GB2312" w:cs="仿宋_GB2312"/>
              </w:rPr>
              <w:t>采购人指定地点</w:t>
            </w:r>
          </w:p>
        </w:tc>
      </w:tr>
      <w:tr w14:paraId="0074E2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517BF6">
            <w:pPr>
              <w:pStyle w:val="4"/>
              <w:jc w:val="center"/>
            </w:pPr>
            <w:r>
              <w:rPr>
                <w:rFonts w:ascii="仿宋_GB2312" w:hAnsi="仿宋_GB2312" w:eastAsia="仿宋_GB2312" w:cs="仿宋_GB2312"/>
              </w:rPr>
              <w:t>3</w:t>
            </w:r>
          </w:p>
        </w:tc>
        <w:tc>
          <w:tcPr>
            <w:tcW w:w="581" w:type="dxa"/>
          </w:tcPr>
          <w:p w14:paraId="42977483">
            <w:pPr>
              <w:pStyle w:val="4"/>
              <w:jc w:val="center"/>
            </w:pPr>
            <w:r>
              <w:rPr>
                <w:rFonts w:ascii="仿宋_GB2312" w:hAnsi="仿宋_GB2312" w:eastAsia="仿宋_GB2312" w:cs="仿宋_GB2312"/>
              </w:rPr>
              <w:t>★</w:t>
            </w:r>
          </w:p>
        </w:tc>
        <w:tc>
          <w:tcPr>
            <w:tcW w:w="1495" w:type="dxa"/>
          </w:tcPr>
          <w:p w14:paraId="225E8AAE">
            <w:pPr>
              <w:pStyle w:val="4"/>
              <w:jc w:val="left"/>
            </w:pPr>
            <w:r>
              <w:rPr>
                <w:rFonts w:ascii="仿宋_GB2312" w:hAnsi="仿宋_GB2312" w:eastAsia="仿宋_GB2312" w:cs="仿宋_GB2312"/>
              </w:rPr>
              <w:t>验收、交付标准和方法</w:t>
            </w:r>
          </w:p>
        </w:tc>
        <w:tc>
          <w:tcPr>
            <w:tcW w:w="5814" w:type="dxa"/>
          </w:tcPr>
          <w:p w14:paraId="704F5480">
            <w:pPr>
              <w:pStyle w:val="4"/>
              <w:jc w:val="left"/>
            </w:pPr>
            <w:r>
              <w:rPr>
                <w:rFonts w:ascii="仿宋_GB2312" w:hAnsi="仿宋_GB2312" w:eastAsia="仿宋_GB2312" w:cs="仿宋_GB2312"/>
              </w:rPr>
              <w:t>服务完成，达到验收条件起 7 日内，验收合同总金额的 100%；</w:t>
            </w:r>
          </w:p>
        </w:tc>
      </w:tr>
      <w:tr w14:paraId="5DD918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E59D45">
            <w:pPr>
              <w:pStyle w:val="4"/>
              <w:jc w:val="center"/>
            </w:pPr>
            <w:r>
              <w:rPr>
                <w:rFonts w:ascii="仿宋_GB2312" w:hAnsi="仿宋_GB2312" w:eastAsia="仿宋_GB2312" w:cs="仿宋_GB2312"/>
              </w:rPr>
              <w:t>4</w:t>
            </w:r>
          </w:p>
        </w:tc>
        <w:tc>
          <w:tcPr>
            <w:tcW w:w="581" w:type="dxa"/>
          </w:tcPr>
          <w:p w14:paraId="3A79CE97">
            <w:pPr>
              <w:pStyle w:val="4"/>
              <w:jc w:val="center"/>
            </w:pPr>
            <w:r>
              <w:rPr>
                <w:rFonts w:ascii="仿宋_GB2312" w:hAnsi="仿宋_GB2312" w:eastAsia="仿宋_GB2312" w:cs="仿宋_GB2312"/>
              </w:rPr>
              <w:t>★</w:t>
            </w:r>
          </w:p>
        </w:tc>
        <w:tc>
          <w:tcPr>
            <w:tcW w:w="1495" w:type="dxa"/>
          </w:tcPr>
          <w:p w14:paraId="49DC702A">
            <w:pPr>
              <w:pStyle w:val="4"/>
              <w:jc w:val="left"/>
            </w:pPr>
            <w:r>
              <w:rPr>
                <w:rFonts w:ascii="仿宋_GB2312" w:hAnsi="仿宋_GB2312" w:eastAsia="仿宋_GB2312" w:cs="仿宋_GB2312"/>
              </w:rPr>
              <w:t>支付方式</w:t>
            </w:r>
          </w:p>
        </w:tc>
        <w:tc>
          <w:tcPr>
            <w:tcW w:w="5814" w:type="dxa"/>
          </w:tcPr>
          <w:p w14:paraId="44933BA8">
            <w:pPr>
              <w:pStyle w:val="4"/>
              <w:jc w:val="left"/>
            </w:pPr>
            <w:r>
              <w:rPr>
                <w:rFonts w:ascii="仿宋_GB2312" w:hAnsi="仿宋_GB2312" w:eastAsia="仿宋_GB2312" w:cs="仿宋_GB2312"/>
              </w:rPr>
              <w:t>分期付款</w:t>
            </w:r>
          </w:p>
        </w:tc>
      </w:tr>
      <w:tr w14:paraId="6D8223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F2E8A3">
            <w:pPr>
              <w:pStyle w:val="4"/>
              <w:jc w:val="center"/>
            </w:pPr>
            <w:r>
              <w:rPr>
                <w:rFonts w:ascii="仿宋_GB2312" w:hAnsi="仿宋_GB2312" w:eastAsia="仿宋_GB2312" w:cs="仿宋_GB2312"/>
              </w:rPr>
              <w:t>5</w:t>
            </w:r>
          </w:p>
        </w:tc>
        <w:tc>
          <w:tcPr>
            <w:tcW w:w="581" w:type="dxa"/>
          </w:tcPr>
          <w:p w14:paraId="5F4D8665">
            <w:pPr>
              <w:pStyle w:val="4"/>
              <w:jc w:val="center"/>
            </w:pPr>
            <w:r>
              <w:rPr>
                <w:rFonts w:ascii="仿宋_GB2312" w:hAnsi="仿宋_GB2312" w:eastAsia="仿宋_GB2312" w:cs="仿宋_GB2312"/>
              </w:rPr>
              <w:t>★</w:t>
            </w:r>
          </w:p>
        </w:tc>
        <w:tc>
          <w:tcPr>
            <w:tcW w:w="1495" w:type="dxa"/>
          </w:tcPr>
          <w:p w14:paraId="5E825FA8">
            <w:pPr>
              <w:pStyle w:val="4"/>
              <w:jc w:val="left"/>
            </w:pPr>
            <w:r>
              <w:rPr>
                <w:rFonts w:ascii="仿宋_GB2312" w:hAnsi="仿宋_GB2312" w:eastAsia="仿宋_GB2312" w:cs="仿宋_GB2312"/>
              </w:rPr>
              <w:t>付款进度安排</w:t>
            </w:r>
          </w:p>
        </w:tc>
        <w:tc>
          <w:tcPr>
            <w:tcW w:w="5814" w:type="dxa"/>
          </w:tcPr>
          <w:p w14:paraId="3E4D5988">
            <w:pPr>
              <w:pStyle w:val="4"/>
              <w:jc w:val="left"/>
            </w:pPr>
            <w:r>
              <w:rPr>
                <w:rFonts w:ascii="仿宋_GB2312" w:hAnsi="仿宋_GB2312" w:eastAsia="仿宋_GB2312" w:cs="仿宋_GB2312"/>
              </w:rPr>
              <w:t>1、预付款，合同签订后，向采购人提供有效发票后，达到付款条件起7日内，支付合同总金额的50.00%</w:t>
            </w:r>
          </w:p>
          <w:p w14:paraId="2600F146">
            <w:pPr>
              <w:pStyle w:val="4"/>
              <w:jc w:val="left"/>
            </w:pPr>
            <w:r>
              <w:rPr>
                <w:rFonts w:ascii="仿宋_GB2312" w:hAnsi="仿宋_GB2312" w:eastAsia="仿宋_GB2312" w:cs="仿宋_GB2312"/>
              </w:rPr>
              <w:t>2、尾款，服务完毕，且向采购提供有效发票后，达到付款条件起7日内，支付合同总金额的50.00%</w:t>
            </w:r>
          </w:p>
        </w:tc>
      </w:tr>
      <w:tr w14:paraId="2EFCBD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75193F">
            <w:pPr>
              <w:pStyle w:val="4"/>
              <w:jc w:val="center"/>
            </w:pPr>
            <w:r>
              <w:rPr>
                <w:rFonts w:ascii="仿宋_GB2312" w:hAnsi="仿宋_GB2312" w:eastAsia="仿宋_GB2312" w:cs="仿宋_GB2312"/>
              </w:rPr>
              <w:t>6</w:t>
            </w:r>
          </w:p>
        </w:tc>
        <w:tc>
          <w:tcPr>
            <w:tcW w:w="581" w:type="dxa"/>
          </w:tcPr>
          <w:p w14:paraId="63DE057C">
            <w:pPr>
              <w:pStyle w:val="4"/>
              <w:jc w:val="center"/>
            </w:pPr>
            <w:r>
              <w:rPr>
                <w:rFonts w:ascii="仿宋_GB2312" w:hAnsi="仿宋_GB2312" w:eastAsia="仿宋_GB2312" w:cs="仿宋_GB2312"/>
              </w:rPr>
              <w:t>★</w:t>
            </w:r>
          </w:p>
        </w:tc>
        <w:tc>
          <w:tcPr>
            <w:tcW w:w="1495" w:type="dxa"/>
          </w:tcPr>
          <w:p w14:paraId="5AEC9007">
            <w:pPr>
              <w:pStyle w:val="4"/>
              <w:jc w:val="left"/>
            </w:pPr>
            <w:r>
              <w:rPr>
                <w:rFonts w:ascii="仿宋_GB2312" w:hAnsi="仿宋_GB2312" w:eastAsia="仿宋_GB2312" w:cs="仿宋_GB2312"/>
              </w:rPr>
              <w:t>违约责任与解决争议的方法</w:t>
            </w:r>
          </w:p>
        </w:tc>
        <w:tc>
          <w:tcPr>
            <w:tcW w:w="5814" w:type="dxa"/>
          </w:tcPr>
          <w:p w14:paraId="15AF3D74">
            <w:pPr>
              <w:pStyle w:val="4"/>
              <w:jc w:val="left"/>
            </w:pPr>
            <w:r>
              <w:rPr>
                <w:rFonts w:ascii="仿宋_GB2312" w:hAnsi="仿宋_GB2312" w:eastAsia="仿宋_GB2312" w:cs="仿宋_GB2312"/>
              </w:rPr>
              <w:t>1.甲乙双方必须遵守本合同并执行合同中的各项规定，保证本合同的正常履行。除本合同另有具体约定外，若一方违约，应向对方支付本合同总金额的10%的违约金，违约金不足以弥补对方损失的，守约方有权继续追偿。 2.如因乙方工作人员在履行职务过程中的疏忽、失职、过错等故意或者过失原因给 甲方造成损失或侵害，包括但不限于甲方本身的财产损失、由此而导致的甲方对任何第 三方的法律责任等，乙方对此均应承担全部的赔偿责任。3.服务期内，乙方若未按本合 同约定履行相应服务的，甲方有权向第三方采购相同或类似服务，由此产生的费用甲方有权在未付乙方的款项中予以直接扣除。4.甲方下达限期整改通知书要求乙方限期整改，而乙方拒不整改或经两次整改仍达不到甲方要求或本合同约定标准的，甲方有权单 方解除本合同，并要求乙方支付本合同总金额10%的违约金，给甲方造成损失的，乙方还 应全部赔偿。5.违约方应赔偿守约方的损失包括但不限于守约方直接损失、对第三方的 赔偿责任及因合理权利所产生的诉讼费、仲裁费、律师费、鉴定费、公证费、保全费、 执行费等全部费用。乙方违约所产生的违约金，甲方有权在未付款中予以直接扣除。解 决合同纠纷的方式： 1.在执行本合同中发生的或与本合同有关的争端，双方应通过友好协商解决，经协商不能达成协议时，双方均同意将该争议提交成都仲裁委员会仲裁。2.仲裁裁决应为最终决定，并对双方具有约束力。3.除另有裁决外,仲裁费应由败诉方负担。4.在仲裁期间，除正在进行仲裁部分外，合同其他部分继续执行。</w:t>
            </w:r>
          </w:p>
        </w:tc>
      </w:tr>
    </w:tbl>
    <w:p w14:paraId="2C64E939">
      <w:pPr>
        <w:pStyle w:val="4"/>
        <w:jc w:val="left"/>
        <w:outlineLvl w:val="2"/>
      </w:pPr>
      <w:r>
        <w:rPr>
          <w:rFonts w:ascii="仿宋_GB2312" w:hAnsi="仿宋_GB2312" w:eastAsia="仿宋_GB2312" w:cs="仿宋_GB2312"/>
          <w:b/>
          <w:sz w:val="28"/>
        </w:rPr>
        <w:t>3.4.其他要求</w:t>
      </w:r>
    </w:p>
    <w:p w14:paraId="591CE8EE">
      <w:pPr>
        <w:pStyle w:val="4"/>
        <w:ind w:firstLine="480"/>
        <w:jc w:val="left"/>
      </w:pPr>
      <w:r>
        <w:rPr>
          <w:rFonts w:ascii="仿宋_GB2312" w:hAnsi="仿宋_GB2312" w:eastAsia="仿宋_GB2312" w:cs="仿宋_GB2312"/>
        </w:rPr>
        <w:t>采购包1：</w:t>
      </w:r>
    </w:p>
    <w:p w14:paraId="6D3DA581">
      <w:r>
        <w:rPr>
          <w:rFonts w:ascii="仿宋_GB2312" w:hAnsi="仿宋_GB2312" w:eastAsia="仿宋_GB2312" w:cs="仿宋_GB2312"/>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3C3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2026-04-09T02:57:17Z</dcterms:created>
  <dc:creator>zxw</dc:creator>
  <cp:lastModifiedBy>Asche</cp:lastModifiedBy>
  <dcterms:modified xsi:type="dcterms:W3CDTF">2026-04-09T02:58:48Z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eyJoZGlkIjoiMTdhNTY2MWMxYTM0MTMzZmUxZDgxMTExM2MyZDg2N2MiLCJ1c2VySWQiOiIxMzAyODMxODY5In0=</vt:lpwstr>
  </property>
  <property fmtid="{D5CDD505-2E9C-101B-9397-08002B2CF9AE}" pid="4" name="ICV">
    <vt:lpwstr>58E71C5E061047F2B6C704124C9DD5A4_12</vt:lpwstr>
  </property>
</Properties>
</file>