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0ADC4">
      <w:pPr>
        <w:pStyle w:val="45"/>
        <w:jc w:val="center"/>
        <w:rPr>
          <w:rFonts w:hint="eastAsia" w:ascii="宋体" w:hAnsi="宋体" w:eastAsia="宋体" w:cs="宋体"/>
          <w:b/>
          <w:bCs/>
          <w:color w:val="000000" w:themeColor="text1"/>
          <w:sz w:val="48"/>
          <w:szCs w:val="48"/>
          <w:highlight w:val="none"/>
          <w:lang w:val="en-US" w:eastAsia="zh-CN"/>
          <w14:textFill>
            <w14:solidFill>
              <w14:schemeClr w14:val="tx1"/>
            </w14:solidFill>
          </w14:textFill>
        </w:rPr>
      </w:pPr>
      <w:r>
        <w:rPr>
          <w:rFonts w:hint="eastAsia" w:hAnsi="宋体"/>
          <w:color w:val="000000" w:themeColor="text1"/>
          <w:sz w:val="28"/>
          <w:szCs w:val="28"/>
          <w:highlight w:val="non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 </w:t>
      </w:r>
      <w:r>
        <w:rPr>
          <w:rFonts w:hint="eastAsia" w:hAnsi="宋体" w:cs="宋体"/>
          <w:b/>
          <w:bCs/>
          <w:color w:val="000000" w:themeColor="text1"/>
          <w:sz w:val="48"/>
          <w:szCs w:val="48"/>
          <w:highlight w:val="none"/>
          <w:lang w:val="en-US" w:eastAsia="zh-CN"/>
          <w14:textFill>
            <w14:solidFill>
              <w14:schemeClr w14:val="tx1"/>
            </w14:solidFill>
          </w14:textFill>
        </w:rPr>
        <w:t>澜沧县2026年大豆玉米带状复合种植项目（尿素采购）</w:t>
      </w:r>
    </w:p>
    <w:p w14:paraId="57C20810">
      <w:pPr>
        <w:autoSpaceDE w:val="0"/>
        <w:autoSpaceDN w:val="0"/>
        <w:adjustRightInd w:val="0"/>
        <w:spacing w:line="360" w:lineRule="auto"/>
        <w:jc w:val="both"/>
        <w:rPr>
          <w:rFonts w:hint="eastAsia" w:ascii="宋体" w:hAnsi="宋体" w:eastAsia="宋体" w:cs="宋体"/>
          <w:b/>
          <w:bCs/>
          <w:color w:val="000000" w:themeColor="text1"/>
          <w:kern w:val="0"/>
          <w:sz w:val="84"/>
          <w:szCs w:val="84"/>
          <w:highlight w:val="none"/>
          <w:lang w:val="zh-CN"/>
          <w14:textFill>
            <w14:solidFill>
              <w14:schemeClr w14:val="tx1"/>
            </w14:solidFill>
          </w14:textFill>
        </w:rPr>
      </w:pPr>
    </w:p>
    <w:p w14:paraId="45748C13">
      <w:pPr>
        <w:autoSpaceDE w:val="0"/>
        <w:autoSpaceDN w:val="0"/>
        <w:adjustRightInd w:val="0"/>
        <w:spacing w:line="360" w:lineRule="auto"/>
        <w:jc w:val="both"/>
        <w:rPr>
          <w:rFonts w:hint="eastAsia" w:ascii="宋体" w:hAnsi="宋体" w:eastAsia="宋体" w:cs="宋体"/>
          <w:b/>
          <w:bCs/>
          <w:color w:val="000000" w:themeColor="text1"/>
          <w:kern w:val="0"/>
          <w:sz w:val="84"/>
          <w:szCs w:val="84"/>
          <w:highlight w:val="none"/>
          <w:lang w:val="en-US" w:eastAsia="zh-CN"/>
          <w14:textFill>
            <w14:solidFill>
              <w14:schemeClr w14:val="tx1"/>
            </w14:solidFill>
          </w14:textFill>
        </w:rPr>
      </w:pPr>
    </w:p>
    <w:p w14:paraId="41CB18AA">
      <w:pPr>
        <w:autoSpaceDE w:val="0"/>
        <w:autoSpaceDN w:val="0"/>
        <w:adjustRightInd w:val="0"/>
        <w:spacing w:line="360" w:lineRule="auto"/>
        <w:jc w:val="both"/>
        <w:rPr>
          <w:rFonts w:hint="eastAsia" w:ascii="宋体" w:hAnsi="宋体" w:eastAsia="宋体" w:cs="宋体"/>
          <w:b/>
          <w:bCs/>
          <w:color w:val="000000" w:themeColor="text1"/>
          <w:kern w:val="0"/>
          <w:sz w:val="84"/>
          <w:szCs w:val="84"/>
          <w:highlight w:val="none"/>
          <w:lang w:val="zh-CN"/>
          <w14:textFill>
            <w14:solidFill>
              <w14:schemeClr w14:val="tx1"/>
            </w14:solidFill>
          </w14:textFill>
        </w:rPr>
      </w:pPr>
    </w:p>
    <w:p w14:paraId="2FE54A95">
      <w:pPr>
        <w:autoSpaceDE w:val="0"/>
        <w:autoSpaceDN w:val="0"/>
        <w:adjustRightInd w:val="0"/>
        <w:spacing w:line="360" w:lineRule="auto"/>
        <w:jc w:val="center"/>
        <w:rPr>
          <w:rFonts w:hint="eastAsia" w:ascii="宋体" w:hAnsi="宋体" w:eastAsia="宋体" w:cs="宋体"/>
          <w:b/>
          <w:bCs/>
          <w:color w:val="000000" w:themeColor="text1"/>
          <w:kern w:val="0"/>
          <w:sz w:val="84"/>
          <w:szCs w:val="84"/>
          <w:highlight w:val="none"/>
          <w14:textFill>
            <w14:solidFill>
              <w14:schemeClr w14:val="tx1"/>
            </w14:solidFill>
          </w14:textFill>
        </w:rPr>
      </w:pPr>
      <w:r>
        <w:rPr>
          <w:rFonts w:hint="eastAsia" w:ascii="宋体" w:hAnsi="宋体" w:eastAsia="宋体" w:cs="宋体"/>
          <w:b/>
          <w:bCs/>
          <w:color w:val="000000" w:themeColor="text1"/>
          <w:kern w:val="0"/>
          <w:sz w:val="84"/>
          <w:szCs w:val="84"/>
          <w:highlight w:val="none"/>
          <w:lang w:val="zh-CN"/>
          <w14:textFill>
            <w14:solidFill>
              <w14:schemeClr w14:val="tx1"/>
            </w14:solidFill>
          </w14:textFill>
        </w:rPr>
        <w:t>公开招标文件</w:t>
      </w:r>
    </w:p>
    <w:p w14:paraId="57AE6598">
      <w:pPr>
        <w:spacing w:before="0" w:beforeLines="0" w:after="0" w:afterLines="0" w:line="240" w:lineRule="auto"/>
        <w:ind w:left="0" w:leftChars="0" w:right="0" w:rightChars="0" w:firstLine="0" w:firstLineChars="0"/>
        <w:jc w:val="both"/>
        <w:rPr>
          <w:rFonts w:hint="eastAsia" w:ascii="宋体" w:hAnsi="宋体" w:eastAsia="宋体" w:cs="宋体"/>
          <w:b w:val="0"/>
          <w:bCs w:val="0"/>
          <w:color w:val="000000" w:themeColor="text1"/>
          <w:sz w:val="36"/>
          <w:szCs w:val="36"/>
          <w:highlight w:val="none"/>
          <w:lang w:val="en-US" w:eastAsia="zh-CN" w:bidi="ar-SA"/>
          <w14:textFill>
            <w14:solidFill>
              <w14:schemeClr w14:val="tx1"/>
            </w14:solidFill>
          </w14:textFill>
        </w:rPr>
      </w:pPr>
    </w:p>
    <w:p w14:paraId="338187D8">
      <w:pPr>
        <w:spacing w:before="0" w:beforeLines="0" w:after="0" w:afterLines="0" w:line="240" w:lineRule="auto"/>
        <w:ind w:left="0" w:leftChars="0" w:right="0" w:rightChars="0" w:firstLine="0" w:firstLineChars="0"/>
        <w:jc w:val="center"/>
        <w:rPr>
          <w:rFonts w:hint="default" w:ascii="宋体" w:hAnsi="宋体" w:eastAsia="宋体" w:cs="宋体"/>
          <w:b w:val="0"/>
          <w:bCs w:val="0"/>
          <w:color w:val="000000" w:themeColor="text1"/>
          <w:sz w:val="36"/>
          <w:szCs w:val="36"/>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36"/>
          <w:szCs w:val="36"/>
          <w:highlight w:val="none"/>
          <w:lang w:val="en-US" w:eastAsia="zh-CN" w:bidi="ar-SA"/>
          <w14:textFill>
            <w14:solidFill>
              <w14:schemeClr w14:val="tx1"/>
            </w14:solidFill>
          </w14:textFill>
        </w:rPr>
        <w:t>招标编号：</w:t>
      </w:r>
      <w:r>
        <w:rPr>
          <w:rFonts w:hint="eastAsia" w:ascii="宋体" w:hAnsi="宋体" w:cs="宋体"/>
          <w:b w:val="0"/>
          <w:bCs w:val="0"/>
          <w:color w:val="000000" w:themeColor="text1"/>
          <w:sz w:val="36"/>
          <w:szCs w:val="36"/>
          <w:highlight w:val="none"/>
          <w:lang w:val="en-US" w:eastAsia="zh-CN" w:bidi="ar-SA"/>
          <w14:textFill>
            <w14:solidFill>
              <w14:schemeClr w14:val="tx1"/>
            </w14:solidFill>
          </w14:textFill>
        </w:rPr>
        <w:t>YNCSZC-0156</w:t>
      </w:r>
    </w:p>
    <w:p w14:paraId="49F83E87">
      <w:pPr>
        <w:bidi w:val="0"/>
        <w:rPr>
          <w:rFonts w:hint="eastAsia" w:ascii="宋体" w:hAnsi="宋体" w:eastAsia="宋体" w:cs="宋体"/>
          <w:color w:val="000000" w:themeColor="text1"/>
          <w:highlight w:val="none"/>
          <w:lang w:val="en-US" w:eastAsia="zh-CN"/>
          <w14:textFill>
            <w14:solidFill>
              <w14:schemeClr w14:val="tx1"/>
            </w14:solidFill>
          </w14:textFill>
        </w:rPr>
      </w:pPr>
    </w:p>
    <w:p w14:paraId="3E092D21">
      <w:pPr>
        <w:bidi w:val="0"/>
        <w:rPr>
          <w:rFonts w:hint="eastAsia" w:ascii="宋体" w:hAnsi="宋体" w:eastAsia="宋体" w:cs="宋体"/>
          <w:color w:val="000000" w:themeColor="text1"/>
          <w:highlight w:val="none"/>
          <w:lang w:val="en-US" w:eastAsia="zh-CN"/>
          <w14:textFill>
            <w14:solidFill>
              <w14:schemeClr w14:val="tx1"/>
            </w14:solidFill>
          </w14:textFill>
        </w:rPr>
      </w:pPr>
    </w:p>
    <w:p w14:paraId="4B989798">
      <w:pPr>
        <w:bidi w:val="0"/>
        <w:rPr>
          <w:rFonts w:hint="eastAsia" w:ascii="宋体" w:hAnsi="宋体" w:eastAsia="宋体" w:cs="宋体"/>
          <w:color w:val="000000" w:themeColor="text1"/>
          <w:highlight w:val="none"/>
          <w:lang w:val="en-US" w:eastAsia="zh-CN"/>
          <w14:textFill>
            <w14:solidFill>
              <w14:schemeClr w14:val="tx1"/>
            </w14:solidFill>
          </w14:textFill>
        </w:rPr>
      </w:pPr>
    </w:p>
    <w:p w14:paraId="508328E8">
      <w:pPr>
        <w:bidi w:val="0"/>
        <w:rPr>
          <w:rFonts w:hint="eastAsia" w:ascii="宋体" w:hAnsi="宋体" w:eastAsia="宋体" w:cs="宋体"/>
          <w:color w:val="000000" w:themeColor="text1"/>
          <w:highlight w:val="none"/>
          <w:lang w:val="en-US" w:eastAsia="zh-CN"/>
          <w14:textFill>
            <w14:solidFill>
              <w14:schemeClr w14:val="tx1"/>
            </w14:solidFill>
          </w14:textFill>
        </w:rPr>
      </w:pPr>
    </w:p>
    <w:p w14:paraId="26F797EB">
      <w:pPr>
        <w:bidi w:val="0"/>
        <w:rPr>
          <w:rFonts w:hint="eastAsia" w:ascii="宋体" w:hAnsi="宋体" w:eastAsia="宋体" w:cs="宋体"/>
          <w:color w:val="000000" w:themeColor="text1"/>
          <w:highlight w:val="none"/>
          <w:lang w:val="en-US" w:eastAsia="zh-CN"/>
          <w14:textFill>
            <w14:solidFill>
              <w14:schemeClr w14:val="tx1"/>
            </w14:solidFill>
          </w14:textFill>
        </w:rPr>
      </w:pPr>
    </w:p>
    <w:p w14:paraId="243D7F63">
      <w:pPr>
        <w:bidi w:val="0"/>
        <w:rPr>
          <w:rFonts w:hint="eastAsia" w:ascii="宋体" w:hAnsi="宋体" w:eastAsia="宋体" w:cs="宋体"/>
          <w:color w:val="000000" w:themeColor="text1"/>
          <w:highlight w:val="none"/>
          <w:lang w:val="en-US" w:eastAsia="zh-CN"/>
          <w14:textFill>
            <w14:solidFill>
              <w14:schemeClr w14:val="tx1"/>
            </w14:solidFill>
          </w14:textFill>
        </w:rPr>
      </w:pPr>
    </w:p>
    <w:p w14:paraId="222615A4">
      <w:pPr>
        <w:bidi w:val="0"/>
        <w:rPr>
          <w:rFonts w:hint="eastAsia" w:ascii="宋体" w:hAnsi="宋体" w:eastAsia="宋体" w:cs="宋体"/>
          <w:color w:val="000000" w:themeColor="text1"/>
          <w:highlight w:val="none"/>
          <w:lang w:val="en-US" w:eastAsia="zh-CN"/>
          <w14:textFill>
            <w14:solidFill>
              <w14:schemeClr w14:val="tx1"/>
            </w14:solidFill>
          </w14:textFill>
        </w:rPr>
      </w:pPr>
    </w:p>
    <w:p w14:paraId="0882B24C">
      <w:pPr>
        <w:bidi w:val="0"/>
        <w:rPr>
          <w:rFonts w:hint="eastAsia" w:ascii="宋体" w:hAnsi="宋体" w:eastAsia="宋体" w:cs="宋体"/>
          <w:color w:val="000000" w:themeColor="text1"/>
          <w:highlight w:val="none"/>
          <w:lang w:val="en-US" w:eastAsia="zh-CN"/>
          <w14:textFill>
            <w14:solidFill>
              <w14:schemeClr w14:val="tx1"/>
            </w14:solidFill>
          </w14:textFill>
        </w:rPr>
      </w:pPr>
    </w:p>
    <w:p w14:paraId="29FC5B42">
      <w:pPr>
        <w:bidi w:val="0"/>
        <w:rPr>
          <w:rFonts w:hint="eastAsia" w:ascii="宋体" w:hAnsi="宋体" w:eastAsia="宋体" w:cs="宋体"/>
          <w:color w:val="000000" w:themeColor="text1"/>
          <w:highlight w:val="none"/>
          <w:lang w:val="en-US" w:eastAsia="zh-CN"/>
          <w14:textFill>
            <w14:solidFill>
              <w14:schemeClr w14:val="tx1"/>
            </w14:solidFill>
          </w14:textFill>
        </w:rPr>
      </w:pPr>
    </w:p>
    <w:p w14:paraId="12644F73">
      <w:pPr>
        <w:bidi w:val="0"/>
        <w:ind w:firstLine="1080" w:firstLineChars="300"/>
        <w:jc w:val="both"/>
        <w:rPr>
          <w:rFonts w:hint="eastAsia" w:ascii="宋体" w:hAnsi="宋体" w:eastAsia="宋体" w:cs="宋体"/>
          <w:color w:val="000000" w:themeColor="text1"/>
          <w:sz w:val="36"/>
          <w:szCs w:val="36"/>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lang w:val="en-US" w:eastAsia="zh-CN"/>
          <w14:textFill>
            <w14:solidFill>
              <w14:schemeClr w14:val="tx1"/>
            </w14:solidFill>
          </w14:textFill>
        </w:rPr>
        <w:t>采购人：</w:t>
      </w:r>
      <w:r>
        <w:rPr>
          <w:rFonts w:hint="eastAsia" w:ascii="宋体" w:hAnsi="宋体" w:cs="宋体"/>
          <w:color w:val="000000" w:themeColor="text1"/>
          <w:sz w:val="36"/>
          <w:szCs w:val="36"/>
          <w:highlight w:val="none"/>
          <w:u w:val="single"/>
          <w:lang w:val="en-US" w:eastAsia="zh-CN"/>
          <w14:textFill>
            <w14:solidFill>
              <w14:schemeClr w14:val="tx1"/>
            </w14:solidFill>
          </w14:textFill>
        </w:rPr>
        <w:t>澜沧拉祜族自治县农业技术推广中心</w:t>
      </w:r>
    </w:p>
    <w:p w14:paraId="47585578">
      <w:pPr>
        <w:bidi w:val="0"/>
        <w:ind w:left="0" w:leftChars="0" w:firstLine="982" w:firstLineChars="273"/>
        <w:jc w:val="both"/>
        <w:rPr>
          <w:rFonts w:hint="eastAsia" w:ascii="宋体" w:hAnsi="宋体" w:eastAsia="宋体" w:cs="宋体"/>
          <w:color w:val="000000" w:themeColor="text1"/>
          <w:sz w:val="36"/>
          <w:szCs w:val="36"/>
          <w:highlight w:val="none"/>
          <w:lang w:val="en-US" w:eastAsia="zh-CN"/>
          <w14:textFill>
            <w14:solidFill>
              <w14:schemeClr w14:val="tx1"/>
            </w14:solidFill>
          </w14:textFill>
        </w:rPr>
      </w:pPr>
    </w:p>
    <w:p w14:paraId="7BA6B804">
      <w:pPr>
        <w:bidi w:val="0"/>
        <w:ind w:left="0" w:leftChars="0" w:firstLine="982" w:firstLineChars="273"/>
        <w:jc w:val="both"/>
        <w:rPr>
          <w:rFonts w:hint="eastAsia" w:ascii="宋体" w:hAnsi="宋体" w:eastAsia="宋体" w:cs="宋体"/>
          <w:color w:val="000000" w:themeColor="text1"/>
          <w:sz w:val="36"/>
          <w:szCs w:val="36"/>
          <w:highlight w:val="none"/>
          <w:u w:val="single"/>
          <w:lang w:val="en-US" w:eastAsia="zh-CN"/>
          <w14:textFill>
            <w14:solidFill>
              <w14:schemeClr w14:val="tx1"/>
            </w14:solidFill>
          </w14:textFill>
        </w:rPr>
      </w:pPr>
      <w:r>
        <w:rPr>
          <w:rFonts w:hint="eastAsia" w:ascii="宋体" w:hAnsi="宋体" w:eastAsia="宋体" w:cs="宋体"/>
          <w:color w:val="000000" w:themeColor="text1"/>
          <w:sz w:val="36"/>
          <w:szCs w:val="36"/>
          <w:highlight w:val="none"/>
          <w:lang w:val="en-US" w:eastAsia="zh-CN"/>
          <w14:textFill>
            <w14:solidFill>
              <w14:schemeClr w14:val="tx1"/>
            </w14:solidFill>
          </w14:textFill>
        </w:rPr>
        <w:t>采购代理单位：</w:t>
      </w:r>
      <w:r>
        <w:rPr>
          <w:rFonts w:hint="eastAsia" w:ascii="宋体" w:hAnsi="宋体" w:eastAsia="宋体" w:cs="宋体"/>
          <w:color w:val="000000" w:themeColor="text1"/>
          <w:sz w:val="36"/>
          <w:szCs w:val="36"/>
          <w:highlight w:val="none"/>
          <w:u w:val="single"/>
          <w:lang w:val="en-US" w:eastAsia="zh-CN"/>
          <w14:textFill>
            <w14:solidFill>
              <w14:schemeClr w14:val="tx1"/>
            </w14:solidFill>
          </w14:textFill>
        </w:rPr>
        <w:t>云南淳胜招标代理有限公司</w:t>
      </w:r>
    </w:p>
    <w:p w14:paraId="1042A2DB">
      <w:pPr>
        <w:bidi w:val="0"/>
        <w:jc w:val="center"/>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p>
    <w:p w14:paraId="136E39D7">
      <w:pPr>
        <w:jc w:val="center"/>
        <w:rPr>
          <w:rFonts w:hint="eastAsia" w:ascii="宋体" w:hAnsi="宋体" w:eastAsia="宋体" w:cs="宋体"/>
          <w:b/>
          <w:bCs/>
          <w:color w:val="000000" w:themeColor="text1"/>
          <w:sz w:val="36"/>
          <w:szCs w:val="36"/>
          <w:highlight w:val="none"/>
          <w:lang w:val="en-US" w:eastAsia="zh-CN"/>
          <w14:textFill>
            <w14:solidFill>
              <w14:schemeClr w14:val="tx1"/>
            </w14:solidFill>
          </w14:textFill>
        </w:rPr>
        <w:sectPr>
          <w:footerReference r:id="rId5" w:type="first"/>
          <w:headerReference r:id="rId3" w:type="default"/>
          <w:footerReference r:id="rId4" w:type="even"/>
          <w:pgSz w:w="11906" w:h="16838"/>
          <w:pgMar w:top="1440" w:right="1800" w:bottom="1440" w:left="1800" w:header="851" w:footer="992" w:gutter="0"/>
          <w:pgBorders>
            <w:top w:val="none" w:sz="0" w:space="0"/>
            <w:left w:val="none" w:sz="0" w:space="0"/>
            <w:bottom w:val="none" w:sz="0" w:space="0"/>
            <w:right w:val="none" w:sz="0" w:space="0"/>
          </w:pgBorders>
          <w:pgNumType w:fmt="decimal" w:start="0"/>
          <w:cols w:space="425" w:num="1"/>
          <w:docGrid w:type="lines" w:linePitch="312" w:charSpace="0"/>
        </w:sectPr>
      </w:pP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二○二</w:t>
      </w:r>
      <w:r>
        <w:rPr>
          <w:rFonts w:hint="eastAsia" w:ascii="宋体" w:hAnsi="宋体" w:cs="宋体"/>
          <w:b/>
          <w:bCs/>
          <w:color w:val="000000" w:themeColor="text1"/>
          <w:sz w:val="36"/>
          <w:szCs w:val="36"/>
          <w:highlight w:val="none"/>
          <w:lang w:val="en-US" w:eastAsia="zh-CN"/>
          <w14:textFill>
            <w14:solidFill>
              <w14:schemeClr w14:val="tx1"/>
            </w14:solidFill>
          </w14:textFill>
        </w:rPr>
        <w:t>六</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年</w:t>
      </w:r>
      <w:r>
        <w:rPr>
          <w:rFonts w:hint="eastAsia" w:ascii="宋体" w:hAnsi="宋体" w:cs="宋体"/>
          <w:b/>
          <w:bCs/>
          <w:color w:val="000000" w:themeColor="text1"/>
          <w:sz w:val="36"/>
          <w:szCs w:val="36"/>
          <w:highlight w:val="none"/>
          <w:lang w:val="en-US" w:eastAsia="zh-CN"/>
          <w14:textFill>
            <w14:solidFill>
              <w14:schemeClr w14:val="tx1"/>
            </w14:solidFill>
          </w14:textFill>
        </w:rPr>
        <w:t>七</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月</w:t>
      </w:r>
    </w:p>
    <w:p w14:paraId="15A65AB9">
      <w:pPr>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目  录</w:t>
      </w:r>
    </w:p>
    <w:p w14:paraId="547353EC">
      <w:pPr>
        <w:pStyle w:val="59"/>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sz w:val="28"/>
          <w:szCs w:val="28"/>
          <w:highlight w:val="none"/>
          <w14:textFill>
            <w14:solidFill>
              <w14:schemeClr w14:val="tx1"/>
            </w14:solidFill>
          </w14:textFill>
        </w:rPr>
      </w:pPr>
      <w:r>
        <w:rPr>
          <w:rFonts w:hint="eastAsia" w:ascii="宋体" w:hAnsi="宋体" w:cs="宋体"/>
          <w:b w:val="0"/>
          <w:bCs w:val="0"/>
          <w:caps w:val="0"/>
          <w:color w:val="000000" w:themeColor="text1"/>
          <w:sz w:val="24"/>
          <w:szCs w:val="24"/>
          <w:highlight w:val="none"/>
          <w14:textFill>
            <w14:solidFill>
              <w14:schemeClr w14:val="tx1"/>
            </w14:solidFill>
          </w14:textFill>
        </w:rPr>
        <w:fldChar w:fldCharType="begin"/>
      </w:r>
      <w:r>
        <w:rPr>
          <w:rFonts w:hint="eastAsia" w:ascii="宋体" w:hAnsi="宋体" w:cs="宋体"/>
          <w:b w:val="0"/>
          <w:bCs w:val="0"/>
          <w:caps w:val="0"/>
          <w:color w:val="000000" w:themeColor="text1"/>
          <w:sz w:val="24"/>
          <w:szCs w:val="24"/>
          <w:highlight w:val="none"/>
          <w14:textFill>
            <w14:solidFill>
              <w14:schemeClr w14:val="tx1"/>
            </w14:solidFill>
          </w14:textFill>
        </w:rPr>
        <w:instrText xml:space="preserve"> TOC \o "1-3" \h \z \u </w:instrText>
      </w:r>
      <w:r>
        <w:rPr>
          <w:rFonts w:hint="eastAsia" w:ascii="宋体" w:hAnsi="宋体" w:cs="宋体"/>
          <w:b w:val="0"/>
          <w:bCs w:val="0"/>
          <w:caps w:val="0"/>
          <w:color w:val="000000" w:themeColor="text1"/>
          <w:sz w:val="24"/>
          <w:szCs w:val="24"/>
          <w:highlight w:val="none"/>
          <w14:textFill>
            <w14:solidFill>
              <w14:schemeClr w14:val="tx1"/>
            </w14:solidFill>
          </w14:textFill>
        </w:rPr>
        <w:fldChar w:fldCharType="separate"/>
      </w:r>
      <w:r>
        <w:rPr>
          <w:rFonts w:hint="eastAsia" w:ascii="宋体" w:hAnsi="宋体" w:cs="宋体"/>
          <w:bCs w:val="0"/>
          <w:caps w:val="0"/>
          <w:color w:val="000000" w:themeColor="text1"/>
          <w:sz w:val="28"/>
          <w:szCs w:val="28"/>
          <w:highlight w:val="none"/>
          <w14:textFill>
            <w14:solidFill>
              <w14:schemeClr w14:val="tx1"/>
            </w14:solidFill>
          </w14:textFill>
        </w:rPr>
        <w:fldChar w:fldCharType="begin"/>
      </w:r>
      <w:r>
        <w:rPr>
          <w:rFonts w:hint="eastAsia" w:ascii="宋体" w:hAnsi="宋体" w:cs="宋体"/>
          <w:bCs w:val="0"/>
          <w:caps w:val="0"/>
          <w:color w:val="000000" w:themeColor="text1"/>
          <w:sz w:val="28"/>
          <w:szCs w:val="28"/>
          <w:highlight w:val="none"/>
          <w14:textFill>
            <w14:solidFill>
              <w14:schemeClr w14:val="tx1"/>
            </w14:solidFill>
          </w14:textFill>
        </w:rPr>
        <w:instrText xml:space="preserve"> HYPERLINK \l _Toc19897 </w:instrText>
      </w:r>
      <w:r>
        <w:rPr>
          <w:rFonts w:hint="eastAsia" w:ascii="宋体" w:hAnsi="宋体" w:cs="宋体"/>
          <w:bCs w:val="0"/>
          <w:caps w:val="0"/>
          <w:color w:val="000000" w:themeColor="text1"/>
          <w:sz w:val="28"/>
          <w:szCs w:val="28"/>
          <w:highlight w:val="none"/>
          <w14:textFill>
            <w14:solidFill>
              <w14:schemeClr w14:val="tx1"/>
            </w14:solidFill>
          </w14:textFill>
        </w:rPr>
        <w:fldChar w:fldCharType="separate"/>
      </w:r>
      <w:r>
        <w:rPr>
          <w:rFonts w:hint="eastAsia" w:ascii="宋体" w:hAnsi="宋体"/>
          <w:color w:val="000000" w:themeColor="text1"/>
          <w:sz w:val="28"/>
          <w:szCs w:val="28"/>
          <w:highlight w:val="none"/>
          <w14:textFill>
            <w14:solidFill>
              <w14:schemeClr w14:val="tx1"/>
            </w14:solidFill>
          </w14:textFill>
        </w:rPr>
        <w:t>第一章 招标公告</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_Toc19897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1</w:t>
      </w:r>
      <w:r>
        <w:rPr>
          <w:color w:val="000000" w:themeColor="text1"/>
          <w:sz w:val="28"/>
          <w:szCs w:val="28"/>
          <w:highlight w:val="none"/>
          <w14:textFill>
            <w14:solidFill>
              <w14:schemeClr w14:val="tx1"/>
            </w14:solidFill>
          </w14:textFill>
        </w:rPr>
        <w:fldChar w:fldCharType="end"/>
      </w:r>
      <w:r>
        <w:rPr>
          <w:rFonts w:hint="eastAsia" w:ascii="宋体" w:hAnsi="宋体" w:cs="宋体"/>
          <w:bCs w:val="0"/>
          <w:caps w:val="0"/>
          <w:color w:val="000000" w:themeColor="text1"/>
          <w:sz w:val="28"/>
          <w:szCs w:val="28"/>
          <w:highlight w:val="none"/>
          <w14:textFill>
            <w14:solidFill>
              <w14:schemeClr w14:val="tx1"/>
            </w14:solidFill>
          </w14:textFill>
        </w:rPr>
        <w:fldChar w:fldCharType="end"/>
      </w:r>
    </w:p>
    <w:p w14:paraId="0390CBD9">
      <w:pPr>
        <w:pStyle w:val="59"/>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sz w:val="28"/>
          <w:szCs w:val="28"/>
          <w:highlight w:val="none"/>
          <w14:textFill>
            <w14:solidFill>
              <w14:schemeClr w14:val="tx1"/>
            </w14:solidFill>
          </w14:textFill>
        </w:rPr>
      </w:pPr>
      <w:r>
        <w:rPr>
          <w:rFonts w:hint="eastAsia" w:ascii="宋体" w:hAnsi="宋体" w:cs="宋体"/>
          <w:bCs/>
          <w:caps/>
          <w:color w:val="000000" w:themeColor="text1"/>
          <w:sz w:val="28"/>
          <w:szCs w:val="28"/>
          <w:highlight w:val="none"/>
          <w14:textFill>
            <w14:solidFill>
              <w14:schemeClr w14:val="tx1"/>
            </w14:solidFill>
          </w14:textFill>
        </w:rPr>
        <w:fldChar w:fldCharType="begin"/>
      </w:r>
      <w:r>
        <w:rPr>
          <w:rFonts w:hint="eastAsia" w:ascii="宋体" w:hAnsi="宋体" w:cs="宋体"/>
          <w:bCs/>
          <w:caps/>
          <w:color w:val="000000" w:themeColor="text1"/>
          <w:sz w:val="28"/>
          <w:szCs w:val="28"/>
          <w:highlight w:val="none"/>
          <w14:textFill>
            <w14:solidFill>
              <w14:schemeClr w14:val="tx1"/>
            </w14:solidFill>
          </w14:textFill>
        </w:rPr>
        <w:instrText xml:space="preserve"> HYPERLINK \l _Toc23973 </w:instrText>
      </w:r>
      <w:r>
        <w:rPr>
          <w:rFonts w:hint="eastAsia" w:ascii="宋体" w:hAnsi="宋体" w:cs="宋体"/>
          <w:bCs/>
          <w:caps/>
          <w:color w:val="000000" w:themeColor="text1"/>
          <w:sz w:val="28"/>
          <w:szCs w:val="28"/>
          <w:highlight w:val="none"/>
          <w14:textFill>
            <w14:solidFill>
              <w14:schemeClr w14:val="tx1"/>
            </w14:solidFill>
          </w14:textFill>
        </w:rPr>
        <w:fldChar w:fldCharType="separate"/>
      </w:r>
      <w:r>
        <w:rPr>
          <w:rFonts w:hint="eastAsia" w:ascii="宋体" w:hAnsi="宋体"/>
          <w:color w:val="000000" w:themeColor="text1"/>
          <w:sz w:val="28"/>
          <w:szCs w:val="28"/>
          <w:highlight w:val="none"/>
          <w14:textFill>
            <w14:solidFill>
              <w14:schemeClr w14:val="tx1"/>
            </w14:solidFill>
          </w14:textFill>
        </w:rPr>
        <w:t>第二章 投标人须知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_Toc23973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4</w:t>
      </w:r>
      <w:r>
        <w:rPr>
          <w:color w:val="000000" w:themeColor="text1"/>
          <w:sz w:val="28"/>
          <w:szCs w:val="28"/>
          <w:highlight w:val="none"/>
          <w14:textFill>
            <w14:solidFill>
              <w14:schemeClr w14:val="tx1"/>
            </w14:solidFill>
          </w14:textFill>
        </w:rPr>
        <w:fldChar w:fldCharType="end"/>
      </w:r>
      <w:r>
        <w:rPr>
          <w:rFonts w:hint="eastAsia" w:ascii="宋体" w:hAnsi="宋体" w:cs="宋体"/>
          <w:bCs/>
          <w:caps/>
          <w:color w:val="000000" w:themeColor="text1"/>
          <w:sz w:val="28"/>
          <w:szCs w:val="28"/>
          <w:highlight w:val="none"/>
          <w14:textFill>
            <w14:solidFill>
              <w14:schemeClr w14:val="tx1"/>
            </w14:solidFill>
          </w14:textFill>
        </w:rPr>
        <w:fldChar w:fldCharType="end"/>
      </w:r>
    </w:p>
    <w:p w14:paraId="2FBCDAA2">
      <w:pPr>
        <w:pStyle w:val="59"/>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sz w:val="28"/>
          <w:szCs w:val="28"/>
          <w:highlight w:val="none"/>
          <w14:textFill>
            <w14:solidFill>
              <w14:schemeClr w14:val="tx1"/>
            </w14:solidFill>
          </w14:textFill>
        </w:rPr>
      </w:pPr>
      <w:r>
        <w:rPr>
          <w:rFonts w:hint="eastAsia" w:ascii="宋体" w:hAnsi="宋体" w:cs="宋体"/>
          <w:bCs/>
          <w:caps/>
          <w:color w:val="000000" w:themeColor="text1"/>
          <w:sz w:val="28"/>
          <w:szCs w:val="28"/>
          <w:highlight w:val="none"/>
          <w14:textFill>
            <w14:solidFill>
              <w14:schemeClr w14:val="tx1"/>
            </w14:solidFill>
          </w14:textFill>
        </w:rPr>
        <w:fldChar w:fldCharType="begin"/>
      </w:r>
      <w:r>
        <w:rPr>
          <w:rFonts w:hint="eastAsia" w:ascii="宋体" w:hAnsi="宋体" w:cs="宋体"/>
          <w:bCs/>
          <w:caps/>
          <w:color w:val="000000" w:themeColor="text1"/>
          <w:sz w:val="28"/>
          <w:szCs w:val="28"/>
          <w:highlight w:val="none"/>
          <w14:textFill>
            <w14:solidFill>
              <w14:schemeClr w14:val="tx1"/>
            </w14:solidFill>
          </w14:textFill>
        </w:rPr>
        <w:instrText xml:space="preserve"> HYPERLINK \l _Toc19789 </w:instrText>
      </w:r>
      <w:r>
        <w:rPr>
          <w:rFonts w:hint="eastAsia" w:ascii="宋体" w:hAnsi="宋体" w:cs="宋体"/>
          <w:bCs/>
          <w:caps/>
          <w:color w:val="000000" w:themeColor="text1"/>
          <w:sz w:val="28"/>
          <w:szCs w:val="28"/>
          <w:highlight w:val="none"/>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kern w:val="44"/>
          <w:sz w:val="28"/>
          <w:szCs w:val="28"/>
          <w:highlight w:val="none"/>
          <w:lang w:val="en-US" w:eastAsia="zh-CN" w:bidi="ar-SA"/>
          <w14:textFill>
            <w14:solidFill>
              <w14:schemeClr w14:val="tx1"/>
            </w14:solidFill>
          </w14:textFill>
        </w:rPr>
        <w:t>第三章 采购需求及要求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_Toc19789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23</w:t>
      </w:r>
      <w:r>
        <w:rPr>
          <w:color w:val="000000" w:themeColor="text1"/>
          <w:sz w:val="28"/>
          <w:szCs w:val="28"/>
          <w:highlight w:val="none"/>
          <w14:textFill>
            <w14:solidFill>
              <w14:schemeClr w14:val="tx1"/>
            </w14:solidFill>
          </w14:textFill>
        </w:rPr>
        <w:fldChar w:fldCharType="end"/>
      </w:r>
      <w:r>
        <w:rPr>
          <w:rFonts w:hint="eastAsia" w:ascii="宋体" w:hAnsi="宋体" w:cs="宋体"/>
          <w:bCs/>
          <w:caps/>
          <w:color w:val="000000" w:themeColor="text1"/>
          <w:sz w:val="28"/>
          <w:szCs w:val="28"/>
          <w:highlight w:val="none"/>
          <w14:textFill>
            <w14:solidFill>
              <w14:schemeClr w14:val="tx1"/>
            </w14:solidFill>
          </w14:textFill>
        </w:rPr>
        <w:fldChar w:fldCharType="end"/>
      </w:r>
    </w:p>
    <w:p w14:paraId="0C244179">
      <w:pPr>
        <w:pStyle w:val="59"/>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sz w:val="28"/>
          <w:szCs w:val="28"/>
          <w:highlight w:val="none"/>
          <w14:textFill>
            <w14:solidFill>
              <w14:schemeClr w14:val="tx1"/>
            </w14:solidFill>
          </w14:textFill>
        </w:rPr>
      </w:pPr>
      <w:r>
        <w:rPr>
          <w:rFonts w:hint="eastAsia" w:ascii="宋体" w:hAnsi="宋体" w:cs="宋体"/>
          <w:bCs/>
          <w:caps/>
          <w:color w:val="000000" w:themeColor="text1"/>
          <w:sz w:val="28"/>
          <w:szCs w:val="28"/>
          <w:highlight w:val="none"/>
          <w14:textFill>
            <w14:solidFill>
              <w14:schemeClr w14:val="tx1"/>
            </w14:solidFill>
          </w14:textFill>
        </w:rPr>
        <w:fldChar w:fldCharType="begin"/>
      </w:r>
      <w:r>
        <w:rPr>
          <w:rFonts w:hint="eastAsia" w:ascii="宋体" w:hAnsi="宋体" w:cs="宋体"/>
          <w:bCs/>
          <w:caps/>
          <w:color w:val="000000" w:themeColor="text1"/>
          <w:sz w:val="28"/>
          <w:szCs w:val="28"/>
          <w:highlight w:val="none"/>
          <w14:textFill>
            <w14:solidFill>
              <w14:schemeClr w14:val="tx1"/>
            </w14:solidFill>
          </w14:textFill>
        </w:rPr>
        <w:instrText xml:space="preserve"> HYPERLINK \l _Toc14097 </w:instrText>
      </w:r>
      <w:r>
        <w:rPr>
          <w:rFonts w:hint="eastAsia" w:ascii="宋体" w:hAnsi="宋体" w:cs="宋体"/>
          <w:bCs/>
          <w:caps/>
          <w:color w:val="000000" w:themeColor="text1"/>
          <w:sz w:val="28"/>
          <w:szCs w:val="28"/>
          <w:highlight w:val="none"/>
          <w14:textFill>
            <w14:solidFill>
              <w14:schemeClr w14:val="tx1"/>
            </w14:solidFill>
          </w14:textFill>
        </w:rPr>
        <w:fldChar w:fldCharType="separate"/>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第</w:t>
      </w:r>
      <w:r>
        <w:rPr>
          <w:rFonts w:hint="eastAsia" w:asciiTheme="majorEastAsia" w:hAnsiTheme="majorEastAsia" w:eastAsiaTheme="majorEastAsia" w:cstheme="majorEastAsia"/>
          <w:color w:val="000000" w:themeColor="text1"/>
          <w:sz w:val="28"/>
          <w:szCs w:val="28"/>
          <w:highlight w:val="none"/>
          <w:lang w:eastAsia="zh-CN"/>
          <w14:textFill>
            <w14:solidFill>
              <w14:schemeClr w14:val="tx1"/>
            </w14:solidFill>
          </w14:textFill>
        </w:rPr>
        <w:t>四</w:t>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 xml:space="preserve">章 </w:t>
      </w:r>
      <w:r>
        <w:rPr>
          <w:rFonts w:hint="eastAsia" w:asciiTheme="majorEastAsia" w:hAnsiTheme="majorEastAsia" w:eastAsiaTheme="majorEastAsia" w:cstheme="majorEastAsia"/>
          <w:color w:val="000000" w:themeColor="text1"/>
          <w:sz w:val="28"/>
          <w:szCs w:val="28"/>
          <w:highlight w:val="none"/>
          <w:lang w:eastAsia="zh-CN"/>
          <w14:textFill>
            <w14:solidFill>
              <w14:schemeClr w14:val="tx1"/>
            </w14:solidFill>
          </w14:textFill>
        </w:rPr>
        <w:t>评审办法</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_Toc14097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26</w:t>
      </w:r>
      <w:r>
        <w:rPr>
          <w:color w:val="000000" w:themeColor="text1"/>
          <w:sz w:val="28"/>
          <w:szCs w:val="28"/>
          <w:highlight w:val="none"/>
          <w14:textFill>
            <w14:solidFill>
              <w14:schemeClr w14:val="tx1"/>
            </w14:solidFill>
          </w14:textFill>
        </w:rPr>
        <w:fldChar w:fldCharType="end"/>
      </w:r>
      <w:r>
        <w:rPr>
          <w:rFonts w:hint="eastAsia" w:ascii="宋体" w:hAnsi="宋体" w:cs="宋体"/>
          <w:bCs/>
          <w:caps/>
          <w:color w:val="000000" w:themeColor="text1"/>
          <w:sz w:val="28"/>
          <w:szCs w:val="28"/>
          <w:highlight w:val="none"/>
          <w14:textFill>
            <w14:solidFill>
              <w14:schemeClr w14:val="tx1"/>
            </w14:solidFill>
          </w14:textFill>
        </w:rPr>
        <w:fldChar w:fldCharType="end"/>
      </w:r>
    </w:p>
    <w:p w14:paraId="025E9C30">
      <w:pPr>
        <w:pStyle w:val="59"/>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sz w:val="28"/>
          <w:szCs w:val="28"/>
          <w:highlight w:val="none"/>
          <w14:textFill>
            <w14:solidFill>
              <w14:schemeClr w14:val="tx1"/>
            </w14:solidFill>
          </w14:textFill>
        </w:rPr>
      </w:pPr>
      <w:r>
        <w:rPr>
          <w:rFonts w:hint="eastAsia" w:ascii="宋体" w:hAnsi="宋体" w:cs="宋体"/>
          <w:bCs/>
          <w:caps/>
          <w:color w:val="000000" w:themeColor="text1"/>
          <w:sz w:val="28"/>
          <w:szCs w:val="28"/>
          <w:highlight w:val="none"/>
          <w14:textFill>
            <w14:solidFill>
              <w14:schemeClr w14:val="tx1"/>
            </w14:solidFill>
          </w14:textFill>
        </w:rPr>
        <w:fldChar w:fldCharType="begin"/>
      </w:r>
      <w:r>
        <w:rPr>
          <w:rFonts w:hint="eastAsia" w:ascii="宋体" w:hAnsi="宋体" w:cs="宋体"/>
          <w:bCs/>
          <w:caps/>
          <w:color w:val="000000" w:themeColor="text1"/>
          <w:sz w:val="28"/>
          <w:szCs w:val="28"/>
          <w:highlight w:val="none"/>
          <w14:textFill>
            <w14:solidFill>
              <w14:schemeClr w14:val="tx1"/>
            </w14:solidFill>
          </w14:textFill>
        </w:rPr>
        <w:instrText xml:space="preserve"> HYPERLINK \l _Toc485 </w:instrText>
      </w:r>
      <w:r>
        <w:rPr>
          <w:rFonts w:hint="eastAsia" w:ascii="宋体" w:hAnsi="宋体" w:cs="宋体"/>
          <w:bCs/>
          <w:caps/>
          <w:color w:val="000000" w:themeColor="text1"/>
          <w:sz w:val="28"/>
          <w:szCs w:val="28"/>
          <w:highlight w:val="none"/>
          <w14:textFill>
            <w14:solidFill>
              <w14:schemeClr w14:val="tx1"/>
            </w14:solidFill>
          </w14:textFill>
        </w:rPr>
        <w:fldChar w:fldCharType="separate"/>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第</w:t>
      </w:r>
      <w:r>
        <w:rPr>
          <w:rFonts w:hint="eastAsia" w:asciiTheme="majorEastAsia" w:hAnsiTheme="majorEastAsia" w:eastAsiaTheme="majorEastAsia" w:cstheme="majorEastAsia"/>
          <w:color w:val="000000" w:themeColor="text1"/>
          <w:sz w:val="28"/>
          <w:szCs w:val="28"/>
          <w:highlight w:val="none"/>
          <w:lang w:eastAsia="zh-CN"/>
          <w14:textFill>
            <w14:solidFill>
              <w14:schemeClr w14:val="tx1"/>
            </w14:solidFill>
          </w14:textFill>
        </w:rPr>
        <w:t>五</w:t>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章 合同条款及格式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_Toc485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51</w:t>
      </w:r>
      <w:r>
        <w:rPr>
          <w:color w:val="000000" w:themeColor="text1"/>
          <w:sz w:val="28"/>
          <w:szCs w:val="28"/>
          <w:highlight w:val="none"/>
          <w14:textFill>
            <w14:solidFill>
              <w14:schemeClr w14:val="tx1"/>
            </w14:solidFill>
          </w14:textFill>
        </w:rPr>
        <w:fldChar w:fldCharType="end"/>
      </w:r>
      <w:r>
        <w:rPr>
          <w:rFonts w:hint="eastAsia" w:ascii="宋体" w:hAnsi="宋体" w:cs="宋体"/>
          <w:bCs/>
          <w:caps/>
          <w:color w:val="000000" w:themeColor="text1"/>
          <w:sz w:val="28"/>
          <w:szCs w:val="28"/>
          <w:highlight w:val="none"/>
          <w14:textFill>
            <w14:solidFill>
              <w14:schemeClr w14:val="tx1"/>
            </w14:solidFill>
          </w14:textFill>
        </w:rPr>
        <w:fldChar w:fldCharType="end"/>
      </w:r>
    </w:p>
    <w:p w14:paraId="6B9AB526">
      <w:pPr>
        <w:pStyle w:val="59"/>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highlight w:val="none"/>
          <w14:textFill>
            <w14:solidFill>
              <w14:schemeClr w14:val="tx1"/>
            </w14:solidFill>
          </w14:textFill>
        </w:rPr>
      </w:pPr>
      <w:r>
        <w:rPr>
          <w:rFonts w:hint="eastAsia" w:ascii="宋体" w:hAnsi="宋体" w:cs="宋体"/>
          <w:bCs/>
          <w:caps/>
          <w:color w:val="000000" w:themeColor="text1"/>
          <w:sz w:val="28"/>
          <w:szCs w:val="28"/>
          <w:highlight w:val="none"/>
          <w14:textFill>
            <w14:solidFill>
              <w14:schemeClr w14:val="tx1"/>
            </w14:solidFill>
          </w14:textFill>
        </w:rPr>
        <w:fldChar w:fldCharType="begin"/>
      </w:r>
      <w:r>
        <w:rPr>
          <w:rFonts w:hint="eastAsia" w:ascii="宋体" w:hAnsi="宋体" w:cs="宋体"/>
          <w:bCs/>
          <w:caps/>
          <w:color w:val="000000" w:themeColor="text1"/>
          <w:sz w:val="28"/>
          <w:szCs w:val="28"/>
          <w:highlight w:val="none"/>
          <w14:textFill>
            <w14:solidFill>
              <w14:schemeClr w14:val="tx1"/>
            </w14:solidFill>
          </w14:textFill>
        </w:rPr>
        <w:instrText xml:space="preserve"> HYPERLINK \l _Toc20991 </w:instrText>
      </w:r>
      <w:r>
        <w:rPr>
          <w:rFonts w:hint="eastAsia" w:ascii="宋体" w:hAnsi="宋体" w:cs="宋体"/>
          <w:bCs/>
          <w:caps/>
          <w:color w:val="000000" w:themeColor="text1"/>
          <w:sz w:val="28"/>
          <w:szCs w:val="28"/>
          <w:highlight w:val="none"/>
          <w14:textFill>
            <w14:solidFill>
              <w14:schemeClr w14:val="tx1"/>
            </w14:solidFill>
          </w14:textFill>
        </w:rPr>
        <w:fldChar w:fldCharType="separate"/>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 xml:space="preserve">第六章 </w:t>
      </w:r>
      <w:r>
        <w:rPr>
          <w:rFonts w:hint="eastAsia" w:asciiTheme="majorEastAsia" w:hAnsiTheme="majorEastAsia" w:eastAsiaTheme="majorEastAsia" w:cstheme="majorEastAsia"/>
          <w:color w:val="000000" w:themeColor="text1"/>
          <w:sz w:val="28"/>
          <w:szCs w:val="28"/>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_Toc20991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60</w:t>
      </w:r>
      <w:r>
        <w:rPr>
          <w:color w:val="000000" w:themeColor="text1"/>
          <w:sz w:val="28"/>
          <w:szCs w:val="28"/>
          <w:highlight w:val="none"/>
          <w14:textFill>
            <w14:solidFill>
              <w14:schemeClr w14:val="tx1"/>
            </w14:solidFill>
          </w14:textFill>
        </w:rPr>
        <w:fldChar w:fldCharType="end"/>
      </w:r>
      <w:r>
        <w:rPr>
          <w:rFonts w:hint="eastAsia" w:ascii="宋体" w:hAnsi="宋体" w:cs="宋体"/>
          <w:bCs/>
          <w:caps/>
          <w:color w:val="000000" w:themeColor="text1"/>
          <w:sz w:val="28"/>
          <w:szCs w:val="28"/>
          <w:highlight w:val="none"/>
          <w14:textFill>
            <w14:solidFill>
              <w14:schemeClr w14:val="tx1"/>
            </w14:solidFill>
          </w14:textFill>
        </w:rPr>
        <w:fldChar w:fldCharType="end"/>
      </w:r>
    </w:p>
    <w:p w14:paraId="384F908E">
      <w:pPr>
        <w:pStyle w:val="74"/>
        <w:tabs>
          <w:tab w:val="right" w:leader="dot" w:pos="9241"/>
        </w:tabs>
        <w:rPr>
          <w:color w:val="000000" w:themeColor="text1"/>
          <w:highlight w:val="none"/>
          <w14:textFill>
            <w14:solidFill>
              <w14:schemeClr w14:val="tx1"/>
            </w14:solidFill>
          </w14:textFill>
        </w:rPr>
      </w:pPr>
    </w:p>
    <w:p w14:paraId="4C68E1BD">
      <w:pPr>
        <w:pStyle w:val="74"/>
        <w:tabs>
          <w:tab w:val="right" w:leader="dot" w:pos="9241"/>
        </w:tabs>
        <w:ind w:left="0" w:leftChars="0" w:firstLine="0" w:firstLineChars="0"/>
        <w:rPr>
          <w:rFonts w:hint="eastAsia"/>
          <w:color w:val="000000" w:themeColor="text1"/>
          <w:highlight w:val="none"/>
          <w14:textFill>
            <w14:solidFill>
              <w14:schemeClr w14:val="tx1"/>
            </w14:solidFill>
          </w14:textFill>
        </w:rPr>
      </w:pPr>
      <w:r>
        <w:rPr>
          <w:rFonts w:hint="eastAsia" w:ascii="宋体" w:hAnsi="宋体" w:cs="宋体"/>
          <w:bCs/>
          <w:caps/>
          <w:color w:val="000000" w:themeColor="text1"/>
          <w:szCs w:val="24"/>
          <w:highlight w:val="none"/>
          <w14:textFill>
            <w14:solidFill>
              <w14:schemeClr w14:val="tx1"/>
            </w14:solidFill>
          </w14:textFill>
        </w:rPr>
        <w:fldChar w:fldCharType="end"/>
      </w:r>
      <w:r>
        <w:rPr>
          <w:rFonts w:hint="eastAsia" w:ascii="宋体" w:hAnsi="宋体"/>
          <w:color w:val="000000" w:themeColor="text1"/>
          <w:sz w:val="22"/>
          <w:szCs w:val="22"/>
          <w:highlight w:val="none"/>
          <w14:textFill>
            <w14:solidFill>
              <w14:schemeClr w14:val="tx1"/>
            </w14:solidFill>
          </w14:textFill>
        </w:rPr>
        <w:t xml:space="preserve"> </w:t>
      </w:r>
      <w:bookmarkStart w:id="0" w:name="_Toc24776"/>
      <w:bookmarkStart w:id="1" w:name="_Toc5556"/>
    </w:p>
    <w:p w14:paraId="020437EE">
      <w:pPr>
        <w:pStyle w:val="3"/>
        <w:spacing w:before="0" w:after="0" w:line="360" w:lineRule="auto"/>
        <w:jc w:val="center"/>
        <w:rPr>
          <w:rFonts w:hint="eastAsia" w:ascii="宋体" w:hAnsi="宋体"/>
          <w:color w:val="000000" w:themeColor="text1"/>
          <w:highlight w:val="none"/>
          <w14:textFill>
            <w14:solidFill>
              <w14:schemeClr w14:val="tx1"/>
            </w14:solidFill>
          </w14:textFill>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bookmarkStart w:id="305" w:name="_GoBack"/>
      <w:bookmarkEnd w:id="305"/>
    </w:p>
    <w:p w14:paraId="7DEA023A">
      <w:pPr>
        <w:pStyle w:val="3"/>
        <w:spacing w:before="0" w:after="0" w:line="360" w:lineRule="auto"/>
        <w:jc w:val="center"/>
        <w:rPr>
          <w:rFonts w:hint="eastAsia" w:ascii="宋体" w:hAnsi="宋体"/>
          <w:color w:val="000000" w:themeColor="text1"/>
          <w:highlight w:val="none"/>
          <w14:textFill>
            <w14:solidFill>
              <w14:schemeClr w14:val="tx1"/>
            </w14:solidFill>
          </w14:textFill>
        </w:rPr>
      </w:pPr>
      <w:bookmarkStart w:id="2" w:name="_Toc19897"/>
      <w:r>
        <w:rPr>
          <w:rFonts w:hint="eastAsia" w:ascii="宋体" w:hAnsi="宋体"/>
          <w:color w:val="000000" w:themeColor="text1"/>
          <w:highlight w:val="none"/>
          <w14:textFill>
            <w14:solidFill>
              <w14:schemeClr w14:val="tx1"/>
            </w14:solidFill>
          </w14:textFill>
        </w:rPr>
        <w:t>第一章 招标公告</w:t>
      </w:r>
      <w:bookmarkEnd w:id="0"/>
      <w:bookmarkEnd w:id="1"/>
      <w:bookmarkEnd w:id="2"/>
    </w:p>
    <w:p w14:paraId="3ABDA589">
      <w:pPr>
        <w:rPr>
          <w:rFonts w:hint="eastAsia" w:ascii="宋体" w:hAnsi="宋体"/>
          <w:color w:val="000000" w:themeColor="text1"/>
          <w:highlight w:val="none"/>
          <w14:textFill>
            <w14:solidFill>
              <w14:schemeClr w14:val="tx1"/>
            </w14:solidFill>
          </w14:textFill>
        </w:rPr>
      </w:pPr>
    </w:p>
    <w:p w14:paraId="16C0F09D">
      <w:pPr>
        <w:spacing w:line="360" w:lineRule="auto"/>
        <w:jc w:val="center"/>
        <w:rPr>
          <w:rFonts w:hint="eastAsia" w:ascii="宋体" w:hAnsi="宋体"/>
          <w:color w:val="000000" w:themeColor="text1"/>
          <w:sz w:val="28"/>
          <w:szCs w:val="28"/>
          <w:highlight w:val="none"/>
          <w14:textFill>
            <w14:solidFill>
              <w14:schemeClr w14:val="tx1"/>
            </w14:solidFill>
          </w14:textFill>
        </w:rPr>
      </w:pPr>
      <w:bookmarkStart w:id="3" w:name="_Toc498"/>
      <w:r>
        <w:rPr>
          <w:rFonts w:hint="eastAsia" w:ascii="宋体" w:hAnsi="宋体"/>
          <w:b/>
          <w:color w:val="000000" w:themeColor="text1"/>
          <w:sz w:val="36"/>
          <w:szCs w:val="36"/>
          <w:highlight w:val="none"/>
          <w:lang w:eastAsia="zh-CN"/>
          <w14:textFill>
            <w14:solidFill>
              <w14:schemeClr w14:val="tx1"/>
            </w14:solidFill>
          </w14:textFill>
        </w:rPr>
        <w:t>澜沧县2026年大豆玉米带状复合种植项目（尿素采购）</w:t>
      </w:r>
      <w:r>
        <w:rPr>
          <w:rFonts w:hint="eastAsia" w:ascii="宋体" w:hAnsi="宋体"/>
          <w:b/>
          <w:color w:val="000000" w:themeColor="text1"/>
          <w:sz w:val="36"/>
          <w:szCs w:val="36"/>
          <w:highlight w:val="none"/>
          <w14:textFill>
            <w14:solidFill>
              <w14:schemeClr w14:val="tx1"/>
            </w14:solidFill>
          </w14:textFill>
        </w:rPr>
        <w:t>招标公告</w:t>
      </w:r>
    </w:p>
    <w:p w14:paraId="0D96047B">
      <w:pPr>
        <w:spacing w:line="360" w:lineRule="auto"/>
        <w:jc w:val="center"/>
        <w:rPr>
          <w:rFonts w:hint="eastAsia"/>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招标编号：</w:t>
      </w:r>
      <w:r>
        <w:rPr>
          <w:rFonts w:hint="eastAsia" w:ascii="宋体" w:hAnsi="宋体"/>
          <w:color w:val="000000" w:themeColor="text1"/>
          <w:sz w:val="24"/>
          <w:szCs w:val="24"/>
          <w:highlight w:val="none"/>
          <w:lang w:eastAsia="zh-CN"/>
          <w14:textFill>
            <w14:solidFill>
              <w14:schemeClr w14:val="tx1"/>
            </w14:solidFill>
          </w14:textFill>
        </w:rPr>
        <w:t>YNCSZC-0156）</w:t>
      </w:r>
    </w:p>
    <w:p w14:paraId="3936FECA">
      <w:pPr>
        <w:widowControl w:val="0"/>
        <w:pBdr>
          <w:top w:val="single" w:color="auto" w:sz="4" w:space="1"/>
          <w:left w:val="single" w:color="auto" w:sz="4" w:space="4"/>
          <w:bottom w:val="single" w:color="auto" w:sz="4" w:space="1"/>
          <w:right w:val="single" w:color="auto" w:sz="4" w:space="4"/>
        </w:pBdr>
        <w:spacing w:line="360" w:lineRule="auto"/>
        <w:ind w:firstLine="482" w:firstLineChars="200"/>
        <w:jc w:val="both"/>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项目概况</w:t>
      </w:r>
    </w:p>
    <w:p w14:paraId="7514D8E5">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hint="eastAsia"/>
          <w:color w:val="000000" w:themeColor="text1"/>
          <w:sz w:val="24"/>
          <w:highlight w:val="none"/>
          <w14:textFill>
            <w14:solidFill>
              <w14:schemeClr w14:val="tx1"/>
            </w14:solidFill>
          </w14:textFill>
        </w:rPr>
      </w:pPr>
      <w:r>
        <w:rPr>
          <w:rFonts w:hint="eastAsia" w:ascii="宋体" w:hAnsi="宋体" w:cs="宋体"/>
          <w:color w:val="000000" w:themeColor="text1"/>
          <w:kern w:val="2"/>
          <w:sz w:val="24"/>
          <w:szCs w:val="24"/>
          <w:highlight w:val="none"/>
          <w:u w:val="single"/>
          <w:lang w:eastAsia="zh-CN" w:bidi="ar"/>
          <w14:textFill>
            <w14:solidFill>
              <w14:schemeClr w14:val="tx1"/>
            </w14:solidFill>
          </w14:textFill>
        </w:rPr>
        <w:t>澜沧县2026年大豆玉米带状复合种植项目（尿素采购）</w:t>
      </w:r>
      <w:r>
        <w:rPr>
          <w:rFonts w:hint="eastAsia" w:ascii="宋体" w:hAnsi="宋体" w:cs="宋体"/>
          <w:color w:val="000000" w:themeColor="text1"/>
          <w:kern w:val="2"/>
          <w:sz w:val="24"/>
          <w:szCs w:val="24"/>
          <w:highlight w:val="none"/>
          <w:lang w:bidi="ar"/>
          <w14:textFill>
            <w14:solidFill>
              <w14:schemeClr w14:val="tx1"/>
            </w14:solidFill>
          </w14:textFill>
        </w:rPr>
        <w:t>的潜在投标人应在政采云平台线上获取招标文件，并于</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2026</w:t>
      </w:r>
      <w:r>
        <w:rPr>
          <w:rFonts w:hint="eastAsia" w:ascii="宋体" w:hAnsi="宋体" w:cs="宋体"/>
          <w:bCs/>
          <w:color w:val="000000" w:themeColor="text1"/>
          <w:kern w:val="2"/>
          <w:sz w:val="24"/>
          <w:szCs w:val="24"/>
          <w:highlight w:val="none"/>
          <w:u w:val="single"/>
          <w:lang w:bidi="ar"/>
          <w14:textFill>
            <w14:solidFill>
              <w14:schemeClr w14:val="tx1"/>
            </w14:solidFill>
          </w14:textFill>
        </w:rPr>
        <w:t>年</w:t>
      </w:r>
      <w:r>
        <w:rPr>
          <w:rFonts w:hint="eastAsia" w:ascii="宋体" w:hAnsi="宋体" w:cs="宋体"/>
          <w:bCs/>
          <w:color w:val="000000" w:themeColor="text1"/>
          <w:kern w:val="2"/>
          <w:sz w:val="24"/>
          <w:szCs w:val="24"/>
          <w:highlight w:val="none"/>
          <w:u w:val="single"/>
          <w:lang w:val="en-US" w:eastAsia="zh-CN" w:bidi="ar"/>
          <w14:textFill>
            <w14:solidFill>
              <w14:schemeClr w14:val="tx1"/>
            </w14:solidFill>
          </w14:textFill>
        </w:rPr>
        <w:t>07</w:t>
      </w:r>
      <w:r>
        <w:rPr>
          <w:rFonts w:hint="eastAsia" w:ascii="宋体" w:hAnsi="宋体" w:cs="宋体"/>
          <w:bCs/>
          <w:color w:val="000000" w:themeColor="text1"/>
          <w:kern w:val="2"/>
          <w:sz w:val="24"/>
          <w:szCs w:val="24"/>
          <w:highlight w:val="none"/>
          <w:u w:val="single"/>
          <w:lang w:bidi="ar"/>
          <w14:textFill>
            <w14:solidFill>
              <w14:schemeClr w14:val="tx1"/>
            </w14:solidFill>
          </w14:textFill>
        </w:rPr>
        <w:t>月</w:t>
      </w:r>
      <w:r>
        <w:rPr>
          <w:rFonts w:hint="eastAsia" w:ascii="宋体" w:hAnsi="宋体" w:cs="宋体"/>
          <w:bCs/>
          <w:color w:val="000000" w:themeColor="text1"/>
          <w:kern w:val="2"/>
          <w:sz w:val="24"/>
          <w:szCs w:val="24"/>
          <w:highlight w:val="none"/>
          <w:u w:val="single"/>
          <w:lang w:val="en-US" w:eastAsia="zh-CN" w:bidi="ar"/>
          <w14:textFill>
            <w14:solidFill>
              <w14:schemeClr w14:val="tx1"/>
            </w14:solidFill>
          </w14:textFill>
        </w:rPr>
        <w:t>30</w:t>
      </w:r>
      <w:r>
        <w:rPr>
          <w:rFonts w:hint="eastAsia" w:ascii="宋体" w:hAnsi="宋体" w:cs="宋体"/>
          <w:bCs/>
          <w:color w:val="000000" w:themeColor="text1"/>
          <w:kern w:val="2"/>
          <w:sz w:val="24"/>
          <w:szCs w:val="24"/>
          <w:highlight w:val="none"/>
          <w:u w:val="single"/>
          <w:lang w:bidi="ar"/>
          <w14:textFill>
            <w14:solidFill>
              <w14:schemeClr w14:val="tx1"/>
            </w14:solidFill>
          </w14:textFill>
        </w:rPr>
        <w:t>日</w:t>
      </w:r>
      <w:r>
        <w:rPr>
          <w:rFonts w:hint="eastAsia" w:ascii="宋体" w:hAnsi="宋体" w:cs="宋体"/>
          <w:bCs/>
          <w:color w:val="000000" w:themeColor="text1"/>
          <w:kern w:val="2"/>
          <w:sz w:val="24"/>
          <w:szCs w:val="24"/>
          <w:highlight w:val="none"/>
          <w:u w:val="single"/>
          <w:lang w:val="en-US" w:eastAsia="zh-CN" w:bidi="ar"/>
          <w14:textFill>
            <w14:solidFill>
              <w14:schemeClr w14:val="tx1"/>
            </w14:solidFill>
          </w14:textFill>
        </w:rPr>
        <w:t>08</w:t>
      </w:r>
      <w:r>
        <w:rPr>
          <w:rFonts w:hint="eastAsia" w:ascii="宋体" w:hAnsi="宋体" w:cs="宋体"/>
          <w:bCs/>
          <w:color w:val="000000" w:themeColor="text1"/>
          <w:kern w:val="2"/>
          <w:sz w:val="24"/>
          <w:szCs w:val="24"/>
          <w:highlight w:val="none"/>
          <w:u w:val="single"/>
          <w:lang w:bidi="ar"/>
          <w14:textFill>
            <w14:solidFill>
              <w14:schemeClr w14:val="tx1"/>
            </w14:solidFill>
          </w14:textFill>
        </w:rPr>
        <w:t>点</w:t>
      </w:r>
      <w:r>
        <w:rPr>
          <w:rFonts w:hint="eastAsia" w:ascii="宋体" w:hAnsi="宋体" w:cs="宋体"/>
          <w:bCs/>
          <w:color w:val="000000" w:themeColor="text1"/>
          <w:kern w:val="2"/>
          <w:sz w:val="24"/>
          <w:szCs w:val="24"/>
          <w:highlight w:val="none"/>
          <w:u w:val="single"/>
          <w:lang w:val="en-US" w:eastAsia="zh-CN" w:bidi="ar"/>
          <w14:textFill>
            <w14:solidFill>
              <w14:schemeClr w14:val="tx1"/>
            </w14:solidFill>
          </w14:textFill>
        </w:rPr>
        <w:t>30</w:t>
      </w:r>
      <w:r>
        <w:rPr>
          <w:rFonts w:hint="eastAsia" w:ascii="宋体" w:hAnsi="宋体" w:cs="宋体"/>
          <w:bCs/>
          <w:color w:val="000000" w:themeColor="text1"/>
          <w:kern w:val="2"/>
          <w:sz w:val="24"/>
          <w:szCs w:val="24"/>
          <w:highlight w:val="none"/>
          <w:u w:val="single"/>
          <w:lang w:bidi="ar"/>
          <w14:textFill>
            <w14:solidFill>
              <w14:schemeClr w14:val="tx1"/>
            </w14:solidFill>
          </w14:textFill>
        </w:rPr>
        <w:t>分</w:t>
      </w:r>
      <w:r>
        <w:rPr>
          <w:rFonts w:hint="eastAsia" w:ascii="宋体" w:hAnsi="宋体" w:cs="宋体"/>
          <w:bCs/>
          <w:color w:val="000000" w:themeColor="text1"/>
          <w:kern w:val="2"/>
          <w:sz w:val="24"/>
          <w:szCs w:val="24"/>
          <w:highlight w:val="none"/>
          <w:u w:val="none"/>
          <w:lang w:bidi="ar"/>
          <w14:textFill>
            <w14:solidFill>
              <w14:schemeClr w14:val="tx1"/>
            </w14:solidFill>
          </w14:textFill>
        </w:rPr>
        <w:t>（</w:t>
      </w:r>
      <w:r>
        <w:rPr>
          <w:rFonts w:hint="eastAsia" w:ascii="宋体" w:hAnsi="宋体" w:cs="宋体"/>
          <w:bCs/>
          <w:color w:val="000000" w:themeColor="text1"/>
          <w:kern w:val="2"/>
          <w:sz w:val="24"/>
          <w:szCs w:val="24"/>
          <w:highlight w:val="none"/>
          <w:lang w:bidi="ar"/>
          <w14:textFill>
            <w14:solidFill>
              <w14:schemeClr w14:val="tx1"/>
            </w14:solidFill>
          </w14:textFill>
        </w:rPr>
        <w:t>北京时间）前递交投标文件</w:t>
      </w:r>
      <w:r>
        <w:rPr>
          <w:rFonts w:hint="eastAsia" w:ascii="宋体" w:hAnsi="宋体" w:cs="宋体"/>
          <w:color w:val="000000" w:themeColor="text1"/>
          <w:kern w:val="2"/>
          <w:sz w:val="24"/>
          <w:szCs w:val="24"/>
          <w:highlight w:val="none"/>
          <w:lang w:bidi="ar"/>
          <w14:textFill>
            <w14:solidFill>
              <w14:schemeClr w14:val="tx1"/>
            </w14:solidFill>
          </w14:textFill>
        </w:rPr>
        <w:t>。</w:t>
      </w:r>
    </w:p>
    <w:p w14:paraId="52FE163A">
      <w:pPr>
        <w:pStyle w:val="4"/>
        <w:pageBreakBefore w:val="0"/>
        <w:widowControl/>
        <w:kinsoku/>
        <w:overflowPunct/>
        <w:topLinePunct w:val="0"/>
        <w:autoSpaceDE/>
        <w:autoSpaceDN/>
        <w:bidi w:val="0"/>
        <w:adjustRightInd/>
        <w:snapToGrid/>
        <w:spacing w:before="0" w:after="0" w:line="500" w:lineRule="exact"/>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bookmarkStart w:id="4" w:name="_Toc32031"/>
      <w:bookmarkEnd w:id="4"/>
      <w:bookmarkStart w:id="5" w:name="_Toc29108"/>
      <w:bookmarkEnd w:id="5"/>
      <w:bookmarkStart w:id="6" w:name="_Toc28359079"/>
      <w:bookmarkStart w:id="7" w:name="_Toc35393621"/>
      <w:bookmarkStart w:id="8" w:name="_Toc20294"/>
      <w:bookmarkStart w:id="9" w:name="_Toc35393790"/>
      <w:bookmarkStart w:id="10" w:name="_Toc21483"/>
      <w:bookmarkStart w:id="11" w:name="_Toc28359002"/>
      <w:bookmarkStart w:id="12" w:name="_Hlk24379207"/>
      <w:r>
        <w:rPr>
          <w:rFonts w:hint="eastAsia" w:ascii="宋体" w:hAnsi="宋体" w:eastAsia="宋体" w:cs="宋体"/>
          <w:b/>
          <w:bCs w:val="0"/>
          <w:color w:val="000000" w:themeColor="text1"/>
          <w:sz w:val="24"/>
          <w:szCs w:val="24"/>
          <w:highlight w:val="none"/>
          <w14:textFill>
            <w14:solidFill>
              <w14:schemeClr w14:val="tx1"/>
            </w14:solidFill>
          </w14:textFill>
        </w:rPr>
        <w:t>一、项目基本情况</w:t>
      </w:r>
      <w:bookmarkEnd w:id="6"/>
      <w:bookmarkEnd w:id="7"/>
      <w:bookmarkEnd w:id="8"/>
      <w:bookmarkEnd w:id="9"/>
      <w:bookmarkEnd w:id="10"/>
      <w:bookmarkEnd w:id="11"/>
    </w:p>
    <w:p w14:paraId="42A2DB34">
      <w:pPr>
        <w:pageBreakBefore w:val="0"/>
        <w:widowControl w:val="0"/>
        <w:kinsoku/>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项目编号：</w:t>
      </w:r>
      <w:r>
        <w:rPr>
          <w:rFonts w:hint="eastAsia" w:ascii="宋体" w:hAnsi="宋体" w:cs="宋体"/>
          <w:color w:val="000000" w:themeColor="text1"/>
          <w:kern w:val="2"/>
          <w:sz w:val="24"/>
          <w:szCs w:val="24"/>
          <w:highlight w:val="none"/>
          <w:lang w:eastAsia="zh-CN" w:bidi="ar"/>
          <w14:textFill>
            <w14:solidFill>
              <w14:schemeClr w14:val="tx1"/>
            </w14:solidFill>
          </w14:textFill>
        </w:rPr>
        <w:t>YNCSZC-0156</w:t>
      </w:r>
    </w:p>
    <w:p w14:paraId="2DAA85EA">
      <w:pPr>
        <w:pageBreakBefore w:val="0"/>
        <w:widowControl w:val="0"/>
        <w:kinsoku/>
        <w:overflowPunct/>
        <w:topLinePunct w:val="0"/>
        <w:autoSpaceDE/>
        <w:autoSpaceDN/>
        <w:bidi w:val="0"/>
        <w:adjustRightInd/>
        <w:snapToGrid/>
        <w:spacing w:line="500" w:lineRule="exact"/>
        <w:ind w:firstLine="482" w:firstLineChars="200"/>
        <w:jc w:val="both"/>
        <w:textAlignment w:val="auto"/>
        <w:rPr>
          <w:rFonts w:hint="default" w:ascii="宋体" w:hAnsi="宋体" w:eastAsia="宋体" w:cs="宋体"/>
          <w:b/>
          <w:bCs/>
          <w:color w:val="000000" w:themeColor="text1"/>
          <w:kern w:val="2"/>
          <w:sz w:val="24"/>
          <w:szCs w:val="24"/>
          <w:highlight w:val="none"/>
          <w:lang w:val="en-US" w:eastAsia="zh-CN" w:bidi="ar"/>
          <w14:textFill>
            <w14:solidFill>
              <w14:schemeClr w14:val="tx1"/>
            </w14:solidFill>
          </w14:textFill>
        </w:rPr>
      </w:pPr>
      <w:r>
        <w:rPr>
          <w:rFonts w:hint="eastAsia" w:ascii="宋体" w:hAnsi="宋体" w:cs="宋体"/>
          <w:b/>
          <w:bCs/>
          <w:color w:val="000000" w:themeColor="text1"/>
          <w:kern w:val="2"/>
          <w:sz w:val="24"/>
          <w:szCs w:val="24"/>
          <w:highlight w:val="none"/>
          <w:lang w:val="en-US" w:eastAsia="zh-CN" w:bidi="ar"/>
          <w14:textFill>
            <w14:solidFill>
              <w14:schemeClr w14:val="tx1"/>
            </w14:solidFill>
          </w14:textFill>
        </w:rPr>
        <w:t>政采云编号：</w:t>
      </w:r>
      <w:r>
        <w:rPr>
          <w:rFonts w:hint="eastAsia" w:ascii="宋体" w:hAnsi="宋体" w:cs="宋体"/>
          <w:b w:val="0"/>
          <w:bCs w:val="0"/>
          <w:color w:val="000000" w:themeColor="text1"/>
          <w:kern w:val="2"/>
          <w:sz w:val="24"/>
          <w:szCs w:val="24"/>
          <w:highlight w:val="none"/>
          <w:lang w:val="en-US" w:eastAsia="zh-CN" w:bidi="ar"/>
          <w14:textFill>
            <w14:solidFill>
              <w14:schemeClr w14:val="tx1"/>
            </w14:solidFill>
          </w14:textFill>
        </w:rPr>
        <w:t>PEZC2026-G1-00777-YNCS-0021</w:t>
      </w:r>
    </w:p>
    <w:p w14:paraId="7BAEAC53">
      <w:pPr>
        <w:pageBreakBefore w:val="0"/>
        <w:widowControl w:val="0"/>
        <w:kinsoku/>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项目名称：</w:t>
      </w:r>
      <w:r>
        <w:rPr>
          <w:rFonts w:hint="eastAsia" w:ascii="宋体" w:hAnsi="宋体" w:cs="宋体"/>
          <w:color w:val="000000" w:themeColor="text1"/>
          <w:kern w:val="2"/>
          <w:sz w:val="24"/>
          <w:szCs w:val="24"/>
          <w:highlight w:val="none"/>
          <w:lang w:eastAsia="zh-CN" w:bidi="ar"/>
          <w14:textFill>
            <w14:solidFill>
              <w14:schemeClr w14:val="tx1"/>
            </w14:solidFill>
          </w14:textFill>
        </w:rPr>
        <w:t>澜沧县2026年大豆玉米带状复合种植项目（尿素采购）</w:t>
      </w:r>
    </w:p>
    <w:bookmarkEnd w:id="12"/>
    <w:p w14:paraId="2B14D971">
      <w:pPr>
        <w:pageBreakBefore w:val="0"/>
        <w:widowControl w:val="0"/>
        <w:kinsoku/>
        <w:overflowPunct/>
        <w:topLinePunct w:val="0"/>
        <w:autoSpaceDE/>
        <w:autoSpaceDN/>
        <w:bidi w:val="0"/>
        <w:adjustRightInd/>
        <w:snapToGrid/>
        <w:spacing w:line="500" w:lineRule="exact"/>
        <w:ind w:firstLine="482" w:firstLineChars="200"/>
        <w:jc w:val="both"/>
        <w:textAlignment w:val="auto"/>
        <w:rPr>
          <w:rFonts w:hint="default" w:ascii="宋体" w:hAnsi="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预算金额：</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299700.00元；大写：贰拾玖万玖仟柒佰元整</w:t>
      </w:r>
    </w:p>
    <w:p w14:paraId="48084DEC">
      <w:pPr>
        <w:pageBreakBefore w:val="0"/>
        <w:widowControl w:val="0"/>
        <w:kinsoku/>
        <w:overflowPunct/>
        <w:topLinePunct w:val="0"/>
        <w:autoSpaceDE/>
        <w:autoSpaceDN/>
        <w:bidi w:val="0"/>
        <w:adjustRightInd/>
        <w:snapToGrid/>
        <w:spacing w:line="500" w:lineRule="exact"/>
        <w:ind w:firstLine="482" w:firstLineChars="200"/>
        <w:jc w:val="both"/>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最高限价：</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299700.00元；大写：贰拾玖万玖仟柒佰元整</w:t>
      </w:r>
    </w:p>
    <w:p w14:paraId="19DBA29B">
      <w:pPr>
        <w:pStyle w:val="80"/>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采购需求：</w:t>
      </w:r>
      <w:r>
        <w:rPr>
          <w:rFonts w:hint="eastAsia" w:cs="宋体"/>
          <w:b w:val="0"/>
          <w:bCs w:val="0"/>
          <w:color w:val="000000" w:themeColor="text1"/>
          <w:kern w:val="2"/>
          <w:sz w:val="24"/>
          <w:szCs w:val="24"/>
          <w:highlight w:val="none"/>
          <w:lang w:val="en-US" w:eastAsia="zh-CN" w:bidi="ar"/>
          <w14:textFill>
            <w14:solidFill>
              <w14:schemeClr w14:val="tx1"/>
            </w14:solidFill>
          </w14:textFill>
        </w:rPr>
        <w:t>本项目计划采购</w:t>
      </w:r>
      <w:r>
        <w:rPr>
          <w:rFonts w:hint="eastAsia" w:ascii="宋体" w:hAnsi="宋体" w:cs="宋体" w:eastAsiaTheme="minorEastAsia"/>
          <w:color w:val="000000" w:themeColor="text1"/>
          <w:kern w:val="2"/>
          <w:sz w:val="24"/>
          <w:szCs w:val="24"/>
          <w:highlight w:val="none"/>
          <w:lang w:val="en-US" w:eastAsia="zh-CN" w:bidi="ar"/>
          <w14:textFill>
            <w14:solidFill>
              <w14:schemeClr w14:val="tx1"/>
            </w14:solidFill>
          </w14:textFill>
        </w:rPr>
        <w:t>化肥（</w:t>
      </w:r>
      <w:r>
        <w:rPr>
          <w:rFonts w:hint="eastAsia" w:ascii="宋体" w:hAnsi="宋体" w:eastAsia="宋体" w:cs="宋体"/>
          <w:b w:val="0"/>
          <w:bCs w:val="0"/>
          <w:color w:val="000000" w:themeColor="text1"/>
          <w:kern w:val="2"/>
          <w:sz w:val="24"/>
          <w:szCs w:val="24"/>
          <w:highlight w:val="none"/>
          <w:lang w:val="en-US" w:eastAsia="zh-CN" w:bidi="ar"/>
          <w14:textFill>
            <w14:solidFill>
              <w14:schemeClr w14:val="tx1"/>
            </w14:solidFill>
          </w14:textFill>
        </w:rPr>
        <w:t>尿素）。</w:t>
      </w:r>
      <w:r>
        <w:rPr>
          <w:rFonts w:hint="eastAsia" w:ascii="宋体" w:hAnsi="宋体" w:cs="宋体"/>
          <w:b w:val="0"/>
          <w:bCs w:val="0"/>
          <w:color w:val="000000" w:themeColor="text1"/>
          <w:kern w:val="2"/>
          <w:sz w:val="24"/>
          <w:szCs w:val="24"/>
          <w:highlight w:val="none"/>
          <w:lang w:val="en-US" w:eastAsia="zh-CN" w:bidi="ar"/>
          <w14:textFill>
            <w14:solidFill>
              <w14:schemeClr w14:val="tx1"/>
            </w14:solidFill>
          </w14:textFill>
        </w:rPr>
        <w:t>具体采购清单如下：</w:t>
      </w:r>
    </w:p>
    <w:tbl>
      <w:tblPr>
        <w:tblStyle w:val="89"/>
        <w:tblW w:w="90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463"/>
        <w:gridCol w:w="1100"/>
        <w:gridCol w:w="1283"/>
        <w:gridCol w:w="3265"/>
        <w:gridCol w:w="1333"/>
      </w:tblGrid>
      <w:tr w14:paraId="5D94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 w:type="dxa"/>
            <w:noWrap w:val="0"/>
            <w:vAlign w:val="center"/>
          </w:tcPr>
          <w:p w14:paraId="17109324">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eastAsia" w:ascii="黑体" w:hAnsi="黑体" w:eastAsia="仿宋" w:cs="黑体"/>
                <w:color w:val="000000" w:themeColor="text1"/>
                <w:sz w:val="24"/>
                <w:szCs w:val="24"/>
                <w:highlight w:val="none"/>
                <w:vertAlign w:val="baseline"/>
                <w:lang w:val="en-US" w:eastAsia="zh-CN" w:bidi="ar"/>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序号</w:t>
            </w:r>
          </w:p>
        </w:tc>
        <w:tc>
          <w:tcPr>
            <w:tcW w:w="1463" w:type="dxa"/>
            <w:noWrap w:val="0"/>
            <w:vAlign w:val="center"/>
          </w:tcPr>
          <w:p w14:paraId="45EF6CFD">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eastAsia" w:ascii="黑体" w:hAnsi="黑体" w:eastAsia="黑体" w:cs="黑体"/>
                <w:color w:val="000000" w:themeColor="text1"/>
                <w:sz w:val="24"/>
                <w:szCs w:val="24"/>
                <w:highlight w:val="none"/>
                <w:vertAlign w:val="baseline"/>
                <w:lang w:eastAsia="zh-CN" w:bidi="ar"/>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产品名称</w:t>
            </w:r>
          </w:p>
        </w:tc>
        <w:tc>
          <w:tcPr>
            <w:tcW w:w="1100" w:type="dxa"/>
            <w:noWrap w:val="0"/>
            <w:vAlign w:val="center"/>
          </w:tcPr>
          <w:p w14:paraId="1F2475DB">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数量</w:t>
            </w:r>
          </w:p>
        </w:tc>
        <w:tc>
          <w:tcPr>
            <w:tcW w:w="1283" w:type="dxa"/>
            <w:noWrap w:val="0"/>
            <w:vAlign w:val="center"/>
          </w:tcPr>
          <w:p w14:paraId="05CD51C0">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计量单位</w:t>
            </w:r>
          </w:p>
        </w:tc>
        <w:tc>
          <w:tcPr>
            <w:tcW w:w="3265" w:type="dxa"/>
            <w:noWrap w:val="0"/>
            <w:vAlign w:val="center"/>
          </w:tcPr>
          <w:p w14:paraId="7C28A279">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技术参数</w:t>
            </w:r>
          </w:p>
        </w:tc>
        <w:tc>
          <w:tcPr>
            <w:tcW w:w="1333" w:type="dxa"/>
            <w:noWrap w:val="0"/>
            <w:vAlign w:val="center"/>
          </w:tcPr>
          <w:p w14:paraId="0519FE3B">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合计（元）</w:t>
            </w:r>
          </w:p>
        </w:tc>
      </w:tr>
      <w:tr w14:paraId="06ECC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651" w:type="dxa"/>
            <w:noWrap w:val="0"/>
            <w:vAlign w:val="center"/>
          </w:tcPr>
          <w:p w14:paraId="2862A4C5">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w:t>
            </w:r>
          </w:p>
        </w:tc>
        <w:tc>
          <w:tcPr>
            <w:tcW w:w="1463" w:type="dxa"/>
            <w:noWrap w:val="0"/>
            <w:vAlign w:val="center"/>
          </w:tcPr>
          <w:p w14:paraId="2C4BD66A">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color w:val="auto"/>
                <w:sz w:val="24"/>
                <w:szCs w:val="24"/>
                <w:highlight w:val="none"/>
                <w:lang w:val="en-US" w:eastAsia="zh-CN" w:bidi="ar-SA"/>
              </w:rPr>
              <w:t>化肥（尿素</w:t>
            </w:r>
            <w:r>
              <w:rPr>
                <w:rFonts w:hint="eastAsia" w:ascii="宋体" w:hAnsi="宋体" w:cs="宋体"/>
                <w:b w:val="0"/>
                <w:bCs/>
                <w:color w:val="auto"/>
                <w:sz w:val="24"/>
                <w:szCs w:val="24"/>
                <w:highlight w:val="none"/>
                <w:lang w:val="en-US" w:eastAsia="zh-CN" w:bidi="ar-SA"/>
              </w:rPr>
              <w:t>）</w:t>
            </w:r>
          </w:p>
        </w:tc>
        <w:tc>
          <w:tcPr>
            <w:tcW w:w="1100" w:type="dxa"/>
            <w:noWrap w:val="0"/>
            <w:vAlign w:val="center"/>
          </w:tcPr>
          <w:p w14:paraId="54CECA29">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90000</w:t>
            </w:r>
          </w:p>
        </w:tc>
        <w:tc>
          <w:tcPr>
            <w:tcW w:w="1283" w:type="dxa"/>
            <w:noWrap w:val="0"/>
            <w:vAlign w:val="center"/>
          </w:tcPr>
          <w:p w14:paraId="0855214B">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千克</w:t>
            </w:r>
          </w:p>
        </w:tc>
        <w:tc>
          <w:tcPr>
            <w:tcW w:w="3265" w:type="dxa"/>
            <w:noWrap w:val="0"/>
            <w:vAlign w:val="center"/>
          </w:tcPr>
          <w:p w14:paraId="69AE2B06">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规格：40千克/袋，N≧46%</w:t>
            </w:r>
          </w:p>
        </w:tc>
        <w:tc>
          <w:tcPr>
            <w:tcW w:w="1333" w:type="dxa"/>
            <w:noWrap w:val="0"/>
            <w:vAlign w:val="center"/>
          </w:tcPr>
          <w:p w14:paraId="2AD31F8A">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299700.00</w:t>
            </w:r>
          </w:p>
        </w:tc>
      </w:tr>
      <w:tr w14:paraId="07C03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2" w:type="dxa"/>
            <w:gridSpan w:val="5"/>
            <w:noWrap w:val="0"/>
            <w:vAlign w:val="center"/>
          </w:tcPr>
          <w:p w14:paraId="2A50D9D2">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总计</w:t>
            </w:r>
          </w:p>
        </w:tc>
        <w:tc>
          <w:tcPr>
            <w:tcW w:w="1333" w:type="dxa"/>
            <w:noWrap w:val="0"/>
            <w:vAlign w:val="center"/>
          </w:tcPr>
          <w:p w14:paraId="5ECB0106">
            <w:pPr>
              <w:pageBreakBefore w:val="0"/>
              <w:widowControl w:val="0"/>
              <w:kinsoku/>
              <w:overflowPunct/>
              <w:topLinePunct w:val="0"/>
              <w:autoSpaceDE/>
              <w:autoSpaceDN/>
              <w:bidi w:val="0"/>
              <w:adjustRightInd/>
              <w:snapToGrid/>
              <w:spacing w:line="500" w:lineRule="exact"/>
              <w:ind w:left="0" w:leftChars="0" w:firstLine="0" w:firstLineChars="0"/>
              <w:jc w:val="center"/>
              <w:textAlignment w:val="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299700.00</w:t>
            </w:r>
          </w:p>
        </w:tc>
      </w:tr>
    </w:tbl>
    <w:p w14:paraId="1EA7E668">
      <w:pPr>
        <w:pStyle w:val="80"/>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topLinePunct w:val="0"/>
        <w:autoSpaceDE/>
        <w:autoSpaceDN/>
        <w:bidi w:val="0"/>
        <w:adjustRightInd/>
        <w:snapToGrid/>
        <w:spacing w:line="500" w:lineRule="exact"/>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（具体要求详见本项目招标文件“第三章 采购需求及要求”。）</w:t>
      </w:r>
    </w:p>
    <w:p w14:paraId="618A3180">
      <w:pPr>
        <w:pageBreakBefore w:val="0"/>
        <w:widowControl w:val="0"/>
        <w:kinsoku/>
        <w:overflowPunct/>
        <w:topLinePunct w:val="0"/>
        <w:autoSpaceDE/>
        <w:autoSpaceDN/>
        <w:bidi w:val="0"/>
        <w:adjustRightInd/>
        <w:snapToGrid/>
        <w:spacing w:line="500" w:lineRule="exact"/>
        <w:ind w:firstLine="482" w:firstLineChars="200"/>
        <w:jc w:val="both"/>
        <w:textAlignment w:val="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合同履行期限：</w:t>
      </w:r>
      <w:r>
        <w:rPr>
          <w:rFonts w:hint="eastAsia" w:ascii="宋体" w:hAnsi="宋体" w:cs="宋体"/>
          <w:b w:val="0"/>
          <w:bCs w:val="0"/>
          <w:color w:val="000000" w:themeColor="text1"/>
          <w:kern w:val="2"/>
          <w:sz w:val="24"/>
          <w:szCs w:val="24"/>
          <w:highlight w:val="none"/>
          <w:lang w:val="en-US" w:eastAsia="zh-CN" w:bidi="ar"/>
          <w14:textFill>
            <w14:solidFill>
              <w14:schemeClr w14:val="tx1"/>
            </w14:solidFill>
          </w14:textFill>
        </w:rPr>
        <w:t>采购人下达供货通知后，10日历天内完成供货。</w:t>
      </w:r>
    </w:p>
    <w:p w14:paraId="6B5AA5A8">
      <w:pPr>
        <w:pageBreakBefore w:val="0"/>
        <w:widowControl w:val="0"/>
        <w:kinsoku/>
        <w:overflowPunct/>
        <w:topLinePunct w:val="0"/>
        <w:autoSpaceDE/>
        <w:autoSpaceDN/>
        <w:bidi w:val="0"/>
        <w:adjustRightInd/>
        <w:snapToGrid/>
        <w:spacing w:line="500" w:lineRule="exact"/>
        <w:ind w:firstLine="482" w:firstLineChars="200"/>
        <w:jc w:val="both"/>
        <w:textAlignment w:val="auto"/>
        <w:rPr>
          <w:rFonts w:hint="eastAsia" w:ascii="宋体" w:hAnsi="宋体" w:cs="宋体"/>
          <w:b/>
          <w:bCs/>
          <w:color w:val="000000" w:themeColor="text1"/>
          <w:kern w:val="2"/>
          <w:sz w:val="24"/>
          <w:szCs w:val="24"/>
          <w:highlight w:val="none"/>
          <w:lang w:bidi="ar"/>
          <w14:textFill>
            <w14:solidFill>
              <w14:schemeClr w14:val="tx1"/>
            </w14:solidFill>
          </w14:textFill>
        </w:rPr>
      </w:pPr>
      <w:r>
        <w:rPr>
          <w:rFonts w:hint="eastAsia" w:ascii="宋体" w:hAnsi="宋体" w:cs="宋体"/>
          <w:b/>
          <w:bCs/>
          <w:color w:val="000000" w:themeColor="text1"/>
          <w:kern w:val="2"/>
          <w:sz w:val="24"/>
          <w:szCs w:val="24"/>
          <w:highlight w:val="none"/>
          <w:lang w:val="en-US" w:eastAsia="zh-CN" w:bidi="ar"/>
          <w14:textFill>
            <w14:solidFill>
              <w14:schemeClr w14:val="tx1"/>
            </w14:solidFill>
          </w14:textFill>
        </w:rPr>
        <w:t>本项目不接受联合体投标。</w:t>
      </w:r>
    </w:p>
    <w:p w14:paraId="278E9D77">
      <w:pPr>
        <w:pStyle w:val="4"/>
        <w:pageBreakBefore w:val="0"/>
        <w:widowControl/>
        <w:kinsoku/>
        <w:overflowPunct/>
        <w:topLinePunct w:val="0"/>
        <w:autoSpaceDE/>
        <w:autoSpaceDN/>
        <w:bidi w:val="0"/>
        <w:adjustRightInd/>
        <w:snapToGrid/>
        <w:spacing w:before="0" w:after="0" w:line="500" w:lineRule="exact"/>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bookmarkStart w:id="13" w:name="_Toc28359003"/>
      <w:bookmarkStart w:id="14" w:name="_Toc28359080"/>
      <w:bookmarkStart w:id="15" w:name="_Toc21530"/>
      <w:bookmarkStart w:id="16" w:name="_Toc35393622"/>
      <w:bookmarkStart w:id="17" w:name="_Toc26865"/>
      <w:bookmarkStart w:id="18" w:name="_Toc35393791"/>
      <w:r>
        <w:rPr>
          <w:rFonts w:hint="eastAsia" w:ascii="宋体" w:hAnsi="宋体" w:eastAsia="宋体" w:cs="宋体"/>
          <w:b/>
          <w:bCs w:val="0"/>
          <w:color w:val="000000" w:themeColor="text1"/>
          <w:sz w:val="24"/>
          <w:szCs w:val="24"/>
          <w:highlight w:val="none"/>
          <w14:textFill>
            <w14:solidFill>
              <w14:schemeClr w14:val="tx1"/>
            </w14:solidFill>
          </w14:textFill>
        </w:rPr>
        <w:t>二、投标人的资格要求：</w:t>
      </w:r>
      <w:bookmarkEnd w:id="13"/>
      <w:bookmarkEnd w:id="14"/>
      <w:bookmarkEnd w:id="15"/>
      <w:bookmarkEnd w:id="16"/>
      <w:bookmarkEnd w:id="17"/>
      <w:bookmarkEnd w:id="18"/>
    </w:p>
    <w:p w14:paraId="4341231E">
      <w:pPr>
        <w:pageBreakBefore w:val="0"/>
        <w:widowControl w:val="0"/>
        <w:kinsoku/>
        <w:overflowPunct/>
        <w:topLinePunct w:val="0"/>
        <w:autoSpaceDE/>
        <w:autoSpaceDN/>
        <w:bidi w:val="0"/>
        <w:adjustRightInd/>
        <w:snapToGrid/>
        <w:spacing w:line="500" w:lineRule="exact"/>
        <w:ind w:firstLine="480" w:firstLineChars="200"/>
        <w:jc w:val="both"/>
        <w:textAlignment w:val="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1.满足《中华人民共和国政府采购法》第二十二条规定；</w:t>
      </w:r>
    </w:p>
    <w:p w14:paraId="06866F7A">
      <w:pPr>
        <w:pageBreakBefore w:val="0"/>
        <w:widowControl w:val="0"/>
        <w:kinsoku/>
        <w:overflowPunct/>
        <w:topLinePunct w:val="0"/>
        <w:autoSpaceDE/>
        <w:autoSpaceDN/>
        <w:bidi w:val="0"/>
        <w:adjustRightInd/>
        <w:snapToGrid/>
        <w:spacing w:line="500" w:lineRule="exact"/>
        <w:ind w:firstLine="480" w:firstLineChars="200"/>
        <w:jc w:val="both"/>
        <w:textAlignment w:val="auto"/>
        <w:rPr>
          <w:rFonts w:hint="eastAsia" w:ascii="宋体" w:hAnsi="宋体" w:cs="宋体"/>
          <w:color w:val="000000" w:themeColor="text1"/>
          <w:kern w:val="2"/>
          <w:sz w:val="24"/>
          <w:szCs w:val="24"/>
          <w:highlight w:val="none"/>
          <w:lang w:bidi="ar"/>
          <w14:textFill>
            <w14:solidFill>
              <w14:schemeClr w14:val="tx1"/>
            </w14:solidFill>
          </w14:textFill>
        </w:rPr>
      </w:pPr>
      <w:bookmarkStart w:id="19" w:name="_Toc28359081"/>
      <w:bookmarkStart w:id="20" w:name="_Toc28359004"/>
      <w:r>
        <w:rPr>
          <w:rFonts w:hint="eastAsia" w:ascii="宋体" w:hAnsi="宋体" w:cs="宋体"/>
          <w:color w:val="000000" w:themeColor="text1"/>
          <w:kern w:val="2"/>
          <w:sz w:val="24"/>
          <w:szCs w:val="24"/>
          <w:highlight w:val="none"/>
          <w:lang w:bidi="ar"/>
          <w14:textFill>
            <w14:solidFill>
              <w14:schemeClr w14:val="tx1"/>
            </w14:solidFill>
          </w14:textFill>
        </w:rPr>
        <w:t>2.落实政府采购政策需满足的资格要求：</w:t>
      </w:r>
    </w:p>
    <w:p w14:paraId="037127CA">
      <w:pPr>
        <w:pageBreakBefore w:val="0"/>
        <w:widowControl w:val="0"/>
        <w:kinsoku/>
        <w:overflowPunct/>
        <w:topLinePunct w:val="0"/>
        <w:autoSpaceDE/>
        <w:autoSpaceDN/>
        <w:bidi w:val="0"/>
        <w:adjustRightInd/>
        <w:snapToGrid/>
        <w:spacing w:line="500" w:lineRule="exact"/>
        <w:ind w:firstLine="480" w:firstLineChars="200"/>
        <w:jc w:val="both"/>
        <w:textAlignment w:val="auto"/>
        <w:rPr>
          <w:rFonts w:hint="eastAsia" w:ascii="宋体" w:hAnsi="宋体" w:cs="宋体"/>
          <w:b/>
          <w:bCs/>
          <w:color w:val="000000" w:themeColor="text1"/>
          <w:kern w:val="2"/>
          <w:sz w:val="24"/>
          <w:szCs w:val="24"/>
          <w:highlight w:val="none"/>
          <w:u w:val="none"/>
          <w:lang w:bidi="ar"/>
          <w14:textFill>
            <w14:solidFill>
              <w14:schemeClr w14:val="tx1"/>
            </w14:solidFill>
          </w14:textFill>
        </w:rPr>
      </w:pPr>
      <w:r>
        <w:rPr>
          <w:rFonts w:hint="eastAsia" w:ascii="宋体" w:hAnsi="宋体" w:cs="宋体"/>
          <w:color w:val="000000" w:themeColor="text1"/>
          <w:kern w:val="2"/>
          <w:sz w:val="24"/>
          <w:szCs w:val="24"/>
          <w:highlight w:val="none"/>
          <w:lang w:val="en-US" w:eastAsia="zh-CN" w:bidi="ar"/>
          <w14:textFill>
            <w14:solidFill>
              <w14:schemeClr w14:val="tx1"/>
            </w14:solidFill>
          </w14:textFill>
        </w:rPr>
        <w:t>2.1</w:t>
      </w:r>
      <w:r>
        <w:rPr>
          <w:rFonts w:hint="eastAsia" w:ascii="宋体" w:hAnsi="宋体" w:cs="宋体"/>
          <w:color w:val="000000" w:themeColor="text1"/>
          <w:kern w:val="2"/>
          <w:sz w:val="24"/>
          <w:szCs w:val="24"/>
          <w:highlight w:val="none"/>
          <w:lang w:bidi="ar"/>
          <w14:textFill>
            <w14:solidFill>
              <w14:schemeClr w14:val="tx1"/>
            </w14:solidFill>
          </w14:textFill>
        </w:rPr>
        <w:t>本项目不属于专门面向中小企业采购的项目；</w:t>
      </w:r>
    </w:p>
    <w:p w14:paraId="39D8C6A9">
      <w:pPr>
        <w:pageBreakBefore w:val="0"/>
        <w:widowControl w:val="0"/>
        <w:kinsoku/>
        <w:overflowPunct/>
        <w:topLinePunct w:val="0"/>
        <w:autoSpaceDE/>
        <w:autoSpaceDN/>
        <w:bidi w:val="0"/>
        <w:adjustRightInd/>
        <w:snapToGrid/>
        <w:spacing w:line="500" w:lineRule="exact"/>
        <w:ind w:firstLine="480" w:firstLineChars="200"/>
        <w:jc w:val="both"/>
        <w:textAlignment w:val="auto"/>
        <w:rPr>
          <w:rFonts w:hint="default" w:ascii="宋体" w:hAnsi="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cs="宋体"/>
          <w:color w:val="000000" w:themeColor="text1"/>
          <w:kern w:val="2"/>
          <w:sz w:val="24"/>
          <w:szCs w:val="24"/>
          <w:highlight w:val="none"/>
          <w:lang w:val="en-US" w:eastAsia="zh-CN" w:bidi="ar"/>
          <w14:textFill>
            <w14:solidFill>
              <w14:schemeClr w14:val="tx1"/>
            </w14:solidFill>
          </w14:textFill>
        </w:rPr>
        <w:t>2.2执行政策文件：《政府采购促进中小企业发展管理办法》（财库〔2020〕46 号）、《财政部关于进一步加大政府采购支持中小企业力度的通知》财库〔2022〕19号、《财政部司法部关于政府采购支持监狱企业发展有关问题的通知》（财库〔2014〕68 号）、《财政部民政部中国残疾人联合会关于促进残疾人就业政府采购政策的通知》（财库〔2017〕141 号）监狱企业、残疾人福利性单位视同小型和微型企业，对符合要求的投标人投标报价给予10%的价格扣除优惠，用扣除后的价格参与评审。</w:t>
      </w:r>
    </w:p>
    <w:p w14:paraId="40E517B7">
      <w:pPr>
        <w:pageBreakBefore w:val="0"/>
        <w:widowControl w:val="0"/>
        <w:kinsoku/>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3.本项目的特定资格要求：</w:t>
      </w:r>
      <w:bookmarkStart w:id="21" w:name="_Toc15175"/>
      <w:bookmarkStart w:id="22" w:name="_Toc35393792"/>
      <w:bookmarkStart w:id="23" w:name="_Toc35393623"/>
      <w:bookmarkStart w:id="24" w:name="_Toc17872"/>
      <w:r>
        <w:rPr>
          <w:rFonts w:hint="eastAsia" w:ascii="宋体" w:hAnsi="宋体" w:cs="宋体"/>
          <w:color w:val="000000" w:themeColor="text1"/>
          <w:kern w:val="2"/>
          <w:sz w:val="24"/>
          <w:szCs w:val="24"/>
          <w:highlight w:val="none"/>
          <w:lang w:val="en-US" w:eastAsia="zh-CN" w:bidi="ar"/>
          <w14:textFill>
            <w14:solidFill>
              <w14:schemeClr w14:val="tx1"/>
            </w14:solidFill>
          </w14:textFill>
        </w:rPr>
        <w:t>提供化肥产品有效的产品生产许可证或有效的《肥料登记证》。</w:t>
      </w:r>
    </w:p>
    <w:p w14:paraId="0E38DD71">
      <w:pPr>
        <w:pStyle w:val="4"/>
        <w:pageBreakBefore w:val="0"/>
        <w:widowControl/>
        <w:numPr>
          <w:ilvl w:val="0"/>
          <w:numId w:val="0"/>
        </w:numPr>
        <w:kinsoku/>
        <w:overflowPunct/>
        <w:topLinePunct w:val="0"/>
        <w:autoSpaceDE/>
        <w:autoSpaceDN/>
        <w:bidi w:val="0"/>
        <w:adjustRightInd/>
        <w:snapToGrid/>
        <w:spacing w:before="0" w:after="0" w:line="500" w:lineRule="exact"/>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三、获取招标文件</w:t>
      </w:r>
      <w:bookmarkEnd w:id="19"/>
      <w:bookmarkEnd w:id="20"/>
      <w:bookmarkEnd w:id="21"/>
      <w:bookmarkEnd w:id="22"/>
      <w:bookmarkEnd w:id="23"/>
      <w:bookmarkEnd w:id="24"/>
    </w:p>
    <w:p w14:paraId="5329FCD7">
      <w:pPr>
        <w:pageBreakBefore w:val="0"/>
        <w:widowControl w:val="0"/>
        <w:kinsoku/>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时间：</w:t>
      </w:r>
      <w:r>
        <w:rPr>
          <w:rFonts w:hint="eastAsia" w:ascii="宋体" w:hAnsi="宋体" w:eastAsia="宋体" w:cs="宋体"/>
          <w:color w:val="000000" w:themeColor="text1"/>
          <w:kern w:val="2"/>
          <w:sz w:val="24"/>
          <w:szCs w:val="24"/>
          <w:highlight w:val="none"/>
          <w:u w:val="single"/>
          <w:lang w:val="en-US" w:eastAsia="zh-CN" w:bidi="ar"/>
          <w14:textFill>
            <w14:solidFill>
              <w14:schemeClr w14:val="tx1"/>
            </w14:solidFill>
          </w14:textFill>
        </w:rPr>
        <w:t>202</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年</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07</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月</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10</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日</w:t>
      </w:r>
      <w:r>
        <w:rPr>
          <w:rFonts w:hint="eastAsia" w:ascii="宋体" w:hAnsi="宋体" w:eastAsia="宋体" w:cs="宋体"/>
          <w:color w:val="000000" w:themeColor="text1"/>
          <w:kern w:val="2"/>
          <w:sz w:val="24"/>
          <w:szCs w:val="24"/>
          <w:highlight w:val="none"/>
          <w:lang w:bidi="ar"/>
          <w14:textFill>
            <w14:solidFill>
              <w14:schemeClr w14:val="tx1"/>
            </w14:solidFill>
          </w14:textFill>
        </w:rPr>
        <w:t>至</w:t>
      </w:r>
      <w:r>
        <w:rPr>
          <w:rFonts w:hint="eastAsia" w:ascii="宋体" w:hAnsi="宋体" w:eastAsia="宋体" w:cs="宋体"/>
          <w:color w:val="000000" w:themeColor="text1"/>
          <w:kern w:val="2"/>
          <w:sz w:val="24"/>
          <w:szCs w:val="24"/>
          <w:highlight w:val="none"/>
          <w:u w:val="single"/>
          <w:lang w:val="en-US" w:eastAsia="zh-CN" w:bidi="ar"/>
          <w14:textFill>
            <w14:solidFill>
              <w14:schemeClr w14:val="tx1"/>
            </w14:solidFill>
          </w14:textFill>
        </w:rPr>
        <w:t>202</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年</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07</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月</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17</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日</w:t>
      </w:r>
      <w:r>
        <w:rPr>
          <w:rFonts w:hint="eastAsia" w:ascii="宋体" w:hAnsi="宋体" w:eastAsia="宋体" w:cs="宋体"/>
          <w:color w:val="000000" w:themeColor="text1"/>
          <w:kern w:val="2"/>
          <w:sz w:val="24"/>
          <w:szCs w:val="24"/>
          <w:highlight w:val="none"/>
          <w:lang w:bidi="ar"/>
          <w14:textFill>
            <w14:solidFill>
              <w14:schemeClr w14:val="tx1"/>
            </w14:solidFill>
          </w14:textFill>
        </w:rPr>
        <w:t>，每天上午</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06</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：00</w:t>
      </w:r>
      <w:r>
        <w:rPr>
          <w:rFonts w:hint="eastAsia" w:ascii="宋体" w:hAnsi="宋体" w:eastAsia="宋体" w:cs="宋体"/>
          <w:color w:val="000000" w:themeColor="text1"/>
          <w:kern w:val="2"/>
          <w:sz w:val="24"/>
          <w:szCs w:val="24"/>
          <w:highlight w:val="none"/>
          <w:lang w:bidi="ar"/>
          <w14:textFill>
            <w14:solidFill>
              <w14:schemeClr w14:val="tx1"/>
            </w14:solidFill>
          </w14:textFill>
        </w:rPr>
        <w:t>至</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12:00</w:t>
      </w:r>
      <w:r>
        <w:rPr>
          <w:rFonts w:hint="eastAsia" w:ascii="宋体" w:hAnsi="宋体" w:eastAsia="宋体" w:cs="宋体"/>
          <w:color w:val="000000" w:themeColor="text1"/>
          <w:kern w:val="2"/>
          <w:sz w:val="24"/>
          <w:szCs w:val="24"/>
          <w:highlight w:val="none"/>
          <w:lang w:bidi="ar"/>
          <w14:textFill>
            <w14:solidFill>
              <w14:schemeClr w14:val="tx1"/>
            </w14:solidFill>
          </w14:textFill>
        </w:rPr>
        <w:t>，下午</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12:00</w:t>
      </w:r>
      <w:r>
        <w:rPr>
          <w:rFonts w:hint="eastAsia" w:ascii="宋体" w:hAnsi="宋体" w:eastAsia="宋体" w:cs="宋体"/>
          <w:color w:val="000000" w:themeColor="text1"/>
          <w:kern w:val="2"/>
          <w:sz w:val="24"/>
          <w:szCs w:val="24"/>
          <w:highlight w:val="none"/>
          <w:lang w:bidi="ar"/>
          <w14:textFill>
            <w14:solidFill>
              <w14:schemeClr w14:val="tx1"/>
            </w14:solidFill>
          </w14:textFill>
        </w:rPr>
        <w:t>至</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23:59</w:t>
      </w:r>
      <w:r>
        <w:rPr>
          <w:rFonts w:hint="eastAsia" w:ascii="宋体" w:hAnsi="宋体" w:eastAsia="宋体" w:cs="宋体"/>
          <w:color w:val="000000" w:themeColor="text1"/>
          <w:kern w:val="2"/>
          <w:sz w:val="24"/>
          <w:szCs w:val="24"/>
          <w:highlight w:val="none"/>
          <w:lang w:bidi="ar"/>
          <w14:textFill>
            <w14:solidFill>
              <w14:schemeClr w14:val="tx1"/>
            </w14:solidFill>
          </w14:textFill>
        </w:rPr>
        <w:t>（北京时间，法定节假日除外）</w:t>
      </w:r>
    </w:p>
    <w:p w14:paraId="119F4602">
      <w:pPr>
        <w:pageBreakBefore w:val="0"/>
        <w:widowControl w:val="0"/>
        <w:kinsoku/>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地点：</w:t>
      </w:r>
      <w:r>
        <w:rPr>
          <w:rFonts w:hint="eastAsia" w:ascii="宋体" w:hAnsi="宋体" w:eastAsia="宋体" w:cs="宋体"/>
          <w:color w:val="000000" w:themeColor="text1"/>
          <w:sz w:val="24"/>
          <w:szCs w:val="24"/>
          <w:highlight w:val="none"/>
          <w14:textFill>
            <w14:solidFill>
              <w14:schemeClr w14:val="tx1"/>
            </w14:solidFill>
          </w14:textFill>
        </w:rPr>
        <w:t>“政采云”平台（http：//www.zcygov.cn）（操作路径：登录“政采云”平台-项目采购-获取采购文件-找到本项目-点击“申请获取采购文件”）。</w:t>
      </w:r>
    </w:p>
    <w:p w14:paraId="1A73D256">
      <w:pPr>
        <w:pageBreakBefore w:val="0"/>
        <w:widowControl w:val="0"/>
        <w:kinsoku/>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方式：</w:t>
      </w:r>
      <w:r>
        <w:rPr>
          <w:rFonts w:hint="eastAsia" w:ascii="宋体" w:hAnsi="宋体" w:eastAsia="宋体" w:cs="宋体"/>
          <w:color w:val="000000" w:themeColor="text1"/>
          <w:sz w:val="24"/>
          <w:szCs w:val="24"/>
          <w:highlight w:val="none"/>
          <w14:textFill>
            <w14:solidFill>
              <w14:schemeClr w14:val="tx1"/>
            </w14:solidFill>
          </w14:textFill>
        </w:rPr>
        <w:t>凡有意参加投标者，须在政采云平台办理数字证书（CA），CA申领链接：https://middle.zcygov.cn/ca/apply/list?_app_=zcy.sys，并在政采云绑定数字证书（CA）后在网上获取采购文件及其它采购资料，数字证书（CA）详见其办理流程。注：云南本地投标人如之前已在云南CA在线数字证书办理网进行过注册并办理过企业数字证书（CA），直接绑定即可，无需重复办理（2022年1月1日前办理的云南CA需到云南CA办理处进行升级）。外省投标人在政采云平台办理的其他CA可直接使用，无需重复办理。</w:t>
      </w:r>
    </w:p>
    <w:p w14:paraId="20F1FDCE">
      <w:pPr>
        <w:pageBreakBefore w:val="0"/>
        <w:widowControl w:val="0"/>
        <w:kinsoku/>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 xml:space="preserve">售价：0.00元    </w:t>
      </w:r>
    </w:p>
    <w:p w14:paraId="1388178F">
      <w:pPr>
        <w:pStyle w:val="4"/>
        <w:pageBreakBefore w:val="0"/>
        <w:widowControl/>
        <w:kinsoku/>
        <w:overflowPunct/>
        <w:topLinePunct w:val="0"/>
        <w:autoSpaceDE/>
        <w:autoSpaceDN/>
        <w:bidi w:val="0"/>
        <w:adjustRightInd/>
        <w:snapToGrid/>
        <w:spacing w:before="0" w:after="0" w:line="500" w:lineRule="exact"/>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bookmarkStart w:id="25" w:name="_Toc35393624"/>
      <w:bookmarkStart w:id="26" w:name="_Toc25328"/>
      <w:bookmarkStart w:id="27" w:name="_Toc28359005"/>
      <w:bookmarkStart w:id="28" w:name="_Toc28359082"/>
      <w:bookmarkStart w:id="29" w:name="_Toc35393793"/>
      <w:bookmarkStart w:id="30" w:name="_Toc381"/>
      <w:r>
        <w:rPr>
          <w:rFonts w:hint="eastAsia" w:ascii="宋体" w:hAnsi="宋体" w:eastAsia="宋体" w:cs="宋体"/>
          <w:b/>
          <w:bCs w:val="0"/>
          <w:color w:val="000000" w:themeColor="text1"/>
          <w:sz w:val="24"/>
          <w:szCs w:val="24"/>
          <w:highlight w:val="none"/>
          <w14:textFill>
            <w14:solidFill>
              <w14:schemeClr w14:val="tx1"/>
            </w14:solidFill>
          </w14:textFill>
        </w:rPr>
        <w:t>四、</w:t>
      </w:r>
      <w:bookmarkEnd w:id="25"/>
      <w:bookmarkEnd w:id="26"/>
      <w:bookmarkEnd w:id="27"/>
      <w:bookmarkEnd w:id="28"/>
      <w:bookmarkEnd w:id="29"/>
      <w:r>
        <w:rPr>
          <w:rFonts w:hint="eastAsia" w:ascii="宋体" w:hAnsi="宋体" w:eastAsia="宋体" w:cs="宋体"/>
          <w:b/>
          <w:bCs w:val="0"/>
          <w:color w:val="000000" w:themeColor="text1"/>
          <w:sz w:val="24"/>
          <w:szCs w:val="24"/>
          <w:highlight w:val="none"/>
          <w14:textFill>
            <w14:solidFill>
              <w14:schemeClr w14:val="tx1"/>
            </w14:solidFill>
          </w14:textFill>
        </w:rPr>
        <w:t>响应文件提交</w:t>
      </w:r>
      <w:bookmarkEnd w:id="30"/>
    </w:p>
    <w:p w14:paraId="3FA41CE5">
      <w:pPr>
        <w:pageBreakBefore w:val="0"/>
        <w:widowControl w:val="0"/>
        <w:kinsoku/>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bookmarkStart w:id="31" w:name="_Toc28359007"/>
      <w:bookmarkStart w:id="32" w:name="_Toc28359084"/>
      <w:bookmarkStart w:id="33" w:name="_Toc23017"/>
      <w:bookmarkStart w:id="34" w:name="_Toc35393794"/>
      <w:bookmarkStart w:id="35" w:name="_Toc35393625"/>
      <w:r>
        <w:rPr>
          <w:rFonts w:hint="eastAsia" w:ascii="宋体" w:hAnsi="宋体" w:eastAsia="宋体" w:cs="宋体"/>
          <w:color w:val="000000" w:themeColor="text1"/>
          <w:kern w:val="2"/>
          <w:sz w:val="24"/>
          <w:szCs w:val="24"/>
          <w:highlight w:val="none"/>
          <w:lang w:bidi="ar"/>
          <w14:textFill>
            <w14:solidFill>
              <w14:schemeClr w14:val="tx1"/>
            </w14:solidFill>
          </w14:textFill>
        </w:rPr>
        <w:t>1.截止时间：</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202</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6</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年</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07</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 xml:space="preserve">月 </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30</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日08时30分（北京时间）。</w:t>
      </w:r>
    </w:p>
    <w:p w14:paraId="0F0391CA">
      <w:pPr>
        <w:pageBreakBefore w:val="0"/>
        <w:widowControl w:val="0"/>
        <w:kinsoku/>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2.地点：请登录政采云投标客户端投标。</w:t>
      </w:r>
    </w:p>
    <w:p w14:paraId="7E61C06F">
      <w:pPr>
        <w:pageBreakBefore w:val="0"/>
        <w:widowControl w:val="0"/>
        <w:kinsoku/>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注：申请人应通过“政采云投标客户端”编制电子响应文件，并用数字证书（CA）对响应文件进行加密，在响应文件提交截止时间前上传至“政采云”平台。响应文件提交截止时间前未完成响应文件上传的，视为撤回响应文件。申请人在“政采云”平台提交电子版响应文件时，请填写参加远程采购活动经办人联系方式。申请人使用某个数字证书（CA）对响应文件进行了数字证书（CA）加密，需要在开标时使用该数字证书（CA）进行解密，才能读取或导入响应文件，因申请人原因造成响应文件未解密的，视为撤回其响应文件。</w:t>
      </w:r>
    </w:p>
    <w:p w14:paraId="571CE4BD">
      <w:pPr>
        <w:keepNext w:val="0"/>
        <w:keepLines w:val="0"/>
        <w:pageBreakBefore w:val="0"/>
        <w:widowControl w:val="0"/>
        <w:kinsoku/>
        <w:wordWrap w:val="0"/>
        <w:overflowPunct/>
        <w:topLinePunct w:val="0"/>
        <w:autoSpaceDE/>
        <w:autoSpaceDN/>
        <w:bidi w:val="0"/>
        <w:adjustRightInd/>
        <w:snapToGrid/>
        <w:spacing w:line="500" w:lineRule="exact"/>
        <w:ind w:firstLine="539"/>
        <w:jc w:val="both"/>
        <w:textAlignment w:val="auto"/>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“政采云投标客户端”及 CA 驱动下载网址：https://customer.zcygov.cn/CA-driver-download?utm=web-ca-front.3ddc8fbb.0.0.91c6cff0db1311ec8cfbc9f613d30204 。</w:t>
      </w:r>
    </w:p>
    <w:p w14:paraId="0DFA0477">
      <w:pPr>
        <w:pageBreakBefore w:val="0"/>
        <w:widowControl w:val="0"/>
        <w:kinsoku/>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000000" w:themeColor="text1"/>
          <w:kern w:val="2"/>
          <w:sz w:val="24"/>
          <w:szCs w:val="24"/>
          <w:highlight w:val="none"/>
          <w:lang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“政采云”平台操作过程中如有问题可拨打政采云服务热线95763 （服务时间：工作日8：00-20：00）。</w:t>
      </w:r>
    </w:p>
    <w:p w14:paraId="7884D258">
      <w:pPr>
        <w:pageBreakBefore w:val="0"/>
        <w:widowControl/>
        <w:kinsoku/>
        <w:overflowPunct/>
        <w:topLinePunct w:val="0"/>
        <w:autoSpaceDE/>
        <w:autoSpaceDN/>
        <w:bidi w:val="0"/>
        <w:adjustRightInd/>
        <w:snapToGrid/>
        <w:spacing w:line="500" w:lineRule="exact"/>
        <w:textAlignment w:val="auto"/>
        <w:outlineLvl w:val="1"/>
        <w:rPr>
          <w:rFonts w:hint="eastAsia" w:ascii="宋体" w:hAnsi="宋体" w:eastAsia="宋体" w:cs="宋体"/>
          <w:b/>
          <w:color w:val="000000" w:themeColor="text1"/>
          <w:kern w:val="0"/>
          <w:sz w:val="24"/>
          <w:szCs w:val="24"/>
          <w:highlight w:val="none"/>
          <w14:textFill>
            <w14:solidFill>
              <w14:schemeClr w14:val="tx1"/>
            </w14:solidFill>
          </w14:textFill>
        </w:rPr>
      </w:pPr>
      <w:bookmarkStart w:id="36" w:name="_Toc10615"/>
      <w:bookmarkStart w:id="37" w:name="_Toc1621"/>
      <w:bookmarkStart w:id="38" w:name="_Toc7483"/>
      <w:r>
        <w:rPr>
          <w:rFonts w:hint="eastAsia" w:ascii="宋体" w:hAnsi="宋体" w:eastAsia="宋体" w:cs="宋体"/>
          <w:b/>
          <w:color w:val="000000" w:themeColor="text1"/>
          <w:kern w:val="0"/>
          <w:sz w:val="24"/>
          <w:szCs w:val="24"/>
          <w:highlight w:val="none"/>
          <w14:textFill>
            <w14:solidFill>
              <w14:schemeClr w14:val="tx1"/>
            </w14:solidFill>
          </w14:textFill>
        </w:rPr>
        <w:t>五、响应文件开启</w:t>
      </w:r>
      <w:bookmarkEnd w:id="36"/>
      <w:bookmarkEnd w:id="37"/>
      <w:bookmarkEnd w:id="38"/>
    </w:p>
    <w:p w14:paraId="4C567993">
      <w:pPr>
        <w:pageBreakBefore w:val="0"/>
        <w:widowControl w:val="0"/>
        <w:kinsoku/>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000000" w:themeColor="text1"/>
          <w:kern w:val="2"/>
          <w:sz w:val="24"/>
          <w:szCs w:val="24"/>
          <w:highlight w:val="none"/>
          <w:lang w:bidi="ar"/>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1.时间</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：202</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6</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年</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07</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月</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30</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日0</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8</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时</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0分（北京时间</w:t>
      </w:r>
      <w:r>
        <w:rPr>
          <w:rFonts w:hint="eastAsia" w:ascii="宋体" w:hAnsi="宋体" w:eastAsia="宋体" w:cs="宋体"/>
          <w:color w:val="000000" w:themeColor="text1"/>
          <w:kern w:val="2"/>
          <w:sz w:val="24"/>
          <w:szCs w:val="24"/>
          <w:highlight w:val="none"/>
          <w:lang w:bidi="ar"/>
          <w14:textFill>
            <w14:solidFill>
              <w14:schemeClr w14:val="tx1"/>
            </w14:solidFill>
          </w14:textFill>
        </w:rPr>
        <w:t>）</w:t>
      </w:r>
    </w:p>
    <w:p w14:paraId="4F9C34E7">
      <w:pPr>
        <w:pageBreakBefore w:val="0"/>
        <w:widowControl w:val="0"/>
        <w:kinsoku/>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2.地</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点：</w:t>
      </w:r>
      <w:r>
        <w:rPr>
          <w:rFonts w:hint="eastAsia" w:ascii="宋体" w:hAnsi="宋体" w:eastAsia="宋体" w:cs="宋体"/>
          <w:color w:val="000000" w:themeColor="text1"/>
          <w:kern w:val="2"/>
          <w:sz w:val="24"/>
          <w:szCs w:val="24"/>
          <w:highlight w:val="none"/>
          <w:lang w:bidi="ar"/>
          <w14:textFill>
            <w14:solidFill>
              <w14:schemeClr w14:val="tx1"/>
            </w14:solidFill>
          </w14:textFill>
        </w:rPr>
        <w:t>政府采购云平台</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、云南淳胜招标代理有限公司开标室（澜沧县勐朗镇拉祜广场步行街7-2-8）。</w:t>
      </w:r>
    </w:p>
    <w:p w14:paraId="7721CBED">
      <w:pPr>
        <w:pageBreakBefore w:val="0"/>
        <w:widowControl w:val="0"/>
        <w:kinsoku/>
        <w:overflowPunct/>
        <w:topLinePunct w:val="0"/>
        <w:autoSpaceDE/>
        <w:autoSpaceDN/>
        <w:bidi w:val="0"/>
        <w:adjustRightInd/>
        <w:snapToGrid/>
        <w:spacing w:line="500" w:lineRule="exact"/>
        <w:ind w:firstLine="540"/>
        <w:jc w:val="both"/>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注：本项目采用网上开标，远程解密响应文件。本项目远程解密时间为</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30</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分钟，签名确认时间为5分钟，请申请人持加密数字证书在规定的时间内完成响应文件解密和签名确认工作。若在规定的时间内不能成功完成网上远程解密的，则视为申请人放弃此次采购；若未在签名确认时间内完成签名确认，则视为对本次开标无异议</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w:t>
      </w:r>
    </w:p>
    <w:p w14:paraId="3D450B6F">
      <w:pPr>
        <w:pStyle w:val="4"/>
        <w:pageBreakBefore w:val="0"/>
        <w:widowControl/>
        <w:kinsoku/>
        <w:overflowPunct/>
        <w:topLinePunct w:val="0"/>
        <w:autoSpaceDE/>
        <w:autoSpaceDN/>
        <w:bidi w:val="0"/>
        <w:adjustRightInd/>
        <w:snapToGrid/>
        <w:spacing w:before="0" w:after="0" w:line="500" w:lineRule="exact"/>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bookmarkStart w:id="39" w:name="_Toc6692"/>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bCs w:val="0"/>
          <w:color w:val="000000" w:themeColor="text1"/>
          <w:sz w:val="24"/>
          <w:szCs w:val="24"/>
          <w:highlight w:val="none"/>
          <w14:textFill>
            <w14:solidFill>
              <w14:schemeClr w14:val="tx1"/>
            </w14:solidFill>
          </w14:textFill>
        </w:rPr>
        <w:t>、公告期限</w:t>
      </w:r>
      <w:bookmarkEnd w:id="31"/>
      <w:bookmarkEnd w:id="32"/>
      <w:bookmarkEnd w:id="33"/>
      <w:bookmarkEnd w:id="34"/>
      <w:bookmarkEnd w:id="35"/>
      <w:bookmarkEnd w:id="39"/>
    </w:p>
    <w:p w14:paraId="4709FF75">
      <w:pPr>
        <w:pageBreakBefore w:val="0"/>
        <w:widowControl w:val="0"/>
        <w:kinsoku/>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自本公告发布之日起5个工作日。</w:t>
      </w:r>
    </w:p>
    <w:p w14:paraId="3756D245">
      <w:pPr>
        <w:pStyle w:val="4"/>
        <w:pageBreakBefore w:val="0"/>
        <w:widowControl/>
        <w:kinsoku/>
        <w:overflowPunct/>
        <w:topLinePunct w:val="0"/>
        <w:autoSpaceDE/>
        <w:autoSpaceDN/>
        <w:bidi w:val="0"/>
        <w:adjustRightInd/>
        <w:snapToGrid/>
        <w:spacing w:before="0" w:after="0" w:line="500" w:lineRule="exact"/>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bookmarkStart w:id="40" w:name="_Toc35393626"/>
      <w:bookmarkStart w:id="41" w:name="_Toc29927"/>
      <w:bookmarkStart w:id="42" w:name="_Toc35393795"/>
      <w:bookmarkStart w:id="43" w:name="_Toc15792"/>
      <w:bookmarkStart w:id="44" w:name="_Toc3412"/>
      <w:bookmarkStart w:id="45" w:name="_Toc28359085"/>
      <w:bookmarkStart w:id="46" w:name="_Toc35393627"/>
      <w:bookmarkStart w:id="47" w:name="_Toc28359008"/>
      <w:bookmarkStart w:id="48" w:name="_Toc35393796"/>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
          <w:bCs w:val="0"/>
          <w:color w:val="000000" w:themeColor="text1"/>
          <w:sz w:val="24"/>
          <w:szCs w:val="24"/>
          <w:highlight w:val="none"/>
          <w14:textFill>
            <w14:solidFill>
              <w14:schemeClr w14:val="tx1"/>
            </w14:solidFill>
          </w14:textFill>
        </w:rPr>
        <w:t>、其他补充事宜</w:t>
      </w:r>
      <w:bookmarkEnd w:id="40"/>
      <w:bookmarkEnd w:id="41"/>
      <w:bookmarkEnd w:id="42"/>
      <w:bookmarkEnd w:id="43"/>
      <w:bookmarkEnd w:id="44"/>
    </w:p>
    <w:p w14:paraId="6CD2AD07">
      <w:pPr>
        <w:pageBreakBefore w:val="0"/>
        <w:widowControl w:val="0"/>
        <w:kinsoku/>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开标方式：网上开标</w:t>
      </w:r>
    </w:p>
    <w:p w14:paraId="4A69CEC2">
      <w:pPr>
        <w:pageBreakBefore w:val="0"/>
        <w:widowControl w:val="0"/>
        <w:kinsoku/>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14:textFill>
            <w14:solidFill>
              <w14:schemeClr w14:val="tx1"/>
            </w14:solidFill>
          </w14:textFill>
        </w:rPr>
        <w:t>是否需要缴纳投标保证金：</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是</w:t>
      </w:r>
    </w:p>
    <w:p w14:paraId="459FFDEC">
      <w:pPr>
        <w:pageBreakBefore w:val="0"/>
        <w:widowControl w:val="0"/>
        <w:kinsoku/>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保证金金额：</w:t>
      </w:r>
      <w:r>
        <w:rPr>
          <w:rFonts w:hint="eastAsia" w:ascii="宋体" w:hAnsi="宋体" w:cs="宋体"/>
          <w:color w:val="000000" w:themeColor="text1"/>
          <w:sz w:val="24"/>
          <w:szCs w:val="24"/>
          <w:highlight w:val="none"/>
          <w:u w:val="none"/>
          <w:lang w:val="en-US" w:eastAsia="zh-CN"/>
          <w14:textFill>
            <w14:solidFill>
              <w14:schemeClr w14:val="tx1"/>
            </w14:solidFill>
          </w14:textFill>
        </w:rPr>
        <w:t>5000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.00</w:t>
      </w:r>
      <w:r>
        <w:rPr>
          <w:rFonts w:hint="eastAsia" w:ascii="宋体" w:hAnsi="宋体" w:eastAsia="宋体" w:cs="宋体"/>
          <w:color w:val="000000" w:themeColor="text1"/>
          <w:sz w:val="24"/>
          <w:szCs w:val="24"/>
          <w:highlight w:val="none"/>
          <w:u w:val="none"/>
          <w14:textFill>
            <w14:solidFill>
              <w14:schemeClr w14:val="tx1"/>
            </w14:solidFill>
          </w14:textFill>
        </w:rPr>
        <w:t>元</w:t>
      </w:r>
    </w:p>
    <w:p w14:paraId="39D7F72F">
      <w:pPr>
        <w:pageBreakBefore w:val="0"/>
        <w:widowControl w:val="0"/>
        <w:kinsoku/>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保证金缴纳方式：支票、汇票、本票、保函、银行转账、银行保函、保证保险</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14:paraId="7AE325D8">
      <w:pPr>
        <w:pageBreakBefore w:val="0"/>
        <w:widowControl w:val="0"/>
        <w:kinsoku/>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保证金缴纳截止时间</w:t>
      </w:r>
      <w:r>
        <w:rPr>
          <w:rFonts w:hint="eastAsia" w:ascii="宋体" w:hAnsi="宋体" w:eastAsia="宋体" w:cs="宋体"/>
          <w:color w:val="000000" w:themeColor="text1"/>
          <w:sz w:val="24"/>
          <w:szCs w:val="24"/>
          <w:highlight w:val="none"/>
          <w:u w:val="none"/>
          <w:lang w:eastAsia="zh-CN"/>
          <w14:textFill>
            <w14:solidFill>
              <w14:schemeClr w14:val="tx1"/>
            </w14:solidFill>
          </w14:textFill>
        </w:rPr>
        <w:t>：202</w:t>
      </w:r>
      <w:r>
        <w:rPr>
          <w:rFonts w:hint="eastAsia" w:ascii="宋体" w:hAnsi="宋体" w:cs="宋体"/>
          <w:color w:val="000000" w:themeColor="text1"/>
          <w:sz w:val="24"/>
          <w:szCs w:val="24"/>
          <w:highlight w:val="none"/>
          <w:u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年</w:t>
      </w:r>
      <w:r>
        <w:rPr>
          <w:rFonts w:hint="eastAsia" w:ascii="宋体" w:hAnsi="宋体" w:cs="宋体"/>
          <w:color w:val="000000" w:themeColor="text1"/>
          <w:sz w:val="24"/>
          <w:szCs w:val="24"/>
          <w:highlight w:val="none"/>
          <w:u w:val="none"/>
          <w:lang w:val="en-US" w:eastAsia="zh-CN"/>
          <w14:textFill>
            <w14:solidFill>
              <w14:schemeClr w14:val="tx1"/>
            </w14:solidFill>
          </w14:textFill>
        </w:rPr>
        <w:t>07</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月</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日08时30分（北京时间）</w:t>
      </w:r>
    </w:p>
    <w:p w14:paraId="428A6A66">
      <w:pPr>
        <w:pageBreakBefore w:val="0"/>
        <w:widowControl w:val="0"/>
        <w:kinsoku/>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u w:val="none"/>
          <w14:textFill>
            <w14:solidFill>
              <w14:schemeClr w14:val="tx1"/>
            </w14:solidFill>
          </w14:textFill>
        </w:rPr>
        <w:t>其他：公告发布媒体：云南省政府采购网（http://www.yngp.com/）</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政府采购云平</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台</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https://www.zcygov.cn/</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w:t>
      </w:r>
      <w:r>
        <w:rPr>
          <w:rFonts w:hint="eastAsia" w:ascii="宋体" w:hAnsi="宋体" w:cs="宋体"/>
          <w:color w:val="000000" w:themeColor="text1"/>
          <w:sz w:val="24"/>
          <w:szCs w:val="24"/>
          <w:highlight w:val="none"/>
          <w:u w:val="none"/>
          <w:lang w:val="en-US" w:eastAsia="zh-CN"/>
          <w14:textFill>
            <w14:solidFill>
              <w14:schemeClr w14:val="tx1"/>
            </w14:solidFill>
          </w14:textFill>
        </w:rPr>
        <w:t>投标</w:t>
      </w:r>
      <w:r>
        <w:rPr>
          <w:rFonts w:hint="eastAsia" w:ascii="宋体" w:hAnsi="宋体" w:eastAsia="宋体" w:cs="宋体"/>
          <w:color w:val="000000" w:themeColor="text1"/>
          <w:sz w:val="24"/>
          <w:szCs w:val="24"/>
          <w:highlight w:val="none"/>
          <w:u w:val="none"/>
          <w14:textFill>
            <w14:solidFill>
              <w14:schemeClr w14:val="tx1"/>
            </w14:solidFill>
          </w14:textFill>
        </w:rPr>
        <w:t>申请人在参加</w:t>
      </w:r>
      <w:r>
        <w:rPr>
          <w:rFonts w:hint="eastAsia" w:ascii="宋体" w:hAnsi="宋体" w:cs="宋体"/>
          <w:color w:val="000000" w:themeColor="text1"/>
          <w:sz w:val="24"/>
          <w:szCs w:val="24"/>
          <w:highlight w:val="none"/>
          <w:u w:val="none"/>
          <w:lang w:val="en-US" w:eastAsia="zh-CN"/>
          <w14:textFill>
            <w14:solidFill>
              <w14:schemeClr w14:val="tx1"/>
            </w14:solidFill>
          </w14:textFill>
        </w:rPr>
        <w:t>公开招标</w:t>
      </w:r>
      <w:r>
        <w:rPr>
          <w:rFonts w:hint="eastAsia" w:ascii="宋体" w:hAnsi="宋体" w:eastAsia="宋体" w:cs="宋体"/>
          <w:color w:val="000000" w:themeColor="text1"/>
          <w:sz w:val="24"/>
          <w:szCs w:val="24"/>
          <w:highlight w:val="none"/>
          <w:u w:val="none"/>
          <w14:textFill>
            <w14:solidFill>
              <w14:schemeClr w14:val="tx1"/>
            </w14:solidFill>
          </w14:textFill>
        </w:rPr>
        <w:t>申请之前务必认真阅读</w:t>
      </w:r>
      <w:r>
        <w:rPr>
          <w:rFonts w:hint="eastAsia" w:ascii="宋体" w:hAnsi="宋体" w:cs="宋体"/>
          <w:color w:val="000000" w:themeColor="text1"/>
          <w:sz w:val="24"/>
          <w:szCs w:val="24"/>
          <w:highlight w:val="none"/>
          <w:u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u w:val="none"/>
          <w14:textFill>
            <w14:solidFill>
              <w14:schemeClr w14:val="tx1"/>
            </w14:solidFill>
          </w14:textFill>
        </w:rPr>
        <w:t>公告全部内容；</w:t>
      </w:r>
      <w:r>
        <w:rPr>
          <w:rFonts w:hint="eastAsia" w:ascii="宋体" w:hAnsi="宋体" w:cs="宋体"/>
          <w:color w:val="000000" w:themeColor="text1"/>
          <w:sz w:val="24"/>
          <w:szCs w:val="24"/>
          <w:highlight w:val="none"/>
          <w:u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u w:val="none"/>
          <w14:textFill>
            <w14:solidFill>
              <w14:schemeClr w14:val="tx1"/>
            </w14:solidFill>
          </w14:textFill>
        </w:rPr>
        <w:t>公告或</w:t>
      </w:r>
      <w:r>
        <w:rPr>
          <w:rFonts w:hint="eastAsia" w:ascii="宋体" w:hAnsi="宋体" w:cs="宋体"/>
          <w:color w:val="000000" w:themeColor="text1"/>
          <w:sz w:val="24"/>
          <w:szCs w:val="24"/>
          <w:highlight w:val="none"/>
          <w:u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u w:val="none"/>
          <w14:textFill>
            <w14:solidFill>
              <w14:schemeClr w14:val="tx1"/>
            </w14:solidFill>
          </w14:textFill>
        </w:rPr>
        <w:t>文件如有变更，将在以上网站发布</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采购人、采购代理机构</w:t>
      </w:r>
      <w:r>
        <w:rPr>
          <w:rFonts w:hint="eastAsia" w:ascii="宋体" w:hAnsi="宋体" w:eastAsia="宋体" w:cs="宋体"/>
          <w:color w:val="000000" w:themeColor="text1"/>
          <w:sz w:val="24"/>
          <w:szCs w:val="24"/>
          <w:highlight w:val="none"/>
          <w:u w:val="none"/>
          <w14:textFill>
            <w14:solidFill>
              <w14:schemeClr w14:val="tx1"/>
            </w14:solidFill>
          </w14:textFill>
        </w:rPr>
        <w:t>对其他网站或媒体转载的公告及公告内容不承担任何责任。</w:t>
      </w:r>
    </w:p>
    <w:bookmarkEnd w:id="3"/>
    <w:bookmarkEnd w:id="45"/>
    <w:bookmarkEnd w:id="46"/>
    <w:bookmarkEnd w:id="47"/>
    <w:bookmarkEnd w:id="48"/>
    <w:p w14:paraId="16498BCA">
      <w:pPr>
        <w:pStyle w:val="4"/>
        <w:pageBreakBefore w:val="0"/>
        <w:widowControl/>
        <w:kinsoku/>
        <w:overflowPunct/>
        <w:topLinePunct w:val="0"/>
        <w:autoSpaceDE/>
        <w:autoSpaceDN/>
        <w:bidi w:val="0"/>
        <w:adjustRightInd/>
        <w:snapToGrid/>
        <w:spacing w:before="0" w:after="0" w:line="500" w:lineRule="exact"/>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bookmarkStart w:id="49" w:name="_Toc17277"/>
      <w:bookmarkStart w:id="50" w:name="_Toc9254"/>
      <w:bookmarkStart w:id="51" w:name="_Toc23973"/>
      <w:bookmarkStart w:id="52" w:name="_Toc18212"/>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八</w:t>
      </w:r>
      <w:r>
        <w:rPr>
          <w:rFonts w:hint="eastAsia" w:ascii="宋体" w:hAnsi="宋体" w:eastAsia="宋体" w:cs="宋体"/>
          <w:b/>
          <w:bCs w:val="0"/>
          <w:color w:val="000000" w:themeColor="text1"/>
          <w:sz w:val="24"/>
          <w:szCs w:val="24"/>
          <w:highlight w:val="none"/>
          <w14:textFill>
            <w14:solidFill>
              <w14:schemeClr w14:val="tx1"/>
            </w14:solidFill>
          </w14:textFill>
        </w:rPr>
        <w:t>、对本次招标提出询问，请按以下方式联系</w:t>
      </w:r>
      <w:bookmarkEnd w:id="49"/>
      <w:bookmarkEnd w:id="50"/>
    </w:p>
    <w:p w14:paraId="37B1AF40">
      <w:pPr>
        <w:pageBreakBefore w:val="0"/>
        <w:kinsoku/>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1.采购人信息</w:t>
      </w:r>
    </w:p>
    <w:p w14:paraId="3614CC42">
      <w:pPr>
        <w:pageBreakBefore w:val="0"/>
        <w:widowControl w:val="0"/>
        <w:kinsoku/>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名    称：</w:t>
      </w:r>
      <w:r>
        <w:rPr>
          <w:rFonts w:hint="eastAsia" w:ascii="宋体" w:hAnsi="宋体" w:cs="宋体"/>
          <w:color w:val="000000" w:themeColor="text1"/>
          <w:sz w:val="24"/>
          <w:szCs w:val="24"/>
          <w:highlight w:val="none"/>
          <w:u w:val="single"/>
          <w:lang w:eastAsia="zh-CN"/>
          <w14:textFill>
            <w14:solidFill>
              <w14:schemeClr w14:val="tx1"/>
            </w14:solidFill>
          </w14:textFill>
        </w:rPr>
        <w:t>澜沧拉祜族自治县农业技术推广中心</w:t>
      </w:r>
    </w:p>
    <w:p w14:paraId="427C9AD6">
      <w:pPr>
        <w:pageBreakBefore w:val="0"/>
        <w:widowControl w:val="0"/>
        <w:kinsoku/>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地    址：</w:t>
      </w:r>
      <w:r>
        <w:rPr>
          <w:rFonts w:hint="eastAsia" w:ascii="宋体" w:hAnsi="宋体" w:cs="宋体"/>
          <w:color w:val="000000" w:themeColor="text1"/>
          <w:sz w:val="24"/>
          <w:szCs w:val="24"/>
          <w:highlight w:val="none"/>
          <w:u w:val="single"/>
          <w:lang w:eastAsia="zh-CN"/>
          <w14:textFill>
            <w14:solidFill>
              <w14:schemeClr w14:val="tx1"/>
            </w14:solidFill>
          </w14:textFill>
        </w:rPr>
        <w:t>澜沧县环城西路(原乡村振兴局办公楼)</w:t>
      </w:r>
    </w:p>
    <w:p w14:paraId="1B7DF42D">
      <w:pPr>
        <w:pageBreakBefore w:val="0"/>
        <w:widowControl w:val="0"/>
        <w:kinsoku/>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联系方式：</w:t>
      </w:r>
      <w:bookmarkStart w:id="53" w:name="_Toc28359009"/>
      <w:bookmarkStart w:id="54" w:name="_Toc28359086"/>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0879-7222896</w:t>
      </w:r>
    </w:p>
    <w:p w14:paraId="0BFBE3CF">
      <w:pPr>
        <w:pageBreakBefore w:val="0"/>
        <w:widowControl w:val="0"/>
        <w:kinsoku/>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2.采购代理机构信息</w:t>
      </w:r>
      <w:bookmarkEnd w:id="53"/>
      <w:bookmarkEnd w:id="54"/>
    </w:p>
    <w:p w14:paraId="7FA21892">
      <w:pPr>
        <w:pageBreakBefore w:val="0"/>
        <w:widowControl w:val="0"/>
        <w:kinsoku/>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名    称：</w:t>
      </w:r>
      <w:r>
        <w:rPr>
          <w:rFonts w:hint="eastAsia" w:ascii="宋体" w:hAnsi="宋体" w:cs="宋体"/>
          <w:color w:val="000000" w:themeColor="text1"/>
          <w:sz w:val="24"/>
          <w:szCs w:val="24"/>
          <w:highlight w:val="none"/>
          <w:u w:val="single"/>
          <w:lang w:eastAsia="zh-CN"/>
          <w14:textFill>
            <w14:solidFill>
              <w14:schemeClr w14:val="tx1"/>
            </w14:solidFill>
          </w14:textFill>
        </w:rPr>
        <w:t>云南淳胜招标代理有限公司</w:t>
      </w:r>
    </w:p>
    <w:p w14:paraId="62DE26D2">
      <w:pPr>
        <w:pageBreakBefore w:val="0"/>
        <w:widowControl w:val="0"/>
        <w:kinsoku/>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地    址：</w:t>
      </w:r>
      <w:r>
        <w:rPr>
          <w:rFonts w:hint="eastAsia" w:ascii="宋体" w:hAnsi="宋体" w:cs="宋体"/>
          <w:color w:val="000000" w:themeColor="text1"/>
          <w:sz w:val="24"/>
          <w:szCs w:val="24"/>
          <w:highlight w:val="none"/>
          <w:u w:val="single"/>
          <w:lang w:eastAsia="zh-CN"/>
          <w14:textFill>
            <w14:solidFill>
              <w14:schemeClr w14:val="tx1"/>
            </w14:solidFill>
          </w14:textFill>
        </w:rPr>
        <w:t>澜沧县勐朗镇伴山观澜小区旁县交通局正对面</w:t>
      </w:r>
    </w:p>
    <w:p w14:paraId="78C84EB8">
      <w:pPr>
        <w:pageBreakBefore w:val="0"/>
        <w:widowControl w:val="0"/>
        <w:kinsoku/>
        <w:overflowPunct/>
        <w:topLinePunct w:val="0"/>
        <w:autoSpaceDE/>
        <w:autoSpaceDN/>
        <w:bidi w:val="0"/>
        <w:adjustRightInd/>
        <w:snapToGrid/>
        <w:spacing w:line="500" w:lineRule="exact"/>
        <w:ind w:firstLine="480" w:firstLineChars="200"/>
        <w:jc w:val="both"/>
        <w:textAlignment w:val="auto"/>
        <w:rPr>
          <w:rFonts w:hint="eastAsia" w:ascii="宋体" w:hAnsi="宋体" w:cs="宋体"/>
          <w:color w:val="000000" w:themeColor="text1"/>
          <w:kern w:val="2"/>
          <w:sz w:val="24"/>
          <w:szCs w:val="24"/>
          <w:highlight w:val="none"/>
          <w:lang w:bidi="ar"/>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联系方式：</w:t>
      </w:r>
      <w:bookmarkStart w:id="55" w:name="_Toc28359087"/>
      <w:bookmarkStart w:id="56" w:name="_Toc28359010"/>
      <w:r>
        <w:rPr>
          <w:rFonts w:hint="eastAsia" w:ascii="宋体" w:hAnsi="宋体" w:cs="宋体"/>
          <w:color w:val="000000" w:themeColor="text1"/>
          <w:sz w:val="24"/>
          <w:szCs w:val="24"/>
          <w:highlight w:val="none"/>
          <w:u w:val="single"/>
          <w:lang w:eastAsia="zh-CN"/>
          <w14:textFill>
            <w14:solidFill>
              <w14:schemeClr w14:val="tx1"/>
            </w14:solidFill>
          </w14:textFill>
        </w:rPr>
        <w:t>0879-7228978</w:t>
      </w:r>
    </w:p>
    <w:p w14:paraId="4E7CE2B8">
      <w:pPr>
        <w:pageBreakBefore w:val="0"/>
        <w:widowControl w:val="0"/>
        <w:kinsoku/>
        <w:overflowPunct/>
        <w:topLinePunct w:val="0"/>
        <w:autoSpaceDE/>
        <w:autoSpaceDN/>
        <w:bidi w:val="0"/>
        <w:adjustRightInd/>
        <w:snapToGrid/>
        <w:spacing w:line="500" w:lineRule="exact"/>
        <w:ind w:firstLine="480" w:firstLineChars="200"/>
        <w:jc w:val="both"/>
        <w:textAlignment w:val="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3.项目联系方式</w:t>
      </w:r>
      <w:bookmarkEnd w:id="55"/>
      <w:bookmarkEnd w:id="56"/>
    </w:p>
    <w:p w14:paraId="2D7F7FAA">
      <w:pPr>
        <w:pStyle w:val="81"/>
        <w:pageBreakBefore w:val="0"/>
        <w:widowControl w:val="0"/>
        <w:kinsoku/>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kern w:val="2"/>
          <w:highlight w:val="none"/>
          <w:lang w:bidi="ar"/>
          <w14:textFill>
            <w14:solidFill>
              <w14:schemeClr w14:val="tx1"/>
            </w14:solidFill>
          </w14:textFill>
        </w:rPr>
        <w:t>项目联系人：</w:t>
      </w:r>
      <w:r>
        <w:rPr>
          <w:rFonts w:hint="eastAsia" w:ascii="宋体" w:hAnsi="宋体" w:cs="宋体"/>
          <w:i w:val="0"/>
          <w:iCs w:val="0"/>
          <w:color w:val="000000" w:themeColor="text1"/>
          <w:highlight w:val="none"/>
          <w:u w:val="single"/>
          <w:lang w:eastAsia="zh-CN"/>
          <w14:textFill>
            <w14:solidFill>
              <w14:schemeClr w14:val="tx1"/>
            </w14:solidFill>
          </w14:textFill>
        </w:rPr>
        <w:t>税月</w:t>
      </w:r>
    </w:p>
    <w:p w14:paraId="202D466A">
      <w:pPr>
        <w:pageBreakBefore w:val="0"/>
        <w:widowControl w:val="0"/>
        <w:kinsoku/>
        <w:overflowPunct/>
        <w:topLinePunct w:val="0"/>
        <w:autoSpaceDE/>
        <w:autoSpaceDN/>
        <w:bidi w:val="0"/>
        <w:adjustRightInd/>
        <w:snapToGrid/>
        <w:spacing w:line="500" w:lineRule="exact"/>
        <w:ind w:firstLine="480" w:firstLineChars="200"/>
        <w:jc w:val="both"/>
        <w:textAlignment w:val="auto"/>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电　话：</w:t>
      </w:r>
      <w:r>
        <w:rPr>
          <w:rFonts w:hint="eastAsia" w:ascii="宋体" w:hAnsi="宋体" w:cs="宋体"/>
          <w:color w:val="000000" w:themeColor="text1"/>
          <w:sz w:val="24"/>
          <w:szCs w:val="24"/>
          <w:highlight w:val="none"/>
          <w:u w:val="single"/>
          <w:lang w:val="en-US" w:eastAsia="zh-CN"/>
          <w14:textFill>
            <w14:solidFill>
              <w14:schemeClr w14:val="tx1"/>
            </w14:solidFill>
          </w14:textFill>
        </w:rPr>
        <w:t>15894460350</w:t>
      </w:r>
    </w:p>
    <w:p w14:paraId="5B369F1D">
      <w:pP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r>
      <w:bookmarkStart w:id="57" w:name="_Toc8120"/>
      <w:bookmarkEnd w:id="57"/>
      <w:bookmarkStart w:id="58" w:name="_Toc23419"/>
      <w:bookmarkEnd w:id="58"/>
    </w:p>
    <w:p w14:paraId="025AE3B5">
      <w:pPr>
        <w:pStyle w:val="3"/>
        <w:spacing w:before="0" w:after="0" w:line="360" w:lineRule="auto"/>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第二章 投标人须知</w:t>
      </w:r>
      <w:bookmarkEnd w:id="51"/>
      <w:bookmarkEnd w:id="52"/>
    </w:p>
    <w:p w14:paraId="0906ADE9">
      <w:pPr>
        <w:pStyle w:val="4"/>
        <w:spacing w:before="0" w:after="0" w:line="360" w:lineRule="auto"/>
        <w:jc w:val="center"/>
        <w:rPr>
          <w:rFonts w:hint="eastAsia" w:ascii="宋体" w:hAnsi="宋体" w:eastAsia="宋体"/>
          <w:color w:val="000000" w:themeColor="text1"/>
          <w:sz w:val="28"/>
          <w:szCs w:val="28"/>
          <w:highlight w:val="none"/>
          <w14:textFill>
            <w14:solidFill>
              <w14:schemeClr w14:val="tx1"/>
            </w14:solidFill>
          </w14:textFill>
        </w:rPr>
      </w:pPr>
      <w:bookmarkStart w:id="59" w:name="_Toc21714"/>
      <w:bookmarkEnd w:id="59"/>
      <w:bookmarkStart w:id="60" w:name="_Toc13590"/>
      <w:bookmarkEnd w:id="60"/>
      <w:bookmarkStart w:id="61" w:name="_Toc26144"/>
      <w:bookmarkStart w:id="62" w:name="_Toc2550"/>
      <w:bookmarkStart w:id="63" w:name="_Toc24859"/>
      <w:r>
        <w:rPr>
          <w:rFonts w:hint="eastAsia" w:ascii="宋体" w:hAnsi="宋体" w:eastAsia="宋体"/>
          <w:color w:val="000000" w:themeColor="text1"/>
          <w:sz w:val="28"/>
          <w:szCs w:val="28"/>
          <w:highlight w:val="none"/>
          <w14:textFill>
            <w14:solidFill>
              <w14:schemeClr w14:val="tx1"/>
            </w14:solidFill>
          </w14:textFill>
        </w:rPr>
        <w:t>投标人须知前附表</w:t>
      </w:r>
      <w:bookmarkEnd w:id="61"/>
      <w:bookmarkEnd w:id="62"/>
      <w:bookmarkEnd w:id="63"/>
    </w:p>
    <w:p w14:paraId="644D9177">
      <w:pPr>
        <w:spacing w:line="2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p>
    <w:tbl>
      <w:tblPr>
        <w:tblStyle w:val="88"/>
        <w:tblW w:w="9882" w:type="dxa"/>
        <w:jc w:val="center"/>
        <w:tblLayout w:type="fixed"/>
        <w:tblCellMar>
          <w:top w:w="0" w:type="dxa"/>
          <w:left w:w="0" w:type="dxa"/>
          <w:bottom w:w="0" w:type="dxa"/>
          <w:right w:w="0" w:type="dxa"/>
        </w:tblCellMar>
      </w:tblPr>
      <w:tblGrid>
        <w:gridCol w:w="1059"/>
        <w:gridCol w:w="2024"/>
        <w:gridCol w:w="6799"/>
      </w:tblGrid>
      <w:tr w14:paraId="7EDE80FB">
        <w:tblPrEx>
          <w:tblCellMar>
            <w:top w:w="0" w:type="dxa"/>
            <w:left w:w="0" w:type="dxa"/>
            <w:bottom w:w="0" w:type="dxa"/>
            <w:right w:w="0" w:type="dxa"/>
          </w:tblCellMar>
        </w:tblPrEx>
        <w:trPr>
          <w:tblHeade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72609CE">
            <w:pPr>
              <w:spacing w:line="460" w:lineRule="exact"/>
              <w:jc w:val="center"/>
              <w:rPr>
                <w:rFonts w:hint="eastAsia" w:asciiTheme="minorEastAsia" w:hAnsiTheme="minorEastAsia" w:eastAsiaTheme="minorEastAsia" w:cstheme="minorEastAsia"/>
                <w:b/>
                <w:bCs/>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2"/>
                <w:sz w:val="24"/>
                <w:szCs w:val="24"/>
                <w:highlight w:val="none"/>
                <w14:textFill>
                  <w14:solidFill>
                    <w14:schemeClr w14:val="tx1"/>
                  </w14:solidFill>
                </w14:textFill>
              </w:rPr>
              <w:t>条款号</w:t>
            </w:r>
          </w:p>
        </w:tc>
        <w:tc>
          <w:tcPr>
            <w:tcW w:w="2024" w:type="dxa"/>
            <w:tcBorders>
              <w:top w:val="single" w:color="auto" w:sz="8" w:space="0"/>
              <w:left w:val="nil"/>
              <w:bottom w:val="single" w:color="auto" w:sz="8" w:space="0"/>
              <w:right w:val="single" w:color="auto" w:sz="8" w:space="0"/>
            </w:tcBorders>
            <w:noWrap w:val="0"/>
            <w:vAlign w:val="bottom"/>
          </w:tcPr>
          <w:p w14:paraId="0592D404">
            <w:pPr>
              <w:spacing w:line="460" w:lineRule="exact"/>
              <w:jc w:val="center"/>
              <w:rPr>
                <w:rFonts w:hint="eastAsia" w:asciiTheme="minorEastAsia" w:hAnsiTheme="minorEastAsia" w:eastAsiaTheme="minorEastAsia" w:cstheme="minorEastAsia"/>
                <w:b/>
                <w:bCs/>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2"/>
                <w:sz w:val="24"/>
                <w:szCs w:val="24"/>
                <w:highlight w:val="none"/>
                <w14:textFill>
                  <w14:solidFill>
                    <w14:schemeClr w14:val="tx1"/>
                  </w14:solidFill>
                </w14:textFill>
              </w:rPr>
              <w:t>条 款 名 称</w:t>
            </w:r>
          </w:p>
        </w:tc>
        <w:tc>
          <w:tcPr>
            <w:tcW w:w="6799" w:type="dxa"/>
            <w:tcBorders>
              <w:top w:val="single" w:color="auto" w:sz="8" w:space="0"/>
              <w:left w:val="nil"/>
              <w:bottom w:val="single" w:color="auto" w:sz="8" w:space="0"/>
              <w:right w:val="single" w:color="auto" w:sz="8" w:space="0"/>
            </w:tcBorders>
            <w:noWrap w:val="0"/>
            <w:vAlign w:val="bottom"/>
          </w:tcPr>
          <w:p w14:paraId="4ACCE705">
            <w:pPr>
              <w:spacing w:line="460" w:lineRule="exact"/>
              <w:ind w:left="1680"/>
              <w:rPr>
                <w:rFonts w:hint="eastAsia" w:asciiTheme="minorEastAsia" w:hAnsiTheme="minorEastAsia" w:eastAsiaTheme="minorEastAsia" w:cstheme="minorEastAsia"/>
                <w:b/>
                <w:bCs/>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2"/>
                <w:sz w:val="24"/>
                <w:szCs w:val="24"/>
                <w:highlight w:val="none"/>
                <w14:textFill>
                  <w14:solidFill>
                    <w14:schemeClr w14:val="tx1"/>
                  </w14:solidFill>
                </w14:textFill>
              </w:rPr>
              <w:t>编 列 内 容</w:t>
            </w:r>
          </w:p>
        </w:tc>
      </w:tr>
      <w:tr w14:paraId="3F151EE1">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7C140E46">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1.1.2</w:t>
            </w:r>
          </w:p>
        </w:tc>
        <w:tc>
          <w:tcPr>
            <w:tcW w:w="2024" w:type="dxa"/>
            <w:tcBorders>
              <w:top w:val="single" w:color="auto" w:sz="8" w:space="0"/>
              <w:left w:val="nil"/>
              <w:bottom w:val="single" w:color="auto" w:sz="8" w:space="0"/>
              <w:right w:val="single" w:color="auto" w:sz="8" w:space="0"/>
            </w:tcBorders>
            <w:noWrap w:val="0"/>
            <w:vAlign w:val="center"/>
          </w:tcPr>
          <w:p w14:paraId="65BEE97F">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采购人</w:t>
            </w:r>
          </w:p>
        </w:tc>
        <w:tc>
          <w:tcPr>
            <w:tcW w:w="6799" w:type="dxa"/>
            <w:tcBorders>
              <w:top w:val="single" w:color="auto" w:sz="8" w:space="0"/>
              <w:left w:val="nil"/>
              <w:bottom w:val="single" w:color="auto" w:sz="8" w:space="0"/>
              <w:right w:val="single" w:color="auto" w:sz="8" w:space="0"/>
            </w:tcBorders>
            <w:noWrap w:val="0"/>
            <w:vAlign w:val="center"/>
          </w:tcPr>
          <w:p w14:paraId="33237300">
            <w:pPr>
              <w:spacing w:line="380" w:lineRule="exact"/>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名称：</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澜沧拉祜族自治县农业技术推广中心</w:t>
            </w:r>
          </w:p>
          <w:p w14:paraId="7B9F92A5">
            <w:pPr>
              <w:spacing w:line="380" w:lineRule="exact"/>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澜沧县环城西路(原乡村振兴局办公楼)</w:t>
            </w:r>
          </w:p>
          <w:p w14:paraId="4B2A0866">
            <w:pPr>
              <w:spacing w:line="380" w:lineRule="exact"/>
              <w:rPr>
                <w:rFonts w:hint="eastAsia" w:asciiTheme="minorEastAsia" w:hAnsiTheme="minorEastAsia" w:eastAsiaTheme="minorEastAsia" w:cstheme="minorEastAsia"/>
                <w:color w:val="000000" w:themeColor="text1"/>
                <w:kern w:val="2"/>
                <w:sz w:val="24"/>
                <w:szCs w:val="24"/>
                <w:highlight w:val="none"/>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联系人：</w:t>
            </w:r>
            <w:r>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t>游侠</w:t>
            </w:r>
          </w:p>
          <w:p w14:paraId="120D51EA">
            <w:pPr>
              <w:spacing w:line="380" w:lineRule="exact"/>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t>0879-7222896</w:t>
            </w:r>
          </w:p>
        </w:tc>
      </w:tr>
      <w:tr w14:paraId="6282DFC7">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25453827">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1.1.3</w:t>
            </w:r>
          </w:p>
        </w:tc>
        <w:tc>
          <w:tcPr>
            <w:tcW w:w="2024" w:type="dxa"/>
            <w:tcBorders>
              <w:top w:val="single" w:color="auto" w:sz="8" w:space="0"/>
              <w:left w:val="nil"/>
              <w:bottom w:val="single" w:color="auto" w:sz="8" w:space="0"/>
              <w:right w:val="single" w:color="auto" w:sz="8" w:space="0"/>
            </w:tcBorders>
            <w:noWrap w:val="0"/>
            <w:vAlign w:val="center"/>
          </w:tcPr>
          <w:p w14:paraId="49AEF37E">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采购代理机构</w:t>
            </w:r>
          </w:p>
        </w:tc>
        <w:tc>
          <w:tcPr>
            <w:tcW w:w="6799" w:type="dxa"/>
            <w:tcBorders>
              <w:top w:val="single" w:color="auto" w:sz="8" w:space="0"/>
              <w:left w:val="nil"/>
              <w:bottom w:val="single" w:color="auto" w:sz="8" w:space="0"/>
              <w:right w:val="single" w:color="auto" w:sz="8" w:space="0"/>
            </w:tcBorders>
            <w:noWrap w:val="0"/>
            <w:vAlign w:val="center"/>
          </w:tcPr>
          <w:p w14:paraId="3B916B80">
            <w:pPr>
              <w:spacing w:line="380" w:lineRule="exact"/>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名称</w:t>
            </w: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云南淳胜招标代理有限公司</w:t>
            </w:r>
          </w:p>
          <w:p w14:paraId="22B9DB33">
            <w:pPr>
              <w:spacing w:line="380" w:lineRule="exact"/>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澜沧县勐朗镇伴山观澜小区旁县交通局正对面</w:t>
            </w:r>
          </w:p>
          <w:p w14:paraId="089E754E">
            <w:pPr>
              <w:spacing w:line="380" w:lineRule="exact"/>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联系人：</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税月</w:t>
            </w:r>
          </w:p>
          <w:p w14:paraId="7AEC1879">
            <w:pPr>
              <w:spacing w:line="380" w:lineRule="exact"/>
              <w:rPr>
                <w:rFonts w:hint="eastAsia" w:asciiTheme="minorEastAsia" w:hAnsiTheme="minorEastAsia" w:eastAsiaTheme="minorEastAsia" w:cstheme="minorEastAsia"/>
                <w:color w:val="000000" w:themeColor="text1"/>
                <w:kern w:val="2"/>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15894460350</w:t>
            </w:r>
          </w:p>
        </w:tc>
      </w:tr>
      <w:tr w14:paraId="546679A6">
        <w:tblPrEx>
          <w:tblCellMar>
            <w:top w:w="0" w:type="dxa"/>
            <w:left w:w="0" w:type="dxa"/>
            <w:bottom w:w="0" w:type="dxa"/>
            <w:right w:w="0" w:type="dxa"/>
          </w:tblCellMar>
        </w:tblPrEx>
        <w:trPr>
          <w:trHeight w:val="750" w:hRule="atLeast"/>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090EC0B2">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1.1.4</w:t>
            </w:r>
          </w:p>
        </w:tc>
        <w:tc>
          <w:tcPr>
            <w:tcW w:w="2024" w:type="dxa"/>
            <w:tcBorders>
              <w:top w:val="single" w:color="auto" w:sz="8" w:space="0"/>
              <w:left w:val="nil"/>
              <w:bottom w:val="single" w:color="auto" w:sz="8" w:space="0"/>
              <w:right w:val="single" w:color="auto" w:sz="8" w:space="0"/>
            </w:tcBorders>
            <w:noWrap w:val="0"/>
            <w:vAlign w:val="center"/>
          </w:tcPr>
          <w:p w14:paraId="29F4BFF1">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招标项目名称</w:t>
            </w:r>
          </w:p>
        </w:tc>
        <w:tc>
          <w:tcPr>
            <w:tcW w:w="6799" w:type="dxa"/>
            <w:tcBorders>
              <w:top w:val="single" w:color="auto" w:sz="8" w:space="0"/>
              <w:left w:val="nil"/>
              <w:bottom w:val="single" w:color="auto" w:sz="8" w:space="0"/>
              <w:right w:val="single" w:color="auto" w:sz="8" w:space="0"/>
            </w:tcBorders>
            <w:noWrap w:val="0"/>
            <w:vAlign w:val="center"/>
          </w:tcPr>
          <w:p w14:paraId="44AF96DF">
            <w:pPr>
              <w:spacing w:line="380" w:lineRule="exact"/>
              <w:rPr>
                <w:rFonts w:hint="eastAsia" w:asciiTheme="minorEastAsia" w:hAnsiTheme="minorEastAsia" w:eastAsiaTheme="minorEastAsia" w:cstheme="minorEastAsia"/>
                <w:b/>
                <w:bCs/>
                <w:color w:val="000000" w:themeColor="text1"/>
                <w:kern w:val="2"/>
                <w:sz w:val="24"/>
                <w:szCs w:val="24"/>
                <w:highlight w:val="none"/>
                <w:u w:val="singl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eastAsia="zh-CN" w:bidi="ar"/>
                <w14:textFill>
                  <w14:solidFill>
                    <w14:schemeClr w14:val="tx1"/>
                  </w14:solidFill>
                </w14:textFill>
              </w:rPr>
              <w:t>澜沧县2026年大豆玉米带状复合种植项目（尿素采购）</w:t>
            </w:r>
          </w:p>
        </w:tc>
      </w:tr>
      <w:tr w14:paraId="4E5E905A">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25A87C3D">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1.2.1</w:t>
            </w:r>
          </w:p>
        </w:tc>
        <w:tc>
          <w:tcPr>
            <w:tcW w:w="2024" w:type="dxa"/>
            <w:tcBorders>
              <w:top w:val="single" w:color="auto" w:sz="8" w:space="0"/>
              <w:left w:val="nil"/>
              <w:bottom w:val="single" w:color="auto" w:sz="8" w:space="0"/>
              <w:right w:val="single" w:color="auto" w:sz="8" w:space="0"/>
            </w:tcBorders>
            <w:noWrap w:val="0"/>
            <w:vAlign w:val="center"/>
          </w:tcPr>
          <w:p w14:paraId="74BB8CB7">
            <w:pPr>
              <w:spacing w:line="380" w:lineRule="exact"/>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资金落实情况</w:t>
            </w:r>
          </w:p>
        </w:tc>
        <w:tc>
          <w:tcPr>
            <w:tcW w:w="6799" w:type="dxa"/>
            <w:tcBorders>
              <w:top w:val="single" w:color="auto" w:sz="8" w:space="0"/>
              <w:left w:val="nil"/>
              <w:bottom w:val="single" w:color="auto" w:sz="8" w:space="0"/>
              <w:right w:val="single" w:color="auto" w:sz="8" w:space="0"/>
            </w:tcBorders>
            <w:noWrap w:val="0"/>
            <w:vAlign w:val="center"/>
          </w:tcPr>
          <w:p w14:paraId="05E924CC">
            <w:pPr>
              <w:spacing w:line="380" w:lineRule="exact"/>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财政资金，已落实</w:t>
            </w:r>
          </w:p>
        </w:tc>
      </w:tr>
      <w:tr w14:paraId="7B4E8099">
        <w:tblPrEx>
          <w:tblCellMar>
            <w:top w:w="0" w:type="dxa"/>
            <w:left w:w="0" w:type="dxa"/>
            <w:bottom w:w="0" w:type="dxa"/>
            <w:right w:w="0" w:type="dxa"/>
          </w:tblCellMar>
        </w:tblPrEx>
        <w:trPr>
          <w:trHeight w:val="610" w:hRule="atLeast"/>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361CB9F">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1.2.2</w:t>
            </w:r>
          </w:p>
        </w:tc>
        <w:tc>
          <w:tcPr>
            <w:tcW w:w="2024" w:type="dxa"/>
            <w:tcBorders>
              <w:top w:val="single" w:color="auto" w:sz="8" w:space="0"/>
              <w:left w:val="nil"/>
              <w:bottom w:val="single" w:color="auto" w:sz="8" w:space="0"/>
              <w:right w:val="single" w:color="auto" w:sz="8" w:space="0"/>
            </w:tcBorders>
            <w:noWrap w:val="0"/>
            <w:vAlign w:val="center"/>
          </w:tcPr>
          <w:p w14:paraId="783427B4">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预算金额</w:t>
            </w:r>
          </w:p>
        </w:tc>
        <w:tc>
          <w:tcPr>
            <w:tcW w:w="6799" w:type="dxa"/>
            <w:tcBorders>
              <w:top w:val="single" w:color="auto" w:sz="8" w:space="0"/>
              <w:left w:val="nil"/>
              <w:bottom w:val="single" w:color="auto" w:sz="8" w:space="0"/>
              <w:right w:val="single" w:color="auto" w:sz="8" w:space="0"/>
            </w:tcBorders>
            <w:noWrap w:val="0"/>
            <w:vAlign w:val="center"/>
          </w:tcPr>
          <w:p w14:paraId="55341A30">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cstheme="minorEastAsia"/>
                <w:color w:val="000000" w:themeColor="text1"/>
                <w:kern w:val="2"/>
                <w:sz w:val="24"/>
                <w:szCs w:val="24"/>
                <w:highlight w:val="none"/>
                <w:lang w:val="en-US" w:eastAsia="zh-CN"/>
                <w14:textFill>
                  <w14:solidFill>
                    <w14:schemeClr w14:val="tx1"/>
                  </w14:solidFill>
                </w14:textFill>
              </w:rPr>
              <w:t>299700</w:t>
            </w:r>
            <w: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t>.00元；大写：</w:t>
            </w:r>
            <w:r>
              <w:rPr>
                <w:rFonts w:hint="eastAsia" w:asciiTheme="minorEastAsia" w:hAnsiTheme="minorEastAsia" w:cstheme="minorEastAsia"/>
                <w:color w:val="000000" w:themeColor="text1"/>
                <w:kern w:val="2"/>
                <w:sz w:val="24"/>
                <w:szCs w:val="24"/>
                <w:highlight w:val="none"/>
                <w:lang w:val="en-US" w:eastAsia="zh-CN"/>
                <w14:textFill>
                  <w14:solidFill>
                    <w14:schemeClr w14:val="tx1"/>
                  </w14:solidFill>
                </w14:textFill>
              </w:rPr>
              <w:t>贰拾玖万玖仟柒佰元整</w:t>
            </w:r>
          </w:p>
        </w:tc>
      </w:tr>
      <w:tr w14:paraId="68B408C3">
        <w:tblPrEx>
          <w:tblCellMar>
            <w:top w:w="0" w:type="dxa"/>
            <w:left w:w="0" w:type="dxa"/>
            <w:bottom w:w="0" w:type="dxa"/>
            <w:right w:w="0" w:type="dxa"/>
          </w:tblCellMar>
        </w:tblPrEx>
        <w:trPr>
          <w:trHeight w:val="510" w:hRule="atLeast"/>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73F2914">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1.2.3</w:t>
            </w:r>
          </w:p>
        </w:tc>
        <w:tc>
          <w:tcPr>
            <w:tcW w:w="2024" w:type="dxa"/>
            <w:tcBorders>
              <w:top w:val="single" w:color="auto" w:sz="8" w:space="0"/>
              <w:left w:val="nil"/>
              <w:bottom w:val="single" w:color="auto" w:sz="8" w:space="0"/>
              <w:right w:val="single" w:color="auto" w:sz="8" w:space="0"/>
            </w:tcBorders>
            <w:noWrap w:val="0"/>
            <w:vAlign w:val="center"/>
          </w:tcPr>
          <w:p w14:paraId="6F6B0303">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最高限价</w:t>
            </w:r>
          </w:p>
        </w:tc>
        <w:tc>
          <w:tcPr>
            <w:tcW w:w="6799" w:type="dxa"/>
            <w:tcBorders>
              <w:top w:val="single" w:color="auto" w:sz="8" w:space="0"/>
              <w:left w:val="nil"/>
              <w:bottom w:val="single" w:color="auto" w:sz="8" w:space="0"/>
              <w:right w:val="single" w:color="auto" w:sz="8" w:space="0"/>
            </w:tcBorders>
            <w:noWrap w:val="0"/>
            <w:vAlign w:val="center"/>
          </w:tcPr>
          <w:p w14:paraId="777290BE">
            <w:pPr>
              <w:spacing w:line="380" w:lineRule="exact"/>
              <w:rPr>
                <w:rFonts w:hint="eastAsia" w:asciiTheme="minorEastAsia" w:hAnsiTheme="minorEastAsia" w:eastAsiaTheme="minorEastAsia" w:cstheme="minorEastAsia"/>
                <w:color w:val="000000" w:themeColor="text1"/>
                <w:kern w:val="2"/>
                <w:sz w:val="24"/>
                <w:szCs w:val="24"/>
                <w:highlight w:val="none"/>
                <w:lang w:val="en-US"/>
                <w14:textFill>
                  <w14:solidFill>
                    <w14:schemeClr w14:val="tx1"/>
                  </w14:solidFill>
                </w14:textFill>
              </w:rPr>
            </w:pPr>
            <w:r>
              <w:rPr>
                <w:rFonts w:hint="eastAsia" w:asciiTheme="minorEastAsia" w:hAnsiTheme="minorEastAsia" w:cstheme="minorEastAsia"/>
                <w:color w:val="000000" w:themeColor="text1"/>
                <w:kern w:val="2"/>
                <w:sz w:val="24"/>
                <w:szCs w:val="24"/>
                <w:highlight w:val="none"/>
                <w:lang w:val="en-US" w:eastAsia="zh-CN"/>
                <w14:textFill>
                  <w14:solidFill>
                    <w14:schemeClr w14:val="tx1"/>
                  </w14:solidFill>
                </w14:textFill>
              </w:rPr>
              <w:t>299700</w:t>
            </w:r>
            <w: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t>.00元；大写：</w:t>
            </w:r>
            <w:r>
              <w:rPr>
                <w:rFonts w:hint="eastAsia" w:asciiTheme="minorEastAsia" w:hAnsiTheme="minorEastAsia" w:cstheme="minorEastAsia"/>
                <w:color w:val="000000" w:themeColor="text1"/>
                <w:kern w:val="2"/>
                <w:sz w:val="24"/>
                <w:szCs w:val="24"/>
                <w:highlight w:val="none"/>
                <w:lang w:val="en-US" w:eastAsia="zh-CN"/>
                <w14:textFill>
                  <w14:solidFill>
                    <w14:schemeClr w14:val="tx1"/>
                  </w14:solidFill>
                </w14:textFill>
              </w:rPr>
              <w:t>贰拾玖万玖仟柒佰元整</w:t>
            </w:r>
          </w:p>
        </w:tc>
      </w:tr>
      <w:tr w14:paraId="19E75586">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A50A3C7">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1.3.1</w:t>
            </w:r>
          </w:p>
        </w:tc>
        <w:tc>
          <w:tcPr>
            <w:tcW w:w="2024" w:type="dxa"/>
            <w:tcBorders>
              <w:top w:val="single" w:color="auto" w:sz="8" w:space="0"/>
              <w:left w:val="nil"/>
              <w:bottom w:val="single" w:color="auto" w:sz="8" w:space="0"/>
              <w:right w:val="single" w:color="auto" w:sz="8" w:space="0"/>
            </w:tcBorders>
            <w:noWrap w:val="0"/>
            <w:vAlign w:val="center"/>
          </w:tcPr>
          <w:p w14:paraId="2371CD0D">
            <w:pPr>
              <w:spacing w:line="380" w:lineRule="exact"/>
              <w:rPr>
                <w:rFonts w:hint="eastAsia" w:asciiTheme="minorEastAsia" w:hAnsiTheme="minorEastAsia" w:eastAsiaTheme="minorEastAsia" w:cstheme="minorEastAsia"/>
                <w:color w:val="000000" w:themeColor="text1"/>
                <w:kern w:val="2"/>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eastAsia="zh-CN"/>
                <w14:textFill>
                  <w14:solidFill>
                    <w14:schemeClr w14:val="tx1"/>
                  </w14:solidFill>
                </w14:textFill>
              </w:rPr>
              <w:t>采购内容</w:t>
            </w:r>
          </w:p>
        </w:tc>
        <w:tc>
          <w:tcPr>
            <w:tcW w:w="6799" w:type="dxa"/>
            <w:tcBorders>
              <w:top w:val="single" w:color="auto" w:sz="8" w:space="0"/>
              <w:left w:val="nil"/>
              <w:bottom w:val="single" w:color="auto" w:sz="8" w:space="0"/>
              <w:right w:val="single" w:color="auto" w:sz="8" w:space="0"/>
            </w:tcBorders>
            <w:noWrap w:val="0"/>
            <w:vAlign w:val="center"/>
          </w:tcPr>
          <w:p w14:paraId="52E5975C">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详见第</w:t>
            </w:r>
            <w: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章《</w:t>
            </w:r>
            <w: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t>采购需求及要求</w:t>
            </w: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》的具体内容</w:t>
            </w:r>
          </w:p>
        </w:tc>
      </w:tr>
      <w:tr w14:paraId="0A62CC51">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59CFDAB">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1.3.2</w:t>
            </w:r>
          </w:p>
        </w:tc>
        <w:tc>
          <w:tcPr>
            <w:tcW w:w="2024" w:type="dxa"/>
            <w:tcBorders>
              <w:top w:val="single" w:color="auto" w:sz="8" w:space="0"/>
              <w:left w:val="nil"/>
              <w:bottom w:val="single" w:color="auto" w:sz="8" w:space="0"/>
              <w:right w:val="single" w:color="auto" w:sz="8" w:space="0"/>
            </w:tcBorders>
            <w:noWrap w:val="0"/>
            <w:vAlign w:val="center"/>
          </w:tcPr>
          <w:p w14:paraId="327293BF">
            <w:pPr>
              <w:spacing w:line="380" w:lineRule="exact"/>
              <w:jc w:val="both"/>
              <w:rPr>
                <w:rFonts w:hint="eastAsia" w:asciiTheme="minorEastAsia" w:hAnsiTheme="minorEastAsia" w:eastAsiaTheme="minorEastAsia" w:cstheme="minorEastAsia"/>
                <w:color w:val="000000" w:themeColor="text1"/>
                <w:kern w:val="2"/>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eastAsia="zh-CN"/>
                <w14:textFill>
                  <w14:solidFill>
                    <w14:schemeClr w14:val="tx1"/>
                  </w14:solidFill>
                </w14:textFill>
              </w:rPr>
              <w:t>合同履行期限</w:t>
            </w:r>
          </w:p>
        </w:tc>
        <w:tc>
          <w:tcPr>
            <w:tcW w:w="6799" w:type="dxa"/>
            <w:tcBorders>
              <w:top w:val="single" w:color="auto" w:sz="8" w:space="0"/>
              <w:left w:val="nil"/>
              <w:bottom w:val="single" w:color="auto" w:sz="8" w:space="0"/>
              <w:right w:val="single" w:color="auto" w:sz="8" w:space="0"/>
            </w:tcBorders>
            <w:noWrap w:val="0"/>
            <w:vAlign w:val="center"/>
          </w:tcPr>
          <w:p w14:paraId="593F7D09">
            <w:pPr>
              <w:spacing w:line="380" w:lineRule="exact"/>
              <w:jc w:val="both"/>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t>采购人下达供货通知后，10日历天内完成供货。</w:t>
            </w:r>
          </w:p>
        </w:tc>
      </w:tr>
      <w:tr w14:paraId="0E813A5E">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3B297B8">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1.3.3</w:t>
            </w:r>
          </w:p>
        </w:tc>
        <w:tc>
          <w:tcPr>
            <w:tcW w:w="2024" w:type="dxa"/>
            <w:tcBorders>
              <w:top w:val="single" w:color="auto" w:sz="8" w:space="0"/>
              <w:left w:val="nil"/>
              <w:bottom w:val="single" w:color="auto" w:sz="8" w:space="0"/>
              <w:right w:val="single" w:color="auto" w:sz="8" w:space="0"/>
            </w:tcBorders>
            <w:noWrap w:val="0"/>
            <w:vAlign w:val="center"/>
          </w:tcPr>
          <w:p w14:paraId="6D90FD64">
            <w:pPr>
              <w:spacing w:line="380" w:lineRule="exact"/>
              <w:rPr>
                <w:rFonts w:hint="eastAsia" w:asciiTheme="minorEastAsia" w:hAnsiTheme="minorEastAsia" w:eastAsiaTheme="minorEastAsia" w:cstheme="minorEastAsia"/>
                <w:color w:val="000000" w:themeColor="text1"/>
                <w:kern w:val="2"/>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eastAsia="zh-CN"/>
                <w14:textFill>
                  <w14:solidFill>
                    <w14:schemeClr w14:val="tx1"/>
                  </w14:solidFill>
                </w14:textFill>
              </w:rPr>
              <w:t>供货地点</w:t>
            </w:r>
          </w:p>
        </w:tc>
        <w:tc>
          <w:tcPr>
            <w:tcW w:w="6799" w:type="dxa"/>
            <w:tcBorders>
              <w:top w:val="single" w:color="auto" w:sz="8" w:space="0"/>
              <w:left w:val="nil"/>
              <w:bottom w:val="single" w:color="auto" w:sz="8" w:space="0"/>
              <w:right w:val="single" w:color="auto" w:sz="8" w:space="0"/>
            </w:tcBorders>
            <w:noWrap w:val="0"/>
            <w:vAlign w:val="center"/>
          </w:tcPr>
          <w:p w14:paraId="19EF4A62">
            <w:pPr>
              <w:spacing w:line="380" w:lineRule="exact"/>
              <w:rPr>
                <w:rFonts w:hint="eastAsia" w:asciiTheme="minorEastAsia" w:hAnsiTheme="minorEastAsia" w:eastAsiaTheme="minorEastAsia" w:cstheme="minorEastAsia"/>
                <w:color w:val="000000" w:themeColor="text1"/>
                <w:kern w:val="2"/>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t>上允镇、雪林乡、竹塘乡、酒井乡、发展河乡、南岭乡（详细实施地点由采购人指定）。</w:t>
            </w:r>
          </w:p>
        </w:tc>
      </w:tr>
      <w:tr w14:paraId="16108F0B">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4271F7DB">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1.4.1</w:t>
            </w:r>
          </w:p>
        </w:tc>
        <w:tc>
          <w:tcPr>
            <w:tcW w:w="2024" w:type="dxa"/>
            <w:tcBorders>
              <w:top w:val="single" w:color="auto" w:sz="8" w:space="0"/>
              <w:left w:val="nil"/>
              <w:bottom w:val="single" w:color="auto" w:sz="8" w:space="0"/>
              <w:right w:val="single" w:color="auto" w:sz="8" w:space="0"/>
            </w:tcBorders>
            <w:noWrap w:val="0"/>
            <w:vAlign w:val="center"/>
          </w:tcPr>
          <w:p w14:paraId="47A4BB52">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投标人资格要求</w:t>
            </w:r>
          </w:p>
        </w:tc>
        <w:tc>
          <w:tcPr>
            <w:tcW w:w="6799" w:type="dxa"/>
            <w:tcBorders>
              <w:top w:val="single" w:color="auto" w:sz="8" w:space="0"/>
              <w:left w:val="nil"/>
              <w:bottom w:val="single" w:color="auto" w:sz="8" w:space="0"/>
              <w:right w:val="single" w:color="auto" w:sz="8" w:space="0"/>
            </w:tcBorders>
            <w:noWrap w:val="0"/>
            <w:vAlign w:val="center"/>
          </w:tcPr>
          <w:p w14:paraId="676B6F4B">
            <w:pPr>
              <w:pStyle w:val="86"/>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1.满足《中华人民共和国政府采购法》第二十二条规定；</w:t>
            </w:r>
          </w:p>
          <w:p w14:paraId="5FCAD2B6">
            <w:pPr>
              <w:pStyle w:val="86"/>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2.落实政府采购政策需满足的资格要求：本项目不属于专门面向中小企业采购的项目；</w:t>
            </w:r>
          </w:p>
          <w:p w14:paraId="5F9CEC39">
            <w:pPr>
              <w:pStyle w:val="86"/>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3.本项目的特定资格要求：提供化肥产品有效的产品生产许可证或有效的《肥料登记证》。</w:t>
            </w:r>
          </w:p>
        </w:tc>
      </w:tr>
      <w:tr w14:paraId="3DF733FD">
        <w:tblPrEx>
          <w:tblCellMar>
            <w:top w:w="0" w:type="dxa"/>
            <w:left w:w="0" w:type="dxa"/>
            <w:bottom w:w="0" w:type="dxa"/>
            <w:right w:w="0" w:type="dxa"/>
          </w:tblCellMar>
        </w:tblPrEx>
        <w:trPr>
          <w:trHeight w:val="90" w:hRule="atLeast"/>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A86E00B">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1.4.2</w:t>
            </w:r>
          </w:p>
        </w:tc>
        <w:tc>
          <w:tcPr>
            <w:tcW w:w="2024" w:type="dxa"/>
            <w:tcBorders>
              <w:top w:val="single" w:color="auto" w:sz="8" w:space="0"/>
              <w:left w:val="nil"/>
              <w:bottom w:val="single" w:color="auto" w:sz="8" w:space="0"/>
              <w:right w:val="single" w:color="auto" w:sz="8" w:space="0"/>
            </w:tcBorders>
            <w:noWrap w:val="0"/>
            <w:vAlign w:val="center"/>
          </w:tcPr>
          <w:p w14:paraId="2B5100BD">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是否接受联合体投标</w:t>
            </w:r>
          </w:p>
        </w:tc>
        <w:tc>
          <w:tcPr>
            <w:tcW w:w="6799" w:type="dxa"/>
            <w:tcBorders>
              <w:top w:val="single" w:color="auto" w:sz="8" w:space="0"/>
              <w:left w:val="nil"/>
              <w:bottom w:val="single" w:color="auto" w:sz="8" w:space="0"/>
              <w:right w:val="single" w:color="auto" w:sz="8" w:space="0"/>
            </w:tcBorders>
            <w:noWrap w:val="0"/>
            <w:vAlign w:val="center"/>
          </w:tcPr>
          <w:p w14:paraId="16B916D5">
            <w:pPr>
              <w:pStyle w:val="86"/>
              <w:ind w:left="0" w:leftChars="0" w:firstLine="0" w:firstLineChars="0"/>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不接受</w:t>
            </w:r>
          </w:p>
        </w:tc>
      </w:tr>
      <w:tr w14:paraId="387815E2">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068F9F33">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1.9.1</w:t>
            </w:r>
          </w:p>
        </w:tc>
        <w:tc>
          <w:tcPr>
            <w:tcW w:w="2024" w:type="dxa"/>
            <w:tcBorders>
              <w:top w:val="single" w:color="auto" w:sz="8" w:space="0"/>
              <w:left w:val="nil"/>
              <w:bottom w:val="single" w:color="auto" w:sz="8" w:space="0"/>
              <w:right w:val="single" w:color="auto" w:sz="8" w:space="0"/>
            </w:tcBorders>
            <w:noWrap w:val="0"/>
            <w:vAlign w:val="center"/>
          </w:tcPr>
          <w:p w14:paraId="7F6713B3">
            <w:pPr>
              <w:spacing w:line="380" w:lineRule="exact"/>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现场考察</w:t>
            </w:r>
          </w:p>
        </w:tc>
        <w:tc>
          <w:tcPr>
            <w:tcW w:w="6799" w:type="dxa"/>
            <w:tcBorders>
              <w:top w:val="single" w:color="auto" w:sz="8" w:space="0"/>
              <w:left w:val="nil"/>
              <w:bottom w:val="single" w:color="auto" w:sz="8" w:space="0"/>
              <w:right w:val="single" w:color="auto" w:sz="8" w:space="0"/>
            </w:tcBorders>
            <w:noWrap w:val="0"/>
            <w:vAlign w:val="center"/>
          </w:tcPr>
          <w:p w14:paraId="5F1B7966">
            <w:pPr>
              <w:pStyle w:val="31"/>
              <w:topLinePunct/>
              <w:jc w:val="both"/>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不组织</w:t>
            </w:r>
          </w:p>
        </w:tc>
      </w:tr>
      <w:tr w14:paraId="429DC4B6">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7471DFCF">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bookmarkStart w:id="64" w:name="page17"/>
            <w:bookmarkEnd w:id="64"/>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2.1</w:t>
            </w:r>
          </w:p>
        </w:tc>
        <w:tc>
          <w:tcPr>
            <w:tcW w:w="2024" w:type="dxa"/>
            <w:tcBorders>
              <w:top w:val="single" w:color="auto" w:sz="8" w:space="0"/>
              <w:left w:val="nil"/>
              <w:bottom w:val="single" w:color="auto" w:sz="8" w:space="0"/>
              <w:right w:val="single" w:color="auto" w:sz="8" w:space="0"/>
            </w:tcBorders>
            <w:noWrap w:val="0"/>
            <w:vAlign w:val="center"/>
          </w:tcPr>
          <w:p w14:paraId="51DC36AB">
            <w:pPr>
              <w:pStyle w:val="92"/>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构成招标文件的其他资料</w:t>
            </w:r>
          </w:p>
        </w:tc>
        <w:tc>
          <w:tcPr>
            <w:tcW w:w="6799" w:type="dxa"/>
            <w:tcBorders>
              <w:top w:val="single" w:color="auto" w:sz="8" w:space="0"/>
              <w:left w:val="nil"/>
              <w:bottom w:val="single" w:color="auto" w:sz="8" w:space="0"/>
              <w:right w:val="single" w:color="auto" w:sz="8" w:space="0"/>
            </w:tcBorders>
            <w:noWrap w:val="0"/>
            <w:vAlign w:val="center"/>
          </w:tcPr>
          <w:p w14:paraId="52DAF098">
            <w:pPr>
              <w:pStyle w:val="92"/>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澄清、修改等内容</w:t>
            </w:r>
          </w:p>
        </w:tc>
      </w:tr>
      <w:tr w14:paraId="4B1369FA">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0DA49613">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2.2.2</w:t>
            </w:r>
          </w:p>
        </w:tc>
        <w:tc>
          <w:tcPr>
            <w:tcW w:w="2024" w:type="dxa"/>
            <w:tcBorders>
              <w:top w:val="single" w:color="auto" w:sz="8" w:space="0"/>
              <w:left w:val="nil"/>
              <w:bottom w:val="single" w:color="auto" w:sz="8" w:space="0"/>
              <w:right w:val="single" w:color="auto" w:sz="8" w:space="0"/>
            </w:tcBorders>
            <w:noWrap w:val="0"/>
            <w:vAlign w:val="center"/>
          </w:tcPr>
          <w:p w14:paraId="4E3B10BB">
            <w:pPr>
              <w:pStyle w:val="92"/>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招标文件澄清发出的形式</w:t>
            </w:r>
          </w:p>
        </w:tc>
        <w:tc>
          <w:tcPr>
            <w:tcW w:w="6799" w:type="dxa"/>
            <w:tcBorders>
              <w:top w:val="single" w:color="auto" w:sz="8" w:space="0"/>
              <w:left w:val="nil"/>
              <w:bottom w:val="single" w:color="auto" w:sz="8" w:space="0"/>
              <w:right w:val="single" w:color="auto" w:sz="8" w:space="0"/>
            </w:tcBorders>
            <w:noWrap w:val="0"/>
            <w:vAlign w:val="center"/>
          </w:tcPr>
          <w:p w14:paraId="781A405C">
            <w:pPr>
              <w:pStyle w:val="92"/>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在公告发布媒介上发布澄清公告</w:t>
            </w:r>
          </w:p>
        </w:tc>
      </w:tr>
      <w:tr w14:paraId="2798880C">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78719D37">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2.3.1</w:t>
            </w:r>
          </w:p>
        </w:tc>
        <w:tc>
          <w:tcPr>
            <w:tcW w:w="2024" w:type="dxa"/>
            <w:tcBorders>
              <w:top w:val="single" w:color="auto" w:sz="8" w:space="0"/>
              <w:left w:val="nil"/>
              <w:bottom w:val="single" w:color="auto" w:sz="8" w:space="0"/>
              <w:right w:val="single" w:color="auto" w:sz="8" w:space="0"/>
            </w:tcBorders>
            <w:noWrap w:val="0"/>
            <w:vAlign w:val="center"/>
          </w:tcPr>
          <w:p w14:paraId="09A001A3">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招标文件修改发出的形式</w:t>
            </w:r>
          </w:p>
        </w:tc>
        <w:tc>
          <w:tcPr>
            <w:tcW w:w="6799" w:type="dxa"/>
            <w:tcBorders>
              <w:top w:val="single" w:color="auto" w:sz="8" w:space="0"/>
              <w:left w:val="nil"/>
              <w:bottom w:val="single" w:color="auto" w:sz="8" w:space="0"/>
              <w:right w:val="single" w:color="auto" w:sz="8" w:space="0"/>
            </w:tcBorders>
            <w:noWrap w:val="0"/>
            <w:vAlign w:val="center"/>
          </w:tcPr>
          <w:p w14:paraId="302481DE">
            <w:pPr>
              <w:pStyle w:val="92"/>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在公告发布媒介上发布澄清公告</w:t>
            </w:r>
          </w:p>
        </w:tc>
      </w:tr>
      <w:tr w14:paraId="3EC68B91">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2FAB05E">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3.2.4</w:t>
            </w:r>
          </w:p>
        </w:tc>
        <w:tc>
          <w:tcPr>
            <w:tcW w:w="2024" w:type="dxa"/>
            <w:tcBorders>
              <w:top w:val="single" w:color="auto" w:sz="8" w:space="0"/>
              <w:left w:val="nil"/>
              <w:bottom w:val="single" w:color="auto" w:sz="8" w:space="0"/>
              <w:right w:val="single" w:color="auto" w:sz="8" w:space="0"/>
            </w:tcBorders>
            <w:noWrap w:val="0"/>
            <w:vAlign w:val="center"/>
          </w:tcPr>
          <w:p w14:paraId="22B2CEC2">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t>报价方式</w:t>
            </w:r>
          </w:p>
        </w:tc>
        <w:tc>
          <w:tcPr>
            <w:tcW w:w="6799" w:type="dxa"/>
            <w:tcBorders>
              <w:top w:val="single" w:color="auto" w:sz="8" w:space="0"/>
              <w:left w:val="nil"/>
              <w:bottom w:val="single" w:color="auto" w:sz="8" w:space="0"/>
              <w:right w:val="single" w:color="auto" w:sz="8" w:space="0"/>
            </w:tcBorders>
            <w:noWrap w:val="0"/>
            <w:vAlign w:val="top"/>
          </w:tcPr>
          <w:p w14:paraId="5AB580D4">
            <w:pPr>
              <w:pStyle w:val="93"/>
              <w:spacing w:line="360" w:lineRule="auto"/>
              <w:jc w:val="both"/>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color w:val="000000" w:themeColor="text1"/>
                <w:sz w:val="24"/>
                <w:szCs w:val="24"/>
                <w:highlight w:val="none"/>
                <w:lang w:val="en-US" w:eastAsia="zh-CN"/>
                <w14:textFill>
                  <w14:solidFill>
                    <w14:schemeClr w14:val="tx1"/>
                  </w14:solidFill>
                </w14:textFill>
              </w:rPr>
              <w:t>299700</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.00元。投标人根据招标人公布的采购上限价并结合自身和市场情况填报价格，报价应为人民币含税价（元）。报价不得超过招标上限价，否则按无效投标处理。</w:t>
            </w:r>
          </w:p>
          <w:p w14:paraId="6D2A0E0A">
            <w:pPr>
              <w:pStyle w:val="93"/>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注：（1）投标报价均不得超过本项目预算金额及最高限价；</w:t>
            </w:r>
          </w:p>
          <w:p w14:paraId="3EACA97A">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（2）本项目合同结算价=投标单价*实际完成数量。</w:t>
            </w:r>
          </w:p>
          <w:p w14:paraId="09A42639">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3）投标人的报价应依据招标文件的要求及有关资料，执行国家规定的现行技术、经济标准及规范，由投标人自行测算出现行市场价格进行报价。报价包括但不限于：产品费、验收费、手续费、包装费、运输费、上车费、下车费、保险费、安装费、培训费、售前、售中、售后服务费、税金及不可预见费等全部费用以及中标人合同实施过程中的全部风险及应承担责任和义务等发生的全部费用。合同一旦签订，中标单价在合同实施期间将不因工作量及市场的变化而调整。</w:t>
            </w:r>
          </w:p>
        </w:tc>
      </w:tr>
      <w:tr w14:paraId="51054148">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169BB47">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3.3.1</w:t>
            </w:r>
          </w:p>
        </w:tc>
        <w:tc>
          <w:tcPr>
            <w:tcW w:w="2024" w:type="dxa"/>
            <w:tcBorders>
              <w:top w:val="single" w:color="auto" w:sz="8" w:space="0"/>
              <w:left w:val="nil"/>
              <w:bottom w:val="single" w:color="auto" w:sz="8" w:space="0"/>
              <w:right w:val="single" w:color="auto" w:sz="8" w:space="0"/>
            </w:tcBorders>
            <w:noWrap w:val="0"/>
            <w:vAlign w:val="center"/>
          </w:tcPr>
          <w:p w14:paraId="53637734">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投标有效期</w:t>
            </w:r>
          </w:p>
        </w:tc>
        <w:tc>
          <w:tcPr>
            <w:tcW w:w="6799" w:type="dxa"/>
            <w:tcBorders>
              <w:top w:val="single" w:color="auto" w:sz="8" w:space="0"/>
              <w:left w:val="nil"/>
              <w:bottom w:val="single" w:color="auto" w:sz="8" w:space="0"/>
              <w:right w:val="single" w:color="auto" w:sz="8" w:space="0"/>
            </w:tcBorders>
            <w:noWrap w:val="0"/>
            <w:vAlign w:val="center"/>
          </w:tcPr>
          <w:p w14:paraId="1A98900C">
            <w:pPr>
              <w:pStyle w:val="92"/>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投标有效期为</w:t>
            </w:r>
            <w:r>
              <w:rPr>
                <w:rFonts w:hint="eastAsia" w:asciiTheme="minorEastAsia" w:hAnsiTheme="minorEastAsia" w:eastAsiaTheme="minorEastAsia" w:cstheme="minorEastAsia"/>
                <w:color w:val="000000" w:themeColor="text1"/>
                <w:kern w:val="2"/>
                <w:sz w:val="24"/>
                <w:szCs w:val="24"/>
                <w:highlight w:val="none"/>
                <w:u w:val="single"/>
                <w14:textFill>
                  <w14:solidFill>
                    <w14:schemeClr w14:val="tx1"/>
                  </w14:solidFill>
                </w14:textFill>
              </w:rPr>
              <w:t>90</w:t>
            </w: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日历天</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从投标截止之日算起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w:t>
            </w:r>
          </w:p>
        </w:tc>
      </w:tr>
      <w:tr w14:paraId="48DE3032">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0A37B0A">
            <w:pPr>
              <w:spacing w:line="38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3.4.1</w:t>
            </w:r>
          </w:p>
        </w:tc>
        <w:tc>
          <w:tcPr>
            <w:tcW w:w="2024" w:type="dxa"/>
            <w:tcBorders>
              <w:top w:val="single" w:color="auto" w:sz="8" w:space="0"/>
              <w:left w:val="nil"/>
              <w:bottom w:val="single" w:color="auto" w:sz="8" w:space="0"/>
              <w:right w:val="single" w:color="auto" w:sz="8" w:space="0"/>
            </w:tcBorders>
            <w:noWrap w:val="0"/>
            <w:vAlign w:val="center"/>
          </w:tcPr>
          <w:p w14:paraId="3A3906C7">
            <w:pPr>
              <w:spacing w:line="38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投标保证金</w:t>
            </w:r>
          </w:p>
        </w:tc>
        <w:tc>
          <w:tcPr>
            <w:tcW w:w="6799" w:type="dxa"/>
            <w:tcBorders>
              <w:top w:val="single" w:color="auto" w:sz="8" w:space="0"/>
              <w:left w:val="nil"/>
              <w:bottom w:val="single" w:color="auto" w:sz="8" w:space="0"/>
              <w:right w:val="single" w:color="auto" w:sz="8" w:space="0"/>
            </w:tcBorders>
            <w:noWrap w:val="0"/>
            <w:vAlign w:val="center"/>
          </w:tcPr>
          <w:p w14:paraId="42C9CEAA">
            <w:pPr>
              <w:pStyle w:val="93"/>
              <w:spacing w:line="360" w:lineRule="auto"/>
              <w:jc w:val="both"/>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投标保证金的提交方式</w:t>
            </w:r>
          </w:p>
          <w:p w14:paraId="3D3B1118">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（一）保证金的形式：支票、汇票、本票、保函、银行转账、银行保函、保证保险</w:t>
            </w:r>
          </w:p>
          <w:p w14:paraId="21942062">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（二）保证金金额(人民币)：5000.00元（大写：伍仟元整）</w:t>
            </w:r>
          </w:p>
          <w:p w14:paraId="4EF30F44">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（三）保证金的递交相关事项：</w:t>
            </w:r>
          </w:p>
          <w:p w14:paraId="1D813EB1">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1.银行转账：保证金应以投标申请人自身的名义提交；投标申请人向招标文件中载明的保证金专户转入保证金；如未按要求提交保证金，而影响资格的，采购代理机构将视其为非响应性文件而予以拒绝。</w:t>
            </w:r>
          </w:p>
          <w:p w14:paraId="3B65B889">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保证金账户信息：</w:t>
            </w:r>
          </w:p>
          <w:p w14:paraId="6EE11329">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账户名称：云南淳胜招标代理有限公司</w:t>
            </w:r>
          </w:p>
          <w:p w14:paraId="5FD66317">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账号：2408 9201 0400 259 99</w:t>
            </w:r>
          </w:p>
          <w:p w14:paraId="0C272D8C">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开户银行：中国农业银行股份有限公司澜沧拉祜族自治县支行</w:t>
            </w:r>
          </w:p>
          <w:p w14:paraId="39719B88">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联系人：叶金梅</w:t>
            </w:r>
          </w:p>
          <w:p w14:paraId="6995CC5F">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 xml:space="preserve">联系方式：17787930004 </w:t>
            </w:r>
          </w:p>
          <w:p w14:paraId="75B74AA3">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注：缴纳保证金时，需在转账凭证注明项目编号或项目名称。</w:t>
            </w:r>
          </w:p>
          <w:p w14:paraId="7926C686">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2.银行保函：保函申请人必须是投标申请人，受益人必须是采购人；银行保函必须正确填写受益人和投标申请人的全称，并与招标文件规定的名称相一致，以免造成投标无效。</w:t>
            </w:r>
          </w:p>
          <w:p w14:paraId="3C5D2D77">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3.保证保险：在投标保证保险中，投标申请人为投保人，采购人为被保险人。当投标申请人未能按照招响应文件要求履行投标义务而导致采购人受到损失时，由保险公司按照保险合同对采购人的损失承担代偿责任。</w:t>
            </w:r>
          </w:p>
          <w:p w14:paraId="4D9551B3">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四）采用汇票、本票、保函、保险提交的，由采购人或采购代理机构自行收取。投标人如按上述方式（汇票、本票、保函、保险）办理保证金的请在开标截止时间前将相关保证金凭证扫描件发送至采购代理机构邮箱：2911828752@qq.com。</w:t>
            </w:r>
          </w:p>
          <w:p w14:paraId="7B6BA8C2">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（五）保证金缴纳截止时间：2026年</w:t>
            </w:r>
            <w:r>
              <w:rPr>
                <w:rFonts w:hint="eastAsia" w:asciiTheme="minorEastAsia" w:hAnsiTheme="minorEastAsia" w:cstheme="minorEastAsia"/>
                <w:b w:val="0"/>
                <w:bCs/>
                <w:color w:val="000000" w:themeColor="text1"/>
                <w:sz w:val="24"/>
                <w:szCs w:val="24"/>
                <w:highlight w:val="none"/>
                <w:lang w:val="en-US" w:eastAsia="zh-CN"/>
                <w14:textFill>
                  <w14:solidFill>
                    <w14:schemeClr w14:val="tx1"/>
                  </w14:solidFill>
                </w14:textFill>
              </w:rPr>
              <w:t>07</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月</w:t>
            </w:r>
            <w:r>
              <w:rPr>
                <w:rFonts w:hint="eastAsia" w:asciiTheme="minorEastAsia" w:hAnsiTheme="minorEastAsia" w:cstheme="minorEastAsia"/>
                <w:b w:val="0"/>
                <w:bCs/>
                <w:color w:val="000000" w:themeColor="text1"/>
                <w:sz w:val="24"/>
                <w:szCs w:val="24"/>
                <w:highlight w:val="none"/>
                <w:lang w:val="en-US" w:eastAsia="zh-CN"/>
                <w14:textFill>
                  <w14:solidFill>
                    <w14:schemeClr w14:val="tx1"/>
                  </w14:solidFill>
                </w14:textFill>
              </w:rPr>
              <w:t>30</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日08时30分（北京时间）</w:t>
            </w:r>
          </w:p>
          <w:p w14:paraId="279AFC63">
            <w:pPr>
              <w:pStyle w:val="93"/>
              <w:numPr>
                <w:ilvl w:val="0"/>
                <w:numId w:val="0"/>
              </w:numPr>
              <w:spacing w:line="360" w:lineRule="auto"/>
              <w:jc w:val="both"/>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（六）保证金的退还：（1）中标通知书发出之日起 5 个工作日内退还未中标人的保证金，未中标人提供盖公章开户许可证扫描件发送至采购代理机构公司邮箱2911828752@qq.com；</w:t>
            </w:r>
          </w:p>
          <w:p w14:paraId="294D3532">
            <w:pPr>
              <w:pStyle w:val="93"/>
              <w:numPr>
                <w:ilvl w:val="0"/>
                <w:numId w:val="0"/>
              </w:numPr>
              <w:spacing w:line="36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（2）自采购合同签订之日起 5 个工作日内退还中标人的保证金，中标人需递交与采购人签订的合同原件扫描件及盖公章开户许可证扫描件发送至采购代理机构公司邮箱2911828752@qq.com。</w:t>
            </w:r>
          </w:p>
        </w:tc>
      </w:tr>
      <w:tr w14:paraId="7529107D">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49072F34">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3.5.3</w:t>
            </w:r>
          </w:p>
        </w:tc>
        <w:tc>
          <w:tcPr>
            <w:tcW w:w="2024" w:type="dxa"/>
            <w:tcBorders>
              <w:top w:val="single" w:color="auto" w:sz="8" w:space="0"/>
              <w:left w:val="nil"/>
              <w:bottom w:val="single" w:color="auto" w:sz="8" w:space="0"/>
              <w:right w:val="single" w:color="auto" w:sz="8" w:space="0"/>
            </w:tcBorders>
            <w:noWrap w:val="0"/>
            <w:vAlign w:val="center"/>
          </w:tcPr>
          <w:p w14:paraId="6FD53161">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投标文件所附证书证件要求、投标文件签字或盖章要求</w:t>
            </w:r>
          </w:p>
        </w:tc>
        <w:tc>
          <w:tcPr>
            <w:tcW w:w="6799" w:type="dxa"/>
            <w:tcBorders>
              <w:top w:val="single" w:color="auto" w:sz="8" w:space="0"/>
              <w:left w:val="nil"/>
              <w:bottom w:val="single" w:color="auto" w:sz="8" w:space="0"/>
              <w:right w:val="single" w:color="auto" w:sz="8" w:space="0"/>
            </w:tcBorders>
            <w:noWrap w:val="0"/>
            <w:vAlign w:val="center"/>
          </w:tcPr>
          <w:p w14:paraId="00C3CB3C">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投标文件所附证书证件要求：原件扫描件</w:t>
            </w:r>
          </w:p>
          <w:p w14:paraId="0AB7FF9D">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投标文件签字或盖章要求：签字或加盖</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电子签章</w:t>
            </w:r>
          </w:p>
        </w:tc>
      </w:tr>
      <w:tr w14:paraId="4B17524D">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660FCD38">
            <w:pPr>
              <w:spacing w:line="400" w:lineRule="exact"/>
              <w:jc w:val="cente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t>3.5.4</w:t>
            </w:r>
          </w:p>
        </w:tc>
        <w:tc>
          <w:tcPr>
            <w:tcW w:w="2024" w:type="dxa"/>
            <w:tcBorders>
              <w:top w:val="single" w:color="auto" w:sz="8" w:space="0"/>
              <w:left w:val="nil"/>
              <w:bottom w:val="single" w:color="auto" w:sz="8" w:space="0"/>
              <w:right w:val="single" w:color="auto" w:sz="8" w:space="0"/>
            </w:tcBorders>
            <w:noWrap w:val="0"/>
            <w:vAlign w:val="center"/>
          </w:tcPr>
          <w:p w14:paraId="24F9B6E7">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响应文件份数</w:t>
            </w:r>
          </w:p>
        </w:tc>
        <w:tc>
          <w:tcPr>
            <w:tcW w:w="6799" w:type="dxa"/>
            <w:tcBorders>
              <w:top w:val="single" w:color="auto" w:sz="8" w:space="0"/>
              <w:left w:val="nil"/>
              <w:bottom w:val="single" w:color="auto" w:sz="8" w:space="0"/>
              <w:right w:val="single" w:color="auto" w:sz="8" w:space="0"/>
            </w:tcBorders>
            <w:noWrap w:val="0"/>
            <w:vAlign w:val="center"/>
          </w:tcPr>
          <w:p w14:paraId="02AEDD82">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t>登录“政采云”平台递交加密电子响应文件一份，成交人需在领取成交通知书时提供与加密电子响应文件一致的纸质版（正本一份、副本一份，电子U盘一份（PDF））。</w:t>
            </w:r>
          </w:p>
        </w:tc>
      </w:tr>
      <w:tr w14:paraId="18344024">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6FB87247">
            <w:pPr>
              <w:spacing w:line="400" w:lineRule="exact"/>
              <w:jc w:val="cente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3.5.</w:t>
            </w:r>
            <w:r>
              <w:rPr>
                <w:rFonts w:hint="eastAsia" w:asciiTheme="minorEastAsia" w:hAnsiTheme="minorEastAsia" w:eastAsiaTheme="minorEastAsia" w:cstheme="minorEastAsia"/>
                <w:color w:val="000000" w:themeColor="text1"/>
                <w:kern w:val="2"/>
                <w:sz w:val="24"/>
                <w:szCs w:val="24"/>
                <w:highlight w:val="none"/>
                <w:lang w:val="en-US" w:eastAsia="zh-CN"/>
                <w14:textFill>
                  <w14:solidFill>
                    <w14:schemeClr w14:val="tx1"/>
                  </w14:solidFill>
                </w14:textFill>
              </w:rPr>
              <w:t>5</w:t>
            </w:r>
          </w:p>
        </w:tc>
        <w:tc>
          <w:tcPr>
            <w:tcW w:w="2024" w:type="dxa"/>
            <w:tcBorders>
              <w:top w:val="single" w:color="auto" w:sz="8" w:space="0"/>
              <w:left w:val="nil"/>
              <w:bottom w:val="single" w:color="auto" w:sz="8" w:space="0"/>
              <w:right w:val="single" w:color="auto" w:sz="8" w:space="0"/>
            </w:tcBorders>
            <w:noWrap w:val="0"/>
            <w:vAlign w:val="center"/>
          </w:tcPr>
          <w:p w14:paraId="3320A230">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电子投标文件格式</w:t>
            </w:r>
          </w:p>
        </w:tc>
        <w:tc>
          <w:tcPr>
            <w:tcW w:w="6799" w:type="dxa"/>
            <w:tcBorders>
              <w:top w:val="single" w:color="auto" w:sz="8" w:space="0"/>
              <w:left w:val="nil"/>
              <w:bottom w:val="single" w:color="auto" w:sz="8" w:space="0"/>
              <w:right w:val="single" w:color="auto" w:sz="8" w:space="0"/>
            </w:tcBorders>
            <w:noWrap w:val="0"/>
            <w:vAlign w:val="center"/>
          </w:tcPr>
          <w:p w14:paraId="44776315">
            <w:pPr>
              <w:pStyle w:val="93"/>
              <w:spacing w:line="360" w:lineRule="auto"/>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（1）投标文件全部采用电子文档，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应使用“政采云”平台（http：//www.zcygov.cn）中下载的政采云电子投标客户端制作，并进行电子签章及加密后上传至政采云平台。</w:t>
            </w:r>
          </w:p>
          <w:p w14:paraId="51B14469">
            <w:pPr>
              <w:spacing w:line="360" w:lineRule="auto"/>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（2）如投标人提交的电子标书不符合（1）要求或开标时无法读取导入或解密，其投标（响应）文件将不予受理。</w:t>
            </w:r>
          </w:p>
        </w:tc>
      </w:tr>
      <w:tr w14:paraId="1DF9D2D0">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6E96A465">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4.1.1</w:t>
            </w:r>
          </w:p>
        </w:tc>
        <w:tc>
          <w:tcPr>
            <w:tcW w:w="2024" w:type="dxa"/>
            <w:tcBorders>
              <w:top w:val="single" w:color="auto" w:sz="8" w:space="0"/>
              <w:left w:val="nil"/>
              <w:bottom w:val="single" w:color="auto" w:sz="8" w:space="0"/>
              <w:right w:val="single" w:color="auto" w:sz="8" w:space="0"/>
            </w:tcBorders>
            <w:noWrap w:val="0"/>
            <w:vAlign w:val="center"/>
          </w:tcPr>
          <w:p w14:paraId="4961FB7E">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投标文件加密要求</w:t>
            </w:r>
          </w:p>
        </w:tc>
        <w:tc>
          <w:tcPr>
            <w:tcW w:w="6799" w:type="dxa"/>
            <w:tcBorders>
              <w:top w:val="single" w:color="auto" w:sz="8" w:space="0"/>
              <w:left w:val="nil"/>
              <w:bottom w:val="single" w:color="auto" w:sz="8" w:space="0"/>
              <w:right w:val="single" w:color="auto" w:sz="8" w:space="0"/>
            </w:tcBorders>
            <w:noWrap w:val="0"/>
            <w:vAlign w:val="center"/>
          </w:tcPr>
          <w:p w14:paraId="607140C1">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CA锁加密，投标人进行电子交易应安装客户端软件—“政采云电子交易客户端”，并按照采购文件和电子交易平台的要求编制并加密投标文件。投标人未按规定加密的投标文件，电子交易平台将拒收并提示。</w:t>
            </w:r>
          </w:p>
        </w:tc>
      </w:tr>
      <w:tr w14:paraId="77853777">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2296AD89">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4.2.1</w:t>
            </w:r>
          </w:p>
        </w:tc>
        <w:tc>
          <w:tcPr>
            <w:tcW w:w="2024" w:type="dxa"/>
            <w:tcBorders>
              <w:top w:val="single" w:color="auto" w:sz="8" w:space="0"/>
              <w:left w:val="nil"/>
              <w:bottom w:val="single" w:color="auto" w:sz="8" w:space="0"/>
              <w:right w:val="single" w:color="auto" w:sz="8" w:space="0"/>
            </w:tcBorders>
            <w:noWrap w:val="0"/>
            <w:vAlign w:val="center"/>
          </w:tcPr>
          <w:p w14:paraId="23556129">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投标截止时间</w:t>
            </w:r>
          </w:p>
        </w:tc>
        <w:tc>
          <w:tcPr>
            <w:tcW w:w="6799" w:type="dxa"/>
            <w:tcBorders>
              <w:top w:val="single" w:color="auto" w:sz="8" w:space="0"/>
              <w:left w:val="nil"/>
              <w:bottom w:val="single" w:color="auto" w:sz="8" w:space="0"/>
              <w:right w:val="single" w:color="auto" w:sz="8" w:space="0"/>
            </w:tcBorders>
            <w:noWrap w:val="0"/>
            <w:vAlign w:val="center"/>
          </w:tcPr>
          <w:p w14:paraId="687C69F5">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2026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cstheme="minorEastAsia"/>
                <w:color w:val="000000" w:themeColor="text1"/>
                <w:sz w:val="24"/>
                <w:szCs w:val="24"/>
                <w:highlight w:val="none"/>
                <w:u w:val="single"/>
                <w:lang w:val="en-US" w:eastAsia="zh-CN"/>
                <w14:textFill>
                  <w14:solidFill>
                    <w14:schemeClr w14:val="tx1"/>
                  </w14:solidFill>
                </w14:textFill>
              </w:rPr>
              <w:t>07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cstheme="minorEastAsia"/>
                <w:color w:val="000000" w:themeColor="text1"/>
                <w:sz w:val="24"/>
                <w:szCs w:val="24"/>
                <w:highlight w:val="none"/>
                <w:u w:val="single"/>
                <w:lang w:val="en-US" w:eastAsia="zh-CN"/>
                <w14:textFill>
                  <w14:solidFill>
                    <w14:schemeClr w14:val="tx1"/>
                  </w14:solidFill>
                </w14:textFill>
              </w:rPr>
              <w:t>30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08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时</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30</w:t>
            </w: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分</w:t>
            </w:r>
          </w:p>
        </w:tc>
      </w:tr>
      <w:tr w14:paraId="250A8710">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FD8ECE9">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4.2.2</w:t>
            </w:r>
          </w:p>
        </w:tc>
        <w:tc>
          <w:tcPr>
            <w:tcW w:w="2024" w:type="dxa"/>
            <w:tcBorders>
              <w:top w:val="single" w:color="auto" w:sz="8" w:space="0"/>
              <w:left w:val="nil"/>
              <w:bottom w:val="single" w:color="auto" w:sz="8" w:space="0"/>
              <w:right w:val="single" w:color="auto" w:sz="8" w:space="0"/>
            </w:tcBorders>
            <w:noWrap w:val="0"/>
            <w:vAlign w:val="center"/>
          </w:tcPr>
          <w:p w14:paraId="2A91D289">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投标文件递交时间和地点</w:t>
            </w:r>
          </w:p>
        </w:tc>
        <w:tc>
          <w:tcPr>
            <w:tcW w:w="6799" w:type="dxa"/>
            <w:tcBorders>
              <w:top w:val="single" w:color="auto" w:sz="8" w:space="0"/>
              <w:left w:val="nil"/>
              <w:bottom w:val="single" w:color="auto" w:sz="8" w:space="0"/>
              <w:right w:val="single" w:color="auto" w:sz="8" w:space="0"/>
            </w:tcBorders>
            <w:noWrap w:val="0"/>
            <w:vAlign w:val="center"/>
          </w:tcPr>
          <w:p w14:paraId="14C290C5">
            <w:pPr>
              <w:spacing w:line="400" w:lineRule="exact"/>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截止时间：同投标文件递交截止时间</w:t>
            </w:r>
          </w:p>
          <w:p w14:paraId="0FCEF441">
            <w:pPr>
              <w:spacing w:line="400" w:lineRule="exact"/>
              <w:rPr>
                <w:rFonts w:hint="eastAsia" w:asciiTheme="minorEastAsia" w:hAnsiTheme="minorEastAsia" w:eastAsiaTheme="minorEastAsia" w:cstheme="minorEastAsia"/>
                <w:color w:val="000000" w:themeColor="text1"/>
                <w:kern w:val="2"/>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地点：</w:t>
            </w:r>
            <w:r>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t>投标人</w:t>
            </w: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应按照本项目采购文件和</w:t>
            </w:r>
            <w:r>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政采云</w:t>
            </w:r>
            <w:r>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平台的要求编制、加密后在响应文件提交截止时 间前上传至</w:t>
            </w:r>
            <w:r>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政采云</w:t>
            </w:r>
            <w:r>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平台，响应文件提交截止时间前未完成响应文件上传的，视为撤回响应文件。</w:t>
            </w:r>
            <w:r>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t>投标人</w:t>
            </w: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在</w:t>
            </w:r>
            <w:r>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政采云</w:t>
            </w:r>
            <w:r>
              <w:rPr>
                <w:rFonts w:hint="eastAsia" w:asciiTheme="minorEastAsia" w:hAnsiTheme="minorEastAsia" w:eastAsiaTheme="minorEastAsia" w:cstheme="minorEastAsia"/>
                <w:color w:val="000000" w:themeColor="text1"/>
                <w:kern w:val="2"/>
                <w:sz w:val="24"/>
                <w:szCs w:val="24"/>
                <w:highlight w:val="none"/>
                <w:u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2"/>
                <w:sz w:val="24"/>
                <w:szCs w:val="24"/>
                <w:highlight w:val="none"/>
                <w:u w:val="none"/>
                <w14:textFill>
                  <w14:solidFill>
                    <w14:schemeClr w14:val="tx1"/>
                  </w14:solidFill>
                </w14:textFill>
              </w:rPr>
              <w:t>平台提交电子版响应文件时，请填写参加远程采购活动经办人联系方式。</w:t>
            </w:r>
          </w:p>
        </w:tc>
      </w:tr>
      <w:tr w14:paraId="7BB76BEA">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6EB50B9">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4.2.3</w:t>
            </w:r>
          </w:p>
        </w:tc>
        <w:tc>
          <w:tcPr>
            <w:tcW w:w="2024" w:type="dxa"/>
            <w:tcBorders>
              <w:top w:val="single" w:color="auto" w:sz="8" w:space="0"/>
              <w:left w:val="nil"/>
              <w:bottom w:val="single" w:color="auto" w:sz="8" w:space="0"/>
              <w:right w:val="single" w:color="auto" w:sz="8" w:space="0"/>
            </w:tcBorders>
            <w:noWrap w:val="0"/>
            <w:vAlign w:val="center"/>
          </w:tcPr>
          <w:p w14:paraId="0D11EC70">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投标文件是否退还</w:t>
            </w:r>
          </w:p>
        </w:tc>
        <w:tc>
          <w:tcPr>
            <w:tcW w:w="6799" w:type="dxa"/>
            <w:tcBorders>
              <w:top w:val="single" w:color="auto" w:sz="8" w:space="0"/>
              <w:left w:val="nil"/>
              <w:bottom w:val="single" w:color="auto" w:sz="8" w:space="0"/>
              <w:right w:val="single" w:color="auto" w:sz="8" w:space="0"/>
            </w:tcBorders>
            <w:noWrap w:val="0"/>
            <w:vAlign w:val="center"/>
          </w:tcPr>
          <w:p w14:paraId="0BDCD12F">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否</w:t>
            </w:r>
          </w:p>
        </w:tc>
      </w:tr>
      <w:tr w14:paraId="29E9F849">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42B15C3">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5.1</w:t>
            </w:r>
          </w:p>
        </w:tc>
        <w:tc>
          <w:tcPr>
            <w:tcW w:w="2024" w:type="dxa"/>
            <w:tcBorders>
              <w:top w:val="single" w:color="auto" w:sz="8" w:space="0"/>
              <w:left w:val="nil"/>
              <w:bottom w:val="single" w:color="auto" w:sz="8" w:space="0"/>
              <w:right w:val="single" w:color="auto" w:sz="8" w:space="0"/>
            </w:tcBorders>
            <w:noWrap w:val="0"/>
            <w:vAlign w:val="center"/>
          </w:tcPr>
          <w:p w14:paraId="01FB544A">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开标时间和地点</w:t>
            </w:r>
          </w:p>
        </w:tc>
        <w:tc>
          <w:tcPr>
            <w:tcW w:w="6799" w:type="dxa"/>
            <w:tcBorders>
              <w:top w:val="single" w:color="auto" w:sz="8" w:space="0"/>
              <w:left w:val="nil"/>
              <w:bottom w:val="single" w:color="auto" w:sz="8" w:space="0"/>
              <w:right w:val="single" w:color="auto" w:sz="8" w:space="0"/>
            </w:tcBorders>
            <w:noWrap w:val="0"/>
            <w:vAlign w:val="center"/>
          </w:tcPr>
          <w:p w14:paraId="76632E97">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开标时间：同投标截止时间</w:t>
            </w:r>
          </w:p>
          <w:p w14:paraId="37392A24">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开标地点：同投标文件递交地点</w:t>
            </w:r>
          </w:p>
        </w:tc>
      </w:tr>
      <w:tr w14:paraId="192A1135">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6F4C4AF4">
            <w:pPr>
              <w:spacing w:line="400" w:lineRule="exact"/>
              <w:jc w:val="center"/>
              <w:rPr>
                <w:rFonts w:hint="eastAsia" w:asciiTheme="minorEastAsia" w:hAnsiTheme="minorEastAsia" w:eastAsiaTheme="minorEastAsia" w:cstheme="minorEastAsia"/>
                <w:color w:val="000000" w:themeColor="text1"/>
                <w:kern w:val="2"/>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5.2</w:t>
            </w:r>
          </w:p>
        </w:tc>
        <w:tc>
          <w:tcPr>
            <w:tcW w:w="2024" w:type="dxa"/>
            <w:tcBorders>
              <w:top w:val="single" w:color="auto" w:sz="8" w:space="0"/>
              <w:left w:val="nil"/>
              <w:bottom w:val="single" w:color="auto" w:sz="8" w:space="0"/>
              <w:right w:val="single" w:color="auto" w:sz="8" w:space="0"/>
            </w:tcBorders>
            <w:noWrap w:val="0"/>
            <w:vAlign w:val="center"/>
          </w:tcPr>
          <w:p w14:paraId="240AA760">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开标程序</w:t>
            </w:r>
          </w:p>
        </w:tc>
        <w:tc>
          <w:tcPr>
            <w:tcW w:w="6799" w:type="dxa"/>
            <w:tcBorders>
              <w:top w:val="single" w:color="auto" w:sz="8" w:space="0"/>
              <w:left w:val="nil"/>
              <w:bottom w:val="single" w:color="auto" w:sz="8" w:space="0"/>
              <w:right w:val="single" w:color="auto" w:sz="8" w:space="0"/>
            </w:tcBorders>
            <w:noWrap w:val="0"/>
            <w:vAlign w:val="center"/>
          </w:tcPr>
          <w:p w14:paraId="63120F1F">
            <w:pPr>
              <w:pStyle w:val="34"/>
              <w:widowControl w:val="0"/>
              <w:numPr>
                <w:ilvl w:val="0"/>
                <w:numId w:val="0"/>
              </w:numPr>
              <w:kinsoku w:val="0"/>
              <w:wordWrap w:val="0"/>
              <w:overflowPunct w:val="0"/>
              <w:autoSpaceDE w:val="0"/>
              <w:autoSpaceDN w:val="0"/>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（1）开标会由采购代理机构主持； </w:t>
            </w:r>
          </w:p>
          <w:p w14:paraId="091E7C03">
            <w:pPr>
              <w:pStyle w:val="34"/>
              <w:widowControl w:val="0"/>
              <w:numPr>
                <w:ilvl w:val="0"/>
                <w:numId w:val="0"/>
              </w:numPr>
              <w:kinsoku w:val="0"/>
              <w:wordWrap w:val="0"/>
              <w:overflowPunct w:val="0"/>
              <w:autoSpaceDE w:val="0"/>
              <w:autoSpaceDN w:val="0"/>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（2）投标人应在投标截止时间前进入本投标项目网上开标会；</w:t>
            </w:r>
          </w:p>
          <w:p w14:paraId="2A349A88">
            <w:pPr>
              <w:pStyle w:val="34"/>
              <w:widowControl w:val="0"/>
              <w:numPr>
                <w:ilvl w:val="0"/>
                <w:numId w:val="0"/>
              </w:numPr>
              <w:kinsoku w:val="0"/>
              <w:wordWrap w:val="0"/>
              <w:overflowPunct w:val="0"/>
              <w:autoSpaceDE w:val="0"/>
              <w:autoSpaceDN w:val="0"/>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3）开标：由采购代理机构下达网上解密指令进行解密时间的设置，投标人须在规定时长内完成解密，未解密完成的视为放弃投标。所有投标人的投标文件解密完成后，导入投标文件。确认所有投标文件已导入之后，进行唱标；</w:t>
            </w:r>
          </w:p>
          <w:p w14:paraId="5BBD480B">
            <w:pPr>
              <w:pStyle w:val="34"/>
              <w:widowControl w:val="0"/>
              <w:numPr>
                <w:ilvl w:val="0"/>
                <w:numId w:val="0"/>
              </w:numPr>
              <w:kinsoku w:val="0"/>
              <w:wordWrap w:val="0"/>
              <w:overflowPunct w:val="0"/>
              <w:autoSpaceDE w:val="0"/>
              <w:autoSpaceDN w:val="0"/>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（4）唱标：由唱标人宣读投标人在其电子投标文件中、投标价格和招标文件规定的需要宣布的其他内容；</w:t>
            </w:r>
          </w:p>
          <w:p w14:paraId="1F5D330A">
            <w:pPr>
              <w:pStyle w:val="34"/>
              <w:widowControl w:val="0"/>
              <w:numPr>
                <w:ilvl w:val="0"/>
                <w:numId w:val="0"/>
              </w:numPr>
              <w:kinsoku w:val="0"/>
              <w:wordWrap w:val="0"/>
              <w:overflowPunct w:val="0"/>
              <w:autoSpaceDE w:val="0"/>
              <w:autoSpaceDN w:val="0"/>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（5）唱标结束后，采购代理机构下达开标结束命令，在下达开标结束命令前，投标人未提出异议，则视为对本次开标无异议。</w:t>
            </w:r>
          </w:p>
          <w:p w14:paraId="6133DE70">
            <w:pPr>
              <w:pStyle w:val="34"/>
              <w:widowControl w:val="0"/>
              <w:numPr>
                <w:ilvl w:val="0"/>
                <w:numId w:val="0"/>
              </w:numPr>
              <w:kinsoku w:val="0"/>
              <w:wordWrap w:val="0"/>
              <w:overflowPunct w:val="0"/>
              <w:autoSpaceDE w:val="0"/>
              <w:autoSpaceDN w:val="0"/>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注：开标过程中如有问题，可以在线提出异议，由代理机构给予回复；在规定的异议询问时间内未提出异议的，则视为对开标结果无异议。</w:t>
            </w:r>
          </w:p>
        </w:tc>
      </w:tr>
      <w:tr w14:paraId="3AC97CC3">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3B8BA41">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7.1.1</w:t>
            </w:r>
          </w:p>
        </w:tc>
        <w:tc>
          <w:tcPr>
            <w:tcW w:w="2024" w:type="dxa"/>
            <w:tcBorders>
              <w:top w:val="single" w:color="auto" w:sz="8" w:space="0"/>
              <w:left w:val="nil"/>
              <w:bottom w:val="single" w:color="auto" w:sz="8" w:space="0"/>
              <w:right w:val="single" w:color="auto" w:sz="8" w:space="0"/>
            </w:tcBorders>
            <w:noWrap w:val="0"/>
            <w:vAlign w:val="center"/>
          </w:tcPr>
          <w:p w14:paraId="7F582190">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评标委员会的组建</w:t>
            </w:r>
          </w:p>
        </w:tc>
        <w:tc>
          <w:tcPr>
            <w:tcW w:w="6799" w:type="dxa"/>
            <w:tcBorders>
              <w:top w:val="single" w:color="auto" w:sz="8" w:space="0"/>
              <w:left w:val="nil"/>
              <w:bottom w:val="single" w:color="auto" w:sz="8" w:space="0"/>
              <w:right w:val="single" w:color="auto" w:sz="8" w:space="0"/>
            </w:tcBorders>
            <w:noWrap w:val="0"/>
            <w:vAlign w:val="center"/>
          </w:tcPr>
          <w:p w14:paraId="6F996E9B">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评标委员会由采购人代表和评审专家组成，成员人数为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人以上单数，其中技术、经济专家不得少于成员总数的三分之二。</w:t>
            </w:r>
          </w:p>
          <w:p w14:paraId="25304016">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评标专家确定方式：从云南省政府采购评审专家库中随机抽取。</w:t>
            </w:r>
          </w:p>
        </w:tc>
      </w:tr>
      <w:tr w14:paraId="08D2CEC0">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29EA46F8">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7.3.2</w:t>
            </w:r>
          </w:p>
        </w:tc>
        <w:tc>
          <w:tcPr>
            <w:tcW w:w="2024" w:type="dxa"/>
            <w:tcBorders>
              <w:top w:val="single" w:color="auto" w:sz="8" w:space="0"/>
              <w:left w:val="nil"/>
              <w:bottom w:val="single" w:color="auto" w:sz="8" w:space="0"/>
              <w:right w:val="single" w:color="auto" w:sz="8" w:space="0"/>
            </w:tcBorders>
            <w:noWrap w:val="0"/>
            <w:vAlign w:val="center"/>
          </w:tcPr>
          <w:p w14:paraId="4521E9BF">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评标委员会推荐中标候选人的人数</w:t>
            </w:r>
          </w:p>
        </w:tc>
        <w:tc>
          <w:tcPr>
            <w:tcW w:w="6799" w:type="dxa"/>
            <w:tcBorders>
              <w:top w:val="single" w:color="auto" w:sz="8" w:space="0"/>
              <w:left w:val="nil"/>
              <w:bottom w:val="single" w:color="auto" w:sz="8" w:space="0"/>
              <w:right w:val="single" w:color="auto" w:sz="8" w:space="0"/>
            </w:tcBorders>
            <w:noWrap w:val="0"/>
            <w:vAlign w:val="center"/>
          </w:tcPr>
          <w:p w14:paraId="41CE3080">
            <w:pPr>
              <w:pStyle w:val="92"/>
              <w:spacing w:line="400" w:lineRule="exact"/>
              <w:ind w:firstLine="480" w:firstLineChars="200"/>
              <w:jc w:val="both"/>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0D0B49C4">
            <w:pPr>
              <w:pStyle w:val="92"/>
              <w:spacing w:line="400" w:lineRule="exact"/>
              <w:jc w:val="both"/>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w:t>
            </w:r>
          </w:p>
          <w:p w14:paraId="4C0A6619">
            <w:pPr>
              <w:spacing w:line="400" w:lineRule="exact"/>
              <w:jc w:val="both"/>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p>
        </w:tc>
      </w:tr>
      <w:tr w14:paraId="633ED545">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F4CBEAA">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8.1</w:t>
            </w:r>
          </w:p>
        </w:tc>
        <w:tc>
          <w:tcPr>
            <w:tcW w:w="2024" w:type="dxa"/>
            <w:tcBorders>
              <w:top w:val="single" w:color="auto" w:sz="8" w:space="0"/>
              <w:left w:val="nil"/>
              <w:bottom w:val="single" w:color="auto" w:sz="8" w:space="0"/>
              <w:right w:val="single" w:color="auto" w:sz="8" w:space="0"/>
            </w:tcBorders>
            <w:noWrap w:val="0"/>
            <w:vAlign w:val="center"/>
          </w:tcPr>
          <w:p w14:paraId="3D6F3DC2">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是否授权评标委员会确定中标人</w:t>
            </w:r>
          </w:p>
        </w:tc>
        <w:tc>
          <w:tcPr>
            <w:tcW w:w="6799" w:type="dxa"/>
            <w:tcBorders>
              <w:top w:val="single" w:color="auto" w:sz="8" w:space="0"/>
              <w:left w:val="nil"/>
              <w:bottom w:val="single" w:color="auto" w:sz="8" w:space="0"/>
              <w:right w:val="single" w:color="auto" w:sz="8" w:space="0"/>
            </w:tcBorders>
            <w:noWrap w:val="0"/>
            <w:vAlign w:val="center"/>
          </w:tcPr>
          <w:p w14:paraId="07F23E5E">
            <w:pPr>
              <w:spacing w:line="400" w:lineRule="exact"/>
              <w:jc w:val="both"/>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否</w:t>
            </w:r>
          </w:p>
        </w:tc>
      </w:tr>
      <w:tr w14:paraId="01CBBB0D">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4236CFC">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8.2</w:t>
            </w:r>
          </w:p>
        </w:tc>
        <w:tc>
          <w:tcPr>
            <w:tcW w:w="2024" w:type="dxa"/>
            <w:tcBorders>
              <w:top w:val="single" w:color="auto" w:sz="8" w:space="0"/>
              <w:left w:val="nil"/>
              <w:bottom w:val="single" w:color="auto" w:sz="8" w:space="0"/>
              <w:right w:val="single" w:color="auto" w:sz="8" w:space="0"/>
            </w:tcBorders>
            <w:noWrap w:val="0"/>
            <w:vAlign w:val="center"/>
          </w:tcPr>
          <w:p w14:paraId="0A00888F">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中标公告媒介及期限</w:t>
            </w:r>
          </w:p>
        </w:tc>
        <w:tc>
          <w:tcPr>
            <w:tcW w:w="6799" w:type="dxa"/>
            <w:tcBorders>
              <w:top w:val="single" w:color="auto" w:sz="8" w:space="0"/>
              <w:left w:val="nil"/>
              <w:bottom w:val="single" w:color="auto" w:sz="8" w:space="0"/>
              <w:right w:val="single" w:color="auto" w:sz="8" w:space="0"/>
            </w:tcBorders>
            <w:noWrap w:val="0"/>
            <w:vAlign w:val="center"/>
          </w:tcPr>
          <w:p w14:paraId="343FB821">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公告媒介：同发布招标公告的媒介</w:t>
            </w:r>
          </w:p>
          <w:p w14:paraId="718E70AC">
            <w:pPr>
              <w:spacing w:line="400" w:lineRule="exact"/>
              <w:rPr>
                <w:rFonts w:hint="eastAsia" w:asciiTheme="minorEastAsia" w:hAnsiTheme="minorEastAsia" w:eastAsiaTheme="minorEastAsia" w:cstheme="minorEastAsia"/>
                <w:color w:val="000000" w:themeColor="text1"/>
                <w:kern w:val="2"/>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公告期限：1 个工作日</w:t>
            </w:r>
          </w:p>
        </w:tc>
      </w:tr>
      <w:tr w14:paraId="6C3F74BF">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3CDDA84">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8.4.1</w:t>
            </w:r>
          </w:p>
        </w:tc>
        <w:tc>
          <w:tcPr>
            <w:tcW w:w="2024" w:type="dxa"/>
            <w:tcBorders>
              <w:top w:val="single" w:color="auto" w:sz="8" w:space="0"/>
              <w:left w:val="nil"/>
              <w:bottom w:val="single" w:color="auto" w:sz="8" w:space="0"/>
              <w:right w:val="single" w:color="auto" w:sz="8" w:space="0"/>
            </w:tcBorders>
            <w:noWrap w:val="0"/>
            <w:vAlign w:val="center"/>
          </w:tcPr>
          <w:p w14:paraId="47B9FB0D">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履约保证金</w:t>
            </w:r>
          </w:p>
        </w:tc>
        <w:tc>
          <w:tcPr>
            <w:tcW w:w="6799" w:type="dxa"/>
            <w:tcBorders>
              <w:top w:val="single" w:color="auto" w:sz="8" w:space="0"/>
              <w:left w:val="nil"/>
              <w:bottom w:val="single" w:color="auto" w:sz="8" w:space="0"/>
              <w:right w:val="single" w:color="auto" w:sz="8" w:space="0"/>
            </w:tcBorders>
            <w:noWrap w:val="0"/>
            <w:vAlign w:val="center"/>
          </w:tcPr>
          <w:p w14:paraId="7C62C7E9">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是否要求中标人提交履约保证金：</w:t>
            </w:r>
          </w:p>
          <w:p w14:paraId="4F4B5D3F">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要求，履约保证金的形式：</w:t>
            </w:r>
            <w:r>
              <w:rPr>
                <w:rFonts w:hint="eastAsia" w:asciiTheme="minorEastAsia" w:hAnsiTheme="minorEastAsia" w:eastAsiaTheme="minorEastAsia" w:cstheme="minorEastAsia"/>
                <w:color w:val="000000" w:themeColor="text1"/>
                <w:kern w:val="2"/>
                <w:sz w:val="24"/>
                <w:szCs w:val="24"/>
                <w:highlight w:val="none"/>
                <w:u w:val="single"/>
                <w14:textFill>
                  <w14:solidFill>
                    <w14:schemeClr w14:val="tx1"/>
                  </w14:solidFill>
                </w14:textFill>
              </w:rPr>
              <w:t>转账、汇款、保函</w:t>
            </w: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等非现金形式提交；</w:t>
            </w:r>
          </w:p>
          <w:p w14:paraId="2FF9F2FA">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履约保证金的金额：履约保证金为合同总价的5%</w:t>
            </w:r>
          </w:p>
          <w:p w14:paraId="0544D63E">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不要求</w:t>
            </w:r>
          </w:p>
        </w:tc>
      </w:tr>
      <w:tr w14:paraId="2CF17D39">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CC6E7D4">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12</w:t>
            </w:r>
          </w:p>
        </w:tc>
        <w:tc>
          <w:tcPr>
            <w:tcW w:w="8823" w:type="dxa"/>
            <w:gridSpan w:val="2"/>
            <w:tcBorders>
              <w:top w:val="single" w:color="auto" w:sz="8" w:space="0"/>
              <w:left w:val="nil"/>
              <w:bottom w:val="single" w:color="auto" w:sz="8" w:space="0"/>
              <w:right w:val="single" w:color="auto" w:sz="8" w:space="0"/>
            </w:tcBorders>
            <w:noWrap w:val="0"/>
            <w:vAlign w:val="center"/>
          </w:tcPr>
          <w:p w14:paraId="6C856FCD">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2"/>
                <w:sz w:val="24"/>
                <w:szCs w:val="24"/>
                <w:highlight w:val="none"/>
                <w14:textFill>
                  <w14:solidFill>
                    <w14:schemeClr w14:val="tx1"/>
                  </w14:solidFill>
                </w14:textFill>
              </w:rPr>
              <w:t>需要补充的其他内容</w:t>
            </w:r>
          </w:p>
        </w:tc>
      </w:tr>
      <w:tr w14:paraId="1DD1FB74">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BE640CE">
            <w:pPr>
              <w:spacing w:line="40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12.1</w:t>
            </w:r>
          </w:p>
        </w:tc>
        <w:tc>
          <w:tcPr>
            <w:tcW w:w="2024" w:type="dxa"/>
            <w:tcBorders>
              <w:top w:val="single" w:color="auto" w:sz="8" w:space="0"/>
              <w:left w:val="nil"/>
              <w:bottom w:val="single" w:color="auto" w:sz="8" w:space="0"/>
              <w:right w:val="single" w:color="auto" w:sz="8" w:space="0"/>
            </w:tcBorders>
            <w:noWrap w:val="0"/>
            <w:vAlign w:val="center"/>
          </w:tcPr>
          <w:p w14:paraId="65E4647E">
            <w:pPr>
              <w:spacing w:line="40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评标方法</w:t>
            </w:r>
          </w:p>
        </w:tc>
        <w:tc>
          <w:tcPr>
            <w:tcW w:w="6799" w:type="dxa"/>
            <w:tcBorders>
              <w:top w:val="single" w:color="auto" w:sz="8" w:space="0"/>
              <w:left w:val="nil"/>
              <w:bottom w:val="single" w:color="auto" w:sz="8" w:space="0"/>
              <w:right w:val="single" w:color="auto" w:sz="8" w:space="0"/>
            </w:tcBorders>
            <w:noWrap w:val="0"/>
            <w:vAlign w:val="center"/>
          </w:tcPr>
          <w:p w14:paraId="141ECBEE">
            <w:pPr>
              <w:spacing w:line="400" w:lineRule="exact"/>
              <w:jc w:val="both"/>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综合评分法</w:t>
            </w:r>
          </w:p>
        </w:tc>
      </w:tr>
      <w:tr w14:paraId="14BCAE46">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CC65207">
            <w:pPr>
              <w:spacing w:line="420" w:lineRule="exact"/>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12.2</w:t>
            </w:r>
          </w:p>
        </w:tc>
        <w:tc>
          <w:tcPr>
            <w:tcW w:w="2024" w:type="dxa"/>
            <w:tcBorders>
              <w:top w:val="single" w:color="auto" w:sz="8" w:space="0"/>
              <w:left w:val="nil"/>
              <w:bottom w:val="single" w:color="auto" w:sz="8" w:space="0"/>
              <w:right w:val="single" w:color="auto" w:sz="8" w:space="0"/>
            </w:tcBorders>
            <w:noWrap w:val="0"/>
            <w:vAlign w:val="center"/>
          </w:tcPr>
          <w:p w14:paraId="2E24FDE8">
            <w:pPr>
              <w:spacing w:line="42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追加合同金额</w:t>
            </w:r>
          </w:p>
        </w:tc>
        <w:tc>
          <w:tcPr>
            <w:tcW w:w="6799" w:type="dxa"/>
            <w:tcBorders>
              <w:top w:val="single" w:color="auto" w:sz="8" w:space="0"/>
              <w:left w:val="nil"/>
              <w:bottom w:val="single" w:color="auto" w:sz="8" w:space="0"/>
              <w:right w:val="single" w:color="auto" w:sz="8" w:space="0"/>
            </w:tcBorders>
            <w:noWrap w:val="0"/>
            <w:vAlign w:val="center"/>
          </w:tcPr>
          <w:p w14:paraId="50024E23">
            <w:pPr>
              <w:spacing w:line="420" w:lineRule="exact"/>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政府采购合同履行中，采购人需追加与合同标的相同的服务的，</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在不改变合同其他条款的前提下，可以与中标投标人签订补充合同，但所有补充合同的采购金额变更不得超过原合同采购金额的10%，其中金额增加需办理合同追加手续。</w:t>
            </w:r>
          </w:p>
        </w:tc>
      </w:tr>
      <w:tr w14:paraId="23490D59">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6A2F2C40">
            <w:pPr>
              <w:spacing w:line="360" w:lineRule="auto"/>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12.3</w:t>
            </w:r>
          </w:p>
        </w:tc>
        <w:tc>
          <w:tcPr>
            <w:tcW w:w="2024" w:type="dxa"/>
            <w:tcBorders>
              <w:top w:val="single" w:color="auto" w:sz="8" w:space="0"/>
              <w:left w:val="nil"/>
              <w:bottom w:val="single" w:color="auto" w:sz="8" w:space="0"/>
              <w:right w:val="single" w:color="auto" w:sz="8" w:space="0"/>
            </w:tcBorders>
            <w:noWrap w:val="0"/>
            <w:vAlign w:val="center"/>
          </w:tcPr>
          <w:p w14:paraId="1CEC8B90">
            <w:pPr>
              <w:spacing w:line="360" w:lineRule="auto"/>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补充1</w:t>
            </w:r>
          </w:p>
        </w:tc>
        <w:tc>
          <w:tcPr>
            <w:tcW w:w="6799" w:type="dxa"/>
            <w:tcBorders>
              <w:top w:val="single" w:color="auto" w:sz="8" w:space="0"/>
              <w:left w:val="nil"/>
              <w:bottom w:val="single" w:color="auto" w:sz="8" w:space="0"/>
              <w:right w:val="single" w:color="auto" w:sz="8" w:space="0"/>
            </w:tcBorders>
            <w:noWrap w:val="0"/>
            <w:vAlign w:val="center"/>
          </w:tcPr>
          <w:p w14:paraId="03FB35B6">
            <w:pPr>
              <w:widowControl w:val="0"/>
              <w:spacing w:line="360" w:lineRule="auto"/>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依据《政府采购促进中小企业发展管理办法》（财库〔2020〕46号）规定享受扶持政策获得政府采购合同的，小微企业不得将合同分包给大中型企业，中型企业不得将合同分包给大型企业。 </w:t>
            </w:r>
          </w:p>
        </w:tc>
      </w:tr>
      <w:tr w14:paraId="67EC9525">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D13C261">
            <w:pPr>
              <w:spacing w:line="360" w:lineRule="auto"/>
              <w:jc w:val="cente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12.4</w:t>
            </w:r>
          </w:p>
        </w:tc>
        <w:tc>
          <w:tcPr>
            <w:tcW w:w="2024" w:type="dxa"/>
            <w:tcBorders>
              <w:top w:val="single" w:color="auto" w:sz="8" w:space="0"/>
              <w:left w:val="nil"/>
              <w:bottom w:val="single" w:color="auto" w:sz="8" w:space="0"/>
              <w:right w:val="single" w:color="auto" w:sz="8" w:space="0"/>
            </w:tcBorders>
            <w:noWrap w:val="0"/>
            <w:vAlign w:val="center"/>
          </w:tcPr>
          <w:p w14:paraId="29339B88">
            <w:pPr>
              <w:spacing w:line="360" w:lineRule="auto"/>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政府采购政策</w:t>
            </w:r>
          </w:p>
        </w:tc>
        <w:tc>
          <w:tcPr>
            <w:tcW w:w="6799" w:type="dxa"/>
            <w:tcBorders>
              <w:top w:val="single" w:color="auto" w:sz="8" w:space="0"/>
              <w:left w:val="nil"/>
              <w:bottom w:val="single" w:color="auto" w:sz="8" w:space="0"/>
              <w:right w:val="single" w:color="auto" w:sz="8" w:space="0"/>
            </w:tcBorders>
            <w:noWrap w:val="0"/>
            <w:vAlign w:val="center"/>
          </w:tcPr>
          <w:p w14:paraId="0D3CAB39">
            <w:pPr>
              <w:pStyle w:val="34"/>
              <w:widowControl w:val="0"/>
              <w:tabs>
                <w:tab w:val="left" w:pos="1201"/>
              </w:tabs>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1.中小企业、监狱企业及残疾人福利性单位</w:t>
            </w:r>
          </w:p>
          <w:p w14:paraId="4499F1D8">
            <w:pPr>
              <w:pStyle w:val="34"/>
              <w:widowControl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1.1中小企业定义：中小企业是指在中华人民共和国境内依法设立，依据国务院批准的中小企业划分标准确定的中型企业、小型企业和微型企业，但与大企业的负责人为同一人，或者与大企业存在直 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统计上大中小微型企业划分办法（2017）》。</w:t>
            </w:r>
          </w:p>
          <w:p w14:paraId="783B1248">
            <w:pPr>
              <w:pStyle w:val="34"/>
              <w:widowControl w:val="0"/>
              <w:jc w:val="both"/>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1.2</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投标人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提供的货物、工程或者服务符合下列情形的，享受中小企业扶持政策：</w:t>
            </w:r>
          </w:p>
          <w:p w14:paraId="4F08BA6B">
            <w:pPr>
              <w:pStyle w:val="34"/>
              <w:widowControl w:val="0"/>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22AB5CE1">
            <w:pPr>
              <w:pStyle w:val="34"/>
              <w:widowControl w:val="0"/>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（2）在工程采购项目中，工程由中小企业承建，即工程施工单位为中小企业；</w:t>
            </w:r>
          </w:p>
          <w:p w14:paraId="12387619">
            <w:pPr>
              <w:widowControl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68300CFF">
            <w:pPr>
              <w:pStyle w:val="34"/>
              <w:widowControl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1.3在货物采购项目中，</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投标人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提供的货物既有中小企业制造货物，也有大型企业制造货物的，不享受中小企业扶持政策。</w:t>
            </w:r>
          </w:p>
          <w:p w14:paraId="31EEABBA">
            <w:pPr>
              <w:pStyle w:val="34"/>
              <w:widowControl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1.4以联合体形式参加政府采购活动，联合体各方均为中小企业的，联合体视同中小企业。其中，联合体各方均为小微企业的，联合体视同小微企业。</w:t>
            </w:r>
          </w:p>
          <w:p w14:paraId="2EF1AFE1">
            <w:pPr>
              <w:pStyle w:val="34"/>
              <w:widowControl w:val="0"/>
              <w:tabs>
                <w:tab w:val="left" w:pos="2101"/>
              </w:tabs>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1.5在政府采购活动中，监狱企业视同小型、微型企业，享受预留份额、评审中价格扣除等政府采购促进中小企业发展的政府采购政策。</w:t>
            </w:r>
          </w:p>
          <w:p w14:paraId="6A404CE8">
            <w:pPr>
              <w:pStyle w:val="34"/>
              <w:widowControl w:val="0"/>
              <w:tabs>
                <w:tab w:val="left" w:pos="2101"/>
              </w:tabs>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1.6监狱企业定义：是指由司法部认定的为罪犯、戒毒人员提供生产项目和劳动对象，且全部产权属于司法部监狱管理局、戒毒管理局、直属煤矿管理局，各省、自治区、直辖市监狱管理局、戒毒管理局，各地（设 区的市）监狱、强制隔离戒毒所、戒毒康复所，以及</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新疆生产建设兵团</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监狱管理局、戒毒管理局的企业。</w:t>
            </w:r>
          </w:p>
          <w:p w14:paraId="7FAD371A">
            <w:pPr>
              <w:pStyle w:val="34"/>
              <w:widowControl w:val="0"/>
              <w:tabs>
                <w:tab w:val="left" w:pos="2101"/>
              </w:tabs>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1.7在政府采购活动中，残疾人福利性单位视同小型、微型企业，享受预留份额、评审中价格扣除等促进中小企业发展的政府采购政策。</w:t>
            </w:r>
          </w:p>
          <w:p w14:paraId="0749D778">
            <w:pPr>
              <w:pStyle w:val="34"/>
              <w:widowControl w:val="0"/>
              <w:tabs>
                <w:tab w:val="left" w:pos="2101"/>
              </w:tabs>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1.8残疾人福利性单位定义：享受政府采购支持政策的残疾人福利性单位应当同时满足以下条件：</w:t>
            </w:r>
          </w:p>
          <w:p w14:paraId="504170D2">
            <w:pPr>
              <w:pStyle w:val="34"/>
              <w:widowControl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1.8.1安置的残疾人占本单位在职职工人数的比例不低于 25%（含 25%），并且安置的残疾人人数不少于 10  人（含 10人）；</w:t>
            </w:r>
          </w:p>
          <w:p w14:paraId="2B005108">
            <w:pPr>
              <w:pStyle w:val="34"/>
              <w:widowControl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1.8.2依法与安置的每位残疾人签订了一年以上（含一年）的劳动合同或服务协议；</w:t>
            </w:r>
          </w:p>
          <w:p w14:paraId="692B2097">
            <w:pPr>
              <w:pStyle w:val="34"/>
              <w:widowControl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1.8.3为安置的每位残疾人按月足额缴纳了基本养老保险、基本医疗保险、失业保险、工伤保险和生育保险等社会保险费；</w:t>
            </w:r>
          </w:p>
          <w:p w14:paraId="74F37EC0">
            <w:pPr>
              <w:pStyle w:val="34"/>
              <w:widowControl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1.8.4通过银行等金融机构向安置的每位残疾人，按月支付了不低于单位所在区县适用的经省级人民政府批准的月最低工资标准的工资；</w:t>
            </w:r>
          </w:p>
          <w:p w14:paraId="2031A464">
            <w:pPr>
              <w:pStyle w:val="34"/>
              <w:widowControl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1.8.5提供本单位制造的货物、承担的工程或者服务（以下简称产 品），或者提供其他残疾人福利性单位制造的货物（不包括使用非残疾人福利性单位注册商标的货物）；</w:t>
            </w:r>
          </w:p>
          <w:p w14:paraId="39487779">
            <w:pPr>
              <w:pStyle w:val="34"/>
              <w:widowControl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1.8.6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2BF4E8F">
            <w:pPr>
              <w:pStyle w:val="34"/>
              <w:widowControl w:val="0"/>
              <w:numPr>
                <w:ilvl w:val="0"/>
                <w:numId w:val="0"/>
              </w:numPr>
              <w:tabs>
                <w:tab w:val="left" w:pos="2101"/>
              </w:tabs>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kern w:val="2"/>
                <w:sz w:val="24"/>
                <w:szCs w:val="24"/>
                <w:highlight w:val="none"/>
                <w:lang w:val="en-US" w:eastAsia="zh-CN" w:bidi="ar-SA"/>
                <w14:textFill>
                  <w14:solidFill>
                    <w14:schemeClr w14:val="tx1"/>
                  </w14:solidFill>
                </w14:textFill>
              </w:rPr>
              <w:t>2.</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采购标的对应的中小企业划分标准所属行业为</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w:t>
            </w:r>
          </w:p>
          <w:tbl>
            <w:tblPr>
              <w:tblStyle w:val="89"/>
              <w:tblpPr w:leftFromText="180" w:rightFromText="180" w:vertAnchor="text" w:horzAnchor="page" w:tblpX="250" w:tblpY="145"/>
              <w:tblOverlap w:val="never"/>
              <w:tblW w:w="5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1950"/>
              <w:gridCol w:w="2534"/>
            </w:tblGrid>
            <w:tr w14:paraId="2C0E9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shd w:val="clear" w:color="auto" w:fill="A4A4A4" w:themeFill="background1" w:themeFillShade="A5"/>
                </w:tcPr>
                <w:p w14:paraId="462632C6">
                  <w:pPr>
                    <w:pStyle w:val="43"/>
                    <w:widowControl w:val="0"/>
                    <w:numPr>
                      <w:ilvl w:val="0"/>
                      <w:numId w:val="0"/>
                    </w:numPr>
                    <w:jc w:val="cente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序号</w:t>
                  </w:r>
                </w:p>
              </w:tc>
              <w:tc>
                <w:tcPr>
                  <w:tcW w:w="1950" w:type="dxa"/>
                  <w:shd w:val="clear" w:color="auto" w:fill="A4A4A4" w:themeFill="background1" w:themeFillShade="A5"/>
                </w:tcPr>
                <w:p w14:paraId="481F75C9">
                  <w:pPr>
                    <w:pStyle w:val="43"/>
                    <w:widowControl w:val="0"/>
                    <w:numPr>
                      <w:ilvl w:val="0"/>
                      <w:numId w:val="0"/>
                    </w:numPr>
                    <w:jc w:val="cente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标的名称</w:t>
                  </w:r>
                </w:p>
              </w:tc>
              <w:tc>
                <w:tcPr>
                  <w:tcW w:w="2534" w:type="dxa"/>
                  <w:shd w:val="clear" w:color="auto" w:fill="A4A4A4" w:themeFill="background1" w:themeFillShade="A5"/>
                </w:tcPr>
                <w:p w14:paraId="1B7C748C">
                  <w:pPr>
                    <w:pStyle w:val="43"/>
                    <w:widowControl w:val="0"/>
                    <w:numPr>
                      <w:ilvl w:val="0"/>
                      <w:numId w:val="0"/>
                    </w:numPr>
                    <w:jc w:val="cente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所属行业</w:t>
                  </w:r>
                </w:p>
              </w:tc>
            </w:tr>
            <w:tr w14:paraId="212B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14:paraId="46A0FD70">
                  <w:pPr>
                    <w:pStyle w:val="43"/>
                    <w:widowControl w:val="0"/>
                    <w:numPr>
                      <w:ilvl w:val="0"/>
                      <w:numId w:val="0"/>
                    </w:numPr>
                    <w:jc w:val="cente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1</w:t>
                  </w:r>
                </w:p>
              </w:tc>
              <w:tc>
                <w:tcPr>
                  <w:tcW w:w="1950" w:type="dxa"/>
                </w:tcPr>
                <w:p w14:paraId="1265FD23">
                  <w:pPr>
                    <w:pStyle w:val="43"/>
                    <w:widowControl w:val="0"/>
                    <w:numPr>
                      <w:ilvl w:val="0"/>
                      <w:numId w:val="0"/>
                    </w:numPr>
                    <w:jc w:val="cente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化肥（尿素）</w:t>
                  </w:r>
                </w:p>
              </w:tc>
              <w:tc>
                <w:tcPr>
                  <w:tcW w:w="2534" w:type="dxa"/>
                </w:tcPr>
                <w:p w14:paraId="198BD642">
                  <w:pPr>
                    <w:pStyle w:val="43"/>
                    <w:widowControl w:val="0"/>
                    <w:numPr>
                      <w:ilvl w:val="0"/>
                      <w:numId w:val="0"/>
                    </w:numPr>
                    <w:jc w:val="cente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t>制造业</w:t>
                  </w:r>
                </w:p>
              </w:tc>
            </w:tr>
          </w:tbl>
          <w:p w14:paraId="64BE0C3F">
            <w:pPr>
              <w:pStyle w:val="43"/>
              <w:numPr>
                <w:ilvl w:val="0"/>
                <w:numId w:val="0"/>
              </w:numP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p>
          <w:p w14:paraId="641B806F">
            <w:pPr>
              <w:pStyle w:val="34"/>
              <w:widowControl w:val="0"/>
              <w:numPr>
                <w:ilvl w:val="0"/>
                <w:numId w:val="0"/>
              </w:numPr>
              <w:tabs>
                <w:tab w:val="left" w:pos="2101"/>
              </w:tabs>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p>
          <w:p w14:paraId="20F0E2DB">
            <w:pPr>
              <w:pStyle w:val="34"/>
              <w:widowControl w:val="0"/>
              <w:numPr>
                <w:ilvl w:val="0"/>
                <w:numId w:val="0"/>
              </w:numPr>
              <w:tabs>
                <w:tab w:val="left" w:pos="2101"/>
              </w:tabs>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p>
          <w:p w14:paraId="16944B03">
            <w:pPr>
              <w:pStyle w:val="34"/>
              <w:widowControl w:val="0"/>
              <w:numPr>
                <w:ilvl w:val="0"/>
                <w:numId w:val="0"/>
              </w:numPr>
              <w:tabs>
                <w:tab w:val="left" w:pos="2101"/>
              </w:tabs>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3.小微企业价</w:t>
            </w:r>
          </w:p>
          <w:p w14:paraId="2E4947CB">
            <w:pPr>
              <w:pStyle w:val="34"/>
              <w:widowControl w:val="0"/>
              <w:tabs>
                <w:tab w:val="left" w:pos="1201"/>
              </w:tabs>
              <w:jc w:val="both"/>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格评审优惠的政策调整：详见《第四章 </w:t>
            </w:r>
            <w:r>
              <w:rPr>
                <w:rFonts w:hint="eastAsia" w:asciiTheme="minorEastAsia" w:hAnsiTheme="minorEastAsia" w:cstheme="minorEastAsia"/>
                <w:b/>
                <w:bCs/>
                <w:color w:val="000000" w:themeColor="text1"/>
                <w:sz w:val="24"/>
                <w:highlight w:val="none"/>
                <w:lang w:eastAsia="zh-CN"/>
                <w14:textFill>
                  <w14:solidFill>
                    <w14:schemeClr w14:val="tx1"/>
                  </w14:solidFill>
                </w14:textFill>
              </w:rPr>
              <w:t>评审办法</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（综合评分法）》。</w:t>
            </w:r>
          </w:p>
          <w:p w14:paraId="67DDA63C">
            <w:pPr>
              <w:pStyle w:val="34"/>
              <w:widowControl w:val="0"/>
              <w:tabs>
                <w:tab w:val="left" w:pos="1201"/>
              </w:tabs>
              <w:jc w:val="both"/>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4.政府采购节能产品、环境标志产品</w:t>
            </w:r>
          </w:p>
          <w:p w14:paraId="478F3000">
            <w:pPr>
              <w:pStyle w:val="34"/>
              <w:widowControl w:val="0"/>
              <w:tabs>
                <w:tab w:val="left" w:pos="2101"/>
              </w:tabs>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4.1政府采购节能产品、环境标志产品实施品目清单管理。财政部、发展改革委、生态环境部等部门根据产品节能环保性能、技术水平和市场成熟程度等因素，确定实施政府优先采购和强制采购的产品类别及所 依据的相关标准规范，以品目清单的形式发布并适时调整。依据品目清单和认证证书实施政府优先采购和强制采购。</w:t>
            </w:r>
          </w:p>
          <w:p w14:paraId="0F2808D3">
            <w:pPr>
              <w:pStyle w:val="34"/>
              <w:widowControl w:val="0"/>
              <w:tabs>
                <w:tab w:val="left" w:pos="2101"/>
              </w:tabs>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6B1E3FF9">
            <w:pPr>
              <w:pStyle w:val="34"/>
              <w:widowControl w:val="0"/>
              <w:tabs>
                <w:tab w:val="left" w:pos="2101"/>
              </w:tabs>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4.3如本项目采购产品属于实施政府强制采购品目清单范围的节能产品，则投标人所报产品必须获得国家确定的认证机构出具的、处于有效期之内的节能产品认证证书，否则投标无效；</w:t>
            </w:r>
          </w:p>
          <w:p w14:paraId="7060EA0B">
            <w:pPr>
              <w:widowControl w:val="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4.4非政府强制采购的节能产品或环境标志产品，依据品目清单和认证证书实施政府优先采购。</w:t>
            </w:r>
          </w:p>
        </w:tc>
      </w:tr>
    </w:tbl>
    <w:p w14:paraId="620C591E">
      <w:pPr>
        <w:pStyle w:val="4"/>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br w:type="page"/>
      </w:r>
      <w:bookmarkStart w:id="65" w:name="_Toc20589"/>
      <w:bookmarkEnd w:id="65"/>
      <w:bookmarkStart w:id="66" w:name="_Toc27064"/>
      <w:bookmarkEnd w:id="66"/>
      <w:bookmarkStart w:id="67" w:name="_Toc19039"/>
      <w:bookmarkStart w:id="68" w:name="_Toc8360"/>
      <w:bookmarkStart w:id="69" w:name="_Toc23629"/>
      <w:r>
        <w:rPr>
          <w:rFonts w:hint="eastAsia" w:ascii="宋体" w:hAnsi="宋体" w:eastAsia="宋体"/>
          <w:color w:val="000000" w:themeColor="text1"/>
          <w:sz w:val="28"/>
          <w:szCs w:val="28"/>
          <w:highlight w:val="none"/>
          <w14:textFill>
            <w14:solidFill>
              <w14:schemeClr w14:val="tx1"/>
            </w14:solidFill>
          </w14:textFill>
        </w:rPr>
        <w:t>1. 总则</w:t>
      </w:r>
      <w:bookmarkEnd w:id="67"/>
      <w:bookmarkEnd w:id="68"/>
      <w:bookmarkEnd w:id="69"/>
    </w:p>
    <w:p w14:paraId="7435484A">
      <w:pPr>
        <w:spacing w:line="360" w:lineRule="auto"/>
        <w:rPr>
          <w:rFonts w:hint="eastAsia" w:ascii="宋体" w:hAnsi="宋体"/>
          <w:b/>
          <w:color w:val="000000" w:themeColor="text1"/>
          <w:sz w:val="24"/>
          <w:szCs w:val="24"/>
          <w:highlight w:val="none"/>
          <w14:textFill>
            <w14:solidFill>
              <w14:schemeClr w14:val="tx1"/>
            </w14:solidFill>
          </w14:textFill>
        </w:rPr>
      </w:pPr>
      <w:bookmarkStart w:id="70" w:name="_Toc31335"/>
      <w:bookmarkEnd w:id="70"/>
      <w:bookmarkStart w:id="71" w:name="_Toc700"/>
      <w:r>
        <w:rPr>
          <w:rFonts w:hint="eastAsia" w:ascii="宋体" w:hAnsi="宋体"/>
          <w:b/>
          <w:color w:val="000000" w:themeColor="text1"/>
          <w:sz w:val="24"/>
          <w:szCs w:val="24"/>
          <w:highlight w:val="none"/>
          <w14:textFill>
            <w14:solidFill>
              <w14:schemeClr w14:val="tx1"/>
            </w14:solidFill>
          </w14:textFill>
        </w:rPr>
        <w:t>1.1 项目概况</w:t>
      </w:r>
      <w:bookmarkEnd w:id="71"/>
    </w:p>
    <w:p w14:paraId="73E86F8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1.1.1根据《中华人民共和国政府采购法》、《中华人民共和国政府采购法实施条例》、《政府采购货物和服务招标投标管理办法》</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财政部令第87号</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等有关法律、法规和规章的规定，本招标项目已具备招标条件，现对本项目进行招标。</w:t>
      </w:r>
    </w:p>
    <w:p w14:paraId="2ECFF8E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1.1.2 采购人：见投标人须知前附表。</w:t>
      </w:r>
    </w:p>
    <w:p w14:paraId="67A2B1B5">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1.1.3 采购代理机构：见投标人须知前附表。</w:t>
      </w:r>
    </w:p>
    <w:p w14:paraId="4097305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1.1.4 招标项目名称：见投标人须知前附表。</w:t>
      </w:r>
    </w:p>
    <w:p w14:paraId="292A4C51">
      <w:pPr>
        <w:spacing w:line="360" w:lineRule="auto"/>
        <w:rPr>
          <w:rFonts w:hint="eastAsia" w:ascii="宋体" w:hAnsi="宋体"/>
          <w:b/>
          <w:color w:val="000000" w:themeColor="text1"/>
          <w:sz w:val="24"/>
          <w:szCs w:val="24"/>
          <w:highlight w:val="none"/>
          <w14:textFill>
            <w14:solidFill>
              <w14:schemeClr w14:val="tx1"/>
            </w14:solidFill>
          </w14:textFill>
        </w:rPr>
      </w:pPr>
      <w:bookmarkStart w:id="72" w:name="_Toc27395"/>
      <w:bookmarkEnd w:id="72"/>
      <w:bookmarkStart w:id="73" w:name="_Toc28747"/>
      <w:r>
        <w:rPr>
          <w:rFonts w:hint="eastAsia" w:ascii="宋体" w:hAnsi="宋体"/>
          <w:b/>
          <w:color w:val="000000" w:themeColor="text1"/>
          <w:sz w:val="24"/>
          <w:szCs w:val="24"/>
          <w:highlight w:val="none"/>
          <w14:textFill>
            <w14:solidFill>
              <w14:schemeClr w14:val="tx1"/>
            </w14:solidFill>
          </w14:textFill>
        </w:rPr>
        <w:t>1.2 招标项目的资金情况</w:t>
      </w:r>
      <w:bookmarkEnd w:id="73"/>
    </w:p>
    <w:p w14:paraId="2A11F7A2">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1.2.1 资金落实情况：见投标人须知前附表。</w:t>
      </w:r>
    </w:p>
    <w:p w14:paraId="098BF07E">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 预算金额：见投标人须知前附表。</w:t>
      </w:r>
    </w:p>
    <w:p w14:paraId="328F0549">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1.2.3 最高限价：见投标人须知前附表。</w:t>
      </w:r>
    </w:p>
    <w:p w14:paraId="4DD2BAC1">
      <w:pPr>
        <w:spacing w:line="360" w:lineRule="auto"/>
        <w:rPr>
          <w:rFonts w:hint="eastAsia" w:ascii="宋体" w:hAnsi="宋体" w:eastAsia="宋体"/>
          <w:b/>
          <w:color w:val="000000" w:themeColor="text1"/>
          <w:sz w:val="24"/>
          <w:szCs w:val="24"/>
          <w:highlight w:val="none"/>
          <w:lang w:eastAsia="zh-CN"/>
          <w14:textFill>
            <w14:solidFill>
              <w14:schemeClr w14:val="tx1"/>
            </w14:solidFill>
          </w14:textFill>
        </w:rPr>
      </w:pPr>
      <w:bookmarkStart w:id="74" w:name="_Toc16064"/>
      <w:bookmarkEnd w:id="74"/>
      <w:bookmarkStart w:id="75" w:name="_Toc16202"/>
      <w:bookmarkEnd w:id="75"/>
      <w:bookmarkStart w:id="76" w:name="_Toc9179"/>
      <w:r>
        <w:rPr>
          <w:rFonts w:hint="eastAsia" w:ascii="宋体" w:hAnsi="宋体"/>
          <w:b/>
          <w:color w:val="000000" w:themeColor="text1"/>
          <w:sz w:val="24"/>
          <w:szCs w:val="24"/>
          <w:highlight w:val="none"/>
          <w14:textFill>
            <w14:solidFill>
              <w14:schemeClr w14:val="tx1"/>
            </w14:solidFill>
          </w14:textFill>
        </w:rPr>
        <w:t>1.3</w:t>
      </w:r>
      <w:r>
        <w:rPr>
          <w:rFonts w:hint="eastAsia" w:ascii="宋体" w:hAnsi="宋体"/>
          <w:b/>
          <w:color w:val="000000" w:themeColor="text1"/>
          <w:sz w:val="24"/>
          <w:szCs w:val="24"/>
          <w:highlight w:val="none"/>
          <w:lang w:eastAsia="zh-CN"/>
          <w14:textFill>
            <w14:solidFill>
              <w14:schemeClr w14:val="tx1"/>
            </w14:solidFill>
          </w14:textFill>
        </w:rPr>
        <w:t>采购内容</w:t>
      </w: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合同履行期限</w:t>
      </w:r>
      <w:r>
        <w:rPr>
          <w:rFonts w:hint="eastAsia" w:ascii="宋体" w:hAnsi="宋体"/>
          <w:b/>
          <w:color w:val="000000" w:themeColor="text1"/>
          <w:sz w:val="24"/>
          <w:szCs w:val="24"/>
          <w:highlight w:val="none"/>
          <w14:textFill>
            <w14:solidFill>
              <w14:schemeClr w14:val="tx1"/>
            </w14:solidFill>
          </w14:textFill>
        </w:rPr>
        <w:t>、</w:t>
      </w:r>
      <w:bookmarkEnd w:id="76"/>
      <w:r>
        <w:rPr>
          <w:rFonts w:hint="eastAsia" w:ascii="宋体" w:hAnsi="宋体"/>
          <w:b/>
          <w:color w:val="000000" w:themeColor="text1"/>
          <w:sz w:val="24"/>
          <w:szCs w:val="24"/>
          <w:highlight w:val="none"/>
          <w:lang w:eastAsia="zh-CN"/>
          <w14:textFill>
            <w14:solidFill>
              <w14:schemeClr w14:val="tx1"/>
            </w14:solidFill>
          </w14:textFill>
        </w:rPr>
        <w:t>供货地点</w:t>
      </w:r>
    </w:p>
    <w:p w14:paraId="31975E6C">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1.3.1 </w:t>
      </w:r>
      <w:r>
        <w:rPr>
          <w:rFonts w:hint="eastAsia" w:ascii="宋体" w:hAnsi="宋体"/>
          <w:color w:val="000000" w:themeColor="text1"/>
          <w:sz w:val="24"/>
          <w:szCs w:val="24"/>
          <w:highlight w:val="none"/>
          <w:lang w:eastAsia="zh-CN"/>
          <w14:textFill>
            <w14:solidFill>
              <w14:schemeClr w14:val="tx1"/>
            </w14:solidFill>
          </w14:textFill>
        </w:rPr>
        <w:t>采购内容</w:t>
      </w:r>
      <w:r>
        <w:rPr>
          <w:rFonts w:hint="eastAsia" w:ascii="宋体" w:hAnsi="宋体"/>
          <w:color w:val="000000" w:themeColor="text1"/>
          <w:sz w:val="24"/>
          <w:szCs w:val="24"/>
          <w:highlight w:val="none"/>
          <w14:textFill>
            <w14:solidFill>
              <w14:schemeClr w14:val="tx1"/>
            </w14:solidFill>
          </w14:textFill>
        </w:rPr>
        <w:t>：见投标人须知前附表。</w:t>
      </w:r>
    </w:p>
    <w:p w14:paraId="3DD66CB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1.3.2 </w:t>
      </w:r>
      <w:r>
        <w:rPr>
          <w:rFonts w:hint="eastAsia" w:ascii="宋体" w:hAnsi="宋体"/>
          <w:color w:val="000000" w:themeColor="text1"/>
          <w:sz w:val="24"/>
          <w:szCs w:val="24"/>
          <w:highlight w:val="none"/>
          <w:lang w:eastAsia="zh-CN"/>
          <w14:textFill>
            <w14:solidFill>
              <w14:schemeClr w14:val="tx1"/>
            </w14:solidFill>
          </w14:textFill>
        </w:rPr>
        <w:t>合同履行期限</w:t>
      </w:r>
      <w:r>
        <w:rPr>
          <w:rFonts w:hint="eastAsia" w:ascii="宋体" w:hAnsi="宋体"/>
          <w:color w:val="000000" w:themeColor="text1"/>
          <w:sz w:val="24"/>
          <w:szCs w:val="24"/>
          <w:highlight w:val="none"/>
          <w14:textFill>
            <w14:solidFill>
              <w14:schemeClr w14:val="tx1"/>
            </w14:solidFill>
          </w14:textFill>
        </w:rPr>
        <w:t>：见投标人须知前附表。</w:t>
      </w:r>
    </w:p>
    <w:p w14:paraId="10212F60">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1.3.3 </w:t>
      </w:r>
      <w:r>
        <w:rPr>
          <w:rFonts w:hint="eastAsia" w:ascii="宋体" w:hAnsi="宋体"/>
          <w:color w:val="000000" w:themeColor="text1"/>
          <w:sz w:val="24"/>
          <w:szCs w:val="24"/>
          <w:highlight w:val="none"/>
          <w:lang w:eastAsia="zh-CN"/>
          <w14:textFill>
            <w14:solidFill>
              <w14:schemeClr w14:val="tx1"/>
            </w14:solidFill>
          </w14:textFill>
        </w:rPr>
        <w:t>供货地点</w:t>
      </w:r>
      <w:r>
        <w:rPr>
          <w:rFonts w:hint="eastAsia" w:ascii="宋体" w:hAnsi="宋体"/>
          <w:color w:val="000000" w:themeColor="text1"/>
          <w:sz w:val="24"/>
          <w:szCs w:val="24"/>
          <w:highlight w:val="none"/>
          <w14:textFill>
            <w14:solidFill>
              <w14:schemeClr w14:val="tx1"/>
            </w14:solidFill>
          </w14:textFill>
        </w:rPr>
        <w:t>：见投标人须知前附表。</w:t>
      </w:r>
    </w:p>
    <w:p w14:paraId="57BEEBA6">
      <w:pPr>
        <w:spacing w:line="360" w:lineRule="auto"/>
        <w:rPr>
          <w:rFonts w:hint="eastAsia" w:ascii="宋体" w:hAnsi="宋体"/>
          <w:b/>
          <w:color w:val="000000" w:themeColor="text1"/>
          <w:sz w:val="24"/>
          <w:szCs w:val="24"/>
          <w:highlight w:val="none"/>
          <w14:textFill>
            <w14:solidFill>
              <w14:schemeClr w14:val="tx1"/>
            </w14:solidFill>
          </w14:textFill>
        </w:rPr>
      </w:pPr>
      <w:bookmarkStart w:id="77" w:name="_Toc17694"/>
      <w:bookmarkEnd w:id="77"/>
      <w:bookmarkStart w:id="78" w:name="_Toc10611"/>
      <w:r>
        <w:rPr>
          <w:rFonts w:hint="eastAsia" w:ascii="宋体" w:hAnsi="宋体"/>
          <w:b/>
          <w:color w:val="000000" w:themeColor="text1"/>
          <w:sz w:val="24"/>
          <w:szCs w:val="24"/>
          <w:highlight w:val="none"/>
          <w14:textFill>
            <w14:solidFill>
              <w14:schemeClr w14:val="tx1"/>
            </w14:solidFill>
          </w14:textFill>
        </w:rPr>
        <w:t>1.4 投标人资格要求</w:t>
      </w:r>
      <w:bookmarkEnd w:id="78"/>
    </w:p>
    <w:p w14:paraId="15D36424">
      <w:pPr>
        <w:pStyle w:val="34"/>
        <w:widowControl w:val="0"/>
        <w:tabs>
          <w:tab w:val="left" w:pos="2101"/>
        </w:tabs>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1.4.1 资格要求</w:t>
      </w:r>
      <w:r>
        <w:rPr>
          <w:rFonts w:hint="eastAsia" w:ascii="宋体" w:hAnsi="宋体"/>
          <w:color w:val="000000" w:themeColor="text1"/>
          <w:sz w:val="24"/>
          <w:szCs w:val="24"/>
          <w:highlight w:val="none"/>
          <w:lang w:eastAsia="zh-CN"/>
          <w14:textFill>
            <w14:solidFill>
              <w14:schemeClr w14:val="tx1"/>
            </w14:solidFill>
          </w14:textFill>
        </w:rPr>
        <w:t>：见投标人须知前附表</w:t>
      </w:r>
      <w:r>
        <w:rPr>
          <w:rFonts w:hint="eastAsia" w:ascii="宋体" w:hAnsi="宋体" w:cs="宋体"/>
          <w:color w:val="000000" w:themeColor="text1"/>
          <w:sz w:val="24"/>
          <w:highlight w:val="none"/>
          <w14:textFill>
            <w14:solidFill>
              <w14:schemeClr w14:val="tx1"/>
            </w14:solidFill>
          </w14:textFill>
        </w:rPr>
        <w:t>。</w:t>
      </w:r>
    </w:p>
    <w:p w14:paraId="36CA3677">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1.4.2 投标人须知前附表规定接受联合体投标的，联合体除应符合本章第1.4.1 项和投标人须知前附表的要求外，还应遵守以下规定：</w:t>
      </w:r>
    </w:p>
    <w:p w14:paraId="65D3092F">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联合体各方应按招标文件提供的格式签订联合体协议书，明确联合体牵头人和各方权利义务，并承诺就中标项目向采购人承担连带责任；</w:t>
      </w:r>
    </w:p>
    <w:p w14:paraId="016C8A7A">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联合体中有同类资质的投标人按照联合体分工承担相同工作的，应当按照资质等级较低的投标人确定资质等级；</w:t>
      </w:r>
    </w:p>
    <w:p w14:paraId="2FBC40F2">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以联合体形式参加政府采购活动的，联合体各方不得再单独参加或者与其他投标人另外组成联合体参加同一合同项下的政府采购活动。</w:t>
      </w:r>
    </w:p>
    <w:p w14:paraId="26C34A59">
      <w:pPr>
        <w:spacing w:line="360" w:lineRule="auto"/>
        <w:rPr>
          <w:rFonts w:hint="eastAsia" w:ascii="宋体" w:hAnsi="宋体"/>
          <w:b/>
          <w:color w:val="000000" w:themeColor="text1"/>
          <w:sz w:val="24"/>
          <w:szCs w:val="24"/>
          <w:highlight w:val="none"/>
          <w14:textFill>
            <w14:solidFill>
              <w14:schemeClr w14:val="tx1"/>
            </w14:solidFill>
          </w14:textFill>
        </w:rPr>
      </w:pPr>
      <w:bookmarkStart w:id="79" w:name="_Toc27960"/>
      <w:bookmarkEnd w:id="79"/>
      <w:bookmarkStart w:id="80" w:name="_Toc18144"/>
      <w:r>
        <w:rPr>
          <w:rFonts w:hint="eastAsia" w:ascii="宋体" w:hAnsi="宋体"/>
          <w:b/>
          <w:color w:val="000000" w:themeColor="text1"/>
          <w:sz w:val="24"/>
          <w:szCs w:val="24"/>
          <w:highlight w:val="none"/>
          <w14:textFill>
            <w14:solidFill>
              <w14:schemeClr w14:val="tx1"/>
            </w14:solidFill>
          </w14:textFill>
        </w:rPr>
        <w:t>1.5 费用承担</w:t>
      </w:r>
      <w:bookmarkEnd w:id="80"/>
    </w:p>
    <w:p w14:paraId="0834B70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投标人准备和参加投标活动发生的费用自理。</w:t>
      </w:r>
    </w:p>
    <w:p w14:paraId="124FC1B5">
      <w:pPr>
        <w:pStyle w:val="74"/>
        <w:keepNext w:val="0"/>
        <w:keepLines w:val="0"/>
        <w:pageBreakBefore w:val="0"/>
        <w:widowControl/>
        <w:kinsoku/>
        <w:wordWrap/>
        <w:overflowPunct/>
        <w:topLinePunct w:val="0"/>
        <w:autoSpaceDE/>
        <w:autoSpaceDN/>
        <w:bidi w:val="0"/>
        <w:adjustRightInd/>
        <w:snapToGrid/>
        <w:spacing w:line="360" w:lineRule="auto"/>
        <w:ind w:left="210"/>
        <w:textAlignment w:val="auto"/>
        <w:rPr>
          <w:rFonts w:hint="eastAsia" w:ascii="宋体" w:hAnsi="宋体" w:eastAsia="宋体" w:cs="Times New Roman"/>
          <w:smallCap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smallCaps w:val="0"/>
          <w:color w:val="000000" w:themeColor="text1"/>
          <w:sz w:val="24"/>
          <w:szCs w:val="24"/>
          <w:highlight w:val="none"/>
          <w:lang w:val="en-US" w:eastAsia="zh-CN" w:bidi="ar-SA"/>
          <w14:textFill>
            <w14:solidFill>
              <w14:schemeClr w14:val="tx1"/>
            </w14:solidFill>
          </w14:textFill>
        </w:rPr>
        <w:t>中标服务费：本项目采购代理服务费参照云南省建设工程招标投标行业协会关于印发《云南省建设工程招标代理服务收费指导意见》</w:t>
      </w:r>
      <w:r>
        <w:rPr>
          <w:rFonts w:hint="eastAsia" w:ascii="宋体" w:hAnsi="宋体" w:cs="Times New Roman"/>
          <w:smallCaps w:val="0"/>
          <w:color w:val="000000" w:themeColor="text1"/>
          <w:sz w:val="24"/>
          <w:szCs w:val="24"/>
          <w:highlight w:val="none"/>
          <w:lang w:val="en-US" w:eastAsia="zh-CN" w:bidi="ar-SA"/>
          <w14:textFill>
            <w14:solidFill>
              <w14:schemeClr w14:val="tx1"/>
            </w14:solidFill>
          </w14:textFill>
        </w:rPr>
        <w:t>（云建招协〔2026〕11号）</w:t>
      </w:r>
      <w:r>
        <w:rPr>
          <w:rFonts w:hint="eastAsia" w:ascii="宋体" w:hAnsi="宋体" w:eastAsia="宋体" w:cs="Times New Roman"/>
          <w:smallCaps w:val="0"/>
          <w:color w:val="000000" w:themeColor="text1"/>
          <w:sz w:val="24"/>
          <w:szCs w:val="24"/>
          <w:highlight w:val="none"/>
          <w:lang w:val="en-US" w:eastAsia="zh-CN" w:bidi="ar-SA"/>
          <w14:textFill>
            <w14:solidFill>
              <w14:schemeClr w14:val="tx1"/>
            </w14:solidFill>
          </w14:textFill>
        </w:rPr>
        <w:t>的规定和采购人与采购代理机构签订的委托代理协议约定计取，由成交单位领取成交通知书时一次性付清。</w:t>
      </w:r>
    </w:p>
    <w:p w14:paraId="35234770">
      <w:pPr>
        <w:spacing w:line="360" w:lineRule="auto"/>
        <w:rPr>
          <w:rFonts w:hint="eastAsia" w:ascii="宋体" w:hAnsi="宋体"/>
          <w:b/>
          <w:color w:val="000000" w:themeColor="text1"/>
          <w:sz w:val="24"/>
          <w:szCs w:val="24"/>
          <w:highlight w:val="none"/>
          <w14:textFill>
            <w14:solidFill>
              <w14:schemeClr w14:val="tx1"/>
            </w14:solidFill>
          </w14:textFill>
        </w:rPr>
      </w:pPr>
      <w:bookmarkStart w:id="81" w:name="_Toc6230"/>
      <w:bookmarkEnd w:id="81"/>
      <w:bookmarkStart w:id="82" w:name="_Toc16680"/>
      <w:r>
        <w:rPr>
          <w:rFonts w:hint="eastAsia" w:ascii="宋体" w:hAnsi="宋体"/>
          <w:b/>
          <w:color w:val="000000" w:themeColor="text1"/>
          <w:sz w:val="24"/>
          <w:szCs w:val="24"/>
          <w:highlight w:val="none"/>
          <w14:textFill>
            <w14:solidFill>
              <w14:schemeClr w14:val="tx1"/>
            </w14:solidFill>
          </w14:textFill>
        </w:rPr>
        <w:t>1.6 保密</w:t>
      </w:r>
      <w:bookmarkEnd w:id="82"/>
    </w:p>
    <w:p w14:paraId="5E8ADA5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参与招标投标活动的各方应对招标文件和投标文件中的商业和技术等秘密保密，则应承担相应的法律责任。</w:t>
      </w:r>
    </w:p>
    <w:p w14:paraId="173B4BDC">
      <w:pPr>
        <w:spacing w:line="360" w:lineRule="auto"/>
        <w:rPr>
          <w:rFonts w:hint="eastAsia" w:ascii="宋体" w:hAnsi="宋体"/>
          <w:b/>
          <w:color w:val="000000" w:themeColor="text1"/>
          <w:sz w:val="24"/>
          <w:szCs w:val="24"/>
          <w:highlight w:val="none"/>
          <w14:textFill>
            <w14:solidFill>
              <w14:schemeClr w14:val="tx1"/>
            </w14:solidFill>
          </w14:textFill>
        </w:rPr>
      </w:pPr>
      <w:bookmarkStart w:id="83" w:name="_Toc31781"/>
      <w:bookmarkEnd w:id="83"/>
      <w:bookmarkStart w:id="84" w:name="_Toc787"/>
      <w:r>
        <w:rPr>
          <w:rFonts w:hint="eastAsia" w:ascii="宋体" w:hAnsi="宋体"/>
          <w:b/>
          <w:color w:val="000000" w:themeColor="text1"/>
          <w:sz w:val="24"/>
          <w:szCs w:val="24"/>
          <w:highlight w:val="none"/>
          <w14:textFill>
            <w14:solidFill>
              <w14:schemeClr w14:val="tx1"/>
            </w14:solidFill>
          </w14:textFill>
        </w:rPr>
        <w:t>1.7 语言文字</w:t>
      </w:r>
      <w:bookmarkEnd w:id="84"/>
    </w:p>
    <w:p w14:paraId="232B5399">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招标投标文件使用的语言文字为中文。专用术语使用外文的，应附有中文注释。</w:t>
      </w:r>
    </w:p>
    <w:p w14:paraId="41ADBD48">
      <w:pPr>
        <w:spacing w:line="360" w:lineRule="auto"/>
        <w:rPr>
          <w:rFonts w:hint="eastAsia" w:ascii="宋体" w:hAnsi="宋体"/>
          <w:b/>
          <w:color w:val="000000" w:themeColor="text1"/>
          <w:sz w:val="24"/>
          <w:szCs w:val="24"/>
          <w:highlight w:val="none"/>
          <w14:textFill>
            <w14:solidFill>
              <w14:schemeClr w14:val="tx1"/>
            </w14:solidFill>
          </w14:textFill>
        </w:rPr>
      </w:pPr>
      <w:bookmarkStart w:id="85" w:name="_Toc29423"/>
      <w:bookmarkEnd w:id="85"/>
      <w:bookmarkStart w:id="86" w:name="_Toc29116"/>
      <w:r>
        <w:rPr>
          <w:rFonts w:hint="eastAsia" w:ascii="宋体" w:hAnsi="宋体"/>
          <w:b/>
          <w:color w:val="000000" w:themeColor="text1"/>
          <w:sz w:val="24"/>
          <w:szCs w:val="24"/>
          <w:highlight w:val="none"/>
          <w14:textFill>
            <w14:solidFill>
              <w14:schemeClr w14:val="tx1"/>
            </w14:solidFill>
          </w14:textFill>
        </w:rPr>
        <w:t>1.8 计量单位</w:t>
      </w:r>
      <w:bookmarkEnd w:id="86"/>
    </w:p>
    <w:p w14:paraId="784D583D">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所有计量均采用中华人民共和国法定计量单位。</w:t>
      </w:r>
    </w:p>
    <w:p w14:paraId="14038895">
      <w:pPr>
        <w:spacing w:line="360" w:lineRule="auto"/>
        <w:rPr>
          <w:rFonts w:hint="eastAsia" w:ascii="宋体" w:hAnsi="宋体"/>
          <w:b/>
          <w:color w:val="000000" w:themeColor="text1"/>
          <w:sz w:val="24"/>
          <w:szCs w:val="24"/>
          <w:highlight w:val="none"/>
          <w14:textFill>
            <w14:solidFill>
              <w14:schemeClr w14:val="tx1"/>
            </w14:solidFill>
          </w14:textFill>
        </w:rPr>
      </w:pPr>
      <w:bookmarkStart w:id="87" w:name="_Toc152045539"/>
      <w:bookmarkEnd w:id="87"/>
      <w:bookmarkStart w:id="88" w:name="_Toc247592876"/>
      <w:bookmarkEnd w:id="88"/>
      <w:bookmarkStart w:id="89" w:name="_Toc144974507"/>
      <w:bookmarkEnd w:id="89"/>
      <w:bookmarkStart w:id="90" w:name="_Toc152042315"/>
      <w:bookmarkEnd w:id="90"/>
      <w:bookmarkStart w:id="91" w:name="_Toc296602429"/>
      <w:bookmarkEnd w:id="91"/>
      <w:bookmarkStart w:id="92" w:name="_Toc29812"/>
      <w:bookmarkEnd w:id="92"/>
      <w:bookmarkStart w:id="93" w:name="_Toc247527563"/>
      <w:bookmarkEnd w:id="93"/>
      <w:bookmarkStart w:id="94" w:name="_Toc247513962"/>
      <w:bookmarkEnd w:id="94"/>
      <w:bookmarkStart w:id="95" w:name="_Toc29408"/>
      <w:r>
        <w:rPr>
          <w:rFonts w:hint="eastAsia" w:ascii="宋体" w:hAnsi="宋体"/>
          <w:b/>
          <w:color w:val="000000" w:themeColor="text1"/>
          <w:sz w:val="24"/>
          <w:szCs w:val="24"/>
          <w:highlight w:val="none"/>
          <w14:textFill>
            <w14:solidFill>
              <w14:schemeClr w14:val="tx1"/>
            </w14:solidFill>
          </w14:textFill>
        </w:rPr>
        <w:t>1.9 现场</w:t>
      </w:r>
      <w:bookmarkEnd w:id="95"/>
      <w:r>
        <w:rPr>
          <w:rFonts w:hint="eastAsia" w:ascii="宋体" w:hAnsi="宋体"/>
          <w:b/>
          <w:color w:val="000000" w:themeColor="text1"/>
          <w:sz w:val="24"/>
          <w:szCs w:val="24"/>
          <w:highlight w:val="none"/>
          <w14:textFill>
            <w14:solidFill>
              <w14:schemeClr w14:val="tx1"/>
            </w14:solidFill>
          </w14:textFill>
        </w:rPr>
        <w:t>考察</w:t>
      </w:r>
    </w:p>
    <w:p w14:paraId="2B4B2200">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1.9.1 投标人须知前附表规定组织现场考察的，采购人按投标人须知前附表规定的时间、地点组织投标人考察项目现场。 </w:t>
      </w:r>
    </w:p>
    <w:p w14:paraId="503A000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1.9.2 投标人考察现场发生的费用自理。</w:t>
      </w:r>
    </w:p>
    <w:p w14:paraId="5F504B98">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1.9.3 除采购人的原因外，投标人自行负责在考察现场中所发生的人员伤亡和财产损失。</w:t>
      </w:r>
    </w:p>
    <w:p w14:paraId="7E79D389">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1.9.4 采购人在考察现场中介绍的项目场地和相关的周边环境情况，供投标人在编制投标文件时参考，采购人不对投标人据此作出的判断和决策负责。</w:t>
      </w:r>
    </w:p>
    <w:p w14:paraId="3A8FB79A">
      <w:pPr>
        <w:spacing w:line="360" w:lineRule="auto"/>
        <w:rPr>
          <w:rFonts w:hint="eastAsia" w:ascii="宋体" w:hAnsi="宋体"/>
          <w:b/>
          <w:color w:val="000000" w:themeColor="text1"/>
          <w:sz w:val="24"/>
          <w:szCs w:val="24"/>
          <w:highlight w:val="none"/>
          <w14:textFill>
            <w14:solidFill>
              <w14:schemeClr w14:val="tx1"/>
            </w14:solidFill>
          </w14:textFill>
        </w:rPr>
      </w:pPr>
      <w:bookmarkStart w:id="96" w:name="_Toc31848"/>
      <w:bookmarkEnd w:id="96"/>
      <w:bookmarkStart w:id="97" w:name="_Toc587"/>
      <w:bookmarkEnd w:id="97"/>
      <w:bookmarkStart w:id="98" w:name="_Toc29345"/>
      <w:r>
        <w:rPr>
          <w:rFonts w:hint="eastAsia" w:ascii="宋体" w:hAnsi="宋体"/>
          <w:b/>
          <w:color w:val="000000" w:themeColor="text1"/>
          <w:sz w:val="24"/>
          <w:szCs w:val="24"/>
          <w:highlight w:val="none"/>
          <w14:textFill>
            <w14:solidFill>
              <w14:schemeClr w14:val="tx1"/>
            </w14:solidFill>
          </w14:textFill>
        </w:rPr>
        <w:t>1.10响应</w:t>
      </w:r>
      <w:bookmarkEnd w:id="98"/>
    </w:p>
    <w:p w14:paraId="7BE0A09F">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bookmarkStart w:id="99" w:name="page22"/>
      <w:bookmarkEnd w:id="99"/>
      <w:r>
        <w:rPr>
          <w:rFonts w:hint="eastAsia" w:ascii="宋体" w:hAnsi="宋体"/>
          <w:color w:val="000000" w:themeColor="text1"/>
          <w:sz w:val="24"/>
          <w:szCs w:val="24"/>
          <w:highlight w:val="none"/>
          <w14:textFill>
            <w14:solidFill>
              <w14:schemeClr w14:val="tx1"/>
            </w14:solidFill>
          </w14:textFill>
        </w:rPr>
        <w:t>投标文件应当对招标文件的实质性要求和条件作出响应，否则，投标人投标无效。</w:t>
      </w:r>
    </w:p>
    <w:p w14:paraId="000020DF">
      <w:pPr>
        <w:pStyle w:val="4"/>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00" w:name="_Toc32012"/>
      <w:bookmarkEnd w:id="100"/>
      <w:bookmarkStart w:id="101" w:name="_Toc31795"/>
      <w:bookmarkEnd w:id="101"/>
      <w:bookmarkStart w:id="102" w:name="_Toc31733"/>
      <w:bookmarkStart w:id="103" w:name="_Toc31321"/>
      <w:bookmarkStart w:id="104" w:name="_Toc1287"/>
      <w:r>
        <w:rPr>
          <w:rFonts w:hint="eastAsia" w:ascii="宋体" w:hAnsi="宋体" w:eastAsia="宋体"/>
          <w:color w:val="000000" w:themeColor="text1"/>
          <w:sz w:val="28"/>
          <w:szCs w:val="28"/>
          <w:highlight w:val="none"/>
          <w14:textFill>
            <w14:solidFill>
              <w14:schemeClr w14:val="tx1"/>
            </w14:solidFill>
          </w14:textFill>
        </w:rPr>
        <w:t>2. 招标文件</w:t>
      </w:r>
      <w:bookmarkEnd w:id="102"/>
      <w:bookmarkEnd w:id="103"/>
      <w:bookmarkEnd w:id="104"/>
    </w:p>
    <w:p w14:paraId="5EA5A3BA">
      <w:pPr>
        <w:spacing w:line="360" w:lineRule="auto"/>
        <w:rPr>
          <w:rFonts w:hint="eastAsia" w:ascii="宋体" w:hAnsi="宋体"/>
          <w:b/>
          <w:color w:val="000000" w:themeColor="text1"/>
          <w:sz w:val="24"/>
          <w:szCs w:val="24"/>
          <w:highlight w:val="none"/>
          <w14:textFill>
            <w14:solidFill>
              <w14:schemeClr w14:val="tx1"/>
            </w14:solidFill>
          </w14:textFill>
        </w:rPr>
      </w:pPr>
      <w:bookmarkStart w:id="105" w:name="_Toc21536"/>
      <w:bookmarkEnd w:id="105"/>
      <w:bookmarkStart w:id="106" w:name="_Toc16596"/>
      <w:r>
        <w:rPr>
          <w:rFonts w:hint="eastAsia" w:ascii="宋体" w:hAnsi="宋体"/>
          <w:b/>
          <w:color w:val="000000" w:themeColor="text1"/>
          <w:sz w:val="24"/>
          <w:szCs w:val="24"/>
          <w:highlight w:val="none"/>
          <w14:textFill>
            <w14:solidFill>
              <w14:schemeClr w14:val="tx1"/>
            </w14:solidFill>
          </w14:textFill>
        </w:rPr>
        <w:t>2.1 招标文件的组成</w:t>
      </w:r>
      <w:bookmarkEnd w:id="106"/>
    </w:p>
    <w:p w14:paraId="47D32770">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本招标文件包括：</w:t>
      </w:r>
    </w:p>
    <w:p w14:paraId="5BDE0D81">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招标公告；</w:t>
      </w:r>
    </w:p>
    <w:p w14:paraId="079827F1">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投标人须知；</w:t>
      </w:r>
    </w:p>
    <w:p w14:paraId="1DF7F44D">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采购需求及要求</w:t>
      </w:r>
      <w:r>
        <w:rPr>
          <w:rFonts w:hint="eastAsia" w:ascii="宋体" w:hAnsi="宋体"/>
          <w:color w:val="000000" w:themeColor="text1"/>
          <w:sz w:val="24"/>
          <w:szCs w:val="24"/>
          <w:highlight w:val="none"/>
          <w14:textFill>
            <w14:solidFill>
              <w14:schemeClr w14:val="tx1"/>
            </w14:solidFill>
          </w14:textFill>
        </w:rPr>
        <w:t>；</w:t>
      </w:r>
    </w:p>
    <w:p w14:paraId="0DC51D57">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评</w:t>
      </w:r>
      <w:r>
        <w:rPr>
          <w:rFonts w:hint="eastAsia" w:ascii="宋体" w:hAnsi="宋体"/>
          <w:color w:val="000000" w:themeColor="text1"/>
          <w:sz w:val="24"/>
          <w:szCs w:val="24"/>
          <w:highlight w:val="none"/>
          <w:lang w:val="en-US" w:eastAsia="zh-CN"/>
          <w14:textFill>
            <w14:solidFill>
              <w14:schemeClr w14:val="tx1"/>
            </w14:solidFill>
          </w14:textFill>
        </w:rPr>
        <w:t>审</w:t>
      </w:r>
      <w:r>
        <w:rPr>
          <w:rFonts w:hint="eastAsia" w:ascii="宋体" w:hAnsi="宋体"/>
          <w:color w:val="000000" w:themeColor="text1"/>
          <w:sz w:val="24"/>
          <w:szCs w:val="24"/>
          <w:highlight w:val="none"/>
          <w14:textFill>
            <w14:solidFill>
              <w14:schemeClr w14:val="tx1"/>
            </w14:solidFill>
          </w14:textFill>
        </w:rPr>
        <w:t>办法；</w:t>
      </w:r>
    </w:p>
    <w:p w14:paraId="3287865F">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合同条款及格式；</w:t>
      </w:r>
    </w:p>
    <w:p w14:paraId="7CE446A6">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6</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投标文件格式</w:t>
      </w:r>
      <w:r>
        <w:rPr>
          <w:rFonts w:hint="eastAsia" w:ascii="宋体" w:hAnsi="宋体"/>
          <w:color w:val="000000" w:themeColor="text1"/>
          <w:sz w:val="24"/>
          <w:szCs w:val="24"/>
          <w:highlight w:val="none"/>
          <w14:textFill>
            <w14:solidFill>
              <w14:schemeClr w14:val="tx1"/>
            </w14:solidFill>
          </w14:textFill>
        </w:rPr>
        <w:t>；</w:t>
      </w:r>
    </w:p>
    <w:p w14:paraId="30262745">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根据本章第2.2 款和第2.3 款对招标文件所作的澄清、修改，构成招标文件的组成部分。</w:t>
      </w:r>
    </w:p>
    <w:p w14:paraId="276848C1">
      <w:pPr>
        <w:spacing w:line="360" w:lineRule="auto"/>
        <w:rPr>
          <w:rFonts w:hint="eastAsia" w:ascii="宋体" w:hAnsi="宋体"/>
          <w:b/>
          <w:color w:val="000000" w:themeColor="text1"/>
          <w:sz w:val="24"/>
          <w:szCs w:val="24"/>
          <w:highlight w:val="none"/>
          <w14:textFill>
            <w14:solidFill>
              <w14:schemeClr w14:val="tx1"/>
            </w14:solidFill>
          </w14:textFill>
        </w:rPr>
      </w:pPr>
      <w:bookmarkStart w:id="107" w:name="_Toc23003"/>
      <w:bookmarkEnd w:id="107"/>
      <w:bookmarkStart w:id="108" w:name="_Toc13591"/>
      <w:r>
        <w:rPr>
          <w:rFonts w:hint="eastAsia" w:ascii="宋体" w:hAnsi="宋体"/>
          <w:b/>
          <w:color w:val="000000" w:themeColor="text1"/>
          <w:sz w:val="24"/>
          <w:szCs w:val="24"/>
          <w:highlight w:val="none"/>
          <w14:textFill>
            <w14:solidFill>
              <w14:schemeClr w14:val="tx1"/>
            </w14:solidFill>
          </w14:textFill>
        </w:rPr>
        <w:t>2.2 招标文件的澄清</w:t>
      </w:r>
      <w:bookmarkEnd w:id="108"/>
    </w:p>
    <w:p w14:paraId="157178D2">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2.2.1 投标人应仔细阅读和检查招标文件的全部内容。如发现缺页或附件不全，应及时向采购人提出，以便补齐。</w:t>
      </w:r>
    </w:p>
    <w:p w14:paraId="58A16187">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2.2.2招标文件的澄清以投标人须知前附表规定的形式发给所有获取招标文件的投标人，但不指明澄清问题的来源。澄清发出的时间距本章第4.2.1项规定的投标截止时间不足15日的，并且澄清内容可能影响投标文件编制的，将相应延长投标截止时间。</w:t>
      </w:r>
    </w:p>
    <w:p w14:paraId="0CAC724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2.2.3采购人或者采购代理机构应当及时对投标人依法提出的询问作出答复。</w:t>
      </w:r>
    </w:p>
    <w:p w14:paraId="42A8B7B1">
      <w:pPr>
        <w:spacing w:line="360" w:lineRule="auto"/>
        <w:rPr>
          <w:rFonts w:hint="eastAsia" w:ascii="宋体" w:hAnsi="宋体"/>
          <w:b/>
          <w:color w:val="000000" w:themeColor="text1"/>
          <w:sz w:val="24"/>
          <w:szCs w:val="24"/>
          <w:highlight w:val="none"/>
          <w14:textFill>
            <w14:solidFill>
              <w14:schemeClr w14:val="tx1"/>
            </w14:solidFill>
          </w14:textFill>
        </w:rPr>
      </w:pPr>
      <w:bookmarkStart w:id="109" w:name="_Toc17621"/>
      <w:bookmarkEnd w:id="109"/>
      <w:bookmarkStart w:id="110" w:name="_Toc8029"/>
      <w:r>
        <w:rPr>
          <w:rFonts w:hint="eastAsia" w:ascii="宋体" w:hAnsi="宋体"/>
          <w:b/>
          <w:color w:val="000000" w:themeColor="text1"/>
          <w:sz w:val="24"/>
          <w:szCs w:val="24"/>
          <w:highlight w:val="none"/>
          <w14:textFill>
            <w14:solidFill>
              <w14:schemeClr w14:val="tx1"/>
            </w14:solidFill>
          </w14:textFill>
        </w:rPr>
        <w:t>2.3 招标文件的修改</w:t>
      </w:r>
      <w:bookmarkEnd w:id="110"/>
    </w:p>
    <w:p w14:paraId="41DDED1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2.3.1 采购人以投标人须知前附表规定的形式修改招标文件，并通知所有已获取招标文件的投标人。修改招标文件的时间距本章4.2.1项规定的投标截止时间不足15日的，并且修改内容可能影响投标文件编制的，将相应延长投标截止时间。</w:t>
      </w:r>
    </w:p>
    <w:p w14:paraId="6444D123">
      <w:pPr>
        <w:pStyle w:val="4"/>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11" w:name="_Toc29741"/>
      <w:bookmarkEnd w:id="111"/>
      <w:bookmarkStart w:id="112" w:name="_Toc24916"/>
      <w:bookmarkEnd w:id="112"/>
      <w:bookmarkStart w:id="113" w:name="_Toc16663"/>
      <w:bookmarkEnd w:id="113"/>
      <w:bookmarkStart w:id="114" w:name="_Toc24768"/>
      <w:bookmarkStart w:id="115" w:name="_Toc20525"/>
      <w:bookmarkStart w:id="116" w:name="_Toc2438"/>
      <w:r>
        <w:rPr>
          <w:rFonts w:hint="eastAsia" w:ascii="宋体" w:hAnsi="宋体" w:eastAsia="宋体"/>
          <w:color w:val="000000" w:themeColor="text1"/>
          <w:sz w:val="28"/>
          <w:szCs w:val="28"/>
          <w:highlight w:val="none"/>
          <w14:textFill>
            <w14:solidFill>
              <w14:schemeClr w14:val="tx1"/>
            </w14:solidFill>
          </w14:textFill>
        </w:rPr>
        <w:t>3. 投标文件</w:t>
      </w:r>
      <w:bookmarkEnd w:id="114"/>
      <w:bookmarkEnd w:id="115"/>
      <w:bookmarkEnd w:id="116"/>
    </w:p>
    <w:p w14:paraId="672E0EC8">
      <w:pPr>
        <w:spacing w:line="360" w:lineRule="auto"/>
        <w:rPr>
          <w:rFonts w:hint="eastAsia" w:ascii="宋体" w:hAnsi="宋体"/>
          <w:b/>
          <w:color w:val="000000" w:themeColor="text1"/>
          <w:sz w:val="24"/>
          <w:szCs w:val="24"/>
          <w:highlight w:val="none"/>
          <w14:textFill>
            <w14:solidFill>
              <w14:schemeClr w14:val="tx1"/>
            </w14:solidFill>
          </w14:textFill>
        </w:rPr>
      </w:pPr>
      <w:bookmarkStart w:id="117" w:name="_Toc2432"/>
      <w:bookmarkEnd w:id="117"/>
      <w:bookmarkStart w:id="118" w:name="_Toc4962"/>
      <w:r>
        <w:rPr>
          <w:rFonts w:hint="eastAsia" w:ascii="宋体" w:hAnsi="宋体"/>
          <w:b/>
          <w:color w:val="000000" w:themeColor="text1"/>
          <w:sz w:val="24"/>
          <w:szCs w:val="24"/>
          <w:highlight w:val="none"/>
          <w14:textFill>
            <w14:solidFill>
              <w14:schemeClr w14:val="tx1"/>
            </w14:solidFill>
          </w14:textFill>
        </w:rPr>
        <w:t>3.1 投标文件的组成</w:t>
      </w:r>
      <w:bookmarkEnd w:id="118"/>
    </w:p>
    <w:p w14:paraId="55FA0B8C">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3.1.1 投标文件</w:t>
      </w:r>
      <w:r>
        <w:rPr>
          <w:rFonts w:hint="eastAsia" w:ascii="宋体" w:hAnsi="宋体"/>
          <w:color w:val="000000" w:themeColor="text1"/>
          <w:sz w:val="24"/>
          <w:szCs w:val="24"/>
          <w:highlight w:val="none"/>
          <w:lang w:val="en-US" w:eastAsia="zh-CN"/>
          <w14:textFill>
            <w14:solidFill>
              <w14:schemeClr w14:val="tx1"/>
            </w14:solidFill>
          </w14:textFill>
        </w:rPr>
        <w:t>资格审查部分</w:t>
      </w:r>
      <w:r>
        <w:rPr>
          <w:rFonts w:hint="eastAsia" w:ascii="宋体" w:hAnsi="宋体"/>
          <w:color w:val="000000" w:themeColor="text1"/>
          <w:sz w:val="24"/>
          <w:szCs w:val="24"/>
          <w:highlight w:val="none"/>
          <w14:textFill>
            <w14:solidFill>
              <w14:schemeClr w14:val="tx1"/>
            </w14:solidFill>
          </w14:textFill>
        </w:rPr>
        <w:t>详见</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w:t>
      </w:r>
      <w:r>
        <w:rPr>
          <w:rFonts w:hint="eastAsia" w:ascii="宋体" w:hAnsi="宋体"/>
          <w:color w:val="000000" w:themeColor="text1"/>
          <w:sz w:val="24"/>
          <w:szCs w:val="24"/>
          <w:highlight w:val="none"/>
          <w:lang w:val="en-US" w:eastAsia="zh-CN"/>
          <w14:textFill>
            <w14:solidFill>
              <w14:schemeClr w14:val="tx1"/>
            </w14:solidFill>
          </w14:textFill>
        </w:rPr>
        <w:t>资格审查部分</w:t>
      </w:r>
      <w:r>
        <w:rPr>
          <w:rFonts w:hint="eastAsia" w:ascii="宋体" w:hAnsi="宋体"/>
          <w:color w:val="000000" w:themeColor="text1"/>
          <w:sz w:val="24"/>
          <w:szCs w:val="24"/>
          <w:highlight w:val="none"/>
          <w14:textFill>
            <w14:solidFill>
              <w14:schemeClr w14:val="tx1"/>
            </w14:solidFill>
          </w14:textFill>
        </w:rPr>
        <w:t>中的内容。</w:t>
      </w:r>
    </w:p>
    <w:p w14:paraId="191641F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w:t>
      </w:r>
      <w:r>
        <w:rPr>
          <w:rFonts w:hint="eastAsia" w:ascii="宋体" w:hAnsi="宋体"/>
          <w:color w:val="000000" w:themeColor="text1"/>
          <w:sz w:val="24"/>
          <w:szCs w:val="24"/>
          <w:highlight w:val="none"/>
          <w:lang w:val="en-US" w:eastAsia="zh-CN"/>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 xml:space="preserve"> 投标文件</w:t>
      </w:r>
      <w:r>
        <w:rPr>
          <w:rFonts w:hint="eastAsia" w:ascii="宋体" w:hAnsi="宋体"/>
          <w:color w:val="000000" w:themeColor="text1"/>
          <w:sz w:val="24"/>
          <w:szCs w:val="24"/>
          <w:highlight w:val="none"/>
          <w:lang w:val="en-US" w:eastAsia="zh-CN"/>
          <w14:textFill>
            <w14:solidFill>
              <w14:schemeClr w14:val="tx1"/>
            </w14:solidFill>
          </w14:textFill>
        </w:rPr>
        <w:t>投标函部分</w:t>
      </w:r>
      <w:r>
        <w:rPr>
          <w:rFonts w:hint="eastAsia" w:ascii="宋体" w:hAnsi="宋体"/>
          <w:color w:val="000000" w:themeColor="text1"/>
          <w:sz w:val="24"/>
          <w:szCs w:val="24"/>
          <w:highlight w:val="none"/>
          <w14:textFill>
            <w14:solidFill>
              <w14:schemeClr w14:val="tx1"/>
            </w14:solidFill>
          </w14:textFill>
        </w:rPr>
        <w:t>详见</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w:t>
      </w:r>
      <w:r>
        <w:rPr>
          <w:rFonts w:hint="eastAsia" w:ascii="宋体" w:hAnsi="宋体"/>
          <w:color w:val="000000" w:themeColor="text1"/>
          <w:sz w:val="24"/>
          <w:szCs w:val="24"/>
          <w:highlight w:val="none"/>
          <w:lang w:val="en-US" w:eastAsia="zh-CN"/>
          <w14:textFill>
            <w14:solidFill>
              <w14:schemeClr w14:val="tx1"/>
            </w14:solidFill>
          </w14:textFill>
        </w:rPr>
        <w:t>投标函部分</w:t>
      </w:r>
      <w:r>
        <w:rPr>
          <w:rFonts w:hint="eastAsia" w:ascii="宋体" w:hAnsi="宋体"/>
          <w:color w:val="000000" w:themeColor="text1"/>
          <w:sz w:val="24"/>
          <w:szCs w:val="24"/>
          <w:highlight w:val="none"/>
          <w14:textFill>
            <w14:solidFill>
              <w14:schemeClr w14:val="tx1"/>
            </w14:solidFill>
          </w14:textFill>
        </w:rPr>
        <w:t>中的内容。</w:t>
      </w:r>
    </w:p>
    <w:p w14:paraId="48D8CD5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 xml:space="preserve"> 投标文件</w:t>
      </w:r>
      <w:r>
        <w:rPr>
          <w:rFonts w:hint="eastAsia" w:ascii="宋体" w:hAnsi="宋体"/>
          <w:color w:val="000000" w:themeColor="text1"/>
          <w:sz w:val="24"/>
          <w:szCs w:val="24"/>
          <w:highlight w:val="none"/>
          <w:lang w:val="en-US" w:eastAsia="zh-CN"/>
          <w14:textFill>
            <w14:solidFill>
              <w14:schemeClr w14:val="tx1"/>
            </w14:solidFill>
          </w14:textFill>
        </w:rPr>
        <w:t>商务部分</w:t>
      </w:r>
      <w:r>
        <w:rPr>
          <w:rFonts w:hint="eastAsia" w:ascii="宋体" w:hAnsi="宋体"/>
          <w:color w:val="000000" w:themeColor="text1"/>
          <w:sz w:val="24"/>
          <w:szCs w:val="24"/>
          <w:highlight w:val="none"/>
          <w14:textFill>
            <w14:solidFill>
              <w14:schemeClr w14:val="tx1"/>
            </w14:solidFill>
          </w14:textFill>
        </w:rPr>
        <w:t>详见</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w:t>
      </w:r>
      <w:r>
        <w:rPr>
          <w:rFonts w:hint="eastAsia" w:ascii="宋体" w:hAnsi="宋体"/>
          <w:color w:val="000000" w:themeColor="text1"/>
          <w:sz w:val="24"/>
          <w:szCs w:val="24"/>
          <w:highlight w:val="none"/>
          <w:lang w:val="en-US" w:eastAsia="zh-CN"/>
          <w14:textFill>
            <w14:solidFill>
              <w14:schemeClr w14:val="tx1"/>
            </w14:solidFill>
          </w14:textFill>
        </w:rPr>
        <w:t>商务部分</w:t>
      </w:r>
      <w:r>
        <w:rPr>
          <w:rFonts w:hint="eastAsia" w:ascii="宋体" w:hAnsi="宋体"/>
          <w:color w:val="000000" w:themeColor="text1"/>
          <w:sz w:val="24"/>
          <w:szCs w:val="24"/>
          <w:highlight w:val="none"/>
          <w14:textFill>
            <w14:solidFill>
              <w14:schemeClr w14:val="tx1"/>
            </w14:solidFill>
          </w14:textFill>
        </w:rPr>
        <w:t>中的内容。</w:t>
      </w:r>
    </w:p>
    <w:p w14:paraId="573396BF">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w:t>
      </w:r>
      <w:r>
        <w:rPr>
          <w:rFonts w:hint="eastAsia" w:ascii="宋体" w:hAnsi="宋体"/>
          <w:color w:val="000000" w:themeColor="text1"/>
          <w:sz w:val="24"/>
          <w:szCs w:val="24"/>
          <w:highlight w:val="none"/>
          <w:lang w:val="en-US" w:eastAsia="zh-CN"/>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 xml:space="preserve"> 投标文件技术部分详见</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“投标文件格式”技术部分中的内容。</w:t>
      </w:r>
    </w:p>
    <w:p w14:paraId="68623711">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投标人在评标过程中作出的符合法律法规和招标文件规定的澄清确认，构成投标文件的组成部分。</w:t>
      </w:r>
    </w:p>
    <w:p w14:paraId="755B54F5">
      <w:pPr>
        <w:spacing w:line="360" w:lineRule="auto"/>
        <w:rPr>
          <w:rFonts w:hint="eastAsia" w:ascii="宋体" w:hAnsi="宋体"/>
          <w:b/>
          <w:color w:val="000000" w:themeColor="text1"/>
          <w:sz w:val="24"/>
          <w:szCs w:val="24"/>
          <w:highlight w:val="none"/>
          <w14:textFill>
            <w14:solidFill>
              <w14:schemeClr w14:val="tx1"/>
            </w14:solidFill>
          </w14:textFill>
        </w:rPr>
      </w:pPr>
      <w:bookmarkStart w:id="119" w:name="_Toc3252"/>
      <w:bookmarkEnd w:id="119"/>
      <w:bookmarkStart w:id="120" w:name="_Toc21369"/>
      <w:r>
        <w:rPr>
          <w:rFonts w:hint="eastAsia" w:ascii="宋体" w:hAnsi="宋体"/>
          <w:b/>
          <w:color w:val="000000" w:themeColor="text1"/>
          <w:sz w:val="24"/>
          <w:szCs w:val="24"/>
          <w:highlight w:val="none"/>
          <w14:textFill>
            <w14:solidFill>
              <w14:schemeClr w14:val="tx1"/>
            </w14:solidFill>
          </w14:textFill>
        </w:rPr>
        <w:t>3.2 投标报价</w:t>
      </w:r>
      <w:bookmarkEnd w:id="120"/>
    </w:p>
    <w:p w14:paraId="01CDF53C">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3.2.1 投标人应按</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“投标文件格式”的要求在投标函中进行报价并填写分项报价表。</w:t>
      </w:r>
    </w:p>
    <w:p w14:paraId="05367B67">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3.2.2 投标人应充分了解该项目的总体情况以及影响投标报价的其他要素。</w:t>
      </w:r>
    </w:p>
    <w:p w14:paraId="53C1E82B">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3.2.3 投标人的投标报价不得超过预算金额，若采购人还设有最高投标限价的，投标人的投标报价还应当不得超过最高投标限价，最高投标限价在投标人须知前附表中载明。</w:t>
      </w:r>
    </w:p>
    <w:p w14:paraId="5A3D993A">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3.2.4 投标报价的其他要求见投标人须知前附表。</w:t>
      </w:r>
    </w:p>
    <w:p w14:paraId="4AA37786">
      <w:pPr>
        <w:spacing w:line="360" w:lineRule="auto"/>
        <w:rPr>
          <w:rFonts w:hint="eastAsia" w:ascii="宋体" w:hAnsi="宋体"/>
          <w:b/>
          <w:color w:val="000000" w:themeColor="text1"/>
          <w:sz w:val="24"/>
          <w:szCs w:val="24"/>
          <w:highlight w:val="none"/>
          <w14:textFill>
            <w14:solidFill>
              <w14:schemeClr w14:val="tx1"/>
            </w14:solidFill>
          </w14:textFill>
        </w:rPr>
      </w:pPr>
      <w:bookmarkStart w:id="121" w:name="_Toc12995"/>
      <w:bookmarkEnd w:id="121"/>
      <w:bookmarkStart w:id="122" w:name="_Toc14190"/>
      <w:r>
        <w:rPr>
          <w:rFonts w:hint="eastAsia" w:ascii="宋体" w:hAnsi="宋体"/>
          <w:b/>
          <w:color w:val="000000" w:themeColor="text1"/>
          <w:sz w:val="24"/>
          <w:szCs w:val="24"/>
          <w:highlight w:val="none"/>
          <w14:textFill>
            <w14:solidFill>
              <w14:schemeClr w14:val="tx1"/>
            </w14:solidFill>
          </w14:textFill>
        </w:rPr>
        <w:t>3.3 投标有效期</w:t>
      </w:r>
      <w:bookmarkEnd w:id="122"/>
    </w:p>
    <w:p w14:paraId="28442407">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3.3.1投标有效期见投标人须知前附表。</w:t>
      </w:r>
    </w:p>
    <w:p w14:paraId="49DEEDB2">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3.3.2在投标有效期内，投标人撤销或修改其投标文件的，应承担招标文件和法律规定的责任。</w:t>
      </w:r>
    </w:p>
    <w:p w14:paraId="5271041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492C0CA9">
      <w:pPr>
        <w:spacing w:line="360" w:lineRule="auto"/>
        <w:rPr>
          <w:rFonts w:hint="eastAsia" w:ascii="宋体" w:hAnsi="宋体"/>
          <w:b/>
          <w:color w:val="000000" w:themeColor="text1"/>
          <w:sz w:val="24"/>
          <w:szCs w:val="24"/>
          <w:highlight w:val="none"/>
          <w14:textFill>
            <w14:solidFill>
              <w14:schemeClr w14:val="tx1"/>
            </w14:solidFill>
          </w14:textFill>
        </w:rPr>
      </w:pPr>
      <w:bookmarkStart w:id="123" w:name="_Toc1543"/>
      <w:bookmarkEnd w:id="123"/>
      <w:bookmarkStart w:id="124" w:name="_Toc23125"/>
      <w:r>
        <w:rPr>
          <w:rFonts w:hint="eastAsia" w:ascii="宋体" w:hAnsi="宋体"/>
          <w:b/>
          <w:color w:val="000000" w:themeColor="text1"/>
          <w:sz w:val="24"/>
          <w:szCs w:val="24"/>
          <w:highlight w:val="none"/>
          <w14:textFill>
            <w14:solidFill>
              <w14:schemeClr w14:val="tx1"/>
            </w14:solidFill>
          </w14:textFill>
        </w:rPr>
        <w:t>3.4 投标保证金</w:t>
      </w:r>
      <w:bookmarkEnd w:id="124"/>
    </w:p>
    <w:p w14:paraId="668E0F8B">
      <w:pPr>
        <w:widowControl w:val="0"/>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3.4.1投标人在递交投标文件的同时，应按投标人须知前附表规定的金额、形式和</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“投标文件格式”规定的投标保证金格式递交投标保证金，并作为其投标文件的组成部分。应当从其基本账户转出并在投标文件中附上开户许可证或基本存款账户信息或投标保证金缴纳凭证。</w:t>
      </w:r>
    </w:p>
    <w:p w14:paraId="43E9CC78">
      <w:pPr>
        <w:spacing w:line="360" w:lineRule="auto"/>
        <w:ind w:left="479" w:leftChars="228"/>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3.4.2 投标人不按本章第3.4.1 项要求提交投标保证金的，其投标将被视为无效投标。</w:t>
      </w:r>
    </w:p>
    <w:p w14:paraId="3C7EDB0E">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3.4.3 采购人或者采购代理机构应当自中标通知书发出之日起5个工作日内退还未中标人的投标保证金，自采购合同签订之日起5个工作日内退还中标人的投标保证金。</w:t>
      </w:r>
    </w:p>
    <w:p w14:paraId="773ED6A2">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3.4.4 有下列情形之一的，投标保证金将不予退还：</w:t>
      </w:r>
    </w:p>
    <w:p w14:paraId="6ED03A9C">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投标人在投标有效期内撤销投标文件；</w:t>
      </w:r>
    </w:p>
    <w:p w14:paraId="1F40BF9D">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中标人在收到中标通知书后，无正当理由不与采购人订立合同，在签订合同时向采购人提出附加条件，或者不按照招标文件要求提交履约保证金；</w:t>
      </w:r>
    </w:p>
    <w:p w14:paraId="014EE3D7">
      <w:pPr>
        <w:spacing w:line="360" w:lineRule="auto"/>
        <w:ind w:left="479" w:leftChars="228"/>
        <w:rPr>
          <w:rFonts w:hint="eastAsia" w:ascii="宋体" w:hAnsi="宋体"/>
          <w:color w:val="000000" w:themeColor="text1"/>
          <w:sz w:val="24"/>
          <w:szCs w:val="24"/>
          <w:highlight w:val="none"/>
          <w14:textFill>
            <w14:solidFill>
              <w14:schemeClr w14:val="tx1"/>
            </w14:solidFill>
          </w14:textFill>
        </w:rPr>
      </w:pPr>
      <w:bookmarkStart w:id="125" w:name="_Toc32408"/>
      <w:bookmarkEnd w:id="125"/>
      <w:bookmarkStart w:id="126" w:name="_Toc4859"/>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其他法律法规要求不予退还投标保证金的情形。</w:t>
      </w:r>
    </w:p>
    <w:p w14:paraId="15B2C2DA">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3.5投标文件的编制</w:t>
      </w:r>
      <w:bookmarkEnd w:id="126"/>
    </w:p>
    <w:p w14:paraId="7F929C4F">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3.5.1 投标文件应按</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“投标文件格式”进行编写。</w:t>
      </w:r>
    </w:p>
    <w:p w14:paraId="4DD9A84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3.5.</w:t>
      </w:r>
      <w:r>
        <w:rPr>
          <w:rFonts w:hint="eastAsia" w:ascii="宋体" w:hAnsi="宋体"/>
          <w:color w:val="000000" w:themeColor="text1"/>
          <w:sz w:val="24"/>
          <w:szCs w:val="24"/>
          <w:highlight w:val="none"/>
          <w:lang w:val="en-US" w:eastAsia="zh-CN"/>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投标文件全部采用电子文档，除投标人须知前附表另有规定外，投标文件所附证书证件均为原件扫描件，并采用单位和个人数字证书，按招标文件要求在相应位置加盖电子签章。由投标人的法定代表人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单位负责人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签字或加盖电子签章的，应附法定代表人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单位负责人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身份证明，由代理人签字或加盖电子签章的，应附由法定代表人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单位负责人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签署的授权委托书。</w:t>
      </w:r>
    </w:p>
    <w:p w14:paraId="66B1E4A1">
      <w:pPr>
        <w:spacing w:line="360" w:lineRule="auto"/>
        <w:ind w:firstLine="480" w:firstLineChars="20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3.5.3响应文件份数要求见投标人须知前附表。</w:t>
      </w:r>
    </w:p>
    <w:p w14:paraId="0A8927B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电子投标文件的格式</w:t>
      </w:r>
      <w:r>
        <w:rPr>
          <w:rFonts w:hint="eastAsia" w:ascii="宋体" w:hAnsi="宋体"/>
          <w:color w:val="000000" w:themeColor="text1"/>
          <w:sz w:val="24"/>
          <w:szCs w:val="24"/>
          <w:highlight w:val="none"/>
          <w14:textFill>
            <w14:solidFill>
              <w14:schemeClr w14:val="tx1"/>
            </w14:solidFill>
          </w14:textFill>
        </w:rPr>
        <w:t>见投标人须知前附表</w:t>
      </w:r>
      <w:r>
        <w:rPr>
          <w:rFonts w:hint="eastAsia" w:ascii="宋体" w:hAnsi="宋体" w:cs="宋体"/>
          <w:color w:val="000000" w:themeColor="text1"/>
          <w:sz w:val="24"/>
          <w:szCs w:val="24"/>
          <w:highlight w:val="none"/>
          <w14:textFill>
            <w14:solidFill>
              <w14:schemeClr w14:val="tx1"/>
            </w14:solidFill>
          </w14:textFill>
        </w:rPr>
        <w:t>。</w:t>
      </w:r>
    </w:p>
    <w:p w14:paraId="47DE3977">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如投标人提交的电子标书不符合3.5.</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要求或开标时无法读取导入或解密，其投标文件将不予受理。</w:t>
      </w:r>
    </w:p>
    <w:p w14:paraId="395847A7">
      <w:pPr>
        <w:pStyle w:val="4"/>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27" w:name="_Toc1490"/>
      <w:bookmarkEnd w:id="127"/>
      <w:bookmarkStart w:id="128" w:name="_Toc13757"/>
      <w:bookmarkEnd w:id="128"/>
      <w:bookmarkStart w:id="129" w:name="_Toc7149"/>
      <w:bookmarkStart w:id="130" w:name="_Toc12596"/>
      <w:bookmarkStart w:id="131" w:name="_Toc22312"/>
      <w:r>
        <w:rPr>
          <w:rFonts w:hint="eastAsia" w:ascii="宋体" w:hAnsi="宋体" w:eastAsia="宋体"/>
          <w:color w:val="000000" w:themeColor="text1"/>
          <w:sz w:val="28"/>
          <w:szCs w:val="28"/>
          <w:highlight w:val="none"/>
          <w14:textFill>
            <w14:solidFill>
              <w14:schemeClr w14:val="tx1"/>
            </w14:solidFill>
          </w14:textFill>
        </w:rPr>
        <w:t>4. 投标</w:t>
      </w:r>
      <w:bookmarkEnd w:id="129"/>
      <w:bookmarkEnd w:id="130"/>
      <w:bookmarkEnd w:id="131"/>
    </w:p>
    <w:p w14:paraId="68F56898">
      <w:pPr>
        <w:spacing w:line="360" w:lineRule="auto"/>
        <w:rPr>
          <w:rFonts w:hint="eastAsia" w:ascii="宋体" w:hAnsi="宋体"/>
          <w:b/>
          <w:color w:val="000000" w:themeColor="text1"/>
          <w:sz w:val="24"/>
          <w:szCs w:val="24"/>
          <w:highlight w:val="none"/>
          <w14:textFill>
            <w14:solidFill>
              <w14:schemeClr w14:val="tx1"/>
            </w14:solidFill>
          </w14:textFill>
        </w:rPr>
      </w:pPr>
      <w:bookmarkStart w:id="132" w:name="_Toc1523"/>
      <w:bookmarkEnd w:id="132"/>
      <w:bookmarkStart w:id="133" w:name="_Toc25497"/>
      <w:r>
        <w:rPr>
          <w:rFonts w:hint="eastAsia" w:ascii="宋体" w:hAnsi="宋体"/>
          <w:b/>
          <w:color w:val="000000" w:themeColor="text1"/>
          <w:sz w:val="24"/>
          <w:szCs w:val="24"/>
          <w:highlight w:val="none"/>
          <w14:textFill>
            <w14:solidFill>
              <w14:schemeClr w14:val="tx1"/>
            </w14:solidFill>
          </w14:textFill>
        </w:rPr>
        <w:t>4.1 投标文件的密封和标记</w:t>
      </w:r>
    </w:p>
    <w:p w14:paraId="1012275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4.1.1 投标人应当按照招标文件和电子招标投标交易平台的要求加密投标文件，具体要求见投标人须知前附表。</w:t>
      </w:r>
    </w:p>
    <w:p w14:paraId="4D1B476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4.1.2 未按本章第4.1.1 项要求密封和标记的投标文件，采购人将予以拒收。</w:t>
      </w:r>
      <w:bookmarkEnd w:id="133"/>
    </w:p>
    <w:p w14:paraId="1C7423CA">
      <w:pPr>
        <w:spacing w:line="360" w:lineRule="auto"/>
        <w:rPr>
          <w:rFonts w:hint="eastAsia" w:ascii="宋体" w:hAnsi="宋体"/>
          <w:b/>
          <w:color w:val="000000" w:themeColor="text1"/>
          <w:sz w:val="24"/>
          <w:szCs w:val="24"/>
          <w:highlight w:val="none"/>
          <w14:textFill>
            <w14:solidFill>
              <w14:schemeClr w14:val="tx1"/>
            </w14:solidFill>
          </w14:textFill>
        </w:rPr>
      </w:pPr>
      <w:bookmarkStart w:id="134" w:name="_Toc20611"/>
      <w:bookmarkEnd w:id="134"/>
      <w:bookmarkStart w:id="135" w:name="_Toc9134"/>
      <w:r>
        <w:rPr>
          <w:rFonts w:hint="eastAsia" w:ascii="宋体" w:hAnsi="宋体"/>
          <w:b/>
          <w:color w:val="000000" w:themeColor="text1"/>
          <w:sz w:val="24"/>
          <w:szCs w:val="24"/>
          <w:highlight w:val="none"/>
          <w14:textFill>
            <w14:solidFill>
              <w14:schemeClr w14:val="tx1"/>
            </w14:solidFill>
          </w14:textFill>
        </w:rPr>
        <w:t>4.2 投标文件的递交</w:t>
      </w:r>
      <w:bookmarkEnd w:id="135"/>
    </w:p>
    <w:p w14:paraId="2AA702A8">
      <w:pPr>
        <w:spacing w:line="360" w:lineRule="auto"/>
        <w:ind w:firstLine="540" w:firstLineChars="225"/>
        <w:rPr>
          <w:rFonts w:ascii="宋体" w:hAnsi="宋体"/>
          <w:color w:val="000000" w:themeColor="text1"/>
          <w:sz w:val="24"/>
          <w:szCs w:val="24"/>
          <w:highlight w:val="none"/>
          <w14:textFill>
            <w14:solidFill>
              <w14:schemeClr w14:val="tx1"/>
            </w14:solidFill>
          </w14:textFill>
        </w:rPr>
      </w:pPr>
      <w:bookmarkStart w:id="136" w:name="_Toc21133"/>
      <w:bookmarkEnd w:id="136"/>
      <w:r>
        <w:rPr>
          <w:rFonts w:hint="eastAsia" w:ascii="宋体" w:hAnsi="宋体"/>
          <w:color w:val="000000" w:themeColor="text1"/>
          <w:sz w:val="24"/>
          <w:szCs w:val="24"/>
          <w:highlight w:val="none"/>
          <w14:textFill>
            <w14:solidFill>
              <w14:schemeClr w14:val="tx1"/>
            </w14:solidFill>
          </w14:textFill>
        </w:rPr>
        <w:t>4.2.1 投标人应在投标人须知前附表规定的投标截止时间前递交投标文件。</w:t>
      </w:r>
    </w:p>
    <w:p w14:paraId="45E3AADE">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4.2.2 投标人递交投标文件的时间和地点：见投标人须知前附表。</w:t>
      </w:r>
    </w:p>
    <w:p w14:paraId="0E59F66C">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4.2.3除投标人须知前附表另有规定外，投标人所递交的投标文件不予退还。</w:t>
      </w:r>
    </w:p>
    <w:p w14:paraId="09E9D755">
      <w:pPr>
        <w:spacing w:line="360" w:lineRule="auto"/>
        <w:rPr>
          <w:rFonts w:hint="eastAsia" w:ascii="宋体" w:hAnsi="宋体"/>
          <w:b/>
          <w:color w:val="000000" w:themeColor="text1"/>
          <w:sz w:val="24"/>
          <w:szCs w:val="24"/>
          <w:highlight w:val="none"/>
          <w14:textFill>
            <w14:solidFill>
              <w14:schemeClr w14:val="tx1"/>
            </w14:solidFill>
          </w14:textFill>
        </w:rPr>
      </w:pPr>
      <w:bookmarkStart w:id="137" w:name="_Toc8975"/>
      <w:bookmarkEnd w:id="137"/>
      <w:bookmarkStart w:id="138" w:name="_Toc5071"/>
      <w:r>
        <w:rPr>
          <w:rFonts w:hint="eastAsia" w:ascii="宋体" w:hAnsi="宋体"/>
          <w:b/>
          <w:color w:val="000000" w:themeColor="text1"/>
          <w:sz w:val="24"/>
          <w:szCs w:val="24"/>
          <w:highlight w:val="none"/>
          <w14:textFill>
            <w14:solidFill>
              <w14:schemeClr w14:val="tx1"/>
            </w14:solidFill>
          </w14:textFill>
        </w:rPr>
        <w:t>4.3 投标文件的修改与撤回</w:t>
      </w:r>
      <w:bookmarkEnd w:id="138"/>
    </w:p>
    <w:p w14:paraId="5CA5854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4.3.1在提交投标文件截止时间前，投标人可以补充、修改或者撤回已在网上提交的电子投标文件，无须书面形式通知采购人、采购代理机构。补充、修改的电子投标文件应通过政采云的规定进行编制、密封、标记和提交。</w:t>
      </w:r>
    </w:p>
    <w:p w14:paraId="12C9257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4.3.2投标人在投标截止时间前撤回已提交的投标文件的，采购人或者采购代理机构将自收到投标人撤回通知之日起 7 个工作日内，退还已收取的投标保证金，但因投标人自身原因导致无法及时退还的除外。</w:t>
      </w:r>
    </w:p>
    <w:p w14:paraId="5C91843B">
      <w:pPr>
        <w:pStyle w:val="4"/>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39" w:name="_Toc14362"/>
      <w:bookmarkEnd w:id="139"/>
      <w:bookmarkStart w:id="140" w:name="_Toc9271"/>
      <w:bookmarkEnd w:id="140"/>
      <w:bookmarkStart w:id="141" w:name="_Toc20297"/>
      <w:bookmarkStart w:id="142" w:name="_Toc19735"/>
      <w:bookmarkStart w:id="143" w:name="_Toc20324"/>
      <w:r>
        <w:rPr>
          <w:rFonts w:hint="eastAsia" w:ascii="宋体" w:hAnsi="宋体" w:eastAsia="宋体"/>
          <w:color w:val="000000" w:themeColor="text1"/>
          <w:sz w:val="28"/>
          <w:szCs w:val="28"/>
          <w:highlight w:val="none"/>
          <w14:textFill>
            <w14:solidFill>
              <w14:schemeClr w14:val="tx1"/>
            </w14:solidFill>
          </w14:textFill>
        </w:rPr>
        <w:t>5. 开标</w:t>
      </w:r>
      <w:bookmarkEnd w:id="141"/>
      <w:bookmarkEnd w:id="142"/>
      <w:bookmarkEnd w:id="143"/>
    </w:p>
    <w:p w14:paraId="34862F71">
      <w:pPr>
        <w:spacing w:line="360" w:lineRule="auto"/>
        <w:rPr>
          <w:rFonts w:hint="eastAsia" w:ascii="宋体" w:hAnsi="宋体"/>
          <w:b/>
          <w:color w:val="000000" w:themeColor="text1"/>
          <w:sz w:val="24"/>
          <w:szCs w:val="24"/>
          <w:highlight w:val="none"/>
          <w14:textFill>
            <w14:solidFill>
              <w14:schemeClr w14:val="tx1"/>
            </w14:solidFill>
          </w14:textFill>
        </w:rPr>
      </w:pPr>
      <w:bookmarkStart w:id="144" w:name="_Toc1527"/>
      <w:bookmarkEnd w:id="144"/>
      <w:bookmarkStart w:id="145" w:name="_Toc9143"/>
      <w:r>
        <w:rPr>
          <w:rFonts w:hint="eastAsia" w:ascii="宋体" w:hAnsi="宋体"/>
          <w:b/>
          <w:color w:val="000000" w:themeColor="text1"/>
          <w:sz w:val="24"/>
          <w:szCs w:val="24"/>
          <w:highlight w:val="none"/>
          <w14:textFill>
            <w14:solidFill>
              <w14:schemeClr w14:val="tx1"/>
            </w14:solidFill>
          </w14:textFill>
        </w:rPr>
        <w:t>5.1 开标时间和地点</w:t>
      </w:r>
      <w:bookmarkEnd w:id="145"/>
    </w:p>
    <w:p w14:paraId="4A2286E5">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采购人在本章第4.2.1款规定的投标截止时间</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开标时间</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和投标人须知前附表规定的地点公开开标。</w:t>
      </w:r>
    </w:p>
    <w:p w14:paraId="75927CE8">
      <w:pPr>
        <w:spacing w:line="360" w:lineRule="auto"/>
        <w:rPr>
          <w:rFonts w:hint="eastAsia" w:ascii="宋体" w:hAnsi="宋体"/>
          <w:b/>
          <w:color w:val="000000" w:themeColor="text1"/>
          <w:sz w:val="24"/>
          <w:szCs w:val="24"/>
          <w:highlight w:val="none"/>
          <w14:textFill>
            <w14:solidFill>
              <w14:schemeClr w14:val="tx1"/>
            </w14:solidFill>
          </w14:textFill>
        </w:rPr>
      </w:pPr>
      <w:bookmarkStart w:id="146" w:name="_Toc21332"/>
      <w:bookmarkEnd w:id="146"/>
      <w:bookmarkStart w:id="147" w:name="_Toc27792"/>
      <w:bookmarkEnd w:id="147"/>
      <w:bookmarkStart w:id="148" w:name="_Toc24636"/>
      <w:r>
        <w:rPr>
          <w:rFonts w:hint="eastAsia" w:ascii="宋体" w:hAnsi="宋体"/>
          <w:b/>
          <w:color w:val="000000" w:themeColor="text1"/>
          <w:sz w:val="24"/>
          <w:szCs w:val="24"/>
          <w:highlight w:val="none"/>
          <w14:textFill>
            <w14:solidFill>
              <w14:schemeClr w14:val="tx1"/>
            </w14:solidFill>
          </w14:textFill>
        </w:rPr>
        <w:t>5.2 开标程序</w:t>
      </w:r>
      <w:bookmarkEnd w:id="148"/>
    </w:p>
    <w:p w14:paraId="31B37B3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主持人按下列程序进行开标：</w:t>
      </w:r>
    </w:p>
    <w:p w14:paraId="16C9A6EF">
      <w:pPr>
        <w:pStyle w:val="45"/>
        <w:spacing w:line="360" w:lineRule="auto"/>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（1）开标会由采购代理机构主持； </w:t>
      </w:r>
    </w:p>
    <w:p w14:paraId="0D338B48">
      <w:pPr>
        <w:pStyle w:val="45"/>
        <w:spacing w:line="360" w:lineRule="auto"/>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（2）投标人应在投标截止时间前进入本投标项目网上开标会；</w:t>
      </w:r>
    </w:p>
    <w:p w14:paraId="0D866379">
      <w:pPr>
        <w:pStyle w:val="45"/>
        <w:spacing w:line="360" w:lineRule="auto"/>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开标：由采购代理机构下达网上解密指令进行解密时间的设置，投标人须在规定时长内完成解密，未解密完成的视为放弃投标。所有投标人的投标文件解密完成后，导入投标文件。确认所有投标文件已导入之后，进行唱标；</w:t>
      </w:r>
    </w:p>
    <w:p w14:paraId="5B4F544A">
      <w:pPr>
        <w:pStyle w:val="45"/>
        <w:spacing w:line="360" w:lineRule="auto"/>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（4）唱标：由唱标人宣读投标人在其电子投标文件中、投标价格和招标文件规定的需要宣布的其他内容；</w:t>
      </w:r>
    </w:p>
    <w:p w14:paraId="033058F2">
      <w:pPr>
        <w:widowControl w:val="0"/>
        <w:tabs>
          <w:tab w:val="center" w:pos="4889"/>
        </w:tabs>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（5）唱标结束后，采购代理机构下达</w:t>
      </w:r>
      <w:r>
        <w:rPr>
          <w:rFonts w:hint="eastAsia" w:ascii="宋体" w:hAnsi="宋体" w:cs="宋体"/>
          <w:color w:val="000000" w:themeColor="text1"/>
          <w:sz w:val="24"/>
          <w:szCs w:val="24"/>
          <w:highlight w:val="none"/>
          <w:lang w:val="en-US" w:eastAsia="zh-CN"/>
          <w14:textFill>
            <w14:solidFill>
              <w14:schemeClr w14:val="tx1"/>
            </w14:solidFill>
          </w14:textFill>
        </w:rPr>
        <w:t>开标</w:t>
      </w:r>
      <w:r>
        <w:rPr>
          <w:rFonts w:hint="eastAsia" w:ascii="宋体" w:hAnsi="宋体" w:cs="宋体"/>
          <w:color w:val="000000" w:themeColor="text1"/>
          <w:sz w:val="24"/>
          <w:szCs w:val="24"/>
          <w:highlight w:val="none"/>
          <w14:textFill>
            <w14:solidFill>
              <w14:schemeClr w14:val="tx1"/>
            </w14:solidFill>
          </w14:textFill>
        </w:rPr>
        <w:t>结束命令，在下达</w:t>
      </w:r>
      <w:r>
        <w:rPr>
          <w:rFonts w:hint="eastAsia" w:ascii="宋体" w:hAnsi="宋体" w:cs="宋体"/>
          <w:color w:val="000000" w:themeColor="text1"/>
          <w:sz w:val="24"/>
          <w:szCs w:val="24"/>
          <w:highlight w:val="none"/>
          <w:lang w:val="en-US" w:eastAsia="zh-CN"/>
          <w14:textFill>
            <w14:solidFill>
              <w14:schemeClr w14:val="tx1"/>
            </w14:solidFill>
          </w14:textFill>
        </w:rPr>
        <w:t>开标</w:t>
      </w:r>
      <w:r>
        <w:rPr>
          <w:rFonts w:hint="eastAsia" w:ascii="宋体" w:hAnsi="宋体" w:cs="宋体"/>
          <w:color w:val="000000" w:themeColor="text1"/>
          <w:sz w:val="24"/>
          <w:szCs w:val="24"/>
          <w:highlight w:val="none"/>
          <w14:textFill>
            <w14:solidFill>
              <w14:schemeClr w14:val="tx1"/>
            </w14:solidFill>
          </w14:textFill>
        </w:rPr>
        <w:t>结束命令前，投标人未提出异议，则视为对本次开标无异议。</w:t>
      </w:r>
    </w:p>
    <w:p w14:paraId="303E5BFE">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注：开标过程中如有问题，可以在线提出异议，由代理机构给予回复；在规定的异议询问时间内未提出异议的，则视为对开标结果无异议。</w:t>
      </w:r>
    </w:p>
    <w:p w14:paraId="7B6409E0">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投标人不足3家的，不得开标。</w:t>
      </w:r>
    </w:p>
    <w:p w14:paraId="3D3EDBE7">
      <w:pPr>
        <w:spacing w:line="360" w:lineRule="auto"/>
        <w:rPr>
          <w:rFonts w:hint="eastAsia" w:ascii="宋体" w:hAnsi="宋体"/>
          <w:b/>
          <w:color w:val="000000" w:themeColor="text1"/>
          <w:sz w:val="24"/>
          <w:szCs w:val="24"/>
          <w:highlight w:val="none"/>
          <w14:textFill>
            <w14:solidFill>
              <w14:schemeClr w14:val="tx1"/>
            </w14:solidFill>
          </w14:textFill>
        </w:rPr>
      </w:pPr>
      <w:bookmarkStart w:id="149" w:name="_Toc27216"/>
      <w:bookmarkEnd w:id="149"/>
      <w:bookmarkStart w:id="150" w:name="_Toc22860"/>
      <w:r>
        <w:rPr>
          <w:rFonts w:hint="eastAsia" w:ascii="宋体" w:hAnsi="宋体"/>
          <w:b/>
          <w:color w:val="000000" w:themeColor="text1"/>
          <w:sz w:val="24"/>
          <w:szCs w:val="24"/>
          <w:highlight w:val="none"/>
          <w14:textFill>
            <w14:solidFill>
              <w14:schemeClr w14:val="tx1"/>
            </w14:solidFill>
          </w14:textFill>
        </w:rPr>
        <w:t>5.3 开标疑义</w:t>
      </w:r>
      <w:bookmarkEnd w:id="150"/>
    </w:p>
    <w:p w14:paraId="16B28D56">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开标过程应当由采购人或者采购代理机构负责记录，由参加开标的各投标人代表和相关工作人员签字确认后随采购文件一并存档。</w:t>
      </w:r>
    </w:p>
    <w:p w14:paraId="68988330">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4BFF851D">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投标人未参加开标的，视同认可开标结果。</w:t>
      </w:r>
    </w:p>
    <w:p w14:paraId="5A69F832">
      <w:pPr>
        <w:pStyle w:val="4"/>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51" w:name="_Toc27754"/>
      <w:bookmarkEnd w:id="151"/>
      <w:bookmarkStart w:id="152" w:name="_Toc26040"/>
      <w:bookmarkEnd w:id="152"/>
      <w:bookmarkStart w:id="153" w:name="_Toc15931"/>
      <w:bookmarkStart w:id="154" w:name="_Toc30133"/>
      <w:bookmarkStart w:id="155" w:name="_Toc14206"/>
      <w:r>
        <w:rPr>
          <w:rFonts w:hint="eastAsia" w:ascii="宋体" w:hAnsi="宋体" w:eastAsia="宋体"/>
          <w:color w:val="000000" w:themeColor="text1"/>
          <w:sz w:val="28"/>
          <w:szCs w:val="28"/>
          <w:highlight w:val="none"/>
          <w14:textFill>
            <w14:solidFill>
              <w14:schemeClr w14:val="tx1"/>
            </w14:solidFill>
          </w14:textFill>
        </w:rPr>
        <w:t>6. 资格审查</w:t>
      </w:r>
      <w:bookmarkEnd w:id="153"/>
      <w:bookmarkEnd w:id="154"/>
      <w:bookmarkEnd w:id="155"/>
    </w:p>
    <w:p w14:paraId="353F61B6">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公开招标采购项目开标结束后，采购人或者采购代理机构应当依法对投标人的资格进行审查。</w:t>
      </w:r>
    </w:p>
    <w:p w14:paraId="0C2AFFC3">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合格投标人不足3家的，不得评标。</w:t>
      </w:r>
    </w:p>
    <w:p w14:paraId="3308AA21">
      <w:pPr>
        <w:pStyle w:val="4"/>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56" w:name="_Toc11518"/>
      <w:bookmarkEnd w:id="156"/>
      <w:bookmarkStart w:id="157" w:name="_Toc25563"/>
      <w:bookmarkEnd w:id="157"/>
      <w:bookmarkStart w:id="158" w:name="_Toc28237"/>
      <w:bookmarkEnd w:id="158"/>
      <w:bookmarkStart w:id="159" w:name="_Toc3756"/>
      <w:bookmarkStart w:id="160" w:name="_Toc25516"/>
      <w:bookmarkStart w:id="161" w:name="_Toc26030"/>
      <w:bookmarkStart w:id="162" w:name="_Toc29087"/>
      <w:bookmarkStart w:id="163" w:name="_Toc6336"/>
      <w:r>
        <w:rPr>
          <w:rFonts w:hint="eastAsia" w:ascii="宋体" w:hAnsi="宋体" w:eastAsia="宋体"/>
          <w:color w:val="000000" w:themeColor="text1"/>
          <w:sz w:val="28"/>
          <w:szCs w:val="28"/>
          <w:highlight w:val="none"/>
          <w14:textFill>
            <w14:solidFill>
              <w14:schemeClr w14:val="tx1"/>
            </w14:solidFill>
          </w14:textFill>
        </w:rPr>
        <w:t>7. 评标</w:t>
      </w:r>
      <w:bookmarkEnd w:id="159"/>
      <w:bookmarkEnd w:id="160"/>
      <w:bookmarkEnd w:id="161"/>
      <w:bookmarkEnd w:id="162"/>
    </w:p>
    <w:p w14:paraId="11F1E46B">
      <w:pPr>
        <w:spacing w:line="360" w:lineRule="auto"/>
        <w:rPr>
          <w:rFonts w:hint="eastAsia" w:ascii="宋体" w:hAnsi="宋体"/>
          <w:b/>
          <w:color w:val="000000" w:themeColor="text1"/>
          <w:sz w:val="24"/>
          <w:szCs w:val="24"/>
          <w:highlight w:val="none"/>
          <w14:textFill>
            <w14:solidFill>
              <w14:schemeClr w14:val="tx1"/>
            </w14:solidFill>
          </w14:textFill>
        </w:rPr>
      </w:pPr>
      <w:bookmarkStart w:id="164" w:name="_Toc11207"/>
      <w:bookmarkEnd w:id="164"/>
      <w:bookmarkStart w:id="165" w:name="_Toc4770"/>
      <w:r>
        <w:rPr>
          <w:rFonts w:hint="eastAsia" w:ascii="宋体" w:hAnsi="宋体"/>
          <w:b/>
          <w:color w:val="000000" w:themeColor="text1"/>
          <w:sz w:val="24"/>
          <w:szCs w:val="24"/>
          <w:highlight w:val="none"/>
          <w14:textFill>
            <w14:solidFill>
              <w14:schemeClr w14:val="tx1"/>
            </w14:solidFill>
          </w14:textFill>
        </w:rPr>
        <w:t>7.1 评标委员会</w:t>
      </w:r>
      <w:bookmarkEnd w:id="165"/>
    </w:p>
    <w:p w14:paraId="48155FE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7.1.1 评标由采购人依法组建的评标委员会负责。评标委员会由采购人代表以及有关技术、经济等方面的专家组成。评标委员会成员人数以及技术、经济等方面专家的确定方式见投标人须知前附表。</w:t>
      </w:r>
    </w:p>
    <w:p w14:paraId="3A722AAF">
      <w:pPr>
        <w:widowControl w:val="0"/>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7.1.2 评标中因评标委员会成员缺席、回避或者健康等特殊原因导致评标委员会组成不符合《政府采购货物和服务招标投标管理办法》</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财政部令第87号</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0C29317A">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7.2 评标原则</w:t>
      </w:r>
      <w:bookmarkEnd w:id="163"/>
    </w:p>
    <w:p w14:paraId="06DC84AE">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评标活动遵循公平、公正、科学和择优的原则。</w:t>
      </w:r>
    </w:p>
    <w:p w14:paraId="777E7216">
      <w:pPr>
        <w:spacing w:line="360" w:lineRule="auto"/>
        <w:rPr>
          <w:rFonts w:hint="eastAsia" w:ascii="宋体" w:hAnsi="宋体"/>
          <w:b/>
          <w:color w:val="000000" w:themeColor="text1"/>
          <w:sz w:val="24"/>
          <w:szCs w:val="24"/>
          <w:highlight w:val="none"/>
          <w14:textFill>
            <w14:solidFill>
              <w14:schemeClr w14:val="tx1"/>
            </w14:solidFill>
          </w14:textFill>
        </w:rPr>
      </w:pPr>
      <w:bookmarkStart w:id="166" w:name="_Toc10442"/>
      <w:bookmarkEnd w:id="166"/>
      <w:bookmarkStart w:id="167" w:name="_Toc5282"/>
      <w:r>
        <w:rPr>
          <w:rFonts w:hint="eastAsia" w:ascii="宋体" w:hAnsi="宋体"/>
          <w:b/>
          <w:color w:val="000000" w:themeColor="text1"/>
          <w:sz w:val="24"/>
          <w:szCs w:val="24"/>
          <w:highlight w:val="none"/>
          <w14:textFill>
            <w14:solidFill>
              <w14:schemeClr w14:val="tx1"/>
            </w14:solidFill>
          </w14:textFill>
        </w:rPr>
        <w:t>7.3 评标</w:t>
      </w:r>
      <w:bookmarkEnd w:id="167"/>
    </w:p>
    <w:p w14:paraId="66AB5483">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7.3.1 评标委员会按照第四章“</w:t>
      </w:r>
      <w:r>
        <w:rPr>
          <w:rFonts w:hint="eastAsia" w:ascii="宋体" w:hAnsi="宋体"/>
          <w:color w:val="000000" w:themeColor="text1"/>
          <w:sz w:val="24"/>
          <w:szCs w:val="24"/>
          <w:highlight w:val="none"/>
          <w:lang w:eastAsia="zh-CN"/>
          <w14:textFill>
            <w14:solidFill>
              <w14:schemeClr w14:val="tx1"/>
            </w14:solidFill>
          </w14:textFill>
        </w:rPr>
        <w:t>评审办法</w:t>
      </w:r>
      <w:r>
        <w:rPr>
          <w:rFonts w:hint="eastAsia" w:ascii="宋体" w:hAnsi="宋体"/>
          <w:color w:val="000000" w:themeColor="text1"/>
          <w:sz w:val="24"/>
          <w:szCs w:val="24"/>
          <w:highlight w:val="none"/>
          <w14:textFill>
            <w14:solidFill>
              <w14:schemeClr w14:val="tx1"/>
            </w14:solidFill>
          </w14:textFill>
        </w:rPr>
        <w:t>”规定的方法、评审因素、标准和程序对投标文件进行评审。第四章“</w:t>
      </w:r>
      <w:r>
        <w:rPr>
          <w:rFonts w:hint="eastAsia" w:ascii="宋体" w:hAnsi="宋体"/>
          <w:color w:val="000000" w:themeColor="text1"/>
          <w:sz w:val="24"/>
          <w:szCs w:val="24"/>
          <w:highlight w:val="none"/>
          <w:lang w:eastAsia="zh-CN"/>
          <w14:textFill>
            <w14:solidFill>
              <w14:schemeClr w14:val="tx1"/>
            </w14:solidFill>
          </w14:textFill>
        </w:rPr>
        <w:t>评审办法</w:t>
      </w:r>
      <w:r>
        <w:rPr>
          <w:rFonts w:hint="eastAsia" w:ascii="宋体" w:hAnsi="宋体"/>
          <w:color w:val="000000" w:themeColor="text1"/>
          <w:sz w:val="24"/>
          <w:szCs w:val="24"/>
          <w:highlight w:val="none"/>
          <w14:textFill>
            <w14:solidFill>
              <w14:schemeClr w14:val="tx1"/>
            </w14:solidFill>
          </w14:textFill>
        </w:rPr>
        <w:t>”没有规定的方法、评审因素和标准，不作为评标依据。</w:t>
      </w:r>
    </w:p>
    <w:p w14:paraId="10C6944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7.3.2 评标完成后，评标委员会应当向采购人提交书面评标报告和中标候选人名单。评标委员会推荐中标候选人的人数见投标人须知前附表。</w:t>
      </w:r>
    </w:p>
    <w:p w14:paraId="2FC8A299">
      <w:pPr>
        <w:pStyle w:val="4"/>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68" w:name="_Toc30483"/>
      <w:bookmarkEnd w:id="168"/>
      <w:bookmarkStart w:id="169" w:name="_Toc6003"/>
      <w:bookmarkEnd w:id="169"/>
      <w:bookmarkStart w:id="170" w:name="_Toc29615"/>
      <w:bookmarkStart w:id="171" w:name="_Toc23586"/>
      <w:bookmarkStart w:id="172" w:name="_Toc22840"/>
      <w:r>
        <w:rPr>
          <w:rFonts w:hint="eastAsia" w:ascii="宋体" w:hAnsi="宋体" w:eastAsia="宋体"/>
          <w:color w:val="000000" w:themeColor="text1"/>
          <w:sz w:val="28"/>
          <w:szCs w:val="28"/>
          <w:highlight w:val="none"/>
          <w14:textFill>
            <w14:solidFill>
              <w14:schemeClr w14:val="tx1"/>
            </w14:solidFill>
          </w14:textFill>
        </w:rPr>
        <w:t>8. 中标和合同</w:t>
      </w:r>
      <w:bookmarkEnd w:id="170"/>
      <w:bookmarkEnd w:id="171"/>
      <w:bookmarkEnd w:id="172"/>
    </w:p>
    <w:p w14:paraId="6C3B3AA9">
      <w:pPr>
        <w:spacing w:line="360" w:lineRule="auto"/>
        <w:rPr>
          <w:rFonts w:hint="eastAsia" w:ascii="宋体" w:hAnsi="宋体"/>
          <w:b/>
          <w:color w:val="000000" w:themeColor="text1"/>
          <w:sz w:val="24"/>
          <w:szCs w:val="24"/>
          <w:highlight w:val="none"/>
          <w14:textFill>
            <w14:solidFill>
              <w14:schemeClr w14:val="tx1"/>
            </w14:solidFill>
          </w14:textFill>
        </w:rPr>
      </w:pPr>
      <w:bookmarkStart w:id="173" w:name="_Toc18219"/>
      <w:bookmarkEnd w:id="173"/>
      <w:bookmarkStart w:id="174" w:name="_Toc31217"/>
      <w:r>
        <w:rPr>
          <w:rFonts w:hint="eastAsia" w:ascii="宋体" w:hAnsi="宋体"/>
          <w:b/>
          <w:color w:val="000000" w:themeColor="text1"/>
          <w:sz w:val="24"/>
          <w:szCs w:val="24"/>
          <w:highlight w:val="none"/>
          <w14:textFill>
            <w14:solidFill>
              <w14:schemeClr w14:val="tx1"/>
            </w14:solidFill>
          </w14:textFill>
        </w:rPr>
        <w:t>8.1 定标</w:t>
      </w:r>
      <w:bookmarkEnd w:id="174"/>
    </w:p>
    <w:p w14:paraId="0157A1E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按照投标人须知前附表的规定，采购人或采购人授权的评标委员会依法确定中标人。</w:t>
      </w:r>
    </w:p>
    <w:p w14:paraId="4694E699">
      <w:pPr>
        <w:spacing w:line="360" w:lineRule="auto"/>
        <w:rPr>
          <w:rFonts w:hint="eastAsia" w:ascii="宋体" w:hAnsi="宋体"/>
          <w:b/>
          <w:color w:val="000000" w:themeColor="text1"/>
          <w:sz w:val="24"/>
          <w:szCs w:val="24"/>
          <w:highlight w:val="none"/>
          <w14:textFill>
            <w14:solidFill>
              <w14:schemeClr w14:val="tx1"/>
            </w14:solidFill>
          </w14:textFill>
        </w:rPr>
      </w:pPr>
      <w:bookmarkStart w:id="175" w:name="_Toc18811"/>
      <w:bookmarkEnd w:id="175"/>
      <w:bookmarkStart w:id="176" w:name="_Toc18115"/>
      <w:r>
        <w:rPr>
          <w:rFonts w:hint="eastAsia" w:ascii="宋体" w:hAnsi="宋体"/>
          <w:b/>
          <w:color w:val="000000" w:themeColor="text1"/>
          <w:sz w:val="24"/>
          <w:szCs w:val="24"/>
          <w:highlight w:val="none"/>
          <w14:textFill>
            <w14:solidFill>
              <w14:schemeClr w14:val="tx1"/>
            </w14:solidFill>
          </w14:textFill>
        </w:rPr>
        <w:t>8.2中标公告</w:t>
      </w:r>
      <w:bookmarkEnd w:id="176"/>
    </w:p>
    <w:p w14:paraId="0DD46CF8">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采购人或者采购代理机构应当自中标人确定之日起2个工作日内，按照投标人须知前附表规定的媒介和期限公告中标结果，招标文件应当随中标结果同时公告。</w:t>
      </w:r>
    </w:p>
    <w:p w14:paraId="45997309">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中标公告期限详见投标人须知前附表。</w:t>
      </w:r>
    </w:p>
    <w:p w14:paraId="34436C5E">
      <w:pPr>
        <w:spacing w:line="360" w:lineRule="auto"/>
        <w:rPr>
          <w:rFonts w:hint="eastAsia" w:ascii="宋体" w:hAnsi="宋体"/>
          <w:b/>
          <w:color w:val="000000" w:themeColor="text1"/>
          <w:sz w:val="24"/>
          <w:szCs w:val="24"/>
          <w:highlight w:val="none"/>
          <w14:textFill>
            <w14:solidFill>
              <w14:schemeClr w14:val="tx1"/>
            </w14:solidFill>
          </w14:textFill>
        </w:rPr>
      </w:pPr>
      <w:bookmarkStart w:id="177" w:name="_Toc16495"/>
      <w:bookmarkEnd w:id="177"/>
      <w:bookmarkStart w:id="178" w:name="_Toc8411"/>
      <w:bookmarkEnd w:id="178"/>
      <w:bookmarkStart w:id="179" w:name="_Toc3833"/>
      <w:r>
        <w:rPr>
          <w:rFonts w:hint="eastAsia" w:ascii="宋体" w:hAnsi="宋体"/>
          <w:b/>
          <w:color w:val="000000" w:themeColor="text1"/>
          <w:sz w:val="24"/>
          <w:szCs w:val="24"/>
          <w:highlight w:val="none"/>
          <w14:textFill>
            <w14:solidFill>
              <w14:schemeClr w14:val="tx1"/>
            </w14:solidFill>
          </w14:textFill>
        </w:rPr>
        <w:t>8.3中标通知</w:t>
      </w:r>
      <w:bookmarkEnd w:id="179"/>
    </w:p>
    <w:p w14:paraId="789B5B4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在本章第3.3 款规定的投标有效期内，在公告中标结果的同时，采购人或者采购代理机构应当向中标人发出中标通知书。</w:t>
      </w:r>
    </w:p>
    <w:p w14:paraId="45DCB044">
      <w:pPr>
        <w:spacing w:line="360" w:lineRule="auto"/>
        <w:rPr>
          <w:rFonts w:hint="eastAsia" w:ascii="宋体" w:hAnsi="宋体" w:eastAsia="宋体"/>
          <w:b/>
          <w:color w:val="000000" w:themeColor="text1"/>
          <w:sz w:val="24"/>
          <w:szCs w:val="24"/>
          <w:highlight w:val="none"/>
          <w:lang w:eastAsia="zh-CN"/>
          <w14:textFill>
            <w14:solidFill>
              <w14:schemeClr w14:val="tx1"/>
            </w14:solidFill>
          </w14:textFill>
        </w:rPr>
      </w:pPr>
      <w:bookmarkStart w:id="180" w:name="_Toc13042"/>
      <w:bookmarkEnd w:id="180"/>
      <w:bookmarkStart w:id="181" w:name="_Toc7193"/>
      <w:r>
        <w:rPr>
          <w:rFonts w:hint="eastAsia" w:ascii="宋体" w:hAnsi="宋体"/>
          <w:b/>
          <w:color w:val="000000" w:themeColor="text1"/>
          <w:sz w:val="24"/>
          <w:szCs w:val="24"/>
          <w:highlight w:val="none"/>
          <w14:textFill>
            <w14:solidFill>
              <w14:schemeClr w14:val="tx1"/>
            </w14:solidFill>
          </w14:textFill>
        </w:rPr>
        <w:t>8.4 履约保证金</w:t>
      </w:r>
      <w:bookmarkEnd w:id="181"/>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本项目不要求</w:t>
      </w:r>
      <w:r>
        <w:rPr>
          <w:rFonts w:hint="eastAsia" w:ascii="宋体" w:hAnsi="宋体"/>
          <w:b/>
          <w:color w:val="000000" w:themeColor="text1"/>
          <w:sz w:val="24"/>
          <w:szCs w:val="24"/>
          <w:highlight w:val="none"/>
          <w:lang w:eastAsia="zh-CN"/>
          <w14:textFill>
            <w14:solidFill>
              <w14:schemeClr w14:val="tx1"/>
            </w14:solidFill>
          </w14:textFill>
        </w:rPr>
        <w:t>）</w:t>
      </w:r>
    </w:p>
    <w:p w14:paraId="2DA7CF7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8.4.1 在签订合同前，中标人应按投标人须知前附表规定的形式、金额向采购人提交履约保证金。</w:t>
      </w:r>
    </w:p>
    <w:p w14:paraId="5F5DE70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8.4.2 中标人不能按本章第8.4.1项要求提交履约保证金的，视为放弃中标，其投标保证金不予退还，给采购人造成的损失超过投标保证金数额的，中标人还应当对超过部分予以赔偿。</w:t>
      </w:r>
    </w:p>
    <w:p w14:paraId="6BF0C5BA">
      <w:pPr>
        <w:spacing w:line="360" w:lineRule="auto"/>
        <w:rPr>
          <w:rFonts w:hint="eastAsia" w:ascii="宋体" w:hAnsi="宋体"/>
          <w:b/>
          <w:color w:val="000000" w:themeColor="text1"/>
          <w:sz w:val="24"/>
          <w:szCs w:val="24"/>
          <w:highlight w:val="none"/>
          <w14:textFill>
            <w14:solidFill>
              <w14:schemeClr w14:val="tx1"/>
            </w14:solidFill>
          </w14:textFill>
        </w:rPr>
      </w:pPr>
      <w:bookmarkStart w:id="182" w:name="_Toc6413"/>
      <w:bookmarkEnd w:id="182"/>
      <w:bookmarkStart w:id="183" w:name="_Toc18519"/>
      <w:r>
        <w:rPr>
          <w:rFonts w:hint="eastAsia" w:ascii="宋体" w:hAnsi="宋体"/>
          <w:b/>
          <w:color w:val="000000" w:themeColor="text1"/>
          <w:sz w:val="24"/>
          <w:szCs w:val="24"/>
          <w:highlight w:val="none"/>
          <w14:textFill>
            <w14:solidFill>
              <w14:schemeClr w14:val="tx1"/>
            </w14:solidFill>
          </w14:textFill>
        </w:rPr>
        <w:t>8.5 签订合同</w:t>
      </w:r>
      <w:bookmarkEnd w:id="183"/>
    </w:p>
    <w:p w14:paraId="19A271C8">
      <w:pPr>
        <w:widowControl w:val="0"/>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8.5.1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06E8CB29">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8.5.2 中标通知书发出后，采购人不得违法改变中标结果，中标人无正当理由不得放弃中标。</w:t>
      </w:r>
    </w:p>
    <w:p w14:paraId="4AFF5E9F">
      <w:pPr>
        <w:pStyle w:val="4"/>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84" w:name="_Toc20692"/>
      <w:bookmarkEnd w:id="184"/>
      <w:bookmarkStart w:id="185" w:name="_Toc31137"/>
      <w:bookmarkEnd w:id="185"/>
      <w:bookmarkStart w:id="186" w:name="_Toc11854"/>
      <w:bookmarkEnd w:id="186"/>
      <w:bookmarkStart w:id="187" w:name="_Toc5483"/>
      <w:bookmarkStart w:id="188" w:name="_Toc16853"/>
      <w:bookmarkStart w:id="189" w:name="_Toc13313"/>
      <w:r>
        <w:rPr>
          <w:rFonts w:hint="eastAsia" w:ascii="宋体" w:hAnsi="宋体" w:eastAsia="宋体"/>
          <w:color w:val="000000" w:themeColor="text1"/>
          <w:sz w:val="28"/>
          <w:szCs w:val="28"/>
          <w:highlight w:val="none"/>
          <w14:textFill>
            <w14:solidFill>
              <w14:schemeClr w14:val="tx1"/>
            </w14:solidFill>
          </w14:textFill>
        </w:rPr>
        <w:t>9. 询问与答复</w:t>
      </w:r>
      <w:bookmarkEnd w:id="187"/>
      <w:bookmarkEnd w:id="188"/>
    </w:p>
    <w:p w14:paraId="6F6EDAB9">
      <w:pPr>
        <w:pStyle w:val="34"/>
        <w:ind w:firstLine="480" w:firstLineChars="200"/>
        <w:rPr>
          <w:rFonts w:hint="eastAsia"/>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凡对本次招标采购活动事项有疑问的，可以向采购代理机构提出询问，采购代理机构将及时作出答复，但答复的内容不得涉及商业秘密。</w:t>
      </w:r>
    </w:p>
    <w:p w14:paraId="0B84E54E">
      <w:pPr>
        <w:pStyle w:val="4"/>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90" w:name="_Toc5396"/>
      <w:bookmarkStart w:id="191" w:name="_Toc29845"/>
      <w:bookmarkStart w:id="192" w:name="_Toc8009"/>
      <w:bookmarkStart w:id="193" w:name="_Toc20594"/>
      <w:r>
        <w:rPr>
          <w:rFonts w:hint="eastAsia" w:ascii="宋体" w:hAnsi="宋体" w:eastAsia="宋体"/>
          <w:color w:val="000000" w:themeColor="text1"/>
          <w:sz w:val="28"/>
          <w:szCs w:val="28"/>
          <w:highlight w:val="none"/>
          <w14:textFill>
            <w14:solidFill>
              <w14:schemeClr w14:val="tx1"/>
            </w14:solidFill>
          </w14:textFill>
        </w:rPr>
        <w:t>10. 质疑接收、回复</w:t>
      </w:r>
      <w:bookmarkEnd w:id="190"/>
      <w:bookmarkEnd w:id="191"/>
      <w:bookmarkEnd w:id="192"/>
    </w:p>
    <w:p w14:paraId="6EDC87C2">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10.1质疑期限</w:t>
      </w:r>
    </w:p>
    <w:p w14:paraId="591FE0D4">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投标人认为招标文件、招标过程、中标结果使自己的权益受到损害的，可以在知道或者应知其权益受到损害之日起7个工作日内，以书面形式向采购人、采购代理机构提出质疑。</w:t>
      </w:r>
    </w:p>
    <w:p w14:paraId="5EDFD493">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投标人应在法定质疑期内一次性提出针对同一采购程序环节的质疑。</w:t>
      </w:r>
    </w:p>
    <w:p w14:paraId="497473B8">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潜在投标人已依法获取其可质疑的招标文件的，可以对该文件提出质疑。对招标文件提出质疑的，应当在获取招标文件或者招标文件公告期限届满之日起7个工作日内提出。</w:t>
      </w:r>
    </w:p>
    <w:p w14:paraId="270226D6">
      <w:pPr>
        <w:spacing w:line="360" w:lineRule="auto"/>
        <w:ind w:firstLine="240" w:firstLineChars="1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10.2质疑主体</w:t>
      </w:r>
    </w:p>
    <w:p w14:paraId="390B2974">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提出质疑的投标人应当是参与所质疑项目采购活动的投标人。</w:t>
      </w:r>
    </w:p>
    <w:p w14:paraId="1E0EAC31">
      <w:pPr>
        <w:spacing w:line="360" w:lineRule="auto"/>
        <w:ind w:firstLine="240" w:firstLineChars="1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10.3质疑函</w:t>
      </w:r>
    </w:p>
    <w:p w14:paraId="0B1D157A">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投标人应在法定质疑期内一次性提出针对同一采购程序环节的质疑。投标人提出质疑应当提交质疑函和必要的证明材料。质疑函应当包括下列内容：</w:t>
      </w:r>
    </w:p>
    <w:p w14:paraId="02135224">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（一）投标人的姓名或者名称、地址、邮编、联系人及联系电话；</w:t>
      </w:r>
    </w:p>
    <w:p w14:paraId="356B9B46">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（二）质疑项目的名称、编号；</w:t>
      </w:r>
    </w:p>
    <w:p w14:paraId="5048E16D">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（三）具体、明确的质疑事项和与质疑事项相关的请求；</w:t>
      </w:r>
    </w:p>
    <w:p w14:paraId="71C48447">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（四）事实依据；</w:t>
      </w:r>
    </w:p>
    <w:p w14:paraId="560542FD">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（五）必要的法律依据；</w:t>
      </w:r>
    </w:p>
    <w:p w14:paraId="15E5B00B">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（六）提出质疑的日期。</w:t>
      </w:r>
    </w:p>
    <w:p w14:paraId="28EC0D6F">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投标人为自然人的，应当由本人签字；投标人为法人或者其他组织的，应当由法定代表人、主要负责人，或者其授权代表签字或者盖章，并加盖公章。</w:t>
      </w:r>
    </w:p>
    <w:p w14:paraId="77F2B860">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本招标文件中的公章是指经工商部门和公安部门登记备案的具有法律效力的行政法人公章。不包括“合同专用章”或“投标专用章”等投标人内部使用的业务章，下同。</w:t>
      </w:r>
    </w:p>
    <w:p w14:paraId="5251F12A">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E24450F">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代理人提出质疑和投诉，应当提交投标人签署的授权委托书。</w:t>
      </w:r>
    </w:p>
    <w:p w14:paraId="5FF7B6AE">
      <w:pPr>
        <w:spacing w:line="360" w:lineRule="auto"/>
        <w:ind w:firstLine="240" w:firstLineChars="1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10.4质疑函的递交</w:t>
      </w:r>
    </w:p>
    <w:p w14:paraId="27F6E1EE">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质疑函采取现场书面递交形式。由法定代表人持本人身份证原件或授权委托代理人持本人身份证原件及授权委托书原件，同时携带质疑函</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原件</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和加盖单位公章的相关依据和证明材料，送至采购代理机构。</w:t>
      </w:r>
    </w:p>
    <w:p w14:paraId="3E8B88D4">
      <w:pPr>
        <w:spacing w:line="360" w:lineRule="auto"/>
        <w:ind w:firstLine="480" w:firstLineChars="200"/>
        <w:rPr>
          <w:rFonts w:hint="eastAsia"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u w:val="none"/>
          <w14:textFill>
            <w14:solidFill>
              <w14:schemeClr w14:val="tx1"/>
            </w14:solidFill>
          </w14:textFill>
        </w:rPr>
        <w:t>联系人：</w:t>
      </w:r>
      <w:r>
        <w:rPr>
          <w:rFonts w:hint="eastAsia" w:hAnsi="宋体"/>
          <w:bCs/>
          <w:color w:val="000000" w:themeColor="text1"/>
          <w:sz w:val="24"/>
          <w:szCs w:val="24"/>
          <w:highlight w:val="none"/>
          <w:u w:val="single"/>
          <w14:textFill>
            <w14:solidFill>
              <w14:schemeClr w14:val="tx1"/>
            </w14:solidFill>
          </w14:textFill>
        </w:rPr>
        <w:t>闵斌</w:t>
      </w:r>
    </w:p>
    <w:p w14:paraId="100882FB">
      <w:pPr>
        <w:spacing w:line="360" w:lineRule="auto"/>
        <w:ind w:firstLine="480" w:firstLineChars="200"/>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联系方式：</w:t>
      </w:r>
      <w:r>
        <w:rPr>
          <w:rFonts w:hint="eastAsia" w:hAnsi="宋体"/>
          <w:bCs/>
          <w:color w:val="000000" w:themeColor="text1"/>
          <w:sz w:val="24"/>
          <w:szCs w:val="24"/>
          <w:highlight w:val="none"/>
          <w:u w:val="single"/>
          <w14:textFill>
            <w14:solidFill>
              <w14:schemeClr w14:val="tx1"/>
            </w14:solidFill>
          </w14:textFill>
        </w:rPr>
        <w:t>0879-7228978</w:t>
      </w:r>
    </w:p>
    <w:p w14:paraId="748F6851">
      <w:pPr>
        <w:spacing w:line="360" w:lineRule="auto"/>
        <w:ind w:firstLine="480" w:firstLineChars="200"/>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联系地址：</w:t>
      </w:r>
      <w:r>
        <w:rPr>
          <w:rFonts w:hint="eastAsia" w:hAnsi="宋体" w:cs="宋体"/>
          <w:bCs/>
          <w:color w:val="000000" w:themeColor="text1"/>
          <w:sz w:val="24"/>
          <w:szCs w:val="24"/>
          <w:highlight w:val="none"/>
          <w:u w:val="single"/>
          <w:lang w:eastAsia="zh-CN"/>
          <w14:textFill>
            <w14:solidFill>
              <w14:schemeClr w14:val="tx1"/>
            </w14:solidFill>
          </w14:textFill>
        </w:rPr>
        <w:t>澜沧县勐朗镇伴山观澜小区旁县交通局正对面</w:t>
      </w:r>
    </w:p>
    <w:p w14:paraId="1FE1A143">
      <w:pPr>
        <w:spacing w:line="360" w:lineRule="auto"/>
        <w:ind w:firstLine="240" w:firstLineChars="1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10.5质疑回复</w:t>
      </w:r>
    </w:p>
    <w:p w14:paraId="0037BEFA">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采购人或者采购代理机构应在收到质疑函后7个工作日内作出答复，并以书面形式通知质疑的投标人和其他有关投标人，质疑答复的内容不得涉及商业秘密。</w:t>
      </w:r>
    </w:p>
    <w:p w14:paraId="3FB3B05C">
      <w:pPr>
        <w:spacing w:line="360" w:lineRule="auto"/>
        <w:ind w:firstLine="240" w:firstLineChars="1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10.6投诉</w:t>
      </w:r>
    </w:p>
    <w:p w14:paraId="6AD81E4C">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质疑投标人对采购人、采购代理机构的答复不满意，或者采购人、采购代理机构未在规定时间内作出答复的，可以在答复期满后15个工作日内向同级政府采购监督管理部门投诉。投标人提供的投诉书和必要的证明材料应符合中华人民共和国财政部令第94号《政府采购质疑和投诉办法》的规定。</w:t>
      </w:r>
    </w:p>
    <w:p w14:paraId="67ED1EE3">
      <w:pPr>
        <w:pStyle w:val="4"/>
        <w:keepNext w:val="0"/>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94" w:name="_Toc10217"/>
      <w:bookmarkStart w:id="195" w:name="_Toc32503"/>
      <w:bookmarkStart w:id="196" w:name="_Toc21301"/>
      <w:r>
        <w:rPr>
          <w:rFonts w:hint="eastAsia" w:ascii="宋体" w:hAnsi="宋体" w:eastAsia="宋体"/>
          <w:color w:val="000000" w:themeColor="text1"/>
          <w:sz w:val="28"/>
          <w:szCs w:val="28"/>
          <w:highlight w:val="none"/>
          <w14:textFill>
            <w14:solidFill>
              <w14:schemeClr w14:val="tx1"/>
            </w14:solidFill>
          </w14:textFill>
        </w:rPr>
        <w:t>11. 纪律和监督</w:t>
      </w:r>
      <w:bookmarkEnd w:id="193"/>
      <w:bookmarkEnd w:id="194"/>
      <w:bookmarkEnd w:id="195"/>
      <w:bookmarkEnd w:id="196"/>
    </w:p>
    <w:p w14:paraId="1A3C3399">
      <w:pPr>
        <w:spacing w:line="360" w:lineRule="auto"/>
        <w:rPr>
          <w:rFonts w:hint="eastAsia" w:ascii="宋体" w:hAnsi="宋体"/>
          <w:b/>
          <w:color w:val="000000" w:themeColor="text1"/>
          <w:sz w:val="24"/>
          <w:szCs w:val="24"/>
          <w:highlight w:val="none"/>
          <w14:textFill>
            <w14:solidFill>
              <w14:schemeClr w14:val="tx1"/>
            </w14:solidFill>
          </w14:textFill>
        </w:rPr>
      </w:pPr>
      <w:bookmarkStart w:id="197" w:name="_Toc453"/>
      <w:bookmarkEnd w:id="197"/>
      <w:bookmarkStart w:id="198" w:name="_Toc14990"/>
      <w:r>
        <w:rPr>
          <w:rFonts w:hint="eastAsia" w:ascii="宋体" w:hAnsi="宋体"/>
          <w:b/>
          <w:color w:val="000000" w:themeColor="text1"/>
          <w:sz w:val="24"/>
          <w:szCs w:val="24"/>
          <w:highlight w:val="none"/>
          <w14:textFill>
            <w14:solidFill>
              <w14:schemeClr w14:val="tx1"/>
            </w14:solidFill>
          </w14:textFill>
        </w:rPr>
        <w:t>11.1 对采购人的纪律要求</w:t>
      </w:r>
      <w:bookmarkEnd w:id="198"/>
    </w:p>
    <w:p w14:paraId="658A6592">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按照《政府采购货物和服务招标投标管理办法》</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财政部令第87号</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的规定编制采购需求；</w:t>
      </w:r>
    </w:p>
    <w:p w14:paraId="4F9F7EA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采购人不得向</w:t>
      </w:r>
      <w:r>
        <w:rPr>
          <w:rFonts w:hint="eastAsia" w:ascii="宋体" w:hAnsi="宋体"/>
          <w:color w:val="000000" w:themeColor="text1"/>
          <w:sz w:val="24"/>
          <w:szCs w:val="24"/>
          <w:highlight w:val="none"/>
          <w:lang w:eastAsia="zh-CN"/>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索要或者接受其给予的赠品、回扣或者与采购无关的其他商品、服务；</w:t>
      </w:r>
    </w:p>
    <w:p w14:paraId="260DC515">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在规定时间内确定中标人；</w:t>
      </w:r>
    </w:p>
    <w:p w14:paraId="31817ACD">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不得向中标人提出不合理要求作为签订合同条件。</w:t>
      </w:r>
    </w:p>
    <w:p w14:paraId="164197FA">
      <w:pPr>
        <w:spacing w:line="360" w:lineRule="auto"/>
        <w:rPr>
          <w:rFonts w:hint="eastAsia" w:ascii="宋体" w:hAnsi="宋体"/>
          <w:b/>
          <w:color w:val="000000" w:themeColor="text1"/>
          <w:sz w:val="24"/>
          <w:szCs w:val="24"/>
          <w:highlight w:val="none"/>
          <w14:textFill>
            <w14:solidFill>
              <w14:schemeClr w14:val="tx1"/>
            </w14:solidFill>
          </w14:textFill>
        </w:rPr>
      </w:pPr>
      <w:bookmarkStart w:id="199" w:name="_Toc20446"/>
      <w:bookmarkEnd w:id="199"/>
      <w:bookmarkStart w:id="200" w:name="_Toc14876"/>
      <w:r>
        <w:rPr>
          <w:rFonts w:hint="eastAsia" w:ascii="宋体" w:hAnsi="宋体"/>
          <w:b/>
          <w:color w:val="000000" w:themeColor="text1"/>
          <w:sz w:val="24"/>
          <w:szCs w:val="24"/>
          <w:highlight w:val="none"/>
          <w14:textFill>
            <w14:solidFill>
              <w14:schemeClr w14:val="tx1"/>
            </w14:solidFill>
          </w14:textFill>
        </w:rPr>
        <w:t>11.2 对投标人的纪律要求</w:t>
      </w:r>
      <w:bookmarkEnd w:id="200"/>
    </w:p>
    <w:p w14:paraId="65274707">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投标人不得相互串通投标或者与采购人串通投标，不得向采购人或者评标委员会成员行贿谋取中标，不得以他人名义投标或者以其它方式弄虚作假骗取中标；投标人不得以任何方式干扰、影响评标工作。</w:t>
      </w:r>
    </w:p>
    <w:p w14:paraId="71A74226">
      <w:pPr>
        <w:spacing w:line="360" w:lineRule="auto"/>
        <w:rPr>
          <w:rFonts w:hint="eastAsia" w:ascii="宋体" w:hAnsi="宋体"/>
          <w:b/>
          <w:color w:val="000000" w:themeColor="text1"/>
          <w:sz w:val="24"/>
          <w:szCs w:val="24"/>
          <w:highlight w:val="none"/>
          <w14:textFill>
            <w14:solidFill>
              <w14:schemeClr w14:val="tx1"/>
            </w14:solidFill>
          </w14:textFill>
        </w:rPr>
      </w:pPr>
      <w:bookmarkStart w:id="201" w:name="_Toc17796"/>
      <w:bookmarkEnd w:id="201"/>
      <w:bookmarkStart w:id="202" w:name="_Toc29247"/>
      <w:r>
        <w:rPr>
          <w:rFonts w:hint="eastAsia" w:ascii="宋体" w:hAnsi="宋体"/>
          <w:b/>
          <w:color w:val="000000" w:themeColor="text1"/>
          <w:sz w:val="24"/>
          <w:szCs w:val="24"/>
          <w:highlight w:val="none"/>
          <w14:textFill>
            <w14:solidFill>
              <w14:schemeClr w14:val="tx1"/>
            </w14:solidFill>
          </w14:textFill>
        </w:rPr>
        <w:t>11.3 对评标委员会成员的纪律要求</w:t>
      </w:r>
      <w:bookmarkEnd w:id="202"/>
    </w:p>
    <w:p w14:paraId="079ED2E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评标委员会及其成员不得有下列行为：</w:t>
      </w:r>
    </w:p>
    <w:p w14:paraId="44990EA3">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确定参与评标至评标结束前私自接触投标人；</w:t>
      </w:r>
    </w:p>
    <w:p w14:paraId="77C152C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接受投标人提出的与投标文件不一致的澄清或者说明；</w:t>
      </w:r>
    </w:p>
    <w:p w14:paraId="5A2E0F4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违反评标纪律发表倾向性意见或者征询采购人的倾向性意见；</w:t>
      </w:r>
    </w:p>
    <w:p w14:paraId="2DFAC71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对需要专业判断的主观评审因素协商评分；</w:t>
      </w:r>
    </w:p>
    <w:p w14:paraId="693399D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在评标过程中擅离职守，影响评标程序正常进行的；</w:t>
      </w:r>
    </w:p>
    <w:p w14:paraId="1D5F1AA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6</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记录、复制或者带走任何评标资料；</w:t>
      </w:r>
    </w:p>
    <w:p w14:paraId="45791D4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7</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其他不遵守评标纪律的行为。</w:t>
      </w:r>
    </w:p>
    <w:p w14:paraId="56CAA409">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评标委员会成员有前款第</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至</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7</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项行为之一的，其评审意见无效，并不得获取评审劳务报酬和报销异地评审差旅费。</w:t>
      </w:r>
    </w:p>
    <w:p w14:paraId="7E30FBC8">
      <w:pPr>
        <w:spacing w:line="360" w:lineRule="auto"/>
        <w:rPr>
          <w:rFonts w:hint="eastAsia" w:ascii="宋体" w:hAnsi="宋体"/>
          <w:b/>
          <w:color w:val="000000" w:themeColor="text1"/>
          <w:sz w:val="24"/>
          <w:szCs w:val="24"/>
          <w:highlight w:val="none"/>
          <w14:textFill>
            <w14:solidFill>
              <w14:schemeClr w14:val="tx1"/>
            </w14:solidFill>
          </w14:textFill>
        </w:rPr>
      </w:pPr>
      <w:bookmarkStart w:id="203" w:name="_Toc22639"/>
      <w:bookmarkEnd w:id="203"/>
      <w:bookmarkStart w:id="204" w:name="_Toc5153"/>
      <w:r>
        <w:rPr>
          <w:rFonts w:hint="eastAsia" w:ascii="宋体" w:hAnsi="宋体"/>
          <w:b/>
          <w:color w:val="000000" w:themeColor="text1"/>
          <w:sz w:val="24"/>
          <w:szCs w:val="24"/>
          <w:highlight w:val="none"/>
          <w14:textFill>
            <w14:solidFill>
              <w14:schemeClr w14:val="tx1"/>
            </w14:solidFill>
          </w14:textFill>
        </w:rPr>
        <w:t>11.4 对与评标活动有关的工作人员的纪律要求</w:t>
      </w:r>
      <w:bookmarkEnd w:id="204"/>
    </w:p>
    <w:p w14:paraId="6BE83B40">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DDFDA1C">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11.5 廉洁自律规定</w:t>
      </w:r>
    </w:p>
    <w:p w14:paraId="0CA7AA3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（1）采购代理机构工作人员不得以不正当手段获取政府采购代理业务，不得与采购人、</w:t>
      </w:r>
      <w:r>
        <w:rPr>
          <w:rFonts w:hint="eastAsia" w:ascii="宋体" w:hAnsi="宋体"/>
          <w:color w:val="000000" w:themeColor="text1"/>
          <w:sz w:val="24"/>
          <w:szCs w:val="24"/>
          <w:highlight w:val="none"/>
          <w:lang w:eastAsia="zh-CN"/>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恶意串通操纵政府采购活动。</w:t>
      </w:r>
    </w:p>
    <w:p w14:paraId="3276C6CF">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（2）采购代理机构工作人员不得接受采购人或者</w:t>
      </w:r>
      <w:r>
        <w:rPr>
          <w:rFonts w:hint="eastAsia" w:ascii="宋体" w:hAnsi="宋体"/>
          <w:color w:val="000000" w:themeColor="text1"/>
          <w:sz w:val="24"/>
          <w:szCs w:val="24"/>
          <w:highlight w:val="none"/>
          <w:lang w:eastAsia="zh-CN"/>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组织的宴请、旅游、娱乐，不得收受礼品、现金、有价证券等，不得向采购人或者</w:t>
      </w:r>
      <w:r>
        <w:rPr>
          <w:rFonts w:hint="eastAsia" w:ascii="宋体" w:hAnsi="宋体"/>
          <w:color w:val="000000" w:themeColor="text1"/>
          <w:sz w:val="24"/>
          <w:szCs w:val="24"/>
          <w:highlight w:val="none"/>
          <w:lang w:eastAsia="zh-CN"/>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报销应当由个人承担的费用。</w:t>
      </w:r>
    </w:p>
    <w:p w14:paraId="6181FD28">
      <w:pPr>
        <w:pStyle w:val="4"/>
        <w:keepNext w:val="0"/>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205" w:name="_Toc3960"/>
      <w:bookmarkEnd w:id="205"/>
      <w:bookmarkStart w:id="206" w:name="_Toc11291"/>
      <w:bookmarkEnd w:id="206"/>
      <w:bookmarkStart w:id="207" w:name="_Toc11354"/>
      <w:bookmarkEnd w:id="207"/>
      <w:bookmarkStart w:id="208" w:name="_Toc19873"/>
      <w:bookmarkEnd w:id="208"/>
      <w:bookmarkStart w:id="209" w:name="_Toc18697"/>
      <w:bookmarkEnd w:id="209"/>
      <w:bookmarkStart w:id="210" w:name="_Toc14857"/>
      <w:bookmarkStart w:id="211" w:name="_Toc259"/>
      <w:bookmarkStart w:id="212" w:name="_Toc11111"/>
      <w:bookmarkStart w:id="213" w:name="_Toc22793"/>
      <w:r>
        <w:rPr>
          <w:rFonts w:hint="eastAsia" w:ascii="宋体" w:hAnsi="宋体" w:eastAsia="宋体"/>
          <w:color w:val="000000" w:themeColor="text1"/>
          <w:sz w:val="28"/>
          <w:szCs w:val="28"/>
          <w:highlight w:val="none"/>
          <w14:textFill>
            <w14:solidFill>
              <w14:schemeClr w14:val="tx1"/>
            </w14:solidFill>
          </w14:textFill>
        </w:rPr>
        <w:t>12.需要补充的其他内容</w:t>
      </w:r>
      <w:bookmarkEnd w:id="210"/>
      <w:bookmarkEnd w:id="211"/>
      <w:bookmarkEnd w:id="212"/>
      <w:bookmarkEnd w:id="213"/>
    </w:p>
    <w:p w14:paraId="5113EC9A">
      <w:pPr>
        <w:widowControl w:val="0"/>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需要补充的其他内容：见投标人须知前附表。</w:t>
      </w:r>
    </w:p>
    <w:p w14:paraId="3A4CF818">
      <w:pPr>
        <w:pStyle w:val="76"/>
        <w:spacing w:line="360" w:lineRule="auto"/>
        <w:jc w:val="center"/>
        <w:outlineLvl w:val="0"/>
        <w:rPr>
          <w:rFonts w:hint="eastAsia" w:asciiTheme="majorEastAsia" w:hAnsiTheme="majorEastAsia" w:eastAsiaTheme="majorEastAsia" w:cstheme="majorEastAsia"/>
          <w:b/>
          <w:bCs w:val="0"/>
          <w:color w:val="000000" w:themeColor="text1"/>
          <w:sz w:val="24"/>
          <w:szCs w:val="24"/>
          <w:highlight w:val="none"/>
          <w:lang w:val="en-US" w:eastAsia="zh-CN" w:bidi="ar"/>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r>
      <w:bookmarkEnd w:id="189"/>
      <w:bookmarkStart w:id="214" w:name="_Toc5266"/>
      <w:bookmarkStart w:id="215" w:name="_Toc516077002"/>
      <w:bookmarkStart w:id="216" w:name="_Toc791"/>
      <w:bookmarkStart w:id="217" w:name="_Toc19789"/>
      <w:r>
        <w:rPr>
          <w:rFonts w:hint="eastAsia" w:asciiTheme="majorEastAsia" w:hAnsiTheme="majorEastAsia" w:eastAsiaTheme="majorEastAsia" w:cstheme="majorEastAsia"/>
          <w:b/>
          <w:bCs/>
          <w:color w:val="000000" w:themeColor="text1"/>
          <w:kern w:val="44"/>
          <w:sz w:val="44"/>
          <w:szCs w:val="44"/>
          <w:highlight w:val="none"/>
          <w:lang w:val="en-US" w:eastAsia="zh-CN" w:bidi="ar-SA"/>
          <w14:textFill>
            <w14:solidFill>
              <w14:schemeClr w14:val="tx1"/>
            </w14:solidFill>
          </w14:textFill>
        </w:rPr>
        <w:t xml:space="preserve">第三章 </w:t>
      </w:r>
      <w:bookmarkEnd w:id="214"/>
      <w:bookmarkEnd w:id="215"/>
      <w:bookmarkEnd w:id="216"/>
      <w:bookmarkEnd w:id="217"/>
      <w:bookmarkStart w:id="218" w:name="_Toc22547"/>
      <w:bookmarkStart w:id="219" w:name="_Toc5123"/>
      <w:bookmarkStart w:id="220" w:name="_Toc15593"/>
      <w:r>
        <w:rPr>
          <w:rFonts w:hint="eastAsia" w:asciiTheme="majorEastAsia" w:hAnsiTheme="majorEastAsia" w:eastAsiaTheme="majorEastAsia" w:cstheme="majorEastAsia"/>
          <w:b/>
          <w:bCs/>
          <w:color w:val="000000" w:themeColor="text1"/>
          <w:kern w:val="44"/>
          <w:sz w:val="44"/>
          <w:szCs w:val="44"/>
          <w:highlight w:val="none"/>
          <w:lang w:val="en-US" w:eastAsia="zh-CN" w:bidi="ar-SA"/>
          <w14:textFill>
            <w14:solidFill>
              <w14:schemeClr w14:val="tx1"/>
            </w14:solidFill>
          </w14:textFill>
        </w:rPr>
        <w:t>采购需求及要求</w:t>
      </w:r>
    </w:p>
    <w:p w14:paraId="20B3841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bookmarkStart w:id="221" w:name="_Toc5149"/>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一、技术要求</w:t>
      </w:r>
      <w:bookmarkEnd w:id="221"/>
    </w:p>
    <w:bookmarkEnd w:id="218"/>
    <w:bookmarkEnd w:id="219"/>
    <w:p w14:paraId="31CBB9D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bookmarkStart w:id="222" w:name="_Toc12987"/>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本项目计划采购化肥（尿素）。具体采购清单如下：</w:t>
      </w:r>
    </w:p>
    <w:tbl>
      <w:tblPr>
        <w:tblStyle w:val="89"/>
        <w:tblW w:w="93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463"/>
        <w:gridCol w:w="1100"/>
        <w:gridCol w:w="1283"/>
        <w:gridCol w:w="3140"/>
        <w:gridCol w:w="1668"/>
      </w:tblGrid>
      <w:tr w14:paraId="7034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51" w:type="dxa"/>
            <w:noWrap w:val="0"/>
            <w:vAlign w:val="center"/>
          </w:tcPr>
          <w:p w14:paraId="2195871E">
            <w:pPr>
              <w:widowControl w:val="0"/>
              <w:ind w:left="0" w:leftChars="0" w:firstLine="0" w:firstLineChars="0"/>
              <w:jc w:val="center"/>
              <w:rPr>
                <w:rFonts w:hint="eastAsia" w:ascii="黑体" w:hAnsi="黑体" w:eastAsia="仿宋" w:cs="黑体"/>
                <w:color w:val="000000" w:themeColor="text1"/>
                <w:sz w:val="21"/>
                <w:szCs w:val="21"/>
                <w:highlight w:val="none"/>
                <w:vertAlign w:val="baseline"/>
                <w:lang w:val="en-US" w:eastAsia="zh-CN" w:bidi="ar"/>
                <w14:textFill>
                  <w14:solidFill>
                    <w14:schemeClr w14:val="tx1"/>
                  </w14:solidFill>
                </w14:textFill>
              </w:rPr>
            </w:pPr>
            <w:bookmarkStart w:id="223" w:name="_Toc30296"/>
            <w:r>
              <w:rPr>
                <w:rFonts w:hint="eastAsia" w:ascii="宋体" w:hAnsi="宋体" w:cs="宋体"/>
                <w:b/>
                <w:color w:val="000000" w:themeColor="text1"/>
                <w:sz w:val="21"/>
                <w:szCs w:val="21"/>
                <w:highlight w:val="none"/>
                <w:lang w:val="en-US" w:eastAsia="zh-CN"/>
                <w14:textFill>
                  <w14:solidFill>
                    <w14:schemeClr w14:val="tx1"/>
                  </w14:solidFill>
                </w14:textFill>
              </w:rPr>
              <w:t>序号</w:t>
            </w:r>
          </w:p>
        </w:tc>
        <w:tc>
          <w:tcPr>
            <w:tcW w:w="1463" w:type="dxa"/>
            <w:noWrap w:val="0"/>
            <w:vAlign w:val="center"/>
          </w:tcPr>
          <w:p w14:paraId="61FFF40E">
            <w:pPr>
              <w:widowControl w:val="0"/>
              <w:ind w:left="0" w:leftChars="0" w:firstLine="0" w:firstLineChars="0"/>
              <w:jc w:val="center"/>
              <w:rPr>
                <w:rFonts w:hint="eastAsia" w:ascii="黑体" w:hAnsi="黑体" w:eastAsia="黑体" w:cs="黑体"/>
                <w:color w:val="000000" w:themeColor="text1"/>
                <w:sz w:val="21"/>
                <w:szCs w:val="21"/>
                <w:highlight w:val="none"/>
                <w:vertAlign w:val="baseline"/>
                <w:lang w:eastAsia="zh-CN" w:bidi="ar"/>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产品名称</w:t>
            </w:r>
          </w:p>
        </w:tc>
        <w:tc>
          <w:tcPr>
            <w:tcW w:w="1100" w:type="dxa"/>
            <w:noWrap w:val="0"/>
            <w:vAlign w:val="center"/>
          </w:tcPr>
          <w:p w14:paraId="4B0A37D1">
            <w:pPr>
              <w:widowControl w:val="0"/>
              <w:ind w:left="0" w:leftChars="0" w:firstLine="0" w:firstLineChars="0"/>
              <w:jc w:val="center"/>
              <w:rPr>
                <w:rFonts w:hint="eastAsia" w:ascii="宋体" w:hAnsi="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数量</w:t>
            </w:r>
          </w:p>
        </w:tc>
        <w:tc>
          <w:tcPr>
            <w:tcW w:w="1283" w:type="dxa"/>
            <w:noWrap w:val="0"/>
            <w:vAlign w:val="center"/>
          </w:tcPr>
          <w:p w14:paraId="73418C3A">
            <w:pPr>
              <w:widowControl w:val="0"/>
              <w:ind w:left="0" w:leftChars="0" w:firstLine="0" w:firstLineChars="0"/>
              <w:jc w:val="center"/>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计量单位</w:t>
            </w:r>
          </w:p>
        </w:tc>
        <w:tc>
          <w:tcPr>
            <w:tcW w:w="3140" w:type="dxa"/>
            <w:noWrap w:val="0"/>
            <w:vAlign w:val="center"/>
          </w:tcPr>
          <w:p w14:paraId="1E7AEBED">
            <w:pPr>
              <w:widowControl w:val="0"/>
              <w:ind w:left="0" w:leftChars="0" w:firstLine="0" w:firstLineChars="0"/>
              <w:jc w:val="center"/>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技术参数</w:t>
            </w:r>
          </w:p>
        </w:tc>
        <w:tc>
          <w:tcPr>
            <w:tcW w:w="1668" w:type="dxa"/>
            <w:noWrap w:val="0"/>
            <w:vAlign w:val="center"/>
          </w:tcPr>
          <w:p w14:paraId="6E21ED32">
            <w:pPr>
              <w:widowControl w:val="0"/>
              <w:ind w:left="0" w:leftChars="0" w:firstLine="0" w:firstLineChars="0"/>
              <w:jc w:val="center"/>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合计（元）</w:t>
            </w:r>
          </w:p>
        </w:tc>
      </w:tr>
      <w:tr w14:paraId="50BD6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651" w:type="dxa"/>
            <w:noWrap w:val="0"/>
            <w:vAlign w:val="center"/>
          </w:tcPr>
          <w:p w14:paraId="0D12ED33">
            <w:pPr>
              <w:widowControl w:val="0"/>
              <w:ind w:left="0" w:leftChars="0" w:firstLine="0" w:firstLineChars="0"/>
              <w:jc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1463" w:type="dxa"/>
            <w:noWrap w:val="0"/>
            <w:vAlign w:val="center"/>
          </w:tcPr>
          <w:p w14:paraId="522B6193">
            <w:pPr>
              <w:widowControl w:val="0"/>
              <w:ind w:left="0" w:leftChars="0" w:firstLine="0" w:firstLineChars="0"/>
              <w:jc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val="0"/>
                <w:bCs/>
                <w:color w:val="auto"/>
                <w:sz w:val="21"/>
                <w:szCs w:val="21"/>
                <w:highlight w:val="none"/>
                <w:lang w:val="en-US" w:eastAsia="zh-CN" w:bidi="ar-SA"/>
              </w:rPr>
              <w:t>化肥（尿素</w:t>
            </w:r>
            <w:r>
              <w:rPr>
                <w:rFonts w:hint="eastAsia" w:ascii="宋体" w:hAnsi="宋体" w:cs="宋体"/>
                <w:b w:val="0"/>
                <w:bCs/>
                <w:color w:val="auto"/>
                <w:sz w:val="21"/>
                <w:szCs w:val="21"/>
                <w:highlight w:val="none"/>
                <w:lang w:val="en-US" w:eastAsia="zh-CN" w:bidi="ar-SA"/>
              </w:rPr>
              <w:t>）</w:t>
            </w:r>
          </w:p>
        </w:tc>
        <w:tc>
          <w:tcPr>
            <w:tcW w:w="1100" w:type="dxa"/>
            <w:noWrap w:val="0"/>
            <w:vAlign w:val="center"/>
          </w:tcPr>
          <w:p w14:paraId="208C9F28">
            <w:pPr>
              <w:widowControl w:val="0"/>
              <w:ind w:left="0" w:leftChars="0" w:firstLine="0" w:firstLineChars="0"/>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90000</w:t>
            </w:r>
          </w:p>
        </w:tc>
        <w:tc>
          <w:tcPr>
            <w:tcW w:w="1283" w:type="dxa"/>
            <w:noWrap w:val="0"/>
            <w:vAlign w:val="center"/>
          </w:tcPr>
          <w:p w14:paraId="6C6982CB">
            <w:pPr>
              <w:widowControl w:val="0"/>
              <w:ind w:left="0" w:leftChars="0" w:firstLine="0" w:firstLineChars="0"/>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千克</w:t>
            </w:r>
          </w:p>
        </w:tc>
        <w:tc>
          <w:tcPr>
            <w:tcW w:w="3140" w:type="dxa"/>
            <w:noWrap w:val="0"/>
            <w:vAlign w:val="center"/>
          </w:tcPr>
          <w:p w14:paraId="63EC2BDE">
            <w:pPr>
              <w:widowControl w:val="0"/>
              <w:ind w:left="0" w:leftChars="0" w:firstLine="0" w:firstLineChars="0"/>
              <w:jc w:val="center"/>
              <w:rPr>
                <w:rFonts w:hint="default" w:ascii="Times New Roman" w:hAnsi="Times New Roman"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color w:val="000000" w:themeColor="text1"/>
                <w:sz w:val="21"/>
                <w:szCs w:val="21"/>
                <w:highlight w:val="none"/>
                <w:lang w:val="en-US" w:eastAsia="zh-CN"/>
                <w14:textFill>
                  <w14:solidFill>
                    <w14:schemeClr w14:val="tx1"/>
                  </w14:solidFill>
                </w14:textFill>
              </w:rPr>
              <w:t>规格：40千克/袋，N≧46%</w:t>
            </w:r>
          </w:p>
        </w:tc>
        <w:tc>
          <w:tcPr>
            <w:tcW w:w="1668" w:type="dxa"/>
            <w:noWrap w:val="0"/>
            <w:vAlign w:val="center"/>
          </w:tcPr>
          <w:p w14:paraId="1827BC6B">
            <w:pPr>
              <w:widowControl w:val="0"/>
              <w:ind w:left="0" w:leftChars="0" w:firstLine="0" w:firstLineChars="0"/>
              <w:jc w:val="center"/>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299700.00</w:t>
            </w:r>
          </w:p>
        </w:tc>
      </w:tr>
      <w:tr w14:paraId="3CB1A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7637" w:type="dxa"/>
            <w:gridSpan w:val="5"/>
            <w:noWrap w:val="0"/>
            <w:vAlign w:val="center"/>
          </w:tcPr>
          <w:p w14:paraId="51E71889">
            <w:pPr>
              <w:widowControl w:val="0"/>
              <w:ind w:left="0" w:leftChars="0" w:firstLine="0" w:firstLineChars="0"/>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总计</w:t>
            </w:r>
          </w:p>
        </w:tc>
        <w:tc>
          <w:tcPr>
            <w:tcW w:w="1668" w:type="dxa"/>
            <w:noWrap w:val="0"/>
            <w:vAlign w:val="center"/>
          </w:tcPr>
          <w:p w14:paraId="55207CB5">
            <w:pPr>
              <w:widowControl w:val="0"/>
              <w:ind w:left="0" w:leftChars="0" w:firstLine="0" w:firstLineChars="0"/>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299700.00</w:t>
            </w:r>
          </w:p>
        </w:tc>
      </w:tr>
    </w:tbl>
    <w:p w14:paraId="54D30CCF">
      <w:pPr>
        <w:pStyle w:val="21"/>
        <w:ind w:left="0" w:leftChars="0" w:firstLine="0" w:firstLineChars="0"/>
        <w:rPr>
          <w:rFonts w:hint="eastAsia"/>
          <w:color w:val="000000" w:themeColor="text1"/>
          <w:highlight w:val="none"/>
          <w:lang w:val="en-US" w:eastAsia="zh-CN"/>
          <w14:textFill>
            <w14:solidFill>
              <w14:schemeClr w14:val="tx1"/>
            </w14:solidFill>
          </w14:textFill>
        </w:rPr>
      </w:pPr>
    </w:p>
    <w:p w14:paraId="408B116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二、商务要求</w:t>
      </w:r>
      <w:bookmarkEnd w:id="223"/>
    </w:p>
    <w:p w14:paraId="76BD22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（一）采购标的需满足的质量标准、期限、效率等要求</w:t>
      </w:r>
    </w:p>
    <w:p w14:paraId="76C7E7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1.质量要求：</w:t>
      </w:r>
      <w:r>
        <w:rPr>
          <w:rFonts w:hint="eastAsia" w:asciiTheme="majorEastAsia" w:hAnsiTheme="majorEastAsia" w:eastAsiaTheme="majorEastAsia" w:cstheme="majorEastAsia"/>
          <w:bCs/>
          <w:color w:val="000000" w:themeColor="text1"/>
          <w:kern w:val="0"/>
          <w:sz w:val="21"/>
          <w:szCs w:val="21"/>
          <w:highlight w:val="none"/>
          <w:lang w:val="en-US" w:eastAsia="zh-CN"/>
          <w14:textFill>
            <w14:solidFill>
              <w14:schemeClr w14:val="tx1"/>
            </w14:solidFill>
          </w14:textFill>
        </w:rPr>
        <w:t>符合国家、地方及行业相关规定，满足采购人与招标文件要求，一次性验收合格。</w:t>
      </w:r>
    </w:p>
    <w:p w14:paraId="27ADD4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2.货物验收：货物运输到指定地点后，由采购人组织有关部门和人员进行验收。</w:t>
      </w:r>
    </w:p>
    <w:p w14:paraId="21EC9D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3.服务价格：按此次成交价格执行（包含</w:t>
      </w:r>
      <w:r>
        <w:rPr>
          <w:rFonts w:hint="eastAsia" w:asciiTheme="majorEastAsia" w:hAnsiTheme="majorEastAsia" w:eastAsiaTheme="majorEastAsia" w:cstheme="majorEastAsia"/>
          <w:b w:val="0"/>
          <w:bCs w:val="0"/>
          <w:color w:val="000000" w:themeColor="text1"/>
          <w:kern w:val="0"/>
          <w:sz w:val="21"/>
          <w:szCs w:val="21"/>
          <w:highlight w:val="none"/>
          <w:lang w:val="zh-CN" w:eastAsia="zh-CN" w:bidi="ar-SA"/>
          <w14:textFill>
            <w14:solidFill>
              <w14:schemeClr w14:val="tx1"/>
            </w14:solidFill>
          </w14:textFill>
        </w:rPr>
        <w:t>产品费、验收费、手续费、包装费、运输费、</w:t>
      </w: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上车费、下车费、</w:t>
      </w:r>
      <w:r>
        <w:rPr>
          <w:rFonts w:hint="eastAsia" w:asciiTheme="majorEastAsia" w:hAnsiTheme="majorEastAsia" w:eastAsiaTheme="majorEastAsia" w:cstheme="majorEastAsia"/>
          <w:b w:val="0"/>
          <w:bCs w:val="0"/>
          <w:color w:val="000000" w:themeColor="text1"/>
          <w:kern w:val="0"/>
          <w:sz w:val="21"/>
          <w:szCs w:val="21"/>
          <w:highlight w:val="none"/>
          <w:lang w:val="zh-CN" w:eastAsia="zh-CN" w:bidi="ar-SA"/>
          <w14:textFill>
            <w14:solidFill>
              <w14:schemeClr w14:val="tx1"/>
            </w14:solidFill>
          </w14:textFill>
        </w:rPr>
        <w:t>保险费、安装费、培训费、售前、售中、售后服务费、税金及不可预见费等全部费用</w:t>
      </w: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w:t>
      </w:r>
    </w:p>
    <w:p w14:paraId="62E7F2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4.交货要求：供应商须按采购人提供的采购清单分批次将所有采购货物配送到交货地点。供应商应自行踏勘供应所有采购货物供货现场及路况，测量供货距离，根据现场情况按时、按质、按量完成所有采购货物的交货。供应商提供的货物品种、规格、数量等必须符合采购人规定的要求，如质量或规格与招标文件要求不符，供应商须无条件更换符合质量要求的产品。产品的运输、装卸、更换等工作全部由供应商负责，并承担由此产生的相关费用。</w:t>
      </w:r>
    </w:p>
    <w:p w14:paraId="371FA5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bookmarkStart w:id="224" w:name="_Toc31968"/>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（二）交付地点及时间</w:t>
      </w:r>
      <w:bookmarkEnd w:id="222"/>
      <w:bookmarkEnd w:id="224"/>
    </w:p>
    <w:p w14:paraId="703E93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1.供货时间：采购人</w:t>
      </w:r>
      <w:r>
        <w:rPr>
          <w:rFonts w:hint="eastAsia" w:asciiTheme="majorEastAsia" w:hAnsiTheme="majorEastAsia" w:eastAsiaTheme="majorEastAsia" w:cstheme="majorEastAsia"/>
          <w:b w:val="0"/>
          <w:bCs w:val="0"/>
          <w:color w:val="000000" w:themeColor="text1"/>
          <w:sz w:val="21"/>
          <w:szCs w:val="21"/>
          <w:highlight w:val="none"/>
          <w:lang w:val="en-US" w:eastAsia="zh-CN" w:bidi="zh-CN"/>
          <w14:textFill>
            <w14:solidFill>
              <w14:schemeClr w14:val="tx1"/>
            </w14:solidFill>
          </w14:textFill>
        </w:rPr>
        <w:t>下达供货通知后，10日历天内完成供货。</w:t>
      </w:r>
    </w:p>
    <w:p w14:paraId="411CE0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2.交货地点：上允镇、雪林乡、竹塘乡、酒井乡、发展河乡、南岭乡（详细实施地点由采购人指定）。</w:t>
      </w:r>
    </w:p>
    <w:p w14:paraId="57212D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bookmarkStart w:id="225" w:name="_Toc19331"/>
      <w:bookmarkStart w:id="226" w:name="_Toc16512"/>
      <w:bookmarkStart w:id="227" w:name="_Toc17010"/>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（三）采购标的的验收标准</w:t>
      </w:r>
    </w:p>
    <w:p w14:paraId="0483BA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 xml:space="preserve">1.接收流程               </w:t>
      </w:r>
    </w:p>
    <w:p w14:paraId="180398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（1）采取现场接收的方式，双方人员应认真检查产品的外观、规格、数量。</w:t>
      </w:r>
    </w:p>
    <w:p w14:paraId="0EE71F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接收人员应按合同要求对产品进行抽查，以确保产品质量符合要求。如产品质量不符合要求，应即刻通知送货人员。如发现产品有损坏的情况，应在相关单据上记录所有损坏情况，并对产品损坏情况进行拍照并存档，且乙方必须无条件于1个小时内退货或更换产品。</w:t>
      </w:r>
    </w:p>
    <w:p w14:paraId="37FA3F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（3）对于产品的全部信息数据，接收人员应和送货人员一起确认，并保留双方签字单据。</w:t>
      </w:r>
    </w:p>
    <w:p w14:paraId="7C632C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（4）抽查发现产品安全质量问题的处理</w:t>
      </w:r>
    </w:p>
    <w:p w14:paraId="40D949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①对产品质量问题采取零容忍措施，一经发现，当日所送同批次产品全部退货。</w:t>
      </w:r>
    </w:p>
    <w:p w14:paraId="7FA619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②抽查3次不合格，视为供应商违约，采购人有权单方解除合同，供应商承担相应的法律责任。</w:t>
      </w:r>
    </w:p>
    <w:p w14:paraId="5A9A476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（5）随货同行的证明材料：</w:t>
      </w:r>
    </w:p>
    <w:p w14:paraId="28668F4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供货时必须提供供货同批次化肥（尿素）产品。</w:t>
      </w:r>
    </w:p>
    <w:p w14:paraId="7BC3DA21">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2.退（补）货流程</w:t>
      </w:r>
    </w:p>
    <w:p w14:paraId="137E4D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对不符合质量要求的产品由接收人员提出清退，如双方对质量或数量有争议的可送具有检验资质的部门检测（检测费用由供应商承担），对数量不足或部分退货的，供应商以不影响采购人使用为前提尽快补送。在退货过程中，对不合格产品，应按国家有关规定处理或进行协议销毁，不退货给供应商。</w:t>
      </w:r>
    </w:p>
    <w:p w14:paraId="39922E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3.接收记录</w:t>
      </w:r>
    </w:p>
    <w:p w14:paraId="51C0A9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对每次接收的产品均记录产品名称、品种、型号规格、数量、接收情况等事项，并由双方接收人员签名确认。</w:t>
      </w:r>
    </w:p>
    <w:p w14:paraId="2CAEE2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 xml:space="preserve">4.接收条款 </w:t>
      </w:r>
    </w:p>
    <w:p w14:paraId="6B8A02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（1）供应商所提供的产品必须符合国家相关法律法规、行业质量标准及采购人要求。</w:t>
      </w:r>
    </w:p>
    <w:p w14:paraId="5613A6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（2）供应商所提供的产品必须符合国家行业生产及经营标准，货真价实，均能提供相应批次的质量检验合格证明。</w:t>
      </w:r>
    </w:p>
    <w:p w14:paraId="645835D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（3）供应商所提供的产品必须各项技术指标完全符合国家强制性标准，符合国家有关质量检测。</w:t>
      </w:r>
    </w:p>
    <w:p w14:paraId="27DAE41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（4）供应商必须负责产品仓储及运输等工作，所产生的费用由供应商负责。</w:t>
      </w:r>
    </w:p>
    <w:p w14:paraId="7A4366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（5）对于采购人有更换要求的，供应商应当在3日内给予更换。</w:t>
      </w:r>
    </w:p>
    <w:p w14:paraId="1D7347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（6）采购人有权拒收供应商错发、多发的产品，如供应商出现错发、多发产品的，采购人不承担保管责任，并且由此产生的费用由供应商承担。</w:t>
      </w:r>
    </w:p>
    <w:p w14:paraId="69E260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（7）提供产品退换货服务时不符合采购人要求和本合同约定的采购人有权拒收。</w:t>
      </w:r>
    </w:p>
    <w:p w14:paraId="7C63EE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（四）采购标的的其他技术、服务等要求</w:t>
      </w:r>
    </w:p>
    <w:p w14:paraId="5AB896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1.售后服务要求</w:t>
      </w:r>
    </w:p>
    <w:p w14:paraId="339AD46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供应商在接到采购人的现场售后服务需求后，须于1小时内响应，并于24小时内到达现场进行售后服务。</w:t>
      </w:r>
    </w:p>
    <w:p w14:paraId="754E274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2.技术指导及培训</w:t>
      </w:r>
    </w:p>
    <w:p w14:paraId="6BC7FF3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根据采购人需求，供应商应指定专人开展技术培训，培训内容应包括：</w:t>
      </w:r>
    </w:p>
    <w:p w14:paraId="61847465">
      <w:pPr>
        <w:ind w:firstLine="420" w:firstLineChars="200"/>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化肥（尿素）的使用范围、使用技术要求、用法、用量及注意事项。</w:t>
      </w:r>
    </w:p>
    <w:p w14:paraId="0E44B11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3.包装要求</w:t>
      </w:r>
    </w:p>
    <w:p w14:paraId="02B5AA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包装应当符合有关国家标准或者行业标准，由于包装不良或未采取妥善的防护措施而造成的任何损失，其责任和费用由供应商承担。</w:t>
      </w:r>
    </w:p>
    <w:p w14:paraId="26864B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（五）支付方式</w:t>
      </w:r>
      <w:bookmarkEnd w:id="225"/>
      <w:bookmarkEnd w:id="226"/>
      <w:bookmarkEnd w:id="227"/>
    </w:p>
    <w:p w14:paraId="13E265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本项目没有预付款，所有货物按规定的日期、地点向采购人交货验收合格，同时，采购人付款之前供货人应当提供正规发票给采购人，否则采购人有权拒绝付款。（具体付款方式于合同签订时协定）</w:t>
      </w:r>
    </w:p>
    <w:p w14:paraId="722600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注：</w:t>
      </w:r>
      <w:bookmarkEnd w:id="220"/>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上述合同的付款时间为采购人向政府财政支付部门提出的支付申请的时间（不含政府财政支付部门审查的时间）。中标人承诺在付款期限内采购人已向政府财政支付部门提出支付申请的，不视为采购人逾期和违约。支付时间、支付金额以财政部门评审及审批支付为准。</w:t>
      </w:r>
    </w:p>
    <w:p w14:paraId="0D55E8CF">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br w:type="page"/>
      </w:r>
    </w:p>
    <w:p w14:paraId="133FBBE6">
      <w:pPr>
        <w:pStyle w:val="3"/>
        <w:spacing w:before="0" w:after="0" w:line="360" w:lineRule="auto"/>
        <w:jc w:val="cente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bookmarkStart w:id="228" w:name="_Toc14097"/>
      <w:bookmarkStart w:id="229" w:name="_Toc18796"/>
      <w:r>
        <w:rPr>
          <w:rFonts w:hint="eastAsia" w:asciiTheme="majorEastAsia" w:hAnsiTheme="majorEastAsia" w:eastAsiaTheme="majorEastAsia" w:cstheme="majorEastAsia"/>
          <w:color w:val="000000" w:themeColor="text1"/>
          <w:highlight w:val="none"/>
          <w14:textFill>
            <w14:solidFill>
              <w14:schemeClr w14:val="tx1"/>
            </w14:solidFill>
          </w14:textFill>
        </w:rPr>
        <w:t>第</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四</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章 </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评审办法</w:t>
      </w:r>
      <w:bookmarkEnd w:id="228"/>
      <w:bookmarkEnd w:id="229"/>
    </w:p>
    <w:p w14:paraId="158D4A27">
      <w:pP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17C75B40">
      <w:pPr>
        <w:ind w:left="0" w:leftChars="0" w:firstLine="0" w:firstLineChars="0"/>
        <w:jc w:val="center"/>
        <w:outlineLvl w:val="9"/>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评审办法前附表</w:t>
      </w:r>
    </w:p>
    <w:p w14:paraId="5A918AE5">
      <w:pPr>
        <w:pStyle w:val="35"/>
        <w:spacing w:line="500" w:lineRule="exact"/>
        <w:ind w:left="0" w:leftChars="0" w:firstLine="0" w:firstLineChars="0"/>
        <w:jc w:val="both"/>
        <w:outlineLvl w:val="1"/>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bookmarkStart w:id="230" w:name="_Toc23636"/>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（一）资格审查</w:t>
      </w:r>
      <w:bookmarkEnd w:id="230"/>
    </w:p>
    <w:tbl>
      <w:tblPr>
        <w:tblStyle w:val="88"/>
        <w:tblW w:w="10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35"/>
        <w:gridCol w:w="6534"/>
      </w:tblGrid>
      <w:tr w14:paraId="7C0C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tcBorders>
              <w:top w:val="single" w:color="auto" w:sz="4" w:space="0"/>
              <w:left w:val="single" w:color="auto" w:sz="4" w:space="0"/>
              <w:bottom w:val="single" w:color="auto" w:sz="4" w:space="0"/>
              <w:right w:val="single" w:color="auto" w:sz="4" w:space="0"/>
            </w:tcBorders>
          </w:tcPr>
          <w:p w14:paraId="3F367F4E">
            <w:pPr>
              <w:pStyle w:val="35"/>
              <w:widowControl w:val="0"/>
              <w:spacing w:line="420" w:lineRule="exact"/>
              <w:ind w:left="0" w:leftChars="0" w:firstLine="0" w:firstLineChars="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序号</w:t>
            </w:r>
          </w:p>
        </w:tc>
        <w:tc>
          <w:tcPr>
            <w:tcW w:w="2835" w:type="dxa"/>
            <w:tcBorders>
              <w:top w:val="single" w:color="auto" w:sz="4" w:space="0"/>
              <w:left w:val="single" w:color="auto" w:sz="4" w:space="0"/>
              <w:bottom w:val="single" w:color="auto" w:sz="4" w:space="0"/>
              <w:right w:val="single" w:color="auto" w:sz="4" w:space="0"/>
            </w:tcBorders>
          </w:tcPr>
          <w:p w14:paraId="565AF8F1">
            <w:pPr>
              <w:pStyle w:val="35"/>
              <w:widowControl w:val="0"/>
              <w:spacing w:line="420" w:lineRule="exact"/>
              <w:ind w:firstLine="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评审因素</w:t>
            </w:r>
          </w:p>
        </w:tc>
        <w:tc>
          <w:tcPr>
            <w:tcW w:w="6534" w:type="dxa"/>
            <w:tcBorders>
              <w:top w:val="single" w:color="auto" w:sz="4" w:space="0"/>
              <w:left w:val="single" w:color="auto" w:sz="4" w:space="0"/>
              <w:bottom w:val="single" w:color="auto" w:sz="4" w:space="0"/>
              <w:right w:val="single" w:color="auto" w:sz="4" w:space="0"/>
            </w:tcBorders>
          </w:tcPr>
          <w:p w14:paraId="3323F8FC">
            <w:pPr>
              <w:pStyle w:val="35"/>
              <w:widowControl w:val="0"/>
              <w:spacing w:line="420" w:lineRule="exact"/>
              <w:ind w:firstLine="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评审标准</w:t>
            </w:r>
          </w:p>
        </w:tc>
      </w:tr>
      <w:tr w14:paraId="0242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5DC60C28">
            <w:pPr>
              <w:pStyle w:val="35"/>
              <w:widowControl w:val="0"/>
              <w:tabs>
                <w:tab w:val="left" w:pos="1412"/>
              </w:tabs>
              <w:spacing w:line="420" w:lineRule="exact"/>
              <w:ind w:left="0" w:leftChars="0" w:firstLine="0" w:firstLineChars="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1</w:t>
            </w:r>
          </w:p>
        </w:tc>
        <w:tc>
          <w:tcPr>
            <w:tcW w:w="2835" w:type="dxa"/>
            <w:tcBorders>
              <w:top w:val="single" w:color="auto" w:sz="4" w:space="0"/>
              <w:left w:val="single" w:color="auto" w:sz="4" w:space="0"/>
              <w:bottom w:val="single" w:color="auto" w:sz="4" w:space="0"/>
              <w:right w:val="single" w:color="auto" w:sz="4" w:space="0"/>
            </w:tcBorders>
            <w:vAlign w:val="center"/>
          </w:tcPr>
          <w:p w14:paraId="1BEC069E">
            <w:pPr>
              <w:widowControl w:val="0"/>
              <w:spacing w:line="420" w:lineRule="exact"/>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具有独立承担民事责任的能力</w:t>
            </w:r>
          </w:p>
        </w:tc>
        <w:tc>
          <w:tcPr>
            <w:tcW w:w="6534" w:type="dxa"/>
            <w:tcBorders>
              <w:top w:val="single" w:color="auto" w:sz="4" w:space="0"/>
              <w:left w:val="single" w:color="auto" w:sz="4" w:space="0"/>
              <w:bottom w:val="single" w:color="auto" w:sz="4" w:space="0"/>
              <w:right w:val="single" w:color="auto" w:sz="4" w:space="0"/>
            </w:tcBorders>
            <w:vAlign w:val="center"/>
          </w:tcPr>
          <w:p w14:paraId="1D1D6657">
            <w:pPr>
              <w:widowControl/>
              <w:numPr>
                <w:ilvl w:val="0"/>
                <w:numId w:val="0"/>
              </w:numPr>
              <w:spacing w:line="440" w:lineRule="exact"/>
              <w:jc w:val="left"/>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提供法人或者其他组织（①投标人若为企业法人：提供“统一社会信用代码营业执照”；②若为事业法人：提供“统一社会信用代码法人登记证书”；③若为其他组织：提供“对应主管部门颁发的准许执业证明文件或营业执照”）的营业执照等证明文件；</w:t>
            </w:r>
            <w:r>
              <w:rPr>
                <w:rFonts w:hint="eastAsia" w:asciiTheme="majorEastAsia" w:hAnsiTheme="majorEastAsia" w:eastAsiaTheme="majorEastAsia" w:cstheme="majorEastAsia"/>
                <w:b/>
                <w:bCs/>
                <w:color w:val="000000" w:themeColor="text1"/>
                <w:highlight w:val="none"/>
                <w:lang w:val="en-US" w:eastAsia="zh-CN"/>
                <w14:textFill>
                  <w14:solidFill>
                    <w14:schemeClr w14:val="tx1"/>
                  </w14:solidFill>
                </w14:textFill>
              </w:rPr>
              <w:t>扫描件加盖投标人电子公章。</w:t>
            </w:r>
          </w:p>
        </w:tc>
      </w:tr>
      <w:tr w14:paraId="3A7EF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tcBorders>
              <w:top w:val="single" w:color="auto" w:sz="4" w:space="0"/>
              <w:left w:val="single" w:color="auto" w:sz="4" w:space="0"/>
              <w:bottom w:val="single" w:color="auto" w:sz="4" w:space="0"/>
              <w:right w:val="single" w:color="auto" w:sz="4" w:space="0"/>
            </w:tcBorders>
            <w:vAlign w:val="center"/>
          </w:tcPr>
          <w:p w14:paraId="1AAFB174">
            <w:pPr>
              <w:pStyle w:val="35"/>
              <w:widowControl w:val="0"/>
              <w:spacing w:line="420" w:lineRule="exact"/>
              <w:ind w:left="0" w:leftChars="0" w:firstLine="0" w:firstLineChars="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2</w:t>
            </w:r>
          </w:p>
        </w:tc>
        <w:tc>
          <w:tcPr>
            <w:tcW w:w="2835" w:type="dxa"/>
            <w:tcBorders>
              <w:top w:val="single" w:color="auto" w:sz="4" w:space="0"/>
              <w:left w:val="single" w:color="auto" w:sz="4" w:space="0"/>
              <w:bottom w:val="single" w:color="auto" w:sz="4" w:space="0"/>
              <w:right w:val="single" w:color="auto" w:sz="4" w:space="0"/>
            </w:tcBorders>
            <w:vAlign w:val="center"/>
          </w:tcPr>
          <w:p w14:paraId="4B529335">
            <w:pPr>
              <w:widowControl w:val="0"/>
              <w:spacing w:line="420" w:lineRule="exact"/>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具有良好的商业信誉和健全的财务会计制度</w:t>
            </w:r>
          </w:p>
        </w:tc>
        <w:tc>
          <w:tcPr>
            <w:tcW w:w="6534" w:type="dxa"/>
            <w:tcBorders>
              <w:top w:val="single" w:color="auto" w:sz="4" w:space="0"/>
              <w:left w:val="single" w:color="auto" w:sz="4" w:space="0"/>
              <w:bottom w:val="single" w:color="auto" w:sz="4" w:space="0"/>
              <w:right w:val="single" w:color="auto" w:sz="4" w:space="0"/>
            </w:tcBorders>
            <w:vAlign w:val="center"/>
          </w:tcPr>
          <w:p w14:paraId="1A2B9550">
            <w:pPr>
              <w:widowControl/>
              <w:numPr>
                <w:ilvl w:val="0"/>
                <w:numId w:val="0"/>
              </w:numPr>
              <w:spacing w:line="440" w:lineRule="exact"/>
              <w:jc w:val="left"/>
              <w:rPr>
                <w:rFonts w:hint="eastAsia" w:asciiTheme="majorEastAsia" w:hAnsiTheme="majorEastAsia" w:eastAsiaTheme="majorEastAsia" w:cstheme="majorEastAsia"/>
                <w:b/>
                <w:bCs/>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投标人具有良好的商业信誉承诺</w:t>
            </w:r>
            <w:r>
              <w:rPr>
                <w:rFonts w:hint="eastAsia" w:asciiTheme="majorEastAsia" w:hAnsiTheme="majorEastAsia" w:eastAsiaTheme="majorEastAsia" w:cstheme="majorEastAsia"/>
                <w:b/>
                <w:bCs/>
                <w:color w:val="000000" w:themeColor="text1"/>
                <w:highlight w:val="none"/>
                <w:lang w:val="en-US" w:eastAsia="zh-CN"/>
                <w14:textFill>
                  <w14:solidFill>
                    <w14:schemeClr w14:val="tx1"/>
                  </w14:solidFill>
                </w14:textFill>
              </w:rPr>
              <w:t>加盖投标人电子公章；</w:t>
            </w:r>
          </w:p>
          <w:p w14:paraId="1CE16EB2">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健全的财务会计制度证明材料（供应商根据自身所属情形，提供相应证明材料</w:t>
            </w:r>
            <w:r>
              <w:rPr>
                <w:rFonts w:hint="eastAsia" w:asciiTheme="majorEastAsia" w:hAnsiTheme="majorEastAsia" w:eastAsiaTheme="majorEastAsia" w:cstheme="majorEastAsia"/>
                <w:b/>
                <w:bCs/>
                <w:color w:val="000000" w:themeColor="text1"/>
                <w:highlight w:val="none"/>
                <w:lang w:val="en-US" w:eastAsia="zh-CN"/>
                <w14:textFill>
                  <w14:solidFill>
                    <w14:schemeClr w14:val="tx1"/>
                  </w14:solidFill>
                </w14:textFill>
              </w:rPr>
              <w:t>扫描件加盖投标人电子公章</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w:t>
            </w:r>
          </w:p>
          <w:p w14:paraId="1C831B0D">
            <w:pPr>
              <w:widowControl w:val="0"/>
              <w:autoSpaceDE w:val="0"/>
              <w:autoSpaceDN w:val="0"/>
              <w:adjustRightInd w:val="0"/>
              <w:spacing w:line="360" w:lineRule="auto"/>
              <w:jc w:val="both"/>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提供2024年度或2025年度财务报表（至投标文件提交截止时间成立时间不足一年的可视实际情况提供财务报表）或提供供应商开户银行出具的资信证明或信用等级证明或存款证明，以上资料提供其一即可。</w:t>
            </w:r>
          </w:p>
        </w:tc>
      </w:tr>
      <w:tr w14:paraId="7C744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02745CCB">
            <w:pPr>
              <w:pStyle w:val="35"/>
              <w:widowControl w:val="0"/>
              <w:spacing w:line="420" w:lineRule="exact"/>
              <w:ind w:left="0" w:leftChars="0" w:firstLine="0" w:firstLineChars="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3</w:t>
            </w:r>
          </w:p>
        </w:tc>
        <w:tc>
          <w:tcPr>
            <w:tcW w:w="2835" w:type="dxa"/>
            <w:tcBorders>
              <w:top w:val="single" w:color="auto" w:sz="4" w:space="0"/>
              <w:left w:val="single" w:color="auto" w:sz="4" w:space="0"/>
              <w:bottom w:val="single" w:color="auto" w:sz="4" w:space="0"/>
              <w:right w:val="single" w:color="auto" w:sz="4" w:space="0"/>
            </w:tcBorders>
            <w:vAlign w:val="center"/>
          </w:tcPr>
          <w:p w14:paraId="700E71A6">
            <w:pPr>
              <w:widowControl w:val="0"/>
              <w:spacing w:line="420" w:lineRule="exact"/>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具有履行合同所必需的设备和专业技术能力</w:t>
            </w:r>
          </w:p>
        </w:tc>
        <w:tc>
          <w:tcPr>
            <w:tcW w:w="6534" w:type="dxa"/>
            <w:tcBorders>
              <w:top w:val="single" w:color="auto" w:sz="4" w:space="0"/>
              <w:left w:val="single" w:color="auto" w:sz="4" w:space="0"/>
              <w:bottom w:val="single" w:color="auto" w:sz="4" w:space="0"/>
              <w:right w:val="single" w:color="auto" w:sz="4" w:space="0"/>
            </w:tcBorders>
            <w:vAlign w:val="center"/>
          </w:tcPr>
          <w:p w14:paraId="26D62289">
            <w:pPr>
              <w:widowControl/>
              <w:spacing w:line="440" w:lineRule="exact"/>
              <w:jc w:val="lef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提供具备履行合同所必需的设备和专业技术能力的相关证明材料</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扫描件加盖投标人电子公章</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或书面声明</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加盖投标人电子公章。</w:t>
            </w:r>
          </w:p>
        </w:tc>
      </w:tr>
      <w:tr w14:paraId="5E223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144A9E5A">
            <w:pPr>
              <w:pStyle w:val="35"/>
              <w:widowControl w:val="0"/>
              <w:spacing w:line="420" w:lineRule="exact"/>
              <w:ind w:left="0" w:leftChars="0" w:firstLine="0" w:firstLineChars="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4</w:t>
            </w:r>
          </w:p>
        </w:tc>
        <w:tc>
          <w:tcPr>
            <w:tcW w:w="2835" w:type="dxa"/>
            <w:tcBorders>
              <w:top w:val="single" w:color="auto" w:sz="4" w:space="0"/>
              <w:left w:val="single" w:color="auto" w:sz="4" w:space="0"/>
              <w:bottom w:val="single" w:color="auto" w:sz="4" w:space="0"/>
              <w:right w:val="single" w:color="auto" w:sz="4" w:space="0"/>
            </w:tcBorders>
            <w:vAlign w:val="center"/>
          </w:tcPr>
          <w:p w14:paraId="04CA1620">
            <w:pPr>
              <w:pStyle w:val="34"/>
              <w:jc w:val="center"/>
              <w:rPr>
                <w:rFonts w:hint="eastAsia" w:asciiTheme="majorEastAsia" w:hAnsiTheme="majorEastAsia" w:eastAsiaTheme="majorEastAsia" w:cstheme="majorEastAsia"/>
                <w:color w:val="000000" w:themeColor="text1"/>
                <w:sz w:val="21"/>
                <w:szCs w:val="21"/>
                <w:highlight w:val="none"/>
                <w:lang w:val="zh-CN"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zh-CN" w:eastAsia="zh-CN" w:bidi="ar-SA"/>
                <w14:textFill>
                  <w14:solidFill>
                    <w14:schemeClr w14:val="tx1"/>
                  </w14:solidFill>
                </w14:textFill>
              </w:rPr>
              <w:t>有依法缴纳税收和社会保障资金的良好记录</w:t>
            </w:r>
          </w:p>
        </w:tc>
        <w:tc>
          <w:tcPr>
            <w:tcW w:w="6534" w:type="dxa"/>
            <w:tcBorders>
              <w:top w:val="single" w:color="auto" w:sz="4" w:space="0"/>
              <w:left w:val="single" w:color="auto" w:sz="4" w:space="0"/>
              <w:bottom w:val="single" w:color="auto" w:sz="4" w:space="0"/>
              <w:right w:val="single" w:color="auto" w:sz="4" w:space="0"/>
            </w:tcBorders>
            <w:vAlign w:val="center"/>
          </w:tcPr>
          <w:p w14:paraId="5596A48A">
            <w:pPr>
              <w:widowControl/>
              <w:numPr>
                <w:ilvl w:val="0"/>
                <w:numId w:val="0"/>
              </w:numPr>
              <w:spacing w:line="440" w:lineRule="exact"/>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至今近半年任意1个月依法缴纳税收和社会保障资金的证明材料或提供依法缴纳税收和社会保障资金的书面声明(成立未满1个月的提供成立以来的税收和社保资金缴纳凭证或相关情况说明；依法免税或不需要缴纳社会保障资金的供应商，应提供相应文件证明其依法免税或不需要缴纳社会保障资金)；</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扫描件加盖投标人电子公章。</w:t>
            </w:r>
          </w:p>
        </w:tc>
      </w:tr>
      <w:tr w14:paraId="6CFD8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0798DDF5">
            <w:pPr>
              <w:widowControl/>
              <w:numPr>
                <w:ilvl w:val="0"/>
                <w:numId w:val="0"/>
              </w:numPr>
              <w:spacing w:line="440" w:lineRule="exact"/>
              <w:jc w:val="cente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5</w:t>
            </w:r>
          </w:p>
        </w:tc>
        <w:tc>
          <w:tcPr>
            <w:tcW w:w="2835" w:type="dxa"/>
            <w:tcBorders>
              <w:top w:val="single" w:color="auto" w:sz="4" w:space="0"/>
              <w:left w:val="single" w:color="auto" w:sz="4" w:space="0"/>
              <w:bottom w:val="single" w:color="auto" w:sz="4" w:space="0"/>
              <w:right w:val="single" w:color="auto" w:sz="4" w:space="0"/>
            </w:tcBorders>
            <w:vAlign w:val="center"/>
          </w:tcPr>
          <w:p w14:paraId="4871D732">
            <w:pPr>
              <w:widowControl/>
              <w:numPr>
                <w:ilvl w:val="0"/>
                <w:numId w:val="0"/>
              </w:numPr>
              <w:spacing w:line="440" w:lineRule="exact"/>
              <w:jc w:val="center"/>
              <w:rPr>
                <w:rFonts w:hint="eastAsia" w:asciiTheme="majorEastAsia" w:hAnsiTheme="majorEastAsia" w:eastAsiaTheme="majorEastAsia" w:cstheme="majorEastAsia"/>
                <w:color w:val="000000" w:themeColor="text1"/>
                <w:kern w:val="0"/>
                <w:sz w:val="21"/>
                <w:szCs w:val="21"/>
                <w:highlight w:val="none"/>
                <w:lang w:val="zh-CN"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zh-CN" w:eastAsia="zh-CN"/>
                <w14:textFill>
                  <w14:solidFill>
                    <w14:schemeClr w14:val="tx1"/>
                  </w14:solidFill>
                </w14:textFill>
              </w:rPr>
              <w:t>参加政府采购活动前三年内，在经营活动中没有重大违法记录</w:t>
            </w:r>
          </w:p>
        </w:tc>
        <w:tc>
          <w:tcPr>
            <w:tcW w:w="6534" w:type="dxa"/>
            <w:tcBorders>
              <w:top w:val="single" w:color="auto" w:sz="4" w:space="0"/>
              <w:left w:val="single" w:color="auto" w:sz="4" w:space="0"/>
              <w:bottom w:val="single" w:color="auto" w:sz="4" w:space="0"/>
              <w:right w:val="single" w:color="auto" w:sz="4" w:space="0"/>
            </w:tcBorders>
            <w:vAlign w:val="center"/>
          </w:tcPr>
          <w:p w14:paraId="0D41D0CB">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zh-CN" w:eastAsia="zh-CN"/>
                <w14:textFill>
                  <w14:solidFill>
                    <w14:schemeClr w14:val="tx1"/>
                  </w14:solidFill>
                </w14:textFill>
              </w:rPr>
              <w:t>提供参加政府采购活动前三年内，在经营活动中没有重大违法记录</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（重大违法记录，是指投标人因违法经营受到刑事处罚或者责令停产停业、吊销许可证或者执照、较大数额罚款等行政处罚）</w:t>
            </w:r>
            <w:r>
              <w:rPr>
                <w:rFonts w:hint="eastAsia" w:asciiTheme="majorEastAsia" w:hAnsiTheme="majorEastAsia" w:eastAsiaTheme="majorEastAsia" w:cstheme="majorEastAsia"/>
                <w:color w:val="000000" w:themeColor="text1"/>
                <w:kern w:val="0"/>
                <w:sz w:val="21"/>
                <w:szCs w:val="21"/>
                <w:highlight w:val="none"/>
                <w:lang w:val="zh-CN" w:eastAsia="zh-CN"/>
                <w14:textFill>
                  <w14:solidFill>
                    <w14:schemeClr w14:val="tx1"/>
                  </w14:solidFill>
                </w14:textFill>
              </w:rPr>
              <w:t>的书面声明；</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扫描件加盖投标人电子公章。</w:t>
            </w:r>
          </w:p>
        </w:tc>
      </w:tr>
      <w:tr w14:paraId="3030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0"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7453B59D">
            <w:pPr>
              <w:pStyle w:val="35"/>
              <w:widowControl w:val="0"/>
              <w:spacing w:line="420" w:lineRule="exact"/>
              <w:ind w:left="0" w:leftChars="0" w:firstLine="0" w:firstLineChars="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6</w:t>
            </w:r>
          </w:p>
        </w:tc>
        <w:tc>
          <w:tcPr>
            <w:tcW w:w="2835" w:type="dxa"/>
            <w:tcBorders>
              <w:top w:val="single" w:color="auto" w:sz="4" w:space="0"/>
              <w:left w:val="single" w:color="auto" w:sz="4" w:space="0"/>
              <w:bottom w:val="single" w:color="auto" w:sz="4" w:space="0"/>
              <w:right w:val="single" w:color="auto" w:sz="4" w:space="0"/>
            </w:tcBorders>
            <w:vAlign w:val="center"/>
          </w:tcPr>
          <w:p w14:paraId="4E04D6B1">
            <w:pPr>
              <w:pStyle w:val="35"/>
              <w:widowControl w:val="0"/>
              <w:spacing w:line="420" w:lineRule="exact"/>
              <w:ind w:left="0" w:leftChars="0" w:firstLine="0" w:firstLineChars="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信用查询</w:t>
            </w:r>
          </w:p>
        </w:tc>
        <w:tc>
          <w:tcPr>
            <w:tcW w:w="6534" w:type="dxa"/>
            <w:tcBorders>
              <w:top w:val="single" w:color="auto" w:sz="4" w:space="0"/>
              <w:left w:val="single" w:color="auto" w:sz="4" w:space="0"/>
              <w:bottom w:val="single" w:color="auto" w:sz="4" w:space="0"/>
              <w:right w:val="single" w:color="auto" w:sz="4" w:space="0"/>
            </w:tcBorders>
            <w:vAlign w:val="center"/>
          </w:tcPr>
          <w:p w14:paraId="6986B247">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本项目将执行在政府采购活动中查询及使用信用记录的规定，具体要求为：</w:t>
            </w:r>
          </w:p>
          <w:p w14:paraId="526E8BB0">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1）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w:t>
            </w:r>
          </w:p>
          <w:p w14:paraId="5FE77F98">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（2）信用信息查询的截止时点：同投标文件提交截止时间；</w:t>
            </w:r>
          </w:p>
          <w:p w14:paraId="0D0D5442">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（3）信用信息查询渠道：“信用中国网”、“中国政府采购网”；</w:t>
            </w:r>
          </w:p>
          <w:p w14:paraId="0C168A41">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（4）信用信息查询记录和证据留存具体方式：采购人或采购代理机构将经查询存在不良信用记录的投标人查询结果证明材料作为查询记录和证据，与采购文件一并保存；</w:t>
            </w:r>
          </w:p>
          <w:p w14:paraId="073E9518">
            <w:pPr>
              <w:widowControl/>
              <w:numPr>
                <w:ilvl w:val="0"/>
                <w:numId w:val="0"/>
              </w:numPr>
              <w:spacing w:line="440" w:lineRule="exact"/>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（5）信用信息的使用规则：</w:t>
            </w:r>
            <w:r>
              <w:rPr>
                <w:rFonts w:hint="eastAsia" w:asciiTheme="majorEastAsia" w:hAnsiTheme="majorEastAsia" w:eastAsiaTheme="majorEastAsia" w:cstheme="majorEastAsia"/>
                <w:b/>
                <w:bCs/>
                <w:color w:val="000000" w:themeColor="text1"/>
                <w:kern w:val="0"/>
                <w:sz w:val="21"/>
                <w:szCs w:val="21"/>
                <w:highlight w:val="none"/>
                <w:lang w:val="en-US" w:eastAsia="zh-CN"/>
                <w14:textFill>
                  <w14:solidFill>
                    <w14:schemeClr w14:val="tx1"/>
                  </w14:solidFill>
                </w14:textFill>
              </w:rPr>
              <w:t>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tc>
      </w:tr>
      <w:tr w14:paraId="0785F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tcBorders>
              <w:top w:val="single" w:color="auto" w:sz="4" w:space="0"/>
              <w:left w:val="single" w:color="auto" w:sz="4" w:space="0"/>
              <w:bottom w:val="single" w:color="auto" w:sz="4" w:space="0"/>
              <w:right w:val="single" w:color="auto" w:sz="4" w:space="0"/>
            </w:tcBorders>
            <w:vAlign w:val="center"/>
          </w:tcPr>
          <w:p w14:paraId="521CAD27">
            <w:pPr>
              <w:pStyle w:val="35"/>
              <w:widowControl w:val="0"/>
              <w:spacing w:line="420" w:lineRule="exact"/>
              <w:ind w:left="0" w:leftChars="0" w:firstLine="0" w:firstLineChars="0"/>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w:t>
            </w:r>
          </w:p>
        </w:tc>
        <w:tc>
          <w:tcPr>
            <w:tcW w:w="2835" w:type="dxa"/>
            <w:tcBorders>
              <w:top w:val="single" w:color="auto" w:sz="4" w:space="0"/>
              <w:left w:val="single" w:color="auto" w:sz="4" w:space="0"/>
              <w:bottom w:val="single" w:color="auto" w:sz="4" w:space="0"/>
              <w:right w:val="single" w:color="auto" w:sz="4" w:space="0"/>
            </w:tcBorders>
            <w:vAlign w:val="center"/>
          </w:tcPr>
          <w:p w14:paraId="5BD03F79">
            <w:pPr>
              <w:pStyle w:val="35"/>
              <w:widowControl w:val="0"/>
              <w:spacing w:line="420" w:lineRule="exact"/>
              <w:ind w:left="0" w:leftChars="0" w:firstLine="0" w:firstLineChars="0"/>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特定资格条件</w:t>
            </w:r>
          </w:p>
        </w:tc>
        <w:tc>
          <w:tcPr>
            <w:tcW w:w="6534" w:type="dxa"/>
            <w:tcBorders>
              <w:top w:val="single" w:color="auto" w:sz="4" w:space="0"/>
              <w:left w:val="single" w:color="auto" w:sz="4" w:space="0"/>
              <w:bottom w:val="single" w:color="auto" w:sz="4" w:space="0"/>
              <w:right w:val="single" w:color="auto" w:sz="4" w:space="0"/>
            </w:tcBorders>
            <w:vAlign w:val="center"/>
          </w:tcPr>
          <w:p w14:paraId="75B877DB">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提供化肥产品有效的产品生产许可证或有效的《肥料登记证》。</w:t>
            </w:r>
          </w:p>
        </w:tc>
      </w:tr>
      <w:tr w14:paraId="6DFA4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5CEF979C">
            <w:pPr>
              <w:pStyle w:val="93"/>
              <w:spacing w:before="1"/>
              <w:ind w:right="0" w:rightChars="0"/>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8</w:t>
            </w:r>
          </w:p>
        </w:tc>
        <w:tc>
          <w:tcPr>
            <w:tcW w:w="2835" w:type="dxa"/>
            <w:tcBorders>
              <w:top w:val="single" w:color="auto" w:sz="4" w:space="0"/>
              <w:left w:val="single" w:color="auto" w:sz="4" w:space="0"/>
              <w:bottom w:val="single" w:color="auto" w:sz="4" w:space="0"/>
              <w:right w:val="single" w:color="auto" w:sz="4" w:space="0"/>
            </w:tcBorders>
            <w:vAlign w:val="center"/>
          </w:tcPr>
          <w:p w14:paraId="6F87BA2D">
            <w:pPr>
              <w:spacing w:before="100" w:beforeAutospacing="1" w:after="100" w:afterAutospacing="1"/>
              <w:jc w:val="center"/>
              <w:rPr>
                <w:rFonts w:hint="eastAsia" w:asciiTheme="majorEastAsia" w:hAnsiTheme="majorEastAsia" w:eastAsiaTheme="majorEastAsia" w:cstheme="majorEastAsia"/>
                <w:bCs/>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14:textFill>
                  <w14:solidFill>
                    <w14:schemeClr w14:val="tx1"/>
                  </w14:solidFill>
                </w14:textFill>
              </w:rPr>
              <w:t>法律、行政法规规定的其他条件</w:t>
            </w:r>
          </w:p>
        </w:tc>
        <w:tc>
          <w:tcPr>
            <w:tcW w:w="6534" w:type="dxa"/>
            <w:tcBorders>
              <w:top w:val="single" w:color="auto" w:sz="4" w:space="0"/>
              <w:left w:val="single" w:color="auto" w:sz="4" w:space="0"/>
              <w:bottom w:val="single" w:color="auto" w:sz="4" w:space="0"/>
              <w:right w:val="single" w:color="auto" w:sz="4" w:space="0"/>
            </w:tcBorders>
            <w:vAlign w:val="center"/>
          </w:tcPr>
          <w:p w14:paraId="5264AE88">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14:textFill>
                  <w14:solidFill>
                    <w14:schemeClr w14:val="tx1"/>
                  </w14:solidFill>
                </w14:textFill>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提供相应承诺函</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加盖投标人电子公章。</w:t>
            </w:r>
          </w:p>
        </w:tc>
      </w:tr>
    </w:tbl>
    <w:p w14:paraId="330A04CA">
      <w:pPr>
        <w:pStyle w:val="35"/>
        <w:spacing w:line="360" w:lineRule="auto"/>
        <w:ind w:left="465" w:firstLine="0"/>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p>
    <w:p w14:paraId="675FD8E9">
      <w:pP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br w:type="page"/>
      </w:r>
    </w:p>
    <w:p w14:paraId="1DBFC5C9">
      <w:pPr>
        <w:pStyle w:val="35"/>
        <w:spacing w:line="360" w:lineRule="auto"/>
        <w:ind w:left="0" w:leftChars="0" w:firstLine="0" w:firstLineChars="0"/>
        <w:jc w:val="both"/>
        <w:outlineLvl w:val="1"/>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bookmarkStart w:id="231" w:name="_Toc7476"/>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（二）符合性审查</w:t>
      </w:r>
      <w:bookmarkEnd w:id="231"/>
    </w:p>
    <w:tbl>
      <w:tblPr>
        <w:tblStyle w:val="89"/>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2848"/>
        <w:gridCol w:w="6095"/>
      </w:tblGrid>
      <w:tr w14:paraId="6339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55" w:type="dxa"/>
            <w:vAlign w:val="top"/>
          </w:tcPr>
          <w:p w14:paraId="30BE5A30">
            <w:pPr>
              <w:pStyle w:val="93"/>
              <w:widowControl w:val="0"/>
              <w:spacing w:before="99"/>
              <w:ind w:right="0" w:rightChars="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序号</w:t>
            </w:r>
          </w:p>
        </w:tc>
        <w:tc>
          <w:tcPr>
            <w:tcW w:w="2848" w:type="dxa"/>
            <w:vAlign w:val="top"/>
          </w:tcPr>
          <w:p w14:paraId="7AC9EC42">
            <w:pPr>
              <w:pStyle w:val="93"/>
              <w:widowControl w:val="0"/>
              <w:spacing w:before="99"/>
              <w:ind w:left="107" w:leftChars="0" w:right="0" w:rightChars="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评 审 因 素</w:t>
            </w:r>
          </w:p>
        </w:tc>
        <w:tc>
          <w:tcPr>
            <w:tcW w:w="6095" w:type="dxa"/>
            <w:vAlign w:val="top"/>
          </w:tcPr>
          <w:p w14:paraId="7903EC8D">
            <w:pPr>
              <w:pStyle w:val="93"/>
              <w:widowControl w:val="0"/>
              <w:spacing w:before="99"/>
              <w:ind w:left="107" w:leftChars="0" w:right="0" w:rightChars="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评 审 标 准</w:t>
            </w:r>
          </w:p>
        </w:tc>
      </w:tr>
      <w:tr w14:paraId="6D1AA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955" w:type="dxa"/>
            <w:vAlign w:val="center"/>
          </w:tcPr>
          <w:p w14:paraId="1BC85329">
            <w:pPr>
              <w:pStyle w:val="93"/>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1</w:t>
            </w:r>
          </w:p>
        </w:tc>
        <w:tc>
          <w:tcPr>
            <w:tcW w:w="2848" w:type="dxa"/>
            <w:vAlign w:val="center"/>
          </w:tcPr>
          <w:p w14:paraId="2871A91A">
            <w:pPr>
              <w:pStyle w:val="93"/>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投标文件格式</w:t>
            </w:r>
          </w:p>
        </w:tc>
        <w:tc>
          <w:tcPr>
            <w:tcW w:w="6095" w:type="dxa"/>
            <w:vAlign w:val="center"/>
          </w:tcPr>
          <w:p w14:paraId="1C534B08">
            <w:pPr>
              <w:pStyle w:val="93"/>
              <w:widowControl w:val="0"/>
              <w:spacing w:before="50" w:line="316" w:lineRule="auto"/>
              <w:ind w:right="98"/>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投标文件按招标文件给定格式及内容要求填写、签署、盖章。</w:t>
            </w:r>
          </w:p>
        </w:tc>
      </w:tr>
      <w:tr w14:paraId="3363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Align w:val="center"/>
          </w:tcPr>
          <w:p w14:paraId="043AD4FD">
            <w:pPr>
              <w:pStyle w:val="93"/>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2</w:t>
            </w:r>
          </w:p>
        </w:tc>
        <w:tc>
          <w:tcPr>
            <w:tcW w:w="2848" w:type="dxa"/>
            <w:vAlign w:val="center"/>
          </w:tcPr>
          <w:p w14:paraId="173AC362">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法定代表人证明书</w:t>
            </w:r>
          </w:p>
        </w:tc>
        <w:tc>
          <w:tcPr>
            <w:tcW w:w="6095" w:type="dxa"/>
            <w:vAlign w:val="center"/>
          </w:tcPr>
          <w:p w14:paraId="2AD42BB5">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 xml:space="preserve">符合招标文件给定格式及内容,并加盖单位公章。 </w:t>
            </w:r>
          </w:p>
        </w:tc>
      </w:tr>
      <w:tr w14:paraId="6CF5D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Merge w:val="restart"/>
            <w:vAlign w:val="center"/>
          </w:tcPr>
          <w:p w14:paraId="5FE50076">
            <w:pPr>
              <w:pStyle w:val="93"/>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3</w:t>
            </w:r>
          </w:p>
        </w:tc>
        <w:tc>
          <w:tcPr>
            <w:tcW w:w="2848" w:type="dxa"/>
            <w:vMerge w:val="restart"/>
            <w:vAlign w:val="center"/>
          </w:tcPr>
          <w:p w14:paraId="2A28EE53">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法定代表人授权委托书</w:t>
            </w:r>
          </w:p>
        </w:tc>
        <w:tc>
          <w:tcPr>
            <w:tcW w:w="6095" w:type="dxa"/>
            <w:vAlign w:val="center"/>
          </w:tcPr>
          <w:p w14:paraId="1590DF6E">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 xml:space="preserve">有法定代表人签名或盖章，并加盖单位公章；符合招标文件给定格式及内容。 </w:t>
            </w:r>
          </w:p>
        </w:tc>
      </w:tr>
      <w:tr w14:paraId="3653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Merge w:val="continue"/>
            <w:vAlign w:val="center"/>
          </w:tcPr>
          <w:p w14:paraId="57DDA3B1">
            <w:pPr>
              <w:pStyle w:val="93"/>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2848" w:type="dxa"/>
            <w:vMerge w:val="continue"/>
            <w:vAlign w:val="center"/>
          </w:tcPr>
          <w:p w14:paraId="3DA96DDE">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p>
        </w:tc>
        <w:tc>
          <w:tcPr>
            <w:tcW w:w="6095" w:type="dxa"/>
            <w:vAlign w:val="center"/>
          </w:tcPr>
          <w:p w14:paraId="29700DE3">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注：投标文件（包括评标过程中的澄清、说明或者补正）由法定代表人签署的，不审查该项。</w:t>
            </w:r>
          </w:p>
        </w:tc>
      </w:tr>
      <w:tr w14:paraId="375D6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Align w:val="center"/>
          </w:tcPr>
          <w:p w14:paraId="21D1BC48">
            <w:pPr>
              <w:pStyle w:val="93"/>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4</w:t>
            </w:r>
          </w:p>
        </w:tc>
        <w:tc>
          <w:tcPr>
            <w:tcW w:w="2848" w:type="dxa"/>
            <w:vAlign w:val="center"/>
          </w:tcPr>
          <w:p w14:paraId="64B98D61">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投标报价</w:t>
            </w:r>
          </w:p>
        </w:tc>
        <w:tc>
          <w:tcPr>
            <w:tcW w:w="6095" w:type="dxa"/>
            <w:vAlign w:val="center"/>
          </w:tcPr>
          <w:p w14:paraId="4E0F609E">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符合投标人须知前附表规定，未出现缺项、漏项，对所投标包内所有内容作出完整唯一的投标报价。</w:t>
            </w:r>
          </w:p>
        </w:tc>
      </w:tr>
      <w:tr w14:paraId="1D6B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Align w:val="center"/>
          </w:tcPr>
          <w:p w14:paraId="64434C06">
            <w:pPr>
              <w:pStyle w:val="93"/>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5</w:t>
            </w:r>
          </w:p>
        </w:tc>
        <w:tc>
          <w:tcPr>
            <w:tcW w:w="2848" w:type="dxa"/>
            <w:vAlign w:val="center"/>
          </w:tcPr>
          <w:p w14:paraId="03147F40">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投标有效期</w:t>
            </w:r>
          </w:p>
        </w:tc>
        <w:tc>
          <w:tcPr>
            <w:tcW w:w="6095" w:type="dxa"/>
            <w:vAlign w:val="center"/>
          </w:tcPr>
          <w:p w14:paraId="61159533">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符合《第二章 投标人须知》中规定。</w:t>
            </w:r>
          </w:p>
        </w:tc>
      </w:tr>
      <w:tr w14:paraId="4527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Align w:val="center"/>
          </w:tcPr>
          <w:p w14:paraId="38C2D5A2">
            <w:pPr>
              <w:pStyle w:val="93"/>
              <w:widowControl w:val="0"/>
              <w:spacing w:before="50" w:line="316" w:lineRule="auto"/>
              <w:ind w:right="98"/>
              <w:jc w:val="center"/>
              <w:rPr>
                <w:rFonts w:hint="default"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w:t>
            </w:r>
          </w:p>
        </w:tc>
        <w:tc>
          <w:tcPr>
            <w:tcW w:w="2848" w:type="dxa"/>
            <w:vAlign w:val="center"/>
          </w:tcPr>
          <w:p w14:paraId="481CEFCA">
            <w:pPr>
              <w:widowControl w:val="0"/>
              <w:jc w:val="center"/>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投标保证金</w:t>
            </w:r>
          </w:p>
        </w:tc>
        <w:tc>
          <w:tcPr>
            <w:tcW w:w="6095" w:type="dxa"/>
            <w:vAlign w:val="center"/>
          </w:tcPr>
          <w:p w14:paraId="2454E09C">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符合《第二章 投标人须知》中规定。</w:t>
            </w:r>
          </w:p>
        </w:tc>
      </w:tr>
      <w:tr w14:paraId="7A330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55" w:type="dxa"/>
            <w:vAlign w:val="center"/>
          </w:tcPr>
          <w:p w14:paraId="3D928169">
            <w:pPr>
              <w:pStyle w:val="93"/>
              <w:widowControl w:val="0"/>
              <w:spacing w:before="50" w:line="316" w:lineRule="auto"/>
              <w:ind w:right="98"/>
              <w:jc w:val="center"/>
              <w:rPr>
                <w:rFonts w:hint="eastAsia" w:asciiTheme="majorEastAsia" w:hAnsiTheme="majorEastAsia" w:eastAsiaTheme="majorEastAsia" w:cstheme="majorEastAsia"/>
                <w:color w:val="000000" w:themeColor="text1"/>
                <w:kern w:val="2"/>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highlight w:val="none"/>
                <w:lang w:val="en-US" w:eastAsia="zh-CN" w:bidi="zh-CN"/>
                <w14:textFill>
                  <w14:solidFill>
                    <w14:schemeClr w14:val="tx1"/>
                  </w14:solidFill>
                </w14:textFill>
              </w:rPr>
              <w:t>7</w:t>
            </w:r>
          </w:p>
        </w:tc>
        <w:tc>
          <w:tcPr>
            <w:tcW w:w="2848" w:type="dxa"/>
            <w:vAlign w:val="center"/>
          </w:tcPr>
          <w:p w14:paraId="40108B65">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zh-CN" w:eastAsia="zh-CN" w:bidi="ar-SA"/>
                <w14:textFill>
                  <w14:solidFill>
                    <w14:schemeClr w14:val="tx1"/>
                  </w14:solidFill>
                </w14:textFill>
              </w:rPr>
              <w:t>实质性要求</w:t>
            </w:r>
          </w:p>
        </w:tc>
        <w:tc>
          <w:tcPr>
            <w:tcW w:w="6095" w:type="dxa"/>
            <w:vAlign w:val="center"/>
          </w:tcPr>
          <w:p w14:paraId="2ADDC5A4">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投标文件未出现其他招标文件中导致投标文件无效的情形。</w:t>
            </w:r>
          </w:p>
        </w:tc>
      </w:tr>
      <w:tr w14:paraId="1347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55" w:type="dxa"/>
            <w:vAlign w:val="center"/>
          </w:tcPr>
          <w:p w14:paraId="7A970A4C">
            <w:pPr>
              <w:pStyle w:val="93"/>
              <w:widowControl w:val="0"/>
              <w:spacing w:before="50" w:line="316" w:lineRule="auto"/>
              <w:ind w:right="98"/>
              <w:jc w:val="center"/>
              <w:rPr>
                <w:rFonts w:hint="eastAsia" w:asciiTheme="majorEastAsia" w:hAnsiTheme="majorEastAsia" w:eastAsiaTheme="majorEastAsia" w:cstheme="majorEastAsia"/>
                <w:color w:val="000000" w:themeColor="text1"/>
                <w:kern w:val="2"/>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highlight w:val="none"/>
                <w:lang w:val="en-US" w:eastAsia="zh-CN" w:bidi="zh-CN"/>
                <w14:textFill>
                  <w14:solidFill>
                    <w14:schemeClr w14:val="tx1"/>
                  </w14:solidFill>
                </w14:textFill>
              </w:rPr>
              <w:t>8</w:t>
            </w:r>
          </w:p>
        </w:tc>
        <w:tc>
          <w:tcPr>
            <w:tcW w:w="2848" w:type="dxa"/>
            <w:vAlign w:val="center"/>
          </w:tcPr>
          <w:p w14:paraId="7BBF6358">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技术条款、商务条款偏离</w:t>
            </w:r>
          </w:p>
        </w:tc>
        <w:tc>
          <w:tcPr>
            <w:tcW w:w="6095" w:type="dxa"/>
            <w:vAlign w:val="center"/>
          </w:tcPr>
          <w:p w14:paraId="75858CD6">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投标文件载明条款未含有采购人不能接受的偏离。</w:t>
            </w:r>
          </w:p>
        </w:tc>
      </w:tr>
      <w:tr w14:paraId="5F73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898" w:type="dxa"/>
            <w:gridSpan w:val="3"/>
            <w:vAlign w:val="top"/>
          </w:tcPr>
          <w:p w14:paraId="63D28313">
            <w:pPr>
              <w:pStyle w:val="93"/>
              <w:widowControl w:val="0"/>
              <w:spacing w:before="50" w:line="316" w:lineRule="auto"/>
              <w:ind w:right="98"/>
              <w:jc w:val="lef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上述评审标准，</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须全部满足，否则为不合格的</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，不得进入</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综合</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评分。</w:t>
            </w:r>
          </w:p>
        </w:tc>
      </w:tr>
    </w:tbl>
    <w:p w14:paraId="3C5CDDBB">
      <w:pPr>
        <w:jc w:val="both"/>
        <w:outlineLvl w:val="1"/>
        <w:rPr>
          <w:rFonts w:hint="eastAsia" w:asciiTheme="majorEastAsia" w:hAnsiTheme="majorEastAsia" w:eastAsiaTheme="majorEastAsia" w:cstheme="majorEastAsia"/>
          <w:b/>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br w:type="page"/>
      </w:r>
      <w:bookmarkStart w:id="232" w:name="_Toc21450"/>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（三）详细评审</w:t>
      </w:r>
      <w:bookmarkEnd w:id="232"/>
    </w:p>
    <w:tbl>
      <w:tblPr>
        <w:tblStyle w:val="88"/>
        <w:tblW w:w="1006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88"/>
        <w:gridCol w:w="1388"/>
        <w:gridCol w:w="1930"/>
        <w:gridCol w:w="5760"/>
      </w:tblGrid>
      <w:tr w14:paraId="6F7A84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Align w:val="center"/>
          </w:tcPr>
          <w:p w14:paraId="15CF04D0">
            <w:pPr>
              <w:ind w:left="0" w:leftChars="0" w:firstLine="0" w:firstLineChars="0"/>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条款号</w:t>
            </w:r>
          </w:p>
        </w:tc>
        <w:tc>
          <w:tcPr>
            <w:tcW w:w="3318" w:type="dxa"/>
            <w:gridSpan w:val="2"/>
            <w:vAlign w:val="center"/>
          </w:tcPr>
          <w:p w14:paraId="2707D293">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条款内容</w:t>
            </w:r>
          </w:p>
        </w:tc>
        <w:tc>
          <w:tcPr>
            <w:tcW w:w="5760" w:type="dxa"/>
            <w:vAlign w:val="center"/>
          </w:tcPr>
          <w:p w14:paraId="6805403D">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编列内容</w:t>
            </w:r>
          </w:p>
        </w:tc>
      </w:tr>
      <w:tr w14:paraId="0F3D68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99" w:hRule="atLeast"/>
          <w:jc w:val="center"/>
        </w:trPr>
        <w:tc>
          <w:tcPr>
            <w:tcW w:w="988" w:type="dxa"/>
            <w:vMerge w:val="restart"/>
            <w:vAlign w:val="center"/>
          </w:tcPr>
          <w:p w14:paraId="78532602">
            <w:pPr>
              <w:ind w:firstLine="0" w:firstLineChars="0"/>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详细评审（综合评分法）</w:t>
            </w:r>
          </w:p>
        </w:tc>
        <w:tc>
          <w:tcPr>
            <w:tcW w:w="1388" w:type="dxa"/>
            <w:vAlign w:val="center"/>
          </w:tcPr>
          <w:p w14:paraId="0FFB1D60">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2.1</w:t>
            </w:r>
          </w:p>
        </w:tc>
        <w:tc>
          <w:tcPr>
            <w:tcW w:w="1930" w:type="dxa"/>
            <w:vAlign w:val="center"/>
          </w:tcPr>
          <w:p w14:paraId="41DC244E">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评标总得分</w:t>
            </w:r>
          </w:p>
        </w:tc>
        <w:tc>
          <w:tcPr>
            <w:tcW w:w="5760" w:type="dxa"/>
            <w:vAlign w:val="center"/>
          </w:tcPr>
          <w:p w14:paraId="1A741663">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评标总得分＝F1＋F2＋F3，其中：</w:t>
            </w:r>
          </w:p>
          <w:p w14:paraId="4E230FDA">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F1、F2、…、Fn分别为各项评审因素的得分；</w:t>
            </w:r>
          </w:p>
        </w:tc>
      </w:tr>
      <w:tr w14:paraId="78CD3D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20" w:hRule="atLeast"/>
          <w:jc w:val="center"/>
        </w:trPr>
        <w:tc>
          <w:tcPr>
            <w:tcW w:w="988" w:type="dxa"/>
            <w:vMerge w:val="continue"/>
            <w:vAlign w:val="center"/>
          </w:tcPr>
          <w:p w14:paraId="17ED06EA">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1388" w:type="dxa"/>
            <w:vAlign w:val="center"/>
          </w:tcPr>
          <w:p w14:paraId="522FBA2B">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2.2</w:t>
            </w:r>
          </w:p>
        </w:tc>
        <w:tc>
          <w:tcPr>
            <w:tcW w:w="1930" w:type="dxa"/>
            <w:vAlign w:val="center"/>
          </w:tcPr>
          <w:p w14:paraId="4CF94291">
            <w:pPr>
              <w:ind w:firstLine="0" w:firstLineChars="0"/>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评分因素分值及权重</w:t>
            </w:r>
          </w:p>
        </w:tc>
        <w:tc>
          <w:tcPr>
            <w:tcW w:w="5760" w:type="dxa"/>
            <w:vAlign w:val="center"/>
          </w:tcPr>
          <w:p w14:paraId="23890DED">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报价部分F1：满分30分；</w:t>
            </w:r>
          </w:p>
          <w:p w14:paraId="7259CF5C">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技术部分F2：满分40分；</w:t>
            </w:r>
          </w:p>
          <w:p w14:paraId="6F1964E3">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商务部分F3：满分30分；</w:t>
            </w:r>
          </w:p>
        </w:tc>
      </w:tr>
      <w:tr w14:paraId="731518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17" w:hRule="atLeast"/>
          <w:jc w:val="center"/>
        </w:trPr>
        <w:tc>
          <w:tcPr>
            <w:tcW w:w="988" w:type="dxa"/>
            <w:vMerge w:val="continue"/>
            <w:vAlign w:val="center"/>
          </w:tcPr>
          <w:p w14:paraId="0FFCD928">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1388" w:type="dxa"/>
            <w:vAlign w:val="center"/>
          </w:tcPr>
          <w:p w14:paraId="0EC139DC">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2.3</w:t>
            </w:r>
          </w:p>
        </w:tc>
        <w:tc>
          <w:tcPr>
            <w:tcW w:w="1930" w:type="dxa"/>
            <w:vAlign w:val="center"/>
          </w:tcPr>
          <w:p w14:paraId="1808C81A">
            <w:pPr>
              <w:ind w:firstLine="0" w:firstLineChars="0"/>
              <w:rPr>
                <w:rFonts w:hint="eastAsia" w:asciiTheme="majorEastAsia" w:hAnsiTheme="majorEastAsia" w:eastAsiaTheme="majorEastAsia" w:cstheme="majorEastAsia"/>
                <w:color w:val="000000" w:themeColor="text1"/>
                <w:kern w:val="2"/>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投标报价部分评审</w:t>
            </w:r>
          </w:p>
        </w:tc>
        <w:tc>
          <w:tcPr>
            <w:tcW w:w="5760" w:type="dxa"/>
            <w:vAlign w:val="center"/>
          </w:tcPr>
          <w:p w14:paraId="044749DC">
            <w:pPr>
              <w:jc w:val="center"/>
              <w:rPr>
                <w:rFonts w:hint="eastAsia" w:asciiTheme="majorEastAsia" w:hAnsiTheme="majorEastAsia" w:eastAsiaTheme="majorEastAsia" w:cstheme="majorEastAsia"/>
                <w:color w:val="000000" w:themeColor="text1"/>
                <w:kern w:val="2"/>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F1＝30分</w:t>
            </w:r>
          </w:p>
        </w:tc>
      </w:tr>
      <w:tr w14:paraId="09DC04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3CAB299B">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vAlign w:val="center"/>
          </w:tcPr>
          <w:p w14:paraId="5754C9FC">
            <w:pPr>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投标报价评审</w:t>
            </w:r>
          </w:p>
          <w:p w14:paraId="5620F5E7">
            <w:pPr>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（30分）</w:t>
            </w:r>
          </w:p>
        </w:tc>
        <w:tc>
          <w:tcPr>
            <w:tcW w:w="5760" w:type="dxa"/>
            <w:vAlign w:val="center"/>
          </w:tcPr>
          <w:p w14:paraId="28B83B1C">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1、本项目报价分采用低价优先法，即经过初步评审的合格供应商，投标总报价最低的投标报价为评标基准价，其价格分为满分30分；</w:t>
            </w:r>
          </w:p>
          <w:p w14:paraId="0D07BB29">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2、其他供应商的报价</w:t>
            </w:r>
          </w:p>
          <w:p w14:paraId="5735F22D">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得分=（评标基准价/投标报价）×30（保留小数点后二位数）；</w:t>
            </w:r>
          </w:p>
          <w:p w14:paraId="5E318D4E">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3、投标总报价超过采购上限价的投标供应商，投标将被否决；</w:t>
            </w:r>
          </w:p>
          <w:p w14:paraId="06EEF1B0">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对于明显低于采购上限价的（包括单项报价或总报价），评标委员会有可能要求供应商作出相关澄清说明，不说明或不能充分证明报价合理性的，报价分按零分计算或认定为报价低于成本价，投标书将被否决；</w:t>
            </w:r>
          </w:p>
          <w:p w14:paraId="69BBAC03">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5、供应商投标报价不得低于成本价，否则投标将被否决。</w:t>
            </w:r>
          </w:p>
          <w:p w14:paraId="5064290A">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6、本次招标将对符合要求的小微企业、监狱企业、残疾人福利性单位的价格给予10%的扣除，用扣除后的价格参与评审。注：供应商应提供相关证明材料原件。未提供或未按要求提供，或提供资料真实性无法确认的，不予享受相关价格扣除的待遇。</w:t>
            </w:r>
          </w:p>
        </w:tc>
      </w:tr>
      <w:tr w14:paraId="09D64C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988" w:type="dxa"/>
            <w:vMerge w:val="continue"/>
            <w:vAlign w:val="center"/>
          </w:tcPr>
          <w:p w14:paraId="6C4784E6">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1388" w:type="dxa"/>
            <w:vAlign w:val="center"/>
          </w:tcPr>
          <w:p w14:paraId="38BB6B7B">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2.4</w:t>
            </w:r>
          </w:p>
        </w:tc>
        <w:tc>
          <w:tcPr>
            <w:tcW w:w="1930" w:type="dxa"/>
            <w:vAlign w:val="center"/>
          </w:tcPr>
          <w:p w14:paraId="5C5297F5">
            <w:pPr>
              <w:ind w:firstLine="0" w:firstLineChars="0"/>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技术部分评审</w:t>
            </w:r>
          </w:p>
        </w:tc>
        <w:tc>
          <w:tcPr>
            <w:tcW w:w="5760" w:type="dxa"/>
            <w:vAlign w:val="center"/>
          </w:tcPr>
          <w:p w14:paraId="47255FE0">
            <w:pPr>
              <w:jc w:val="center"/>
              <w:rPr>
                <w:rFonts w:hint="eastAsia" w:asciiTheme="majorEastAsia" w:hAnsiTheme="majorEastAsia" w:eastAsiaTheme="majorEastAsia" w:cstheme="majorEastAsia"/>
                <w:color w:val="000000" w:themeColor="text1"/>
                <w:kern w:val="2"/>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F2＝40分</w:t>
            </w:r>
          </w:p>
        </w:tc>
      </w:tr>
      <w:tr w14:paraId="79925C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06037171">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tcBorders>
              <w:bottom w:val="single" w:color="auto" w:sz="4" w:space="0"/>
            </w:tcBorders>
            <w:vAlign w:val="center"/>
          </w:tcPr>
          <w:p w14:paraId="33A1A2F6">
            <w:pPr>
              <w:pStyle w:val="96"/>
              <w:jc w:val="lef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项目实施方案（满分20分）</w:t>
            </w:r>
          </w:p>
        </w:tc>
        <w:tc>
          <w:tcPr>
            <w:tcW w:w="5760" w:type="dxa"/>
            <w:tcBorders>
              <w:bottom w:val="single" w:color="auto" w:sz="4" w:space="0"/>
            </w:tcBorders>
            <w:vAlign w:val="center"/>
          </w:tcPr>
          <w:p w14:paraId="1EB23C9E">
            <w:pPr>
              <w:pStyle w:val="97"/>
              <w:numPr>
                <w:ilvl w:val="0"/>
                <w:numId w:val="0"/>
              </w:num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4"/>
                <w:highlight w:val="none"/>
                <w:lang w:val="en-US" w:eastAsia="zh-CN" w:bidi="ar-SA"/>
                <w14:textFill>
                  <w14:solidFill>
                    <w14:schemeClr w14:val="tx1"/>
                  </w14:solidFill>
                </w14:textFill>
              </w:rPr>
              <w:t>1.</w:t>
            </w:r>
            <w:r>
              <w:rPr>
                <w:rFonts w:hint="eastAsia" w:asciiTheme="majorEastAsia" w:hAnsiTheme="majorEastAsia" w:eastAsiaTheme="majorEastAsia" w:cstheme="majorEastAsia"/>
                <w:color w:val="000000" w:themeColor="text1"/>
                <w:highlight w:val="none"/>
                <w14:textFill>
                  <w14:solidFill>
                    <w14:schemeClr w14:val="tx1"/>
                  </w14:solidFill>
                </w14:textFill>
              </w:rPr>
              <w:t>投标人所提交的项目实施方案中方案内容全面、可行，对实际情况了解充分，从生产、质检、运输、配送、服务保障等各方面有详细的计划安排。项目组织机构设置对本项目组织人力资源的计划安排合理、可行，充分能够保证项目目标实现的，得16-20分；</w:t>
            </w:r>
          </w:p>
          <w:p w14:paraId="0AC00CFB">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投标人所提交的项目实施方案中方案内容详细、可行，从生产、质检、运输、配送、服务保障等各方面有合理的安排。项目组织机构设置对本项目组织人力资源的计划安排合理，能够保证项目目标实现的，得11-15分；</w:t>
            </w:r>
          </w:p>
          <w:p w14:paraId="7E09B71A">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投标人所提交的项目实施方案中相对一般，内容不完整或未从生产、质检、运输、配送、服务保障等各方面进行计划安排。有项目组织机构设置对本项目组织人力资源的计划安排，基本能保证项目目标实现的，得6-10分；</w:t>
            </w:r>
          </w:p>
          <w:p w14:paraId="46422600">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4.投标人所提交的项目实施方案中方案内容不具体，合理性、可行性较差，服务保障等方面及能力较差。项目组织机构设置对本项目组织人力资源的计划安排不合理，不能保证项目主要目标实现的，得1-5分；</w:t>
            </w:r>
          </w:p>
          <w:p w14:paraId="6C995A1F">
            <w:pPr>
              <w:jc w:val="left"/>
              <w:rPr>
                <w:rFonts w:hint="eastAsia" w:asciiTheme="majorEastAsia" w:hAnsiTheme="majorEastAsia" w:eastAsiaTheme="majorEastAsia" w:cstheme="majorEastAsia"/>
                <w:color w:val="000000" w:themeColor="text1"/>
                <w:kern w:val="2"/>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未提供此项的不得分。</w:t>
            </w:r>
          </w:p>
        </w:tc>
      </w:tr>
      <w:tr w14:paraId="501BE9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331AC3BB">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tcBorders>
              <w:bottom w:val="single" w:color="auto" w:sz="4" w:space="0"/>
            </w:tcBorders>
            <w:vAlign w:val="center"/>
          </w:tcPr>
          <w:p w14:paraId="20CF30C8">
            <w:pPr>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产品技术参数（满分10分）</w:t>
            </w:r>
          </w:p>
        </w:tc>
        <w:tc>
          <w:tcPr>
            <w:tcW w:w="5760" w:type="dxa"/>
            <w:tcBorders>
              <w:bottom w:val="single" w:color="auto" w:sz="4" w:space="0"/>
            </w:tcBorders>
            <w:vAlign w:val="center"/>
          </w:tcPr>
          <w:p w14:paraId="0EF14789">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1.所投产品技术规格、参数等完全满足或优于采购要求，且相关产品证书、检测（检验）报告等非常齐全的得8-10分； </w:t>
            </w:r>
          </w:p>
          <w:p w14:paraId="718ECA7E">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2.所投产品技术规格、参数等完全满足招标文件要求，且相关产品证书、检测（检验）报告等相对齐全的得5-7分； </w:t>
            </w:r>
          </w:p>
          <w:p w14:paraId="066EE289">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3.所投产品技术规格、参数等基本满足招标文件要求，产品证书及检测（检验）报告等相对欠缺的得3-4分； </w:t>
            </w:r>
          </w:p>
          <w:p w14:paraId="4EE1E648">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4.所投产品部分技术参数存在较大偏离或不符合采购要求或无产品证书或检测（检验）报告的得1-2分；</w:t>
            </w:r>
          </w:p>
          <w:p w14:paraId="24442E5C">
            <w:pPr>
              <w:rPr>
                <w:rFonts w:hint="eastAsia" w:asciiTheme="majorEastAsia" w:hAnsiTheme="majorEastAsia" w:eastAsiaTheme="majorEastAsia" w:cstheme="majorEastAsia"/>
                <w:b/>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注：依据招标文件技术规格偏离表，所投产品主要技术指标、参数及性能的产品证书、检测（检验）报告或其他有效证明材料进行综合评审。</w:t>
            </w:r>
          </w:p>
        </w:tc>
      </w:tr>
      <w:tr w14:paraId="54597B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588A4E83">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tcBorders>
              <w:bottom w:val="single" w:color="auto" w:sz="4" w:space="0"/>
            </w:tcBorders>
            <w:vAlign w:val="center"/>
          </w:tcPr>
          <w:p w14:paraId="507FB05A">
            <w:pPr>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供货服务方案</w:t>
            </w:r>
          </w:p>
          <w:p w14:paraId="5103BF92">
            <w:pPr>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（满分10分）</w:t>
            </w:r>
          </w:p>
        </w:tc>
        <w:tc>
          <w:tcPr>
            <w:tcW w:w="5760" w:type="dxa"/>
            <w:tcBorders>
              <w:bottom w:val="single" w:color="auto" w:sz="4" w:space="0"/>
            </w:tcBorders>
            <w:vAlign w:val="center"/>
          </w:tcPr>
          <w:p w14:paraId="48F42723">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b/>
                <w:color w:val="000000" w:themeColor="text1"/>
                <w:highlight w:val="none"/>
                <w:lang w:bidi="ar"/>
                <w14:textFill>
                  <w14:solidFill>
                    <w14:schemeClr w14:val="tx1"/>
                  </w14:solidFill>
                </w14:textFill>
              </w:rPr>
              <w:t>根据投标人提供的供货服务方案进行评审，内容包含但不限于：</w:t>
            </w:r>
            <w:r>
              <w:rPr>
                <w:rFonts w:hint="eastAsia" w:asciiTheme="majorEastAsia" w:hAnsiTheme="majorEastAsia" w:eastAsiaTheme="majorEastAsia" w:cstheme="majorEastAsia"/>
                <w:color w:val="000000" w:themeColor="text1"/>
                <w:highlight w:val="none"/>
                <w14:textFill>
                  <w14:solidFill>
                    <w14:schemeClr w14:val="tx1"/>
                  </w14:solidFill>
                </w14:textFill>
              </w:rPr>
              <w:t>①货物安全管理及出入库管理；②供货能力、供货渠道保障；③配送时效性及保障措施；④配送流程及保障措施(含地理因素、配送路线等）；⑤货物包装、保存、运输装卸及问题货品处理等方案进行评审：</w:t>
            </w:r>
          </w:p>
          <w:p w14:paraId="0023C69D">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1.投标人提供的供货服务方案详细具体、全面、清晰且可行性、有效性、可操作性强，能够完全满足项目需求的得满分8-10分；</w:t>
            </w:r>
          </w:p>
          <w:p w14:paraId="0E15F972">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2.投标人提供的供货服务方案合理可行，有一定可行性、可操作性，满足项目需求的得5-7分；</w:t>
            </w:r>
          </w:p>
          <w:p w14:paraId="42F2B0BC">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3.投标人提供的供货服务方案基本可行、可操作性一般，基本能够满足本项目需求的得3-4分；</w:t>
            </w:r>
          </w:p>
          <w:p w14:paraId="2AEF85D4">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4.投标人提供的供货服务方案不够详细、可行性、可操作性差，难以满足本项目需求的得1-2分；</w:t>
            </w:r>
          </w:p>
          <w:p w14:paraId="756FB242">
            <w:pPr>
              <w:pStyle w:val="34"/>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注：未提供的不得分。</w:t>
            </w:r>
          </w:p>
        </w:tc>
      </w:tr>
      <w:tr w14:paraId="14D4BB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988" w:type="dxa"/>
            <w:vMerge w:val="continue"/>
            <w:vAlign w:val="center"/>
          </w:tcPr>
          <w:p w14:paraId="6E854019">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1388" w:type="dxa"/>
            <w:vAlign w:val="center"/>
          </w:tcPr>
          <w:p w14:paraId="47077EF9">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2.5</w:t>
            </w:r>
          </w:p>
        </w:tc>
        <w:tc>
          <w:tcPr>
            <w:tcW w:w="1930" w:type="dxa"/>
            <w:vAlign w:val="center"/>
          </w:tcPr>
          <w:p w14:paraId="2D246D9D">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商务部分评审</w:t>
            </w:r>
          </w:p>
        </w:tc>
        <w:tc>
          <w:tcPr>
            <w:tcW w:w="5760" w:type="dxa"/>
            <w:vAlign w:val="center"/>
          </w:tcPr>
          <w:p w14:paraId="3A9A36C2">
            <w:pPr>
              <w:jc w:val="center"/>
              <w:rPr>
                <w:rFonts w:hint="eastAsia" w:asciiTheme="majorEastAsia" w:hAnsiTheme="majorEastAsia" w:eastAsiaTheme="majorEastAsia" w:cstheme="majorEastAsia"/>
                <w:color w:val="000000" w:themeColor="text1"/>
                <w:kern w:val="2"/>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F3＝30分</w:t>
            </w:r>
          </w:p>
        </w:tc>
      </w:tr>
      <w:tr w14:paraId="6F543E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573EFECB">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vAlign w:val="center"/>
          </w:tcPr>
          <w:p w14:paraId="6A12284E">
            <w:pPr>
              <w:ind w:firstLine="0" w:firstLineChars="0"/>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售后服务（满分15分）</w:t>
            </w:r>
          </w:p>
        </w:tc>
        <w:tc>
          <w:tcPr>
            <w:tcW w:w="5760" w:type="dxa"/>
            <w:vAlign w:val="center"/>
          </w:tcPr>
          <w:p w14:paraId="7BFEEDDC">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bidi="ar"/>
                <w14:textFill>
                  <w14:solidFill>
                    <w14:schemeClr w14:val="tx1"/>
                  </w14:solidFill>
                </w14:textFill>
              </w:rPr>
              <w:t>根据投标人提供的售后服务保证措施及承诺进行评审，内容包含但不限于：</w:t>
            </w:r>
            <w:r>
              <w:rPr>
                <w:rFonts w:hint="eastAsia" w:asciiTheme="majorEastAsia" w:hAnsiTheme="majorEastAsia" w:eastAsiaTheme="majorEastAsia" w:cstheme="majorEastAsia"/>
                <w:color w:val="000000" w:themeColor="text1"/>
                <w:highlight w:val="none"/>
                <w14:textFill>
                  <w14:solidFill>
                    <w14:schemeClr w14:val="tx1"/>
                  </w14:solidFill>
                </w14:textFill>
              </w:rPr>
              <w:t>1、售后服务组织机构；2、售后服务方式与流程；3、退换货机制及内容；4、售后响应时限及承诺；5、售后违约处罚措施及承诺：</w:t>
            </w:r>
          </w:p>
          <w:p w14:paraId="63A9FCB1">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1.投标人提供的售后服务措施阐述详细、规范、完善、针对性及可行性强，售后服务保证措施能切实解决质保期内产品使用可能发生的问题，承诺详细具体，有详细的违约处罚，能够完全满足项目的得满分12-15分；</w:t>
            </w:r>
          </w:p>
          <w:p w14:paraId="12DFA8EA">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2.投标人提供的各项方案措施描述详尽、有一定的针对性及可行性，售后服务能解决质保期内产品使用进程中可能发生的问题，有具体的承诺及违约处罚，满足项目的得满分8-11分；</w:t>
            </w:r>
          </w:p>
          <w:p w14:paraId="6F120884">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3.投标人提供的各项方案措施合理，针对性及可行性一般，售后服务基本能解决质保期内产品使用进程中可能发生的问题，承诺及违约处罚一般，基本满足项目的得3-7分；</w:t>
            </w:r>
          </w:p>
          <w:p w14:paraId="2440B98F">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4.投标人提供的各项方案措施不具体，针对性及可行性差，售后服务不能解决质保期内产品使用进程中可能发生的问题，承诺及违约处罚不具体，难以满足本项目的得1-2分；</w:t>
            </w:r>
          </w:p>
          <w:p w14:paraId="3BC33B41">
            <w:pPr>
              <w:pStyle w:val="34"/>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注：未提供的不得分。</w:t>
            </w:r>
          </w:p>
        </w:tc>
      </w:tr>
      <w:tr w14:paraId="69BDA1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6FEF03AF">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vAlign w:val="center"/>
          </w:tcPr>
          <w:p w14:paraId="7A84CC20">
            <w:pPr>
              <w:ind w:firstLine="0" w:firstLineChars="0"/>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质量保障措施及违约承诺（满分15分）</w:t>
            </w:r>
          </w:p>
        </w:tc>
        <w:tc>
          <w:tcPr>
            <w:tcW w:w="5760" w:type="dxa"/>
            <w:vAlign w:val="center"/>
          </w:tcPr>
          <w:p w14:paraId="2DBDFB79">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bidi="ar"/>
                <w14:textFill>
                  <w14:solidFill>
                    <w14:schemeClr w14:val="tx1"/>
                  </w14:solidFill>
                </w14:textFill>
              </w:rPr>
              <w:t>根据投标人提供的质量保障措施及违约承诺进行评审，内容包含但不限于</w:t>
            </w:r>
            <w:r>
              <w:rPr>
                <w:rFonts w:hint="eastAsia" w:asciiTheme="majorEastAsia" w:hAnsiTheme="majorEastAsia" w:eastAsiaTheme="majorEastAsia" w:cstheme="majorEastAsia"/>
                <w:color w:val="000000" w:themeColor="text1"/>
                <w:highlight w:val="none"/>
                <w14:textFill>
                  <w14:solidFill>
                    <w14:schemeClr w14:val="tx1"/>
                  </w14:solidFill>
                </w14:textFill>
              </w:rPr>
              <w:t>1、产品来源渠道；2、货物质量管理措施；3、货物质量保障措施；4、货物安全性保障措施；5、质量保证承诺及处罚措施等方案进行评审：</w:t>
            </w:r>
          </w:p>
          <w:p w14:paraId="1771ECCD">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1.供货渠道阐述详细，供货来源清晰明确，质量保障措施方案切实可行，内容详尽，措施及细节周全，对本项目服务有极佳的质量保障，有具体的违约责任承诺及处罚措施的，能完全满足本项目的得12-15分；</w:t>
            </w:r>
          </w:p>
          <w:p w14:paraId="386EDD3A">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2.供货渠道阐述详尽，供货来源基本明确，质量保障措施方案基本可行，能对主要措施细节做出安排，质量保障承诺及处罚措施有一定的可行性，满足本项目需求的得8-11分；</w:t>
            </w:r>
          </w:p>
          <w:p w14:paraId="7C014248">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3.供货渠道及供货来源基本合理，质量保障措施合理可行，针对性及可行性一般，质量保证承诺及处罚措施一般，基本满足项目的得3-7分；</w:t>
            </w:r>
          </w:p>
          <w:p w14:paraId="2B7D4EAF">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4.供货渠道及供货来源不明确，质量保障措施不具体，针对性及可行性差，质量保证承诺及处罚措施不具体，难以满足本项目的得1-2分；</w:t>
            </w:r>
          </w:p>
          <w:p w14:paraId="2E03A26A">
            <w:pPr>
              <w:pStyle w:val="34"/>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注：未提供的不得分。</w:t>
            </w:r>
          </w:p>
        </w:tc>
      </w:tr>
    </w:tbl>
    <w:p w14:paraId="33ED6A16">
      <w:pP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br w:type="page"/>
      </w:r>
    </w:p>
    <w:p w14:paraId="6D6D7540">
      <w:pPr>
        <w:jc w:val="center"/>
        <w:rPr>
          <w:rFonts w:hint="eastAsia" w:asciiTheme="majorEastAsia" w:hAnsiTheme="majorEastAsia" w:eastAsiaTheme="majorEastAsia" w:cstheme="majorEastAsia"/>
          <w:b/>
          <w:color w:val="000000" w:themeColor="text1"/>
          <w:sz w:val="28"/>
          <w:szCs w:val="28"/>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8"/>
          <w:szCs w:val="28"/>
          <w:highlight w:val="none"/>
          <w:lang w:eastAsia="zh-CN"/>
          <w14:textFill>
            <w14:solidFill>
              <w14:schemeClr w14:val="tx1"/>
            </w14:solidFill>
          </w14:textFill>
        </w:rPr>
        <w:t>评审办法正文</w:t>
      </w:r>
    </w:p>
    <w:p w14:paraId="4CB055CA">
      <w:pP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一、</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总则</w:t>
      </w:r>
    </w:p>
    <w:p w14:paraId="26626ABE">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本次采购所采用的评标方法为</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《政府采购货物和服务招标投标管理办法》（财政部令第 87 号）</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第</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五十五</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条规定</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的“综合评分法”，是指投标文件满足招标文件全部实质性要求，且按照评审因素的量化指标评审得分最高的投标人为中标候选人的评标方法。</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对满足</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招标文件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实质性要求的</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，按照本章规定的评分标准进行打分，并按得分由高到低的顺序推荐候选</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中标人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0A22301D">
      <w:pPr>
        <w:spacing w:line="500" w:lineRule="exact"/>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二、</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或者</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采购代理机构</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职责</w:t>
      </w:r>
    </w:p>
    <w:p w14:paraId="7AE9883E">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或者</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采购代理机构</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负责组织评标工作，并履行下列职责：</w:t>
      </w:r>
    </w:p>
    <w:p w14:paraId="186B9ABA">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(一)核对评审专家身份和</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代表授权函，对评审专家在政府采购活动中的职责履行情况予以记录，并及时将有关违法违规行为向财政部门报告；</w:t>
      </w:r>
    </w:p>
    <w:p w14:paraId="7C4C7DD7">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(二)宣布评标纪律；</w:t>
      </w:r>
    </w:p>
    <w:p w14:paraId="4B310D6A">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(三)公布</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名单，告知评审专家应当回避的情形；</w:t>
      </w:r>
    </w:p>
    <w:p w14:paraId="1F00F700">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(四)组织</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推选评标组长，</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代表不得担任组长；</w:t>
      </w:r>
    </w:p>
    <w:p w14:paraId="344D2F6E">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(五)在评标期间采取必要的通讯管理措施，保证评标活动不受外界干扰；</w:t>
      </w:r>
    </w:p>
    <w:p w14:paraId="445D0921">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(六)根据</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的要求介绍政府采购相关政策法规、</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招标文件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699AE68F">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(七)维护评标秩序，监督</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依照</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招标文件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规定的评标程序、方法和标准进行独立评审，及时制止和纠正</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代表、评审专家的倾向性言论或者违法违规行为；</w:t>
      </w:r>
    </w:p>
    <w:p w14:paraId="073C6D34">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(八)</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核对评标结果，有《政府采购货物和服务招标投标管理办法》（财政部令第 87 号）第六十四条规定情形的，要求评标委员会复核或者书面说明理由，评标委员会拒绝的，应予记录并向本级财政部门报告</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5E1AC3E3">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(九)评审工作完成后，按照规定向评审专家支付劳务报酬和异地评审差旅费，不得向评审专家以外的其他人员支付评审劳务报酬；</w:t>
      </w:r>
    </w:p>
    <w:p w14:paraId="6D71E18C">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(十)处理与评标有关的其他事项。</w:t>
      </w:r>
    </w:p>
    <w:p w14:paraId="328EE755">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可以在评标前说明项目背景和采购需求，说明内容不得含有歧视性、倾向性意见，不得超出</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招标文件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所述范围。说明应当提交书面材料，并随</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招标文件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一并存档。</w:t>
      </w:r>
    </w:p>
    <w:p w14:paraId="43B54E5D">
      <w:pPr>
        <w:spacing w:line="500" w:lineRule="exact"/>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三、</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职责</w:t>
      </w:r>
    </w:p>
    <w:p w14:paraId="67383C11">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将依法组建</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，由</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按照本条规定的程序以及</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第</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四</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章</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评审办法</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的规定对</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进行评审和比较。</w:t>
      </w:r>
    </w:p>
    <w:p w14:paraId="0A208EF6">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3.1评标委员会成员有下列情形之一的，应当回避：</w:t>
      </w:r>
    </w:p>
    <w:p w14:paraId="4E1908A4">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（一）参加采购活动前3年内与供应商存在劳动关系； </w:t>
      </w:r>
    </w:p>
    <w:p w14:paraId="375D7491">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（二）参加采购活动前3年内担任供应商的董事、监事； </w:t>
      </w:r>
    </w:p>
    <w:p w14:paraId="23657E31">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（三）参加采购活动前3年内是供应商的控股股东或者实际控制人； </w:t>
      </w:r>
    </w:p>
    <w:p w14:paraId="1EBFD9DA">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（四）与供应商的法定代表人或者负责人有夫妻、直系血亲、三代以内旁系血亲或者近姻亲关系； </w:t>
      </w:r>
    </w:p>
    <w:p w14:paraId="7025A985">
      <w:pPr>
        <w:pStyle w:val="35"/>
        <w:spacing w:line="500" w:lineRule="exact"/>
        <w:ind w:left="0" w:leftChars="0"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（五）与供应商有其他可能影响政府采购活动公平、公正进行的关系。 </w:t>
      </w:r>
    </w:p>
    <w:p w14:paraId="0D5B272F">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评审专家发现本人与参加采购活动的投标人有利害关系的,应当主动提出回避。采购人或者采购代理机构发现评审专家与参加采购活动的投标人有利害关系的,应当要求其回避。</w:t>
      </w:r>
    </w:p>
    <w:p w14:paraId="214772A4">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3.2评标委员会负责具体评标事务，并独立履行下列职责： </w:t>
      </w:r>
    </w:p>
    <w:p w14:paraId="5BFE5DC3">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（一）审查、评价投标文件是否符合招标文件的商务、技术等实质性要求； </w:t>
      </w:r>
    </w:p>
    <w:p w14:paraId="41DE6E2E">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（二）要求投标人对投标文件有关事项作出澄清或者说明； </w:t>
      </w:r>
    </w:p>
    <w:p w14:paraId="7EF27C8C">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（三）对投标文件进行比较和评价； </w:t>
      </w:r>
    </w:p>
    <w:p w14:paraId="193302C8">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（四）确定中标候选人名单，以及根据采购人委托直接确定中标人； </w:t>
      </w:r>
    </w:p>
    <w:p w14:paraId="6C4135CB">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（五）向采购人、采购代理机构或者有关部门报告评标中发现的违法行为。</w:t>
      </w:r>
    </w:p>
    <w:p w14:paraId="04B1BF82">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3.3评标委员会及其成员不得有下列行为： </w:t>
      </w:r>
    </w:p>
    <w:p w14:paraId="32A0EB29">
      <w:pPr>
        <w:pStyle w:val="35"/>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（一）确定参与评标至评标结束前私自接触投标人； </w:t>
      </w:r>
    </w:p>
    <w:p w14:paraId="6668BE9C">
      <w:pPr>
        <w:pStyle w:val="35"/>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（二）接受投标人提出的与投标文件不一致的澄清或者说明，应评标委员会要求提交澄清或者说明的情形除外； </w:t>
      </w:r>
    </w:p>
    <w:p w14:paraId="45420808">
      <w:pPr>
        <w:pStyle w:val="35"/>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（三）违反评标纪律发表倾向性意见或者征询采购人的倾向性意见； </w:t>
      </w:r>
    </w:p>
    <w:p w14:paraId="4D87C575">
      <w:pPr>
        <w:pStyle w:val="35"/>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（四）对需要专业判断的主观评审因素协商评分； </w:t>
      </w:r>
    </w:p>
    <w:p w14:paraId="2EA857F7">
      <w:pPr>
        <w:pStyle w:val="35"/>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（五）在评标过程中擅离职守，影响评标程序正常进行的； </w:t>
      </w:r>
    </w:p>
    <w:p w14:paraId="480F9D2D">
      <w:pPr>
        <w:pStyle w:val="35"/>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（六）记录、复制或者带走任何评标资料； </w:t>
      </w:r>
    </w:p>
    <w:p w14:paraId="3F816904">
      <w:pPr>
        <w:pStyle w:val="35"/>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（七）其他不遵守评标纪律的行为。 </w:t>
      </w:r>
    </w:p>
    <w:p w14:paraId="72BD7BB4">
      <w:pPr>
        <w:pStyle w:val="35"/>
        <w:spacing w:line="500" w:lineRule="exact"/>
        <w:ind w:firstLine="0"/>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四、评标纪律</w:t>
      </w:r>
    </w:p>
    <w:p w14:paraId="02B69678">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（一）对评标内容和评标过程要严格保密，不得向投标人或与该过程无关的其它人员泄露。</w:t>
      </w:r>
    </w:p>
    <w:p w14:paraId="482E7E1F">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（二）)评标期间的一切资料，包括评标意见、评标记录和评标结论，一律不得向外传和泄露。</w:t>
      </w:r>
    </w:p>
    <w:p w14:paraId="09E50AC2">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（三）任何属于投标文件审查、澄清、评价和比较的资料，不得向投标人或与该过程无关的其它人员泄露。</w:t>
      </w:r>
    </w:p>
    <w:p w14:paraId="12501FDE">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（四）所有资料(包括招标文件、投标文件、评标表格及各种文字记录)在评标结束后均应分别整理、存档备查，任何人不得复制和保留。</w:t>
      </w:r>
    </w:p>
    <w:p w14:paraId="3348C979">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（五）评标期间，未经允许评标委员会以外的任何单位或部门不得参加评标和采访评标工作。</w:t>
      </w:r>
    </w:p>
    <w:p w14:paraId="0CD968F1">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（六）评标期间，评标人员不得外出，确需外出时应事先请假。</w:t>
      </w:r>
    </w:p>
    <w:p w14:paraId="5F2C26AC">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（七）评标期间，所有与会人员均不得私自以任何方式和投标人进行联系，需询问、澄清的问题由评委会统一组织办理。</w:t>
      </w:r>
    </w:p>
    <w:p w14:paraId="49675CEE">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（八）评标结束后，与会人员不得向外界透露评标人员的评标意见，如因此造成的后果由责任者承担。</w:t>
      </w:r>
    </w:p>
    <w:p w14:paraId="27DA9550">
      <w:pPr>
        <w:spacing w:line="500" w:lineRule="exact"/>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五、评标原则</w:t>
      </w:r>
    </w:p>
    <w:p w14:paraId="5F2A8E61">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评标将遵循下列原则：</w:t>
      </w:r>
    </w:p>
    <w:p w14:paraId="5DA04A28">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（一）</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坚持公平、公正、科学、择优的原则，本着实事求是的精神，不带有任何主观意愿和偏见，认真负责地做好评标工作，公平、公正地对待每一个</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7DB1E44D">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（二）</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全面分析，综合评审。</w:t>
      </w:r>
    </w:p>
    <w:p w14:paraId="493772F7">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（三）</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评标只对</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的</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进行评审，</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以外的资料、信息不应作为评标的依据。</w:t>
      </w:r>
    </w:p>
    <w:p w14:paraId="495BD1B1">
      <w:pP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br w:type="page"/>
      </w:r>
    </w:p>
    <w:p w14:paraId="6FA68818">
      <w:pPr>
        <w:spacing w:line="500" w:lineRule="exact"/>
        <w:ind w:firstLine="422" w:firstLineChars="200"/>
        <w:jc w:val="both"/>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六、评标程序</w:t>
      </w:r>
    </w:p>
    <w:p w14:paraId="120AEE87">
      <w:pPr>
        <w:pStyle w:val="35"/>
        <w:numPr>
          <w:ilvl w:val="0"/>
          <w:numId w:val="11"/>
        </w:numPr>
        <w:ind w:left="-2" w:leftChars="0" w:firstLine="422" w:firstLineChars="0"/>
        <w:jc w:val="cente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资格审查</w:t>
      </w:r>
    </w:p>
    <w:p w14:paraId="714776B1">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6.1.1评审标准：</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见评标办法前附表。</w:t>
      </w:r>
    </w:p>
    <w:p w14:paraId="1168F051">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6.1.2采购人或采购代理机构按照《政府采购货物和服务招标投标管理办法》（财政部令第 87 号）第四十四条相关规定依法对投标人的资格进行审查。</w:t>
      </w:r>
    </w:p>
    <w:p w14:paraId="052B4EA5">
      <w:pPr>
        <w:pStyle w:val="35"/>
        <w:spacing w:line="500" w:lineRule="exact"/>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合格投标人不足3家的，不再进入符合性审查，作废标处理。</w:t>
      </w:r>
    </w:p>
    <w:p w14:paraId="4D437BBA">
      <w:pP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br w:type="page"/>
      </w:r>
    </w:p>
    <w:p w14:paraId="33D5D1F6">
      <w:pPr>
        <w:pStyle w:val="35"/>
        <w:numPr>
          <w:ilvl w:val="0"/>
          <w:numId w:val="11"/>
        </w:numPr>
        <w:ind w:left="-2" w:leftChars="0" w:firstLine="422" w:firstLineChars="0"/>
        <w:jc w:val="cente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符合性审查</w:t>
      </w:r>
    </w:p>
    <w:p w14:paraId="50722E1B">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6.2.1评审标准：</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见评标办法前附表。</w:t>
      </w:r>
    </w:p>
    <w:p w14:paraId="4060E644">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6.2.2评标委员会应当对符合资格的投标人的投标文件进行符合性审查，以确定其是否满足招标文件的实质性要求。</w:t>
      </w:r>
    </w:p>
    <w:p w14:paraId="02656FD4">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6.2.3</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澄清、说明和补正的内容作为投标文件的组成部分</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w:t>
      </w:r>
    </w:p>
    <w:p w14:paraId="564AC106">
      <w:pPr>
        <w:pStyle w:val="35"/>
        <w:spacing w:line="500" w:lineRule="exact"/>
        <w:ind w:firstLine="420" w:firstLineChars="200"/>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6.2.4</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评标委员会要求投标人澄清、说明或者更正投标文件应当以书面形式作出。投标人的澄清、说明或者更</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正应当由法定代表人或其授权代表签字或者加盖公章。由授权代表签字的，应当附法定代表人授权书。投标人为自然人的，应当由本人签字并附身份证明。</w:t>
      </w:r>
    </w:p>
    <w:p w14:paraId="44A26D1D">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6.2.5只有符合性审查要求且实质性响应招标文件要求的投标人才可通过评审。经投标人澄清、说明和补正后仍未通过符合性审查的投标文件将被视为无效。</w:t>
      </w:r>
    </w:p>
    <w:p w14:paraId="16909345">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6.2.6投标文件报价出现前后不一致的，除招标文件另有规定外，按照下列规定修正：</w:t>
      </w:r>
    </w:p>
    <w:p w14:paraId="1A84CC73">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（一）投标文件中开标一览表（报价表）内容与投标文件中相应内容不一致的，以开标一览表（报价表）为准； </w:t>
      </w:r>
    </w:p>
    <w:p w14:paraId="240A3407">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（二）大写金额和小写金额不一致的，以大写金额为准； </w:t>
      </w:r>
    </w:p>
    <w:p w14:paraId="631DC09D">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（三）单价金额小数点或者百分比有明显错位的，以开标一览表的总价为准，并修改单价； </w:t>
      </w:r>
    </w:p>
    <w:p w14:paraId="78F384FE">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（四）总价金额与按单价汇总金额不一致的，以单价金额计算结果为准。</w:t>
      </w:r>
    </w:p>
    <w:p w14:paraId="5F2DB9FD">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（五）对不同文字文本投标文件的解释发生异议的，以中文文本为准。</w:t>
      </w:r>
    </w:p>
    <w:p w14:paraId="4FE6B3E7">
      <w:pPr>
        <w:pStyle w:val="35"/>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同时出现两种以上不一致的，按照前款规定的顺序修正。修正后的报价按照本章6.2.4条的规定经投标人确认后产生约束力，投标人不确认的，其投标无效。</w:t>
      </w:r>
    </w:p>
    <w:p w14:paraId="11F92A24">
      <w:pPr>
        <w:pStyle w:val="35"/>
        <w:spacing w:line="500" w:lineRule="exact"/>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合格投标人不足3家的，不再进入详细审查，作废标处理。</w:t>
      </w:r>
    </w:p>
    <w:p w14:paraId="0765195B">
      <w:pP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br w:type="page"/>
      </w:r>
    </w:p>
    <w:p w14:paraId="570EDBAD">
      <w:pPr>
        <w:pStyle w:val="35"/>
        <w:numPr>
          <w:ilvl w:val="0"/>
          <w:numId w:val="11"/>
        </w:numPr>
        <w:ind w:left="-2" w:leftChars="0" w:firstLine="422" w:firstLineChars="0"/>
        <w:jc w:val="cente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详细评审</w:t>
      </w:r>
    </w:p>
    <w:p w14:paraId="2AFD19DA">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6.3.1评审标准：见评标办法前附表。</w:t>
      </w:r>
    </w:p>
    <w:p w14:paraId="3C6DAFC6">
      <w:pPr>
        <w:pStyle w:val="35"/>
        <w:widowControl/>
        <w:autoSpaceDE/>
        <w:autoSpaceDN/>
        <w:spacing w:before="0" w:after="0" w:line="500" w:lineRule="exact"/>
        <w:ind w:left="0" w:right="0" w:firstLine="420" w:firstLineChars="20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6.3.2分值构成</w:t>
      </w:r>
    </w:p>
    <w:p w14:paraId="1E9A4312">
      <w:pPr>
        <w:pStyle w:val="35"/>
        <w:widowControl/>
        <w:autoSpaceDE/>
        <w:autoSpaceDN/>
        <w:spacing w:before="0" w:after="0" w:line="500" w:lineRule="exact"/>
        <w:ind w:left="0" w:right="0" w:firstLine="420" w:firstLineChars="20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评标总得分＝F1×A1＋F2 ×A2＋…＋Fn ×An，其中，</w:t>
      </w:r>
    </w:p>
    <w:p w14:paraId="171398FF">
      <w:pPr>
        <w:pStyle w:val="35"/>
        <w:widowControl/>
        <w:autoSpaceDE/>
        <w:autoSpaceDN/>
        <w:spacing w:before="0" w:after="0" w:line="500" w:lineRule="exact"/>
        <w:ind w:left="0" w:right="0" w:firstLine="420" w:firstLineChars="20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F1、F2、…、Fn分别为各项评审因素的得分；</w:t>
      </w:r>
    </w:p>
    <w:p w14:paraId="518B964C">
      <w:pPr>
        <w:pStyle w:val="35"/>
        <w:widowControl/>
        <w:autoSpaceDE/>
        <w:autoSpaceDN/>
        <w:spacing w:before="0" w:after="0" w:line="500" w:lineRule="exact"/>
        <w:ind w:left="0" w:right="0" w:firstLine="420" w:firstLineChars="20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A1、A2、…、An 分别为各项评审因素所占的权重(A1＋A2＋…＋An＝1)。</w:t>
      </w:r>
    </w:p>
    <w:p w14:paraId="404A94BE">
      <w:pPr>
        <w:pStyle w:val="35"/>
        <w:widowControl/>
        <w:autoSpaceDE/>
        <w:autoSpaceDN/>
        <w:spacing w:before="0" w:after="0" w:line="500" w:lineRule="exact"/>
        <w:ind w:left="0" w:right="0" w:firstLine="422" w:firstLineChars="200"/>
        <w:jc w:val="left"/>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6.3.3评标</w:t>
      </w:r>
    </w:p>
    <w:p w14:paraId="328A29B1">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①评标委员会组建后，评标委员会成员共同推选评标委员会组长。评标委员会各成员应当独立对每个投标人的投标文件进行评价，并汇总每个投标人的评分总分。每个投标人的评分总分的算术平均值为投标人最后得分。评分分值计算保留小数点后两位，小数点后第三位“四舍五入”。</w:t>
      </w:r>
    </w:p>
    <w:p w14:paraId="7DF13DB7">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②评标委员会对投标人最后得分进行比较后，按照投标人最后得分由高到低的顺序对投标人排序。得分相同的，按投标报价由低到高顺序排列。得分且投标报价相同的并列。投标文件满足招标文件全部实质性要求，且按照评审因素的量化指标评审得分最高的投标人为排名第一的中标候选人。</w:t>
      </w:r>
    </w:p>
    <w:p w14:paraId="445F265D">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③报价异常低价：现下列情形之一的，评审委员会应当启动异常低价投标（响应）审查程序：</w:t>
      </w:r>
    </w:p>
    <w:p w14:paraId="26BFC15F">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743D0B38">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08F5A436">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3.投标（响应）报价低于采购项目最高限价45%的，即投标（响应）报价&lt;采购项目最高限价×45%；</w:t>
      </w:r>
    </w:p>
    <w:p w14:paraId="070F3DF3">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4.评审委员会基于专业判断，认为供应商报价过低，有可能影响产品质量或者不能诚信履约的其他情形。</w:t>
      </w:r>
    </w:p>
    <w:p w14:paraId="4DBF9A3E">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属于前述第1项至第4项情形的，供应商在30分钟内对投标（响应）价格作出解释，提供项目具体成本测算等与报价合理性相关的书面说明及必要的证明材料，包括但不限于原材料成本、人工成本、制造费用等。</w:t>
      </w:r>
    </w:p>
    <w:p w14:paraId="4F86A1EA">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投标（响应）供应商不能提供书面说明、证明材料，或者提供的书面说明、证明材料不能证明其报价合理性的，评审委员会应当将其作为无效投标（响应）处理。</w:t>
      </w:r>
    </w:p>
    <w:p w14:paraId="10537B69">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④使用综合评分法的货物类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14:paraId="2864154C">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非单一产品采购项目，采购人应当根据采购项目技术构成、产品价格比重等合理确定核心产品，并在招标文件中载明。多家投标人提供的核心产品品牌相同的，按前款规定处理。 </w:t>
      </w:r>
    </w:p>
    <w:p w14:paraId="72EE6AA0">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投标人书面说明应当签字确认或者加盖公章，否则无效。书面说明的签字确认，由其法定代表人或者其授权代表签字确认。</w:t>
      </w:r>
    </w:p>
    <w:p w14:paraId="3ACC8775">
      <w:pPr>
        <w:pStyle w:val="35"/>
        <w:spacing w:line="500" w:lineRule="exact"/>
        <w:ind w:firstLine="420" w:firstLineChars="200"/>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⑤评标委员会成员对需要共同认定的事项存在争议的，应当按照少数服从多数的原则作出结论。持不同意见的评标委员会成员应当在评标报告上签署不同意见及理由，否则视为同意评标报告。</w:t>
      </w:r>
    </w:p>
    <w:p w14:paraId="77A6D8D8">
      <w:pP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br w:type="page"/>
      </w:r>
    </w:p>
    <w:p w14:paraId="2DCA4071">
      <w:pPr>
        <w:pStyle w:val="35"/>
        <w:widowControl/>
        <w:autoSpaceDE/>
        <w:autoSpaceDN/>
        <w:spacing w:before="0" w:after="0" w:line="500" w:lineRule="exact"/>
        <w:ind w:left="0" w:right="0" w:firstLine="422" w:firstLineChars="200"/>
        <w:jc w:val="center"/>
        <w:outlineLvl w:val="1"/>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bookmarkStart w:id="233" w:name="_Toc25306"/>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（四）评审结果</w:t>
      </w:r>
      <w:bookmarkEnd w:id="233"/>
    </w:p>
    <w:p w14:paraId="24FAD6AC">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6.4.1评标委员会根据全体评标成员签字的原始评标记录和评标结果编写评标报告。评标报告应当包括以下内容： </w:t>
      </w:r>
    </w:p>
    <w:p w14:paraId="7CE3C729">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（一）招标公告刊登的媒体名称、开标日期和地点； </w:t>
      </w:r>
    </w:p>
    <w:p w14:paraId="13EE3A09">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（二）投标人名单和评标委员会成员名单； </w:t>
      </w:r>
    </w:p>
    <w:p w14:paraId="6F51CE31">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（三）评标方法和标准； </w:t>
      </w:r>
    </w:p>
    <w:p w14:paraId="1DBC59DD">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（四）开标记录和评标情况及说明，包括无效投标人名单及原因； </w:t>
      </w:r>
    </w:p>
    <w:p w14:paraId="22272146">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（五）评标结果，确定的中标候选人名单或者经采购人委托直接确定的中标人； </w:t>
      </w:r>
    </w:p>
    <w:p w14:paraId="19D9205B">
      <w:pPr>
        <w:pStyle w:val="35"/>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（六）其他需要说明的情况，包括评标过程中投标人根据评标委员会要求进行的澄清、说明或者补正，评标委员会成员的更换等。</w:t>
      </w:r>
    </w:p>
    <w:p w14:paraId="019DA59C">
      <w:pPr>
        <w:pStyle w:val="35"/>
        <w:spacing w:line="500" w:lineRule="exact"/>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p>
    <w:p w14:paraId="489F856F">
      <w:pP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br w:type="page"/>
      </w:r>
    </w:p>
    <w:p w14:paraId="16460F5E">
      <w:pPr>
        <w:spacing w:line="500" w:lineRule="exact"/>
        <w:ind w:firstLine="422" w:firstLineChars="200"/>
        <w:jc w:val="cente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七、政府采购政策</w:t>
      </w:r>
    </w:p>
    <w:p w14:paraId="562CFF11">
      <w:pPr>
        <w:pStyle w:val="76"/>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bookmarkStart w:id="234" w:name="_Toc23448"/>
      <w:bookmarkStart w:id="235" w:name="_Toc259449789"/>
      <w:bookmarkStart w:id="236" w:name="_Toc26359"/>
      <w:bookmarkStart w:id="237" w:name="_Toc372105086"/>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7.1节能产品、环境标志产品</w:t>
      </w:r>
    </w:p>
    <w:p w14:paraId="77849271">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7.1.1根据《财政部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参与实施政府采购节能产品认证机构名录》《参与实施政府采购环境标志产品认证机构名录》按市场监管总局关于发布参与实施政府采购节能产品、环境标志产品认证机构名录的公告（2019年第16号）执行。投标人提供截图及有效期内认证证书，否则不予认可。</w:t>
      </w:r>
    </w:p>
    <w:p w14:paraId="439086B8">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7.1.2 节能产品是指列入财政部和发展改革委公布的《关于印发节能产品政府采购 品目清单的通知》（财库〔2019〕19 号）《节能产品政府采购品目清单》中的产品。</w:t>
      </w:r>
    </w:p>
    <w:p w14:paraId="68DE1449">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7.1.3环境标志产品是指列入财政部和生态环境部公布的《关于印发环境标志产品 政府采购品目清单的通知》（财库〔2019〕18 号）《环境标志产品政府采购品目清单》中的产品。 </w:t>
      </w:r>
    </w:p>
    <w:p w14:paraId="140D0315">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7.1.4 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扫描件加盖投标人公章），采购人及采购代理机构将对获得证书的产品实施政府优先采购或强制采购。</w:t>
      </w:r>
    </w:p>
    <w:p w14:paraId="0137CD4E">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7.1.5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6E760BED">
      <w:pPr>
        <w:pStyle w:val="76"/>
        <w:widowControl/>
        <w:spacing w:line="360" w:lineRule="auto"/>
        <w:ind w:firstLine="420" w:firstLineChars="200"/>
        <w:jc w:val="both"/>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23931D7B">
      <w:pPr>
        <w:pStyle w:val="76"/>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bookmarkStart w:id="238" w:name="bookmark4"/>
      <w:bookmarkEnd w:id="238"/>
      <w:r>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br w:type="page"/>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7.2中小企业优惠政策</w:t>
      </w:r>
    </w:p>
    <w:p w14:paraId="609E3891">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按照《政府采购促进中小企业发展管理办法》（财库〔2020〕46号）、《关于进一步加大政府采购支持中小企业力度的通知》</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（财库〔2022〕19号）、工信部等部委发布的《关于印发中小企业划型标准规定的通知》（工信部联企业[2011]300 号）规定执行。</w:t>
      </w:r>
    </w:p>
    <w:p w14:paraId="41BAE8C7">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7.2.1中小企业是指在中华人民共和国境内依法设立，依据国务院批准的中小企业划分标准确定的中型企业、小型企业和微型企业，但与大企业的负责人为同一人，或者与大企业存在直接控股、管理关系的除外。 </w:t>
      </w:r>
    </w:p>
    <w:p w14:paraId="4B25A2C9">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符合中小企业划分标准的个体工商户，在政府采购活动中视同中小企业。</w:t>
      </w:r>
    </w:p>
    <w:p w14:paraId="09A1F385">
      <w:pPr>
        <w:widowControl/>
        <w:autoSpaceDE/>
        <w:autoSpaceDN/>
        <w:spacing w:before="0" w:after="0" w:line="360" w:lineRule="auto"/>
        <w:ind w:left="0" w:right="0" w:firstLine="420" w:firstLineChars="200"/>
        <w:jc w:val="lef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7.2.2</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 xml:space="preserve">中小企业划分标准，是指国务院有关部门根据企业从业人员、营业收入、资产总额等指标制定的中小企业划型标准，详见《关于印发中小企业划型标准规定的通知》（工信部联企业〔2011〕300 号）。 </w:t>
      </w:r>
    </w:p>
    <w:p w14:paraId="78B2E106">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7.2.3在政府采购活动中，投标人提供的货物、工程或者服务符合下列情形的，享受规定的中小企业扶持政策： </w:t>
      </w:r>
    </w:p>
    <w:p w14:paraId="3AC65EB6">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（一）在货物采购项目中，货物由中小企业制造，即货物由中小企业生产且使用该中小企业商号或者注册商标； </w:t>
      </w:r>
    </w:p>
    <w:p w14:paraId="2034B7E2">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（二）在工程采购项目中，工程由中小企业承建，即工程施工单位为中小企业； </w:t>
      </w:r>
    </w:p>
    <w:p w14:paraId="385954C9">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（三）在服务采购项目中，服务由中小企业承接，即提供服务的人员为中小企业依照《中华人民共和国劳动合同法》订立劳动合同的从业人员。 </w:t>
      </w:r>
    </w:p>
    <w:p w14:paraId="3BADA52A">
      <w:pPr>
        <w:pStyle w:val="76"/>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在货物采购项目中，投标人提供的货物既有中小企业制造货物，也有大型企业制造货物的，不享受本办法规定的中小企业扶持政策。 </w:t>
      </w:r>
    </w:p>
    <w:p w14:paraId="0B26AA28">
      <w:pPr>
        <w:widowControl/>
        <w:autoSpaceDE/>
        <w:autoSpaceDN/>
        <w:spacing w:before="0" w:after="0" w:line="360" w:lineRule="auto"/>
        <w:ind w:left="0" w:right="0" w:firstLine="420" w:firstLineChars="200"/>
        <w:jc w:val="left"/>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 xml:space="preserve">以联合体形式参加政府采购活动，联合体各方均为中小企业的，联合体视同中小企业。其中，联合体各方均为小微企业的，联合体视同小微企业。 </w:t>
      </w:r>
    </w:p>
    <w:p w14:paraId="240ED61C">
      <w:pPr>
        <w:pStyle w:val="76"/>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7.2.4对于未预留份额专门面向中小企业采购的采购项目，以及预留份额项目中的非预留部分采购包，采购人、采购代理机构应当对符合</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《政府采购促进中小企业发展管理办法》（财库〔2020〕46号）规定</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 xml:space="preserve">的小微企业报价给予 6%—10%（工程项目为 3%—5%）的扣除，用扣除后的价格参加评审。适用招标投标法的政府采购工程建设项目，采用综合评估法但未采用低价优先法计算价格分的，评标时应当在采用原报价进行评分的基础上增加其价格得分的 3%—5%作为其价格分。 </w:t>
      </w:r>
    </w:p>
    <w:p w14:paraId="546BBF33">
      <w:pPr>
        <w:pStyle w:val="76"/>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 xml:space="preserve">  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 2%-3%（工程项目为 1%—2%）的扣除，用扣除后的价格参加评审。适用招标投标法的政府采购工程建设项目，采用综合评估法但未采用低价优先法计算价格分的，评标时应当在采用原报价进行评分的基础上增加其价格得分的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 </w:t>
      </w:r>
    </w:p>
    <w:p w14:paraId="65225B40">
      <w:pPr>
        <w:pStyle w:val="76"/>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价格扣除比例或者价格分加分比例对小型企业和微型企业同等对待，不作区分。</w:t>
      </w:r>
    </w:p>
    <w:p w14:paraId="3F79E098">
      <w:pPr>
        <w:pStyle w:val="76"/>
        <w:widowControl/>
        <w:spacing w:line="360" w:lineRule="auto"/>
        <w:ind w:firstLine="422"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14:textFill>
            <w14:solidFill>
              <w14:schemeClr w14:val="tx1"/>
            </w14:solidFill>
          </w14:textFill>
        </w:rPr>
        <w:t>补充说明：</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根据《关于进一步加大政府采购支持中小企业力度的通知》（财库〔2022〕19号）文件要求，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 4%—6%。政府采购工程的价格评审优惠按照财库〔2020〕46号文件的规定执行。</w:t>
      </w:r>
    </w:p>
    <w:p w14:paraId="662EBC46">
      <w:pPr>
        <w:pStyle w:val="76"/>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7.2.5中小企业参加政府采购活动，应当出具《政府采购促进中小企业发展管理办法》（财库〔2020〕46 号）规定的《中小企业声明函》，否则不得享受相关中小企业扶持政策。</w:t>
      </w:r>
    </w:p>
    <w:p w14:paraId="4FD98193">
      <w:pPr>
        <w:pStyle w:val="76"/>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7.2.6供应商按照本办法规定提供声明函内容不实的，属于提供虚假材料谋取中标、成交，依照《中华人民共和国政府采购法》等国家有关规定追究相应责任。 适用招标投标法的政府采购工程建设项目，投标人按照本办法规定提供声明函内容不实的，属于弄虚作假骗取中标， 依照《中华人民共和国招标投标法》等国家有关规定追究相应责任。</w:t>
      </w:r>
    </w:p>
    <w:p w14:paraId="7E39E6EA">
      <w:pPr>
        <w:pStyle w:val="76"/>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7.2.7若监狱企业、残疾人福利性单位属于小型、微型企业的，不重复享受政策。</w:t>
      </w:r>
    </w:p>
    <w:p w14:paraId="1C1CDD69">
      <w:pPr>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p w14:paraId="62894681">
      <w:pP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p w14:paraId="6D5B4DF4">
      <w:pPr>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drawing>
          <wp:inline distT="0" distB="0" distL="114300" distR="114300">
            <wp:extent cx="5971540" cy="8448040"/>
            <wp:effectExtent l="0" t="0" r="10160" b="10160"/>
            <wp:docPr id="5" name="图片 5" descr="20110618关于印发中小企业划型标准规定的通知  工信部联企业〔2011〕300号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110618关于印发中小企业划型标准规定的通知  工信部联企业〔2011〕300号_00"/>
                    <pic:cNvPicPr>
                      <a:picLocks noChangeAspect="1"/>
                    </pic:cNvPicPr>
                  </pic:nvPicPr>
                  <pic:blipFill>
                    <a:blip r:embed="rId15"/>
                    <a:stretch>
                      <a:fillRect/>
                    </a:stretch>
                  </pic:blipFill>
                  <pic:spPr>
                    <a:xfrm>
                      <a:off x="0" y="0"/>
                      <a:ext cx="5971540" cy="8448040"/>
                    </a:xfrm>
                    <a:prstGeom prst="rect">
                      <a:avLst/>
                    </a:prstGeom>
                  </pic:spPr>
                </pic:pic>
              </a:graphicData>
            </a:graphic>
          </wp:inline>
        </w:drawing>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drawing>
          <wp:inline distT="0" distB="0" distL="114300" distR="114300">
            <wp:extent cx="5971540" cy="8448040"/>
            <wp:effectExtent l="0" t="0" r="10160" b="10160"/>
            <wp:docPr id="4" name="图片 4" descr="20110618关于印发中小企业划型标准规定的通知  工信部联企业〔2011〕300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110618关于印发中小企业划型标准规定的通知  工信部联企业〔2011〕300号_01"/>
                    <pic:cNvPicPr>
                      <a:picLocks noChangeAspect="1"/>
                    </pic:cNvPicPr>
                  </pic:nvPicPr>
                  <pic:blipFill>
                    <a:blip r:embed="rId16"/>
                    <a:stretch>
                      <a:fillRect/>
                    </a:stretch>
                  </pic:blipFill>
                  <pic:spPr>
                    <a:xfrm>
                      <a:off x="0" y="0"/>
                      <a:ext cx="5971540" cy="8448040"/>
                    </a:xfrm>
                    <a:prstGeom prst="rect">
                      <a:avLst/>
                    </a:prstGeom>
                  </pic:spPr>
                </pic:pic>
              </a:graphicData>
            </a:graphic>
          </wp:inline>
        </w:drawing>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drawing>
          <wp:inline distT="0" distB="0" distL="114300" distR="114300">
            <wp:extent cx="5971540" cy="8448040"/>
            <wp:effectExtent l="0" t="0" r="10160" b="10160"/>
            <wp:docPr id="3" name="图片 3" descr="20110618关于印发中小企业划型标准规定的通知  工信部联企业〔2011〕300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110618关于印发中小企业划型标准规定的通知  工信部联企业〔2011〕300号_02"/>
                    <pic:cNvPicPr>
                      <a:picLocks noChangeAspect="1"/>
                    </pic:cNvPicPr>
                  </pic:nvPicPr>
                  <pic:blipFill>
                    <a:blip r:embed="rId17"/>
                    <a:stretch>
                      <a:fillRect/>
                    </a:stretch>
                  </pic:blipFill>
                  <pic:spPr>
                    <a:xfrm>
                      <a:off x="0" y="0"/>
                      <a:ext cx="5971540" cy="8448040"/>
                    </a:xfrm>
                    <a:prstGeom prst="rect">
                      <a:avLst/>
                    </a:prstGeom>
                  </pic:spPr>
                </pic:pic>
              </a:graphicData>
            </a:graphic>
          </wp:inline>
        </w:drawing>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drawing>
          <wp:inline distT="0" distB="0" distL="114300" distR="114300">
            <wp:extent cx="5971540" cy="8448040"/>
            <wp:effectExtent l="0" t="0" r="10160" b="10160"/>
            <wp:docPr id="2" name="图片 2" descr="20110618关于印发中小企业划型标准规定的通知  工信部联企业〔2011〕300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110618关于印发中小企业划型标准规定的通知  工信部联企业〔2011〕300号_03"/>
                    <pic:cNvPicPr>
                      <a:picLocks noChangeAspect="1"/>
                    </pic:cNvPicPr>
                  </pic:nvPicPr>
                  <pic:blipFill>
                    <a:blip r:embed="rId18"/>
                    <a:stretch>
                      <a:fillRect/>
                    </a:stretch>
                  </pic:blipFill>
                  <pic:spPr>
                    <a:xfrm>
                      <a:off x="0" y="0"/>
                      <a:ext cx="5971540" cy="8448040"/>
                    </a:xfrm>
                    <a:prstGeom prst="rect">
                      <a:avLst/>
                    </a:prstGeom>
                  </pic:spPr>
                </pic:pic>
              </a:graphicData>
            </a:graphic>
          </wp:inline>
        </w:drawing>
      </w:r>
    </w:p>
    <w:p w14:paraId="5875D091">
      <w:pPr>
        <w:keepNext w:val="0"/>
        <w:keepLines w:val="0"/>
        <w:pageBreakBefore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br w:type="page"/>
      </w:r>
      <w:r>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t>7.3监狱企业优惠政策</w:t>
      </w:r>
    </w:p>
    <w:p w14:paraId="01720055">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根据《关于政府采购支持监狱企业发展有关问题的通知》（财库[2014]68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C678EF6">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监狱企业参与本项目投标时，提供由省级以上监狱管理局、戒毒管理局（含新疆生产建设兵团）出具的属于监狱企业的证明文件的，</w:t>
      </w:r>
      <w:r>
        <w:rPr>
          <w:rFonts w:hint="eastAsia" w:asciiTheme="majorEastAsia" w:hAnsiTheme="majorEastAsia" w:eastAsiaTheme="majorEastAsia" w:cstheme="majorEastAsia"/>
          <w:color w:val="000000" w:themeColor="text1"/>
          <w:kern w:val="2"/>
          <w:sz w:val="21"/>
          <w:szCs w:val="21"/>
          <w:highlight w:val="none"/>
          <w:lang w:val="en-US" w:eastAsia="zh-CN" w:bidi="ar-SA"/>
          <w14:textFill>
            <w14:solidFill>
              <w14:schemeClr w14:val="tx1"/>
            </w14:solidFill>
          </w14:textFill>
        </w:rPr>
        <w:t>视同小型、微型企业享受预留份额、评审中价格扣除等政府采购促进中小企业发展的政府采购政策</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w:t>
      </w:r>
    </w:p>
    <w:p w14:paraId="708D58BD">
      <w:pPr>
        <w:keepNext w:val="0"/>
        <w:keepLines w:val="0"/>
        <w:pageBreakBefore w:val="0"/>
        <w:widowControl/>
        <w:kinsoku/>
        <w:wordWrap/>
        <w:overflowPunct/>
        <w:topLinePunct w:val="0"/>
        <w:autoSpaceDE/>
        <w:autoSpaceDN/>
        <w:bidi w:val="0"/>
        <w:adjustRightInd/>
        <w:snapToGrid/>
        <w:spacing w:before="0" w:after="0" w:line="360" w:lineRule="auto"/>
        <w:ind w:right="0"/>
        <w:jc w:val="left"/>
        <w:textAlignment w:val="auto"/>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t>7.4残疾人福利性单位优惠政策</w:t>
      </w:r>
    </w:p>
    <w:p w14:paraId="4867A072">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根据《关于促进残疾人就业政府采购政策的通知》（财库[2017]141 号）的规定，残疾人福利性单位优惠政策， 残疾人福利性单位参与本项目投标时，提供《残疾人福利性单位声明函》并对声明的真实性负责，</w:t>
      </w:r>
      <w:r>
        <w:rPr>
          <w:rFonts w:hint="eastAsia" w:asciiTheme="majorEastAsia" w:hAnsiTheme="majorEastAsia" w:eastAsiaTheme="majorEastAsia" w:cstheme="majorEastAsia"/>
          <w:color w:val="000000" w:themeColor="text1"/>
          <w:kern w:val="2"/>
          <w:sz w:val="21"/>
          <w:szCs w:val="21"/>
          <w:highlight w:val="none"/>
          <w:lang w:val="en-US" w:eastAsia="zh-CN" w:bidi="ar-SA"/>
          <w14:textFill>
            <w14:solidFill>
              <w14:schemeClr w14:val="tx1"/>
            </w14:solidFill>
          </w14:textFill>
        </w:rPr>
        <w:t>视同小型、微型企业享受预留份额、评审中价格扣除等政府采购促进中小企业发展的政府采购政策</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w:t>
      </w:r>
    </w:p>
    <w:p w14:paraId="214398D5">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一、享受政府采购支持政策的残疾人福利性单位应当同时满足以下条件：</w:t>
      </w:r>
    </w:p>
    <w:p w14:paraId="73A59F33">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（一）安置的残疾人占本单位在职职工人数的比例不低于25%（含25%），并且安置的残疾人人数不少于10人（含10人）；</w:t>
      </w:r>
    </w:p>
    <w:p w14:paraId="39451031">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（二）依法与安置的每位残疾人签订了一年以上（含一年）的劳动合同或服务协议；</w:t>
      </w:r>
    </w:p>
    <w:p w14:paraId="27E5D158">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（三）为安置的每位残疾人按月足额缴纳了基本养老保险、基本医疗保险、失业保险、工伤保险和生育保险等社会保险费；</w:t>
      </w:r>
    </w:p>
    <w:p w14:paraId="3106D145">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（四）通过银行等金融机构向安置的每位残疾人，按月支付了不低于单位所在区县适用的经省级人民政府批准的月最低工资标准的工资；</w:t>
      </w:r>
    </w:p>
    <w:p w14:paraId="0B1313A1">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2D02255B">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9F3976A">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35782EE3">
      <w:pPr>
        <w:spacing w:line="360" w:lineRule="auto"/>
        <w:ind w:firstLine="422" w:firstLineChars="200"/>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投标人</w:t>
      </w:r>
      <w:r>
        <w:rPr>
          <w:rFonts w:hint="eastAsia" w:asciiTheme="majorEastAsia" w:hAnsiTheme="majorEastAsia" w:eastAsiaTheme="majorEastAsia" w:cstheme="majorEastAsia"/>
          <w:b/>
          <w:bCs/>
          <w:color w:val="000000" w:themeColor="text1"/>
          <w:sz w:val="21"/>
          <w:szCs w:val="21"/>
          <w:highlight w:val="none"/>
          <w:lang w:val="en-US"/>
          <w14:textFill>
            <w14:solidFill>
              <w14:schemeClr w14:val="tx1"/>
            </w14:solidFill>
          </w14:textFill>
        </w:rPr>
        <w:t>提供声明函内容不实的，属于提供虚假材料谋取中标、成交，依照《中华人民共和国政府采购法》等国家有关规定追究相应责任。</w:t>
      </w:r>
      <w:r>
        <w:rPr>
          <w:rFonts w:hint="eastAsia" w:asciiTheme="majorEastAsia" w:hAnsiTheme="majorEastAsia" w:eastAsiaTheme="majorEastAsia" w:cstheme="majorEastAsia"/>
          <w:b/>
          <w:bCs/>
          <w:color w:val="000000" w:themeColor="text1"/>
          <w:sz w:val="21"/>
          <w:szCs w:val="21"/>
          <w:highlight w:val="none"/>
          <w:lang w:val="en-US" w:bidi="ar"/>
          <w14:textFill>
            <w14:solidFill>
              <w14:schemeClr w14:val="tx1"/>
            </w14:solidFill>
          </w14:textFill>
        </w:rPr>
        <w:t xml:space="preserve"> </w:t>
      </w:r>
      <w:bookmarkEnd w:id="234"/>
      <w:bookmarkEnd w:id="235"/>
      <w:bookmarkEnd w:id="236"/>
      <w:bookmarkEnd w:id="237"/>
    </w:p>
    <w:p w14:paraId="631D3DBD">
      <w:pPr>
        <w:tabs>
          <w:tab w:val="left" w:pos="1305"/>
        </w:tabs>
        <w:spacing w:line="24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bookmarkStart w:id="239" w:name="_Toc26828"/>
      <w:bookmarkEnd w:id="239"/>
      <w:bookmarkStart w:id="240" w:name="_Toc18440"/>
      <w:bookmarkEnd w:id="240"/>
      <w:bookmarkStart w:id="241" w:name="_Toc21476"/>
      <w:bookmarkEnd w:id="241"/>
      <w:bookmarkStart w:id="242" w:name="_Toc8239"/>
      <w:bookmarkEnd w:id="242"/>
      <w:bookmarkStart w:id="243" w:name="_Toc15431"/>
      <w:r>
        <w:rPr>
          <w:rFonts w:hint="eastAsia" w:asciiTheme="majorEastAsia" w:hAnsiTheme="majorEastAsia" w:eastAsiaTheme="majorEastAsia" w:cstheme="majorEastAsia"/>
          <w:color w:val="000000" w:themeColor="text1"/>
          <w:highlight w:val="none"/>
          <w14:textFill>
            <w14:solidFill>
              <w14:schemeClr w14:val="tx1"/>
            </w14:solidFill>
          </w14:textFill>
        </w:rPr>
        <w:tab/>
      </w:r>
    </w:p>
    <w:p w14:paraId="75F271D0">
      <w:pPr>
        <w:rPr>
          <w:rFonts w:hint="eastAsia" w:asciiTheme="majorEastAsia" w:hAnsiTheme="majorEastAsia" w:eastAsiaTheme="majorEastAsia" w:cstheme="majorEastAsia"/>
          <w:color w:val="000000" w:themeColor="text1"/>
          <w:highlight w:val="none"/>
          <w14:textFill>
            <w14:solidFill>
              <w14:schemeClr w14:val="tx1"/>
            </w14:solidFill>
          </w14:textFill>
        </w:rPr>
      </w:pPr>
      <w:bookmarkStart w:id="244" w:name="_Toc516077003"/>
      <w:r>
        <w:rPr>
          <w:rFonts w:hint="eastAsia" w:asciiTheme="majorEastAsia" w:hAnsiTheme="majorEastAsia" w:eastAsiaTheme="majorEastAsia" w:cstheme="majorEastAsia"/>
          <w:color w:val="000000" w:themeColor="text1"/>
          <w:highlight w:val="none"/>
          <w14:textFill>
            <w14:solidFill>
              <w14:schemeClr w14:val="tx1"/>
            </w14:solidFill>
          </w14:textFill>
        </w:rPr>
        <w:br w:type="page"/>
      </w:r>
    </w:p>
    <w:p w14:paraId="177DEEE3">
      <w:pPr>
        <w:pStyle w:val="3"/>
        <w:spacing w:before="0" w:after="0" w:line="360" w:lineRule="auto"/>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bookmarkStart w:id="245" w:name="_Toc1301"/>
      <w:bookmarkStart w:id="246" w:name="_Toc485"/>
      <w:r>
        <w:rPr>
          <w:rFonts w:hint="eastAsia" w:asciiTheme="majorEastAsia" w:hAnsiTheme="majorEastAsia" w:eastAsiaTheme="majorEastAsia" w:cstheme="majorEastAsia"/>
          <w:color w:val="000000" w:themeColor="text1"/>
          <w:highlight w:val="none"/>
          <w14:textFill>
            <w14:solidFill>
              <w14:schemeClr w14:val="tx1"/>
            </w14:solidFill>
          </w14:textFill>
        </w:rPr>
        <w:t>第</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五</w:t>
      </w:r>
      <w:r>
        <w:rPr>
          <w:rFonts w:hint="eastAsia" w:asciiTheme="majorEastAsia" w:hAnsiTheme="majorEastAsia" w:eastAsiaTheme="majorEastAsia" w:cstheme="majorEastAsia"/>
          <w:color w:val="000000" w:themeColor="text1"/>
          <w:highlight w:val="none"/>
          <w14:textFill>
            <w14:solidFill>
              <w14:schemeClr w14:val="tx1"/>
            </w14:solidFill>
          </w14:textFill>
        </w:rPr>
        <w:t>章 合同条款及格式</w:t>
      </w:r>
      <w:bookmarkEnd w:id="243"/>
      <w:bookmarkEnd w:id="244"/>
      <w:bookmarkEnd w:id="245"/>
      <w:bookmarkEnd w:id="246"/>
    </w:p>
    <w:p w14:paraId="3715D13B">
      <w:pPr>
        <w:pStyle w:val="34"/>
        <w:spacing w:before="10"/>
        <w:rPr>
          <w:rFonts w:hint="eastAsia" w:asciiTheme="majorEastAsia" w:hAnsiTheme="majorEastAsia" w:eastAsiaTheme="majorEastAsia" w:cstheme="majorEastAsia"/>
          <w:color w:val="000000" w:themeColor="text1"/>
          <w:sz w:val="11"/>
          <w:highlight w:val="none"/>
          <w14:textFill>
            <w14:solidFill>
              <w14:schemeClr w14:val="tx1"/>
            </w14:solidFill>
          </w14:textFill>
        </w:rPr>
      </w:pPr>
    </w:p>
    <w:p w14:paraId="5F3829FD">
      <w:pP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合同编号：                    合同自编号：                </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项目编号</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p>
    <w:p w14:paraId="570B235C">
      <w:pP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772A75A3">
      <w:pPr>
        <w:spacing w:after="24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●本合同须加盖甲乙双方骑缝章有效</w:t>
      </w:r>
    </w:p>
    <w:p w14:paraId="1B18171F">
      <w:pPr>
        <w:tabs>
          <w:tab w:val="left" w:pos="3930"/>
        </w:tabs>
        <w:snapToGrid w:val="0"/>
        <w:spacing w:after="240"/>
        <w:rPr>
          <w:rFonts w:hint="eastAsia" w:asciiTheme="majorEastAsia" w:hAnsiTheme="majorEastAsia" w:eastAsiaTheme="majorEastAsia" w:cstheme="majorEastAsia"/>
          <w:color w:val="000000" w:themeColor="text1"/>
          <w:sz w:val="39"/>
          <w:szCs w:val="39"/>
          <w:highlight w:val="none"/>
          <w14:textFill>
            <w14:solidFill>
              <w14:schemeClr w14:val="tx1"/>
            </w14:solidFill>
          </w14:textFill>
        </w:rPr>
      </w:pP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 xml:space="preserve"> </w:t>
      </w: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ab/>
      </w:r>
    </w:p>
    <w:p w14:paraId="4608A033">
      <w:pPr>
        <w:snapToGrid w:val="0"/>
        <w:spacing w:after="240"/>
        <w:jc w:val="cente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r>
        <w:rPr>
          <w:rFonts w:hint="eastAsia" w:asciiTheme="majorEastAsia" w:hAnsiTheme="majorEastAsia" w:eastAsiaTheme="majorEastAsia" w:cstheme="majorEastAsia"/>
          <w:color w:val="000000" w:themeColor="text1"/>
          <w:sz w:val="39"/>
          <w:szCs w:val="39"/>
          <w:highlight w:val="none"/>
          <w14:textFill>
            <w14:solidFill>
              <w14:schemeClr w14:val="tx1"/>
            </w14:solidFill>
          </w14:textFill>
        </w:rPr>
        <w:t>云南省省级政府采购</w:t>
      </w:r>
    </w:p>
    <w:p w14:paraId="0B7E9F9F">
      <w:pPr>
        <w:snapToGrid w:val="0"/>
        <w:spacing w:after="240"/>
        <w:jc w:val="cente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r>
        <w:rPr>
          <w:rFonts w:hint="eastAsia" w:asciiTheme="majorEastAsia" w:hAnsiTheme="majorEastAsia" w:eastAsiaTheme="majorEastAsia" w:cstheme="majorEastAsia"/>
          <w:color w:val="000000" w:themeColor="text1"/>
          <w:sz w:val="33"/>
          <w:szCs w:val="33"/>
          <w:highlight w:val="none"/>
          <w14:textFill>
            <w14:solidFill>
              <w14:schemeClr w14:val="tx1"/>
            </w14:solidFill>
          </w14:textFill>
        </w:rPr>
        <w:t>(委托采购)</w:t>
      </w: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 xml:space="preserve"> </w:t>
      </w:r>
    </w:p>
    <w:p w14:paraId="5FA6201D">
      <w:pPr>
        <w:snapToGrid w:val="0"/>
        <w:spacing w:after="240"/>
        <w:jc w:val="center"/>
        <w:rPr>
          <w:rFonts w:hint="eastAsia" w:asciiTheme="majorEastAsia" w:hAnsiTheme="majorEastAsia" w:eastAsiaTheme="majorEastAsia" w:cstheme="majorEastAsia"/>
          <w:color w:val="000000" w:themeColor="text1"/>
          <w:sz w:val="39"/>
          <w:szCs w:val="39"/>
          <w:highlight w:val="none"/>
          <w14:textFill>
            <w14:solidFill>
              <w14:schemeClr w14:val="tx1"/>
            </w14:solidFill>
          </w14:textFill>
        </w:rPr>
      </w:pPr>
      <w:r>
        <w:rPr>
          <w:rFonts w:hint="eastAsia" w:asciiTheme="majorEastAsia" w:hAnsiTheme="majorEastAsia" w:eastAsiaTheme="majorEastAsia" w:cstheme="majorEastAsia"/>
          <w:color w:val="000000" w:themeColor="text1"/>
          <w:sz w:val="39"/>
          <w:szCs w:val="39"/>
          <w:highlight w:val="none"/>
          <w14:textFill>
            <w14:solidFill>
              <w14:schemeClr w14:val="tx1"/>
            </w14:solidFill>
          </w14:textFill>
        </w:rPr>
        <w:t xml:space="preserve"> </w:t>
      </w:r>
    </w:p>
    <w:p w14:paraId="5FB063C0">
      <w:pPr>
        <w:snapToGrid w:val="0"/>
        <w:spacing w:after="240" w:line="900" w:lineRule="exact"/>
        <w:jc w:val="cente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r>
        <w:rPr>
          <w:rFonts w:hint="eastAsia" w:asciiTheme="majorEastAsia" w:hAnsiTheme="majorEastAsia" w:eastAsiaTheme="majorEastAsia" w:cstheme="majorEastAsia"/>
          <w:color w:val="000000" w:themeColor="text1"/>
          <w:sz w:val="63"/>
          <w:szCs w:val="63"/>
          <w:highlight w:val="none"/>
          <w14:textFill>
            <w14:solidFill>
              <w14:schemeClr w14:val="tx1"/>
            </w14:solidFill>
          </w14:textFill>
        </w:rPr>
        <w:t>合</w:t>
      </w: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 xml:space="preserve"> </w:t>
      </w:r>
    </w:p>
    <w:p w14:paraId="6D1ABEFF">
      <w:pPr>
        <w:snapToGrid w:val="0"/>
        <w:jc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w:t>
      </w:r>
    </w:p>
    <w:p w14:paraId="7B05616C">
      <w:pPr>
        <w:snapToGrid w:val="0"/>
        <w:spacing w:after="240" w:line="900" w:lineRule="exact"/>
        <w:jc w:val="center"/>
        <w:rPr>
          <w:rFonts w:hint="eastAsia" w:asciiTheme="majorEastAsia" w:hAnsiTheme="majorEastAsia" w:eastAsiaTheme="majorEastAsia" w:cstheme="majorEastAsia"/>
          <w:color w:val="000000" w:themeColor="text1"/>
          <w:sz w:val="63"/>
          <w:szCs w:val="63"/>
          <w:highlight w:val="none"/>
          <w14:textFill>
            <w14:solidFill>
              <w14:schemeClr w14:val="tx1"/>
            </w14:solidFill>
          </w14:textFill>
        </w:rPr>
      </w:pPr>
      <w:r>
        <w:rPr>
          <w:rFonts w:hint="eastAsia" w:asciiTheme="majorEastAsia" w:hAnsiTheme="majorEastAsia" w:eastAsiaTheme="majorEastAsia" w:cstheme="majorEastAsia"/>
          <w:color w:val="000000" w:themeColor="text1"/>
          <w:sz w:val="63"/>
          <w:szCs w:val="63"/>
          <w:highlight w:val="none"/>
          <w14:textFill>
            <w14:solidFill>
              <w14:schemeClr w14:val="tx1"/>
            </w14:solidFill>
          </w14:textFill>
        </w:rPr>
        <w:t>同</w:t>
      </w:r>
    </w:p>
    <w:p w14:paraId="6C994265">
      <w:pPr>
        <w:snapToGrid w:val="0"/>
        <w:jc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w:t>
      </w:r>
    </w:p>
    <w:p w14:paraId="1121D208">
      <w:pPr>
        <w:snapToGrid w:val="0"/>
        <w:spacing w:after="240" w:line="900" w:lineRule="exact"/>
        <w:jc w:val="cente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r>
        <w:rPr>
          <w:rFonts w:hint="eastAsia" w:asciiTheme="majorEastAsia" w:hAnsiTheme="majorEastAsia" w:eastAsiaTheme="majorEastAsia" w:cstheme="majorEastAsia"/>
          <w:color w:val="000000" w:themeColor="text1"/>
          <w:sz w:val="63"/>
          <w:szCs w:val="63"/>
          <w:highlight w:val="none"/>
          <w14:textFill>
            <w14:solidFill>
              <w14:schemeClr w14:val="tx1"/>
            </w14:solidFill>
          </w14:textFill>
        </w:rPr>
        <w:t>书</w:t>
      </w: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 xml:space="preserve"> </w:t>
      </w: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t xml:space="preserve"> </w:t>
      </w:r>
    </w:p>
    <w:p w14:paraId="37C0AE7C">
      <w:pPr>
        <w:snapToGrid w:val="0"/>
        <w:spacing w:after="240"/>
        <w:jc w:val="both"/>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p>
    <w:p w14:paraId="444FB58F">
      <w:pPr>
        <w:snapToGrid w:val="0"/>
        <w:spacing w:after="240"/>
        <w:jc w:val="cente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p>
    <w:p w14:paraId="334310D2">
      <w:pPr>
        <w:snapToGrid w:val="0"/>
        <w:spacing w:after="240"/>
        <w:jc w:val="cente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t xml:space="preserve"> </w:t>
      </w:r>
    </w:p>
    <w:p w14:paraId="795359BA">
      <w:pPr>
        <w:snapToGrid w:val="0"/>
        <w:spacing w:after="240"/>
        <w:jc w:val="cente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t xml:space="preserve"> </w:t>
      </w:r>
    </w:p>
    <w:p w14:paraId="0A8041FD">
      <w:pPr>
        <w:snapToGrid w:val="0"/>
        <w:spacing w:after="240"/>
        <w:ind w:firstLine="2711" w:firstLineChars="1000"/>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t>签订地点：</w:t>
      </w: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 xml:space="preserve"> </w:t>
      </w:r>
    </w:p>
    <w:p w14:paraId="7EDD2397">
      <w:pPr>
        <w:snapToGrid w:val="0"/>
        <w:spacing w:after="240"/>
        <w:jc w:val="cente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p>
    <w:p w14:paraId="11793374">
      <w:pPr>
        <w:snapToGrid w:val="0"/>
        <w:spacing w:after="240"/>
        <w:jc w:val="cente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p>
    <w:p w14:paraId="587B21A5">
      <w:pPr>
        <w:snapToGrid w:val="0"/>
        <w:spacing w:before="100" w:beforeAutospacing="1" w:after="100" w:afterAutospacing="1"/>
        <w:jc w:val="cente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t xml:space="preserve">云南省财政厅 制 </w:t>
      </w: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br w:type="page"/>
      </w:r>
    </w:p>
    <w:p w14:paraId="54EEB38F">
      <w:pPr>
        <w:pStyle w:val="7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甲方（采购人公章）名称：</w:t>
      </w:r>
    </w:p>
    <w:p w14:paraId="4F464B97">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地 址：</w:t>
      </w:r>
    </w:p>
    <w:p w14:paraId="74436F42">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邮 编：</w:t>
      </w:r>
    </w:p>
    <w:p w14:paraId="59AEAE83">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法定代表人或委托代理人：</w:t>
      </w:r>
    </w:p>
    <w:p w14:paraId="1AA866EC">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项目（技术）负责人：</w:t>
      </w:r>
    </w:p>
    <w:p w14:paraId="1597B549">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电话：</w:t>
      </w:r>
    </w:p>
    <w:p w14:paraId="7E636F4B">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签订日期：</w:t>
      </w:r>
    </w:p>
    <w:p w14:paraId="3A65D490">
      <w:pPr>
        <w:pStyle w:val="7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p>
    <w:p w14:paraId="78EDD0BE">
      <w:pPr>
        <w:pStyle w:val="7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p>
    <w:p w14:paraId="3FD2BDC9">
      <w:pPr>
        <w:pStyle w:val="7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乙方（供应商公章）名称：</w:t>
      </w:r>
    </w:p>
    <w:p w14:paraId="14DE6F4B">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地 址：</w:t>
      </w:r>
    </w:p>
    <w:p w14:paraId="478AEE44">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邮 编：</w:t>
      </w:r>
    </w:p>
    <w:p w14:paraId="23A25D47">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法定代表人或委托代理人：</w:t>
      </w:r>
    </w:p>
    <w:p w14:paraId="5A64E586">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经办人：</w:t>
      </w:r>
    </w:p>
    <w:p w14:paraId="6CB0B317">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电话：</w:t>
      </w:r>
    </w:p>
    <w:p w14:paraId="03AA615D">
      <w:pPr>
        <w:pStyle w:val="70"/>
        <w:spacing w:line="600" w:lineRule="exact"/>
        <w:ind w:firstLine="1877"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签订日期：</w:t>
      </w:r>
    </w:p>
    <w:p w14:paraId="14E7ABDF">
      <w:pPr>
        <w:pStyle w:val="7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p>
    <w:p w14:paraId="1B0FC6C3">
      <w:pPr>
        <w:pStyle w:val="7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p>
    <w:p w14:paraId="3C54AAF7">
      <w:pP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br w:type="page"/>
      </w:r>
    </w:p>
    <w:p w14:paraId="726A48D3">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（注：此合同仅供参考，但最后签订合同不得变更采购内容、合同价款等实质性条款）</w:t>
      </w:r>
    </w:p>
    <w:p w14:paraId="6740B3E0">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pPr>
      <w:bookmarkStart w:id="247" w:name="_Toc7770"/>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甲方：</w:t>
      </w:r>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ab/>
      </w:r>
    </w:p>
    <w:p w14:paraId="7CD53147">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乙方：</w:t>
      </w:r>
    </w:p>
    <w:p w14:paraId="38D554EB">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甲乙双方根据</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 xml:space="preserve">         （项目名称）（项目编号：）  </w:t>
      </w: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采购结果，经双方协定达成一致，签订以下内容：</w:t>
      </w:r>
    </w:p>
    <w:p w14:paraId="49C7C2EA">
      <w:pPr>
        <w:spacing w:line="360" w:lineRule="auto"/>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一、产品信息</w:t>
      </w:r>
    </w:p>
    <w:tbl>
      <w:tblPr>
        <w:tblStyle w:val="88"/>
        <w:tblW w:w="10063" w:type="dxa"/>
        <w:jc w:val="center"/>
        <w:tblLayout w:type="fixed"/>
        <w:tblCellMar>
          <w:top w:w="0" w:type="dxa"/>
          <w:left w:w="0" w:type="dxa"/>
          <w:bottom w:w="0" w:type="dxa"/>
          <w:right w:w="0" w:type="dxa"/>
        </w:tblCellMar>
      </w:tblPr>
      <w:tblGrid>
        <w:gridCol w:w="683"/>
        <w:gridCol w:w="1476"/>
        <w:gridCol w:w="1273"/>
        <w:gridCol w:w="1596"/>
        <w:gridCol w:w="709"/>
        <w:gridCol w:w="881"/>
        <w:gridCol w:w="1355"/>
        <w:gridCol w:w="1045"/>
        <w:gridCol w:w="1045"/>
      </w:tblGrid>
      <w:tr w14:paraId="511D9C59">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0E4687">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序号</w:t>
            </w:r>
          </w:p>
        </w:tc>
        <w:tc>
          <w:tcPr>
            <w:tcW w:w="14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41297F">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产品名称</w:t>
            </w:r>
          </w:p>
        </w:tc>
        <w:tc>
          <w:tcPr>
            <w:tcW w:w="12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FC3916">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生产企业</w:t>
            </w:r>
          </w:p>
        </w:tc>
        <w:tc>
          <w:tcPr>
            <w:tcW w:w="230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BE8B84">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规格参数</w:t>
            </w: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E4A266">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数量</w:t>
            </w:r>
          </w:p>
        </w:tc>
        <w:tc>
          <w:tcPr>
            <w:tcW w:w="1355"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7D702602">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计量单位</w:t>
            </w: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6CA7DE89">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单价（元）</w:t>
            </w: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271E2CA3">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合计（元）</w:t>
            </w:r>
          </w:p>
        </w:tc>
      </w:tr>
      <w:tr w14:paraId="6588E87A">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85C58F">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w:t>
            </w:r>
          </w:p>
        </w:tc>
        <w:tc>
          <w:tcPr>
            <w:tcW w:w="14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FA8960">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2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3E8BA1">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230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85E195">
            <w:pPr>
              <w:spacing w:line="360" w:lineRule="auto"/>
              <w:jc w:val="center"/>
              <w:textAlignment w:val="bottom"/>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2C7F24">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355"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5FE4952B">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5DAF8CC4">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ACB72A4">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r>
      <w:tr w14:paraId="603356B9">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AA113E">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w:t>
            </w:r>
          </w:p>
        </w:tc>
        <w:tc>
          <w:tcPr>
            <w:tcW w:w="14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C6A25A">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2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A592AF">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230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177822">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0E9D2B">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355"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2191D7F9">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58418F1">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FD97BFE">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r>
      <w:tr w14:paraId="2B2DC372">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1A1306">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w:t>
            </w:r>
          </w:p>
        </w:tc>
        <w:tc>
          <w:tcPr>
            <w:tcW w:w="14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CC5F57">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2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B64A03">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230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8D373D">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D8DC6D">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355"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170F9CB1">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28BADB68">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6D9BE340">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r>
      <w:tr w14:paraId="353362A2">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21B2A2">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w:t>
            </w:r>
          </w:p>
        </w:tc>
        <w:tc>
          <w:tcPr>
            <w:tcW w:w="14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ADDC1C">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2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CF74DE">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230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B9907C">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5161E5">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355"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6AC950F6">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5886F35B">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48C9E88C">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r>
      <w:tr w14:paraId="5243B648">
        <w:tblPrEx>
          <w:tblCellMar>
            <w:top w:w="0" w:type="dxa"/>
            <w:left w:w="0" w:type="dxa"/>
            <w:bottom w:w="0" w:type="dxa"/>
            <w:right w:w="0" w:type="dxa"/>
          </w:tblCellMar>
        </w:tblPrEx>
        <w:trPr>
          <w:trHeight w:val="660" w:hRule="atLeast"/>
          <w:jc w:val="center"/>
        </w:trPr>
        <w:tc>
          <w:tcPr>
            <w:tcW w:w="5028"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03CB7E">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总计（元）</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p>
        </w:tc>
        <w:tc>
          <w:tcPr>
            <w:tcW w:w="5035"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CA75C4">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r>
    </w:tbl>
    <w:p w14:paraId="649B761A">
      <w:pPr>
        <w:pStyle w:val="34"/>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以上合同单价为甲方指定地点统一交货价，</w:t>
      </w:r>
      <w:r>
        <w:rPr>
          <w:rFonts w:hint="eastAsia" w:asciiTheme="majorEastAsia" w:hAnsiTheme="majorEastAsia" w:eastAsiaTheme="majorEastAsia" w:cstheme="majorEastAsia"/>
          <w:color w:val="000000" w:themeColor="text1"/>
          <w:sz w:val="21"/>
          <w:szCs w:val="21"/>
          <w:highlight w:val="none"/>
          <w:lang w:val="en-US"/>
          <w14:textFill>
            <w14:solidFill>
              <w14:schemeClr w14:val="tx1"/>
            </w14:solidFill>
          </w14:textFill>
        </w:rPr>
        <w:t>投标报价为采购人指定地点的现场交货价，包含货物、装卸费、运费、售后服务、保险费用及其它一切费用的总和。</w:t>
      </w:r>
    </w:p>
    <w:p w14:paraId="299D55B0">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二</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本合同的供货范围，除包括上述货物外，</w:t>
      </w:r>
      <w:r>
        <w:rPr>
          <w:rFonts w:hint="eastAsia" w:asciiTheme="majorEastAsia" w:hAnsiTheme="majorEastAsia" w:eastAsiaTheme="majorEastAsia" w:cstheme="majorEastAsia"/>
          <w:b/>
          <w:bCs/>
          <w:color w:val="000000" w:themeColor="text1"/>
          <w:sz w:val="21"/>
          <w:szCs w:val="21"/>
          <w:highlight w:val="none"/>
          <w:lang w:val="en-US"/>
          <w14:textFill>
            <w14:solidFill>
              <w14:schemeClr w14:val="tx1"/>
            </w14:solidFill>
          </w14:textFill>
        </w:rPr>
        <w:t>还需提供</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相应的技术服务与质量保证文件。</w:t>
      </w:r>
    </w:p>
    <w:p w14:paraId="13583267">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三</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合同履行期限、供货要求</w:t>
      </w:r>
    </w:p>
    <w:p w14:paraId="1622A28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一</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合同履行期限：</w:t>
      </w:r>
      <w:r>
        <w:rPr>
          <w:rFonts w:hint="eastAsia" w:asciiTheme="majorEastAsia" w:hAnsiTheme="majorEastAsia" w:eastAsiaTheme="majorEastAsia" w:cstheme="majorEastAsia"/>
          <w:b w:val="0"/>
          <w:bCs w:val="0"/>
          <w:color w:val="000000" w:themeColor="text1"/>
          <w:sz w:val="21"/>
          <w:szCs w:val="21"/>
          <w:highlight w:val="none"/>
          <w:u w:val="single"/>
          <w:lang w:val="en-US" w:eastAsia="zh-CN" w:bidi="zh-CN"/>
          <w14:textFill>
            <w14:solidFill>
              <w14:schemeClr w14:val="tx1"/>
            </w14:solidFill>
          </w14:textFill>
        </w:rPr>
        <w:t>采购人下达供货通知后，10日历天内完成供货</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384A7BB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二</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供货要求：</w:t>
      </w:r>
      <w:r>
        <w:rPr>
          <w:rFonts w:hint="eastAsia" w:asciiTheme="majorEastAsia" w:hAnsiTheme="majorEastAsia" w:eastAsiaTheme="majorEastAsia" w:cstheme="majorEastAsia"/>
          <w:color w:val="000000" w:themeColor="text1"/>
          <w:sz w:val="21"/>
          <w:szCs w:val="21"/>
          <w:highlight w:val="none"/>
          <w:u w:val="single"/>
          <w14:textFill>
            <w14:solidFill>
              <w14:schemeClr w14:val="tx1"/>
            </w14:solidFill>
          </w14:textFill>
        </w:rPr>
        <w:t>甲方将所需产品、数量以采购清单的形式下达至乙方，乙方收到采购清单后，按照计划时间将甲方要求的所需产品数量送至甲方指定地点</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16B727D5">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三</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交货地点：</w:t>
      </w:r>
      <w:r>
        <w:rPr>
          <w:rFonts w:hint="eastAsia" w:asciiTheme="majorEastAsia" w:hAnsiTheme="majorEastAsia" w:eastAsiaTheme="majorEastAsia" w:cstheme="majorEastAsia"/>
          <w:b w:val="0"/>
          <w:bCs w:val="0"/>
          <w:color w:val="000000" w:themeColor="text1"/>
          <w:kern w:val="0"/>
          <w:sz w:val="21"/>
          <w:szCs w:val="21"/>
          <w:highlight w:val="none"/>
          <w:u w:val="single"/>
          <w:lang w:val="en-US" w:eastAsia="zh-CN" w:bidi="ar-SA"/>
          <w14:textFill>
            <w14:solidFill>
              <w14:schemeClr w14:val="tx1"/>
            </w14:solidFill>
          </w14:textFill>
        </w:rPr>
        <w:t>上允镇、雪林乡、竹塘乡、酒井乡、发展河乡、南岭乡（详细实施地点由采购人指定）</w:t>
      </w: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w:t>
      </w:r>
    </w:p>
    <w:p w14:paraId="41C9623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四</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质量标准：</w:t>
      </w:r>
      <w:r>
        <w:rPr>
          <w:rFonts w:hint="eastAsia" w:asciiTheme="majorEastAsia" w:hAnsiTheme="majorEastAsia" w:eastAsiaTheme="majorEastAsia" w:cstheme="majorEastAsia"/>
          <w:b w:val="0"/>
          <w:bCs w:val="0"/>
          <w:color w:val="000000" w:themeColor="text1"/>
          <w:kern w:val="0"/>
          <w:sz w:val="21"/>
          <w:szCs w:val="21"/>
          <w:highlight w:val="none"/>
          <w:u w:val="single"/>
          <w:lang w:val="en-US" w:eastAsia="zh-CN" w:bidi="ar-SA"/>
          <w14:textFill>
            <w14:solidFill>
              <w14:schemeClr w14:val="tx1"/>
            </w14:solidFill>
          </w14:textFill>
        </w:rPr>
        <w:t>满足招标文件的规格和要求，符合国家、行业及地方现行相关标准、规范要求，一次性验收合格</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08DA2E2A">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四</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合同单价及相关要求</w:t>
      </w:r>
    </w:p>
    <w:p w14:paraId="31F01C2F">
      <w:pPr>
        <w:pStyle w:val="34"/>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本合同产品单价详见“一、产品信息”国家或省级相关部门政策性调整时，按时实文件执行。以上合同单价为甲方指定地点统一交货价，</w:t>
      </w:r>
      <w:r>
        <w:rPr>
          <w:rFonts w:hint="eastAsia" w:asciiTheme="majorEastAsia" w:hAnsiTheme="majorEastAsia" w:eastAsiaTheme="majorEastAsia" w:cstheme="majorEastAsia"/>
          <w:color w:val="000000" w:themeColor="text1"/>
          <w:sz w:val="21"/>
          <w:szCs w:val="21"/>
          <w:highlight w:val="none"/>
          <w:lang w:val="en-US"/>
          <w14:textFill>
            <w14:solidFill>
              <w14:schemeClr w14:val="tx1"/>
            </w14:solidFill>
          </w14:textFill>
        </w:rPr>
        <w:t>投标报价为采购人指定地点的现场交货价，包含货物、装卸费、运费、售后服务、保险费用及其它一切费用的总和</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，甲方不再另行支付任何费用。</w:t>
      </w:r>
    </w:p>
    <w:p w14:paraId="434D8C1D">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五</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甲乙双方的权利和义务</w:t>
      </w:r>
    </w:p>
    <w:p w14:paraId="52A11C9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一</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甲方的权利和义务</w:t>
      </w:r>
    </w:p>
    <w:p w14:paraId="0E7DC54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zh-CN"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w:t>
      </w:r>
      <w:r>
        <w:rPr>
          <w:rFonts w:hint="eastAsia" w:asciiTheme="majorEastAsia" w:hAnsiTheme="majorEastAsia" w:eastAsiaTheme="majorEastAsia" w:cstheme="majorEastAsia"/>
          <w:color w:val="000000" w:themeColor="text1"/>
          <w:sz w:val="21"/>
          <w:szCs w:val="21"/>
          <w:highlight w:val="none"/>
          <w:lang w:val="zh-CN" w:eastAsia="zh-CN" w:bidi="zh-CN"/>
          <w14:textFill>
            <w14:solidFill>
              <w14:schemeClr w14:val="tx1"/>
            </w14:solidFill>
          </w14:textFill>
        </w:rPr>
        <w:t>负责合同签订后项目实施的工作。</w:t>
      </w:r>
    </w:p>
    <w:p w14:paraId="12BF4F7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甲方联系人：</w:t>
      </w:r>
      <w:r>
        <w:rPr>
          <w:rFonts w:hint="eastAsia" w:asciiTheme="majorEastAsia" w:hAnsiTheme="majorEastAsia" w:eastAsiaTheme="majorEastAsia" w:cstheme="majorEastAsia"/>
          <w:color w:val="000000" w:themeColor="text1"/>
          <w:sz w:val="21"/>
          <w:szCs w:val="2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，联系电话：</w:t>
      </w:r>
      <w:r>
        <w:rPr>
          <w:rFonts w:hint="eastAsia" w:asciiTheme="majorEastAsia" w:hAnsiTheme="majorEastAsia" w:eastAsiaTheme="majorEastAsia" w:cstheme="majorEastAsia"/>
          <w:color w:val="000000" w:themeColor="text1"/>
          <w:sz w:val="21"/>
          <w:szCs w:val="2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15D09DF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2.负责组织成立验收组对货物或项目进行验收并记录。</w:t>
      </w:r>
    </w:p>
    <w:p w14:paraId="64488FD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3.按合同规定享有乙方提供的货物或项目服务。</w:t>
      </w:r>
    </w:p>
    <w:p w14:paraId="6C312C8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4.按政府采购规范落实采购资金并办理采购资金划拨手续。</w:t>
      </w:r>
    </w:p>
    <w:p w14:paraId="3BB44E4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5.享有货物使用者应当享有的其它权利。</w:t>
      </w:r>
    </w:p>
    <w:p w14:paraId="2BA4C973">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6.甲方及其有关当事人要遵守廉洁自律有关规定，严禁“吃拿卡要”等违纪违规行为，严禁收受或变相接受乙方的回扣、礼金、礼品、宴请、娱乐等任何形式的贿赂，严禁接受乙方请托或违反规定为乙方谋取好处，严禁在合同执行和验收过程中暗箱操作、降低标准。</w:t>
      </w:r>
    </w:p>
    <w:p w14:paraId="26C23EB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7.甲方有权对合同规定范围内乙方的行为进行监督和检查，拥有监管权。有权定期核对乙方提供的产品数量。对甲方认为不合理的部分有权下达整改通知书，并要求乙方限期整改。</w:t>
      </w:r>
    </w:p>
    <w:p w14:paraId="02E8C7C5">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8.负责检查监督乙方管理工作的实施及制度的执行情况。</w:t>
      </w:r>
    </w:p>
    <w:p w14:paraId="6D5DE29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9.根据本合同规定，按时向乙方支付应付货物费用。</w:t>
      </w:r>
    </w:p>
    <w:p w14:paraId="414E16E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10.国家法律、法规所规定由甲方承担的其它责任。</w:t>
      </w:r>
    </w:p>
    <w:p w14:paraId="1DE8C38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二</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乙方的权利和义务</w:t>
      </w:r>
    </w:p>
    <w:p w14:paraId="054C3E6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1.乙方保证按合同规定条款完成甲方项目。</w:t>
      </w:r>
    </w:p>
    <w:p w14:paraId="0FECA6F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2.保证甲方在合同货物或项目在使用期间不受第三方提出侵犯其专利权、商标权和工业设计权的起诉。</w:t>
      </w:r>
    </w:p>
    <w:p w14:paraId="50C1576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3.严格遵守招标文件、投标文件、澄清文件、采购过程中所承诺的一切规定和条款。</w:t>
      </w:r>
    </w:p>
    <w:p w14:paraId="06FCDB5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4.参与甲方共同进行产品的验收，按规定储存、运输并有记录。</w:t>
      </w:r>
    </w:p>
    <w:p w14:paraId="7FBDA561">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5.按合同规定收取合同款项。</w:t>
      </w:r>
    </w:p>
    <w:p w14:paraId="02366A7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6.严禁乙方贿赂或变相贿赂甲方及其有关当事人，严禁向甲方当事人赠送礼金、礼品、礼券、礼卡、回扣等，严禁宴请甲方当事人，严禁邀请甲方当事人参加各种娱乐活动，严禁请托甲方当事人谋取好处，严禁通过“找关系”干扰甲方执行合同。如遇甲方当事人提出“吃拿卡要”等要求，及时向甲方纪检部门反映。</w:t>
      </w:r>
    </w:p>
    <w:p w14:paraId="1B3E949B">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7.对本合同规定的委托范围内的项目享有管理权及服务义务。</w:t>
      </w:r>
    </w:p>
    <w:p w14:paraId="2BBF2DE1">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8.根据本合同的规定向甲方收取相关货物费用，并有权在本项目管理范围内管理及合理使用。</w:t>
      </w:r>
    </w:p>
    <w:p w14:paraId="51676C61">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9.及时向甲方通告本项目范围内有关的重大事项，及时配合处理投诉。</w:t>
      </w:r>
    </w:p>
    <w:p w14:paraId="3612AD65">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10.接受项目行业管理部门及政府有关部门的指导，接受甲方的监督。</w:t>
      </w:r>
    </w:p>
    <w:p w14:paraId="2012EF3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11.国家法律、法规所规定由乙方承担的其它责任。</w:t>
      </w:r>
    </w:p>
    <w:p w14:paraId="054F6B4F">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六、售后服务标准及要求：</w:t>
      </w:r>
    </w:p>
    <w:p w14:paraId="2759D7A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（一）乙方应安排一名项目负责人，负责该项目的组织、沟通联络。负责人应随时保持电话畅通，能主动沟通送货情况以及提供意见或建议。</w:t>
      </w:r>
    </w:p>
    <w:p w14:paraId="7811733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乙方负责人：</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，联系电话：</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  </w:t>
      </w:r>
    </w:p>
    <w:p w14:paraId="5110119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（二）乙方负责按时将产品配送至甲方要求的指定地点，并搬运至指定位置。</w:t>
      </w:r>
    </w:p>
    <w:p w14:paraId="2050625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（三）乙方应根据甲方的需求在通知时间内完成现场供货，未按甲方需求送达指定地点的产品，甲方有权拒收。</w:t>
      </w:r>
    </w:p>
    <w:p w14:paraId="26D71AF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（四）乙方保证产品的质量，并以甲方的验货数量为准。</w:t>
      </w:r>
    </w:p>
    <w:p w14:paraId="7D906E28">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（五）乙方每次随供货送上一式2份的送货清单，供甲、乙两方验货后签字确认，甲方1份乙方1份，作为送、收货的凭证。</w:t>
      </w:r>
    </w:p>
    <w:p w14:paraId="3355C57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（六）产品不符合质量标准的，甲方有权追究乙方相关责任。</w:t>
      </w:r>
    </w:p>
    <w:p w14:paraId="3BC3550C">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七、以上内容与政府采购监督管理部门审核以及甲方确认采购和乙方中标承诺情况一致并不得改变或放弃。</w:t>
      </w:r>
    </w:p>
    <w:p w14:paraId="307CCD1D">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八、验收及验收标准</w:t>
      </w:r>
    </w:p>
    <w:p w14:paraId="31D9033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（一）接收流程               </w:t>
      </w:r>
    </w:p>
    <w:p w14:paraId="6AF8010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1.采取现场接收的方式，双方人员应认真检查产品的外观、规格、数量。</w:t>
      </w:r>
    </w:p>
    <w:p w14:paraId="611CB7A8">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接收人员应按合同要求对产品进行抽查，以确保产品质量符合要求。如产品质量不符合要求，应即刻通知送货人员。如发现产品有损坏的情况，应在相关单据上记录所有损坏情况，并对产品损坏情况进行拍照并存档，且乙方必须无条件于1个小时内退货或更换产品。</w:t>
      </w:r>
    </w:p>
    <w:p w14:paraId="63A7C4D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3.对于产品的全部信息数据，接收人员应和送货人员一起确认，并保留双方签字单据。</w:t>
      </w:r>
    </w:p>
    <w:p w14:paraId="5B2137D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4.抽查发现产品安全质量问题的处理</w:t>
      </w:r>
    </w:p>
    <w:p w14:paraId="4ABF7525">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（1）对产品质量问题采取零容忍措施，一经发现，当日所送同批次产品全部退货。</w:t>
      </w:r>
    </w:p>
    <w:p w14:paraId="000BE1D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（2）抽查3次不合格，视为供应商违约，采购人有权单方解除合同，供应商承担相应的法律责任。</w:t>
      </w:r>
    </w:p>
    <w:p w14:paraId="272AAF2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5.随货同行的证明材料：</w:t>
      </w:r>
    </w:p>
    <w:p w14:paraId="1BC9A61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供货时必须</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提供供货同批次化肥（尿素）产品。</w:t>
      </w:r>
    </w:p>
    <w:p w14:paraId="28B7303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（二）退（补）货流程</w:t>
      </w:r>
    </w:p>
    <w:p w14:paraId="47A529A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对不符合质量要求的产品由接收人员提出清退，如双方对质量或数量有争议的可送具有检验资质的部门检测（检测费用由供应商承担），对数量不足或部分退货的，供应商以不影响采购人使用为前提尽快补送。在退货过程中，对不合格产品，应按囯家有关规定处理或进行协议销毁，不退货给供应商。</w:t>
      </w:r>
    </w:p>
    <w:p w14:paraId="7DB977A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1.接收记录</w:t>
      </w:r>
    </w:p>
    <w:p w14:paraId="4E4EE22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对每次接收的产品均记录产品名称、品种、型号规格、数量、接收情况等事项，并由双方接收人员签名确认。</w:t>
      </w:r>
    </w:p>
    <w:p w14:paraId="378A014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2.接收条款 </w:t>
      </w:r>
    </w:p>
    <w:p w14:paraId="5E6D01F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（1）供应商所提供的产品必须符合国家相关法律法规、行业质量标准及采购人要求。</w:t>
      </w:r>
    </w:p>
    <w:p w14:paraId="10FEA70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（2）供应商所提供的产品必须符合国家行业生产及经营标准，货真价实，均能提供相应批次的质量检验合格证明。</w:t>
      </w:r>
    </w:p>
    <w:p w14:paraId="30CFC5A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（3）供应商所提供的产品必须各项技术指标完全符合国家强制性标准，符合国家有关质量检测。</w:t>
      </w:r>
    </w:p>
    <w:p w14:paraId="02CC128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（4）供应商必须负责产品仓储及运输等工作，所产生的费用由供应商负责。</w:t>
      </w:r>
    </w:p>
    <w:p w14:paraId="32063628">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（5）对于采购人有更换要求的，供应商应当在3日内给予更换。</w:t>
      </w:r>
    </w:p>
    <w:p w14:paraId="65C5432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（6）采购人有权拒收供应商错发、多发的产品，如供应商出现错发、多发产品的，采购人不承担保管责任，并且由此产生的费用由供应商承担。</w:t>
      </w:r>
    </w:p>
    <w:p w14:paraId="4E1E2C2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（7）提供产品退换货服务时，有以下情形的，供应商应同意采购人提出的退换货要求：</w:t>
      </w:r>
    </w:p>
    <w:p w14:paraId="75366DB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①不符合采购人要求和本合同约定的采购人有权拒收的情形。</w:t>
      </w:r>
    </w:p>
    <w:p w14:paraId="0B07FDCE">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九、履约保证金、合同价款结算及合同价款的支付方式</w:t>
      </w:r>
    </w:p>
    <w:p w14:paraId="6E58FE93">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一</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）乙方基本账户信息</w:t>
      </w:r>
    </w:p>
    <w:p w14:paraId="2E70CFA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户 名：  </w:t>
      </w:r>
    </w:p>
    <w:p w14:paraId="6FFA075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开户行：</w:t>
      </w:r>
    </w:p>
    <w:p w14:paraId="28E9964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账号：</w:t>
      </w:r>
    </w:p>
    <w:p w14:paraId="5648087F">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二</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履约保证金</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如适用</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p>
    <w:p w14:paraId="27C730D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履约保证金支付时间：乙方在与甲方签订采购合同后5个工作日内，乙方从基本账户以银行转账或银行保函的方式一次性向甲方缴纳履约保证金，逾期缴纳或不缴纳的，甲方有权随时解除合同。</w:t>
      </w:r>
    </w:p>
    <w:p w14:paraId="5BD03B8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甲方基本账户信息</w:t>
      </w:r>
    </w:p>
    <w:p w14:paraId="4807CD9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户 名：      </w:t>
      </w:r>
    </w:p>
    <w:p w14:paraId="701023F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开户行： </w:t>
      </w:r>
    </w:p>
    <w:p w14:paraId="5718439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账号：</w:t>
      </w:r>
    </w:p>
    <w:p w14:paraId="581D74E8">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履约保证金：</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。在签订合同时，甲方应保证采购资金已落实并按合同约定时间向乙方支付合同款项。否则，由此产生的一切后果由甲方自行承担。</w:t>
      </w:r>
    </w:p>
    <w:p w14:paraId="7214EE5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履约保证金退款方式：</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合同服务期限完成并通过验收后5个日历天内不计利息退还到乙方基本账户</w:t>
      </w:r>
      <w:r>
        <w:rPr>
          <w:rFonts w:hint="eastAsia" w:asciiTheme="majorEastAsia" w:hAnsiTheme="majorEastAsia" w:eastAsiaTheme="majorEastAsia" w:cstheme="majorEastAsia"/>
          <w:color w:val="000000" w:themeColor="text1"/>
          <w:sz w:val="21"/>
          <w:szCs w:val="21"/>
          <w:highlight w:val="none"/>
          <w:u w:val="none"/>
          <w:lang w:val="en-US" w:eastAsia="zh-CN" w:bidi="zh-CN"/>
          <w14:textFill>
            <w14:solidFill>
              <w14:schemeClr w14:val="tx1"/>
            </w14:solidFill>
          </w14:textFill>
        </w:rPr>
        <w:t>。</w:t>
      </w:r>
    </w:p>
    <w:p w14:paraId="786E8C83">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（三）</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合同价款的支付方式</w:t>
      </w:r>
    </w:p>
    <w:p w14:paraId="6F00722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1.付款方式：</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w:t>
      </w:r>
    </w:p>
    <w:p w14:paraId="58ACED3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2.乙方申请付款之前向甲方提交产品收货清单及税务发票，甲方核实无误后进行支付。</w:t>
      </w:r>
    </w:p>
    <w:p w14:paraId="1A1BD70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3.合同价款的结算以人民币计算。</w:t>
      </w:r>
    </w:p>
    <w:p w14:paraId="34D9402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4.乙方不得开具虚假的产品收货清单和税务发票，一经查实，将取消成交人资格及报同级财政部门。</w:t>
      </w:r>
    </w:p>
    <w:p w14:paraId="2B3F2DA6">
      <w:pPr>
        <w:spacing w:line="360" w:lineRule="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十、违约责任</w:t>
      </w:r>
    </w:p>
    <w:p w14:paraId="474CFA5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一）乙方逾期交货的（不可抗力除外），每逾期一天乙方按照逾期交付产品金额的三倍额度向甲方支付违约金（违约金不足以弥补甲方损失的，甲方有权继续追偿）。乙方一旦出现前述违约行为的，甲方有权单方面解除本合同及双方签订的相关具体供货合同，不退还缴纳的履约保证金。</w:t>
      </w:r>
    </w:p>
    <w:p w14:paraId="2991F53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乙方所交付的产品不符合甲方要求及合同约定的质量保证的，甲方有权要求乙方赔偿由此给甲方造成的全部损失并有权要求乙方立即采取补救措施予以补救。乙方一旦出现前述违约行为的，甲方有权单方面解除本合同及双方签订的相关具体供货合同，不退还缴纳的履约保证金。</w:t>
      </w:r>
    </w:p>
    <w:p w14:paraId="1CFE75F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（三）乙方提供的产品不符合合同约定的数量的，乙方最迟于次日予以补足，乙方不予以补足的，甲方有权拒绝支付相应货款，且有权解除合同，没收履约保证金，由此造成甲方损失的，还有权向乙方追偿。</w:t>
      </w:r>
    </w:p>
    <w:p w14:paraId="2F0E9CB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四）甲方对乙方提供产品验收合格仅表明甲方对乙方所交付的产品形式上符合双方合同的约定，但若由于乙方提供的产品因质量问题导致安全事故的，由此导致的一切责任由乙方承担；甲方因此遭受的损失，有权向乙方追偿。一旦确认安全事故系乙方提供的产品质量问题导致的，甲方有权解除合同，并没收履约保证金。</w:t>
      </w:r>
    </w:p>
    <w:p w14:paraId="0924FBB1">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（五）乙方所供产品3次达不到甲方及质量要求的，取消供货资格并报同级财政部门处理。</w:t>
      </w:r>
    </w:p>
    <w:p w14:paraId="6CED687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（六）其他违约责任双方另有约定的按照相关约定执行，没有约定的按照《中华人民共和国民法典》的相关规定执行</w:t>
      </w:r>
    </w:p>
    <w:p w14:paraId="479C733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（七）乙方未按甲方要求及时间进行退换货的，扣除履约保证金的20%。</w:t>
      </w:r>
    </w:p>
    <w:p w14:paraId="15D22E6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（八）因乙方原因不能在合同期内完成货物的正常供应，甲方有权自行单方解除合同。合同期限内，如因甲方上级政策的规定要求调整变动，乙方应同意本合同无条件终止。</w:t>
      </w:r>
    </w:p>
    <w:p w14:paraId="13B4646F">
      <w:pPr>
        <w:spacing w:line="360" w:lineRule="auto"/>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十一、知识产权</w:t>
      </w:r>
    </w:p>
    <w:p w14:paraId="51BD704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乙方须保障甲方在使用该产品或其任何一部分不受到第三方关于侵犯专利权、商标权等知识产权的指控。如果任何第三方提出侵权指控与甲方无关，乙方须与第三方交涉并承担可能发生的责任与一切费用。如甲方因此而遭致损失的，乙方应赔偿甲方的一切直接或间接损失。</w:t>
      </w:r>
    </w:p>
    <w:p w14:paraId="54997A46">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十二、保密</w:t>
      </w:r>
    </w:p>
    <w:p w14:paraId="697E6A0B">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一）乙方对在工作过程中接触到的甲方的任何资料、文件、数据（无论是书面的还是电子的）或者记载有上述信息的载体，以及对为甲方服务形成的任何交付物，负有为甲方保密的责任。未经甲方书面同意，乙方不得以任何方式向任何第三方提供或透露；</w:t>
      </w:r>
    </w:p>
    <w:p w14:paraId="468D1A8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（二）甲方向乙方提供的任何资料、文件和信息，在乙方服务结束后，乙方均应及时归还甲方，对甲方要求删除的电子文档应从乙方及其雇员的电脑等存储设备上予永久删除；</w:t>
      </w:r>
    </w:p>
    <w:p w14:paraId="5A063C68">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（三）乙方人员违反上述保密规定，乙方应承担相应法律责任，造成甲方损失的，甲方有权要求乙方承担赔偿责任；</w:t>
      </w:r>
    </w:p>
    <w:p w14:paraId="2FE4AB23">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（四）以上第（一）、（二）、（三）款在合同有效期结束后继续生效。</w:t>
      </w:r>
    </w:p>
    <w:p w14:paraId="1CE892AB">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十三、甲方有权拒付合同价以外的任何费用；乙方有权拒绝合同整体范围以外的条件。</w:t>
      </w:r>
    </w:p>
    <w:p w14:paraId="2FD8C8EF">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十四、甲乙双方在履行合同过程中发生纠纷，应及时向有关监督管理部门投诉，以便相关部门进行协调或处理；或按以下方式处理：（请在□内打√，其余打×)</w:t>
      </w:r>
    </w:p>
    <w:p w14:paraId="17AF0D9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□向合同签订地仲裁部门申请仲裁；</w:t>
      </w:r>
    </w:p>
    <w:p w14:paraId="5459AD21">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☑向合同签订地人民法院管辖提起诉讼。</w:t>
      </w:r>
    </w:p>
    <w:p w14:paraId="6D4D8750">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十五、本合同其他未尽事宜，按国家《中华人民共和国民法典》有关规定处理。</w:t>
      </w:r>
    </w:p>
    <w:p w14:paraId="0326F4B6">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十六、本合同一式</w:t>
      </w:r>
      <w:r>
        <w:rPr>
          <w:rFonts w:hint="eastAsia" w:asciiTheme="majorEastAsia" w:hAnsiTheme="majorEastAsia" w:eastAsiaTheme="majorEastAsia" w:cstheme="majorEastAsia"/>
          <w:b/>
          <w:bCs/>
          <w:color w:val="000000" w:themeColor="text1"/>
          <w:sz w:val="21"/>
          <w:szCs w:val="21"/>
          <w:highlight w:val="none"/>
          <w:u w:val="single"/>
          <w14:textFill>
            <w14:solidFill>
              <w14:schemeClr w14:val="tx1"/>
            </w14:solidFill>
          </w14:textFill>
        </w:rPr>
        <w:t xml:space="preserve">   </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份，甲方</w:t>
      </w:r>
      <w:r>
        <w:rPr>
          <w:rFonts w:hint="eastAsia" w:asciiTheme="majorEastAsia" w:hAnsiTheme="majorEastAsia" w:eastAsiaTheme="majorEastAsia" w:cstheme="majorEastAsia"/>
          <w:b/>
          <w:bCs/>
          <w:color w:val="000000" w:themeColor="text1"/>
          <w:sz w:val="21"/>
          <w:szCs w:val="21"/>
          <w:highlight w:val="none"/>
          <w:u w:val="single"/>
          <w14:textFill>
            <w14:solidFill>
              <w14:schemeClr w14:val="tx1"/>
            </w14:solidFill>
          </w14:textFill>
        </w:rPr>
        <w:t xml:space="preserve">     </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份，乙方</w:t>
      </w:r>
      <w:r>
        <w:rPr>
          <w:rFonts w:hint="eastAsia" w:asciiTheme="majorEastAsia" w:hAnsiTheme="majorEastAsia" w:eastAsiaTheme="majorEastAsia" w:cstheme="majorEastAsia"/>
          <w:b/>
          <w:bCs/>
          <w:color w:val="000000" w:themeColor="text1"/>
          <w:sz w:val="21"/>
          <w:szCs w:val="21"/>
          <w:highlight w:val="none"/>
          <w:u w:val="single"/>
          <w14:textFill>
            <w14:solidFill>
              <w14:schemeClr w14:val="tx1"/>
            </w14:solidFill>
          </w14:textFill>
        </w:rPr>
        <w:t xml:space="preserve">    </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份，各份均具有同等法律效力。</w:t>
      </w:r>
    </w:p>
    <w:p w14:paraId="639BFBFE">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十七、自甲乙双方法定代表人或委托代理人签字盖章并加盖骑缝章之日起生效。</w:t>
      </w:r>
    </w:p>
    <w:p w14:paraId="41C2F84B">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十八、本合同不可分割之部分及解释顺序</w:t>
      </w:r>
    </w:p>
    <w:p w14:paraId="378D4AC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（一）合同书及附件；</w:t>
      </w:r>
    </w:p>
    <w:p w14:paraId="773C438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（二）中标通知书；</w:t>
      </w:r>
    </w:p>
    <w:p w14:paraId="46630B25">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（三）中标人投标文件及澄清文件；</w:t>
      </w:r>
    </w:p>
    <w:p w14:paraId="5B6A91B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（四）招标文件。</w:t>
      </w:r>
    </w:p>
    <w:p w14:paraId="102D9E9A">
      <w:pPr>
        <w:spacing w:line="360" w:lineRule="auto"/>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十九、附件名称（如有请在□内打√，其余打×）</w:t>
      </w:r>
    </w:p>
    <w:p w14:paraId="056A6EC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（一）合同产品技术参数和详细明细表             □</w:t>
      </w:r>
    </w:p>
    <w:p w14:paraId="1046372B">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（二）合同产品售后服务细则                     □</w:t>
      </w:r>
    </w:p>
    <w:p w14:paraId="6524BDE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（三）合同产品使用详细培训方案或计划           □</w:t>
      </w:r>
    </w:p>
    <w:p w14:paraId="07F18AD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（四）合同产品技术资料清单                     □</w:t>
      </w:r>
    </w:p>
    <w:p w14:paraId="787F456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（五）其他                                     □ </w:t>
      </w:r>
    </w:p>
    <w:p w14:paraId="1C45DA4A">
      <w:pPr>
        <w:snapToGrid w:val="0"/>
        <w:spacing w:line="360" w:lineRule="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 </w:t>
      </w:r>
    </w:p>
    <w:bookmarkEnd w:id="247"/>
    <w:p w14:paraId="5CE70D42">
      <w:pPr>
        <w:rPr>
          <w:rFonts w:hint="eastAsia" w:asciiTheme="majorEastAsia" w:hAnsiTheme="majorEastAsia" w:eastAsiaTheme="majorEastAsia" w:cstheme="majorEastAsia"/>
          <w:color w:val="000000" w:themeColor="text1"/>
          <w:highlight w:val="none"/>
          <w14:textFill>
            <w14:solidFill>
              <w14:schemeClr w14:val="tx1"/>
            </w14:solidFill>
          </w14:textFill>
        </w:rPr>
      </w:pPr>
      <w:bookmarkStart w:id="248" w:name="_Toc17654"/>
      <w:bookmarkEnd w:id="248"/>
      <w:bookmarkStart w:id="249" w:name="_Toc31034"/>
      <w:bookmarkEnd w:id="249"/>
      <w:bookmarkStart w:id="250" w:name="_Toc19163"/>
      <w:bookmarkEnd w:id="250"/>
      <w:bookmarkStart w:id="251" w:name="_Toc12847"/>
      <w:bookmarkEnd w:id="251"/>
      <w:bookmarkStart w:id="252" w:name="_Toc24075"/>
      <w:bookmarkStart w:id="253" w:name="_Toc516077005"/>
      <w:r>
        <w:rPr>
          <w:rFonts w:hint="eastAsia" w:asciiTheme="majorEastAsia" w:hAnsiTheme="majorEastAsia" w:eastAsiaTheme="majorEastAsia" w:cstheme="majorEastAsia"/>
          <w:color w:val="000000" w:themeColor="text1"/>
          <w:highlight w:val="none"/>
          <w14:textFill>
            <w14:solidFill>
              <w14:schemeClr w14:val="tx1"/>
            </w14:solidFill>
          </w14:textFill>
        </w:rPr>
        <w:br w:type="page"/>
      </w:r>
    </w:p>
    <w:p w14:paraId="5FD04D04">
      <w:pPr>
        <w:pStyle w:val="3"/>
        <w:spacing w:before="0" w:after="0" w:line="360" w:lineRule="auto"/>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bookmarkStart w:id="254" w:name="_Toc9934"/>
      <w:bookmarkStart w:id="255" w:name="_Toc20991"/>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第六章 </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highlight w:val="none"/>
          <w14:textFill>
            <w14:solidFill>
              <w14:schemeClr w14:val="tx1"/>
            </w14:solidFill>
          </w14:textFill>
        </w:rPr>
        <w:t>格式</w:t>
      </w:r>
      <w:bookmarkEnd w:id="252"/>
      <w:bookmarkEnd w:id="253"/>
      <w:bookmarkEnd w:id="254"/>
      <w:bookmarkEnd w:id="255"/>
    </w:p>
    <w:p w14:paraId="6D13B34F">
      <w:pPr>
        <w:spacing w:line="440" w:lineRule="exact"/>
        <w:ind w:firstLine="480" w:firstLineChars="200"/>
        <w:rPr>
          <w:rFonts w:hint="eastAsia" w:asciiTheme="majorEastAsia" w:hAnsiTheme="majorEastAsia" w:eastAsiaTheme="majorEastAsia" w:cstheme="majorEastAsia"/>
          <w:b/>
          <w:bCs/>
          <w:color w:val="000000" w:themeColor="text1"/>
          <w:sz w:val="56"/>
          <w:szCs w:val="56"/>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封面</w:t>
      </w:r>
    </w:p>
    <w:p w14:paraId="2F56095E">
      <w:pPr>
        <w:jc w:val="center"/>
        <w:outlineLvl w:val="9"/>
        <w:rPr>
          <w:rFonts w:hint="eastAsia" w:asciiTheme="majorEastAsia" w:hAnsiTheme="majorEastAsia" w:eastAsiaTheme="majorEastAsia" w:cstheme="majorEastAsia"/>
          <w:b/>
          <w:bCs/>
          <w:color w:val="000000" w:themeColor="text1"/>
          <w:sz w:val="40"/>
          <w:szCs w:val="40"/>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40"/>
          <w:szCs w:val="40"/>
          <w:highlight w:val="none"/>
          <w:lang w:eastAsia="zh-CN"/>
          <w14:textFill>
            <w14:solidFill>
              <w14:schemeClr w14:val="tx1"/>
            </w14:solidFill>
          </w14:textFill>
        </w:rPr>
        <w:t>澜沧县2026年大豆玉米带状复合种植项目（尿素采购）</w:t>
      </w:r>
    </w:p>
    <w:p w14:paraId="2DAF655C">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3F93B6CE">
      <w:pPr>
        <w:rPr>
          <w:rFonts w:hint="eastAsia" w:asciiTheme="majorEastAsia" w:hAnsiTheme="majorEastAsia" w:eastAsiaTheme="majorEastAsia" w:cstheme="majorEastAsia"/>
          <w:b/>
          <w:bCs/>
          <w:color w:val="000000" w:themeColor="text1"/>
          <w:sz w:val="28"/>
          <w:szCs w:val="28"/>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highlight w:val="none"/>
          <w14:textFill>
            <w14:solidFill>
              <w14:schemeClr w14:val="tx1"/>
            </w14:solidFill>
          </w14:textFill>
        </w:rPr>
        <w:t xml:space="preserve"> </w:t>
      </w:r>
    </w:p>
    <w:p w14:paraId="42F78C86">
      <w:pP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t xml:space="preserve"> </w:t>
      </w:r>
    </w:p>
    <w:p w14:paraId="12835075">
      <w:pPr>
        <w:jc w:val="cente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44"/>
          <w:szCs w:val="44"/>
          <w:highlight w:val="none"/>
          <w:lang w:val="en-US" w:eastAsia="zh-CN"/>
          <w14:textFill>
            <w14:solidFill>
              <w14:schemeClr w14:val="tx1"/>
            </w14:solidFill>
          </w14:textFill>
        </w:rPr>
        <w:t>投 标</w:t>
      </w:r>
      <w: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t xml:space="preserve"> 文 件</w:t>
      </w:r>
    </w:p>
    <w:p w14:paraId="0AE01947">
      <w:pP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pPr>
    </w:p>
    <w:p w14:paraId="042B5807">
      <w:pPr>
        <w:jc w:val="cente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highlight w:val="none"/>
          <w:lang w:eastAsia="zh-CN"/>
          <w14:textFill>
            <w14:solidFill>
              <w14:schemeClr w14:val="tx1"/>
            </w14:solidFill>
          </w14:textFill>
        </w:rPr>
        <w:t>项目编号：</w:t>
      </w:r>
      <w:r>
        <w:rPr>
          <w:rFonts w:hint="eastAsia" w:asciiTheme="majorEastAsia" w:hAnsiTheme="majorEastAsia" w:eastAsiaTheme="majorEastAsia" w:cstheme="majorEastAsia"/>
          <w:b/>
          <w:bCs/>
          <w:color w:val="000000" w:themeColor="text1"/>
          <w:sz w:val="28"/>
          <w:szCs w:val="28"/>
          <w:highlight w:val="none"/>
          <w:lang w:val="zh-CN" w:eastAsia="zh-CN"/>
          <w14:textFill>
            <w14:solidFill>
              <w14:schemeClr w14:val="tx1"/>
            </w14:solidFill>
          </w14:textFill>
        </w:rPr>
        <w:t>YNCSZC-0156</w:t>
      </w:r>
    </w:p>
    <w:p w14:paraId="60E609E9">
      <w:pPr>
        <w:jc w:val="cente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pPr>
    </w:p>
    <w:p w14:paraId="3C504F76">
      <w:pPr>
        <w:pStyle w:val="87"/>
        <w:ind w:left="0" w:leftChars="0" w:firstLine="0" w:firstLineChars="0"/>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1584A76D">
      <w:pPr>
        <w:pStyle w:val="87"/>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1EAC0059">
      <w:pPr>
        <w:pStyle w:val="87"/>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7BFFD5C9">
      <w:pP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t xml:space="preserve"> </w:t>
      </w:r>
    </w:p>
    <w:p w14:paraId="5D862A65">
      <w:pP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pPr>
    </w:p>
    <w:p w14:paraId="03DC06B6">
      <w:pPr>
        <w:pStyle w:val="74"/>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2DEC7088">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400FD84B">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31CC8C7D">
      <w:pPr>
        <w:pStyle w:val="74"/>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287FBDEF">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7ED1273B">
      <w:pP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 </w:t>
      </w:r>
    </w:p>
    <w:p w14:paraId="40A42F89">
      <w:pPr>
        <w:ind w:firstLine="1920" w:firstLineChars="800"/>
        <w:jc w:val="both"/>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227E9EF1">
      <w:pPr>
        <w:spacing w:line="700" w:lineRule="exact"/>
        <w:ind w:firstLine="1920" w:firstLineChars="800"/>
        <w:jc w:val="both"/>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p>
    <w:p w14:paraId="30D5197E">
      <w:pPr>
        <w:spacing w:line="700" w:lineRule="exact"/>
        <w:ind w:firstLine="1920" w:firstLineChars="800"/>
        <w:jc w:val="both"/>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none"/>
          <w:lang w:eastAsia="zh-CN"/>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p w14:paraId="02504FF3">
      <w:pP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br w:type="page"/>
      </w:r>
    </w:p>
    <w:p w14:paraId="37392342">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pPr>
      <w:bookmarkStart w:id="256" w:name="_Toc25644"/>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开标一览表</w:t>
      </w:r>
      <w:bookmarkEnd w:id="256"/>
    </w:p>
    <w:p w14:paraId="157664A1">
      <w:pPr>
        <w:spacing w:line="480" w:lineRule="exact"/>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项目名称：</w:t>
      </w:r>
    </w:p>
    <w:p w14:paraId="023B51B1">
      <w:pPr>
        <w:spacing w:line="480" w:lineRule="exact"/>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项目编号：</w:t>
      </w:r>
    </w:p>
    <w:tbl>
      <w:tblPr>
        <w:tblStyle w:val="88"/>
        <w:tblW w:w="9118"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9"/>
        <w:gridCol w:w="2193"/>
        <w:gridCol w:w="6056"/>
      </w:tblGrid>
      <w:tr w14:paraId="070A2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trPr>
        <w:tc>
          <w:tcPr>
            <w:tcW w:w="869" w:type="dxa"/>
            <w:vAlign w:val="center"/>
          </w:tcPr>
          <w:p w14:paraId="75792EBA">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序号</w:t>
            </w:r>
          </w:p>
        </w:tc>
        <w:tc>
          <w:tcPr>
            <w:tcW w:w="2193" w:type="dxa"/>
            <w:vAlign w:val="center"/>
          </w:tcPr>
          <w:p w14:paraId="36B4F4E5">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条款</w:t>
            </w:r>
          </w:p>
        </w:tc>
        <w:tc>
          <w:tcPr>
            <w:tcW w:w="6056" w:type="dxa"/>
            <w:vAlign w:val="center"/>
          </w:tcPr>
          <w:p w14:paraId="05DAEAB5">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t>内 容</w:t>
            </w:r>
          </w:p>
        </w:tc>
      </w:tr>
      <w:tr w14:paraId="58C4B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7" w:hRule="atLeast"/>
        </w:trPr>
        <w:tc>
          <w:tcPr>
            <w:tcW w:w="869" w:type="dxa"/>
            <w:vAlign w:val="center"/>
          </w:tcPr>
          <w:p w14:paraId="4E7E95D2">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t>1</w:t>
            </w:r>
          </w:p>
        </w:tc>
        <w:tc>
          <w:tcPr>
            <w:tcW w:w="2193" w:type="dxa"/>
            <w:vAlign w:val="center"/>
          </w:tcPr>
          <w:p w14:paraId="3DE224F6">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投标报价</w:t>
            </w:r>
          </w:p>
        </w:tc>
        <w:tc>
          <w:tcPr>
            <w:tcW w:w="6056" w:type="dxa"/>
            <w:vAlign w:val="center"/>
          </w:tcPr>
          <w:p w14:paraId="74EA997A">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小写：¥</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元 </w:t>
            </w:r>
          </w:p>
          <w:p w14:paraId="64A79C6E">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大写：人民币</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3CA8A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9" w:hRule="atLeast"/>
        </w:trPr>
        <w:tc>
          <w:tcPr>
            <w:tcW w:w="869" w:type="dxa"/>
            <w:vAlign w:val="center"/>
          </w:tcPr>
          <w:p w14:paraId="0D17E83A">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t>2</w:t>
            </w:r>
          </w:p>
        </w:tc>
        <w:tc>
          <w:tcPr>
            <w:tcW w:w="2193" w:type="dxa"/>
            <w:vAlign w:val="center"/>
          </w:tcPr>
          <w:p w14:paraId="090CC50B">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合同履行期限</w:t>
            </w:r>
          </w:p>
        </w:tc>
        <w:tc>
          <w:tcPr>
            <w:tcW w:w="6056" w:type="dxa"/>
            <w:vAlign w:val="center"/>
          </w:tcPr>
          <w:p w14:paraId="4FEB6B10">
            <w:pPr>
              <w:widowControl/>
              <w:autoSpaceDE/>
              <w:autoSpaceDN/>
              <w:spacing w:before="0" w:after="0" w:line="360" w:lineRule="auto"/>
              <w:ind w:right="0"/>
              <w:jc w:val="left"/>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p>
        </w:tc>
      </w:tr>
      <w:tr w14:paraId="21E8B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8" w:hRule="atLeast"/>
        </w:trPr>
        <w:tc>
          <w:tcPr>
            <w:tcW w:w="869" w:type="dxa"/>
            <w:vAlign w:val="center"/>
          </w:tcPr>
          <w:p w14:paraId="46BD1B06">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3</w:t>
            </w:r>
          </w:p>
        </w:tc>
        <w:tc>
          <w:tcPr>
            <w:tcW w:w="2193" w:type="dxa"/>
            <w:vAlign w:val="center"/>
          </w:tcPr>
          <w:p w14:paraId="0D2B73F4">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质量承诺</w:t>
            </w:r>
          </w:p>
        </w:tc>
        <w:tc>
          <w:tcPr>
            <w:tcW w:w="6056" w:type="dxa"/>
            <w:vAlign w:val="bottom"/>
          </w:tcPr>
          <w:p w14:paraId="0CF77B66">
            <w:pPr>
              <w:widowControl/>
              <w:autoSpaceDE/>
              <w:autoSpaceDN/>
              <w:spacing w:before="0" w:after="0" w:line="360" w:lineRule="auto"/>
              <w:ind w:right="0"/>
              <w:jc w:val="both"/>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p>
        </w:tc>
      </w:tr>
      <w:tr w14:paraId="20E4A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atLeast"/>
        </w:trPr>
        <w:tc>
          <w:tcPr>
            <w:tcW w:w="869" w:type="dxa"/>
            <w:vAlign w:val="center"/>
          </w:tcPr>
          <w:p w14:paraId="442E8777">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4</w:t>
            </w:r>
          </w:p>
        </w:tc>
        <w:tc>
          <w:tcPr>
            <w:tcW w:w="2193" w:type="dxa"/>
            <w:vAlign w:val="center"/>
          </w:tcPr>
          <w:p w14:paraId="26EBCC66">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备注</w:t>
            </w:r>
          </w:p>
        </w:tc>
        <w:tc>
          <w:tcPr>
            <w:tcW w:w="6056" w:type="dxa"/>
            <w:vAlign w:val="bottom"/>
          </w:tcPr>
          <w:p w14:paraId="3249A389">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p>
        </w:tc>
      </w:tr>
    </w:tbl>
    <w:tbl>
      <w:tblPr>
        <w:tblStyle w:val="88"/>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1F01BB05">
        <w:trPr>
          <w:trHeight w:val="1188" w:hRule="atLeast"/>
        </w:trPr>
        <w:tc>
          <w:tcPr>
            <w:tcW w:w="7540" w:type="dxa"/>
            <w:vAlign w:val="top"/>
          </w:tcPr>
          <w:p w14:paraId="54FE097F">
            <w:pPr>
              <w:widowControl w:val="0"/>
              <w:spacing w:line="480" w:lineRule="auto"/>
              <w:ind w:right="-107" w:rightChars="-51"/>
              <w:jc w:val="both"/>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2620E652">
        <w:tblPrEx>
          <w:tblCellMar>
            <w:top w:w="0" w:type="dxa"/>
            <w:left w:w="108" w:type="dxa"/>
            <w:bottom w:w="0" w:type="dxa"/>
            <w:right w:w="108" w:type="dxa"/>
          </w:tblCellMar>
        </w:tblPrEx>
        <w:trPr>
          <w:trHeight w:val="1188" w:hRule="atLeast"/>
        </w:trPr>
        <w:tc>
          <w:tcPr>
            <w:tcW w:w="7540" w:type="dxa"/>
            <w:vAlign w:val="top"/>
          </w:tcPr>
          <w:p w14:paraId="6232DDA7">
            <w:pPr>
              <w:widowControl w:val="0"/>
              <w:spacing w:line="480" w:lineRule="auto"/>
              <w:ind w:right="-107" w:rightChars="-51"/>
              <w:jc w:val="both"/>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1C4D4889">
        <w:tblPrEx>
          <w:tblCellMar>
            <w:top w:w="0" w:type="dxa"/>
            <w:left w:w="108" w:type="dxa"/>
            <w:bottom w:w="0" w:type="dxa"/>
            <w:right w:w="108" w:type="dxa"/>
          </w:tblCellMar>
        </w:tblPrEx>
        <w:trPr>
          <w:trHeight w:val="622" w:hRule="atLeast"/>
        </w:trPr>
        <w:tc>
          <w:tcPr>
            <w:tcW w:w="7540" w:type="dxa"/>
            <w:vAlign w:val="top"/>
          </w:tcPr>
          <w:p w14:paraId="0424816C">
            <w:pPr>
              <w:widowControl w:val="0"/>
              <w:spacing w:line="480" w:lineRule="auto"/>
              <w:ind w:right="-107" w:rightChars="-51"/>
              <w:jc w:val="both"/>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4555CDC4">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16A045F4">
      <w:pP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br w:type="page"/>
      </w:r>
    </w:p>
    <w:p w14:paraId="141CF222">
      <w:pPr>
        <w:jc w:val="center"/>
        <w:rPr>
          <w:rFonts w:hint="eastAsia" w:asciiTheme="majorEastAsia" w:hAnsiTheme="majorEastAsia" w:eastAsiaTheme="majorEastAsia" w:cstheme="majorEastAsia"/>
          <w:b/>
          <w:color w:val="000000" w:themeColor="text1"/>
          <w:sz w:val="36"/>
          <w:szCs w:val="36"/>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36"/>
          <w:szCs w:val="36"/>
          <w:highlight w:val="none"/>
          <w:lang w:eastAsia="zh-CN"/>
          <w14:textFill>
            <w14:solidFill>
              <w14:schemeClr w14:val="tx1"/>
            </w14:solidFill>
          </w14:textFill>
        </w:rPr>
        <w:t>目</w:t>
      </w:r>
      <w:r>
        <w:rPr>
          <w:rFonts w:hint="eastAsia" w:asciiTheme="majorEastAsia" w:hAnsiTheme="majorEastAsia" w:eastAsiaTheme="majorEastAsia" w:cstheme="majorEastAsia"/>
          <w:b/>
          <w:color w:val="000000" w:themeColor="text1"/>
          <w:sz w:val="36"/>
          <w:szCs w:val="36"/>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b/>
          <w:color w:val="000000" w:themeColor="text1"/>
          <w:sz w:val="36"/>
          <w:szCs w:val="36"/>
          <w:highlight w:val="none"/>
          <w:lang w:eastAsia="zh-CN"/>
          <w14:textFill>
            <w14:solidFill>
              <w14:schemeClr w14:val="tx1"/>
            </w14:solidFill>
          </w14:textFill>
        </w:rPr>
        <w:t>录</w:t>
      </w:r>
    </w:p>
    <w:p w14:paraId="08426844">
      <w:pPr>
        <w:pStyle w:val="6"/>
        <w:outlineLvl w:val="9"/>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71428991">
      <w:pPr>
        <w:pStyle w:val="6"/>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6E5E36DA">
      <w:pPr>
        <w:pStyle w:val="6"/>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74CE9E90">
      <w:pPr>
        <w:pStyle w:val="6"/>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1A7021F9">
      <w:pPr>
        <w:pStyle w:val="6"/>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2A129937">
      <w:pPr>
        <w:pStyle w:val="6"/>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04DA0FB0">
      <w:pPr>
        <w:pStyle w:val="6"/>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6DB7FEBB">
      <w:pPr>
        <w:pStyle w:val="6"/>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15742E3C">
      <w:pPr>
        <w:pStyle w:val="6"/>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27C241F3">
      <w:pPr>
        <w:outlineLvl w:val="9"/>
        <w:rPr>
          <w:rFonts w:hint="eastAsia" w:asciiTheme="majorEastAsia" w:hAnsiTheme="majorEastAsia" w:eastAsiaTheme="majorEastAsia" w:cstheme="majorEastAsia"/>
          <w:b/>
          <w:color w:val="000000" w:themeColor="text1"/>
          <w:sz w:val="21"/>
          <w:szCs w:val="21"/>
          <w:highlight w:val="none"/>
          <w:lang w:eastAsia="zh-CN"/>
          <w14:textFill>
            <w14:solidFill>
              <w14:schemeClr w14:val="tx1"/>
            </w14:solidFill>
          </w14:textFill>
        </w:rPr>
      </w:pPr>
    </w:p>
    <w:p w14:paraId="77F68BEE">
      <w:pPr>
        <w:outlineLvl w:val="9"/>
        <w:rPr>
          <w:rFonts w:hint="eastAsia" w:asciiTheme="majorEastAsia" w:hAnsiTheme="majorEastAsia" w:eastAsiaTheme="majorEastAsia" w:cstheme="majorEastAsia"/>
          <w:b/>
          <w:color w:val="000000" w:themeColor="text1"/>
          <w:sz w:val="21"/>
          <w:szCs w:val="21"/>
          <w:highlight w:val="none"/>
          <w:lang w:eastAsia="zh-CN"/>
          <w14:textFill>
            <w14:solidFill>
              <w14:schemeClr w14:val="tx1"/>
            </w14:solidFill>
          </w14:textFill>
        </w:rPr>
      </w:pPr>
    </w:p>
    <w:p w14:paraId="6FD328F9">
      <w:pPr>
        <w:outlineLvl w:val="9"/>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color w:val="000000" w:themeColor="text1"/>
          <w:sz w:val="21"/>
          <w:szCs w:val="21"/>
          <w:highlight w:val="none"/>
          <w:lang w:val="en-US" w:eastAsia="zh-CN"/>
          <w14:textFill>
            <w14:solidFill>
              <w14:schemeClr w14:val="tx1"/>
            </w14:solidFill>
          </w14:textFill>
        </w:rPr>
        <w:t>目录</w:t>
      </w:r>
      <w:r>
        <w:rPr>
          <w:rFonts w:hint="eastAsia" w:asciiTheme="majorEastAsia" w:hAnsiTheme="majorEastAsia" w:eastAsiaTheme="majorEastAsia" w:cstheme="majorEastAsia"/>
          <w:b/>
          <w:color w:val="000000" w:themeColor="text1"/>
          <w:sz w:val="21"/>
          <w:szCs w:val="21"/>
          <w:highlight w:val="none"/>
          <w:lang w:eastAsia="zh-CN"/>
          <w14:textFill>
            <w14:solidFill>
              <w14:schemeClr w14:val="tx1"/>
            </w14:solidFill>
          </w14:textFill>
        </w:rPr>
        <w:t>格式自拟，</w:t>
      </w:r>
      <w:r>
        <w:rPr>
          <w:rFonts w:hint="eastAsia" w:asciiTheme="majorEastAsia" w:hAnsiTheme="majorEastAsia" w:eastAsiaTheme="majorEastAsia" w:cstheme="majorEastAsia"/>
          <w:b/>
          <w:color w:val="000000" w:themeColor="text1"/>
          <w:sz w:val="21"/>
          <w:szCs w:val="21"/>
          <w:highlight w:val="none"/>
          <w:lang w:val="en-US" w:eastAsia="zh-CN"/>
          <w14:textFill>
            <w14:solidFill>
              <w14:schemeClr w14:val="tx1"/>
            </w14:solidFill>
          </w14:textFill>
        </w:rPr>
        <w:t>逐页</w:t>
      </w:r>
      <w:r>
        <w:rPr>
          <w:rFonts w:hint="eastAsia" w:asciiTheme="majorEastAsia" w:hAnsiTheme="majorEastAsia" w:eastAsiaTheme="majorEastAsia" w:cstheme="majorEastAsia"/>
          <w:b/>
          <w:color w:val="000000" w:themeColor="text1"/>
          <w:sz w:val="21"/>
          <w:szCs w:val="21"/>
          <w:highlight w:val="none"/>
          <w:lang w:eastAsia="zh-CN"/>
          <w14:textFill>
            <w14:solidFill>
              <w14:schemeClr w14:val="tx1"/>
            </w14:solidFill>
          </w14:textFill>
        </w:rPr>
        <w:t>标注页码）</w:t>
      </w:r>
    </w:p>
    <w:p w14:paraId="551A5EAB">
      <w:pPr>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br w:type="page"/>
      </w:r>
    </w:p>
    <w:p w14:paraId="2EC1E8B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right="0" w:rightChars="0"/>
        <w:jc w:val="center"/>
        <w:textAlignment w:val="auto"/>
        <w:outlineLvl w:val="1"/>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pPr>
      <w:bookmarkStart w:id="257" w:name="_Toc18345"/>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一、资格审查部分</w:t>
      </w:r>
      <w:bookmarkEnd w:id="257"/>
      <w:bookmarkStart w:id="258" w:name="_Toc28414"/>
      <w:bookmarkEnd w:id="258"/>
      <w:bookmarkStart w:id="259" w:name="_Toc516077006"/>
      <w:bookmarkStart w:id="260" w:name="_Toc502068381"/>
    </w:p>
    <w:p w14:paraId="1F0EFF8C">
      <w:pPr>
        <w:pStyle w:val="34"/>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en-US" w:eastAsia="zh-CN"/>
          <w14:textFill>
            <w14:solidFill>
              <w14:schemeClr w14:val="tx1"/>
            </w14:solidFill>
          </w14:textFill>
        </w:rPr>
        <w:t>（一）</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具有独立承担民事责任的能力</w:t>
      </w: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w:t>
      </w:r>
    </w:p>
    <w:p w14:paraId="136DB53D">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提供法人或者其他组织（①投标人若为企业法人：提供“统一社会信用代码营业执照”；②若为事业法人：提供“统一社会信用代码法人登记证书”；③若为其他组织：提供“对应主管部门颁发的准许执业证明文件或营业执照”）的营业执照等证明文件</w:t>
      </w:r>
    </w:p>
    <w:p w14:paraId="0C28012D">
      <w:pPr>
        <w:pStyle w:val="34"/>
        <w:pageBreakBefore w:val="0"/>
        <w:kinsoku/>
        <w:wordWrap/>
        <w:overflowPunct/>
        <w:topLinePunct w:val="0"/>
        <w:autoSpaceDE/>
        <w:autoSpaceDN/>
        <w:bidi w:val="0"/>
        <w:adjustRightInd/>
        <w:spacing w:beforeAutospacing="0" w:afterAutospacing="0" w:line="360" w:lineRule="auto"/>
        <w:ind w:left="0" w:right="0" w:rightChars="0" w:firstLine="482" w:firstLineChars="200"/>
        <w:jc w:val="center"/>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扫描件加盖投标人电子公章</w:t>
      </w:r>
    </w:p>
    <w:p w14:paraId="25363341">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br w:type="page"/>
      </w:r>
    </w:p>
    <w:p w14:paraId="30DB4792">
      <w:pPr>
        <w:pStyle w:val="34"/>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（二）具有良好的商业信誉和健全的财务会计制度。</w:t>
      </w:r>
    </w:p>
    <w:p w14:paraId="376811E2">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562" w:firstLineChars="200"/>
        <w:jc w:val="center"/>
        <w:textAlignment w:val="auto"/>
        <w:outlineLvl w:val="9"/>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t>1.具有良好的商业信誉承诺</w:t>
      </w:r>
    </w:p>
    <w:p w14:paraId="3DAAEDBE">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致</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（采购人名称）</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5DD4F9F0">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政府采购活动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，并作出如下承诺：</w:t>
      </w:r>
    </w:p>
    <w:p w14:paraId="62B850A1">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我单位</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具有良好的商业信誉</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。如违反上述承诺，我单位将按照《中华人民共和国政府采购法》、《中华人民共和国政府采购法实施条例》</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国务院令第658号</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相关规定接受处罚，并通过媒体予以公布。</w:t>
      </w:r>
    </w:p>
    <w:p w14:paraId="0CF1C160">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特此承诺。</w:t>
      </w:r>
    </w:p>
    <w:p w14:paraId="3B0C810C">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05F58905">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0E02F967">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7A35A140">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bl>
      <w:tblPr>
        <w:tblStyle w:val="88"/>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339D6C0D">
        <w:tblPrEx>
          <w:tblCellMar>
            <w:top w:w="0" w:type="dxa"/>
            <w:left w:w="108" w:type="dxa"/>
            <w:bottom w:w="0" w:type="dxa"/>
            <w:right w:w="108" w:type="dxa"/>
          </w:tblCellMar>
        </w:tblPrEx>
        <w:trPr>
          <w:trHeight w:val="1188" w:hRule="atLeast"/>
        </w:trPr>
        <w:tc>
          <w:tcPr>
            <w:tcW w:w="7540" w:type="dxa"/>
            <w:vAlign w:val="top"/>
          </w:tcPr>
          <w:p w14:paraId="6F8BB421">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3C74E219">
        <w:tblPrEx>
          <w:tblCellMar>
            <w:top w:w="0" w:type="dxa"/>
            <w:left w:w="108" w:type="dxa"/>
            <w:bottom w:w="0" w:type="dxa"/>
            <w:right w:w="108" w:type="dxa"/>
          </w:tblCellMar>
        </w:tblPrEx>
        <w:trPr>
          <w:trHeight w:val="1188" w:hRule="atLeast"/>
        </w:trPr>
        <w:tc>
          <w:tcPr>
            <w:tcW w:w="7540" w:type="dxa"/>
            <w:vAlign w:val="top"/>
          </w:tcPr>
          <w:p w14:paraId="0402C299">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3EE21FE0">
        <w:tblPrEx>
          <w:tblCellMar>
            <w:top w:w="0" w:type="dxa"/>
            <w:left w:w="108" w:type="dxa"/>
            <w:bottom w:w="0" w:type="dxa"/>
            <w:right w:w="108" w:type="dxa"/>
          </w:tblCellMar>
        </w:tblPrEx>
        <w:trPr>
          <w:trHeight w:val="622" w:hRule="atLeast"/>
        </w:trPr>
        <w:tc>
          <w:tcPr>
            <w:tcW w:w="7540" w:type="dxa"/>
            <w:vAlign w:val="top"/>
          </w:tcPr>
          <w:p w14:paraId="270D088D">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61FF475C">
      <w:pPr>
        <w:pStyle w:val="34"/>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pPr>
    </w:p>
    <w:p w14:paraId="3E5A7C65">
      <w:pPr>
        <w:pStyle w:val="34"/>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pPr>
    </w:p>
    <w:p w14:paraId="239DD1DB">
      <w:pPr>
        <w:pStyle w:val="34"/>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 xml:space="preserve"> </w:t>
      </w:r>
    </w:p>
    <w:p w14:paraId="79F33D22">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28F6A77E">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4BEC6293">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37012BC0">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069429EC">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4FA83265">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47BE8C8B">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br w:type="page"/>
      </w:r>
    </w:p>
    <w:p w14:paraId="19FF4E2F">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562" w:firstLineChars="200"/>
        <w:jc w:val="center"/>
        <w:textAlignment w:val="auto"/>
        <w:outlineLvl w:val="9"/>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t>2.健全的财务会计制度</w:t>
      </w:r>
    </w:p>
    <w:p w14:paraId="2DB8A63E">
      <w:pPr>
        <w:pageBreakBefore w:val="0"/>
        <w:widowControl/>
        <w:kinsoku/>
        <w:wordWrap/>
        <w:overflowPunct/>
        <w:topLinePunct w:val="0"/>
        <w:autoSpaceDE/>
        <w:autoSpaceDN/>
        <w:bidi w:val="0"/>
        <w:adjustRightInd/>
        <w:spacing w:beforeAutospacing="0" w:afterAutospacing="0" w:line="360" w:lineRule="auto"/>
        <w:ind w:right="0" w:rightChars="0"/>
        <w:jc w:val="center"/>
        <w:textAlignment w:val="auto"/>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（提供2024年度或2025年度财务报表（至投标文件提交截止时间成立时间不足一年的可视实际情况提供财务报表）或提供供应商开户银行出具的资信证明或信用等级证明或存款证明，以上资料提供其一即可。</w:t>
      </w:r>
    </w:p>
    <w:p w14:paraId="25C66140">
      <w:pPr>
        <w:pageBreakBefore w:val="0"/>
        <w:widowControl/>
        <w:kinsoku/>
        <w:wordWrap/>
        <w:overflowPunct/>
        <w:topLinePunct w:val="0"/>
        <w:autoSpaceDE/>
        <w:autoSpaceDN/>
        <w:bidi w:val="0"/>
        <w:adjustRightInd/>
        <w:spacing w:beforeAutospacing="0" w:afterAutospacing="0" w:line="360" w:lineRule="auto"/>
        <w:ind w:right="0" w:rightChars="0"/>
        <w:jc w:val="center"/>
        <w:textAlignment w:val="auto"/>
        <w:rPr>
          <w:rFonts w:hint="eastAsia" w:asciiTheme="majorEastAsia" w:hAnsiTheme="majorEastAsia" w:eastAsiaTheme="majorEastAsia" w:cstheme="majorEastAsia"/>
          <w:b/>
          <w:bCs/>
          <w:color w:val="000000" w:themeColor="text1"/>
          <w:sz w:val="24"/>
          <w:szCs w:val="24"/>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bidi="zh-CN"/>
          <w14:textFill>
            <w14:solidFill>
              <w14:schemeClr w14:val="tx1"/>
            </w14:solidFill>
          </w14:textFill>
        </w:rPr>
        <w:t>供应商根据自身所属情形，提供相应证明材料扫描件加盖投标人电子公章</w:t>
      </w:r>
    </w:p>
    <w:p w14:paraId="64E21424">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br w:type="page"/>
      </w:r>
    </w:p>
    <w:p w14:paraId="34596080">
      <w:pPr>
        <w:pStyle w:val="3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right="0" w:rightChars="0"/>
        <w:jc w:val="both"/>
        <w:textAlignment w:val="auto"/>
        <w:rPr>
          <w:rFonts w:hint="eastAsia" w:asciiTheme="majorEastAsia" w:hAnsiTheme="majorEastAsia" w:eastAsiaTheme="majorEastAsia" w:cstheme="majorEastAsia"/>
          <w:color w:val="000000" w:themeColor="text1"/>
          <w:spacing w:val="-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en-US" w:eastAsia="zh-CN"/>
          <w14:textFill>
            <w14:solidFill>
              <w14:schemeClr w14:val="tx1"/>
            </w14:solidFill>
          </w14:textFill>
        </w:rPr>
        <w:t>（三）具有履行合同所必需的设备和专业技术能力。</w:t>
      </w:r>
    </w:p>
    <w:p w14:paraId="49EEC1BD">
      <w:pPr>
        <w:pStyle w:val="3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480" w:firstLineChars="200"/>
        <w:jc w:val="both"/>
        <w:textAlignment w:val="auto"/>
        <w:rPr>
          <w:rFonts w:hint="eastAsia" w:asciiTheme="majorEastAsia" w:hAnsiTheme="majorEastAsia" w:eastAsiaTheme="majorEastAsia" w:cstheme="majorEastAsia"/>
          <w:color w:val="000000" w:themeColor="text1"/>
          <w:spacing w:val="-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提供具备履行合同所必需的设备和专业技术能力的相关证明材料</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扫描件加盖投标人电子公章</w:t>
      </w: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或书面声明</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加盖投标人电子公章</w:t>
      </w: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w:t>
      </w:r>
    </w:p>
    <w:p w14:paraId="1EEB881E">
      <w:pPr>
        <w:pageBreakBefore w:val="0"/>
        <w:numPr>
          <w:ilvl w:val="0"/>
          <w:numId w:val="0"/>
        </w:numPr>
        <w:tabs>
          <w:tab w:val="left" w:pos="4453"/>
        </w:tabs>
        <w:kinsoku/>
        <w:wordWrap/>
        <w:overflowPunct/>
        <w:topLinePunct w:val="0"/>
        <w:autoSpaceDE/>
        <w:autoSpaceDN/>
        <w:bidi w:val="0"/>
        <w:adjustRightInd/>
        <w:spacing w:before="0" w:beforeAutospacing="0" w:after="0" w:afterAutospacing="0" w:line="360" w:lineRule="auto"/>
        <w:ind w:left="0" w:right="0" w:rightChars="0"/>
        <w:jc w:val="center"/>
        <w:textAlignment w:val="auto"/>
        <w:outlineLvl w:val="9"/>
        <w:rPr>
          <w:rFonts w:hint="eastAsia" w:asciiTheme="majorEastAsia" w:hAnsiTheme="majorEastAsia" w:eastAsiaTheme="majorEastAsia" w:cstheme="majorEastAsia"/>
          <w:b/>
          <w:bCs/>
          <w:color w:val="000000" w:themeColor="text1"/>
          <w:kern w:val="2"/>
          <w:sz w:val="40"/>
          <w:szCs w:val="40"/>
          <w:highlight w:val="none"/>
          <w:lang w:val="zh-CN"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2"/>
          <w:sz w:val="40"/>
          <w:szCs w:val="40"/>
          <w:highlight w:val="none"/>
          <w:lang w:val="zh-CN" w:eastAsia="zh-CN" w:bidi="ar-SA"/>
          <w14:textFill>
            <w14:solidFill>
              <w14:schemeClr w14:val="tx1"/>
            </w14:solidFill>
          </w14:textFill>
        </w:rPr>
        <w:t>具有履行合同所必需的设备和专业技术能力声明函</w:t>
      </w:r>
    </w:p>
    <w:p w14:paraId="525C168F">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5CBD7391">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致</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（采购人名称）</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103480DF">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796D2D93">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政府采购活动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，并作出如下承诺：</w:t>
      </w:r>
    </w:p>
    <w:p w14:paraId="724091B5">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1A718CC7">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我公司具有履行合同所必需的设备和专业技术能力。</w:t>
      </w:r>
    </w:p>
    <w:p w14:paraId="0DFBF641">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若我公司承诺不属实，自愿取消本项目投标资格，并将承担相关法律责任，接受处理。</w:t>
      </w:r>
    </w:p>
    <w:p w14:paraId="030135C8">
      <w:pPr>
        <w:pStyle w:val="34"/>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w:t>
      </w:r>
    </w:p>
    <w:p w14:paraId="7620D2A1">
      <w:pPr>
        <w:pStyle w:val="87"/>
        <w:pageBreakBefore w:val="0"/>
        <w:kinsoku/>
        <w:wordWrap/>
        <w:overflowPunct/>
        <w:topLinePunct w:val="0"/>
        <w:autoSpaceDE/>
        <w:autoSpaceDN/>
        <w:bidi w:val="0"/>
        <w:adjustRightInd/>
        <w:spacing w:beforeAutospacing="0" w:afterAutospacing="0" w:line="360" w:lineRule="auto"/>
        <w:ind w:left="0" w:leftChars="0" w:right="0" w:rightChars="0" w:firstLine="0" w:firstLineChars="0"/>
        <w:textAlignment w:val="auto"/>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3A5C0BF7">
      <w:pPr>
        <w:pStyle w:val="87"/>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tbl>
      <w:tblPr>
        <w:tblStyle w:val="88"/>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4B832E4D">
        <w:tblPrEx>
          <w:tblCellMar>
            <w:top w:w="0" w:type="dxa"/>
            <w:left w:w="108" w:type="dxa"/>
            <w:bottom w:w="0" w:type="dxa"/>
            <w:right w:w="108" w:type="dxa"/>
          </w:tblCellMar>
        </w:tblPrEx>
        <w:trPr>
          <w:trHeight w:val="1188" w:hRule="atLeast"/>
        </w:trPr>
        <w:tc>
          <w:tcPr>
            <w:tcW w:w="7540" w:type="dxa"/>
            <w:vAlign w:val="top"/>
          </w:tcPr>
          <w:p w14:paraId="1794E21A">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084B8AA2">
        <w:tblPrEx>
          <w:tblCellMar>
            <w:top w:w="0" w:type="dxa"/>
            <w:left w:w="108" w:type="dxa"/>
            <w:bottom w:w="0" w:type="dxa"/>
            <w:right w:w="108" w:type="dxa"/>
          </w:tblCellMar>
        </w:tblPrEx>
        <w:trPr>
          <w:trHeight w:val="1188" w:hRule="atLeast"/>
        </w:trPr>
        <w:tc>
          <w:tcPr>
            <w:tcW w:w="7540" w:type="dxa"/>
            <w:vAlign w:val="top"/>
          </w:tcPr>
          <w:p w14:paraId="61154977">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41BA37C4">
        <w:tblPrEx>
          <w:tblCellMar>
            <w:top w:w="0" w:type="dxa"/>
            <w:left w:w="108" w:type="dxa"/>
            <w:bottom w:w="0" w:type="dxa"/>
            <w:right w:w="108" w:type="dxa"/>
          </w:tblCellMar>
        </w:tblPrEx>
        <w:trPr>
          <w:trHeight w:val="622" w:hRule="atLeast"/>
        </w:trPr>
        <w:tc>
          <w:tcPr>
            <w:tcW w:w="7540" w:type="dxa"/>
            <w:vAlign w:val="top"/>
          </w:tcPr>
          <w:p w14:paraId="1067B432">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537C3688">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42D10B88">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083B8DBB">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5C4A30C4">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4C39D74C">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0756AD28">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489970F3">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624513A4">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256B45A6">
      <w:pPr>
        <w:pageBreakBefore w:val="0"/>
        <w:widowControl/>
        <w:kinsoku/>
        <w:wordWrap/>
        <w:overflowPunct/>
        <w:topLinePunct w:val="0"/>
        <w:autoSpaceDE/>
        <w:autoSpaceDN/>
        <w:bidi w:val="0"/>
        <w:adjustRightInd/>
        <w:spacing w:beforeAutospacing="0" w:afterAutospacing="0" w:line="360" w:lineRule="auto"/>
        <w:ind w:right="0" w:rightChars="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注：本声明函可根据投标人实际情况扩展填写，后可附相应证明材料。</w:t>
      </w:r>
    </w:p>
    <w:p w14:paraId="217B4120">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br w:type="page"/>
      </w:r>
    </w:p>
    <w:p w14:paraId="3241EE64">
      <w:pPr>
        <w:pageBreakBefore w:val="0"/>
        <w:widowControl w:val="0"/>
        <w:numPr>
          <w:ilvl w:val="0"/>
          <w:numId w:val="0"/>
        </w:numPr>
        <w:kinsoku/>
        <w:wordWrap/>
        <w:overflowPunct/>
        <w:topLinePunct w:val="0"/>
        <w:autoSpaceDE/>
        <w:autoSpaceDN/>
        <w:bidi w:val="0"/>
        <w:adjustRightInd/>
        <w:spacing w:beforeAutospacing="0" w:afterAutospacing="0" w:line="360" w:lineRule="auto"/>
        <w:ind w:left="0" w:leftChars="0" w:right="0" w:rightChars="0"/>
        <w:jc w:val="left"/>
        <w:textAlignment w:val="auto"/>
        <w:rPr>
          <w:rFonts w:hint="eastAsia" w:asciiTheme="majorEastAsia" w:hAnsiTheme="majorEastAsia" w:eastAsiaTheme="majorEastAsia" w:cstheme="majorEastAsia"/>
          <w:color w:val="000000" w:themeColor="text1"/>
          <w:spacing w:val="-1"/>
          <w:sz w:val="24"/>
          <w:szCs w:val="24"/>
          <w:highlight w:val="none"/>
          <w:lang w:val="zh-CN"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en-US" w:eastAsia="zh-CN" w:bidi="zh-CN"/>
          <w14:textFill>
            <w14:solidFill>
              <w14:schemeClr w14:val="tx1"/>
            </w14:solidFill>
          </w14:textFill>
        </w:rPr>
        <w:t>（四）</w:t>
      </w:r>
      <w:r>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t>有依</w:t>
      </w:r>
      <w:r>
        <w:rPr>
          <w:rFonts w:hint="eastAsia" w:asciiTheme="majorEastAsia" w:hAnsiTheme="majorEastAsia" w:eastAsiaTheme="majorEastAsia" w:cstheme="majorEastAsia"/>
          <w:color w:val="000000" w:themeColor="text1"/>
          <w:spacing w:val="-1"/>
          <w:sz w:val="24"/>
          <w:szCs w:val="24"/>
          <w:highlight w:val="none"/>
          <w:lang w:val="zh-CN" w:eastAsia="zh-CN"/>
          <w14:textFill>
            <w14:solidFill>
              <w14:schemeClr w14:val="tx1"/>
            </w14:solidFill>
          </w14:textFill>
        </w:rPr>
        <w:t>法缴纳税收和社会保障资金的良好记录。</w:t>
      </w:r>
    </w:p>
    <w:p w14:paraId="526B9609">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提供至今近半年任意1个月依法缴纳税收和社会保障资金的证明材料或提供依法缴纳税收和社会保障资金的书面声明(成立未满1个月的提供成立以来的税收和社保资金缴纳凭证或相关情况说明；依法免税或不需要缴纳社会保障资金的供应商，应提供相应文件证明其依法免税或不需要缴纳社会保障资金)。</w:t>
      </w:r>
    </w:p>
    <w:p w14:paraId="1D868AF7">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rightChars="0" w:firstLine="482" w:firstLineChars="200"/>
        <w:jc w:val="center"/>
        <w:textAlignment w:val="auto"/>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扫描件</w:t>
      </w:r>
      <w:r>
        <w:rPr>
          <w:rFonts w:hint="eastAsia" w:asciiTheme="majorEastAsia" w:hAnsiTheme="majorEastAsia" w:eastAsiaTheme="majorEastAsia" w:cstheme="majorEastAsia"/>
          <w:b/>
          <w:bCs/>
          <w:color w:val="000000" w:themeColor="text1"/>
          <w:kern w:val="0"/>
          <w:sz w:val="24"/>
          <w:szCs w:val="24"/>
          <w:highlight w:val="none"/>
          <w:lang w:val="en-US" w:eastAsia="zh-CN"/>
          <w14:textFill>
            <w14:solidFill>
              <w14:schemeClr w14:val="tx1"/>
            </w14:solidFill>
          </w14:textFill>
        </w:rPr>
        <w:t>加盖投标人电子公章。</w:t>
      </w: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br w:type="page"/>
      </w:r>
    </w:p>
    <w:p w14:paraId="02553CEA">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outlineLvl w:val="9"/>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pPr>
      <w:bookmarkStart w:id="261" w:name="_Toc3081"/>
      <w:bookmarkStart w:id="262" w:name="_Toc31753"/>
      <w:r>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t>依法缴纳社会保障资金承诺函</w:t>
      </w:r>
      <w:bookmarkEnd w:id="261"/>
      <w:bookmarkEnd w:id="262"/>
    </w:p>
    <w:p w14:paraId="068C29E0">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致</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（采购人名称）</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1B667D63">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政府采购活动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，并作出如下承诺：</w:t>
      </w:r>
    </w:p>
    <w:p w14:paraId="57325B3E">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本公司郑重承诺：根据《劳动法》第七十三条的规定和《社会保险法》及相关的社会保险法律、法规、规章规定的社会保险项目和缴费标准，本公司向所属地社会保险经办机构为本企业职工（</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人）办理了基本养老保险、基本医疗保险、工伤保险、失业保险等社会保险。</w:t>
      </w:r>
    </w:p>
    <w:p w14:paraId="1DB36C37">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本公司对上述声明的真实性负责，如有虚假，将承担虚假应标及其他相应的法律责任。我单位将按照相关规定接受处罚，并通过媒体予以公布。</w:t>
      </w:r>
    </w:p>
    <w:p w14:paraId="72F6C798">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特此承诺 </w:t>
      </w:r>
    </w:p>
    <w:p w14:paraId="6909B8FD">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B7E65D9">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7043272F">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w:t>
      </w:r>
    </w:p>
    <w:tbl>
      <w:tblPr>
        <w:tblStyle w:val="88"/>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084688BB">
        <w:tblPrEx>
          <w:tblCellMar>
            <w:top w:w="0" w:type="dxa"/>
            <w:left w:w="108" w:type="dxa"/>
            <w:bottom w:w="0" w:type="dxa"/>
            <w:right w:w="108" w:type="dxa"/>
          </w:tblCellMar>
        </w:tblPrEx>
        <w:trPr>
          <w:trHeight w:val="1188" w:hRule="atLeast"/>
        </w:trPr>
        <w:tc>
          <w:tcPr>
            <w:tcW w:w="7540" w:type="dxa"/>
            <w:vAlign w:val="top"/>
          </w:tcPr>
          <w:p w14:paraId="012CC6FF">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60AF04CA">
        <w:tblPrEx>
          <w:tblCellMar>
            <w:top w:w="0" w:type="dxa"/>
            <w:left w:w="108" w:type="dxa"/>
            <w:bottom w:w="0" w:type="dxa"/>
            <w:right w:w="108" w:type="dxa"/>
          </w:tblCellMar>
        </w:tblPrEx>
        <w:trPr>
          <w:trHeight w:val="1188" w:hRule="atLeast"/>
        </w:trPr>
        <w:tc>
          <w:tcPr>
            <w:tcW w:w="7540" w:type="dxa"/>
            <w:vAlign w:val="top"/>
          </w:tcPr>
          <w:p w14:paraId="2B3B9375">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1A25C23F">
        <w:tblPrEx>
          <w:tblCellMar>
            <w:top w:w="0" w:type="dxa"/>
            <w:left w:w="108" w:type="dxa"/>
            <w:bottom w:w="0" w:type="dxa"/>
            <w:right w:w="108" w:type="dxa"/>
          </w:tblCellMar>
        </w:tblPrEx>
        <w:trPr>
          <w:trHeight w:val="622" w:hRule="atLeast"/>
        </w:trPr>
        <w:tc>
          <w:tcPr>
            <w:tcW w:w="7540" w:type="dxa"/>
            <w:vAlign w:val="top"/>
          </w:tcPr>
          <w:p w14:paraId="4D948AC0">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0D36A159">
      <w:pPr>
        <w:pStyle w:val="34"/>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453D6053">
      <w:pPr>
        <w:pStyle w:val="34"/>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200DD4B0">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pPr>
      <w:bookmarkStart w:id="263" w:name="_Toc7629"/>
      <w:r>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br w:type="page"/>
      </w:r>
    </w:p>
    <w:p w14:paraId="19A0F33A">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outlineLvl w:val="9"/>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t>依法缴纳税收承诺函</w:t>
      </w:r>
      <w:bookmarkEnd w:id="263"/>
    </w:p>
    <w:p w14:paraId="64C83F57">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致</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（采购人名称）</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3B67729D">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政府采购活动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，并作出如下承诺：</w:t>
      </w:r>
    </w:p>
    <w:p w14:paraId="741ACD77">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本公司坚持诚信经营，依法纳税。</w:t>
      </w:r>
    </w:p>
    <w:p w14:paraId="2F4633C9">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根据《中华人民共和国税收征收管理办法》第25条和第56条之规定，我司（单位）近三年均依法缴纳了各项税费（包括但不限增值税、企业所得税等），不存在偷税漏税行为。</w:t>
      </w:r>
    </w:p>
    <w:p w14:paraId="2BFE09BB">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本公司对上述声明的真实性负责，如有虚假，将承担虚假应标及其他相应的法律责任。</w:t>
      </w:r>
    </w:p>
    <w:p w14:paraId="0E97F600">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我单位将按照相关规定接受处罚，并通过媒体予以公布。</w:t>
      </w:r>
    </w:p>
    <w:p w14:paraId="020C2460">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特此承诺</w:t>
      </w:r>
    </w:p>
    <w:p w14:paraId="19132E06">
      <w:pPr>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bCs/>
          <w:color w:val="000000" w:themeColor="text1"/>
          <w:sz w:val="24"/>
          <w:szCs w:val="24"/>
          <w:highlight w:val="none"/>
          <w14:textFill>
            <w14:solidFill>
              <w14:schemeClr w14:val="tx1"/>
            </w14:solidFill>
          </w14:textFill>
        </w:rPr>
      </w:pPr>
    </w:p>
    <w:p w14:paraId="42E7A4D6">
      <w:pPr>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bCs/>
          <w:color w:val="000000" w:themeColor="text1"/>
          <w:sz w:val="24"/>
          <w:szCs w:val="24"/>
          <w:highlight w:val="none"/>
          <w14:textFill>
            <w14:solidFill>
              <w14:schemeClr w14:val="tx1"/>
            </w14:solidFill>
          </w14:textFill>
        </w:rPr>
      </w:pPr>
    </w:p>
    <w:p w14:paraId="38902DE6">
      <w:pPr>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bCs/>
          <w:color w:val="000000" w:themeColor="text1"/>
          <w:sz w:val="24"/>
          <w:szCs w:val="24"/>
          <w:highlight w:val="none"/>
          <w14:textFill>
            <w14:solidFill>
              <w14:schemeClr w14:val="tx1"/>
            </w14:solidFill>
          </w14:textFill>
        </w:rPr>
      </w:pPr>
    </w:p>
    <w:p w14:paraId="4D30D090">
      <w:pPr>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bCs/>
          <w:color w:val="000000" w:themeColor="text1"/>
          <w:sz w:val="24"/>
          <w:szCs w:val="24"/>
          <w:highlight w:val="none"/>
          <w14:textFill>
            <w14:solidFill>
              <w14:schemeClr w14:val="tx1"/>
            </w14:solidFill>
          </w14:textFill>
        </w:rPr>
      </w:pPr>
    </w:p>
    <w:tbl>
      <w:tblPr>
        <w:tblStyle w:val="88"/>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5BF5270F">
        <w:tblPrEx>
          <w:tblCellMar>
            <w:top w:w="0" w:type="dxa"/>
            <w:left w:w="108" w:type="dxa"/>
            <w:bottom w:w="0" w:type="dxa"/>
            <w:right w:w="108" w:type="dxa"/>
          </w:tblCellMar>
        </w:tblPrEx>
        <w:trPr>
          <w:trHeight w:val="1188" w:hRule="atLeast"/>
        </w:trPr>
        <w:tc>
          <w:tcPr>
            <w:tcW w:w="7540" w:type="dxa"/>
            <w:vAlign w:val="top"/>
          </w:tcPr>
          <w:p w14:paraId="429472F7">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6C38751F">
        <w:tblPrEx>
          <w:tblCellMar>
            <w:top w:w="0" w:type="dxa"/>
            <w:left w:w="108" w:type="dxa"/>
            <w:bottom w:w="0" w:type="dxa"/>
            <w:right w:w="108" w:type="dxa"/>
          </w:tblCellMar>
        </w:tblPrEx>
        <w:trPr>
          <w:trHeight w:val="1188" w:hRule="atLeast"/>
        </w:trPr>
        <w:tc>
          <w:tcPr>
            <w:tcW w:w="7540" w:type="dxa"/>
            <w:vAlign w:val="top"/>
          </w:tcPr>
          <w:p w14:paraId="143522AE">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6F429652">
        <w:tblPrEx>
          <w:tblCellMar>
            <w:top w:w="0" w:type="dxa"/>
            <w:left w:w="108" w:type="dxa"/>
            <w:bottom w:w="0" w:type="dxa"/>
            <w:right w:w="108" w:type="dxa"/>
          </w:tblCellMar>
        </w:tblPrEx>
        <w:trPr>
          <w:trHeight w:val="622" w:hRule="atLeast"/>
        </w:trPr>
        <w:tc>
          <w:tcPr>
            <w:tcW w:w="7540" w:type="dxa"/>
            <w:vAlign w:val="top"/>
          </w:tcPr>
          <w:p w14:paraId="34389DAE">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7CCC6547">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3285C7CF">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57CF47C5">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2D08659F">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456EC198">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2723B7E6">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26637B1C">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4B761D05">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4B4E8DCD">
      <w:pPr>
        <w:pStyle w:val="84"/>
        <w:pageBreakBefore w:val="0"/>
        <w:kinsoku/>
        <w:wordWrap/>
        <w:overflowPunct/>
        <w:topLinePunct w:val="0"/>
        <w:autoSpaceDE/>
        <w:autoSpaceDN/>
        <w:bidi w:val="0"/>
        <w:adjustRightInd/>
        <w:spacing w:before="0" w:beforeAutospacing="0" w:after="0" w:afterAutospacing="0" w:line="360" w:lineRule="auto"/>
        <w:ind w:left="0" w:right="0" w:rightChars="0"/>
        <w:jc w:val="both"/>
        <w:textAlignment w:val="auto"/>
        <w:outlineLvl w:val="9"/>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3A5D401C">
      <w:pPr>
        <w:pageBreakBefore w:val="0"/>
        <w:widowControl/>
        <w:kinsoku/>
        <w:wordWrap/>
        <w:overflowPunct/>
        <w:topLinePunct w:val="0"/>
        <w:autoSpaceDE/>
        <w:autoSpaceDN/>
        <w:bidi w:val="0"/>
        <w:adjustRightInd/>
        <w:spacing w:beforeAutospacing="0" w:afterAutospacing="0" w:line="360" w:lineRule="auto"/>
        <w:ind w:left="0" w:right="0" w:rightChars="0" w:firstLine="482" w:firstLineChars="200"/>
        <w:jc w:val="left"/>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注：</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1.本声明函可根据投标人实际情况扩展填写，后可附相应证明材料。</w:t>
      </w:r>
    </w:p>
    <w:p w14:paraId="3AEB13A3">
      <w:pPr>
        <w:pageBreakBefore w:val="0"/>
        <w:widowControl/>
        <w:kinsoku/>
        <w:wordWrap/>
        <w:overflowPunct/>
        <w:topLinePunct w:val="0"/>
        <w:autoSpaceDE/>
        <w:autoSpaceDN/>
        <w:bidi w:val="0"/>
        <w:adjustRightInd/>
        <w:spacing w:beforeAutospacing="0" w:afterAutospacing="0" w:line="360" w:lineRule="auto"/>
        <w:ind w:left="0" w:right="0" w:rightChars="0" w:firstLine="482" w:firstLineChars="200"/>
        <w:jc w:val="left"/>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依法免税或不需要缴纳社会保障资金的投标人，应提供相应文件证明其依法免税或不需要缴纳社会保障资金。</w:t>
      </w:r>
    </w:p>
    <w:p w14:paraId="4D53AD44">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br w:type="page"/>
      </w:r>
    </w:p>
    <w:p w14:paraId="69D9FAFA">
      <w:pPr>
        <w:pStyle w:val="34"/>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en-US" w:eastAsia="zh-CN" w:bidi="zh-CN"/>
          <w14:textFill>
            <w14:solidFill>
              <w14:schemeClr w14:val="tx1"/>
            </w14:solidFill>
          </w14:textFill>
        </w:rPr>
        <w:t>（五）</w:t>
      </w:r>
      <w:r>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t>参加政府采购活动前三年内，在经营活动中没有重大违法记录。</w:t>
      </w:r>
    </w:p>
    <w:p w14:paraId="5E94D6AE">
      <w:pPr>
        <w:pStyle w:val="34"/>
        <w:pageBreakBefore w:val="0"/>
        <w:numPr>
          <w:ilvl w:val="0"/>
          <w:numId w:val="0"/>
        </w:numPr>
        <w:kinsoku/>
        <w:wordWrap/>
        <w:overflowPunct/>
        <w:topLinePunct w:val="0"/>
        <w:autoSpaceDE/>
        <w:autoSpaceDN/>
        <w:bidi w:val="0"/>
        <w:adjustRightInd/>
        <w:spacing w:beforeAutospacing="0" w:afterAutospacing="0" w:line="360" w:lineRule="auto"/>
        <w:ind w:left="0" w:right="0" w:rightChars="0" w:firstLine="476" w:firstLineChars="200"/>
        <w:jc w:val="both"/>
        <w:textAlignment w:val="auto"/>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t>提供参加政府采购活动前三年内，在经营活动中没有重大违法记录</w:t>
      </w:r>
      <w:r>
        <w:rPr>
          <w:rFonts w:hint="eastAsia" w:asciiTheme="majorEastAsia" w:hAnsiTheme="majorEastAsia" w:eastAsiaTheme="majorEastAsia" w:cstheme="majorEastAsia"/>
          <w:color w:val="000000" w:themeColor="text1"/>
          <w:spacing w:val="-1"/>
          <w:sz w:val="24"/>
          <w:szCs w:val="24"/>
          <w:highlight w:val="none"/>
          <w:lang w:val="en-US" w:eastAsia="zh-CN" w:bidi="zh-CN"/>
          <w14:textFill>
            <w14:solidFill>
              <w14:schemeClr w14:val="tx1"/>
            </w14:solidFill>
          </w14:textFill>
        </w:rPr>
        <w:t>（重大违法记录，是指投标人因违法经营受到刑事处罚或者责令停产停业、吊销许可证或者执照、较大数额罚款等行政处罚）</w:t>
      </w:r>
      <w:r>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t>的</w:t>
      </w:r>
      <w:r>
        <w:rPr>
          <w:rFonts w:hint="eastAsia" w:asciiTheme="majorEastAsia" w:hAnsiTheme="majorEastAsia" w:eastAsiaTheme="majorEastAsia" w:cstheme="majorEastAsia"/>
          <w:b/>
          <w:bCs/>
          <w:color w:val="000000" w:themeColor="text1"/>
          <w:spacing w:val="-1"/>
          <w:sz w:val="24"/>
          <w:szCs w:val="24"/>
          <w:highlight w:val="none"/>
          <w:lang w:val="zh-CN" w:eastAsia="zh-CN" w:bidi="zh-CN"/>
          <w14:textFill>
            <w14:solidFill>
              <w14:schemeClr w14:val="tx1"/>
            </w14:solidFill>
          </w14:textFill>
        </w:rPr>
        <w:t>书面声明</w:t>
      </w:r>
      <w:r>
        <w:rPr>
          <w:rFonts w:hint="eastAsia" w:asciiTheme="majorEastAsia" w:hAnsiTheme="majorEastAsia" w:eastAsiaTheme="majorEastAsia" w:cstheme="majorEastAsia"/>
          <w:b/>
          <w:bCs/>
          <w:color w:val="000000" w:themeColor="text1"/>
          <w:spacing w:val="-1"/>
          <w:sz w:val="24"/>
          <w:szCs w:val="24"/>
          <w:highlight w:val="none"/>
          <w:lang w:val="en-US" w:eastAsia="zh-CN" w:bidi="zh-CN"/>
          <w14:textFill>
            <w14:solidFill>
              <w14:schemeClr w14:val="tx1"/>
            </w14:solidFill>
          </w14:textFill>
        </w:rPr>
        <w:t>加盖投标人电子公章</w:t>
      </w:r>
    </w:p>
    <w:p w14:paraId="2BF9D39B">
      <w:pPr>
        <w:pStyle w:val="5"/>
        <w:pageBreakBefore w:val="0"/>
        <w:numPr>
          <w:ilvl w:val="0"/>
          <w:numId w:val="0"/>
        </w:numPr>
        <w:tabs>
          <w:tab w:val="left" w:pos="4642"/>
        </w:tabs>
        <w:kinsoku/>
        <w:wordWrap/>
        <w:overflowPunct/>
        <w:topLinePunct w:val="0"/>
        <w:autoSpaceDE/>
        <w:autoSpaceDN/>
        <w:bidi w:val="0"/>
        <w:adjustRightInd/>
        <w:spacing w:before="0" w:beforeAutospacing="0" w:after="0" w:afterAutospacing="0" w:line="360" w:lineRule="auto"/>
        <w:ind w:left="0" w:right="0" w:rightChars="0"/>
        <w:jc w:val="center"/>
        <w:textAlignment w:val="auto"/>
        <w:outlineLvl w:val="9"/>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pPr>
    </w:p>
    <w:p w14:paraId="6585F899">
      <w:pPr>
        <w:pageBreakBefore w:val="0"/>
        <w:numPr>
          <w:ilvl w:val="0"/>
          <w:numId w:val="0"/>
        </w:numPr>
        <w:tabs>
          <w:tab w:val="left" w:pos="4642"/>
        </w:tabs>
        <w:kinsoku/>
        <w:wordWrap/>
        <w:overflowPunct/>
        <w:topLinePunct w:val="0"/>
        <w:autoSpaceDE/>
        <w:autoSpaceDN/>
        <w:bidi w:val="0"/>
        <w:adjustRightInd/>
        <w:spacing w:before="0" w:beforeAutospacing="0" w:after="0" w:afterAutospacing="0" w:line="360" w:lineRule="auto"/>
        <w:ind w:left="0" w:right="0" w:rightChars="0"/>
        <w:jc w:val="center"/>
        <w:textAlignment w:val="auto"/>
        <w:outlineLvl w:val="9"/>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t>参加政府采购活动近三年无重大违法违纪的声明函</w:t>
      </w:r>
    </w:p>
    <w:p w14:paraId="1D9B1F00">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1D31EB87">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615A7F14">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致</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（采购人名称）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 </w:t>
      </w:r>
    </w:p>
    <w:p w14:paraId="6E56B10C">
      <w:pPr>
        <w:pStyle w:val="98"/>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政府采购活动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，并作出如下承诺：</w:t>
      </w:r>
    </w:p>
    <w:p w14:paraId="3F09D63A">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我公司参加本次政府采购活动前 3 年内，在中华人民共和国境内无重大违法违纪、无不良记录、未被列入黑名单、无不良行为事件发生，未</w:t>
      </w:r>
      <w:r>
        <w:rPr>
          <w:rFonts w:hint="eastAsia" w:asciiTheme="majorEastAsia" w:hAnsiTheme="majorEastAsia" w:eastAsiaTheme="majorEastAsia" w:cstheme="majorEastAsia"/>
          <w:bCs/>
          <w:color w:val="000000" w:themeColor="text1"/>
          <w:kern w:val="0"/>
          <w:sz w:val="24"/>
          <w:szCs w:val="24"/>
          <w:highlight w:val="none"/>
          <w:lang w:val="en-US" w:eastAsia="zh-CN"/>
          <w14:textFill>
            <w14:solidFill>
              <w14:schemeClr w14:val="tx1"/>
            </w14:solidFill>
          </w14:textFill>
        </w:rPr>
        <w:t>因违法经营受到刑事处罚或者责令停产停业、吊销许可证或者执照、较大数额罚款等行政处罚。</w:t>
      </w:r>
    </w:p>
    <w:p w14:paraId="1B9645D1">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若我公司承诺不属实，自愿取消本项目投标资格，并将承担相关法律责任，接受处理。</w:t>
      </w:r>
    </w:p>
    <w:p w14:paraId="18E38499">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p>
    <w:tbl>
      <w:tblPr>
        <w:tblStyle w:val="88"/>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6B33A96F">
        <w:tblPrEx>
          <w:tblCellMar>
            <w:top w:w="0" w:type="dxa"/>
            <w:left w:w="108" w:type="dxa"/>
            <w:bottom w:w="0" w:type="dxa"/>
            <w:right w:w="108" w:type="dxa"/>
          </w:tblCellMar>
        </w:tblPrEx>
        <w:trPr>
          <w:trHeight w:val="1188" w:hRule="atLeast"/>
        </w:trPr>
        <w:tc>
          <w:tcPr>
            <w:tcW w:w="7540" w:type="dxa"/>
            <w:vAlign w:val="top"/>
          </w:tcPr>
          <w:p w14:paraId="406783BF">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6B683BFE">
        <w:tblPrEx>
          <w:tblCellMar>
            <w:top w:w="0" w:type="dxa"/>
            <w:left w:w="108" w:type="dxa"/>
            <w:bottom w:w="0" w:type="dxa"/>
            <w:right w:w="108" w:type="dxa"/>
          </w:tblCellMar>
        </w:tblPrEx>
        <w:trPr>
          <w:trHeight w:val="1188" w:hRule="atLeast"/>
        </w:trPr>
        <w:tc>
          <w:tcPr>
            <w:tcW w:w="7540" w:type="dxa"/>
            <w:vAlign w:val="top"/>
          </w:tcPr>
          <w:p w14:paraId="347ECE2A">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56977875">
        <w:tblPrEx>
          <w:tblCellMar>
            <w:top w:w="0" w:type="dxa"/>
            <w:left w:w="108" w:type="dxa"/>
            <w:bottom w:w="0" w:type="dxa"/>
            <w:right w:w="108" w:type="dxa"/>
          </w:tblCellMar>
        </w:tblPrEx>
        <w:trPr>
          <w:trHeight w:val="622" w:hRule="atLeast"/>
        </w:trPr>
        <w:tc>
          <w:tcPr>
            <w:tcW w:w="7540" w:type="dxa"/>
            <w:vAlign w:val="top"/>
          </w:tcPr>
          <w:p w14:paraId="76E15C0E">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4F0677FC">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p>
    <w:p w14:paraId="74E48E9A">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p>
    <w:p w14:paraId="5CE4B53C">
      <w:pPr>
        <w:pStyle w:val="87"/>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FFDF36C">
      <w:pPr>
        <w:pStyle w:val="34"/>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79A2F75D">
      <w:pPr>
        <w:pStyle w:val="76"/>
        <w:pageBreakBefore w:val="0"/>
        <w:kinsoku/>
        <w:wordWrap/>
        <w:overflowPunct/>
        <w:topLinePunct w:val="0"/>
        <w:autoSpaceDE/>
        <w:autoSpaceDN/>
        <w:bidi w:val="0"/>
        <w:adjustRightInd/>
        <w:spacing w:beforeAutospacing="0" w:after="0" w:afterAutospacing="0" w:line="360" w:lineRule="auto"/>
        <w:ind w:left="0" w:right="0" w:rightChars="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7E1AD8AB">
      <w:pPr>
        <w:pStyle w:val="76"/>
        <w:pageBreakBefore w:val="0"/>
        <w:kinsoku/>
        <w:wordWrap/>
        <w:overflowPunct/>
        <w:topLinePunct w:val="0"/>
        <w:autoSpaceDE/>
        <w:autoSpaceDN/>
        <w:bidi w:val="0"/>
        <w:adjustRightInd/>
        <w:spacing w:beforeAutospacing="0" w:after="0" w:afterAutospacing="0" w:line="360" w:lineRule="auto"/>
        <w:ind w:left="0" w:right="0" w:rightChars="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3D03E9DE">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25C01741">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31EF8882">
      <w:pPr>
        <w:pageBreakBefore w:val="0"/>
        <w:widowControl/>
        <w:kinsoku/>
        <w:wordWrap/>
        <w:overflowPunct/>
        <w:topLinePunct w:val="0"/>
        <w:autoSpaceDE/>
        <w:autoSpaceDN/>
        <w:bidi w:val="0"/>
        <w:adjustRightInd/>
        <w:spacing w:beforeAutospacing="0" w:afterAutospacing="0" w:line="360" w:lineRule="auto"/>
        <w:ind w:left="0" w:right="0" w:rightChars="0" w:firstLine="240" w:firstLineChars="1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注：本声明函可根据投标人实际情况扩展填写，后可附相应证明材料。</w:t>
      </w:r>
    </w:p>
    <w:p w14:paraId="4362EB69">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br w:type="page"/>
      </w:r>
    </w:p>
    <w:bookmarkEnd w:id="259"/>
    <w:bookmarkEnd w:id="260"/>
    <w:p w14:paraId="147C0956">
      <w:pPr>
        <w:pStyle w:val="34"/>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b/>
          <w:bCs/>
          <w:color w:val="000000" w:themeColor="text1"/>
          <w:spacing w:val="-1"/>
          <w:sz w:val="24"/>
          <w:szCs w:val="24"/>
          <w:highlight w:val="none"/>
          <w:lang w:val="en-US" w:eastAsia="zh-CN" w:bidi="zh-CN"/>
          <w14:textFill>
            <w14:solidFill>
              <w14:schemeClr w14:val="tx1"/>
            </w14:solidFill>
          </w14:textFill>
        </w:rPr>
      </w:pPr>
      <w:bookmarkStart w:id="264" w:name="_Toc502068391"/>
      <w:bookmarkStart w:id="265" w:name="_Toc516077012"/>
      <w:bookmarkStart w:id="266" w:name="_Toc5263"/>
      <w:r>
        <w:rPr>
          <w:rFonts w:hint="eastAsia" w:asciiTheme="majorEastAsia" w:hAnsiTheme="majorEastAsia" w:eastAsiaTheme="majorEastAsia" w:cstheme="majorEastAsia"/>
          <w:b/>
          <w:bCs/>
          <w:color w:val="000000" w:themeColor="text1"/>
          <w:spacing w:val="-1"/>
          <w:sz w:val="24"/>
          <w:szCs w:val="24"/>
          <w:highlight w:val="none"/>
          <w:lang w:val="en-US" w:eastAsia="zh-CN" w:bidi="zh-CN"/>
          <w14:textFill>
            <w14:solidFill>
              <w14:schemeClr w14:val="tx1"/>
            </w14:solidFill>
          </w14:textFill>
        </w:rPr>
        <w:t>（六）特定资格条件</w:t>
      </w:r>
    </w:p>
    <w:p w14:paraId="0610A089">
      <w:pPr>
        <w:pStyle w:val="93"/>
        <w:pageBreakBefore w:val="0"/>
        <w:numPr>
          <w:ilvl w:val="0"/>
          <w:numId w:val="0"/>
        </w:numPr>
        <w:kinsoku/>
        <w:wordWrap/>
        <w:overflowPunct/>
        <w:topLinePunct w:val="0"/>
        <w:autoSpaceDE/>
        <w:autoSpaceDN/>
        <w:bidi w:val="0"/>
        <w:adjustRightInd/>
        <w:spacing w:beforeAutospacing="0" w:afterAutospacing="0" w:line="360" w:lineRule="auto"/>
        <w:ind w:right="0" w:rightChars="0"/>
        <w:jc w:val="center"/>
        <w:textAlignment w:val="auto"/>
        <w:rPr>
          <w:rFonts w:hint="eastAsia" w:asciiTheme="majorEastAsia" w:hAnsiTheme="majorEastAsia" w:eastAsiaTheme="majorEastAsia" w:cstheme="majorEastAsia"/>
          <w:b/>
          <w:bCs/>
          <w:color w:val="000000" w:themeColor="text1"/>
          <w:spacing w:val="-1"/>
          <w:sz w:val="24"/>
          <w:szCs w:val="24"/>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pacing w:val="-1"/>
          <w:sz w:val="24"/>
          <w:szCs w:val="24"/>
          <w:highlight w:val="none"/>
          <w:lang w:val="en-US" w:eastAsia="zh-CN" w:bidi="zh-CN"/>
          <w14:textFill>
            <w14:solidFill>
              <w14:schemeClr w14:val="tx1"/>
            </w14:solidFill>
          </w14:textFill>
        </w:rPr>
        <w:t>提供化肥产品有效的产品生产许可证或有效的《肥料登记证》。扫描件加盖投标人电子公章</w:t>
      </w:r>
    </w:p>
    <w:p w14:paraId="3C72C035">
      <w:pPr>
        <w:rPr>
          <w:rFonts w:hint="eastAsia" w:asciiTheme="majorEastAsia" w:hAnsiTheme="majorEastAsia" w:eastAsiaTheme="majorEastAsia" w:cstheme="majorEastAsia"/>
          <w:b/>
          <w:bCs/>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14:textFill>
            <w14:solidFill>
              <w14:schemeClr w14:val="tx1"/>
            </w14:solidFill>
          </w14:textFill>
        </w:rPr>
        <w:br w:type="page"/>
      </w:r>
    </w:p>
    <w:p w14:paraId="7F9D1979">
      <w:pPr>
        <w:pStyle w:val="34"/>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5BB9E641">
      <w:pPr>
        <w:rPr>
          <w:rFonts w:hint="eastAsia" w:asciiTheme="majorEastAsia" w:hAnsiTheme="majorEastAsia" w:eastAsiaTheme="majorEastAsia" w:cstheme="majorEastAsia"/>
          <w:b/>
          <w:color w:val="000000" w:themeColor="text1"/>
          <w:sz w:val="28"/>
          <w:szCs w:val="28"/>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en-US" w:eastAsia="zh-CN" w:bidi="zh-CN"/>
          <w14:textFill>
            <w14:solidFill>
              <w14:schemeClr w14:val="tx1"/>
            </w14:solidFill>
          </w14:textFill>
        </w:rPr>
        <w:t>（七）法律、行政法规规定的其他条件</w:t>
      </w:r>
    </w:p>
    <w:p w14:paraId="641DA1C3">
      <w:pPr>
        <w:jc w:val="center"/>
        <w:rPr>
          <w:rFonts w:hint="eastAsia" w:asciiTheme="majorEastAsia" w:hAnsiTheme="majorEastAsia" w:eastAsiaTheme="majorEastAsia" w:cstheme="majorEastAsia"/>
          <w:b/>
          <w:color w:val="000000" w:themeColor="text1"/>
          <w:sz w:val="32"/>
          <w:szCs w:val="32"/>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8"/>
          <w:szCs w:val="28"/>
          <w:highlight w:val="none"/>
          <w14:textFill>
            <w14:solidFill>
              <w14:schemeClr w14:val="tx1"/>
            </w14:solidFill>
          </w14:textFill>
        </w:rPr>
        <w:t>符合参加政府采购活动应当具备的一般条件的承诺函</w:t>
      </w:r>
    </w:p>
    <w:p w14:paraId="0AD01DE5">
      <w:pPr>
        <w:pageBreakBefore w:val="0"/>
        <w:kinsoku/>
        <w:wordWrap/>
        <w:overflowPunct/>
        <w:topLinePunct w:val="0"/>
        <w:autoSpaceDE/>
        <w:autoSpaceDN/>
        <w:bidi w:val="0"/>
        <w:adjustRightInd/>
        <w:snapToGrid w:val="0"/>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致</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（采购人名称）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658DD0AC">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政府采购活动，并作出如下承诺：</w:t>
      </w:r>
    </w:p>
    <w:p w14:paraId="662025FE">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1.具备《中华人民共和国政府采购法》第二十二条第一款规定的条件：</w:t>
      </w:r>
    </w:p>
    <w:p w14:paraId="612403EA">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（1）具有独立承担民事责任的能力；</w:t>
      </w:r>
    </w:p>
    <w:p w14:paraId="3632511B">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 xml:space="preserve">（2）具有良好的商业信誉和健全的财务会计制度； </w:t>
      </w:r>
    </w:p>
    <w:p w14:paraId="79849A93">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（3）具有履行合同所必需的设备和专业技术能力；</w:t>
      </w:r>
    </w:p>
    <w:p w14:paraId="14304AB9">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（4）有依法缴纳税收和社会保障资金的良好记录；</w:t>
      </w:r>
    </w:p>
    <w:p w14:paraId="6F28AB67">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（5）参加政府采购活动前三年内，在经营活动中没有重大违法记录；</w:t>
      </w:r>
    </w:p>
    <w:p w14:paraId="5DD8F962">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（6）具有法律、行政法规规定的其他条件。</w:t>
      </w:r>
    </w:p>
    <w:p w14:paraId="64B68E34">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2.未被信用中国（www.creditchina.gov.cn）、中国政府采购网（www.ccgp.gov.cn）列入失信被执行人、重大税收违法失信主体、政府采购严重违法失信行为记录名单。</w:t>
      </w:r>
    </w:p>
    <w:p w14:paraId="3DABA19B">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3.不存在以下情况：</w:t>
      </w:r>
    </w:p>
    <w:p w14:paraId="00F2A6CF">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（1）单位负责人为同一人或者存在直接控股、管理关系的不同供应商参加同一合同项下的政府采购活动的；</w:t>
      </w:r>
    </w:p>
    <w:p w14:paraId="6737782E">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（2）为采购项目提供整体设计、规范编制或者项目管理、监理、检测等服务后再参加该采购项目的其他采购活动的。</w:t>
      </w:r>
    </w:p>
    <w:tbl>
      <w:tblPr>
        <w:tblStyle w:val="88"/>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4BDE1783">
        <w:tblPrEx>
          <w:tblCellMar>
            <w:top w:w="0" w:type="dxa"/>
            <w:left w:w="108" w:type="dxa"/>
            <w:bottom w:w="0" w:type="dxa"/>
            <w:right w:w="108" w:type="dxa"/>
          </w:tblCellMar>
        </w:tblPrEx>
        <w:trPr>
          <w:trHeight w:val="1188" w:hRule="atLeast"/>
        </w:trPr>
        <w:tc>
          <w:tcPr>
            <w:tcW w:w="7540" w:type="dxa"/>
            <w:vAlign w:val="top"/>
          </w:tcPr>
          <w:p w14:paraId="5E427A71">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36D473EF">
        <w:tblPrEx>
          <w:tblCellMar>
            <w:top w:w="0" w:type="dxa"/>
            <w:left w:w="108" w:type="dxa"/>
            <w:bottom w:w="0" w:type="dxa"/>
            <w:right w:w="108" w:type="dxa"/>
          </w:tblCellMar>
        </w:tblPrEx>
        <w:trPr>
          <w:trHeight w:val="1188" w:hRule="atLeast"/>
        </w:trPr>
        <w:tc>
          <w:tcPr>
            <w:tcW w:w="7540" w:type="dxa"/>
            <w:vAlign w:val="top"/>
          </w:tcPr>
          <w:p w14:paraId="1292596D">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54875E66">
        <w:tblPrEx>
          <w:tblCellMar>
            <w:top w:w="0" w:type="dxa"/>
            <w:left w:w="108" w:type="dxa"/>
            <w:bottom w:w="0" w:type="dxa"/>
            <w:right w:w="108" w:type="dxa"/>
          </w:tblCellMar>
        </w:tblPrEx>
        <w:trPr>
          <w:trHeight w:val="622" w:hRule="atLeast"/>
        </w:trPr>
        <w:tc>
          <w:tcPr>
            <w:tcW w:w="7540" w:type="dxa"/>
            <w:vAlign w:val="top"/>
          </w:tcPr>
          <w:p w14:paraId="2BDAD9DB">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13395D90">
      <w:pPr>
        <w:pStyle w:val="45"/>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32DF45B7">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highlight w:val="none"/>
          <w14:textFill>
            <w14:solidFill>
              <w14:schemeClr w14:val="tx1"/>
            </w14:solidFill>
          </w14:textFill>
        </w:rPr>
      </w:pPr>
    </w:p>
    <w:p w14:paraId="6066C77F">
      <w:pPr>
        <w:pStyle w:val="74"/>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p>
    <w:p w14:paraId="6AFCD129">
      <w:pP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pPr>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br w:type="page"/>
      </w:r>
    </w:p>
    <w:p w14:paraId="76A8749F">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right="0" w:rightChars="0"/>
        <w:jc w:val="center"/>
        <w:textAlignment w:val="auto"/>
        <w:outlineLvl w:val="1"/>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pPr>
      <w:bookmarkStart w:id="267" w:name="_Toc10966"/>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二、</w:t>
      </w:r>
      <w:bookmarkEnd w:id="264"/>
      <w:bookmarkEnd w:id="265"/>
      <w:bookmarkEnd w:id="266"/>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报价文件</w:t>
      </w:r>
      <w:bookmarkEnd w:id="267"/>
    </w:p>
    <w:p w14:paraId="4FC3156A">
      <w:pPr>
        <w:pStyle w:val="34"/>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rightChars="0"/>
        <w:jc w:val="center"/>
        <w:textAlignment w:val="auto"/>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pPr>
      <w:bookmarkStart w:id="268" w:name="_Toc17435"/>
      <w:bookmarkEnd w:id="268"/>
      <w:bookmarkStart w:id="269" w:name="_Toc516077014"/>
      <w:bookmarkStart w:id="270" w:name="_Toc502068392"/>
      <w:bookmarkStart w:id="271" w:name="_Toc2521"/>
      <w:r>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t>（一）投标函</w:t>
      </w:r>
      <w:bookmarkEnd w:id="269"/>
      <w:bookmarkEnd w:id="270"/>
      <w:bookmarkEnd w:id="271"/>
    </w:p>
    <w:p w14:paraId="532BA621">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致</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（采购人名称）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4C8CDC82">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我方仔细研究了</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（项目名称）</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none"/>
          <w:lang w:val="en-US" w:eastAsia="zh-CN"/>
          <w14:textFill>
            <w14:solidFill>
              <w14:schemeClr w14:val="tx1"/>
            </w14:solidFill>
          </w14:textFill>
        </w:rPr>
        <w:t>项目编号：</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none"/>
          <w:lang w:eastAsia="zh-CN"/>
          <w14:textFill>
            <w14:solidFill>
              <w14:schemeClr w14:val="tx1"/>
            </w14:solidFill>
          </w14:textFill>
        </w:rPr>
        <w:t>）的</w:t>
      </w: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招标文件的全</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部内容，且对招标文件无任何异议，并愿意以“开标一览表”所填写的投标报价，</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按招标文件的规定履行合同责任和义务。</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6BA7D90E">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据此函，签字人兹宣布同意如下：</w:t>
      </w:r>
    </w:p>
    <w:p w14:paraId="50C87140">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1.我方已详细审核全部招标文件，包括修改文件（如有时）及有关附件。</w:t>
      </w:r>
    </w:p>
    <w:p w14:paraId="7ED8E59F">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2.我方同意所提交的投标文件在招标文件规定的投标有效期90日历天内有效，在此期间内如果中标，我方将受此约束。</w:t>
      </w:r>
    </w:p>
    <w:p w14:paraId="3FC929EE">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3.我方承诺在投标有效期内不修改或撤销投标文件。并在投标有效期满之前均具有约束力。如果我方投标被接受，则至合同履行完毕，本投标函保持有效。</w:t>
      </w:r>
    </w:p>
    <w:p w14:paraId="79825033">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4.我方同意按照招标方要求提供的与投标有关的一切数据或资料，并声明投标文件及所提供的一切资料均真实有效。由于我方提供资料不实</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而造成的责任和后果由我</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方</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自行承担。</w:t>
      </w:r>
    </w:p>
    <w:p w14:paraId="31225A85">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5.如我方中标，我方承诺：</w:t>
      </w:r>
    </w:p>
    <w:p w14:paraId="5CAA6045">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）在收到中标通知书后，在中标通知书规定的期限内与你方签订合同。</w:t>
      </w:r>
    </w:p>
    <w:p w14:paraId="0BB2439B">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）在签订合同时不向你方提出附加条件。</w:t>
      </w:r>
    </w:p>
    <w:p w14:paraId="70445343">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）我方承诺按合同约定的期限和地点，</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完成合同内容，</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履行合同责任和义务。</w:t>
      </w:r>
    </w:p>
    <w:p w14:paraId="6E26BDBF">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（4）除</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技术条款偏离表、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商务条款偏离表列出的偏差外，我方满足招标文件的全部要求。</w:t>
      </w:r>
    </w:p>
    <w:p w14:paraId="2B9674C6">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（5）</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（其他补充说明）。</w:t>
      </w:r>
    </w:p>
    <w:p w14:paraId="63A85DB4">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与本投标有关的正式通讯地址为：</w:t>
      </w:r>
    </w:p>
    <w:p w14:paraId="72591260">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地    址：</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邮政编码：</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0B121212">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电    话：</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38B3959F">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传    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w:t>
      </w:r>
    </w:p>
    <w:p w14:paraId="1634C8F7">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开户名称：</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55EC1E52">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开户银行：</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51FB46E8">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账</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号：</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tbl>
      <w:tblPr>
        <w:tblStyle w:val="88"/>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328CE4A0">
        <w:tblPrEx>
          <w:tblCellMar>
            <w:top w:w="0" w:type="dxa"/>
            <w:left w:w="108" w:type="dxa"/>
            <w:bottom w:w="0" w:type="dxa"/>
            <w:right w:w="108" w:type="dxa"/>
          </w:tblCellMar>
        </w:tblPrEx>
        <w:trPr>
          <w:trHeight w:val="1188" w:hRule="atLeast"/>
        </w:trPr>
        <w:tc>
          <w:tcPr>
            <w:tcW w:w="7540" w:type="dxa"/>
            <w:vAlign w:val="top"/>
          </w:tcPr>
          <w:p w14:paraId="035892F5">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01E1A423">
        <w:tblPrEx>
          <w:tblCellMar>
            <w:top w:w="0" w:type="dxa"/>
            <w:left w:w="108" w:type="dxa"/>
            <w:bottom w:w="0" w:type="dxa"/>
            <w:right w:w="108" w:type="dxa"/>
          </w:tblCellMar>
        </w:tblPrEx>
        <w:trPr>
          <w:trHeight w:val="1188" w:hRule="atLeast"/>
        </w:trPr>
        <w:tc>
          <w:tcPr>
            <w:tcW w:w="7540" w:type="dxa"/>
            <w:vAlign w:val="top"/>
          </w:tcPr>
          <w:p w14:paraId="2C4677C2">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173C689E">
        <w:tblPrEx>
          <w:tblCellMar>
            <w:top w:w="0" w:type="dxa"/>
            <w:left w:w="108" w:type="dxa"/>
            <w:bottom w:w="0" w:type="dxa"/>
            <w:right w:w="108" w:type="dxa"/>
          </w:tblCellMar>
        </w:tblPrEx>
        <w:trPr>
          <w:trHeight w:val="622" w:hRule="atLeast"/>
        </w:trPr>
        <w:tc>
          <w:tcPr>
            <w:tcW w:w="7540" w:type="dxa"/>
            <w:vAlign w:val="top"/>
          </w:tcPr>
          <w:p w14:paraId="0D0592A9">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4ABBD728">
      <w:pPr>
        <w:pStyle w:val="34"/>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p w14:paraId="56D39010">
      <w:pPr>
        <w:pStyle w:val="76"/>
        <w:pageBreakBefore w:val="0"/>
        <w:kinsoku/>
        <w:wordWrap/>
        <w:overflowPunct/>
        <w:topLinePunct w:val="0"/>
        <w:autoSpaceDE/>
        <w:autoSpaceDN/>
        <w:bidi w:val="0"/>
        <w:adjustRightInd/>
        <w:spacing w:beforeAutospacing="0" w:after="0" w:afterAutospacing="0" w:line="360" w:lineRule="auto"/>
        <w:ind w:left="0" w:right="0" w:rightChars="0"/>
        <w:textAlignment w:val="auto"/>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79FD8035">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br w:type="page"/>
      </w:r>
    </w:p>
    <w:p w14:paraId="4A63D369">
      <w:pPr>
        <w:pStyle w:val="34"/>
        <w:pageBreakBefore w:val="0"/>
        <w:kinsoku/>
        <w:wordWrap/>
        <w:overflowPunct/>
        <w:topLinePunct w:val="0"/>
        <w:autoSpaceDE/>
        <w:autoSpaceDN/>
        <w:bidi w:val="0"/>
        <w:adjustRightInd/>
        <w:spacing w:beforeAutospacing="0" w:afterAutospacing="0" w:line="360" w:lineRule="auto"/>
        <w:ind w:left="0" w:right="0" w:rightChars="0" w:firstLine="639" w:firstLineChars="200"/>
        <w:jc w:val="center"/>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pPr>
      <w:bookmarkStart w:id="272" w:name="_Toc502068393"/>
      <w:bookmarkStart w:id="273" w:name="_Toc516077015"/>
      <w:bookmarkStart w:id="274" w:name="_Toc13197"/>
      <w:r>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t>（二）法定代表人身份证明书及法人授权委托书</w:t>
      </w:r>
    </w:p>
    <w:p w14:paraId="4BF0A134">
      <w:pPr>
        <w:pStyle w:val="34"/>
        <w:pageBreakBefore w:val="0"/>
        <w:kinsoku/>
        <w:wordWrap/>
        <w:overflowPunct/>
        <w:topLinePunct w:val="0"/>
        <w:autoSpaceDE/>
        <w:autoSpaceDN/>
        <w:bidi w:val="0"/>
        <w:adjustRightInd/>
        <w:spacing w:beforeAutospacing="0" w:afterAutospacing="0" w:line="360" w:lineRule="auto"/>
        <w:ind w:left="0" w:right="0" w:rightChars="0" w:firstLine="639" w:firstLineChars="200"/>
        <w:jc w:val="center"/>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t>法定代表人身份证明书</w:t>
      </w:r>
    </w:p>
    <w:p w14:paraId="5890BAB7">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单位名称：</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667ACAE8">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单位性质：</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6FB0CD04">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地    址：</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4E1D0303">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成立时间：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p w14:paraId="620E8CC9">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经营期限：</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60E07FDF">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姓    名：</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性别：</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年龄：</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职务：</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系</w:t>
      </w:r>
    </w:p>
    <w:p w14:paraId="5AA03C73">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单位名称）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的法定代表人。</w:t>
      </w:r>
    </w:p>
    <w:p w14:paraId="790D20CF">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特此证明。</w:t>
      </w:r>
    </w:p>
    <w:p w14:paraId="7D4E7424">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附：法定代表人有效身份证</w:t>
      </w:r>
    </w:p>
    <w:p w14:paraId="22E9BF16">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bl>
      <w:tblPr>
        <w:tblStyle w:val="88"/>
        <w:tblW w:w="0" w:type="auto"/>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05"/>
        <w:gridCol w:w="4505"/>
      </w:tblGrid>
      <w:tr w14:paraId="0D74D0A0">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7" w:hRule="atLeast"/>
          <w:jc w:val="center"/>
        </w:trPr>
        <w:tc>
          <w:tcPr>
            <w:tcW w:w="4505" w:type="dxa"/>
            <w:noWrap w:val="0"/>
            <w:vAlign w:val="top"/>
          </w:tcPr>
          <w:p w14:paraId="44035AF3">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678575F8">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58100892">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61537136">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法定代表人身份证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扫描</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件（</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国徽</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面）</w:t>
            </w:r>
          </w:p>
        </w:tc>
        <w:tc>
          <w:tcPr>
            <w:tcW w:w="4505" w:type="dxa"/>
            <w:noWrap w:val="0"/>
            <w:vAlign w:val="top"/>
          </w:tcPr>
          <w:p w14:paraId="2C42D050">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20813DBE">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745F93C5">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EC109C5">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法定代表人身份证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扫描</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件（</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人像</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面）</w:t>
            </w:r>
          </w:p>
        </w:tc>
      </w:tr>
    </w:tbl>
    <w:p w14:paraId="610B9827">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77E2884E">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2E2BF862">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209FA4E9">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投标人全称（</w:t>
      </w:r>
      <w:r>
        <w:rPr>
          <w:rFonts w:hint="eastAsia" w:asciiTheme="majorEastAsia" w:hAnsiTheme="majorEastAsia" w:eastAsiaTheme="majorEastAsia" w:cstheme="majorEastAsia"/>
          <w:bCs/>
          <w:color w:val="000000" w:themeColor="text1"/>
          <w:sz w:val="24"/>
          <w:szCs w:val="24"/>
          <w:highlight w:val="none"/>
          <w:lang w:eastAsia="zh-CN"/>
          <w14:textFill>
            <w14:solidFill>
              <w14:schemeClr w14:val="tx1"/>
            </w14:solidFill>
          </w14:textFill>
        </w:rPr>
        <w:t>电子签章</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5D7DDAEA">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0917CEC4">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629AABFF">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日  期：</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年</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月</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日</w:t>
      </w:r>
    </w:p>
    <w:p w14:paraId="0B9583F0">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highlight w:val="none"/>
          <w14:textFill>
            <w14:solidFill>
              <w14:schemeClr w14:val="tx1"/>
            </w14:solidFill>
          </w14:textFill>
        </w:rPr>
      </w:pPr>
    </w:p>
    <w:p w14:paraId="59463AE4">
      <w:pPr>
        <w:pageBreakBefore w:val="0"/>
        <w:widowControl/>
        <w:kinsoku/>
        <w:wordWrap/>
        <w:overflowPunct/>
        <w:topLinePunct w:val="0"/>
        <w:autoSpaceDE/>
        <w:autoSpaceDN/>
        <w:bidi w:val="0"/>
        <w:adjustRightInd/>
        <w:spacing w:beforeAutospacing="0" w:afterAutospacing="0" w:line="360" w:lineRule="auto"/>
        <w:ind w:left="0" w:right="0" w:rightChars="0"/>
        <w:jc w:val="left"/>
        <w:textAlignment w:val="auto"/>
        <w:rPr>
          <w:rFonts w:hint="eastAsia"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br w:type="page"/>
      </w:r>
    </w:p>
    <w:p w14:paraId="58D581F0">
      <w:pPr>
        <w:pStyle w:val="34"/>
        <w:pageBreakBefore w:val="0"/>
        <w:kinsoku/>
        <w:wordWrap/>
        <w:overflowPunct/>
        <w:topLinePunct w:val="0"/>
        <w:autoSpaceDE/>
        <w:autoSpaceDN/>
        <w:bidi w:val="0"/>
        <w:adjustRightInd/>
        <w:spacing w:beforeAutospacing="0" w:afterAutospacing="0" w:line="360" w:lineRule="auto"/>
        <w:ind w:left="0" w:right="0" w:rightChars="0" w:firstLine="639" w:firstLineChars="200"/>
        <w:jc w:val="center"/>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t>法定代表人授权委托书</w:t>
      </w:r>
    </w:p>
    <w:p w14:paraId="694B7A88">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highlight w:val="none"/>
          <w14:textFill>
            <w14:solidFill>
              <w14:schemeClr w14:val="tx1"/>
            </w14:solidFill>
          </w14:textFill>
        </w:rPr>
      </w:pPr>
    </w:p>
    <w:p w14:paraId="77F7D49B">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本人</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（姓名）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系</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的法定代表人，现委托</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我</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单位的</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（姓名）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为我方代理人。代理人根据授权，以我方名义签署、澄清、说明、补正、递交、撤回、修改</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（项目名称）</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none"/>
          <w:lang w:val="en-US" w:eastAsia="zh-CN"/>
          <w14:textFill>
            <w14:solidFill>
              <w14:schemeClr w14:val="tx1"/>
            </w14:solidFill>
          </w14:textFill>
        </w:rPr>
        <w:t>项目编号：</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，签订合同和处理有关事宜，其法律后果由我方承担。</w:t>
      </w:r>
    </w:p>
    <w:p w14:paraId="13635F8A">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委托期限与</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有效期一致</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代理人无转委托权。</w:t>
      </w:r>
    </w:p>
    <w:p w14:paraId="15DBBCE1">
      <w:pPr>
        <w:pStyle w:val="34"/>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54ABA3F0">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附：被授权人有效身份证</w:t>
      </w:r>
    </w:p>
    <w:p w14:paraId="23952C1C">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bl>
      <w:tblPr>
        <w:tblStyle w:val="88"/>
        <w:tblW w:w="0" w:type="auto"/>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05"/>
        <w:gridCol w:w="4505"/>
      </w:tblGrid>
      <w:tr w14:paraId="07022C97">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7" w:hRule="atLeast"/>
          <w:jc w:val="center"/>
        </w:trPr>
        <w:tc>
          <w:tcPr>
            <w:tcW w:w="4505" w:type="dxa"/>
            <w:noWrap w:val="0"/>
            <w:vAlign w:val="top"/>
          </w:tcPr>
          <w:p w14:paraId="5DE24D65">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6E357A8C">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30037A5F">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3D1EE6F9">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被授权人身份证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扫描件</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国徽</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面）</w:t>
            </w:r>
          </w:p>
        </w:tc>
        <w:tc>
          <w:tcPr>
            <w:tcW w:w="4505" w:type="dxa"/>
            <w:noWrap w:val="0"/>
            <w:vAlign w:val="top"/>
          </w:tcPr>
          <w:p w14:paraId="40C10B39">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0865EFA">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2768F350">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4572593E">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被授权人身份证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扫描件</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人像</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面）</w:t>
            </w:r>
          </w:p>
        </w:tc>
      </w:tr>
    </w:tbl>
    <w:p w14:paraId="00D84311">
      <w:pPr>
        <w:pageBreakBefore w:val="0"/>
        <w:kinsoku/>
        <w:wordWrap/>
        <w:overflowPunct/>
        <w:topLinePunct w:val="0"/>
        <w:autoSpaceDE/>
        <w:autoSpaceDN/>
        <w:bidi w:val="0"/>
        <w:adjustRightInd/>
        <w:spacing w:beforeAutospacing="0" w:afterAutospacing="0" w:line="360" w:lineRule="auto"/>
        <w:ind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A8A1A90">
      <w:pPr>
        <w:pageBreakBefore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tbl>
      <w:tblPr>
        <w:tblStyle w:val="88"/>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136ECB76">
        <w:tblPrEx>
          <w:tblCellMar>
            <w:top w:w="0" w:type="dxa"/>
            <w:left w:w="108" w:type="dxa"/>
            <w:bottom w:w="0" w:type="dxa"/>
            <w:right w:w="108" w:type="dxa"/>
          </w:tblCellMar>
        </w:tblPrEx>
        <w:trPr>
          <w:trHeight w:val="1188" w:hRule="atLeast"/>
        </w:trPr>
        <w:tc>
          <w:tcPr>
            <w:tcW w:w="7540" w:type="dxa"/>
            <w:vAlign w:val="top"/>
          </w:tcPr>
          <w:p w14:paraId="250AA8B7">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7D4AE04C">
        <w:tblPrEx>
          <w:tblCellMar>
            <w:top w:w="0" w:type="dxa"/>
            <w:left w:w="108" w:type="dxa"/>
            <w:bottom w:w="0" w:type="dxa"/>
            <w:right w:w="108" w:type="dxa"/>
          </w:tblCellMar>
        </w:tblPrEx>
        <w:trPr>
          <w:trHeight w:val="1188" w:hRule="atLeast"/>
        </w:trPr>
        <w:tc>
          <w:tcPr>
            <w:tcW w:w="7540" w:type="dxa"/>
            <w:vAlign w:val="top"/>
          </w:tcPr>
          <w:p w14:paraId="4B236E40">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5940541C">
        <w:tblPrEx>
          <w:tblCellMar>
            <w:top w:w="0" w:type="dxa"/>
            <w:left w:w="108" w:type="dxa"/>
            <w:bottom w:w="0" w:type="dxa"/>
            <w:right w:w="108" w:type="dxa"/>
          </w:tblCellMar>
        </w:tblPrEx>
        <w:trPr>
          <w:trHeight w:val="622" w:hRule="atLeast"/>
        </w:trPr>
        <w:tc>
          <w:tcPr>
            <w:tcW w:w="7540" w:type="dxa"/>
            <w:vAlign w:val="top"/>
          </w:tcPr>
          <w:p w14:paraId="36ADBA9E">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535E0B98">
      <w:pPr>
        <w:pageBreakBefore w:val="0"/>
        <w:kinsoku/>
        <w:wordWrap/>
        <w:overflowPunct/>
        <w:topLinePunct w:val="0"/>
        <w:autoSpaceDE/>
        <w:autoSpaceDN/>
        <w:bidi w:val="0"/>
        <w:adjustRightInd/>
        <w:spacing w:beforeAutospacing="0" w:afterAutospacing="0" w:line="360" w:lineRule="auto"/>
        <w:ind w:left="0" w:right="0" w:rightChars="0" w:firstLine="482" w:firstLineChars="20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7017611A">
      <w:pPr>
        <w:pageBreakBefore w:val="0"/>
        <w:kinsoku/>
        <w:wordWrap/>
        <w:overflowPunct/>
        <w:topLinePunct w:val="0"/>
        <w:autoSpaceDE/>
        <w:autoSpaceDN/>
        <w:bidi w:val="0"/>
        <w:adjustRightInd/>
        <w:spacing w:beforeAutospacing="0" w:afterAutospacing="0" w:line="360" w:lineRule="auto"/>
        <w:ind w:left="0" w:right="0" w:rightChars="0" w:firstLine="482" w:firstLineChars="20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40D539F2">
      <w:pPr>
        <w:pageBreakBefore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7596C7E8">
      <w:pPr>
        <w:pageBreakBefore w:val="0"/>
        <w:kinsoku/>
        <w:wordWrap/>
        <w:overflowPunct/>
        <w:topLinePunct w:val="0"/>
        <w:autoSpaceDE/>
        <w:autoSpaceDN/>
        <w:bidi w:val="0"/>
        <w:adjustRightInd/>
        <w:spacing w:beforeAutospacing="0" w:afterAutospacing="0" w:line="360" w:lineRule="auto"/>
        <w:ind w:left="0" w:right="0" w:rightChars="0" w:firstLine="482" w:firstLineChars="20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3736A56E">
      <w:pPr>
        <w:pageBreakBefore w:val="0"/>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1B0130DC">
      <w:pPr>
        <w:pageBreakBefore w:val="0"/>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1663C8B6">
      <w:pPr>
        <w:pageBreakBefore w:val="0"/>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37F11CD3">
      <w:pPr>
        <w:pageBreakBefore w:val="0"/>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4636B76E">
      <w:pPr>
        <w:pageBreakBefore w:val="0"/>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rtlGutter w:val="0"/>
          <w:docGrid w:type="lines" w:linePitch="312" w:charSpace="0"/>
        </w:sect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注：法定代表人签署投标文件的无需提供此授权委托书。</w:t>
      </w:r>
    </w:p>
    <w:bookmarkEnd w:id="272"/>
    <w:bookmarkEnd w:id="273"/>
    <w:bookmarkEnd w:id="274"/>
    <w:p w14:paraId="126A69B5">
      <w:pPr>
        <w:pStyle w:val="34"/>
        <w:pageBreakBefore w:val="0"/>
        <w:kinsoku/>
        <w:wordWrap/>
        <w:overflowPunct/>
        <w:topLinePunct w:val="0"/>
        <w:autoSpaceDE/>
        <w:autoSpaceDN/>
        <w:bidi w:val="0"/>
        <w:adjustRightInd/>
        <w:spacing w:beforeAutospacing="0" w:afterAutospacing="0" w:line="360" w:lineRule="auto"/>
        <w:ind w:left="0" w:right="0" w:rightChars="0" w:firstLine="639" w:firstLineChars="200"/>
        <w:jc w:val="center"/>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pPr>
      <w:bookmarkStart w:id="275" w:name="_Toc26620"/>
      <w:bookmarkEnd w:id="275"/>
      <w:bookmarkStart w:id="276" w:name="_Toc516077017"/>
      <w:bookmarkStart w:id="277" w:name="_Toc19510"/>
      <w:bookmarkStart w:id="278" w:name="_Toc502068395"/>
      <w:r>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t>（三）基本情况表</w:t>
      </w:r>
      <w:bookmarkEnd w:id="276"/>
      <w:bookmarkEnd w:id="277"/>
      <w:bookmarkEnd w:id="278"/>
    </w:p>
    <w:tbl>
      <w:tblPr>
        <w:tblStyle w:val="88"/>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3"/>
        <w:gridCol w:w="1308"/>
        <w:gridCol w:w="2637"/>
        <w:gridCol w:w="1360"/>
        <w:gridCol w:w="1921"/>
      </w:tblGrid>
      <w:tr w14:paraId="51446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tcBorders>
              <w:top w:val="single" w:color="auto" w:sz="4" w:space="0"/>
              <w:left w:val="single" w:color="auto" w:sz="4" w:space="0"/>
              <w:bottom w:val="single" w:color="auto" w:sz="4" w:space="0"/>
              <w:right w:val="single" w:color="auto" w:sz="4" w:space="0"/>
            </w:tcBorders>
            <w:vAlign w:val="center"/>
          </w:tcPr>
          <w:p w14:paraId="0AEF2F62">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名称</w:t>
            </w:r>
          </w:p>
        </w:tc>
        <w:tc>
          <w:tcPr>
            <w:tcW w:w="7226" w:type="dxa"/>
            <w:gridSpan w:val="4"/>
            <w:tcBorders>
              <w:top w:val="single" w:color="auto" w:sz="4" w:space="0"/>
              <w:left w:val="nil"/>
              <w:bottom w:val="single" w:color="auto" w:sz="4" w:space="0"/>
              <w:right w:val="single" w:color="auto" w:sz="4" w:space="0"/>
            </w:tcBorders>
            <w:vAlign w:val="center"/>
          </w:tcPr>
          <w:p w14:paraId="0F659552">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48AF6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tcBorders>
              <w:top w:val="single" w:color="auto" w:sz="4" w:space="0"/>
              <w:left w:val="single" w:color="auto" w:sz="4" w:space="0"/>
              <w:bottom w:val="single" w:color="auto" w:sz="4" w:space="0"/>
              <w:right w:val="single" w:color="auto" w:sz="4" w:space="0"/>
            </w:tcBorders>
            <w:vAlign w:val="center"/>
          </w:tcPr>
          <w:p w14:paraId="44B8AD39">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注册资金</w:t>
            </w:r>
          </w:p>
        </w:tc>
        <w:tc>
          <w:tcPr>
            <w:tcW w:w="3945" w:type="dxa"/>
            <w:gridSpan w:val="2"/>
            <w:tcBorders>
              <w:top w:val="single" w:color="auto" w:sz="4" w:space="0"/>
              <w:left w:val="nil"/>
              <w:bottom w:val="single" w:color="auto" w:sz="4" w:space="0"/>
              <w:right w:val="single" w:color="auto" w:sz="4" w:space="0"/>
            </w:tcBorders>
            <w:vAlign w:val="center"/>
          </w:tcPr>
          <w:p w14:paraId="62DB5F2A">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360" w:type="dxa"/>
            <w:tcBorders>
              <w:top w:val="single" w:color="auto" w:sz="4" w:space="0"/>
              <w:left w:val="nil"/>
              <w:bottom w:val="single" w:color="auto" w:sz="4" w:space="0"/>
              <w:right w:val="single" w:color="auto" w:sz="4" w:space="0"/>
            </w:tcBorders>
            <w:vAlign w:val="center"/>
          </w:tcPr>
          <w:p w14:paraId="41FF58DE">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成立时间</w:t>
            </w:r>
          </w:p>
        </w:tc>
        <w:tc>
          <w:tcPr>
            <w:tcW w:w="1921" w:type="dxa"/>
            <w:tcBorders>
              <w:top w:val="single" w:color="auto" w:sz="4" w:space="0"/>
              <w:left w:val="nil"/>
              <w:bottom w:val="single" w:color="auto" w:sz="4" w:space="0"/>
              <w:right w:val="single" w:color="auto" w:sz="4" w:space="0"/>
            </w:tcBorders>
            <w:vAlign w:val="center"/>
          </w:tcPr>
          <w:p w14:paraId="2593C287">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0F91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tcBorders>
              <w:top w:val="single" w:color="auto" w:sz="4" w:space="0"/>
              <w:left w:val="single" w:color="auto" w:sz="4" w:space="0"/>
              <w:bottom w:val="single" w:color="auto" w:sz="4" w:space="0"/>
              <w:right w:val="single" w:color="auto" w:sz="4" w:space="0"/>
            </w:tcBorders>
            <w:vAlign w:val="center"/>
          </w:tcPr>
          <w:p w14:paraId="3476D040">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注册地址</w:t>
            </w:r>
          </w:p>
        </w:tc>
        <w:tc>
          <w:tcPr>
            <w:tcW w:w="7226" w:type="dxa"/>
            <w:gridSpan w:val="4"/>
            <w:tcBorders>
              <w:top w:val="single" w:color="auto" w:sz="4" w:space="0"/>
              <w:left w:val="nil"/>
              <w:bottom w:val="single" w:color="auto" w:sz="4" w:space="0"/>
              <w:right w:val="single" w:color="auto" w:sz="4" w:space="0"/>
            </w:tcBorders>
            <w:vAlign w:val="center"/>
          </w:tcPr>
          <w:p w14:paraId="0AF268DE">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3E4A8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tcBorders>
              <w:top w:val="single" w:color="auto" w:sz="4" w:space="0"/>
              <w:left w:val="single" w:color="auto" w:sz="4" w:space="0"/>
              <w:bottom w:val="single" w:color="auto" w:sz="4" w:space="0"/>
              <w:right w:val="single" w:color="auto" w:sz="4" w:space="0"/>
            </w:tcBorders>
            <w:vAlign w:val="center"/>
          </w:tcPr>
          <w:p w14:paraId="2084F803">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邮政编码</w:t>
            </w:r>
          </w:p>
        </w:tc>
        <w:tc>
          <w:tcPr>
            <w:tcW w:w="3945" w:type="dxa"/>
            <w:gridSpan w:val="2"/>
            <w:tcBorders>
              <w:top w:val="single" w:color="auto" w:sz="4" w:space="0"/>
              <w:left w:val="nil"/>
              <w:bottom w:val="single" w:color="auto" w:sz="4" w:space="0"/>
              <w:right w:val="single" w:color="auto" w:sz="4" w:space="0"/>
            </w:tcBorders>
            <w:vAlign w:val="center"/>
          </w:tcPr>
          <w:p w14:paraId="2B7E7967">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360" w:type="dxa"/>
            <w:tcBorders>
              <w:top w:val="single" w:color="auto" w:sz="4" w:space="0"/>
              <w:left w:val="nil"/>
              <w:bottom w:val="single" w:color="auto" w:sz="4" w:space="0"/>
              <w:right w:val="single" w:color="auto" w:sz="4" w:space="0"/>
            </w:tcBorders>
            <w:vAlign w:val="center"/>
          </w:tcPr>
          <w:p w14:paraId="67A258A1">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员工总数</w:t>
            </w:r>
          </w:p>
        </w:tc>
        <w:tc>
          <w:tcPr>
            <w:tcW w:w="1921" w:type="dxa"/>
            <w:tcBorders>
              <w:top w:val="single" w:color="auto" w:sz="4" w:space="0"/>
              <w:left w:val="nil"/>
              <w:bottom w:val="single" w:color="auto" w:sz="4" w:space="0"/>
              <w:right w:val="single" w:color="auto" w:sz="4" w:space="0"/>
            </w:tcBorders>
            <w:vAlign w:val="center"/>
          </w:tcPr>
          <w:p w14:paraId="78ED2456">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0C213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vMerge w:val="restart"/>
            <w:tcBorders>
              <w:top w:val="nil"/>
              <w:left w:val="single" w:color="auto" w:sz="4" w:space="0"/>
              <w:bottom w:val="single" w:color="auto" w:sz="4" w:space="0"/>
              <w:right w:val="single" w:color="auto" w:sz="4" w:space="0"/>
            </w:tcBorders>
            <w:vAlign w:val="center"/>
          </w:tcPr>
          <w:p w14:paraId="6221504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联系方式</w:t>
            </w:r>
          </w:p>
        </w:tc>
        <w:tc>
          <w:tcPr>
            <w:tcW w:w="1308" w:type="dxa"/>
            <w:tcBorders>
              <w:top w:val="single" w:color="auto" w:sz="4" w:space="0"/>
              <w:left w:val="nil"/>
              <w:bottom w:val="single" w:color="auto" w:sz="4" w:space="0"/>
              <w:right w:val="single" w:color="auto" w:sz="4" w:space="0"/>
            </w:tcBorders>
            <w:vAlign w:val="center"/>
          </w:tcPr>
          <w:p w14:paraId="00FBC521">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联系人</w:t>
            </w:r>
          </w:p>
        </w:tc>
        <w:tc>
          <w:tcPr>
            <w:tcW w:w="2637" w:type="dxa"/>
            <w:tcBorders>
              <w:top w:val="single" w:color="auto" w:sz="4" w:space="0"/>
              <w:left w:val="nil"/>
              <w:bottom w:val="single" w:color="auto" w:sz="4" w:space="0"/>
              <w:right w:val="single" w:color="auto" w:sz="4" w:space="0"/>
            </w:tcBorders>
            <w:vAlign w:val="center"/>
          </w:tcPr>
          <w:p w14:paraId="1E18D579">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360" w:type="dxa"/>
            <w:tcBorders>
              <w:top w:val="single" w:color="auto" w:sz="4" w:space="0"/>
              <w:left w:val="nil"/>
              <w:bottom w:val="single" w:color="auto" w:sz="4" w:space="0"/>
              <w:right w:val="single" w:color="auto" w:sz="4" w:space="0"/>
            </w:tcBorders>
            <w:vAlign w:val="center"/>
          </w:tcPr>
          <w:p w14:paraId="198D1F03">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电话</w:t>
            </w:r>
          </w:p>
        </w:tc>
        <w:tc>
          <w:tcPr>
            <w:tcW w:w="1921" w:type="dxa"/>
            <w:tcBorders>
              <w:top w:val="single" w:color="auto" w:sz="4" w:space="0"/>
              <w:left w:val="nil"/>
              <w:bottom w:val="single" w:color="auto" w:sz="4" w:space="0"/>
              <w:right w:val="single" w:color="auto" w:sz="4" w:space="0"/>
            </w:tcBorders>
            <w:vAlign w:val="center"/>
          </w:tcPr>
          <w:p w14:paraId="3E9C2200">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093B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vMerge w:val="continue"/>
            <w:tcBorders>
              <w:top w:val="nil"/>
              <w:left w:val="single" w:color="auto" w:sz="4" w:space="0"/>
              <w:bottom w:val="single" w:color="auto" w:sz="4" w:space="0"/>
              <w:right w:val="single" w:color="auto" w:sz="4" w:space="0"/>
            </w:tcBorders>
            <w:vAlign w:val="center"/>
          </w:tcPr>
          <w:p w14:paraId="09384361">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kern w:val="2"/>
                <w:sz w:val="24"/>
                <w:szCs w:val="24"/>
                <w:highlight w:val="none"/>
                <w14:textFill>
                  <w14:solidFill>
                    <w14:schemeClr w14:val="tx1"/>
                  </w14:solidFill>
                </w14:textFill>
              </w:rPr>
            </w:pPr>
          </w:p>
        </w:tc>
        <w:tc>
          <w:tcPr>
            <w:tcW w:w="1308" w:type="dxa"/>
            <w:tcBorders>
              <w:top w:val="single" w:color="auto" w:sz="4" w:space="0"/>
              <w:left w:val="nil"/>
              <w:bottom w:val="single" w:color="auto" w:sz="4" w:space="0"/>
              <w:right w:val="single" w:color="auto" w:sz="4" w:space="0"/>
            </w:tcBorders>
            <w:vAlign w:val="center"/>
          </w:tcPr>
          <w:p w14:paraId="5596D93B">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网址</w:t>
            </w:r>
          </w:p>
        </w:tc>
        <w:tc>
          <w:tcPr>
            <w:tcW w:w="2637" w:type="dxa"/>
            <w:tcBorders>
              <w:top w:val="single" w:color="auto" w:sz="4" w:space="0"/>
              <w:left w:val="nil"/>
              <w:bottom w:val="single" w:color="auto" w:sz="4" w:space="0"/>
              <w:right w:val="single" w:color="auto" w:sz="4" w:space="0"/>
            </w:tcBorders>
            <w:vAlign w:val="center"/>
          </w:tcPr>
          <w:p w14:paraId="3E930FA3">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360" w:type="dxa"/>
            <w:tcBorders>
              <w:top w:val="single" w:color="auto" w:sz="4" w:space="0"/>
              <w:left w:val="nil"/>
              <w:bottom w:val="single" w:color="auto" w:sz="4" w:space="0"/>
              <w:right w:val="single" w:color="auto" w:sz="4" w:space="0"/>
            </w:tcBorders>
            <w:vAlign w:val="center"/>
          </w:tcPr>
          <w:p w14:paraId="693F9521">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传真</w:t>
            </w:r>
          </w:p>
        </w:tc>
        <w:tc>
          <w:tcPr>
            <w:tcW w:w="1921" w:type="dxa"/>
            <w:tcBorders>
              <w:top w:val="single" w:color="auto" w:sz="4" w:space="0"/>
              <w:left w:val="nil"/>
              <w:bottom w:val="single" w:color="auto" w:sz="4" w:space="0"/>
              <w:right w:val="single" w:color="auto" w:sz="4" w:space="0"/>
            </w:tcBorders>
            <w:vAlign w:val="center"/>
          </w:tcPr>
          <w:p w14:paraId="178184B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3450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5EC8457C">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w:t>
            </w:r>
          </w:p>
          <w:p w14:paraId="70D209EE">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(单位负责人)</w:t>
            </w:r>
          </w:p>
        </w:tc>
        <w:tc>
          <w:tcPr>
            <w:tcW w:w="1308" w:type="dxa"/>
            <w:tcBorders>
              <w:top w:val="single" w:color="auto" w:sz="4" w:space="0"/>
              <w:left w:val="nil"/>
              <w:bottom w:val="single" w:color="auto" w:sz="4" w:space="0"/>
              <w:right w:val="single" w:color="auto" w:sz="4" w:space="0"/>
            </w:tcBorders>
            <w:vAlign w:val="center"/>
          </w:tcPr>
          <w:p w14:paraId="70FA8BA5">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姓名</w:t>
            </w:r>
          </w:p>
        </w:tc>
        <w:tc>
          <w:tcPr>
            <w:tcW w:w="2637" w:type="dxa"/>
            <w:tcBorders>
              <w:top w:val="single" w:color="auto" w:sz="4" w:space="0"/>
              <w:left w:val="nil"/>
              <w:bottom w:val="single" w:color="auto" w:sz="4" w:space="0"/>
              <w:right w:val="single" w:color="auto" w:sz="4" w:space="0"/>
            </w:tcBorders>
            <w:vAlign w:val="center"/>
          </w:tcPr>
          <w:p w14:paraId="2BC71D71">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360" w:type="dxa"/>
            <w:tcBorders>
              <w:top w:val="single" w:color="auto" w:sz="4" w:space="0"/>
              <w:left w:val="nil"/>
              <w:bottom w:val="single" w:color="auto" w:sz="4" w:space="0"/>
              <w:right w:val="single" w:color="auto" w:sz="4" w:space="0"/>
            </w:tcBorders>
            <w:vAlign w:val="center"/>
          </w:tcPr>
          <w:p w14:paraId="7639CF70">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电话</w:t>
            </w:r>
          </w:p>
        </w:tc>
        <w:tc>
          <w:tcPr>
            <w:tcW w:w="1921" w:type="dxa"/>
            <w:tcBorders>
              <w:top w:val="single" w:color="auto" w:sz="4" w:space="0"/>
              <w:left w:val="nil"/>
              <w:bottom w:val="single" w:color="auto" w:sz="4" w:space="0"/>
              <w:right w:val="single" w:color="auto" w:sz="4" w:space="0"/>
            </w:tcBorders>
            <w:vAlign w:val="center"/>
          </w:tcPr>
          <w:p w14:paraId="0F64141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7B14B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3E78903F">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招标文件要求投标人</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具有的各类资质证书(若有)</w:t>
            </w:r>
          </w:p>
        </w:tc>
        <w:tc>
          <w:tcPr>
            <w:tcW w:w="7226" w:type="dxa"/>
            <w:gridSpan w:val="4"/>
            <w:tcBorders>
              <w:top w:val="single" w:color="auto" w:sz="4" w:space="0"/>
              <w:left w:val="nil"/>
              <w:bottom w:val="single" w:color="auto" w:sz="4" w:space="0"/>
              <w:right w:val="single" w:color="auto" w:sz="4" w:space="0"/>
            </w:tcBorders>
            <w:vAlign w:val="center"/>
          </w:tcPr>
          <w:p w14:paraId="13CA7835">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6AE3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0456B8B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开户名称</w:t>
            </w:r>
          </w:p>
        </w:tc>
        <w:tc>
          <w:tcPr>
            <w:tcW w:w="7226" w:type="dxa"/>
            <w:gridSpan w:val="4"/>
            <w:tcBorders>
              <w:top w:val="single" w:color="auto" w:sz="4" w:space="0"/>
              <w:left w:val="nil"/>
              <w:bottom w:val="single" w:color="auto" w:sz="4" w:space="0"/>
              <w:right w:val="single" w:color="auto" w:sz="4" w:space="0"/>
            </w:tcBorders>
            <w:vAlign w:val="center"/>
          </w:tcPr>
          <w:p w14:paraId="32D281F5">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4B752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6BF62B0E">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基本账户开户银行</w:t>
            </w:r>
          </w:p>
        </w:tc>
        <w:tc>
          <w:tcPr>
            <w:tcW w:w="7226" w:type="dxa"/>
            <w:gridSpan w:val="4"/>
            <w:tcBorders>
              <w:top w:val="single" w:color="auto" w:sz="4" w:space="0"/>
              <w:left w:val="nil"/>
              <w:bottom w:val="single" w:color="auto" w:sz="4" w:space="0"/>
              <w:right w:val="single" w:color="auto" w:sz="4" w:space="0"/>
            </w:tcBorders>
            <w:vAlign w:val="center"/>
          </w:tcPr>
          <w:p w14:paraId="73AD685F">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377A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038885F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基本账户银行账号</w:t>
            </w:r>
          </w:p>
        </w:tc>
        <w:tc>
          <w:tcPr>
            <w:tcW w:w="7226" w:type="dxa"/>
            <w:gridSpan w:val="4"/>
            <w:tcBorders>
              <w:top w:val="single" w:color="auto" w:sz="4" w:space="0"/>
              <w:left w:val="nil"/>
              <w:bottom w:val="single" w:color="auto" w:sz="4" w:space="0"/>
              <w:right w:val="single" w:color="auto" w:sz="4" w:space="0"/>
            </w:tcBorders>
            <w:vAlign w:val="center"/>
          </w:tcPr>
          <w:p w14:paraId="7B4766B9">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023E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1A071D0A">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备注</w:t>
            </w:r>
          </w:p>
        </w:tc>
        <w:tc>
          <w:tcPr>
            <w:tcW w:w="7226" w:type="dxa"/>
            <w:gridSpan w:val="4"/>
            <w:tcBorders>
              <w:top w:val="single" w:color="auto" w:sz="4" w:space="0"/>
              <w:left w:val="nil"/>
              <w:bottom w:val="single" w:color="auto" w:sz="4" w:space="0"/>
              <w:right w:val="single" w:color="auto" w:sz="4" w:space="0"/>
            </w:tcBorders>
            <w:vAlign w:val="center"/>
          </w:tcPr>
          <w:p w14:paraId="0DC41E9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bl>
    <w:p w14:paraId="304E67AB">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461068E1">
      <w:pPr>
        <w:pageBreakBefore w:val="0"/>
        <w:kinsoku/>
        <w:wordWrap/>
        <w:overflowPunct/>
        <w:topLinePunct w:val="0"/>
        <w:autoSpaceDE/>
        <w:autoSpaceDN/>
        <w:bidi w:val="0"/>
        <w:adjustRightInd/>
        <w:spacing w:beforeAutospacing="0" w:afterAutospacing="0" w:line="360" w:lineRule="auto"/>
        <w:ind w:left="0" w:right="0" w:rightChars="0" w:firstLine="480"/>
        <w:textAlignment w:val="auto"/>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bookmarkStart w:id="279" w:name="_Toc25271"/>
      <w:bookmarkEnd w:id="279"/>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后</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附：开户许可证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基本账户存款信息</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的</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扫描件</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p>
    <w:p w14:paraId="574362F5">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pPr>
    </w:p>
    <w:p w14:paraId="4E4D6B62">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p>
    <w:p w14:paraId="2D8525D3">
      <w:pPr>
        <w:numPr>
          <w:ilvl w:val="0"/>
          <w:numId w:val="0"/>
        </w:numPr>
        <w:jc w:val="center"/>
        <w:rPr>
          <w:rFonts w:hint="eastAsia" w:asciiTheme="majorEastAsia" w:hAnsiTheme="majorEastAsia" w:eastAsiaTheme="majorEastAsia" w:cstheme="majorEastAsia"/>
          <w:b/>
          <w:bCs/>
          <w:color w:val="000000" w:themeColor="text1"/>
          <w:spacing w:val="-1"/>
          <w:sz w:val="32"/>
          <w:szCs w:val="32"/>
          <w:highlight w:val="none"/>
          <w:lang w:val="en-US" w:eastAsia="zh-CN" w:bidi="zh-CN"/>
          <w14:textFill>
            <w14:solidFill>
              <w14:schemeClr w14:val="tx1"/>
            </w14:solidFill>
          </w14:textFill>
        </w:rPr>
      </w:pPr>
      <w:bookmarkStart w:id="280" w:name="_Toc29763"/>
      <w:bookmarkStart w:id="281" w:name="_Toc5344"/>
      <w:r>
        <w:rPr>
          <w:rFonts w:hint="eastAsia" w:asciiTheme="majorEastAsia" w:hAnsiTheme="majorEastAsia" w:eastAsiaTheme="majorEastAsia" w:cstheme="majorEastAsia"/>
          <w:b/>
          <w:bCs/>
          <w:color w:val="000000" w:themeColor="text1"/>
          <w:spacing w:val="-1"/>
          <w:sz w:val="32"/>
          <w:szCs w:val="32"/>
          <w:highlight w:val="none"/>
          <w:lang w:val="en-US" w:eastAsia="zh-CN" w:bidi="zh-CN"/>
          <w14:textFill>
            <w14:solidFill>
              <w14:schemeClr w14:val="tx1"/>
            </w14:solidFill>
          </w14:textFill>
        </w:rPr>
        <w:t>（四）报价表</w:t>
      </w:r>
    </w:p>
    <w:p w14:paraId="73F14EFB">
      <w:pPr>
        <w:numPr>
          <w:ilvl w:val="0"/>
          <w:numId w:val="0"/>
        </w:numPr>
        <w:jc w:val="both"/>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项目名称：</w:t>
      </w:r>
    </w:p>
    <w:p w14:paraId="0000645A">
      <w:pPr>
        <w:pStyle w:val="21"/>
        <w:ind w:left="0" w:leftChars="0" w:firstLine="0" w:firstLineChars="0"/>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项目编号：</w:t>
      </w:r>
    </w:p>
    <w:tbl>
      <w:tblPr>
        <w:tblStyle w:val="88"/>
        <w:tblW w:w="9991" w:type="dxa"/>
        <w:jc w:val="center"/>
        <w:tblLayout w:type="fixed"/>
        <w:tblCellMar>
          <w:top w:w="0" w:type="dxa"/>
          <w:left w:w="0" w:type="dxa"/>
          <w:bottom w:w="0" w:type="dxa"/>
          <w:right w:w="0" w:type="dxa"/>
        </w:tblCellMar>
      </w:tblPr>
      <w:tblGrid>
        <w:gridCol w:w="860"/>
        <w:gridCol w:w="1031"/>
        <w:gridCol w:w="2822"/>
        <w:gridCol w:w="1206"/>
        <w:gridCol w:w="881"/>
        <w:gridCol w:w="1039"/>
        <w:gridCol w:w="1106"/>
        <w:gridCol w:w="1046"/>
      </w:tblGrid>
      <w:tr w14:paraId="0BB5C4E5">
        <w:tblPrEx>
          <w:tblCellMar>
            <w:top w:w="0" w:type="dxa"/>
            <w:left w:w="0" w:type="dxa"/>
            <w:bottom w:w="0" w:type="dxa"/>
            <w:right w:w="0" w:type="dxa"/>
          </w:tblCellMar>
        </w:tblPrEx>
        <w:trPr>
          <w:trHeight w:val="660" w:hRule="atLeast"/>
          <w:jc w:val="center"/>
        </w:trPr>
        <w:tc>
          <w:tcPr>
            <w:tcW w:w="8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61C6D1">
            <w:pPr>
              <w:spacing w:line="360" w:lineRule="auto"/>
              <w:jc w:val="cente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bidi="ar"/>
                <w14:textFill>
                  <w14:solidFill>
                    <w14:schemeClr w14:val="tx1"/>
                  </w14:solidFill>
                </w14:textFill>
              </w:rPr>
              <w:t>序号</w:t>
            </w:r>
          </w:p>
        </w:tc>
        <w:tc>
          <w:tcPr>
            <w:tcW w:w="1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3E8AAD">
            <w:pPr>
              <w:spacing w:line="360" w:lineRule="auto"/>
              <w:jc w:val="center"/>
              <w:textAlignment w:val="cente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bidi="ar"/>
                <w14:textFill>
                  <w14:solidFill>
                    <w14:schemeClr w14:val="tx1"/>
                  </w14:solidFill>
                </w14:textFill>
              </w:rPr>
              <w:t>产品名称</w:t>
            </w:r>
          </w:p>
        </w:tc>
        <w:tc>
          <w:tcPr>
            <w:tcW w:w="28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0F9824">
            <w:pPr>
              <w:spacing w:line="360" w:lineRule="auto"/>
              <w:jc w:val="center"/>
              <w:textAlignment w:val="bottom"/>
              <w:rPr>
                <w:rFonts w:hint="eastAsia" w:asciiTheme="majorEastAsia" w:hAnsiTheme="majorEastAsia" w:eastAsiaTheme="majorEastAsia" w:cstheme="majorEastAsia"/>
                <w:b/>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val="en-US" w:eastAsia="zh-CN"/>
                <w14:textFill>
                  <w14:solidFill>
                    <w14:schemeClr w14:val="tx1"/>
                  </w14:solidFill>
                </w14:textFill>
              </w:rPr>
              <w:t>生产企业</w:t>
            </w:r>
          </w:p>
        </w:tc>
        <w:tc>
          <w:tcPr>
            <w:tcW w:w="12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1CC600">
            <w:pPr>
              <w:spacing w:line="360" w:lineRule="auto"/>
              <w:jc w:val="center"/>
              <w:textAlignment w:val="center"/>
              <w:rPr>
                <w:rFonts w:hint="eastAsia" w:asciiTheme="majorEastAsia" w:hAnsiTheme="majorEastAsia" w:eastAsiaTheme="majorEastAsia" w:cstheme="majorEastAsia"/>
                <w:b/>
                <w:color w:val="000000" w:themeColor="text1"/>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val="en-US" w:eastAsia="zh-CN" w:bidi="ar"/>
                <w14:textFill>
                  <w14:solidFill>
                    <w14:schemeClr w14:val="tx1"/>
                  </w14:solidFill>
                </w14:textFill>
              </w:rPr>
              <w:t>产品技术规格/参数</w:t>
            </w: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7C0004">
            <w:pPr>
              <w:spacing w:line="360" w:lineRule="auto"/>
              <w:jc w:val="center"/>
              <w:textAlignment w:val="center"/>
              <w:rPr>
                <w:rFonts w:hint="eastAsia" w:asciiTheme="majorEastAsia" w:hAnsiTheme="majorEastAsia" w:eastAsiaTheme="majorEastAsia" w:cstheme="majorEastAsia"/>
                <w:b/>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val="en-US" w:eastAsia="zh-CN" w:bidi="ar"/>
                <w14:textFill>
                  <w14:solidFill>
                    <w14:schemeClr w14:val="tx1"/>
                  </w14:solidFill>
                </w14:textFill>
              </w:rPr>
              <w:t>数量</w:t>
            </w:r>
          </w:p>
        </w:tc>
        <w:tc>
          <w:tcPr>
            <w:tcW w:w="1039"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44B42CFD">
            <w:pPr>
              <w:spacing w:line="360" w:lineRule="auto"/>
              <w:jc w:val="center"/>
              <w:textAlignment w:val="center"/>
              <w:rPr>
                <w:rFonts w:hint="eastAsia" w:asciiTheme="majorEastAsia" w:hAnsiTheme="majorEastAsia" w:eastAsiaTheme="majorEastAsia" w:cstheme="majorEastAsia"/>
                <w:b/>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val="en-US" w:eastAsia="zh-CN" w:bidi="ar"/>
                <w14:textFill>
                  <w14:solidFill>
                    <w14:schemeClr w14:val="tx1"/>
                  </w14:solidFill>
                </w14:textFill>
              </w:rPr>
              <w:t>计量单位</w:t>
            </w:r>
          </w:p>
        </w:tc>
        <w:tc>
          <w:tcPr>
            <w:tcW w:w="110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027572CF">
            <w:pPr>
              <w:spacing w:line="360" w:lineRule="auto"/>
              <w:jc w:val="center"/>
              <w:textAlignment w:val="cente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bidi="ar"/>
                <w14:textFill>
                  <w14:solidFill>
                    <w14:schemeClr w14:val="tx1"/>
                  </w14:solidFill>
                </w14:textFill>
              </w:rPr>
              <w:t>单价（元）</w:t>
            </w:r>
          </w:p>
        </w:tc>
        <w:tc>
          <w:tcPr>
            <w:tcW w:w="104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617D27B0">
            <w:pPr>
              <w:spacing w:line="360" w:lineRule="auto"/>
              <w:jc w:val="center"/>
              <w:textAlignment w:val="bottom"/>
              <w:rPr>
                <w:rFonts w:hint="eastAsia" w:asciiTheme="majorEastAsia" w:hAnsiTheme="majorEastAsia" w:eastAsiaTheme="majorEastAsia" w:cstheme="majorEastAsia"/>
                <w:b/>
                <w:bCs/>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14:textFill>
                  <w14:solidFill>
                    <w14:schemeClr w14:val="tx1"/>
                  </w14:solidFill>
                </w14:textFill>
              </w:rPr>
              <w:t>合计（元）</w:t>
            </w:r>
          </w:p>
        </w:tc>
      </w:tr>
      <w:tr w14:paraId="79AE9DF9">
        <w:tblPrEx>
          <w:tblCellMar>
            <w:top w:w="0" w:type="dxa"/>
            <w:left w:w="0" w:type="dxa"/>
            <w:bottom w:w="0" w:type="dxa"/>
            <w:right w:w="0" w:type="dxa"/>
          </w:tblCellMar>
        </w:tblPrEx>
        <w:trPr>
          <w:trHeight w:val="684" w:hRule="atLeast"/>
          <w:jc w:val="center"/>
        </w:trPr>
        <w:tc>
          <w:tcPr>
            <w:tcW w:w="8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0646C1">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bidi="ar"/>
                <w14:textFill>
                  <w14:solidFill>
                    <w14:schemeClr w14:val="tx1"/>
                  </w14:solidFill>
                </w14:textFill>
              </w:rPr>
              <w:t>1</w:t>
            </w:r>
          </w:p>
        </w:tc>
        <w:tc>
          <w:tcPr>
            <w:tcW w:w="1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B7A0C2">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28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57577D">
            <w:pPr>
              <w:spacing w:line="360" w:lineRule="auto"/>
              <w:jc w:val="center"/>
              <w:textAlignment w:val="bottom"/>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2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3929E0">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76894A">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39"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302C16CD">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10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633AC987">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4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28A5947D">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6B9A6FD6">
        <w:tblPrEx>
          <w:tblCellMar>
            <w:top w:w="0" w:type="dxa"/>
            <w:left w:w="0" w:type="dxa"/>
            <w:bottom w:w="0" w:type="dxa"/>
            <w:right w:w="0" w:type="dxa"/>
          </w:tblCellMar>
        </w:tblPrEx>
        <w:trPr>
          <w:trHeight w:val="660" w:hRule="atLeast"/>
          <w:jc w:val="center"/>
        </w:trPr>
        <w:tc>
          <w:tcPr>
            <w:tcW w:w="8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254FFC">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bidi="ar"/>
                <w14:textFill>
                  <w14:solidFill>
                    <w14:schemeClr w14:val="tx1"/>
                  </w14:solidFill>
                </w14:textFill>
              </w:rPr>
              <w:t>2</w:t>
            </w:r>
          </w:p>
        </w:tc>
        <w:tc>
          <w:tcPr>
            <w:tcW w:w="1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7C1596">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28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5AEE6B">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2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D42F29">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431919">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39"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20E1111C">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10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3E2B57DB">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4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5EB11844">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7909B624">
        <w:tblPrEx>
          <w:tblCellMar>
            <w:top w:w="0" w:type="dxa"/>
            <w:left w:w="0" w:type="dxa"/>
            <w:bottom w:w="0" w:type="dxa"/>
            <w:right w:w="0" w:type="dxa"/>
          </w:tblCellMar>
        </w:tblPrEx>
        <w:trPr>
          <w:trHeight w:val="660" w:hRule="atLeast"/>
          <w:jc w:val="center"/>
        </w:trPr>
        <w:tc>
          <w:tcPr>
            <w:tcW w:w="8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5D5708">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bidi="ar"/>
                <w14:textFill>
                  <w14:solidFill>
                    <w14:schemeClr w14:val="tx1"/>
                  </w14:solidFill>
                </w14:textFill>
              </w:rPr>
              <w:t>3</w:t>
            </w:r>
          </w:p>
        </w:tc>
        <w:tc>
          <w:tcPr>
            <w:tcW w:w="1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4C3A85">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28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D5320C">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2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E9C1B9">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91838A">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39"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1FAFE596">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10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3441B29">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4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4F096309">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08D1ACE4">
        <w:tblPrEx>
          <w:tblCellMar>
            <w:top w:w="0" w:type="dxa"/>
            <w:left w:w="0" w:type="dxa"/>
            <w:bottom w:w="0" w:type="dxa"/>
            <w:right w:w="0" w:type="dxa"/>
          </w:tblCellMar>
        </w:tblPrEx>
        <w:trPr>
          <w:trHeight w:val="660" w:hRule="atLeast"/>
          <w:jc w:val="center"/>
        </w:trPr>
        <w:tc>
          <w:tcPr>
            <w:tcW w:w="8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CD3EB2">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w:t>
            </w:r>
          </w:p>
        </w:tc>
        <w:tc>
          <w:tcPr>
            <w:tcW w:w="1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31EEBA">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28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A709E2">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2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438ED4">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F68F80D">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39"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52AD37EA">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10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41FF409A">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4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50B0E9C5">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77691BD2">
        <w:tblPrEx>
          <w:tblCellMar>
            <w:top w:w="0" w:type="dxa"/>
            <w:left w:w="0" w:type="dxa"/>
            <w:bottom w:w="0" w:type="dxa"/>
            <w:right w:w="0" w:type="dxa"/>
          </w:tblCellMar>
        </w:tblPrEx>
        <w:trPr>
          <w:trHeight w:val="660" w:hRule="atLeast"/>
          <w:jc w:val="center"/>
        </w:trPr>
        <w:tc>
          <w:tcPr>
            <w:tcW w:w="4713"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EAC933">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总计（元）</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p>
        </w:tc>
        <w:tc>
          <w:tcPr>
            <w:tcW w:w="5278"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FAF89F">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bl>
    <w:p w14:paraId="0E7F3664">
      <w:pPr>
        <w:widowControl/>
        <w:autoSpaceDE/>
        <w:autoSpaceDN/>
        <w:spacing w:before="0" w:after="0" w:line="360" w:lineRule="auto"/>
        <w:ind w:right="0"/>
        <w:jc w:val="left"/>
        <w:rPr>
          <w:rFonts w:hint="eastAsia" w:asciiTheme="majorEastAsia" w:hAnsiTheme="majorEastAsia" w:eastAsiaTheme="majorEastAsia" w:cstheme="majorEastAsia"/>
          <w:b w:val="0"/>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1"/>
          <w:szCs w:val="21"/>
          <w:highlight w:val="none"/>
          <w:lang w:val="en-US" w:eastAsia="zh-CN" w:bidi="ar-SA"/>
          <w14:textFill>
            <w14:solidFill>
              <w14:schemeClr w14:val="tx1"/>
            </w14:solidFill>
          </w14:textFill>
        </w:rPr>
        <w:t xml:space="preserve">       </w:t>
      </w:r>
    </w:p>
    <w:tbl>
      <w:tblPr>
        <w:tblStyle w:val="88"/>
        <w:tblpPr w:leftFromText="180" w:rightFromText="180" w:vertAnchor="text" w:horzAnchor="page" w:tblpX="1365" w:tblpY="160"/>
        <w:tblOverlap w:val="never"/>
        <w:tblW w:w="0" w:type="auto"/>
        <w:tblInd w:w="0" w:type="dxa"/>
        <w:tblLayout w:type="fixed"/>
        <w:tblCellMar>
          <w:top w:w="0" w:type="dxa"/>
          <w:left w:w="108" w:type="dxa"/>
          <w:bottom w:w="0" w:type="dxa"/>
          <w:right w:w="108" w:type="dxa"/>
        </w:tblCellMar>
      </w:tblPr>
      <w:tblGrid>
        <w:gridCol w:w="7540"/>
      </w:tblGrid>
      <w:tr w14:paraId="5E24D85B">
        <w:tblPrEx>
          <w:tblCellMar>
            <w:top w:w="0" w:type="dxa"/>
            <w:left w:w="108" w:type="dxa"/>
            <w:bottom w:w="0" w:type="dxa"/>
            <w:right w:w="108" w:type="dxa"/>
          </w:tblCellMar>
        </w:tblPrEx>
        <w:trPr>
          <w:trHeight w:val="1188" w:hRule="atLeast"/>
        </w:trPr>
        <w:tc>
          <w:tcPr>
            <w:tcW w:w="7540" w:type="dxa"/>
            <w:vAlign w:val="top"/>
          </w:tcPr>
          <w:p w14:paraId="26A40CEC">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09295B4C">
        <w:tblPrEx>
          <w:tblCellMar>
            <w:top w:w="0" w:type="dxa"/>
            <w:left w:w="108" w:type="dxa"/>
            <w:bottom w:w="0" w:type="dxa"/>
            <w:right w:w="108" w:type="dxa"/>
          </w:tblCellMar>
        </w:tblPrEx>
        <w:trPr>
          <w:trHeight w:val="1188" w:hRule="atLeast"/>
        </w:trPr>
        <w:tc>
          <w:tcPr>
            <w:tcW w:w="7540" w:type="dxa"/>
            <w:vAlign w:val="top"/>
          </w:tcPr>
          <w:p w14:paraId="3C8E8FE6">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28184848">
        <w:tblPrEx>
          <w:tblCellMar>
            <w:top w:w="0" w:type="dxa"/>
            <w:left w:w="108" w:type="dxa"/>
            <w:bottom w:w="0" w:type="dxa"/>
            <w:right w:w="108" w:type="dxa"/>
          </w:tblCellMar>
        </w:tblPrEx>
        <w:trPr>
          <w:trHeight w:val="622" w:hRule="atLeast"/>
        </w:trPr>
        <w:tc>
          <w:tcPr>
            <w:tcW w:w="7540" w:type="dxa"/>
            <w:vAlign w:val="top"/>
          </w:tcPr>
          <w:p w14:paraId="4AF75CE2">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303331B8">
      <w:pPr>
        <w:pStyle w:val="34"/>
        <w:spacing w:before="114"/>
        <w:ind w:firstLine="420" w:firstLineChars="200"/>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5B93F11F">
      <w:pPr>
        <w:pStyle w:val="34"/>
        <w:spacing w:before="114"/>
        <w:ind w:firstLine="420" w:firstLineChars="200"/>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6CB2DDF3">
      <w:pPr>
        <w:pStyle w:val="34"/>
        <w:spacing w:before="114"/>
        <w:ind w:firstLine="420" w:firstLineChars="200"/>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7C60625C">
      <w:pPr>
        <w:pStyle w:val="34"/>
        <w:spacing w:before="114"/>
        <w:ind w:firstLine="420" w:firstLineChars="200"/>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0525A125">
      <w:pPr>
        <w:pStyle w:val="34"/>
        <w:spacing w:before="114"/>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0E933445">
      <w:pPr>
        <w:pStyle w:val="34"/>
        <w:spacing w:before="114"/>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p>
    <w:p w14:paraId="3D39896F">
      <w:pPr>
        <w:pStyle w:val="34"/>
        <w:spacing w:before="114"/>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p>
    <w:p w14:paraId="6EC41A38">
      <w:pPr>
        <w:pStyle w:val="3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注：</w:t>
      </w:r>
    </w:p>
    <w:p w14:paraId="1BBE42C8">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分项报价表</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格式</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严格按照《第</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三</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章</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采购需求及要求</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》中的“采购清单”填写，不得自行添加品名或者删除品名。</w:t>
      </w:r>
    </w:p>
    <w:p w14:paraId="49C66FFF">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报价包括产品的生产、保管、运输、安装调试、税金、售后服务、其他相关费用等所有费用。“</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总计（元）</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”项价格应与格式“</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一、</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开标一览表”中投标报价一致。</w:t>
      </w:r>
    </w:p>
    <w:p w14:paraId="31F9BDC3">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投标人须按以上格式要求的内容完整填写此表，否则按非实质性响应招标文件要求处理。</w:t>
      </w:r>
    </w:p>
    <w:p w14:paraId="4FC4CC2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4.报价不为整数时四舍五入保留2位小数。</w:t>
      </w:r>
    </w:p>
    <w:p w14:paraId="0178D98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p>
    <w:p w14:paraId="5FB8C05F">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right="0" w:rightChars="0"/>
        <w:jc w:val="center"/>
        <w:textAlignment w:val="auto"/>
        <w:outlineLvl w:val="1"/>
        <w:rPr>
          <w:rFonts w:hint="eastAsia" w:asciiTheme="majorEastAsia" w:hAnsiTheme="majorEastAsia" w:eastAsiaTheme="majorEastAsia" w:cstheme="majorEastAsia"/>
          <w:b/>
          <w:color w:val="000000" w:themeColor="text1"/>
          <w:sz w:val="52"/>
          <w:szCs w:val="52"/>
          <w:highlight w:val="none"/>
          <w:lang w:val="zh-CN" w:eastAsia="zh-CN"/>
          <w14:textFill>
            <w14:solidFill>
              <w14:schemeClr w14:val="tx1"/>
            </w14:solidFill>
          </w14:textFill>
        </w:rPr>
      </w:pPr>
      <w:bookmarkStart w:id="282" w:name="_Toc18665"/>
      <w:bookmarkStart w:id="283" w:name="_Toc157934144"/>
      <w:bookmarkStart w:id="284" w:name="_Toc30226"/>
      <w:bookmarkStart w:id="285" w:name="_Toc30506"/>
      <w:bookmarkStart w:id="286" w:name="_Toc1356"/>
      <w:bookmarkStart w:id="287" w:name="_Toc19820103"/>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三</w:t>
      </w:r>
      <w:r>
        <w:rPr>
          <w:rFonts w:hint="eastAsia" w:asciiTheme="majorEastAsia" w:hAnsiTheme="majorEastAsia" w:eastAsiaTheme="majorEastAsia" w:cstheme="majorEastAsia"/>
          <w:b/>
          <w:color w:val="000000" w:themeColor="text1"/>
          <w:sz w:val="52"/>
          <w:szCs w:val="52"/>
          <w:highlight w:val="none"/>
          <w:lang w:val="zh-CN" w:eastAsia="zh-CN"/>
          <w14:textFill>
            <w14:solidFill>
              <w14:schemeClr w14:val="tx1"/>
            </w14:solidFill>
          </w14:textFill>
        </w:rPr>
        <w:t>、投标文件技术、商务部分格式</w:t>
      </w:r>
      <w:bookmarkEnd w:id="282"/>
      <w:bookmarkEnd w:id="283"/>
      <w:bookmarkEnd w:id="284"/>
      <w:bookmarkEnd w:id="285"/>
      <w:bookmarkEnd w:id="286"/>
      <w:bookmarkEnd w:id="287"/>
    </w:p>
    <w:p w14:paraId="7CB1213D">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bookmarkStart w:id="288" w:name="_Toc213141100"/>
      <w:bookmarkStart w:id="289" w:name="_Toc481694851"/>
      <w:bookmarkStart w:id="290" w:name="_Toc488633622"/>
      <w:bookmarkStart w:id="291" w:name="_Toc489197861"/>
      <w:bookmarkStart w:id="292" w:name="_Toc489145757"/>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（一）技术规格偏离表</w:t>
      </w:r>
    </w:p>
    <w:tbl>
      <w:tblPr>
        <w:tblStyle w:val="88"/>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207"/>
        <w:gridCol w:w="2268"/>
        <w:gridCol w:w="2268"/>
        <w:gridCol w:w="1575"/>
        <w:gridCol w:w="1575"/>
      </w:tblGrid>
      <w:tr w14:paraId="418A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043A34E">
            <w:pPr>
              <w:pStyle w:val="3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序号</w:t>
            </w:r>
          </w:p>
        </w:tc>
        <w:tc>
          <w:tcPr>
            <w:tcW w:w="1207" w:type="dxa"/>
            <w:vAlign w:val="center"/>
          </w:tcPr>
          <w:p w14:paraId="244D2F58">
            <w:pPr>
              <w:pStyle w:val="3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货物名称</w:t>
            </w:r>
          </w:p>
        </w:tc>
        <w:tc>
          <w:tcPr>
            <w:tcW w:w="2268" w:type="dxa"/>
          </w:tcPr>
          <w:p w14:paraId="3221F6D4">
            <w:pPr>
              <w:pStyle w:val="3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招标文件技术</w:t>
            </w:r>
          </w:p>
          <w:p w14:paraId="1890C93B">
            <w:pPr>
              <w:pStyle w:val="3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参数要求</w:t>
            </w:r>
          </w:p>
        </w:tc>
        <w:tc>
          <w:tcPr>
            <w:tcW w:w="2268" w:type="dxa"/>
            <w:vAlign w:val="center"/>
          </w:tcPr>
          <w:p w14:paraId="4827A234">
            <w:pPr>
              <w:pStyle w:val="3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投标产品的品牌、型号、技术参数及配置</w:t>
            </w:r>
          </w:p>
        </w:tc>
        <w:tc>
          <w:tcPr>
            <w:tcW w:w="1575" w:type="dxa"/>
            <w:vAlign w:val="center"/>
          </w:tcPr>
          <w:p w14:paraId="5A3474D5">
            <w:pPr>
              <w:pStyle w:val="3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偏差情况</w:t>
            </w:r>
          </w:p>
        </w:tc>
        <w:tc>
          <w:tcPr>
            <w:tcW w:w="1575" w:type="dxa"/>
            <w:vAlign w:val="center"/>
          </w:tcPr>
          <w:p w14:paraId="77C5634F">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说明</w:t>
            </w:r>
          </w:p>
        </w:tc>
      </w:tr>
      <w:tr w14:paraId="6511D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3A318BC7">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1</w:t>
            </w:r>
          </w:p>
        </w:tc>
        <w:tc>
          <w:tcPr>
            <w:tcW w:w="1207" w:type="dxa"/>
            <w:vAlign w:val="center"/>
          </w:tcPr>
          <w:p w14:paraId="13C078B3">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339AA03B">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77D8B7D3">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40A2433B">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4771B35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238E7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74B7656B">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2</w:t>
            </w:r>
          </w:p>
        </w:tc>
        <w:tc>
          <w:tcPr>
            <w:tcW w:w="1207" w:type="dxa"/>
            <w:vAlign w:val="center"/>
          </w:tcPr>
          <w:p w14:paraId="52EDB7C8">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30283B0C">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57CFF390">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49AE6E05">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04F4FA4A">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0EE3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4BA3A4B2">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3</w:t>
            </w:r>
          </w:p>
        </w:tc>
        <w:tc>
          <w:tcPr>
            <w:tcW w:w="1207" w:type="dxa"/>
            <w:vAlign w:val="center"/>
          </w:tcPr>
          <w:p w14:paraId="57B27249">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7763BA26">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3CD266CC">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7D22659A">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2CB8AB57">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735DE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9FDD5A5">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4</w:t>
            </w:r>
          </w:p>
        </w:tc>
        <w:tc>
          <w:tcPr>
            <w:tcW w:w="1207" w:type="dxa"/>
            <w:vAlign w:val="center"/>
          </w:tcPr>
          <w:p w14:paraId="3D7395CF">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61A93E56">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525EF61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168BD03D">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7348DFC8">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3F03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10755436">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5</w:t>
            </w:r>
          </w:p>
        </w:tc>
        <w:tc>
          <w:tcPr>
            <w:tcW w:w="1207" w:type="dxa"/>
            <w:vAlign w:val="center"/>
          </w:tcPr>
          <w:p w14:paraId="6345BF90">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520A56B2">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6CAD36B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20D77E98">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738AE61D">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56DC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49802AF5">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p>
        </w:tc>
        <w:tc>
          <w:tcPr>
            <w:tcW w:w="1207" w:type="dxa"/>
            <w:vAlign w:val="center"/>
          </w:tcPr>
          <w:p w14:paraId="6E395C12">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64860884">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5C258E21">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15A04835">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0AD7AD9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bl>
    <w:p w14:paraId="024F7E48">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53C7E205">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A62DD4C">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表格填写说明：</w:t>
      </w:r>
    </w:p>
    <w:p w14:paraId="3DAFC8D4">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1.投标人应按所投产品的实际技术参数，逐条对应招标文件的第</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三</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章“采购需求及要求”中要求的技术规范如实、完整、准确的填写该表，不得虚假响应，否则将取消其投标或中标资格。</w:t>
      </w:r>
    </w:p>
    <w:p w14:paraId="53EFD339">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2.本表格将作为评标委员会对投标人技术部分的评审依据，未填写本表格的投标人将不能通过符合性审查。</w:t>
      </w:r>
    </w:p>
    <w:p w14:paraId="60447A8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3.表格中“货物名称”及“招标文件技术参数要求”可按“采购需求”内容复制。</w:t>
      </w:r>
    </w:p>
    <w:p w14:paraId="5BEBC942">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4.表格中“投标产品的品牌、型号、技术参数及配置”请投标人根据实际投标情况如实、完整、准确地填写，请勿复制、粘贴采购需求。若由于投标人的疏忽大意或未能完整、如实填写，导致的一切后果由投标人自行承担。</w:t>
      </w:r>
    </w:p>
    <w:p w14:paraId="1A9122A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5.表格中“偏差情况”部分，投标人如实填写“无偏离”或“正偏离”“负偏离”，凡投标内容与招标文件要求有区别的均按“正偏离”或“负偏离”填写，并在说明栏中写明技术指标。</w:t>
      </w:r>
    </w:p>
    <w:p w14:paraId="7664CD71">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6.注：投标文件中必须提供最新技术支持资料支持技术规格偏离表（检测（检验）报告或其他有效证明材料，不接受投标人自行印刷、打印或者手写的技术支持资料，凡不符合上述要求的，视为无效技术支持资料），若投标文件中技术支持资料参数与技术规格偏离表应答不符或无支持资料应答，而投标人又未在投标文件中作出说明和解释的，视为不满足该条技术参数要求。</w:t>
      </w:r>
    </w:p>
    <w:p w14:paraId="0BEE9AF6">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7</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.货物验收时采购人将依据此表对投标人提供的产品进行验收。</w:t>
      </w:r>
    </w:p>
    <w:p w14:paraId="728E74A3">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8</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.本表格中内容与投标文件其余部分不一致的，以本表格为准。</w:t>
      </w:r>
    </w:p>
    <w:p w14:paraId="2C8C4E27">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74D9470D">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293" w:name="_Toc129622212"/>
      <w:bookmarkStart w:id="294" w:name="_Toc469407740"/>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br w:type="page"/>
      </w:r>
    </w:p>
    <w:p w14:paraId="2E8D7303">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二</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）项目实施方案</w:t>
      </w:r>
    </w:p>
    <w:p w14:paraId="69287F09">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(投标人根据项目情况并结合自身实际情况提供，格式内容自拟)</w:t>
      </w:r>
    </w:p>
    <w:p w14:paraId="5C2E3319">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81E4B25">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4D3A8C4C">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154EC718">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596466DD">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三</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）供货服务方案</w:t>
      </w:r>
    </w:p>
    <w:p w14:paraId="4866AAD6">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(投标人根据项目情况并结合自身实际情况提供，格式内容自拟)</w:t>
      </w:r>
    </w:p>
    <w:p w14:paraId="43CD0E84">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65DC6A77">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79BC564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391859A">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C327A0F">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四</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）售后服务</w:t>
      </w:r>
    </w:p>
    <w:p w14:paraId="10B02E7D">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(投标人根据项目情况并结合自身实际情况提供，格式内容自拟)</w:t>
      </w:r>
    </w:p>
    <w:p w14:paraId="051EF746">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6E5F94E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3C38AC8">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2E5EAECC">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1954FD02">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（五）质量保障措施及违约承诺</w:t>
      </w:r>
    </w:p>
    <w:p w14:paraId="13855462">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(投标人根据项目情况并结合自身实际情况提供，格式内容自拟)</w:t>
      </w:r>
    </w:p>
    <w:p w14:paraId="718B405F">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2692CB8F">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bookmarkEnd w:id="293"/>
    <w:bookmarkEnd w:id="294"/>
    <w:p w14:paraId="7D3B0835">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bookmarkStart w:id="295" w:name="_Toc415587731"/>
      <w:bookmarkStart w:id="296" w:name="_Toc254427657"/>
      <w:bookmarkStart w:id="297" w:name="_Toc32301"/>
      <w:bookmarkStart w:id="298" w:name="_Toc287967055"/>
      <w:bookmarkStart w:id="299" w:name="_Toc416338364"/>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（六）近年类似项目情况表（如有）</w:t>
      </w:r>
    </w:p>
    <w:p w14:paraId="3573BA45">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（序号）</w:t>
      </w:r>
    </w:p>
    <w:tbl>
      <w:tblPr>
        <w:tblStyle w:val="88"/>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7251"/>
      </w:tblGrid>
      <w:tr w14:paraId="561A3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29171A22">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项目名称</w:t>
            </w:r>
          </w:p>
        </w:tc>
        <w:tc>
          <w:tcPr>
            <w:tcW w:w="7251" w:type="dxa"/>
            <w:vAlign w:val="center"/>
          </w:tcPr>
          <w:p w14:paraId="3FE4A6A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3417B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51FD2816">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买方名称</w:t>
            </w:r>
          </w:p>
        </w:tc>
        <w:tc>
          <w:tcPr>
            <w:tcW w:w="7251" w:type="dxa"/>
            <w:vAlign w:val="center"/>
          </w:tcPr>
          <w:p w14:paraId="6F9B884F">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33E9D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047F4454">
            <w:pPr>
              <w:pStyle w:val="3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买方联系人及电话</w:t>
            </w:r>
          </w:p>
        </w:tc>
        <w:tc>
          <w:tcPr>
            <w:tcW w:w="7251" w:type="dxa"/>
            <w:vAlign w:val="center"/>
          </w:tcPr>
          <w:p w14:paraId="1D2BB7F6">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07206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5E9D4760">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合同价格</w:t>
            </w:r>
          </w:p>
        </w:tc>
        <w:tc>
          <w:tcPr>
            <w:tcW w:w="7251" w:type="dxa"/>
            <w:vAlign w:val="center"/>
          </w:tcPr>
          <w:p w14:paraId="4B8CB6C3">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596BD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69F18D36">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货物名称</w:t>
            </w:r>
          </w:p>
        </w:tc>
        <w:tc>
          <w:tcPr>
            <w:tcW w:w="7251" w:type="dxa"/>
            <w:vAlign w:val="center"/>
          </w:tcPr>
          <w:p w14:paraId="15E45A7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7D46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6ED7FDA2">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规格型号</w:t>
            </w:r>
          </w:p>
        </w:tc>
        <w:tc>
          <w:tcPr>
            <w:tcW w:w="7251" w:type="dxa"/>
            <w:vAlign w:val="center"/>
          </w:tcPr>
          <w:p w14:paraId="47361925">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10A83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6" w:hRule="atLeast"/>
          <w:jc w:val="center"/>
        </w:trPr>
        <w:tc>
          <w:tcPr>
            <w:tcW w:w="2263" w:type="dxa"/>
            <w:vAlign w:val="center"/>
          </w:tcPr>
          <w:p w14:paraId="5264592B">
            <w:pPr>
              <w:pStyle w:val="3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项目概况及投标人</w:t>
            </w:r>
          </w:p>
          <w:p w14:paraId="245655E7">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履约情况</w:t>
            </w:r>
          </w:p>
        </w:tc>
        <w:tc>
          <w:tcPr>
            <w:tcW w:w="7251" w:type="dxa"/>
            <w:vAlign w:val="center"/>
          </w:tcPr>
          <w:p w14:paraId="5D79D5A7">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7F757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3B56DD5E">
            <w:pPr>
              <w:pStyle w:val="3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备注</w:t>
            </w:r>
          </w:p>
        </w:tc>
        <w:tc>
          <w:tcPr>
            <w:tcW w:w="7251" w:type="dxa"/>
            <w:vAlign w:val="center"/>
          </w:tcPr>
          <w:p w14:paraId="77CD4455">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bl>
    <w:p w14:paraId="14BBF299">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5FC7CCA">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注：附相关证明材料</w:t>
      </w:r>
    </w:p>
    <w:p w14:paraId="79953363">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78D69DE">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（七）</w:t>
      </w:r>
      <w:bookmarkEnd w:id="295"/>
      <w:bookmarkEnd w:id="296"/>
      <w:bookmarkEnd w:id="297"/>
      <w:bookmarkEnd w:id="298"/>
      <w:bookmarkEnd w:id="299"/>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招标文件要求或投标人认为有必要提交的其他资料</w:t>
      </w:r>
    </w:p>
    <w:p w14:paraId="75CC2CF5">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保证金</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缴纳凭证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及银行相关票据复印件。</w:t>
      </w:r>
    </w:p>
    <w:p w14:paraId="6990D10C">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招标文件要求的或投标人认为有必须提供的其他资料、说明等。</w:t>
      </w:r>
    </w:p>
    <w:p w14:paraId="0B77A56F">
      <w:pPr>
        <w:pStyle w:val="3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（格式自拟）</w:t>
      </w:r>
    </w:p>
    <w:bookmarkEnd w:id="288"/>
    <w:bookmarkEnd w:id="289"/>
    <w:bookmarkEnd w:id="290"/>
    <w:bookmarkEnd w:id="291"/>
    <w:bookmarkEnd w:id="292"/>
    <w:p w14:paraId="4F642070">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p>
    <w:p w14:paraId="40D88505">
      <w:pPr>
        <w:numPr>
          <w:ilvl w:val="0"/>
          <w:numId w:val="0"/>
        </w:numPr>
        <w:jc w:val="center"/>
        <w:rPr>
          <w:rFonts w:hint="eastAsia" w:asciiTheme="majorEastAsia" w:hAnsiTheme="majorEastAsia" w:eastAsiaTheme="majorEastAsia" w:cstheme="majorEastAsia"/>
          <w:b/>
          <w:bCs/>
          <w:color w:val="000000" w:themeColor="text1"/>
          <w:spacing w:val="-1"/>
          <w:sz w:val="32"/>
          <w:szCs w:val="32"/>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pacing w:val="-1"/>
          <w:sz w:val="32"/>
          <w:szCs w:val="32"/>
          <w:highlight w:val="none"/>
          <w:lang w:val="en-US" w:eastAsia="zh-CN" w:bidi="zh-CN"/>
          <w14:textFill>
            <w14:solidFill>
              <w14:schemeClr w14:val="tx1"/>
            </w14:solidFill>
          </w14:textFill>
        </w:rPr>
        <w:t>（三）投标人认为应该提供的其他资料</w:t>
      </w:r>
    </w:p>
    <w:p w14:paraId="2D39EFC7">
      <w:pPr>
        <w:keepNext/>
        <w:keepLines/>
        <w:pageBreakBefore w:val="0"/>
        <w:widowControl w:val="0"/>
        <w:tabs>
          <w:tab w:val="left" w:pos="9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t>（格式自拟）</w:t>
      </w:r>
    </w:p>
    <w:p w14:paraId="31BBCF7A">
      <w:pPr>
        <w:pStyle w:val="81"/>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72D16A7A">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br w:type="page"/>
      </w:r>
    </w:p>
    <w:bookmarkEnd w:id="280"/>
    <w:p w14:paraId="5A438149">
      <w:pP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sectPr>
          <w:headerReference r:id="rId12" w:type="default"/>
          <w:footerReference r:id="rId1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300" w:name="_Toc516077023"/>
      <w:bookmarkStart w:id="301" w:name="_Toc502068400"/>
    </w:p>
    <w:p w14:paraId="1E8B6364">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pPr>
      <w:bookmarkStart w:id="302" w:name="_Toc516077025"/>
      <w:bookmarkStart w:id="303" w:name="_Toc502068404"/>
      <w:bookmarkStart w:id="304" w:name="_Toc8997"/>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四、其他资料</w:t>
      </w:r>
      <w:bookmarkEnd w:id="302"/>
      <w:bookmarkEnd w:id="303"/>
      <w:bookmarkEnd w:id="304"/>
    </w:p>
    <w:p w14:paraId="2D5192F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color w:val="000000" w:themeColor="text1"/>
          <w:sz w:val="32"/>
          <w:szCs w:val="32"/>
          <w:highlight w:val="none"/>
          <w:lang w:val="en-US" w:eastAsia="zh-CN" w:bidi="ar-SA"/>
          <w14:textFill>
            <w14:solidFill>
              <w14:schemeClr w14:val="tx1"/>
            </w14:solidFill>
          </w14:textFill>
        </w:rPr>
      </w:pPr>
      <w:r>
        <w:rPr>
          <w:rFonts w:hint="eastAsia" w:asciiTheme="majorEastAsia" w:hAnsiTheme="majorEastAsia" w:eastAsiaTheme="majorEastAsia" w:cstheme="majorEastAsia"/>
          <w:b/>
          <w:color w:val="000000" w:themeColor="text1"/>
          <w:sz w:val="32"/>
          <w:szCs w:val="32"/>
          <w:highlight w:val="none"/>
          <w:lang w:val="en-US" w:eastAsia="zh-CN" w:bidi="ar-SA"/>
          <w14:textFill>
            <w14:solidFill>
              <w14:schemeClr w14:val="tx1"/>
            </w14:solidFill>
          </w14:textFill>
        </w:rPr>
        <w:t>附件1：中小企业声明函</w:t>
      </w:r>
    </w:p>
    <w:p w14:paraId="317BEF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kern w:val="0"/>
          <w:sz w:val="32"/>
          <w:szCs w:val="32"/>
          <w:highlight w:val="none"/>
          <w:lang w:val="en-US" w:eastAsia="zh-CN" w:bidi="ar"/>
          <w14:textFill>
            <w14:solidFill>
              <w14:schemeClr w14:val="tx1"/>
            </w14:solidFill>
          </w14:textFill>
        </w:rPr>
        <w:t>中小企业声明函（货物）</w:t>
      </w:r>
    </w:p>
    <w:p w14:paraId="7F4D0FDE">
      <w:pPr>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本公司郑重声明，根据《政府采购促进中小企业发展管理办法》（财库﹝2020﹞46 号）的规定，本公司参加</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(采购人名称)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的</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（项目名称）</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采购活动，提供的货物全部由符合政策要求的中小企业制造。相关企业 （含联合体中的中小企业、签订分包意向协议的中小企业）的具体情况如下： </w:t>
      </w:r>
    </w:p>
    <w:p w14:paraId="65DA6455">
      <w:pPr>
        <w:keepNext w:val="0"/>
        <w:keepLines w:val="0"/>
        <w:widowControl/>
        <w:suppressLineNumbers w:val="0"/>
        <w:ind w:firstLine="480" w:firstLineChars="2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1.</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 xml:space="preserve">（标的名称）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，属于</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 xml:space="preserve">（采购文件明确的所属行业）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；制造商为</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（企业名称）</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w:t>
      </w:r>
      <w:r>
        <w:rPr>
          <w:rFonts w:hint="eastAsia" w:asciiTheme="majorEastAsia" w:hAnsiTheme="majorEastAsia" w:eastAsiaTheme="majorEastAsia" w:cstheme="majorEastAsia"/>
          <w:color w:val="000000" w:themeColor="text1"/>
          <w:kern w:val="0"/>
          <w:sz w:val="24"/>
          <w:szCs w:val="24"/>
          <w:highlight w:val="none"/>
          <w:u w:val="none"/>
          <w:lang w:val="en-US" w:eastAsia="zh-CN" w:bidi="ar"/>
          <w14:textFill>
            <w14:solidFill>
              <w14:schemeClr w14:val="tx1"/>
            </w14:solidFill>
          </w14:textFill>
        </w:rPr>
        <w:t>从业人员</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人，营业收入为</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万元，资产总额为</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万元，属于</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（中型企业、小型企业、微型企业）</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 </w:t>
      </w:r>
    </w:p>
    <w:p w14:paraId="1BC1F290">
      <w:pPr>
        <w:keepNext w:val="0"/>
        <w:keepLines w:val="0"/>
        <w:widowControl/>
        <w:suppressLineNumbers w:val="0"/>
        <w:ind w:firstLine="480" w:firstLineChars="2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2.</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 xml:space="preserve">（标的名称）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，属于</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 xml:space="preserve"> （采购文件明确的所属行业）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；制造商为</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（企业名称）</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w:t>
      </w:r>
      <w:r>
        <w:rPr>
          <w:rFonts w:hint="eastAsia" w:asciiTheme="majorEastAsia" w:hAnsiTheme="majorEastAsia" w:eastAsiaTheme="majorEastAsia" w:cstheme="majorEastAsia"/>
          <w:color w:val="000000" w:themeColor="text1"/>
          <w:kern w:val="0"/>
          <w:sz w:val="24"/>
          <w:szCs w:val="24"/>
          <w:highlight w:val="none"/>
          <w:u w:val="none"/>
          <w:lang w:val="en-US" w:eastAsia="zh-CN" w:bidi="ar"/>
          <w14:textFill>
            <w14:solidFill>
              <w14:schemeClr w14:val="tx1"/>
            </w14:solidFill>
          </w14:textFill>
        </w:rPr>
        <w:t>从业人员</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人，营业收入为</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万元，资产总额为</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万元，属于</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（中型企业、小型企业、微型企业）</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 </w:t>
      </w:r>
    </w:p>
    <w:p w14:paraId="364EE57F">
      <w:pPr>
        <w:keepNext w:val="0"/>
        <w:keepLines w:val="0"/>
        <w:widowControl/>
        <w:suppressLineNumbers w:val="0"/>
        <w:ind w:firstLine="480" w:firstLineChars="2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w:t>
      </w:r>
    </w:p>
    <w:p w14:paraId="12B4FF86">
      <w:pPr>
        <w:keepNext w:val="0"/>
        <w:keepLines w:val="0"/>
        <w:widowControl/>
        <w:suppressLineNumbers w:val="0"/>
        <w:ind w:firstLine="480" w:firstLineChars="2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以上企业，不属于大企业的分支机构，不存在控股股东为大企业的情形，也不存在与大企业的负责人为同一人的情形。</w:t>
      </w:r>
    </w:p>
    <w:p w14:paraId="05B1FA85">
      <w:pPr>
        <w:keepNext w:val="0"/>
        <w:keepLines w:val="0"/>
        <w:widowControl/>
        <w:suppressLineNumbers w:val="0"/>
        <w:ind w:firstLine="480" w:firstLineChars="2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本企业对上述声明内容的真实性负责。如有虚假，将依法承担相应责任。 </w:t>
      </w:r>
    </w:p>
    <w:p w14:paraId="007FD038">
      <w:pPr>
        <w:keepNext w:val="0"/>
        <w:keepLines w:val="0"/>
        <w:widowControl/>
        <w:suppressLineNumbers w:val="0"/>
        <w:ind w:firstLine="3600" w:firstLineChars="15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企业名称（盖章）： </w:t>
      </w:r>
    </w:p>
    <w:p w14:paraId="27EBACAF">
      <w:pPr>
        <w:keepNext w:val="0"/>
        <w:keepLines w:val="0"/>
        <w:widowControl/>
        <w:suppressLineNumbers w:val="0"/>
        <w:ind w:firstLine="3600" w:firstLineChars="15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日 期： </w:t>
      </w:r>
    </w:p>
    <w:p w14:paraId="54532ADF">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1 从业人员、营业收入、资产总额填报上一年度数据，无上一年度数据的新成立企业可不填报。</w:t>
      </w:r>
    </w:p>
    <w:p w14:paraId="6968CECD">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注：</w:t>
      </w:r>
    </w:p>
    <w:p w14:paraId="6C916ACF">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（1）中、小、微企业参加政府采购活动，应当出具本办法规定的《中小企业声明函》，否则不得享受相关中小企业扶持政策。</w:t>
      </w:r>
    </w:p>
    <w:p w14:paraId="48C6C473">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（2）投标人提供声明函内容不实的，属于提供虚假材料谋取中标、成交，依照《中华人民共和国政府采购法》等国家有关规定追究相应责任。 </w:t>
      </w:r>
    </w:p>
    <w:p w14:paraId="25FA1207">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（3）中小企业应当按照《政府采购促进中小企业发展管理办法》（财库〔2020〕46号）规定和《中小企业划型标准规定》（工信部联企业〔2011〕300号），如实填写并提交《中小企业声明函》。</w:t>
      </w:r>
    </w:p>
    <w:p w14:paraId="28015038">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（4）不属于中小企业的投标人，无需提供此附件。</w:t>
      </w:r>
    </w:p>
    <w:p w14:paraId="684D846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color w:val="000000" w:themeColor="text1"/>
          <w:sz w:val="40"/>
          <w:szCs w:val="40"/>
          <w:highlight w:val="none"/>
          <w:lang w:val="en-US" w:eastAsia="zh-CN" w:bidi="ar-SA"/>
          <w14:textFill>
            <w14:solidFill>
              <w14:schemeClr w14:val="tx1"/>
            </w14:solidFill>
          </w14:textFill>
        </w:rPr>
      </w:pPr>
    </w:p>
    <w:p w14:paraId="349563EF">
      <w:pPr>
        <w:rPr>
          <w:rFonts w:hint="eastAsia" w:asciiTheme="majorEastAsia" w:hAnsiTheme="majorEastAsia" w:eastAsiaTheme="majorEastAsia" w:cstheme="majorEastAsia"/>
          <w:b/>
          <w:bCs/>
          <w:color w:val="000000" w:themeColor="text1"/>
          <w:sz w:val="36"/>
          <w:szCs w:val="36"/>
          <w:highlight w:val="none"/>
          <w:lang w:val="en-US" w:eastAsia="zh-CN"/>
          <w14:textFill>
            <w14:solidFill>
              <w14:schemeClr w14:val="tx1"/>
            </w14:solidFill>
          </w14:textFill>
        </w:rPr>
      </w:pPr>
    </w:p>
    <w:p w14:paraId="2623A391">
      <w:pPr>
        <w:rPr>
          <w:rFonts w:hint="eastAsia" w:asciiTheme="majorEastAsia" w:hAnsiTheme="majorEastAsia" w:eastAsiaTheme="majorEastAsia" w:cstheme="majorEastAsia"/>
          <w:b/>
          <w:color w:val="000000" w:themeColor="text1"/>
          <w:sz w:val="40"/>
          <w:szCs w:val="40"/>
          <w:highlight w:val="none"/>
          <w:lang w:val="en-US" w:eastAsia="zh-CN"/>
          <w14:textFill>
            <w14:solidFill>
              <w14:schemeClr w14:val="tx1"/>
            </w14:solidFill>
          </w14:textFill>
        </w:rPr>
      </w:pPr>
      <w:r>
        <w:rPr>
          <w:rFonts w:hint="eastAsia" w:asciiTheme="majorEastAsia" w:hAnsiTheme="majorEastAsia" w:eastAsiaTheme="majorEastAsia" w:cstheme="majorEastAsia"/>
          <w:b/>
          <w:color w:val="000000" w:themeColor="text1"/>
          <w:sz w:val="40"/>
          <w:szCs w:val="40"/>
          <w:highlight w:val="none"/>
          <w:lang w:val="en-US" w:eastAsia="zh-CN"/>
          <w14:textFill>
            <w14:solidFill>
              <w14:schemeClr w14:val="tx1"/>
            </w14:solidFill>
          </w14:textFill>
        </w:rPr>
        <w:br w:type="page"/>
      </w:r>
    </w:p>
    <w:p w14:paraId="5B616A4B">
      <w:pPr>
        <w:spacing w:line="440" w:lineRule="exact"/>
        <w:jc w:val="both"/>
        <w:outlineLvl w:val="9"/>
        <w:rPr>
          <w:rFonts w:hint="eastAsia" w:asciiTheme="majorEastAsia" w:hAnsiTheme="majorEastAsia" w:eastAsiaTheme="majorEastAsia" w:cstheme="majorEastAsia"/>
          <w:b/>
          <w:color w:val="000000" w:themeColor="text1"/>
          <w:sz w:val="28"/>
          <w:szCs w:val="28"/>
          <w:highlight w:val="none"/>
          <w:lang w:val="en-US" w:eastAsia="zh-CN"/>
          <w14:textFill>
            <w14:solidFill>
              <w14:schemeClr w14:val="tx1"/>
            </w14:solidFill>
          </w14:textFill>
        </w:rPr>
      </w:pPr>
      <w:r>
        <w:rPr>
          <w:rFonts w:hint="eastAsia" w:asciiTheme="majorEastAsia" w:hAnsiTheme="majorEastAsia" w:eastAsiaTheme="majorEastAsia" w:cstheme="majorEastAsia"/>
          <w:b/>
          <w:color w:val="000000" w:themeColor="text1"/>
          <w:sz w:val="28"/>
          <w:szCs w:val="28"/>
          <w:highlight w:val="none"/>
          <w:lang w:val="en-US" w:eastAsia="zh-CN"/>
          <w14:textFill>
            <w14:solidFill>
              <w14:schemeClr w14:val="tx1"/>
            </w14:solidFill>
          </w14:textFill>
        </w:rPr>
        <w:t>附件2：残疾人福利性单位声明函</w:t>
      </w:r>
    </w:p>
    <w:p w14:paraId="1F2AEF65">
      <w:pPr>
        <w:spacing w:line="360" w:lineRule="auto"/>
        <w:jc w:val="cente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p>
    <w:p w14:paraId="55E41662">
      <w:pPr>
        <w:spacing w:line="588" w:lineRule="exact"/>
        <w:jc w:val="center"/>
        <w:rPr>
          <w:rFonts w:hint="eastAsia" w:asciiTheme="majorEastAsia" w:hAnsiTheme="majorEastAsia" w:eastAsiaTheme="majorEastAsia" w:cstheme="majorEastAsia"/>
          <w:b/>
          <w:color w:val="000000" w:themeColor="text1"/>
          <w:spacing w:val="6"/>
          <w:sz w:val="32"/>
          <w:szCs w:val="32"/>
          <w:highlight w:val="none"/>
          <w14:textFill>
            <w14:solidFill>
              <w14:schemeClr w14:val="tx1"/>
            </w14:solidFill>
          </w14:textFill>
        </w:rPr>
      </w:pPr>
      <w:r>
        <w:rPr>
          <w:rFonts w:hint="eastAsia" w:asciiTheme="majorEastAsia" w:hAnsiTheme="majorEastAsia" w:eastAsiaTheme="majorEastAsia" w:cstheme="majorEastAsia"/>
          <w:b/>
          <w:color w:val="000000" w:themeColor="text1"/>
          <w:spacing w:val="6"/>
          <w:sz w:val="32"/>
          <w:szCs w:val="32"/>
          <w:highlight w:val="none"/>
          <w14:textFill>
            <w14:solidFill>
              <w14:schemeClr w14:val="tx1"/>
            </w14:solidFill>
          </w14:textFill>
        </w:rPr>
        <w:t>残疾人福利性单位声明函</w:t>
      </w:r>
    </w:p>
    <w:p w14:paraId="7040215D">
      <w:pPr>
        <w:spacing w:line="588" w:lineRule="exact"/>
        <w:rPr>
          <w:rFonts w:hint="eastAsia" w:asciiTheme="majorEastAsia" w:hAnsiTheme="majorEastAsia" w:eastAsiaTheme="majorEastAsia" w:cstheme="majorEastAsia"/>
          <w:b/>
          <w:color w:val="000000" w:themeColor="text1"/>
          <w:spacing w:val="6"/>
          <w:sz w:val="30"/>
          <w:szCs w:val="30"/>
          <w:highlight w:val="none"/>
          <w14:textFill>
            <w14:solidFill>
              <w14:schemeClr w14:val="tx1"/>
            </w14:solidFill>
          </w14:textFill>
        </w:rPr>
      </w:pPr>
    </w:p>
    <w:p w14:paraId="51632CD8">
      <w:pPr>
        <w:spacing w:line="588" w:lineRule="exact"/>
        <w:ind w:firstLine="504" w:firstLineChars="200"/>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〔2017〕 141</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6FA569">
      <w:pPr>
        <w:spacing w:line="588" w:lineRule="exact"/>
        <w:ind w:firstLine="504" w:firstLineChars="200"/>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本单位对上述声明的真实性负责。如有虚假，将依法承担相应责任。</w:t>
      </w:r>
    </w:p>
    <w:p w14:paraId="5005A7E4">
      <w:pPr>
        <w:spacing w:line="588" w:lineRule="exact"/>
        <w:ind w:firstLine="504" w:firstLineChars="200"/>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p>
    <w:p w14:paraId="49568655">
      <w:pPr>
        <w:spacing w:line="588" w:lineRule="exact"/>
        <w:ind w:firstLine="504" w:firstLineChars="200"/>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p>
    <w:p w14:paraId="7D72E7E5">
      <w:pPr>
        <w:tabs>
          <w:tab w:val="left" w:pos="4860"/>
        </w:tabs>
        <w:spacing w:line="588" w:lineRule="exact"/>
        <w:ind w:right="1560" w:firstLine="504" w:firstLineChars="200"/>
        <w:jc w:val="cente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               单位名称（盖章）：</w:t>
      </w:r>
    </w:p>
    <w:p w14:paraId="44716695">
      <w:pPr>
        <w:tabs>
          <w:tab w:val="left" w:pos="4860"/>
        </w:tabs>
        <w:spacing w:line="588" w:lineRule="exact"/>
        <w:ind w:right="1560" w:firstLine="504" w:firstLineChars="200"/>
        <w:jc w:val="cente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       日  期：</w:t>
      </w:r>
    </w:p>
    <w:p w14:paraId="2717BF58">
      <w:pPr>
        <w:pStyle w:val="99"/>
        <w:keepNext/>
        <w:keepLines/>
        <w:pageBreakBefore w:val="0"/>
        <w:widowControl w:val="0"/>
        <w:kinsoku/>
        <w:wordWrap/>
        <w:overflowPunct/>
        <w:topLinePunct w:val="0"/>
        <w:autoSpaceDE/>
        <w:autoSpaceDN/>
        <w:bidi w:val="0"/>
        <w:adjustRightInd/>
        <w:snapToGrid/>
        <w:spacing w:before="0" w:beforeLines="0" w:after="178" w:afterLines="0" w:line="360" w:lineRule="auto"/>
        <w:textAlignment w:val="auto"/>
        <w:outlineLvl w:val="9"/>
        <w:rPr>
          <w:rStyle w:val="100"/>
          <w:rFonts w:hint="eastAsia" w:asciiTheme="minorEastAsia" w:hAnsiTheme="minorEastAsia" w:eastAsiaTheme="minorEastAsia" w:cstheme="minorEastAsia"/>
          <w:color w:val="000000" w:themeColor="text1"/>
          <w:sz w:val="24"/>
          <w:szCs w:val="24"/>
          <w:highlight w:val="none"/>
          <w:lang w:val="zh-CN" w:eastAsia="zh-CN"/>
          <w14:textFill>
            <w14:solidFill>
              <w14:schemeClr w14:val="tx1"/>
            </w14:solidFill>
          </w14:textFill>
        </w:rPr>
      </w:pPr>
    </w:p>
    <w:p w14:paraId="6B5B9E90">
      <w:pPr>
        <w:pStyle w:val="99"/>
        <w:keepNext/>
        <w:keepLines/>
        <w:pageBreakBefore w:val="0"/>
        <w:widowControl w:val="0"/>
        <w:kinsoku/>
        <w:wordWrap/>
        <w:overflowPunct/>
        <w:topLinePunct w:val="0"/>
        <w:autoSpaceDE/>
        <w:autoSpaceDN/>
        <w:bidi w:val="0"/>
        <w:adjustRightInd/>
        <w:snapToGrid/>
        <w:spacing w:before="0" w:beforeLines="0" w:after="178" w:afterLines="0" w:line="360" w:lineRule="auto"/>
        <w:textAlignment w:val="auto"/>
        <w:outlineLvl w:val="9"/>
        <w:rPr>
          <w:rStyle w:val="100"/>
          <w:rFonts w:hint="eastAsia" w:asciiTheme="minorEastAsia" w:hAnsiTheme="minorEastAsia" w:eastAsiaTheme="minorEastAsia" w:cstheme="minorEastAsia"/>
          <w:color w:val="000000" w:themeColor="text1"/>
          <w:sz w:val="24"/>
          <w:szCs w:val="24"/>
          <w:highlight w:val="none"/>
          <w:lang w:val="zh-CN" w:eastAsia="zh-CN"/>
          <w14:textFill>
            <w14:solidFill>
              <w14:schemeClr w14:val="tx1"/>
            </w14:solidFill>
          </w14:textFill>
        </w:rPr>
      </w:pPr>
    </w:p>
    <w:p w14:paraId="7B60ED91">
      <w:pPr>
        <w:numPr>
          <w:ilvl w:val="0"/>
          <w:numId w:val="0"/>
        </w:numPr>
        <w:spacing w:line="360" w:lineRule="auto"/>
        <w:ind w:leftChars="0" w:right="0" w:rightChars="0"/>
        <w:jc w:val="left"/>
        <w:rPr>
          <w:rFonts w:hint="eastAsia" w:asciiTheme="minorEastAsia" w:hAnsiTheme="minorEastAsia" w:eastAsiaTheme="minorEastAsia" w:cs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eastAsia="zh-CN"/>
          <w14:textFill>
            <w14:solidFill>
              <w14:schemeClr w14:val="tx1"/>
            </w14:solidFill>
          </w14:textFill>
        </w:rPr>
        <w:t>注：</w:t>
      </w:r>
    </w:p>
    <w:p w14:paraId="37D541BB">
      <w:pPr>
        <w:numPr>
          <w:ilvl w:val="0"/>
          <w:numId w:val="0"/>
        </w:numPr>
        <w:spacing w:line="360" w:lineRule="auto"/>
        <w:ind w:leftChars="0" w:right="0" w:rightChars="0"/>
        <w:jc w:val="lef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1.提供相应证明材料。</w:t>
      </w:r>
    </w:p>
    <w:p w14:paraId="46FF9E5C">
      <w:pPr>
        <w:numPr>
          <w:ilvl w:val="0"/>
          <w:numId w:val="0"/>
        </w:numPr>
        <w:spacing w:line="360" w:lineRule="auto"/>
        <w:ind w:leftChars="0"/>
        <w:jc w:val="lef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2.投标人若非上述企业，则不需提供此附件。</w:t>
      </w:r>
    </w:p>
    <w:p w14:paraId="5B1F69B6">
      <w:pPr>
        <w:numPr>
          <w:ilvl w:val="0"/>
          <w:numId w:val="0"/>
        </w:numPr>
        <w:spacing w:line="360" w:lineRule="auto"/>
        <w:ind w:leftChars="0"/>
        <w:jc w:val="left"/>
        <w:rPr>
          <w:rStyle w:val="100"/>
          <w:rFonts w:hint="eastAsia" w:asciiTheme="minorEastAsia" w:hAnsiTheme="minorEastAsia" w:eastAsiaTheme="minorEastAsia" w:cs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3.中标投标人为残疾人福利性单位</w:t>
      </w:r>
      <w:r>
        <w:rPr>
          <w:rStyle w:val="100"/>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的，其《残疾人福利性单位声明函》将随中标结果同时公告，接受社会监督。投标人提供的《残疾人福利性单位声明函》与事实不符的，依照《政府采购法》第七十七条第一款的规定追究法律责任。 </w:t>
      </w:r>
    </w:p>
    <w:p w14:paraId="49B80724">
      <w:pPr>
        <w:pStyle w:val="99"/>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jc w:val="both"/>
        <w:textAlignment w:val="auto"/>
        <w:outlineLvl w:val="9"/>
        <w:rPr>
          <w:rStyle w:val="100"/>
          <w:rFonts w:hint="eastAsia" w:asciiTheme="majorEastAsia" w:hAnsiTheme="majorEastAsia" w:eastAsiaTheme="majorEastAsia" w:cstheme="majorEastAsia"/>
          <w:color w:val="000000" w:themeColor="text1"/>
          <w:sz w:val="24"/>
          <w:szCs w:val="24"/>
          <w:highlight w:val="none"/>
          <w:lang w:val="zh-CN" w:eastAsia="zh-CN"/>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br w:type="page"/>
      </w:r>
      <w:r>
        <w:rPr>
          <w:rFonts w:hint="eastAsia" w:asciiTheme="majorEastAsia" w:hAnsiTheme="majorEastAsia" w:eastAsiaTheme="majorEastAsia" w:cstheme="majorEastAsia"/>
          <w:b/>
          <w:color w:val="000000" w:themeColor="text1"/>
          <w:sz w:val="28"/>
          <w:szCs w:val="28"/>
          <w:highlight w:val="none"/>
          <w:lang w:val="en-US" w:eastAsia="zh-CN" w:bidi="ar-SA"/>
          <w14:textFill>
            <w14:solidFill>
              <w14:schemeClr w14:val="tx1"/>
            </w14:solidFill>
          </w14:textFill>
        </w:rPr>
        <w:t>附件3：</w:t>
      </w:r>
      <w:r>
        <w:rPr>
          <w:rFonts w:hint="eastAsia" w:asciiTheme="majorEastAsia" w:hAnsiTheme="majorEastAsia" w:eastAsiaTheme="majorEastAsia" w:cstheme="majorEastAsia"/>
          <w:b/>
          <w:color w:val="000000" w:themeColor="text1"/>
          <w:kern w:val="2"/>
          <w:sz w:val="28"/>
          <w:szCs w:val="28"/>
          <w:highlight w:val="none"/>
          <w:lang w:val="en-US" w:eastAsia="zh-CN" w:bidi="ar-SA"/>
          <w14:textFill>
            <w14:solidFill>
              <w14:schemeClr w14:val="tx1"/>
            </w14:solidFill>
          </w14:textFill>
        </w:rPr>
        <w:t>监狱</w:t>
      </w:r>
      <w:r>
        <w:rPr>
          <w:rFonts w:hint="eastAsia" w:asciiTheme="majorEastAsia" w:hAnsiTheme="majorEastAsia" w:eastAsiaTheme="majorEastAsia" w:cstheme="majorEastAsia"/>
          <w:b/>
          <w:color w:val="000000" w:themeColor="text1"/>
          <w:sz w:val="28"/>
          <w:szCs w:val="28"/>
          <w:highlight w:val="none"/>
          <w:lang w:val="en-US" w:eastAsia="zh-CN" w:bidi="ar-SA"/>
          <w14:textFill>
            <w14:solidFill>
              <w14:schemeClr w14:val="tx1"/>
            </w14:solidFill>
          </w14:textFill>
        </w:rPr>
        <w:t>企业证明文件</w:t>
      </w:r>
    </w:p>
    <w:p w14:paraId="3C5AE991">
      <w:pPr>
        <w:pStyle w:val="99"/>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520" w:firstLineChars="200"/>
        <w:textAlignment w:val="auto"/>
        <w:outlineLvl w:val="9"/>
        <w:rPr>
          <w:rStyle w:val="100"/>
          <w:rFonts w:hint="eastAsia" w:asciiTheme="majorEastAsia" w:hAnsiTheme="majorEastAsia" w:eastAsiaTheme="majorEastAsia" w:cstheme="majorEastAsia"/>
          <w:color w:val="000000" w:themeColor="text1"/>
          <w:sz w:val="24"/>
          <w:szCs w:val="24"/>
          <w:highlight w:val="none"/>
          <w:lang w:val="zh-CN" w:eastAsia="zh-CN"/>
          <w14:textFill>
            <w14:solidFill>
              <w14:schemeClr w14:val="tx1"/>
            </w14:solidFill>
          </w14:textFill>
        </w:rPr>
      </w:pPr>
      <w:r>
        <w:rPr>
          <w:rStyle w:val="100"/>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根据《财政部 司法部关于政府采购支持监狱企业发展有关问题的通知》（财库〔2014〕68 号）的规定： </w:t>
      </w:r>
    </w:p>
    <w:p w14:paraId="752E211D">
      <w:pPr>
        <w:pStyle w:val="99"/>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520" w:firstLineChars="200"/>
        <w:textAlignment w:val="auto"/>
        <w:outlineLvl w:val="9"/>
        <w:rPr>
          <w:rStyle w:val="100"/>
          <w:rFonts w:hint="eastAsia" w:asciiTheme="majorEastAsia" w:hAnsiTheme="majorEastAsia" w:eastAsiaTheme="majorEastAsia" w:cstheme="majorEastAsia"/>
          <w:color w:val="000000" w:themeColor="text1"/>
          <w:sz w:val="24"/>
          <w:szCs w:val="24"/>
          <w:highlight w:val="none"/>
          <w:lang w:val="zh-CN" w:eastAsia="zh-CN"/>
          <w14:textFill>
            <w14:solidFill>
              <w14:schemeClr w14:val="tx1"/>
            </w14:solidFill>
          </w14:textFill>
        </w:rPr>
      </w:pPr>
      <w:r>
        <w:rPr>
          <w:rStyle w:val="100"/>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41EC2414">
      <w:pPr>
        <w:pStyle w:val="99"/>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520" w:firstLineChars="200"/>
        <w:textAlignment w:val="auto"/>
        <w:outlineLvl w:val="9"/>
        <w:rPr>
          <w:rStyle w:val="100"/>
          <w:rFonts w:hint="eastAsia" w:asciiTheme="majorEastAsia" w:hAnsiTheme="majorEastAsia" w:eastAsiaTheme="majorEastAsia" w:cstheme="majorEastAsia"/>
          <w:color w:val="000000" w:themeColor="text1"/>
          <w:sz w:val="24"/>
          <w:szCs w:val="24"/>
          <w:highlight w:val="none"/>
          <w:lang w:val="zh-CN" w:eastAsia="zh-CN"/>
          <w14:textFill>
            <w14:solidFill>
              <w14:schemeClr w14:val="tx1"/>
            </w14:solidFill>
          </w14:textFill>
        </w:rPr>
      </w:pPr>
      <w:r>
        <w:rPr>
          <w:rStyle w:val="100"/>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监狱企业参加政府采购活动时，应当提供由省级以上监狱管理局、戒毒管理局（含新疆生产建设兵团）出具的属于监狱企业的证明文件。 </w:t>
      </w:r>
    </w:p>
    <w:p w14:paraId="6C655D63">
      <w:pPr>
        <w:pStyle w:val="99"/>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outlineLvl w:val="9"/>
        <w:rPr>
          <w:rStyle w:val="100"/>
          <w:rFonts w:hint="eastAsia" w:asciiTheme="majorEastAsia" w:hAnsiTheme="majorEastAsia" w:eastAsiaTheme="majorEastAsia" w:cstheme="majorEastAsia"/>
          <w:color w:val="000000" w:themeColor="text1"/>
          <w:sz w:val="24"/>
          <w:szCs w:val="24"/>
          <w:highlight w:val="none"/>
          <w:lang w:val="zh-CN" w:eastAsia="zh-CN"/>
          <w14:textFill>
            <w14:solidFill>
              <w14:schemeClr w14:val="tx1"/>
            </w14:solidFill>
          </w14:textFill>
        </w:rPr>
      </w:pPr>
      <w:r>
        <w:rPr>
          <w:rStyle w:val="100"/>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注：1、投标人若非上述企业，则不需提供此附件 </w:t>
      </w:r>
    </w:p>
    <w:p w14:paraId="065CA35D">
      <w:pPr>
        <w:pStyle w:val="34"/>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658BA131">
      <w:pP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p>
    <w:bookmarkEnd w:id="281"/>
    <w:bookmarkEnd w:id="300"/>
    <w:bookmarkEnd w:id="301"/>
    <w:p w14:paraId="7A533507">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6325E811">
      <w:pPr>
        <w:rPr>
          <w:color w:val="000000" w:themeColor="text1"/>
          <w:highlight w:val="none"/>
          <w14:textFill>
            <w14:solidFill>
              <w14:schemeClr w14:val="tx1"/>
            </w14:solidFill>
          </w14:textFill>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Akzidenz Grotesk">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85109">
    <w:pPr>
      <w:pStyle w:val="55"/>
      <w:framePr w:wrap="around" w:vAnchor="text" w:hAnchor="margin" w:xAlign="center" w:y="2"/>
      <w:rPr>
        <w:rStyle w:val="91"/>
      </w:rPr>
    </w:pPr>
    <w:r>
      <w:fldChar w:fldCharType="begin"/>
    </w:r>
    <w:r>
      <w:rPr>
        <w:rStyle w:val="91"/>
      </w:rPr>
      <w:instrText xml:space="preserve">PAGE  </w:instrText>
    </w:r>
    <w:r>
      <w:fldChar w:fldCharType="end"/>
    </w:r>
  </w:p>
  <w:p w14:paraId="0F6761AF">
    <w:pPr>
      <w:pStyle w:val="5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5D4CF">
    <w:pPr>
      <w:pStyle w:val="5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4A75A">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04532">
    <w:pPr>
      <w:spacing w:before="73" w:line="177" w:lineRule="auto"/>
      <w:ind w:left="478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5A74AC">
                          <w:pPr>
                            <w:pStyle w:val="55"/>
                          </w:pPr>
                          <w:r>
                            <w:fldChar w:fldCharType="begin"/>
                          </w:r>
                          <w:r>
                            <w:instrText xml:space="preserve"> PAGE  \* MERGEFORMAT </w:instrText>
                          </w:r>
                          <w:r>
                            <w:fldChar w:fldCharType="separate"/>
                          </w:r>
                          <w:r>
                            <w:t>- 49 -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45A74AC">
                    <w:pPr>
                      <w:pStyle w:val="55"/>
                    </w:pPr>
                    <w:r>
                      <w:fldChar w:fldCharType="begin"/>
                    </w:r>
                    <w:r>
                      <w:instrText xml:space="preserve"> PAGE  \* MERGEFORMAT </w:instrText>
                    </w:r>
                    <w:r>
                      <w:fldChar w:fldCharType="separate"/>
                    </w:r>
                    <w:r>
                      <w:t>- 49 -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AD5ED">
    <w:pPr>
      <w:pStyle w:val="5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E5EF7">
    <w:pPr>
      <w:pStyle w:val="55"/>
      <w:ind w:firstLine="6120" w:firstLineChars="340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BEEFFB">
                          <w:pPr>
                            <w:pStyle w:val="55"/>
                          </w:pPr>
                          <w:r>
                            <w:fldChar w:fldCharType="begin"/>
                          </w:r>
                          <w:r>
                            <w:instrText xml:space="preserve"> PAGE  \* MERGEFORMAT </w:instrText>
                          </w:r>
                          <w:r>
                            <w:fldChar w:fldCharType="separate"/>
                          </w:r>
                          <w:r>
                            <w:t>- 83 -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DBEEFFB">
                    <w:pPr>
                      <w:pStyle w:val="55"/>
                    </w:pPr>
                    <w:r>
                      <w:fldChar w:fldCharType="begin"/>
                    </w:r>
                    <w:r>
                      <w:instrText xml:space="preserve"> PAGE  \* MERGEFORMAT </w:instrText>
                    </w:r>
                    <w:r>
                      <w:fldChar w:fldCharType="separate"/>
                    </w:r>
                    <w:r>
                      <w:t>- 83 -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C46B2">
    <w:pPr>
      <w:pStyle w:val="55"/>
      <w:ind w:firstLine="6120" w:firstLineChars="340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5C2342">
                          <w:pPr>
                            <w:pStyle w:val="55"/>
                          </w:pPr>
                          <w:r>
                            <w:fldChar w:fldCharType="begin"/>
                          </w:r>
                          <w:r>
                            <w:instrText xml:space="preserve"> PAGE  \* MERGEFORMAT </w:instrText>
                          </w:r>
                          <w:r>
                            <w:fldChar w:fldCharType="separate"/>
                          </w:r>
                          <w:r>
                            <w:t>- 78 -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155C2342">
                    <w:pPr>
                      <w:pStyle w:val="55"/>
                    </w:pPr>
                    <w:r>
                      <w:fldChar w:fldCharType="begin"/>
                    </w:r>
                    <w:r>
                      <w:instrText xml:space="preserve"> PAGE  \* MERGEFORMAT </w:instrText>
                    </w:r>
                    <w:r>
                      <w:fldChar w:fldCharType="separate"/>
                    </w:r>
                    <w:r>
                      <w:t>- 78 -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12286">
    <w:pPr>
      <w:pStyle w:val="57"/>
      <w:pBdr>
        <w:bottom w:val="none" w:color="auto" w:sz="0"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4AE40">
    <w:pPr>
      <w:pStyle w:val="34"/>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4DFE1">
    <w:pPr>
      <w:pStyle w:val="57"/>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43FB9">
    <w:pPr>
      <w:pStyle w:val="57"/>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12158"/>
    <w:multiLevelType w:val="singleLevel"/>
    <w:tmpl w:val="90D12158"/>
    <w:lvl w:ilvl="0" w:tentative="0">
      <w:start w:val="1"/>
      <w:numFmt w:val="bullet"/>
      <w:pStyle w:val="17"/>
      <w:lvlText w:val=""/>
      <w:lvlJc w:val="left"/>
      <w:pPr>
        <w:tabs>
          <w:tab w:val="left" w:pos="1620"/>
        </w:tabs>
        <w:ind w:left="1620" w:hanging="360"/>
      </w:pPr>
      <w:rPr>
        <w:rFonts w:hint="default" w:ascii="Wingdings" w:hAnsi="Wingdings"/>
      </w:rPr>
    </w:lvl>
  </w:abstractNum>
  <w:abstractNum w:abstractNumId="1">
    <w:nsid w:val="D2E95806"/>
    <w:multiLevelType w:val="singleLevel"/>
    <w:tmpl w:val="D2E95806"/>
    <w:lvl w:ilvl="0" w:tentative="0">
      <w:start w:val="1"/>
      <w:numFmt w:val="chineseCounting"/>
      <w:suff w:val="nothing"/>
      <w:lvlText w:val="（%1）"/>
      <w:lvlJc w:val="left"/>
      <w:pPr>
        <w:ind w:left="-2"/>
      </w:pPr>
      <w:rPr>
        <w:rFonts w:hint="eastAsia"/>
      </w:rPr>
    </w:lvl>
  </w:abstractNum>
  <w:abstractNum w:abstractNumId="2">
    <w:nsid w:val="D6FAFE41"/>
    <w:multiLevelType w:val="singleLevel"/>
    <w:tmpl w:val="D6FAFE41"/>
    <w:lvl w:ilvl="0" w:tentative="0">
      <w:start w:val="1"/>
      <w:numFmt w:val="decimal"/>
      <w:pStyle w:val="47"/>
      <w:lvlText w:val="%1."/>
      <w:lvlJc w:val="left"/>
      <w:pPr>
        <w:tabs>
          <w:tab w:val="left" w:pos="1620"/>
        </w:tabs>
        <w:ind w:left="1620" w:hanging="360"/>
      </w:pPr>
    </w:lvl>
  </w:abstractNum>
  <w:abstractNum w:abstractNumId="3">
    <w:nsid w:val="EC67CF0B"/>
    <w:multiLevelType w:val="singleLevel"/>
    <w:tmpl w:val="EC67CF0B"/>
    <w:lvl w:ilvl="0" w:tentative="0">
      <w:start w:val="1"/>
      <w:numFmt w:val="bullet"/>
      <w:pStyle w:val="46"/>
      <w:lvlText w:val=""/>
      <w:lvlJc w:val="left"/>
      <w:pPr>
        <w:tabs>
          <w:tab w:val="left" w:pos="2040"/>
        </w:tabs>
        <w:ind w:left="2040" w:hanging="360"/>
      </w:pPr>
      <w:rPr>
        <w:rFonts w:hint="default" w:ascii="Wingdings" w:hAnsi="Wingdings"/>
      </w:rPr>
    </w:lvl>
  </w:abstractNum>
  <w:abstractNum w:abstractNumId="4">
    <w:nsid w:val="12D298AE"/>
    <w:multiLevelType w:val="singleLevel"/>
    <w:tmpl w:val="12D298AE"/>
    <w:lvl w:ilvl="0" w:tentative="0">
      <w:start w:val="1"/>
      <w:numFmt w:val="decimal"/>
      <w:pStyle w:val="14"/>
      <w:lvlText w:val="%1."/>
      <w:lvlJc w:val="left"/>
      <w:pPr>
        <w:tabs>
          <w:tab w:val="left" w:pos="780"/>
        </w:tabs>
        <w:ind w:left="780" w:hanging="360"/>
      </w:pPr>
    </w:lvl>
  </w:abstractNum>
  <w:abstractNum w:abstractNumId="5">
    <w:nsid w:val="22B4D954"/>
    <w:multiLevelType w:val="singleLevel"/>
    <w:tmpl w:val="22B4D954"/>
    <w:lvl w:ilvl="0" w:tentative="0">
      <w:start w:val="1"/>
      <w:numFmt w:val="decimal"/>
      <w:pStyle w:val="20"/>
      <w:lvlText w:val="%1."/>
      <w:lvlJc w:val="left"/>
      <w:pPr>
        <w:tabs>
          <w:tab w:val="left" w:pos="360"/>
        </w:tabs>
        <w:ind w:left="360" w:hanging="360"/>
      </w:pPr>
    </w:lvl>
  </w:abstractNum>
  <w:abstractNum w:abstractNumId="6">
    <w:nsid w:val="3F3DD94F"/>
    <w:multiLevelType w:val="singleLevel"/>
    <w:tmpl w:val="3F3DD94F"/>
    <w:lvl w:ilvl="0" w:tentative="0">
      <w:start w:val="1"/>
      <w:numFmt w:val="decimal"/>
      <w:pStyle w:val="36"/>
      <w:lvlText w:val="%1."/>
      <w:lvlJc w:val="left"/>
      <w:pPr>
        <w:tabs>
          <w:tab w:val="left" w:pos="1200"/>
        </w:tabs>
        <w:ind w:left="1200" w:hanging="360"/>
      </w:pPr>
    </w:lvl>
  </w:abstractNum>
  <w:abstractNum w:abstractNumId="7">
    <w:nsid w:val="417E679F"/>
    <w:multiLevelType w:val="singleLevel"/>
    <w:tmpl w:val="417E679F"/>
    <w:lvl w:ilvl="0" w:tentative="0">
      <w:start w:val="1"/>
      <w:numFmt w:val="decimal"/>
      <w:pStyle w:val="65"/>
      <w:lvlText w:val="%1."/>
      <w:lvlJc w:val="left"/>
      <w:pPr>
        <w:tabs>
          <w:tab w:val="left" w:pos="2040"/>
        </w:tabs>
        <w:ind w:left="2040" w:hanging="360"/>
      </w:pPr>
    </w:lvl>
  </w:abstractNum>
  <w:abstractNum w:abstractNumId="8">
    <w:nsid w:val="5F4F22E9"/>
    <w:multiLevelType w:val="singleLevel"/>
    <w:tmpl w:val="5F4F22E9"/>
    <w:lvl w:ilvl="0" w:tentative="0">
      <w:start w:val="1"/>
      <w:numFmt w:val="bullet"/>
      <w:pStyle w:val="24"/>
      <w:lvlText w:val=""/>
      <w:lvlJc w:val="left"/>
      <w:pPr>
        <w:tabs>
          <w:tab w:val="left" w:pos="360"/>
        </w:tabs>
        <w:ind w:left="360" w:hanging="360"/>
      </w:pPr>
      <w:rPr>
        <w:rFonts w:hint="default" w:ascii="Wingdings" w:hAnsi="Wingdings"/>
      </w:rPr>
    </w:lvl>
  </w:abstractNum>
  <w:abstractNum w:abstractNumId="9">
    <w:nsid w:val="793FF840"/>
    <w:multiLevelType w:val="singleLevel"/>
    <w:tmpl w:val="793FF840"/>
    <w:lvl w:ilvl="0" w:tentative="0">
      <w:start w:val="1"/>
      <w:numFmt w:val="bullet"/>
      <w:pStyle w:val="40"/>
      <w:lvlText w:val=""/>
      <w:lvlJc w:val="left"/>
      <w:pPr>
        <w:tabs>
          <w:tab w:val="left" w:pos="780"/>
        </w:tabs>
        <w:ind w:left="780" w:hanging="360"/>
      </w:pPr>
      <w:rPr>
        <w:rFonts w:hint="default" w:ascii="Wingdings" w:hAnsi="Wingdings"/>
      </w:rPr>
    </w:lvl>
  </w:abstractNum>
  <w:abstractNum w:abstractNumId="10">
    <w:nsid w:val="7B9DAE66"/>
    <w:multiLevelType w:val="singleLevel"/>
    <w:tmpl w:val="7B9DAE66"/>
    <w:lvl w:ilvl="0" w:tentative="0">
      <w:start w:val="1"/>
      <w:numFmt w:val="bullet"/>
      <w:pStyle w:val="33"/>
      <w:lvlText w:val=""/>
      <w:lvlJc w:val="left"/>
      <w:pPr>
        <w:tabs>
          <w:tab w:val="left" w:pos="1200"/>
        </w:tabs>
        <w:ind w:left="1200" w:hanging="360"/>
      </w:pPr>
      <w:rPr>
        <w:rFonts w:hint="default" w:ascii="Wingdings" w:hAnsi="Wingdings"/>
      </w:rPr>
    </w:lvl>
  </w:abstractNum>
  <w:num w:numId="1">
    <w:abstractNumId w:val="4"/>
  </w:num>
  <w:num w:numId="2">
    <w:abstractNumId w:val="0"/>
  </w:num>
  <w:num w:numId="3">
    <w:abstractNumId w:val="5"/>
  </w:num>
  <w:num w:numId="4">
    <w:abstractNumId w:val="8"/>
  </w:num>
  <w:num w:numId="5">
    <w:abstractNumId w:val="10"/>
  </w:num>
  <w:num w:numId="6">
    <w:abstractNumId w:val="6"/>
  </w:num>
  <w:num w:numId="7">
    <w:abstractNumId w:val="9"/>
  </w:num>
  <w:num w:numId="8">
    <w:abstractNumId w:val="3"/>
  </w:num>
  <w:num w:numId="9">
    <w:abstractNumId w:val="2"/>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FE6E3D"/>
    <w:rsid w:val="00042018"/>
    <w:rsid w:val="001570FF"/>
    <w:rsid w:val="0029689A"/>
    <w:rsid w:val="0087167F"/>
    <w:rsid w:val="012810B4"/>
    <w:rsid w:val="013E4434"/>
    <w:rsid w:val="01B573F4"/>
    <w:rsid w:val="01BD43CF"/>
    <w:rsid w:val="01E0649E"/>
    <w:rsid w:val="021F16BA"/>
    <w:rsid w:val="023528BB"/>
    <w:rsid w:val="024A62FC"/>
    <w:rsid w:val="033266B9"/>
    <w:rsid w:val="03555A65"/>
    <w:rsid w:val="03AC38D7"/>
    <w:rsid w:val="046E5030"/>
    <w:rsid w:val="04B30C95"/>
    <w:rsid w:val="04E36E64"/>
    <w:rsid w:val="051536FE"/>
    <w:rsid w:val="051E6A56"/>
    <w:rsid w:val="056837CF"/>
    <w:rsid w:val="05800AFA"/>
    <w:rsid w:val="05972365"/>
    <w:rsid w:val="060A6FDB"/>
    <w:rsid w:val="06A26ADE"/>
    <w:rsid w:val="06B2458A"/>
    <w:rsid w:val="07754928"/>
    <w:rsid w:val="07943000"/>
    <w:rsid w:val="07E26458"/>
    <w:rsid w:val="0842480A"/>
    <w:rsid w:val="085621B6"/>
    <w:rsid w:val="08785772"/>
    <w:rsid w:val="08987DAC"/>
    <w:rsid w:val="08E13F7A"/>
    <w:rsid w:val="0902648A"/>
    <w:rsid w:val="09271C52"/>
    <w:rsid w:val="0937254B"/>
    <w:rsid w:val="097F55EA"/>
    <w:rsid w:val="09815806"/>
    <w:rsid w:val="09E33DCA"/>
    <w:rsid w:val="09E85132"/>
    <w:rsid w:val="0A2368BD"/>
    <w:rsid w:val="0A3D4AA2"/>
    <w:rsid w:val="0A5C798D"/>
    <w:rsid w:val="0A664DCA"/>
    <w:rsid w:val="0A8E1F88"/>
    <w:rsid w:val="0A9F4195"/>
    <w:rsid w:val="0AE04FBF"/>
    <w:rsid w:val="0B5A0EA1"/>
    <w:rsid w:val="0B5E5DFE"/>
    <w:rsid w:val="0BA80E28"/>
    <w:rsid w:val="0BBB03C4"/>
    <w:rsid w:val="0BD25EA5"/>
    <w:rsid w:val="0C7728F5"/>
    <w:rsid w:val="0D3F57BC"/>
    <w:rsid w:val="0D4712DA"/>
    <w:rsid w:val="0D817B82"/>
    <w:rsid w:val="0DCD2DC7"/>
    <w:rsid w:val="0DCF4D92"/>
    <w:rsid w:val="0DD979BE"/>
    <w:rsid w:val="0ED21F60"/>
    <w:rsid w:val="0EF42B9F"/>
    <w:rsid w:val="0F6B1368"/>
    <w:rsid w:val="0FDC19E8"/>
    <w:rsid w:val="10357079"/>
    <w:rsid w:val="104135F9"/>
    <w:rsid w:val="10C10FE4"/>
    <w:rsid w:val="114809B7"/>
    <w:rsid w:val="11830F10"/>
    <w:rsid w:val="11B85B3D"/>
    <w:rsid w:val="11CC783A"/>
    <w:rsid w:val="12215A49"/>
    <w:rsid w:val="12241BED"/>
    <w:rsid w:val="123D7A33"/>
    <w:rsid w:val="12E017EF"/>
    <w:rsid w:val="12E8175E"/>
    <w:rsid w:val="12EF75D8"/>
    <w:rsid w:val="12FE1A4A"/>
    <w:rsid w:val="1332191F"/>
    <w:rsid w:val="13463021"/>
    <w:rsid w:val="138E4DA7"/>
    <w:rsid w:val="13A5156F"/>
    <w:rsid w:val="13C24A51"/>
    <w:rsid w:val="13D00B92"/>
    <w:rsid w:val="13DB59EE"/>
    <w:rsid w:val="14213E6D"/>
    <w:rsid w:val="14215C1B"/>
    <w:rsid w:val="144B2343"/>
    <w:rsid w:val="14771CDF"/>
    <w:rsid w:val="159031C0"/>
    <w:rsid w:val="15977F8D"/>
    <w:rsid w:val="15D1540E"/>
    <w:rsid w:val="15D46CBD"/>
    <w:rsid w:val="162419BE"/>
    <w:rsid w:val="162A6AD2"/>
    <w:rsid w:val="162B2D81"/>
    <w:rsid w:val="16551BAC"/>
    <w:rsid w:val="16691AFB"/>
    <w:rsid w:val="16784296"/>
    <w:rsid w:val="167C1241"/>
    <w:rsid w:val="167D1103"/>
    <w:rsid w:val="16E82A20"/>
    <w:rsid w:val="176F6C9D"/>
    <w:rsid w:val="17D82A95"/>
    <w:rsid w:val="18117D55"/>
    <w:rsid w:val="187B7EB0"/>
    <w:rsid w:val="189D6646"/>
    <w:rsid w:val="189F35B2"/>
    <w:rsid w:val="18A84B5D"/>
    <w:rsid w:val="18B81128"/>
    <w:rsid w:val="18EA7494"/>
    <w:rsid w:val="1931657F"/>
    <w:rsid w:val="19516FA3"/>
    <w:rsid w:val="19DD0836"/>
    <w:rsid w:val="1A0A53A3"/>
    <w:rsid w:val="1A1639E2"/>
    <w:rsid w:val="1A654388"/>
    <w:rsid w:val="1A916CD3"/>
    <w:rsid w:val="1ABD5F72"/>
    <w:rsid w:val="1AC11F06"/>
    <w:rsid w:val="1AC2603B"/>
    <w:rsid w:val="1AC612CA"/>
    <w:rsid w:val="1B381927"/>
    <w:rsid w:val="1B5B127F"/>
    <w:rsid w:val="1BA62EAA"/>
    <w:rsid w:val="1BBB4BA7"/>
    <w:rsid w:val="1C024584"/>
    <w:rsid w:val="1C6C7286"/>
    <w:rsid w:val="1C6E39C8"/>
    <w:rsid w:val="1C8256C5"/>
    <w:rsid w:val="1C8E5E18"/>
    <w:rsid w:val="1C9F0B9D"/>
    <w:rsid w:val="1CBF1B6B"/>
    <w:rsid w:val="1D1C7967"/>
    <w:rsid w:val="1D6220BE"/>
    <w:rsid w:val="1D7C0366"/>
    <w:rsid w:val="1DA12175"/>
    <w:rsid w:val="1DC10AB3"/>
    <w:rsid w:val="1DC370FD"/>
    <w:rsid w:val="1E2E5791"/>
    <w:rsid w:val="1E35205E"/>
    <w:rsid w:val="1E805C34"/>
    <w:rsid w:val="1E8A0861"/>
    <w:rsid w:val="1E9811D0"/>
    <w:rsid w:val="1EF02DBA"/>
    <w:rsid w:val="1F010B23"/>
    <w:rsid w:val="1F274302"/>
    <w:rsid w:val="1F7E0385"/>
    <w:rsid w:val="1F9F033C"/>
    <w:rsid w:val="1FE1071E"/>
    <w:rsid w:val="1FEF6BCD"/>
    <w:rsid w:val="20261F88"/>
    <w:rsid w:val="208C266E"/>
    <w:rsid w:val="20B07BF0"/>
    <w:rsid w:val="20BE5BD1"/>
    <w:rsid w:val="20CB6749"/>
    <w:rsid w:val="213845A4"/>
    <w:rsid w:val="2145625A"/>
    <w:rsid w:val="216C7ABF"/>
    <w:rsid w:val="21780E44"/>
    <w:rsid w:val="21C55790"/>
    <w:rsid w:val="21DA38AD"/>
    <w:rsid w:val="21E45394"/>
    <w:rsid w:val="220152DE"/>
    <w:rsid w:val="220426D8"/>
    <w:rsid w:val="227E248B"/>
    <w:rsid w:val="229D06EB"/>
    <w:rsid w:val="22EF3388"/>
    <w:rsid w:val="230A6C65"/>
    <w:rsid w:val="231828DF"/>
    <w:rsid w:val="23723FB5"/>
    <w:rsid w:val="238B30B1"/>
    <w:rsid w:val="239531D8"/>
    <w:rsid w:val="23FA5FEA"/>
    <w:rsid w:val="24637B8A"/>
    <w:rsid w:val="2488473B"/>
    <w:rsid w:val="249C05E8"/>
    <w:rsid w:val="24A501A2"/>
    <w:rsid w:val="24CB3AF1"/>
    <w:rsid w:val="24D9609E"/>
    <w:rsid w:val="24F46A34"/>
    <w:rsid w:val="25083E09"/>
    <w:rsid w:val="253C70B9"/>
    <w:rsid w:val="253D03DB"/>
    <w:rsid w:val="253F05F7"/>
    <w:rsid w:val="25902C01"/>
    <w:rsid w:val="25C66622"/>
    <w:rsid w:val="25F74A2E"/>
    <w:rsid w:val="26154EB4"/>
    <w:rsid w:val="267D10C1"/>
    <w:rsid w:val="26865DB2"/>
    <w:rsid w:val="268A0303"/>
    <w:rsid w:val="26B4291F"/>
    <w:rsid w:val="27340456"/>
    <w:rsid w:val="274C7976"/>
    <w:rsid w:val="27960276"/>
    <w:rsid w:val="27EE1E60"/>
    <w:rsid w:val="28610884"/>
    <w:rsid w:val="28D2029A"/>
    <w:rsid w:val="2939710B"/>
    <w:rsid w:val="293E77A5"/>
    <w:rsid w:val="294F692F"/>
    <w:rsid w:val="299F5316"/>
    <w:rsid w:val="29A901D7"/>
    <w:rsid w:val="29C15A7E"/>
    <w:rsid w:val="2A31013E"/>
    <w:rsid w:val="2A313C4C"/>
    <w:rsid w:val="2A44220C"/>
    <w:rsid w:val="2A675BA0"/>
    <w:rsid w:val="2A7B4C58"/>
    <w:rsid w:val="2AF459E0"/>
    <w:rsid w:val="2AF9465D"/>
    <w:rsid w:val="2B400BF9"/>
    <w:rsid w:val="2B4470C3"/>
    <w:rsid w:val="2B724B56"/>
    <w:rsid w:val="2B7933F9"/>
    <w:rsid w:val="2C8B4593"/>
    <w:rsid w:val="2C8B5ED0"/>
    <w:rsid w:val="2C9D1AA8"/>
    <w:rsid w:val="2CC61554"/>
    <w:rsid w:val="2D5F280E"/>
    <w:rsid w:val="2DBD030B"/>
    <w:rsid w:val="2DCE2518"/>
    <w:rsid w:val="2E1237FA"/>
    <w:rsid w:val="2E3D6774"/>
    <w:rsid w:val="2E6C7508"/>
    <w:rsid w:val="2E8250B1"/>
    <w:rsid w:val="2F01153B"/>
    <w:rsid w:val="2F6D3FB3"/>
    <w:rsid w:val="2F8B61E7"/>
    <w:rsid w:val="2F9432ED"/>
    <w:rsid w:val="300A35B0"/>
    <w:rsid w:val="30110DE2"/>
    <w:rsid w:val="3050650C"/>
    <w:rsid w:val="31091AB9"/>
    <w:rsid w:val="311741D6"/>
    <w:rsid w:val="31576CC8"/>
    <w:rsid w:val="317B6FE0"/>
    <w:rsid w:val="31D37F2F"/>
    <w:rsid w:val="32441BAB"/>
    <w:rsid w:val="326A6587"/>
    <w:rsid w:val="32780CA4"/>
    <w:rsid w:val="32D44EC9"/>
    <w:rsid w:val="33305A23"/>
    <w:rsid w:val="334943EF"/>
    <w:rsid w:val="33883169"/>
    <w:rsid w:val="33CA62B8"/>
    <w:rsid w:val="33F00D0E"/>
    <w:rsid w:val="34395E2F"/>
    <w:rsid w:val="344828F8"/>
    <w:rsid w:val="34BC5B05"/>
    <w:rsid w:val="34C5219B"/>
    <w:rsid w:val="34D5674B"/>
    <w:rsid w:val="34DA57F4"/>
    <w:rsid w:val="34DF0B10"/>
    <w:rsid w:val="352052C9"/>
    <w:rsid w:val="35553ED2"/>
    <w:rsid w:val="35EB36EB"/>
    <w:rsid w:val="35F06330"/>
    <w:rsid w:val="36420F85"/>
    <w:rsid w:val="36820344"/>
    <w:rsid w:val="36DF1761"/>
    <w:rsid w:val="371371EE"/>
    <w:rsid w:val="371E7D05"/>
    <w:rsid w:val="37645C9B"/>
    <w:rsid w:val="37BA68D2"/>
    <w:rsid w:val="381D69EA"/>
    <w:rsid w:val="3834566E"/>
    <w:rsid w:val="38817697"/>
    <w:rsid w:val="38B41506"/>
    <w:rsid w:val="3902466F"/>
    <w:rsid w:val="395861B0"/>
    <w:rsid w:val="39933006"/>
    <w:rsid w:val="3A192D6D"/>
    <w:rsid w:val="3A6366DE"/>
    <w:rsid w:val="3AE55345"/>
    <w:rsid w:val="3B7A5A8D"/>
    <w:rsid w:val="3B7F59D9"/>
    <w:rsid w:val="3BFE6E3D"/>
    <w:rsid w:val="3DC56D68"/>
    <w:rsid w:val="3DDF7E2A"/>
    <w:rsid w:val="3DFF7EA5"/>
    <w:rsid w:val="3E8135D7"/>
    <w:rsid w:val="3EA1776C"/>
    <w:rsid w:val="3EDE6333"/>
    <w:rsid w:val="3F87596A"/>
    <w:rsid w:val="3FBD23EC"/>
    <w:rsid w:val="40103B9D"/>
    <w:rsid w:val="40703903"/>
    <w:rsid w:val="40F956A6"/>
    <w:rsid w:val="41055DF9"/>
    <w:rsid w:val="414C1C7A"/>
    <w:rsid w:val="4185518C"/>
    <w:rsid w:val="42073DF3"/>
    <w:rsid w:val="422A6FDF"/>
    <w:rsid w:val="42521512"/>
    <w:rsid w:val="42894808"/>
    <w:rsid w:val="42BE58DE"/>
    <w:rsid w:val="430A1DED"/>
    <w:rsid w:val="437453F5"/>
    <w:rsid w:val="43FD53EB"/>
    <w:rsid w:val="44246EDE"/>
    <w:rsid w:val="442904E1"/>
    <w:rsid w:val="44670B79"/>
    <w:rsid w:val="44973488"/>
    <w:rsid w:val="44CD1324"/>
    <w:rsid w:val="45156CF5"/>
    <w:rsid w:val="451E56DB"/>
    <w:rsid w:val="4589206F"/>
    <w:rsid w:val="45AD6A5F"/>
    <w:rsid w:val="46115240"/>
    <w:rsid w:val="46663572"/>
    <w:rsid w:val="46E97F6B"/>
    <w:rsid w:val="46FA13C8"/>
    <w:rsid w:val="47051512"/>
    <w:rsid w:val="47176886"/>
    <w:rsid w:val="471A1ED2"/>
    <w:rsid w:val="47242D51"/>
    <w:rsid w:val="475F1299"/>
    <w:rsid w:val="4769411B"/>
    <w:rsid w:val="47CD5197"/>
    <w:rsid w:val="47EA5D49"/>
    <w:rsid w:val="484A5C48"/>
    <w:rsid w:val="488A3088"/>
    <w:rsid w:val="48E42798"/>
    <w:rsid w:val="48F771DF"/>
    <w:rsid w:val="49220B9F"/>
    <w:rsid w:val="493D634C"/>
    <w:rsid w:val="49A567A1"/>
    <w:rsid w:val="49DB6314"/>
    <w:rsid w:val="49F8145A"/>
    <w:rsid w:val="4A7233B9"/>
    <w:rsid w:val="4A76584B"/>
    <w:rsid w:val="4A7B35D0"/>
    <w:rsid w:val="4AB03279"/>
    <w:rsid w:val="4AFB026D"/>
    <w:rsid w:val="4B005883"/>
    <w:rsid w:val="4B052E99"/>
    <w:rsid w:val="4B8D27CA"/>
    <w:rsid w:val="4BC32B39"/>
    <w:rsid w:val="4C080E93"/>
    <w:rsid w:val="4C0B2731"/>
    <w:rsid w:val="4CD314A1"/>
    <w:rsid w:val="4D2910C1"/>
    <w:rsid w:val="4D8F5115"/>
    <w:rsid w:val="4DA16EA9"/>
    <w:rsid w:val="4DC17603"/>
    <w:rsid w:val="4DC332C4"/>
    <w:rsid w:val="4DC66910"/>
    <w:rsid w:val="4DF55447"/>
    <w:rsid w:val="4E105DDD"/>
    <w:rsid w:val="4E375A60"/>
    <w:rsid w:val="4E41068C"/>
    <w:rsid w:val="4E5E2FEC"/>
    <w:rsid w:val="4EA57EB3"/>
    <w:rsid w:val="4EC74532"/>
    <w:rsid w:val="4EDD74BD"/>
    <w:rsid w:val="4EF2585E"/>
    <w:rsid w:val="4F6914C6"/>
    <w:rsid w:val="4F8C5937"/>
    <w:rsid w:val="4F8F74FE"/>
    <w:rsid w:val="4FC7696F"/>
    <w:rsid w:val="50256650"/>
    <w:rsid w:val="50834194"/>
    <w:rsid w:val="514B04BE"/>
    <w:rsid w:val="51AE0382"/>
    <w:rsid w:val="51EE4687"/>
    <w:rsid w:val="51FA302C"/>
    <w:rsid w:val="524349D3"/>
    <w:rsid w:val="526861E8"/>
    <w:rsid w:val="52911BE2"/>
    <w:rsid w:val="531043A0"/>
    <w:rsid w:val="531A64FD"/>
    <w:rsid w:val="531B76FE"/>
    <w:rsid w:val="5322454C"/>
    <w:rsid w:val="533832DF"/>
    <w:rsid w:val="53456529"/>
    <w:rsid w:val="54331B30"/>
    <w:rsid w:val="546C3B80"/>
    <w:rsid w:val="548D63DA"/>
    <w:rsid w:val="54931516"/>
    <w:rsid w:val="54977258"/>
    <w:rsid w:val="54C65448"/>
    <w:rsid w:val="54C67D59"/>
    <w:rsid w:val="54CD6953"/>
    <w:rsid w:val="5560589C"/>
    <w:rsid w:val="55796E0E"/>
    <w:rsid w:val="557B0928"/>
    <w:rsid w:val="559B0682"/>
    <w:rsid w:val="55C16E0D"/>
    <w:rsid w:val="55CF47D0"/>
    <w:rsid w:val="56096C2E"/>
    <w:rsid w:val="56097CE2"/>
    <w:rsid w:val="56486A5C"/>
    <w:rsid w:val="5678193F"/>
    <w:rsid w:val="567A473C"/>
    <w:rsid w:val="56E04972"/>
    <w:rsid w:val="56FA587C"/>
    <w:rsid w:val="571732A5"/>
    <w:rsid w:val="57364B06"/>
    <w:rsid w:val="5748483A"/>
    <w:rsid w:val="57BD2C71"/>
    <w:rsid w:val="584E7C2E"/>
    <w:rsid w:val="5853793A"/>
    <w:rsid w:val="58590BB5"/>
    <w:rsid w:val="58880289"/>
    <w:rsid w:val="592C6518"/>
    <w:rsid w:val="59907A7D"/>
    <w:rsid w:val="59AD4E28"/>
    <w:rsid w:val="5A9F2A85"/>
    <w:rsid w:val="5AF1322F"/>
    <w:rsid w:val="5AFB113D"/>
    <w:rsid w:val="5B6D2E51"/>
    <w:rsid w:val="5BB8596E"/>
    <w:rsid w:val="5C89392A"/>
    <w:rsid w:val="5C981DBF"/>
    <w:rsid w:val="5D276C9F"/>
    <w:rsid w:val="5D9957E7"/>
    <w:rsid w:val="5E577D13"/>
    <w:rsid w:val="5E744166"/>
    <w:rsid w:val="5F024678"/>
    <w:rsid w:val="5F08322C"/>
    <w:rsid w:val="5F0E6369"/>
    <w:rsid w:val="5FA34D03"/>
    <w:rsid w:val="5FCF5AF8"/>
    <w:rsid w:val="5FFE051B"/>
    <w:rsid w:val="60335F4C"/>
    <w:rsid w:val="60BB7E2A"/>
    <w:rsid w:val="61024E44"/>
    <w:rsid w:val="61D840E6"/>
    <w:rsid w:val="61E0242D"/>
    <w:rsid w:val="6201471A"/>
    <w:rsid w:val="6294085A"/>
    <w:rsid w:val="630F26B0"/>
    <w:rsid w:val="63A454EE"/>
    <w:rsid w:val="63B73424"/>
    <w:rsid w:val="63FA4B47"/>
    <w:rsid w:val="64243F39"/>
    <w:rsid w:val="64B74DAD"/>
    <w:rsid w:val="64EA128E"/>
    <w:rsid w:val="64F1474E"/>
    <w:rsid w:val="65D40ACD"/>
    <w:rsid w:val="668D04BB"/>
    <w:rsid w:val="66FA345D"/>
    <w:rsid w:val="67236729"/>
    <w:rsid w:val="677376B1"/>
    <w:rsid w:val="67755DDB"/>
    <w:rsid w:val="680014F0"/>
    <w:rsid w:val="6808097E"/>
    <w:rsid w:val="68CB6EF0"/>
    <w:rsid w:val="69037A50"/>
    <w:rsid w:val="691973AE"/>
    <w:rsid w:val="694855A7"/>
    <w:rsid w:val="6949691B"/>
    <w:rsid w:val="696A4AE4"/>
    <w:rsid w:val="698F398D"/>
    <w:rsid w:val="69A532A1"/>
    <w:rsid w:val="69EC374B"/>
    <w:rsid w:val="6A4B0471"/>
    <w:rsid w:val="6A537326"/>
    <w:rsid w:val="6AEA1A38"/>
    <w:rsid w:val="6B1E7B31"/>
    <w:rsid w:val="6B4638B1"/>
    <w:rsid w:val="6BE04BE9"/>
    <w:rsid w:val="6BE807D8"/>
    <w:rsid w:val="6C6E55AB"/>
    <w:rsid w:val="6C783974"/>
    <w:rsid w:val="6CE40D7C"/>
    <w:rsid w:val="6CF21078"/>
    <w:rsid w:val="6DB1516E"/>
    <w:rsid w:val="6E6623CD"/>
    <w:rsid w:val="6E891568"/>
    <w:rsid w:val="6F1A6664"/>
    <w:rsid w:val="6FCC795E"/>
    <w:rsid w:val="6FEC08D5"/>
    <w:rsid w:val="6FF00E32"/>
    <w:rsid w:val="705067E1"/>
    <w:rsid w:val="70800F28"/>
    <w:rsid w:val="70A47C72"/>
    <w:rsid w:val="70C930F5"/>
    <w:rsid w:val="70D25448"/>
    <w:rsid w:val="7115684E"/>
    <w:rsid w:val="71211F2C"/>
    <w:rsid w:val="712E63F7"/>
    <w:rsid w:val="7148395C"/>
    <w:rsid w:val="71704C61"/>
    <w:rsid w:val="71F612B6"/>
    <w:rsid w:val="71FC457B"/>
    <w:rsid w:val="722515A8"/>
    <w:rsid w:val="72931A05"/>
    <w:rsid w:val="72B82AA1"/>
    <w:rsid w:val="72F53670"/>
    <w:rsid w:val="73770529"/>
    <w:rsid w:val="73CD2E42"/>
    <w:rsid w:val="73F61B85"/>
    <w:rsid w:val="74604B19"/>
    <w:rsid w:val="74675EA7"/>
    <w:rsid w:val="74802E55"/>
    <w:rsid w:val="74AB66DC"/>
    <w:rsid w:val="751A116C"/>
    <w:rsid w:val="757A4300"/>
    <w:rsid w:val="758B02BC"/>
    <w:rsid w:val="76010E26"/>
    <w:rsid w:val="76035D05"/>
    <w:rsid w:val="76A34D3E"/>
    <w:rsid w:val="76AC04E9"/>
    <w:rsid w:val="76B22C64"/>
    <w:rsid w:val="76DB492B"/>
    <w:rsid w:val="770519A8"/>
    <w:rsid w:val="77D221D2"/>
    <w:rsid w:val="77E85FF2"/>
    <w:rsid w:val="78487A16"/>
    <w:rsid w:val="78615304"/>
    <w:rsid w:val="78CB441E"/>
    <w:rsid w:val="78F543CA"/>
    <w:rsid w:val="790243F1"/>
    <w:rsid w:val="790309BB"/>
    <w:rsid w:val="79775EC9"/>
    <w:rsid w:val="7A7A445B"/>
    <w:rsid w:val="7A813A3B"/>
    <w:rsid w:val="7B6167B8"/>
    <w:rsid w:val="7B656EB9"/>
    <w:rsid w:val="7B9466A0"/>
    <w:rsid w:val="7B95154C"/>
    <w:rsid w:val="7BDC53CD"/>
    <w:rsid w:val="7C780BBC"/>
    <w:rsid w:val="7C8E77D0"/>
    <w:rsid w:val="7C9C690A"/>
    <w:rsid w:val="7CA37C99"/>
    <w:rsid w:val="7CB24380"/>
    <w:rsid w:val="7D1E1A15"/>
    <w:rsid w:val="7D44147C"/>
    <w:rsid w:val="7D586EFA"/>
    <w:rsid w:val="7DBF6F5E"/>
    <w:rsid w:val="7E4942A5"/>
    <w:rsid w:val="7E5F4093"/>
    <w:rsid w:val="7E6D31B3"/>
    <w:rsid w:val="7E6D67B0"/>
    <w:rsid w:val="7F3D7ACB"/>
    <w:rsid w:val="7F6F6E0B"/>
    <w:rsid w:val="7F792F33"/>
    <w:rsid w:val="7FEC6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5"/>
    <w:basedOn w:val="1"/>
    <w:next w:val="1"/>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8">
    <w:name w:val="heading 6"/>
    <w:basedOn w:val="1"/>
    <w:next w:val="1"/>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9">
    <w:name w:val="heading 7"/>
    <w:basedOn w:val="1"/>
    <w:next w:val="1"/>
    <w:semiHidden/>
    <w:unhideWhenUsed/>
    <w:qFormat/>
    <w:uiPriority w:val="0"/>
    <w:pPr>
      <w:keepNext/>
      <w:keepLines/>
      <w:spacing w:before="240" w:beforeLines="0" w:beforeAutospacing="0" w:after="64" w:afterLines="0" w:afterAutospacing="0" w:line="317" w:lineRule="auto"/>
      <w:outlineLvl w:val="6"/>
    </w:pPr>
    <w:rPr>
      <w:b/>
      <w:sz w:val="24"/>
    </w:rPr>
  </w:style>
  <w:style w:type="paragraph" w:styleId="10">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paragraph" w:styleId="11">
    <w:name w:val="heading 9"/>
    <w:basedOn w:val="1"/>
    <w:next w:val="1"/>
    <w:semiHidden/>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90">
    <w:name w:val="Default Paragraph Font"/>
    <w:semiHidden/>
    <w:qFormat/>
    <w:uiPriority w:val="0"/>
  </w:style>
  <w:style w:type="table" w:default="1" w:styleId="88">
    <w:name w:val="Normal Table"/>
    <w:semiHidden/>
    <w:qFormat/>
    <w:uiPriority w:val="0"/>
    <w:tblPr>
      <w:tblCellMar>
        <w:top w:w="0" w:type="dxa"/>
        <w:left w:w="108" w:type="dxa"/>
        <w:bottom w:w="0" w:type="dxa"/>
        <w:right w:w="108" w:type="dxa"/>
      </w:tblCellMar>
    </w:tblPr>
  </w:style>
  <w:style w:type="paragraph" w:styleId="2">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Theme="minorEastAsia" w:cstheme="minorBidi"/>
      <w:kern w:val="2"/>
      <w:sz w:val="24"/>
      <w:lang w:val="en-US" w:eastAsia="zh-CN"/>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pPr>
  </w:style>
  <w:style w:type="paragraph" w:styleId="15">
    <w:name w:val="table of authorities"/>
    <w:basedOn w:val="1"/>
    <w:next w:val="1"/>
    <w:qFormat/>
    <w:uiPriority w:val="0"/>
    <w:pPr>
      <w:ind w:left="420" w:leftChars="200"/>
    </w:pPr>
  </w:style>
  <w:style w:type="paragraph" w:styleId="16">
    <w:name w:val="Note Heading"/>
    <w:basedOn w:val="1"/>
    <w:next w:val="1"/>
    <w:qFormat/>
    <w:uiPriority w:val="0"/>
    <w:pPr>
      <w:jc w:val="center"/>
    </w:pPr>
  </w:style>
  <w:style w:type="paragraph" w:styleId="17">
    <w:name w:val="List Bullet 4"/>
    <w:basedOn w:val="1"/>
    <w:qFormat/>
    <w:uiPriority w:val="0"/>
    <w:pPr>
      <w:numPr>
        <w:ilvl w:val="0"/>
        <w:numId w:val="2"/>
      </w:numPr>
    </w:pPr>
  </w:style>
  <w:style w:type="paragraph" w:styleId="18">
    <w:name w:val="index 8"/>
    <w:basedOn w:val="1"/>
    <w:next w:val="1"/>
    <w:qFormat/>
    <w:uiPriority w:val="0"/>
    <w:pPr>
      <w:ind w:left="1400" w:leftChars="1400"/>
    </w:pPr>
  </w:style>
  <w:style w:type="paragraph" w:styleId="19">
    <w:name w:val="E-mail Signature"/>
    <w:basedOn w:val="1"/>
    <w:qFormat/>
    <w:uiPriority w:val="0"/>
  </w:style>
  <w:style w:type="paragraph" w:styleId="20">
    <w:name w:val="List Number"/>
    <w:basedOn w:val="1"/>
    <w:qFormat/>
    <w:uiPriority w:val="0"/>
    <w:pPr>
      <w:numPr>
        <w:ilvl w:val="0"/>
        <w:numId w:val="3"/>
      </w:numPr>
    </w:pPr>
  </w:style>
  <w:style w:type="paragraph" w:styleId="21">
    <w:name w:val="Normal Indent"/>
    <w:basedOn w:val="1"/>
    <w:qFormat/>
    <w:uiPriority w:val="0"/>
    <w:pPr>
      <w:ind w:firstLine="420" w:firstLineChars="200"/>
    </w:pPr>
  </w:style>
  <w:style w:type="paragraph" w:styleId="22">
    <w:name w:val="caption"/>
    <w:basedOn w:val="1"/>
    <w:next w:val="1"/>
    <w:semiHidden/>
    <w:unhideWhenUsed/>
    <w:qFormat/>
    <w:uiPriority w:val="0"/>
    <w:rPr>
      <w:rFonts w:ascii="Arial" w:hAnsi="Arial" w:eastAsia="黑体"/>
      <w:sz w:val="20"/>
    </w:rPr>
  </w:style>
  <w:style w:type="paragraph" w:styleId="23">
    <w:name w:val="index 5"/>
    <w:basedOn w:val="1"/>
    <w:next w:val="1"/>
    <w:uiPriority w:val="0"/>
    <w:pPr>
      <w:ind w:left="800" w:leftChars="800"/>
    </w:pPr>
  </w:style>
  <w:style w:type="paragraph" w:styleId="24">
    <w:name w:val="List Bullet"/>
    <w:basedOn w:val="1"/>
    <w:qFormat/>
    <w:uiPriority w:val="0"/>
    <w:pPr>
      <w:numPr>
        <w:ilvl w:val="0"/>
        <w:numId w:val="4"/>
      </w:numPr>
    </w:pPr>
  </w:style>
  <w:style w:type="paragraph" w:styleId="25">
    <w:name w:val="envelope address"/>
    <w:basedOn w:val="1"/>
    <w:qFormat/>
    <w:uiPriority w:val="0"/>
    <w:pPr>
      <w:snapToGrid w:val="0"/>
      <w:ind w:left="100" w:leftChars="1400"/>
    </w:pPr>
    <w:rPr>
      <w:rFonts w:ascii="Arial" w:hAnsi="Arial"/>
      <w:sz w:val="24"/>
    </w:rPr>
  </w:style>
  <w:style w:type="paragraph" w:styleId="26">
    <w:name w:val="Document Map"/>
    <w:basedOn w:val="1"/>
    <w:qFormat/>
    <w:uiPriority w:val="0"/>
    <w:pPr>
      <w:shd w:val="clear" w:color="auto" w:fill="000080"/>
    </w:pPr>
  </w:style>
  <w:style w:type="paragraph" w:styleId="27">
    <w:name w:val="toa heading"/>
    <w:basedOn w:val="1"/>
    <w:next w:val="1"/>
    <w:qFormat/>
    <w:uiPriority w:val="0"/>
    <w:pPr>
      <w:spacing w:before="120" w:beforeLines="0" w:beforeAutospacing="0"/>
    </w:pPr>
    <w:rPr>
      <w:rFonts w:ascii="Arial" w:hAnsi="Arial"/>
      <w:sz w:val="24"/>
    </w:rPr>
  </w:style>
  <w:style w:type="paragraph" w:styleId="28">
    <w:name w:val="annotation text"/>
    <w:basedOn w:val="1"/>
    <w:qFormat/>
    <w:uiPriority w:val="0"/>
    <w:pPr>
      <w:jc w:val="left"/>
    </w:pPr>
  </w:style>
  <w:style w:type="paragraph" w:styleId="29">
    <w:name w:val="index 6"/>
    <w:basedOn w:val="1"/>
    <w:next w:val="1"/>
    <w:qFormat/>
    <w:uiPriority w:val="0"/>
    <w:pPr>
      <w:ind w:left="1000" w:leftChars="1000"/>
    </w:pPr>
  </w:style>
  <w:style w:type="paragraph" w:styleId="30">
    <w:name w:val="Salutation"/>
    <w:basedOn w:val="1"/>
    <w:next w:val="1"/>
    <w:qFormat/>
    <w:uiPriority w:val="0"/>
  </w:style>
  <w:style w:type="paragraph" w:styleId="31">
    <w:name w:val="Body Text 3"/>
    <w:basedOn w:val="1"/>
    <w:qFormat/>
    <w:uiPriority w:val="0"/>
    <w:pPr>
      <w:spacing w:after="120" w:afterLines="0" w:afterAutospacing="0"/>
    </w:pPr>
    <w:rPr>
      <w:sz w:val="16"/>
    </w:rPr>
  </w:style>
  <w:style w:type="paragraph" w:styleId="32">
    <w:name w:val="Closing"/>
    <w:basedOn w:val="1"/>
    <w:qFormat/>
    <w:uiPriority w:val="0"/>
    <w:pPr>
      <w:ind w:left="100" w:leftChars="2100"/>
    </w:pPr>
  </w:style>
  <w:style w:type="paragraph" w:styleId="33">
    <w:name w:val="List Bullet 3"/>
    <w:basedOn w:val="1"/>
    <w:qFormat/>
    <w:uiPriority w:val="0"/>
    <w:pPr>
      <w:numPr>
        <w:ilvl w:val="0"/>
        <w:numId w:val="5"/>
      </w:numPr>
    </w:pPr>
  </w:style>
  <w:style w:type="paragraph" w:styleId="34">
    <w:name w:val="Body Text"/>
    <w:basedOn w:val="1"/>
    <w:qFormat/>
    <w:uiPriority w:val="0"/>
    <w:pPr>
      <w:spacing w:after="120" w:afterLines="0" w:afterAutospacing="0"/>
    </w:pPr>
  </w:style>
  <w:style w:type="paragraph" w:styleId="35">
    <w:name w:val="Body Text Indent"/>
    <w:basedOn w:val="1"/>
    <w:qFormat/>
    <w:uiPriority w:val="0"/>
    <w:pPr>
      <w:spacing w:after="120" w:afterLines="0" w:afterAutospacing="0"/>
      <w:ind w:left="420" w:leftChars="200"/>
    </w:pPr>
  </w:style>
  <w:style w:type="paragraph" w:styleId="36">
    <w:name w:val="List Number 3"/>
    <w:basedOn w:val="1"/>
    <w:qFormat/>
    <w:uiPriority w:val="0"/>
    <w:pPr>
      <w:numPr>
        <w:ilvl w:val="0"/>
        <w:numId w:val="6"/>
      </w:numPr>
    </w:pPr>
  </w:style>
  <w:style w:type="paragraph" w:styleId="37">
    <w:name w:val="List 2"/>
    <w:basedOn w:val="1"/>
    <w:qFormat/>
    <w:uiPriority w:val="0"/>
    <w:pPr>
      <w:ind w:left="100" w:leftChars="200" w:hanging="200" w:hangingChars="200"/>
    </w:pPr>
  </w:style>
  <w:style w:type="paragraph" w:styleId="38">
    <w:name w:val="List Continue"/>
    <w:basedOn w:val="1"/>
    <w:qFormat/>
    <w:uiPriority w:val="0"/>
    <w:pPr>
      <w:spacing w:after="120" w:afterLines="0" w:afterAutospacing="0"/>
      <w:ind w:left="420" w:leftChars="200"/>
    </w:pPr>
  </w:style>
  <w:style w:type="paragraph" w:styleId="39">
    <w:name w:val="Block Text"/>
    <w:basedOn w:val="1"/>
    <w:qFormat/>
    <w:uiPriority w:val="0"/>
    <w:pPr>
      <w:spacing w:after="120" w:afterLines="0" w:afterAutospacing="0"/>
      <w:ind w:left="1440" w:leftChars="700" w:rightChars="700"/>
    </w:pPr>
  </w:style>
  <w:style w:type="paragraph" w:styleId="40">
    <w:name w:val="List Bullet 2"/>
    <w:basedOn w:val="1"/>
    <w:qFormat/>
    <w:uiPriority w:val="0"/>
    <w:pPr>
      <w:numPr>
        <w:ilvl w:val="0"/>
        <w:numId w:val="7"/>
      </w:numPr>
    </w:pPr>
  </w:style>
  <w:style w:type="paragraph" w:styleId="41">
    <w:name w:val="HTML Address"/>
    <w:basedOn w:val="1"/>
    <w:qFormat/>
    <w:uiPriority w:val="0"/>
    <w:rPr>
      <w:i/>
    </w:rPr>
  </w:style>
  <w:style w:type="paragraph" w:styleId="42">
    <w:name w:val="index 4"/>
    <w:basedOn w:val="1"/>
    <w:next w:val="1"/>
    <w:qFormat/>
    <w:uiPriority w:val="0"/>
    <w:pPr>
      <w:ind w:left="600" w:leftChars="600"/>
    </w:pPr>
  </w:style>
  <w:style w:type="paragraph" w:styleId="43">
    <w:name w:val="toc 5"/>
    <w:basedOn w:val="1"/>
    <w:next w:val="1"/>
    <w:uiPriority w:val="0"/>
    <w:pPr>
      <w:ind w:left="1680" w:leftChars="800"/>
    </w:pPr>
  </w:style>
  <w:style w:type="paragraph" w:styleId="44">
    <w:name w:val="toc 3"/>
    <w:basedOn w:val="1"/>
    <w:next w:val="1"/>
    <w:qFormat/>
    <w:uiPriority w:val="0"/>
    <w:pPr>
      <w:ind w:left="840" w:leftChars="400"/>
    </w:pPr>
  </w:style>
  <w:style w:type="paragraph" w:styleId="45">
    <w:name w:val="Plain Text"/>
    <w:basedOn w:val="1"/>
    <w:qFormat/>
    <w:uiPriority w:val="0"/>
    <w:rPr>
      <w:rFonts w:ascii="宋体" w:hAnsi="Courier New"/>
    </w:rPr>
  </w:style>
  <w:style w:type="paragraph" w:styleId="46">
    <w:name w:val="List Bullet 5"/>
    <w:basedOn w:val="1"/>
    <w:qFormat/>
    <w:uiPriority w:val="0"/>
    <w:pPr>
      <w:numPr>
        <w:ilvl w:val="0"/>
        <w:numId w:val="8"/>
      </w:numPr>
    </w:pPr>
  </w:style>
  <w:style w:type="paragraph" w:styleId="47">
    <w:name w:val="List Number 4"/>
    <w:basedOn w:val="1"/>
    <w:qFormat/>
    <w:uiPriority w:val="0"/>
    <w:pPr>
      <w:numPr>
        <w:ilvl w:val="0"/>
        <w:numId w:val="9"/>
      </w:numPr>
    </w:pPr>
  </w:style>
  <w:style w:type="paragraph" w:styleId="48">
    <w:name w:val="toc 8"/>
    <w:basedOn w:val="1"/>
    <w:next w:val="1"/>
    <w:qFormat/>
    <w:uiPriority w:val="0"/>
    <w:pPr>
      <w:ind w:left="2940" w:leftChars="1400"/>
    </w:pPr>
  </w:style>
  <w:style w:type="paragraph" w:styleId="49">
    <w:name w:val="index 3"/>
    <w:basedOn w:val="1"/>
    <w:next w:val="1"/>
    <w:qFormat/>
    <w:uiPriority w:val="0"/>
    <w:pPr>
      <w:ind w:left="400" w:leftChars="400"/>
    </w:pPr>
  </w:style>
  <w:style w:type="paragraph" w:styleId="50">
    <w:name w:val="Date"/>
    <w:basedOn w:val="1"/>
    <w:next w:val="1"/>
    <w:qFormat/>
    <w:uiPriority w:val="0"/>
    <w:pPr>
      <w:ind w:left="100" w:leftChars="2500"/>
    </w:pPr>
  </w:style>
  <w:style w:type="paragraph" w:styleId="51">
    <w:name w:val="Body Text Indent 2"/>
    <w:basedOn w:val="1"/>
    <w:qFormat/>
    <w:uiPriority w:val="0"/>
    <w:pPr>
      <w:spacing w:after="120" w:afterLines="0" w:afterAutospacing="0" w:line="480" w:lineRule="auto"/>
      <w:ind w:left="420" w:leftChars="200"/>
    </w:pPr>
  </w:style>
  <w:style w:type="paragraph" w:styleId="52">
    <w:name w:val="endnote text"/>
    <w:basedOn w:val="1"/>
    <w:qFormat/>
    <w:uiPriority w:val="0"/>
    <w:pPr>
      <w:snapToGrid w:val="0"/>
      <w:jc w:val="left"/>
    </w:pPr>
  </w:style>
  <w:style w:type="paragraph" w:styleId="53">
    <w:name w:val="List Continue 5"/>
    <w:basedOn w:val="1"/>
    <w:qFormat/>
    <w:uiPriority w:val="0"/>
    <w:pPr>
      <w:spacing w:after="120" w:afterLines="0" w:afterAutospacing="0"/>
      <w:ind w:left="2100" w:leftChars="1000"/>
    </w:pPr>
  </w:style>
  <w:style w:type="paragraph" w:styleId="54">
    <w:name w:val="Balloon Text"/>
    <w:basedOn w:val="1"/>
    <w:qFormat/>
    <w:uiPriority w:val="0"/>
    <w:rPr>
      <w:sz w:val="18"/>
    </w:rPr>
  </w:style>
  <w:style w:type="paragraph" w:styleId="55">
    <w:name w:val="footer"/>
    <w:basedOn w:val="1"/>
    <w:qFormat/>
    <w:uiPriority w:val="0"/>
    <w:pPr>
      <w:tabs>
        <w:tab w:val="center" w:pos="4153"/>
        <w:tab w:val="right" w:pos="8306"/>
      </w:tabs>
      <w:snapToGrid w:val="0"/>
      <w:jc w:val="left"/>
    </w:pPr>
    <w:rPr>
      <w:sz w:val="18"/>
    </w:rPr>
  </w:style>
  <w:style w:type="paragraph" w:styleId="56">
    <w:name w:val="envelope return"/>
    <w:basedOn w:val="1"/>
    <w:qFormat/>
    <w:uiPriority w:val="0"/>
    <w:pPr>
      <w:snapToGrid w:val="0"/>
    </w:pPr>
    <w:rPr>
      <w:rFonts w:ascii="Arial" w:hAnsi="Arial"/>
    </w:rPr>
  </w:style>
  <w:style w:type="paragraph" w:styleId="5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8">
    <w:name w:val="Signature"/>
    <w:basedOn w:val="1"/>
    <w:qFormat/>
    <w:uiPriority w:val="0"/>
    <w:pPr>
      <w:ind w:left="100" w:leftChars="2100"/>
    </w:pPr>
  </w:style>
  <w:style w:type="paragraph" w:styleId="59">
    <w:name w:val="toc 1"/>
    <w:basedOn w:val="1"/>
    <w:next w:val="1"/>
    <w:qFormat/>
    <w:uiPriority w:val="0"/>
  </w:style>
  <w:style w:type="paragraph" w:styleId="60">
    <w:name w:val="List Continue 4"/>
    <w:basedOn w:val="1"/>
    <w:qFormat/>
    <w:uiPriority w:val="0"/>
    <w:pPr>
      <w:spacing w:after="120" w:afterLines="0" w:afterAutospacing="0"/>
      <w:ind w:left="1680" w:leftChars="800"/>
    </w:pPr>
  </w:style>
  <w:style w:type="paragraph" w:styleId="61">
    <w:name w:val="toc 4"/>
    <w:basedOn w:val="1"/>
    <w:next w:val="1"/>
    <w:qFormat/>
    <w:uiPriority w:val="0"/>
    <w:pPr>
      <w:ind w:left="1260" w:leftChars="600"/>
    </w:pPr>
  </w:style>
  <w:style w:type="paragraph" w:styleId="62">
    <w:name w:val="index heading"/>
    <w:basedOn w:val="1"/>
    <w:next w:val="63"/>
    <w:qFormat/>
    <w:uiPriority w:val="0"/>
    <w:rPr>
      <w:rFonts w:ascii="Arial" w:hAnsi="Arial"/>
      <w:b/>
    </w:rPr>
  </w:style>
  <w:style w:type="paragraph" w:styleId="63">
    <w:name w:val="index 1"/>
    <w:basedOn w:val="1"/>
    <w:next w:val="1"/>
    <w:qFormat/>
    <w:uiPriority w:val="0"/>
  </w:style>
  <w:style w:type="paragraph" w:styleId="64">
    <w:name w:val="Subtitle"/>
    <w:basedOn w:val="1"/>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65">
    <w:name w:val="List Number 5"/>
    <w:basedOn w:val="1"/>
    <w:qFormat/>
    <w:uiPriority w:val="0"/>
    <w:pPr>
      <w:numPr>
        <w:ilvl w:val="0"/>
        <w:numId w:val="10"/>
      </w:numPr>
    </w:pPr>
  </w:style>
  <w:style w:type="paragraph" w:styleId="66">
    <w:name w:val="List"/>
    <w:basedOn w:val="1"/>
    <w:qFormat/>
    <w:uiPriority w:val="0"/>
    <w:pPr>
      <w:ind w:left="200" w:hanging="200" w:hangingChars="200"/>
    </w:pPr>
  </w:style>
  <w:style w:type="paragraph" w:styleId="67">
    <w:name w:val="footnote text"/>
    <w:basedOn w:val="1"/>
    <w:qFormat/>
    <w:uiPriority w:val="0"/>
    <w:pPr>
      <w:snapToGrid w:val="0"/>
      <w:jc w:val="left"/>
    </w:pPr>
    <w:rPr>
      <w:sz w:val="18"/>
    </w:rPr>
  </w:style>
  <w:style w:type="paragraph" w:styleId="68">
    <w:name w:val="toc 6"/>
    <w:basedOn w:val="1"/>
    <w:next w:val="1"/>
    <w:qFormat/>
    <w:uiPriority w:val="0"/>
    <w:pPr>
      <w:ind w:left="2100" w:leftChars="1000"/>
    </w:pPr>
  </w:style>
  <w:style w:type="paragraph" w:styleId="69">
    <w:name w:val="List 5"/>
    <w:basedOn w:val="1"/>
    <w:qFormat/>
    <w:uiPriority w:val="0"/>
    <w:pPr>
      <w:ind w:left="100" w:leftChars="800" w:hanging="200" w:hangingChars="200"/>
    </w:pPr>
  </w:style>
  <w:style w:type="paragraph" w:styleId="70">
    <w:name w:val="Body Text Indent 3"/>
    <w:basedOn w:val="1"/>
    <w:qFormat/>
    <w:uiPriority w:val="0"/>
    <w:pPr>
      <w:spacing w:after="120" w:afterLines="0" w:afterAutospacing="0"/>
      <w:ind w:left="420" w:leftChars="200"/>
    </w:pPr>
    <w:rPr>
      <w:sz w:val="16"/>
    </w:rPr>
  </w:style>
  <w:style w:type="paragraph" w:styleId="71">
    <w:name w:val="index 7"/>
    <w:basedOn w:val="1"/>
    <w:next w:val="1"/>
    <w:qFormat/>
    <w:uiPriority w:val="0"/>
    <w:pPr>
      <w:ind w:left="1200" w:leftChars="1200"/>
    </w:pPr>
  </w:style>
  <w:style w:type="paragraph" w:styleId="72">
    <w:name w:val="index 9"/>
    <w:basedOn w:val="1"/>
    <w:next w:val="1"/>
    <w:qFormat/>
    <w:uiPriority w:val="0"/>
    <w:pPr>
      <w:ind w:left="1600" w:leftChars="1600"/>
    </w:pPr>
  </w:style>
  <w:style w:type="paragraph" w:styleId="73">
    <w:name w:val="table of figures"/>
    <w:basedOn w:val="1"/>
    <w:next w:val="1"/>
    <w:qFormat/>
    <w:uiPriority w:val="0"/>
    <w:pPr>
      <w:ind w:leftChars="200" w:hanging="200" w:hangingChars="200"/>
    </w:pPr>
  </w:style>
  <w:style w:type="paragraph" w:styleId="74">
    <w:name w:val="toc 2"/>
    <w:basedOn w:val="1"/>
    <w:next w:val="1"/>
    <w:qFormat/>
    <w:uiPriority w:val="0"/>
    <w:pPr>
      <w:ind w:left="420" w:leftChars="200"/>
    </w:pPr>
  </w:style>
  <w:style w:type="paragraph" w:styleId="75">
    <w:name w:val="toc 9"/>
    <w:basedOn w:val="1"/>
    <w:next w:val="1"/>
    <w:qFormat/>
    <w:uiPriority w:val="0"/>
    <w:pPr>
      <w:ind w:left="3360" w:leftChars="1600"/>
    </w:pPr>
  </w:style>
  <w:style w:type="paragraph" w:styleId="76">
    <w:name w:val="Body Text 2"/>
    <w:basedOn w:val="1"/>
    <w:qFormat/>
    <w:uiPriority w:val="0"/>
    <w:pPr>
      <w:spacing w:after="120" w:afterLines="0" w:afterAutospacing="0" w:line="480" w:lineRule="auto"/>
    </w:pPr>
  </w:style>
  <w:style w:type="paragraph" w:styleId="77">
    <w:name w:val="List 4"/>
    <w:basedOn w:val="1"/>
    <w:qFormat/>
    <w:uiPriority w:val="0"/>
    <w:pPr>
      <w:ind w:left="100" w:leftChars="600" w:hanging="200" w:hangingChars="200"/>
    </w:pPr>
  </w:style>
  <w:style w:type="paragraph" w:styleId="78">
    <w:name w:val="List Continue 2"/>
    <w:basedOn w:val="1"/>
    <w:qFormat/>
    <w:uiPriority w:val="0"/>
    <w:pPr>
      <w:spacing w:after="120" w:afterLines="0" w:afterAutospacing="0"/>
      <w:ind w:left="840" w:leftChars="400"/>
    </w:pPr>
  </w:style>
  <w:style w:type="paragraph" w:styleId="7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80">
    <w:name w:val="HTML Preformatted"/>
    <w:basedOn w:val="1"/>
    <w:qFormat/>
    <w:uiPriority w:val="0"/>
    <w:rPr>
      <w:rFonts w:ascii="Courier New" w:hAnsi="Courier New"/>
      <w:sz w:val="20"/>
    </w:rPr>
  </w:style>
  <w:style w:type="paragraph" w:styleId="81">
    <w:name w:val="Normal (Web)"/>
    <w:basedOn w:val="1"/>
    <w:qFormat/>
    <w:uiPriority w:val="0"/>
    <w:rPr>
      <w:sz w:val="24"/>
    </w:rPr>
  </w:style>
  <w:style w:type="paragraph" w:styleId="82">
    <w:name w:val="List Continue 3"/>
    <w:basedOn w:val="1"/>
    <w:qFormat/>
    <w:uiPriority w:val="0"/>
    <w:pPr>
      <w:spacing w:after="120" w:afterLines="0" w:afterAutospacing="0"/>
      <w:ind w:left="1260" w:leftChars="600"/>
    </w:pPr>
  </w:style>
  <w:style w:type="paragraph" w:styleId="83">
    <w:name w:val="index 2"/>
    <w:basedOn w:val="1"/>
    <w:next w:val="1"/>
    <w:qFormat/>
    <w:uiPriority w:val="0"/>
    <w:pPr>
      <w:ind w:left="200" w:leftChars="200"/>
    </w:pPr>
  </w:style>
  <w:style w:type="paragraph" w:styleId="84">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85">
    <w:name w:val="annotation subject"/>
    <w:basedOn w:val="28"/>
    <w:next w:val="28"/>
    <w:qFormat/>
    <w:uiPriority w:val="0"/>
    <w:rPr>
      <w:b/>
    </w:rPr>
  </w:style>
  <w:style w:type="paragraph" w:styleId="86">
    <w:name w:val="Body Text First Indent"/>
    <w:basedOn w:val="34"/>
    <w:qFormat/>
    <w:uiPriority w:val="0"/>
    <w:pPr>
      <w:ind w:firstLine="420" w:firstLineChars="100"/>
    </w:pPr>
  </w:style>
  <w:style w:type="paragraph" w:styleId="87">
    <w:name w:val="Body Text First Indent 2"/>
    <w:basedOn w:val="35"/>
    <w:qFormat/>
    <w:uiPriority w:val="0"/>
    <w:pPr>
      <w:ind w:firstLine="420" w:firstLineChars="200"/>
    </w:pPr>
  </w:style>
  <w:style w:type="table" w:styleId="89">
    <w:name w:val="Table Grid"/>
    <w:basedOn w:val="88"/>
    <w:unhideWhenUsed/>
    <w:qFormat/>
    <w:uiPriority w:val="99"/>
    <w:pPr>
      <w:widowControl w:val="0"/>
      <w:jc w:val="both"/>
    </w:pPr>
    <w:rPr>
      <w:rFonts w:ascii="Calibri" w:hAnsi="Calibri" w:eastAsia="Times New Roman" w:cs="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page number"/>
    <w:basedOn w:val="90"/>
    <w:unhideWhenUsed/>
    <w:qFormat/>
    <w:uiPriority w:val="99"/>
  </w:style>
  <w:style w:type="paragraph" w:customStyle="1" w:styleId="92">
    <w:name w:val="_Style 2"/>
    <w:basedOn w:val="1"/>
    <w:qFormat/>
    <w:uiPriority w:val="0"/>
  </w:style>
  <w:style w:type="paragraph" w:customStyle="1" w:styleId="93">
    <w:name w:val="Table Paragraph"/>
    <w:basedOn w:val="1"/>
    <w:qFormat/>
    <w:uiPriority w:val="1"/>
  </w:style>
  <w:style w:type="paragraph" w:customStyle="1" w:styleId="94">
    <w:name w:val=" 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95">
    <w:name w:val="font21"/>
    <w:basedOn w:val="90"/>
    <w:autoRedefine/>
    <w:qFormat/>
    <w:uiPriority w:val="0"/>
    <w:rPr>
      <w:rFonts w:hint="eastAsia" w:ascii="宋体" w:hAnsi="宋体" w:eastAsia="宋体" w:cs="宋体"/>
      <w:color w:val="000000"/>
      <w:sz w:val="24"/>
      <w:szCs w:val="24"/>
      <w:u w:val="none"/>
    </w:rPr>
  </w:style>
  <w:style w:type="paragraph" w:customStyle="1" w:styleId="96">
    <w:name w:val="Default"/>
    <w:autoRedefine/>
    <w:qFormat/>
    <w:uiPriority w:val="0"/>
    <w:pPr>
      <w:widowControl w:val="0"/>
      <w:autoSpaceDE w:val="0"/>
      <w:autoSpaceDN w:val="0"/>
      <w:adjustRightInd w:val="0"/>
    </w:pPr>
    <w:rPr>
      <w:rFonts w:ascii="Akzidenz Grotesk" w:hAnsi="Calibri" w:eastAsia="Akzidenz Grotesk" w:cs="Times New Roman"/>
      <w:color w:val="000000"/>
      <w:sz w:val="24"/>
      <w:szCs w:val="24"/>
      <w:lang w:val="en-US" w:eastAsia="zh-CN" w:bidi="ar-SA"/>
    </w:rPr>
  </w:style>
  <w:style w:type="paragraph" w:styleId="97">
    <w:name w:val="List Paragraph"/>
    <w:basedOn w:val="1"/>
    <w:autoRedefine/>
    <w:qFormat/>
    <w:uiPriority w:val="34"/>
    <w:pPr>
      <w:ind w:firstLine="420" w:firstLineChars="200"/>
    </w:pPr>
    <w:rPr>
      <w:rFonts w:ascii="Times New Roman" w:hAnsi="Times New Roman" w:eastAsia="宋体" w:cs="Times New Roman"/>
      <w:szCs w:val="24"/>
    </w:rPr>
  </w:style>
  <w:style w:type="paragraph" w:customStyle="1" w:styleId="98">
    <w:name w:val="_正文段落"/>
    <w:basedOn w:val="1"/>
    <w:autoRedefine/>
    <w:qFormat/>
    <w:uiPriority w:val="0"/>
    <w:pPr>
      <w:spacing w:beforeLines="15" w:afterLines="15" w:line="360" w:lineRule="auto"/>
      <w:ind w:firstLine="200" w:firstLineChars="200"/>
    </w:pPr>
    <w:rPr>
      <w:rFonts w:ascii="宋体" w:eastAsia="仿宋_GB2312"/>
      <w:kern w:val="0"/>
      <w:sz w:val="28"/>
    </w:rPr>
  </w:style>
  <w:style w:type="paragraph" w:customStyle="1" w:styleId="99">
    <w:name w:val="标题 #2"/>
    <w:basedOn w:val="1"/>
    <w:autoRedefine/>
    <w:unhideWhenUsed/>
    <w:qFormat/>
    <w:uiPriority w:val="99"/>
    <w:pPr>
      <w:shd w:val="clear" w:color="auto" w:fill="FFFFFF"/>
      <w:spacing w:before="300" w:beforeLines="0" w:after="180" w:afterLines="0" w:line="240" w:lineRule="atLeast"/>
      <w:outlineLvl w:val="1"/>
    </w:pPr>
    <w:rPr>
      <w:rFonts w:hint="eastAsia" w:ascii="微软雅黑" w:hAnsi="微软雅黑" w:eastAsia="微软雅黑"/>
      <w:sz w:val="14"/>
    </w:rPr>
  </w:style>
  <w:style w:type="character" w:customStyle="1" w:styleId="100">
    <w:name w:val="正文文本 (3)_"/>
    <w:basedOn w:val="90"/>
    <w:link w:val="101"/>
    <w:autoRedefine/>
    <w:unhideWhenUsed/>
    <w:qFormat/>
    <w:uiPriority w:val="99"/>
    <w:rPr>
      <w:rFonts w:hint="eastAsia" w:ascii="微软雅黑" w:hAnsi="微软雅黑" w:eastAsia="微软雅黑"/>
      <w:spacing w:val="10"/>
      <w:sz w:val="13"/>
    </w:rPr>
  </w:style>
  <w:style w:type="paragraph" w:customStyle="1" w:styleId="101">
    <w:name w:val="正文文本 (3)"/>
    <w:basedOn w:val="1"/>
    <w:link w:val="100"/>
    <w:autoRedefine/>
    <w:unhideWhenUsed/>
    <w:qFormat/>
    <w:uiPriority w:val="99"/>
    <w:pPr>
      <w:shd w:val="clear" w:color="auto" w:fill="FFFFFF"/>
      <w:spacing w:before="180" w:beforeLines="0" w:after="180" w:afterLines="0" w:line="240" w:lineRule="atLeast"/>
    </w:pPr>
    <w:rPr>
      <w:rFonts w:hint="eastAsia" w:ascii="微软雅黑" w:hAnsi="微软雅黑" w:eastAsia="微软雅黑"/>
      <w:spacing w:val="10"/>
      <w:sz w:val="13"/>
    </w:rPr>
  </w:style>
  <w:style w:type="paragraph" w:customStyle="1" w:styleId="102">
    <w:name w:val="Table Text"/>
    <w:basedOn w:val="1"/>
    <w:semiHidden/>
    <w:qFormat/>
    <w:uiPriority w:val="0"/>
    <w:rPr>
      <w:rFonts w:ascii="宋体" w:hAnsi="宋体" w:eastAsia="宋体" w:cs="宋体"/>
      <w:sz w:val="18"/>
      <w:szCs w:val="18"/>
      <w:lang w:val="en-US" w:eastAsia="en-US" w:bidi="ar-SA"/>
    </w:rPr>
  </w:style>
  <w:style w:type="table" w:customStyle="1" w:styleId="10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a24d28ef-bbd7-4978-af18-13191adf037f</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7B40ADC4</paraID>
      <start>8</start>
      <end>11</end>
      <status>unmodified</status>
      <modifiedWord/>
      <trackRevisions>false</trackRevisions>
    </reviewItem>
    <reviewItem>
      <errorID>aeffb371-9f49-4e6a-9146-e9f7ff22f93b</errorID>
      <errorWord>二○二六</errorWord>
      <group>L1_Knowledge</group>
      <groupName>知识性问题</groupName>
      <ability>L2_Knowledge</ability>
      <abilityName>其他知识</abilityName>
      <candidateList>
        <item>二〇二六</item>
      </candidateList>
      <explain/>
      <paraID>136E39D7</paraID>
      <start>0</start>
      <end>4</end>
      <status>unmodified</status>
      <modifiedWord/>
      <trackRevisions>false</trackRevisions>
    </reviewItem>
    <reviewItem>
      <errorID>e08e497e-6241-4381-90b1-20cd65c2606c</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62F952AB</paraID>
      <start>6</start>
      <end>9</end>
      <status>unmodified</status>
      <modifiedWord/>
      <trackRevisions>false</trackRevisions>
    </reviewItem>
    <reviewItem>
      <errorID>5119d1cf-9795-425c-afb3-b845645e228a</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7514D8E5</paraID>
      <start>6</start>
      <end>9</end>
      <status>unmodified</status>
      <modifiedWord/>
      <trackRevisions>false</trackRevisions>
    </reviewItem>
    <reviewItem>
      <errorID>18ca344b-9af5-4a76-aab9-8008fa3d9fd6</errorID>
      <errorWord>2026年04月02日</errorWord>
      <group>L1_Knowledge</group>
      <groupName>知识性问题</groupName>
      <ability>L2_Time</ability>
      <abilityName>日期时间</abilityName>
      <candidateList>
        <item>2026年4月2日</item>
      </candidateList>
      <explain>根据日常书写习惯，月份和日期一般会省略前导零。</explain>
      <paraID>7514D8E5</paraID>
      <start>54</start>
      <end>65</end>
      <status>unmodified</status>
      <modifiedWord/>
      <trackRevisions>false</trackRevisions>
    </reviewItem>
    <reviewItem>
      <errorID>fcb3efb6-694d-41fe-8801-bd6dad19f5d8</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7BAEAC53</paraID>
      <start>11</start>
      <end>14</end>
      <status>unmodified</status>
      <modifiedWord/>
      <trackRevisions>false</trackRevisions>
    </reviewItem>
    <reviewItem>
      <errorID>7b466848-79f1-446f-a128-ac590a2d7ff4</errorID>
      <errorWord>:</errorWord>
      <group>L1_Format</group>
      <groupName>格式问题</groupName>
      <ability>L2_HalfPunc</ability>
      <abilityName>全半角检查</abilityName>
      <candidateList>
        <item>：</item>
      </candidateList>
      <explain>文本全半角错误。</explain>
      <paraID>2B14D971</paraID>
      <start>18</start>
      <end>19</end>
      <status>modified</status>
      <modifiedWord>：</modifiedWord>
      <trackRevisions>false</trackRevisions>
    </reviewItem>
    <reviewItem>
      <errorID>90bdeada-c7f7-46df-bcb0-27d64d29af12</errorID>
      <errorWord>:</errorWord>
      <group>L1_Format</group>
      <groupName>格式问题</groupName>
      <ability>L2_HalfPunc</ability>
      <abilityName>全半角检查</abilityName>
      <candidateList>
        <item>：</item>
      </candidateList>
      <explain>文本全半角错误。</explain>
      <paraID>48084DEC</paraID>
      <start>18</start>
      <end>19</end>
      <status>modified</status>
      <modifiedWord>：</modifiedWord>
      <trackRevisions>false</trackRevisions>
    </reviewItem>
    <reviewItem>
      <errorID>375a04a6-0ce0-49f6-a17b-ff1ccd14b61a</errorID>
      <errorWord>(</errorWord>
      <group>L1_Format</group>
      <groupName>格式问题</groupName>
      <ability>L2_HalfPunc</ability>
      <abilityName>全半角检查</abilityName>
      <candidateList>
        <item>（</item>
      </candidateList>
      <explain>文本全半角错误。</explain>
      <paraID>153376C5</paraID>
      <start>24</start>
      <end>25</end>
      <status>unmodified</status>
      <modifiedWord/>
      <trackRevisions>false</trackRevisions>
    </reviewItem>
    <reviewItem>
      <errorID>c71576e6-b329-4c4e-a4fe-b1bfd89f66c8</errorID>
      <errorWord>)</errorWord>
      <group>L1_Format</group>
      <groupName>格式问题</groupName>
      <ability>L2_HalfPunc</ability>
      <abilityName>全半角检查</abilityName>
      <candidateList>
        <item>）</item>
      </candidateList>
      <explain>文本全半角错误。</explain>
      <paraID>153376C5</paraID>
      <start>33</start>
      <end>34</end>
      <status>unmodified</status>
      <modifiedWord/>
      <trackRevisions>false</trackRevisions>
    </reviewItem>
    <reviewItem>
      <errorID>b1ff7c30-4683-41ad-8e3d-7d7b10f9e4ca</errorID>
      <errorWord>(</errorWord>
      <group>L1_Format</group>
      <groupName>格式问题</groupName>
      <ability>L2_HalfPunc</ability>
      <abilityName>全半角检查</abilityName>
      <candidateList>
        <item>（</item>
      </candidateList>
      <explain>文本全半角错误。</explain>
      <paraID>153376C5</paraID>
      <start>66</start>
      <end>67</end>
      <status>unmodified</status>
      <modifiedWord/>
      <trackRevisions>false</trackRevisions>
    </reviewItem>
    <reviewItem>
      <errorID>d387d892-091e-443c-a7e0-971b867fd6e2</errorID>
      <errorWord>[2016]125号</errorWord>
      <group>L1_Knowledge</group>
      <groupName>知识性问题</groupName>
      <ability>L2_Knowledge</ability>
      <abilityName>其他知识</abilityName>
      <candidateList>
        <item>〔2016〕125号</item>
      </candidateList>
      <explain>发文字号格式错误。</explain>
      <paraID>153376C5</paraID>
      <start>69</start>
      <end>79</end>
      <status>unmodified</status>
      <modifiedWord/>
      <trackRevisions>false</trackRevisions>
    </reviewItem>
    <reviewItem>
      <errorID>6d1229e7-116d-4cb4-9bb7-0480b858c527</errorID>
      <errorWord>)</errorWord>
      <group>L1_Format</group>
      <groupName>格式问题</groupName>
      <ability>L2_HalfPunc</ability>
      <abilityName>全半角检查</abilityName>
      <candidateList>
        <item>）</item>
      </candidateList>
      <explain>文本全半角错误。</explain>
      <paraID>153376C5</paraID>
      <start>79</start>
      <end>80</end>
      <status>unmodified</status>
      <modifiedWord/>
      <trackRevisions>false</trackRevisions>
    </reviewItem>
    <reviewItem>
      <errorID>a923adf3-862b-4bb7-8f13-2fbb4691f1c1</errorID>
      <errorWord>2026年03月10日</errorWord>
      <group>L1_Knowledge</group>
      <groupName>知识性问题</groupName>
      <ability>L2_Time</ability>
      <abilityName>日期时间</abilityName>
      <candidateList>
        <item>2026年3月10日</item>
      </candidateList>
      <explain>根据日常书写习惯，月份一般会省略前导零。</explain>
      <paraID>5329FCD7</paraID>
      <start>3</start>
      <end>14</end>
      <status>unmodified</status>
      <modifiedWord/>
      <trackRevisions>false</trackRevisions>
    </reviewItem>
    <reviewItem>
      <errorID>6c494a4b-d0ca-417e-9a59-db100ee28f7e</errorID>
      <errorWord>2026年03月16日</errorWord>
      <group>L1_Knowledge</group>
      <groupName>知识性问题</groupName>
      <ability>L2_Time</ability>
      <abilityName>日期时间</abilityName>
      <candidateList>
        <item>2026年3月16日</item>
      </candidateList>
      <explain>根据日常书写习惯，月份一般会省略前导零。</explain>
      <paraID>5329FCD7</paraID>
      <start>15</start>
      <end>26</end>
      <status>unmodified</status>
      <modifiedWord/>
      <trackRevisions>false</trackRevisions>
    </reviewItem>
    <reviewItem>
      <errorID>394fb375-6c35-47cf-a0e7-026183924247</errorID>
      <errorWord>，</errorWord>
      <group>L1_AI</group>
      <groupName>深度校对</groupName>
      <ability>L2_AI_Punc</ability>
      <abilityName>标点纠错</abilityName>
      <candidateList>
        <item>。</item>
      </candidateList>
      <explain/>
      <paraID>5329FCD7</paraID>
      <start>26</start>
      <end>27</end>
      <status>unmodified</status>
      <modifiedWord/>
      <trackRevisions>false</trackRevisions>
    </reviewItem>
    <reviewItem>
      <errorID>500e5097-7217-4acb-8bfd-f2356b080077</errorID>
      <errorWord>：</errorWord>
      <group>L1_Format</group>
      <groupName>格式问题</groupName>
      <ability>L2_HalfPunc</ability>
      <abilityName>全半角检查</abilityName>
      <candidateList>
        <item>:</item>
      </candidateList>
      <explain>文本全半角错误。</explain>
      <paraID>5329FCD7</paraID>
      <start>33</start>
      <end>34</end>
      <status>unmodified</status>
      <modifiedWord/>
      <trackRevisions>false</trackRevisions>
    </reviewItem>
    <reviewItem>
      <errorID>59a9d29f-ec48-4b3d-91a1-5896c60b54aa</errorID>
      <errorWord>：</errorWord>
      <group>L1_AI</group>
      <groupName>深度校对</groupName>
      <ability>L2_AI_Punc</ability>
      <abilityName>标点纠错</abilityName>
      <candidateList>
        <item>:</item>
      </candidateList>
      <explain/>
      <paraID>119F4602</paraID>
      <start>15</start>
      <end>16</end>
      <status>unmodified</status>
      <modifiedWord/>
      <trackRevisions>false</trackRevisions>
    </reviewItem>
    <reviewItem>
      <errorID>e5073119-28db-4db6-847c-ecf41000355a</errorID>
      <errorWord>-</errorWord>
      <group>L1_Format</group>
      <groupName>格式问题</groupName>
      <ability>L2_HalfPunc</ability>
      <abilityName>全半角检查</abilityName>
      <candidateList>
        <item>－</item>
      </candidateList>
      <explain>文本全半角错误。</explain>
      <paraID>119F4602</paraID>
      <start>47</start>
      <end>48</end>
      <status>unmodified</status>
      <modifiedWord/>
      <trackRevisions>false</trackRevisions>
    </reviewItem>
    <reviewItem>
      <errorID>8efbfc4c-e58b-4950-983f-9b7b3aa8f324</errorID>
      <errorWord>-</errorWord>
      <group>L1_Format</group>
      <groupName>格式问题</groupName>
      <ability>L2_HalfPunc</ability>
      <abilityName>全半角检查</abilityName>
      <candidateList>
        <item>－</item>
      </candidateList>
      <explain>文本全半角错误。</explain>
      <paraID>119F4602</paraID>
      <start>52</start>
      <end>53</end>
      <status>unmodified</status>
      <modifiedWord/>
      <trackRevisions>false</trackRevisions>
    </reviewItem>
    <reviewItem>
      <errorID>d7461e73-6a79-4f75-84bd-9e7f7c60fdaa</errorID>
      <errorWord>-</errorWord>
      <group>L1_AI</group>
      <groupName>深度校对</groupName>
      <ability>L2_AI_Punc</ability>
      <abilityName>标点纠错</abilityName>
      <candidateList>
        <item>—</item>
      </candidateList>
      <explain/>
      <paraID>119F4602</paraID>
      <start>59</start>
      <end>60</end>
      <status>unmodified</status>
      <modifiedWord/>
      <trackRevisions>false</trackRevisions>
    </reviewItem>
    <reviewItem>
      <errorID>3cb6a01b-c22d-4fb1-8733-d181da971c16</errorID>
      <errorWord>-</errorWord>
      <group>L1_AI</group>
      <groupName>深度校对</groupName>
      <ability>L2_AI_Punc</ability>
      <abilityName>标点纠错</abilityName>
      <candidateList>
        <item>—</item>
      </candidateList>
      <explain/>
      <paraID>119F4602</paraID>
      <start>65</start>
      <end>66</end>
      <status>unmodified</status>
      <modifiedWord/>
      <trackRevisions>false</trackRevisions>
    </reviewItem>
    <reviewItem>
      <errorID>8d32aa28-ff62-412f-9edd-3b7e1a3b6147</errorID>
      <errorWord>它</errorWord>
      <group>L1_AI</group>
      <groupName>深度校对</groupName>
      <ability>L2_AI_Word</ability>
      <abilityName>字词纠错</abilityName>
      <candidateList>
        <item>他</item>
      </candidateList>
      <explain/>
      <paraID>1A73D256</paraID>
      <start>117</start>
      <end>118</end>
      <status>unmodified</status>
      <modifiedWord/>
      <trackRevisions>false</trackRevisions>
    </reviewItem>
    <reviewItem>
      <errorID>7f36d2dc-7a7d-4cb7-abc7-376dd5a2f223</errorID>
      <errorWord>2025年04月</errorWord>
      <group>L1_Knowledge</group>
      <groupName>知识性问题</groupName>
      <ability>L2_Time</ability>
      <abilityName>日期时间</abilityName>
      <candidateList>
        <item>2025年4月</item>
      </candidateList>
      <explain>根据日常书写习惯，月份一般会省略前导零。</explain>
      <paraID>3FA41CE5</paraID>
      <start>7</start>
      <end>15</end>
      <status>unmodified</status>
      <modifiedWord/>
      <trackRevisions>false</trackRevisions>
    </reviewItem>
    <reviewItem>
      <errorID>fe7c0a8d-f539-4df7-83d1-ca9be63806c5</errorID>
      <errorWord> </errorWord>
      <group>L1_AI</group>
      <groupName>深度校对</groupName>
      <ability>L2_AI_Punc</ability>
      <abilityName>标点纠错</abilityName>
      <candidateList>
        <item/>
      </candidateList>
      <explain>此处空格冗余，建议删除。</explain>
      <paraID>3FA41CE5</paraID>
      <start>15</start>
      <end>16</end>
      <status>unmodified</status>
      <modifiedWord/>
      <trackRevisions>false</trackRevisions>
    </reviewItem>
    <reviewItem>
      <errorID>38abd416-94be-4e19-81d9-35c13936b409</errorID>
      <errorWord> </errorWord>
      <group>L1_AI</group>
      <groupName>深度校对</groupName>
      <ability>L2_AI_Punc</ability>
      <abilityName>标点纠错</abilityName>
      <candidateList>
        <item/>
      </candidateList>
      <explain>此处空格冗余，建议删除。</explain>
      <paraID>3FA41CE5</paraID>
      <start>18</start>
      <end>19</end>
      <status>unmodified</status>
      <modifiedWord/>
      <trackRevisions>false</trackRevisions>
    </reviewItem>
    <reviewItem>
      <errorID>af039ba9-9686-48de-ae72-16e31c35d003</errorID>
      <errorWord>投标</errorWord>
      <group>L1_AI</group>
      <groupName>深度校对</groupName>
      <ability>L2_AI_Grammar</ability>
      <abilityName>语法纠错</abilityName>
      <candidateList>
        <item>进行投标</item>
      </candidateList>
      <explain/>
      <paraID> F0391CA</paraID>
      <start>16</start>
      <end>18</end>
      <status>unmodified</status>
      <modifiedWord/>
      <trackRevisions>false</trackRevisions>
    </reviewItem>
    <reviewItem>
      <errorID>c7fb6202-8504-43f9-a93c-54ee364d8baf</errorID>
      <errorWord> </errorWord>
      <group>L1_AI</group>
      <groupName>深度校对</groupName>
      <ability>L2_AI_Punc</ability>
      <abilityName>标点纠错</abilityName>
      <candidateList>
        <item/>
      </candidateList>
      <explain>此处空格冗余，建议删除。</explain>
      <paraID>571CE4BD</paraID>
      <start>11</start>
      <end>12</end>
      <status>unmodified</status>
      <modifiedWord/>
      <trackRevisions>false</trackRevisions>
    </reviewItem>
    <reviewItem>
      <errorID>fda31d23-bbc1-42c9-91b7-ba64ddaf834d</errorID>
      <errorWord> </errorWord>
      <group>L1_AI</group>
      <groupName>深度校对</groupName>
      <ability>L2_AI_Punc</ability>
      <abilityName>标点纠错</abilityName>
      <candidateList>
        <item/>
      </candidateList>
      <explain>此处空格冗余，建议删除。</explain>
      <paraID>571CE4BD</paraID>
      <start>14</start>
      <end>15</end>
      <status>unmodified</status>
      <modifiedWord/>
      <trackRevisions>false</trackRevisions>
    </reviewItem>
    <reviewItem>
      <errorID>a191b2fe-bb23-400a-bb90-949f996b3107</errorID>
      <errorWord> 。</errorWord>
      <group>L1_AI</group>
      <groupName>深度校对</groupName>
      <ability>L2_AI_Punc</ability>
      <abilityName>标点纠错</abilityName>
      <candidateList>
        <item/>
      </candidateList>
      <explain/>
      <paraID>571CE4BD</paraID>
      <start>130</start>
      <end>132</end>
      <status>unmodified</status>
      <modifiedWord/>
      <trackRevisions>false</trackRevisions>
    </reviewItem>
    <reviewItem>
      <errorID>3d4c0bca-c3c1-4946-a00d-95694b740ca7</errorID>
      <errorWord>可拨打</errorWord>
      <group>L1_AI</group>
      <groupName>深度校对</groupName>
      <ability>L2_AI_Punc</ability>
      <abilityName>标点纠错</abilityName>
      <candidateList>
        <item>，可拨打</item>
      </candidateList>
      <explain/>
      <paraID> DFA0477</paraID>
      <start>16</start>
      <end>19</end>
      <status>unmodified</status>
      <modifiedWord/>
      <trackRevisions>false</trackRevisions>
    </reviewItem>
    <reviewItem>
      <errorID>b06c0789-be06-41de-922c-b406689f55a0</errorID>
      <errorWord> </errorWord>
      <group>L1_AI</group>
      <groupName>深度校对</groupName>
      <ability>L2_AI_Punc</ability>
      <abilityName>标点纠错</abilityName>
      <candidateList>
        <item/>
      </candidateList>
      <explain>此处空格冗余，建议删除。</explain>
      <paraID> DFA0477</paraID>
      <start>31</start>
      <end>32</end>
      <status>unmodified</status>
      <modifiedWord/>
      <trackRevisions>false</trackRevisions>
    </reviewItem>
    <reviewItem>
      <errorID>a9ab2b58-c498-4928-9c3b-f51fa50d020a</errorID>
      <errorWord>：</errorWord>
      <group>L1_Format</group>
      <groupName>格式问题</groupName>
      <ability>L2_HalfPunc</ability>
      <abilityName>全半角检查</abilityName>
      <candidateList>
        <item>:</item>
      </candidateList>
      <explain>文本全半角错误。</explain>
      <paraID> DFA0477</paraID>
      <start>42</start>
      <end>43</end>
      <status>unmodified</status>
      <modifiedWord/>
      <trackRevisions>false</trackRevisions>
    </reviewItem>
    <reviewItem>
      <errorID>956f07eb-0219-4342-9819-6b4028609cf1</errorID>
      <errorWord>-</errorWord>
      <group>L1_AI</group>
      <groupName>深度校对</groupName>
      <ability>L2_AI_Punc</ability>
      <abilityName>标点纠错</abilityName>
      <candidateList>
        <item>—</item>
      </candidateList>
      <explain/>
      <paraID> DFA0477</paraID>
      <start>45</start>
      <end>46</end>
      <status>unmodified</status>
      <modifiedWord/>
      <trackRevisions>false</trackRevisions>
    </reviewItem>
    <reviewItem>
      <errorID>77537232-75d1-43d2-9f5f-a3f4e0a9bc88</errorID>
      <errorWord>：</errorWord>
      <group>L1_AI</group>
      <groupName>深度校对</groupName>
      <ability>L2_AI_Punc</ability>
      <abilityName>标点纠错</abilityName>
      <candidateList>
        <item>:</item>
      </candidateList>
      <explain/>
      <paraID> DFA0477</paraID>
      <start>48</start>
      <end>49</end>
      <status>unmodified</status>
      <modifiedWord/>
      <trackRevisions>false</trackRevisions>
    </reviewItem>
    <reviewItem>
      <errorID>4e1fd0f3-a6b3-40b8-8efa-0168ac018eee</errorID>
      <errorWord>2026年04月02日</errorWord>
      <group>L1_Knowledge</group>
      <groupName>知识性问题</groupName>
      <ability>L2_Time</ability>
      <abilityName>日期时间</abilityName>
      <candidateList>
        <item>2026年4月2日</item>
      </candidateList>
      <explain>根据日常书写习惯，月份和日期一般会省略前导零。</explain>
      <paraID>4C567993</paraID>
      <start>5</start>
      <end>16</end>
      <status>unmodified</status>
      <modifiedWord/>
      <trackRevisions>false</trackRevisions>
    </reviewItem>
    <reviewItem>
      <errorID>4651108f-ef61-4961-bd30-9f52058a5a38</errorID>
      <errorWord>）</errorWord>
      <group>L1_AI</group>
      <groupName>深度校对</groupName>
      <ability>L2_AI_Punc</ability>
      <abilityName>标点纠错</abilityName>
      <candidateList>
        <item>）。</item>
      </candidateList>
      <explain/>
      <paraID>4C567993</paraID>
      <start>27</start>
      <end>28</end>
      <status>unmodified</status>
      <modifiedWord/>
      <trackRevisions>false</trackRevisions>
    </reviewItem>
    <reviewItem>
      <errorID>4c371f44-9db7-4d51-a308-fe0f3e6988e3</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4F9C34E7</paraID>
      <start>29</start>
      <end>32</end>
      <status>unmodified</status>
      <modifiedWord/>
      <trackRevisions>false</trackRevisions>
    </reviewItem>
    <reviewItem>
      <errorID>24451073-b0ad-4578-bd8e-c3a8288e0d4b</errorID>
      <errorWord>工作日</errorWord>
      <group>L1_AI</group>
      <groupName>深度校对</groupName>
      <ability>L2_AI_Word</ability>
      <abilityName>字词纠错</abilityName>
      <candidateList>
        <item>工作日内</item>
      </candidateList>
      <explain/>
      <paraID>4709FF75</paraID>
      <start>11</start>
      <end>14</end>
      <status>unmodified</status>
      <modifiedWord/>
      <trackRevisions>false</trackRevisions>
    </reviewItem>
    <reviewItem>
      <errorID>41e73c50-01e0-4642-931a-4acd054701f1</errorID>
      <errorWord>2026年04月02日</errorWord>
      <group>L1_Knowledge</group>
      <groupName>知识性问题</groupName>
      <ability>L2_Time</ability>
      <abilityName>日期时间</abilityName>
      <candidateList>
        <item>2026年4月2日</item>
      </candidateList>
      <explain>根据日常书写习惯，月份和日期一般会省略前导零。</explain>
      <paraID>7AE325D8</paraID>
      <start>10</start>
      <end>21</end>
      <status>unmodified</status>
      <modifiedWord/>
      <trackRevisions>false</trackRevisions>
    </reviewItem>
    <reviewItem>
      <errorID>8015e95d-1a00-4afb-a55a-4307439ebc24</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427C9AD6</paraID>
      <start>7</start>
      <end>10</end>
      <status>unmodified</status>
      <modifiedWord/>
      <trackRevisions>false</trackRevisions>
    </reviewItem>
    <reviewItem>
      <errorID>77f80bf7-0feb-4d35-8fc4-bcb3ff4bedee</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62DE26D2</paraID>
      <start>7</start>
      <end>10</end>
      <status>unmodified</status>
      <modifiedWord/>
      <trackRevisions>false</trackRevisions>
    </reviewItem>
    <reviewItem>
      <errorID>507712ea-5156-45e8-a591-2ba55af3db72</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7B9F92A5</paraID>
      <start>3</start>
      <end>6</end>
      <status>unmodified</status>
      <modifiedWord/>
      <trackRevisions>false</trackRevisions>
    </reviewItem>
    <reviewItem>
      <errorID>931e3ff8-09c6-4bf0-b12a-1b1ec044acb5</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22B9DB33</paraID>
      <start>3</start>
      <end>6</end>
      <status>unmodified</status>
      <modifiedWord/>
      <trackRevisions>false</trackRevisions>
    </reviewItem>
    <reviewItem>
      <errorID>a575a9b7-898e-40d9-a2e9-03b32103a70b</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44AF96DF</paraID>
      <start>6</start>
      <end>9</end>
      <status>unmodified</status>
      <modifiedWord/>
      <trackRevisions>false</trackRevisions>
    </reviewItem>
    <reviewItem>
      <errorID>f420d400-79c3-439a-9d7a-ea89f9038277</errorID>
      <errorWord>:</errorWord>
      <group>L1_Format</group>
      <groupName>格式问题</groupName>
      <ability>L2_HalfPunc</ability>
      <abilityName>全半角检查</abilityName>
      <candidateList>
        <item>：</item>
      </candidateList>
      <explain>文本全半角错误。</explain>
      <paraID>55341A30</paraID>
      <start>13</start>
      <end>14</end>
      <status>modified</status>
      <modifiedWord>：</modifiedWord>
      <trackRevisions>false</trackRevisions>
    </reviewItem>
    <reviewItem>
      <errorID>a5a0456b-8365-4561-9b81-4ccfb720db06</errorID>
      <errorWord>:</errorWord>
      <group>L1_Format</group>
      <groupName>格式问题</groupName>
      <ability>L2_HalfPunc</ability>
      <abilityName>全半角检查</abilityName>
      <candidateList>
        <item>：</item>
      </candidateList>
      <explain>文本全半角错误。</explain>
      <paraID>777290BE</paraID>
      <start>13</start>
      <end>14</end>
      <status>modified</status>
      <modifiedWord>：</modifiedWord>
      <trackRevisions>false</trackRevisions>
    </reviewItem>
    <reviewItem>
      <errorID>8713142f-4b27-4786-a7ca-ce4deefb82bc</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19EF4A62</paraID>
      <start>0</start>
      <end>3</end>
      <status>unmodified</status>
      <modifiedWord/>
      <trackRevisions>false</trackRevisions>
    </reviewItem>
    <reviewItem>
      <errorID>b7da3209-cdea-4e7f-8e5b-00c65f6ac20b</errorID>
      <errorWord>。</errorWord>
      <group>L1_AI</group>
      <groupName>深度校对</groupName>
      <ability>L2_AI_Punc</ability>
      <abilityName>标点纠错</abilityName>
      <candidateList>
        <item/>
      </candidateList>
      <explain/>
      <paraID>19EF4A62</paraID>
      <start>27</start>
      <end>28</end>
      <status>unmodified</status>
      <modifiedWord/>
      <trackRevisions>false</trackRevisions>
    </reviewItem>
    <reviewItem>
      <errorID>4053bb4c-a786-4e2d-8a0f-b267daf6a92c</errorID>
      <errorWord>(</errorWord>
      <group>L1_Format</group>
      <groupName>格式问题</groupName>
      <ability>L2_HalfPunc</ability>
      <abilityName>全半角检查</abilityName>
      <candidateList>
        <item>（</item>
      </candidateList>
      <explain>文本全半角错误。</explain>
      <paraID>4C37F284</paraID>
      <start>24</start>
      <end>25</end>
      <status>unmodified</status>
      <modifiedWord/>
      <trackRevisions>false</trackRevisions>
    </reviewItem>
    <reviewItem>
      <errorID>4f7a07a6-8a3a-4be9-96dc-e493117ff38d</errorID>
      <errorWord>)</errorWord>
      <group>L1_Format</group>
      <groupName>格式问题</groupName>
      <ability>L2_HalfPunc</ability>
      <abilityName>全半角检查</abilityName>
      <candidateList>
        <item>）</item>
      </candidateList>
      <explain>文本全半角错误。</explain>
      <paraID>4C37F284</paraID>
      <start>33</start>
      <end>34</end>
      <status>unmodified</status>
      <modifiedWord/>
      <trackRevisions>false</trackRevisions>
    </reviewItem>
    <reviewItem>
      <errorID>fda399fb-d197-4f1b-9f8e-6734d45d88ce</errorID>
      <errorWord>(</errorWord>
      <group>L1_Format</group>
      <groupName>格式问题</groupName>
      <ability>L2_HalfPunc</ability>
      <abilityName>全半角检查</abilityName>
      <candidateList>
        <item>（</item>
      </candidateList>
      <explain>文本全半角错误。</explain>
      <paraID>4C37F284</paraID>
      <start>66</start>
      <end>67</end>
      <status>unmodified</status>
      <modifiedWord/>
      <trackRevisions>false</trackRevisions>
    </reviewItem>
    <reviewItem>
      <errorID>6c8baaec-fd0e-42b6-adcc-bb666817a8db</errorID>
      <errorWord>[2016]125号</errorWord>
      <group>L1_Knowledge</group>
      <groupName>知识性问题</groupName>
      <ability>L2_Knowledge</ability>
      <abilityName>其他知识</abilityName>
      <candidateList>
        <item>〔2016〕125号</item>
      </candidateList>
      <explain>发文字号格式错误。</explain>
      <paraID>4C37F284</paraID>
      <start>69</start>
      <end>79</end>
      <status>unmodified</status>
      <modifiedWord/>
      <trackRevisions>false</trackRevisions>
    </reviewItem>
    <reviewItem>
      <errorID>7b23112b-bf28-4f22-a0ae-6cdf7aefb8f6</errorID>
      <errorWord>)</errorWord>
      <group>L1_Format</group>
      <groupName>格式问题</groupName>
      <ability>L2_HalfPunc</ability>
      <abilityName>全半角检查</abilityName>
      <candidateList>
        <item>）</item>
      </candidateList>
      <explain>文本全半角错误。</explain>
      <paraID>4C37F284</paraID>
      <start>79</start>
      <end>80</end>
      <status>unmodified</status>
      <modifiedWord/>
      <trackRevisions>false</trackRevisions>
    </reviewItem>
    <reviewItem>
      <errorID>b2de0b40-9c63-4d62-98a2-52eff96c990e</errorID>
      <errorWord>(</errorWord>
      <group>L1_Format</group>
      <groupName>格式问题</groupName>
      <ability>L2_HalfPunc</ability>
      <abilityName>全半角检查</abilityName>
      <candidateList>
        <item>（</item>
      </candidateList>
      <explain>文本全半角错误。</explain>
      <paraID>21942062</paraID>
      <start>8</start>
      <end>9</end>
      <status>unmodified</status>
      <modifiedWord/>
      <trackRevisions>false</trackRevisions>
    </reviewItem>
    <reviewItem>
      <errorID>e75a43e5-bd9e-4c1d-96ba-b2f5ff9912db</errorID>
      <errorWord>)</errorWord>
      <group>L1_Format</group>
      <groupName>格式问题</groupName>
      <ability>L2_HalfPunc</ability>
      <abilityName>全半角检查</abilityName>
      <candidateList>
        <item>）</item>
      </candidateList>
      <explain>文本全半角错误。</explain>
      <paraID>21942062</paraID>
      <start>12</start>
      <end>13</end>
      <status>unmodified</status>
      <modifiedWord/>
      <trackRevisions>false</trackRevisions>
    </reviewItem>
    <reviewItem>
      <errorID>42fb2f04-e5f8-42d4-b209-000f4270ae9d</errorID>
      <errorWord>证</errorWord>
      <group>L1_Word</group>
      <groupName>字词问题</groupName>
      <ability>L2_Typo</ability>
      <abilityName>字词错误</abilityName>
      <candidateList>
        <item>证上</item>
      </candidateList>
      <explain/>
      <paraID>75B74AA3</paraID>
      <start>14</start>
      <end>15</end>
      <status>unmodified</status>
      <modifiedWord/>
      <trackRevisions>false</trackRevisions>
    </reviewItem>
    <reviewItem>
      <errorID>c9b041ba-6a87-41d0-9e8c-c79fb5e1a4f5</errorID>
      <errorWord>2025年09月11日</errorWord>
      <group>L1_Knowledge</group>
      <groupName>知识性问题</groupName>
      <ability>L2_Time</ability>
      <abilityName>日期时间</abilityName>
      <candidateList>
        <item>2025年9月11日</item>
      </candidateList>
      <explain>根据日常书写习惯，月份一般会省略前导零。</explain>
      <paraID>7B6BA8C2</paraID>
      <start>13</start>
      <end>24</end>
      <status>unmodified</status>
      <modifiedWord/>
      <trackRevisions>false</trackRevisions>
    </reviewItem>
    <reviewItem>
      <errorID>b4532849-c8fa-449e-b759-e6cab01f54aa</errorID>
      <errorWord>供</errorWord>
      <group>L1_Word</group>
      <groupName>字词问题</groupName>
      <ability>L2_Typo</ability>
      <abilityName>字词错误</abilityName>
      <candidateList>
        <item>供加</item>
      </candidateList>
      <explain/>
      <paraID>279AFC63</paraID>
      <start>47</start>
      <end>48</end>
      <status>unmodified</status>
      <modifiedWord/>
      <trackRevisions>false</trackRevisions>
    </reviewItem>
    <reviewItem>
      <errorID>59a5b31a-50ad-49e0-87a0-ce04ce961590</errorID>
      <errorWord>及</errorWord>
      <group>L1_Word</group>
      <groupName>字词问题</groupName>
      <ability>L2_Typo</ability>
      <abilityName>字词错误</abilityName>
      <candidateList>
        <item>及加</item>
      </candidateList>
      <explain/>
      <paraID>294D3532</paraID>
      <start>51</start>
      <end>52</end>
      <status>unmodified</status>
      <modifiedWord/>
      <trackRevisions>false</trackRevisions>
    </reviewItem>
    <reviewItem>
      <errorID>028045ed-30a6-4704-b03a-8c1ee72ddeb0</errorID>
      <errorWord>（</errorWord>
      <group>L1_Punc</group>
      <groupName>标点问题</groupName>
      <ability>L2_Punc</ability>
      <abilityName>标点符号检查</abilityName>
      <candidateList/>
      <explain>同一形式括号套用。</explain>
      <paraID> 2AEDD82</paraID>
      <start>69</start>
      <end>70</end>
      <status>unmodified</status>
      <modifiedWord/>
      <trackRevisions>false</trackRevisions>
    </reviewItem>
    <reviewItem>
      <errorID>543c2a8b-a442-43c0-ac51-f6c6d7e1abbb</errorID>
      <errorWord>）</errorWord>
      <group>L1_Punc</group>
      <groupName>标点问题</groupName>
      <ability>L2_Punc</ability>
      <abilityName>标点符号检查</abilityName>
      <candidateList/>
      <explain>同一形式括号套用。</explain>
      <paraID> 2AEDD82</paraID>
      <start>73</start>
      <end>74</end>
      <status>unmodified</status>
      <modifiedWord/>
      <trackRevisions>false</trackRevisions>
    </reviewItem>
    <reviewItem>
      <errorID>de0b2a1b-dadb-47df-8c36-39efa04aeb0f</errorID>
      <errorWord>2026年04月02日</errorWord>
      <group>L1_Knowledge</group>
      <groupName>知识性问题</groupName>
      <ability>L2_Time</ability>
      <abilityName>日期时间</abilityName>
      <candidateList>
        <item>2026年4月2日</item>
      </candidateList>
      <explain>根据日常书写习惯，月份和日期一般会省略前导零。</explain>
      <paraID>687C69F5</paraID>
      <start>0</start>
      <end>11</end>
      <status>unmodified</status>
      <modifiedWord/>
      <trackRevisions>false</trackRevisions>
    </reviewItem>
    <reviewItem>
      <errorID>ebbd352a-a6da-4c2d-8d32-e47ef9ea7ba0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4499F1D8</paraID>
      <start>161</start>
      <end>164</end>
      <status>unmodified</status>
      <modifiedWord/>
      <trackRevisions>false</trackRevisions>
    </reviewItem>
    <reviewItem>
      <errorID>7d223d4a-2cb1-45a8-adee-654d8f800689</errorID>
      <errorWord>新疆生产建设兵 团</errorWord>
      <group>L1_Political</group>
      <groupName>政治性问题</groupName>
      <ability>L2_Keyword</ability>
      <abilityName>固定表述</abilityName>
      <candidateList>
        <item>新疆生产建设兵团</item>
      </candidateList>
      <explain>词汇“新疆生产建设兵团”在特定场景下为固定表述形式，请确认此处的“新疆生产建设兵 团”是否存在不当。</explain>
      <paraID>6A404CE8</paraID>
      <start>119</start>
      <end>127</end>
      <status>modified</status>
      <modifiedWord>新疆生产建设兵团</modifiedWord>
      <trackRevisions>false</trackRevisions>
    </reviewItem>
    <reviewItem>
      <errorID>6ec310b4-fa53-44cc-be92-aa28eca29796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73E86F86</paraID>
      <start>20</start>
      <end>23</end>
      <status>unmodified</status>
      <modifiedWord/>
      <trackRevisions>false</trackRevisions>
    </reviewItem>
    <reviewItem>
      <errorID>30dc4f29-ea13-40fd-aed7-61fa238f378b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73E86F86</paraID>
      <start>39</start>
      <end>42</end>
      <status>unmodified</status>
      <modifiedWord/>
      <trackRevisions>false</trackRevisions>
    </reviewItem>
    <reviewItem>
      <errorID>ea39d952-d196-4b46-a793-d4030302cf37</errorID>
      <errorWord>法律、法规</errorWord>
      <group>L1_Word</group>
      <groupName>字词问题</groupName>
      <ability>L2_Typo</ability>
      <abilityName>字词错误</abilityName>
      <candidateList>
        <item>法律法规</item>
      </candidateList>
      <explain/>
      <paraID>73E86F86</paraID>
      <start>73</start>
      <end>78</end>
      <status>unmodified</status>
      <modifiedWord/>
      <trackRevisions>false</trackRevisions>
    </reviewItem>
    <reviewItem>
      <errorID>3602e7c5-bae0-45bc-b38b-151761452dc6</errorID>
      <errorWord>现场中</errorWord>
      <group>L1_Word</group>
      <groupName>字词问题</groupName>
      <ability>L2_Typo</ability>
      <abilityName>字词错误</abilityName>
      <candidateList>
        <item>现场</item>
      </candidateList>
      <explain/>
      <paraID>5F504B98</paraID>
      <start>25</start>
      <end>28</end>
      <status>unmodified</status>
      <modifiedWord/>
      <trackRevisions>false</trackRevisions>
    </reviewItem>
    <reviewItem>
      <errorID>0cba29ec-65f9-4e41-95f6-e8fda9d2516b</errorID>
      <errorWord>间</errorWord>
      <group>L1_Word</group>
      <groupName>字词问题</groupName>
      <ability>L2_Typo</ability>
      <abilityName>字词错误</abilityName>
      <candidateList>
        <item>间之</item>
      </candidateList>
      <explain/>
      <paraID>5CA5854B</paraID>
      <start>15</start>
      <end>16</end>
      <status>unmodified</status>
      <modifiedWord/>
      <trackRevisions>false</trackRevisions>
    </reviewItem>
    <reviewItem>
      <errorID>bdfdcf96-654e-4ec7-a852-efec6e7a9e2f</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748F6851</paraID>
      <start>5</start>
      <end>8</end>
      <status>unmodified</status>
      <modifiedWord/>
      <trackRevisions>false</trackRevisions>
    </reviewItem>
    <reviewItem>
      <errorID>4999524b-bcd9-443f-98eb-efe8447486d5</errorID>
      <errorWord>或者以其它方式</errorWord>
      <group>L1_Word</group>
      <groupName>字词问题</groupName>
      <ability>L2_Alias</ability>
      <abilityName>也作/曾用词</abilityName>
      <candidateList>
        <item>或者以其他方式</item>
      </candidateList>
      <explain>词汇[或者以其它方式]为不规范表述或旧称，其规范书面表述为[或者以其他方式]。</explain>
      <paraID>65274707</paraID>
      <start>53</start>
      <end>60</end>
      <status>unmodified</status>
      <modifiedWord/>
      <trackRevisions>false</trackRevisions>
    </reviewItem>
    <reviewItem>
      <errorID>ef13794f-4a0a-4baf-ac81-7fd6727d6c64</errorID>
      <errorWord>透漏</errorWord>
      <group>L1_Word</group>
      <groupName>字词问题</groupName>
      <ability>L2_Typo</ability>
      <abilityName>字词错误</abilityName>
      <candidateList>
        <item>透露</item>
      </candidateList>
      <explain>存在发音相同字词的误用。</explain>
      <paraID>6BE83B40</paraID>
      <start>33</start>
      <end>35</end>
      <status>unmodified</status>
      <modifiedWord/>
      <trackRevisions>false</trackRevisions>
    </reviewItem>
    <reviewItem>
      <errorID>096a4bfd-d5c3-4136-8504-994fa9b16387</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411CE093</paraID>
      <start>7</start>
      <end>10</end>
      <status>unmodified</status>
      <modifiedWord/>
      <trackRevisions>false</trackRevisions>
    </reviewItem>
    <reviewItem>
      <errorID>86338d14-2f7a-4ba1-99dd-7afcbf23e89c</errorID>
      <errorWord>囯家有关</errorWord>
      <group>L1_Word</group>
      <groupName>字词问题</groupName>
      <ability>L2_Typo</ability>
      <abilityName>字词错误</abilityName>
      <candidateList>
        <item>国家有关</item>
      </candidateList>
      <explain/>
      <paraID>137E4D4F</paraID>
      <start>108</start>
      <end>112</end>
      <status>modified</status>
      <modifiedWord>国家有关</modifiedWord>
      <trackRevisions>false</trackRevisions>
    </reviewItem>
    <reviewItem>
      <errorID>a1cf4e39-6ff0-41cb-b4c5-0344f22b241d</errorID>
      <errorWord>(</errorWord>
      <group>L1_Format</group>
      <groupName>格式问题</groupName>
      <ability>L2_HalfPunc</ability>
      <abilityName>全半角检查</abilityName>
      <candidateList>
        <item>（</item>
      </candidateList>
      <explain>文本全半角错误。</explain>
      <paraID>5596A48A</paraID>
      <start>51</start>
      <end>52</end>
      <status>unmodified</status>
      <modifiedWord/>
      <trackRevisions>false</trackRevisions>
    </reviewItem>
    <reviewItem>
      <errorID>26a30b54-f5bf-4cd4-a7d7-fe7a7cd1ea64</errorID>
      <errorWord>)</errorWord>
      <group>L1_Format</group>
      <groupName>格式问题</groupName>
      <ability>L2_HalfPunc</ability>
      <abilityName>全半角检查</abilityName>
      <candidateList>
        <item>）</item>
      </candidateList>
      <explain>文本全半角错误。</explain>
      <paraID>5596A48A</paraID>
      <start>133</start>
      <end>134</end>
      <status>unmodified</status>
      <modifiedWord/>
      <trackRevisions>false</trackRevisions>
    </reviewItem>
    <reviewItem>
      <errorID>b8ca6f69-9873-42fa-9aa6-81b5d55eeeed</errorID>
      <errorWord>(</errorWord>
      <group>L1_Format</group>
      <groupName>格式问题</groupName>
      <ability>L2_HalfPunc</ability>
      <abilityName>全半角检查</abilityName>
      <candidateList>
        <item>（</item>
      </candidateList>
      <explain>文本全半角错误。</explain>
      <paraID>526E8BB0</paraID>
      <start>16</start>
      <end>17</end>
      <status>unmodified</status>
      <modifiedWord/>
      <trackRevisions>false</trackRevisions>
    </reviewItem>
    <reviewItem>
      <errorID>0a917be0-d9ef-4a81-99d6-2d0ecef475fa</errorID>
      <errorWord>)</errorWord>
      <group>L1_Format</group>
      <groupName>格式问题</groupName>
      <ability>L2_HalfPunc</ability>
      <abilityName>全半角检查</abilityName>
      <candidateList>
        <item>）</item>
      </candidateList>
      <explain>文本全半角错误。</explain>
      <paraID>526E8BB0</paraID>
      <start>39</start>
      <end>40</end>
      <status>unmodified</status>
      <modifiedWord/>
      <trackRevisions>false</trackRevisions>
    </reviewItem>
    <reviewItem>
      <errorID>e4127d3c-e1ba-428f-bdb7-6c25f6bf62eb</errorID>
      <errorWord>(</errorWord>
      <group>L1_Format</group>
      <groupName>格式问题</groupName>
      <ability>L2_HalfPunc</ability>
      <abilityName>全半角检查</abilityName>
      <candidateList>
        <item>（</item>
      </candidateList>
      <explain>文本全半角错误。</explain>
      <paraID>526E8BB0</paraID>
      <start>72</start>
      <end>73</end>
      <status>unmodified</status>
      <modifiedWord/>
      <trackRevisions>false</trackRevisions>
    </reviewItem>
    <reviewItem>
      <errorID>5ddfb953-125a-4884-ad82-dc05a322b53e</errorID>
      <errorWord>)</errorWord>
      <group>L1_Format</group>
      <groupName>格式问题</groupName>
      <ability>L2_HalfPunc</ability>
      <abilityName>全半角检查</abilityName>
      <candidateList>
        <item>）</item>
      </candidateList>
      <explain>文本全半角错误。</explain>
      <paraID>526E8BB0</paraID>
      <start>88</start>
      <end>89</end>
      <status>unmodified</status>
      <modifiedWord/>
      <trackRevisions>false</trackRevisions>
    </reviewItem>
    <reviewItem>
      <errorID>3ecbdc2c-eb62-4395-8fb4-f91ed6e56a5d</errorID>
      <errorWord>(</errorWord>
      <group>L1_Format</group>
      <groupName>格式问题</groupName>
      <ability>L2_HalfPunc</ability>
      <abilityName>全半角检查</abilityName>
      <candidateList>
        <item>（</item>
      </candidateList>
      <explain>文本全半角错误。</explain>
      <paraID>526E8BB0</paraID>
      <start>105</start>
      <end>106</end>
      <status>unmodified</status>
      <modifiedWord/>
      <trackRevisions>false</trackRevisions>
    </reviewItem>
    <reviewItem>
      <errorID>49610c71-b9a6-4da5-b579-77172b18eac0</errorID>
      <errorWord>)</errorWord>
      <group>L1_Format</group>
      <groupName>格式问题</groupName>
      <ability>L2_HalfPunc</ability>
      <abilityName>全半角检查</abilityName>
      <candidateList>
        <item>）</item>
      </candidateList>
      <explain>文本全半角错误。</explain>
      <paraID>526E8BB0</paraID>
      <start>131</start>
      <end>132</end>
      <status>unmodified</status>
      <modifiedWord/>
      <trackRevisions>false</trackRevisions>
    </reviewItem>
    <reviewItem>
      <errorID>28959a08-a1ae-4cbf-aba7-80323ce9e743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D0D5442</paraID>
      <start>18</start>
      <end>21</end>
      <status>unmodified</status>
      <modifiedWord/>
      <trackRevisions>false</trackRevisions>
    </reviewItem>
    <reviewItem>
      <errorID>918bbba0-27bf-4957-b598-c8faab828cdc</errorID>
      <errorWord>(</errorWord>
      <group>L1_Format</group>
      <groupName>格式问题</groupName>
      <ability>L2_HalfPunc</ability>
      <abilityName>全半角检查</abilityName>
      <candidateList>
        <item>（</item>
      </candidateList>
      <explain>文本全半角错误。</explain>
      <paraID>3A8231CB</paraID>
      <start>24</start>
      <end>25</end>
      <status>unmodified</status>
      <modifiedWord/>
      <trackRevisions>false</trackRevisions>
    </reviewItem>
    <reviewItem>
      <errorID>8315cc5a-5f05-4968-a850-a822a966b169</errorID>
      <errorWord>)</errorWord>
      <group>L1_Format</group>
      <groupName>格式问题</groupName>
      <ability>L2_HalfPunc</ability>
      <abilityName>全半角检查</abilityName>
      <candidateList>
        <item>）</item>
      </candidateList>
      <explain>文本全半角错误。</explain>
      <paraID>3A8231CB</paraID>
      <start>33</start>
      <end>34</end>
      <status>unmodified</status>
      <modifiedWord/>
      <trackRevisions>false</trackRevisions>
    </reviewItem>
    <reviewItem>
      <errorID>e87b8fca-b5cd-41a7-b56d-def9a0d78028</errorID>
      <errorWord>(</errorWord>
      <group>L1_Format</group>
      <groupName>格式问题</groupName>
      <ability>L2_HalfPunc</ability>
      <abilityName>全半角检查</abilityName>
      <candidateList>
        <item>（</item>
      </candidateList>
      <explain>文本全半角错误。</explain>
      <paraID>3A8231CB</paraID>
      <start>66</start>
      <end>67</end>
      <status>unmodified</status>
      <modifiedWord/>
      <trackRevisions>false</trackRevisions>
    </reviewItem>
    <reviewItem>
      <errorID>b7cb72ba-a71b-4b00-bdd6-b51a88ada1f9</errorID>
      <errorWord>[2016]125号</errorWord>
      <group>L1_Knowledge</group>
      <groupName>知识性问题</groupName>
      <ability>L2_Knowledge</ability>
      <abilityName>其他知识</abilityName>
      <candidateList>
        <item>〔2016〕125号</item>
      </candidateList>
      <explain>发文字号格式错误。</explain>
      <paraID>3A8231CB</paraID>
      <start>69</start>
      <end>79</end>
      <status>unmodified</status>
      <modifiedWord/>
      <trackRevisions>false</trackRevisions>
    </reviewItem>
    <reviewItem>
      <errorID>f1a2efa3-7896-44f1-81c5-8c77046aa97f</errorID>
      <errorWord>)</errorWord>
      <group>L1_Format</group>
      <groupName>格式问题</groupName>
      <ability>L2_HalfPunc</ability>
      <abilityName>全半角检查</abilityName>
      <candidateList>
        <item>）</item>
      </candidateList>
      <explain>文本全半角错误。</explain>
      <paraID>3A8231CB</paraID>
      <start>79</start>
      <end>80</end>
      <status>unmodified</status>
      <modifiedWord/>
      <trackRevisions>false</trackRevisions>
    </reviewItem>
    <reviewItem>
      <errorID>17ab8f69-488d-4fa1-b2c8-3fb518cd21df</errorID>
      <errorWord>,</errorWord>
      <group>L1_Format</group>
      <groupName>格式问题</groupName>
      <ability>L2_HalfPunc</ability>
      <abilityName>全半角检查</abilityName>
      <candidateList>
        <item>，</item>
      </candidateList>
      <explain>文本全半角错误。</explain>
      <paraID>2AD42BB5</paraID>
      <start>13</start>
      <end>14</end>
      <status>unmodified</status>
      <modifiedWord/>
      <trackRevisions>false</trackRevisions>
    </reviewItem>
    <reviewItem>
      <errorID>76a897ec-bcf5-4fd3-bec7-ceedea9ed26c</errorID>
      <errorWord>、…、</errorWord>
      <group>L1_Punc</group>
      <groupName>标点问题</groupName>
      <ability>L2_Punc</ability>
      <abilityName>标点符号检查</abilityName>
      <candidateList>
        <item>、</item>
      </candidateList>
      <explain/>
      <paraID>4E230FDA</paraID>
      <start>5</start>
      <end>8</end>
      <status>unmodified</status>
      <modifiedWord/>
      <trackRevisions>false</trackRevisions>
    </reviewItem>
    <reviewItem>
      <errorID>fa078d9b-5751-41ff-8fc5-546573ef91fe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28B83B1C</paraID>
      <start>0</start>
      <end>2</end>
      <status>unmodified</status>
      <modifiedWord/>
      <trackRevisions>false</trackRevisions>
    </reviewItem>
    <reviewItem>
      <errorID>17338c44-f79a-49e2-879d-ad8551e81de6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D07BB29</paraID>
      <start>0</start>
      <end>2</end>
      <status>unmodified</status>
      <modifiedWord/>
      <trackRevisions>false</trackRevisions>
    </reviewItem>
    <reviewItem>
      <errorID>a052e377-20dc-4325-bc3e-c4a8a568c5d9</errorID>
      <errorWord>二位数</errorWord>
      <group>L1_Word</group>
      <groupName>字词问题</groupName>
      <ability>L2_Typo</ability>
      <abilityName>字词错误</abilityName>
      <candidateList>
        <item>两位数</item>
      </candidateList>
      <explain/>
      <paraID>5735F22D</paraID>
      <start>25</start>
      <end>28</end>
      <status>unmodified</status>
      <modifiedWord/>
      <trackRevisions>false</trackRevisions>
    </reviewItem>
    <reviewItem>
      <errorID>9ef4cfe0-3c26-4e2d-a3f1-467624b45558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5E318D4E</paraID>
      <start>0</start>
      <end>2</end>
      <status>unmodified</status>
      <modifiedWord/>
      <trackRevisions>false</trackRevisions>
    </reviewItem>
    <reviewItem>
      <errorID>ae8cc485-c9c2-4c28-ac66-b4831e322006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6EEF1B0</paraID>
      <start>0</start>
      <end>2</end>
      <status>unmodified</status>
      <modifiedWord/>
      <trackRevisions>false</trackRevisions>
    </reviewItem>
    <reviewItem>
      <errorID>6f229581-4759-42ea-ac9b-53ccdce6fc19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69BBAC03</paraID>
      <start>0</start>
      <end>2</end>
      <status>unmodified</status>
      <modifiedWord/>
      <trackRevisions>false</trackRevisions>
    </reviewItem>
    <reviewItem>
      <errorID>8fe605fd-e5c6-4e00-8e28-f04170fc3d67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5064290A</paraID>
      <start>0</start>
      <end>2</end>
      <status>unmodified</status>
      <modifiedWord/>
      <trackRevisions>false</trackRevisions>
    </reviewItem>
    <reviewItem>
      <errorID>2ead7d54-59ed-4b32-b928-b305e83d3447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1EB23C9E</paraID>
      <start>112</start>
      <end>113</end>
      <status>unmodified</status>
      <modifiedWord/>
      <trackRevisions>false</trackRevisions>
    </reviewItem>
    <reviewItem>
      <errorID>af9a091c-a520-4cea-a243-b2d2e0ab1deb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AC00CFB</paraID>
      <start>95</start>
      <end>96</end>
      <status>unmodified</status>
      <modifiedWord/>
      <trackRevisions>false</trackRevisions>
    </reviewItem>
    <reviewItem>
      <errorID>7ebb402a-e08f-4cb4-881c-9fb797c96ed0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7E09B71A</paraID>
      <start>96</start>
      <end>97</end>
      <status>unmodified</status>
      <modifiedWord/>
      <trackRevisions>false</trackRevisions>
    </reviewItem>
    <reviewItem>
      <errorID>c4a3ff73-8951-4669-ba6d-0c03044b9df2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46422600</paraID>
      <start>90</start>
      <end>91</end>
      <status>unmodified</status>
      <modifiedWord/>
      <trackRevisions>false</trackRevisions>
    </reviewItem>
    <reviewItem>
      <errorID>85f2b086-4def-402b-9246-8391617a2492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EF14789</paraID>
      <start>50</start>
      <end>51</end>
      <status>unmodified</status>
      <modifiedWord/>
      <trackRevisions>false</trackRevisions>
    </reviewItem>
    <reviewItem>
      <errorID>db9a6676-98ca-462f-a59b-2f85ca4927b2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718ECA7E</paraID>
      <start>49</start>
      <end>50</end>
      <status>unmodified</status>
      <modifiedWord/>
      <trackRevisions>false</trackRevisions>
    </reviewItem>
    <reviewItem>
      <errorID>14f7dc73-c421-4d46-8af8-13293b9277e4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66EE289</paraID>
      <start>46</start>
      <end>47</end>
      <status>unmodified</status>
      <modifiedWord/>
      <trackRevisions>false</trackRevisions>
    </reviewItem>
    <reviewItem>
      <errorID>8e1e7a4f-7aac-4caa-8649-edf1c2c65258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4EE1E648</paraID>
      <start>44</start>
      <end>45</end>
      <status>unmodified</status>
      <modifiedWord/>
      <trackRevisions>false</trackRevisions>
    </reviewItem>
    <reviewItem>
      <errorID>84697911-a81f-485e-8ebd-cb7a2c54bd81</errorID>
      <errorWord>(</errorWord>
      <group>L1_Format</group>
      <groupName>格式问题</groupName>
      <ability>L2_HalfPunc</ability>
      <abilityName>全半角检查</abilityName>
      <candidateList>
        <item>（</item>
      </candidateList>
      <explain>文本全半角错误。</explain>
      <paraID>48F42723</paraID>
      <start>77</start>
      <end>78</end>
      <status>unmodified</status>
      <modifiedWord/>
      <trackRevisions>false</trackRevisions>
    </reviewItem>
    <reviewItem>
      <errorID>585ef02b-f070-4875-8cd5-2d54afaa6a57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23C69D</paraID>
      <start>54</start>
      <end>55</end>
      <status>unmodified</status>
      <modifiedWord/>
      <trackRevisions>false</trackRevisions>
    </reviewItem>
    <reviewItem>
      <errorID>bb8c4925-bb80-4d85-8d90-3a1a80bd9c0c</errorID>
      <errorWord>，</errorWord>
      <group>L1_Word</group>
      <groupName>字词问题</groupName>
      <ability>L2_Typo</ability>
      <abilityName>字词错误</abilityName>
      <candidateList>
        <item>，具</item>
      </candidateList>
      <explain/>
      <paraID> E15F972</paraID>
      <start>18</start>
      <end>19</end>
      <status>unmodified</status>
      <modifiedWord/>
      <trackRevisions>false</trackRevisions>
    </reviewItem>
    <reviewItem>
      <errorID>590616d4-eefa-4058-a52c-78fb1a41b953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E15F972</paraID>
      <start>40</start>
      <end>41</end>
      <status>unmodified</status>
      <modifiedWord/>
      <trackRevisions>false</trackRevisions>
    </reviewItem>
    <reviewItem>
      <errorID>5c59a9f0-4713-411f-b2a3-694a47f3a3d6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42F2B0BC</paraID>
      <start>40</start>
      <end>41</end>
      <status>unmodified</status>
      <modifiedWord/>
      <trackRevisions>false</trackRevisions>
    </reviewItem>
    <reviewItem>
      <errorID>f1d7dbb2-5f5b-4914-9502-7476a744a6a0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2AEF85D4</paraID>
      <start>41</start>
      <end>42</end>
      <status>unmodified</status>
      <modifiedWord/>
      <trackRevisions>false</trackRevisions>
    </reviewItem>
    <reviewItem>
      <errorID>9f2ec430-b2e1-4d4a-b69c-1bb3c1331421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63A9FCB1</paraID>
      <start>93</start>
      <end>94</end>
      <status>unmodified</status>
      <modifiedWord/>
      <trackRevisions>false</trackRevisions>
    </reviewItem>
    <reviewItem>
      <errorID>cb49a5f3-cd0a-476a-90f8-c81bf0b6f6fe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12DFA8EA</paraID>
      <start>78</start>
      <end>79</end>
      <status>unmodified</status>
      <modifiedWord/>
      <trackRevisions>false</trackRevisions>
    </reviewItem>
    <reviewItem>
      <errorID>9f01c920-5e1d-4793-a5a6-fd91924a8897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6F120884</paraID>
      <start>74</start>
      <end>75</end>
      <status>unmodified</status>
      <modifiedWord/>
      <trackRevisions>false</trackRevisions>
    </reviewItem>
    <reviewItem>
      <errorID>7318079e-31a6-4677-9150-ff22dfa67e01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2440B98F</paraID>
      <start>75</start>
      <end>76</end>
      <status>unmodified</status>
      <modifiedWord/>
      <trackRevisions>false</trackRevisions>
    </reviewItem>
    <reviewItem>
      <errorID>a949c472-f3e6-4ffc-ad68-b8881aa28b56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1771ECCD</paraID>
      <start>90</start>
      <end>91</end>
      <status>unmodified</status>
      <modifiedWord/>
      <trackRevisions>false</trackRevisions>
    </reviewItem>
    <reviewItem>
      <errorID>a90bb7b1-0269-4d68-9b9d-8c5113bcffec</errorID>
      <errorWord>做出</errorWord>
      <group>L1_Word</group>
      <groupName>字词问题</groupName>
      <ability>L2_Typo</ability>
      <abilityName>字词错误</abilityName>
      <candidateList>
        <item>作出</item>
      </candidateList>
      <explain/>
      <paraID>386EDD3A</paraID>
      <start>41</start>
      <end>43</end>
      <status>unmodified</status>
      <modifiedWord/>
      <trackRevisions>false</trackRevisions>
    </reviewItem>
    <reviewItem>
      <errorID>97701333-930d-422a-a9fe-380a6c638d84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386EDD3A</paraID>
      <start>75</start>
      <end>76</end>
      <status>unmodified</status>
      <modifiedWord/>
      <trackRevisions>false</trackRevisions>
    </reviewItem>
    <reviewItem>
      <errorID>992d552d-3ff0-4121-9507-2277b0d303c5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7C014248</paraID>
      <start>60</start>
      <end>61</end>
      <status>unmodified</status>
      <modifiedWord/>
      <trackRevisions>false</trackRevisions>
    </reviewItem>
    <reviewItem>
      <errorID>d542e13c-e80e-4655-b4a3-d9813e10b887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2B7D4EAF</paraID>
      <start>59</start>
      <end>60</end>
      <status>unmodified</status>
      <modifiedWord/>
      <trackRevisions>false</trackRevisions>
    </reviewItem>
    <reviewItem>
      <errorID>0cc72a0d-6090-4f4b-82d7-7d470172ecd5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186B9ABA</paraID>
      <start>0</start>
      <end>3</end>
      <status>unmodified</status>
      <modifiedWord/>
      <trackRevisions>false</trackRevisions>
    </reviewItem>
    <reviewItem>
      <errorID>e8b651d1-b64c-44c1-aeed-a39eab33b733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7C4C7DD7</paraID>
      <start>0</start>
      <end>3</end>
      <status>unmodified</status>
      <modifiedWord/>
      <trackRevisions>false</trackRevisions>
    </reviewItem>
    <reviewItem>
      <errorID>7c59b397-3792-429b-9998-69b129564970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4B310D6A</paraID>
      <start>0</start>
      <end>3</end>
      <status>unmodified</status>
      <modifiedWord/>
      <trackRevisions>false</trackRevisions>
    </reviewItem>
    <reviewItem>
      <errorID>40e6ae17-9ddb-45ae-81e6-7fd5096109f2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1F00F700</paraID>
      <start>0</start>
      <end>3</end>
      <status>unmodified</status>
      <modifiedWord/>
      <trackRevisions>false</trackRevisions>
    </reviewItem>
    <reviewItem>
      <errorID>52027911-5287-473a-b457-4f094586fe25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344D2F6E</paraID>
      <start>0</start>
      <end>3</end>
      <status>unmodified</status>
      <modifiedWord/>
      <trackRevisions>false</trackRevisions>
    </reviewItem>
    <reviewItem>
      <errorID>632f8537-b755-4335-893c-f3ea4bfb390f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445D0921</paraID>
      <start>0</start>
      <end>3</end>
      <status>unmodified</status>
      <modifiedWord/>
      <trackRevisions>false</trackRevisions>
    </reviewItem>
    <reviewItem>
      <errorID>393bd3fa-29d5-4248-9431-55ec150f704d</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699AE68F</paraID>
      <start>0</start>
      <end>3</end>
      <status>unmodified</status>
      <modifiedWord/>
      <trackRevisions>false</trackRevisions>
    </reviewItem>
    <reviewItem>
      <errorID>4e3911bf-b32b-4fac-8995-0cb56136f251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73C6D34</paraID>
      <start>0</start>
      <end>3</end>
      <status>unmodified</status>
      <modifiedWord/>
      <trackRevisions>false</trackRevisions>
    </reviewItem>
    <reviewItem>
      <errorID>b77ff3dc-77b1-4a3d-b89f-0e52815cff9b</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5E1AC3E3</paraID>
      <start>0</start>
      <end>3</end>
      <status>unmodified</status>
      <modifiedWord/>
      <trackRevisions>false</trackRevisions>
    </reviewItem>
    <reviewItem>
      <errorID>c8ce4c76-d6a3-4990-a9d4-18efebb163aa</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6D71E18C</paraID>
      <start>0</start>
      <end>3</end>
      <status>unmodified</status>
      <modifiedWord/>
      <trackRevisions>false</trackRevisions>
    </reviewItem>
    <reviewItem>
      <errorID>fb373a50-4303-40ee-b736-d36c1ab994fe</errorID>
      <errorWord>,</errorWord>
      <group>L1_Format</group>
      <groupName>格式问题</groupName>
      <ability>L2_HalfPunc</ability>
      <abilityName>全半角检查</abilityName>
      <candidateList>
        <item>，</item>
      </candidateList>
      <explain>文本全半角错误。</explain>
      <paraID> D5B272F</paraID>
      <start>25</start>
      <end>26</end>
      <status>unmodified</status>
      <modifiedWord/>
      <trackRevisions>false</trackRevisions>
    </reviewItem>
    <reviewItem>
      <errorID>8d43048e-6e00-4598-9afa-f940d23b3fa9</errorID>
      <errorWord>,</errorWord>
      <group>L1_Format</group>
      <groupName>格式问题</groupName>
      <ability>L2_HalfPunc</ability>
      <abilityName>全半角检查</abilityName>
      <candidateList>
        <item>，</item>
      </candidateList>
      <explain>文本全半角错误。</explain>
      <paraID> D5B272F</paraID>
      <start>69</start>
      <end>70</end>
      <status>unmodified</status>
      <modifiedWord/>
      <trackRevisions>false</trackRevisions>
    </reviewItem>
    <reviewItem>
      <errorID>0d49885a-1bd2-4fc1-ae4f-7d31b9e188d6</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 2B69678</paraID>
      <start>33</start>
      <end>37</end>
      <status>unmodified</status>
      <modifiedWord/>
      <trackRevisions>false</trackRevisions>
    </reviewItem>
    <reviewItem>
      <errorID>f99de417-f58e-4a34-aeaa-4b2ca44555a1</errorID>
      <errorWord>)</errorWord>
      <group>L1_Format</group>
      <groupName>格式问题</groupName>
      <ability>L2_HalfPunc</ability>
      <abilityName>全半角检查</abilityName>
      <candidateList>
        <item>）</item>
      </candidateList>
      <explain>文本全半角错误。</explain>
      <paraID>482E7E1F</paraID>
      <start>3</start>
      <end>4</end>
      <status>unmodified</status>
      <modifiedWord/>
      <trackRevisions>false</trackRevisions>
    </reviewItem>
    <reviewItem>
      <errorID>91a1c266-45c1-4d7a-936b-561e8c4f818b</errorID>
      <errorWord>传</errorWord>
      <group>L1_Word</group>
      <groupName>字词问题</groupName>
      <ability>L2_Typo</ability>
      <abilityName>字词错误</abilityName>
      <candidateList>
        <item>传播</item>
      </candidateList>
      <explain/>
      <paraID>482E7E1F</paraID>
      <start>37</start>
      <end>38</end>
      <status>unmodified</status>
      <modifiedWord/>
      <trackRevisions>false</trackRevisions>
    </reviewItem>
    <reviewItem>
      <errorID>82a47f25-eac8-412a-9798-a06f7b3c7f0a</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 9E50AC2</paraID>
      <start>40</start>
      <end>44</end>
      <status>unmodified</status>
      <modifiedWord/>
      <trackRevisions>false</trackRevisions>
    </reviewItem>
    <reviewItem>
      <errorID>d08f4deb-ce3a-4a9c-b0c5-75658bfd1d75</errorID>
      <errorWord>(</errorWord>
      <group>L1_Format</group>
      <groupName>格式问题</groupName>
      <ability>L2_HalfPunc</ability>
      <abilityName>全半角检查</abilityName>
      <candidateList>
        <item>（</item>
      </candidateList>
      <explain>文本全半角错误。</explain>
      <paraID>12501FDE</paraID>
      <start>7</start>
      <end>8</end>
      <status>unmodified</status>
      <modifiedWord/>
      <trackRevisions>false</trackRevisions>
    </reviewItem>
    <reviewItem>
      <errorID>741435c4-32f5-4aa1-9e77-e6abec929906</errorID>
      <errorWord>)</errorWord>
      <group>L1_Format</group>
      <groupName>格式问题</groupName>
      <ability>L2_HalfPunc</ability>
      <abilityName>全半角检查</abilityName>
      <candidateList>
        <item>）</item>
      </candidateList>
      <explain>文本全半角错误。</explain>
      <paraID>12501FDE</paraID>
      <start>31</start>
      <end>32</end>
      <status>unmodified</status>
      <modifiedWord/>
      <trackRevisions>false</trackRevisions>
    </reviewItem>
    <reviewItem>
      <errorID>45ee23e1-b154-4940-bcc7-08f2b1dfdd92</errorID>
      <errorWord>、…、</errorWord>
      <group>L1_Punc</group>
      <groupName>标点问题</groupName>
      <ability>L2_Punc</ability>
      <abilityName>标点符号检查</abilityName>
      <candidateList>
        <item>、</item>
      </candidateList>
      <explain/>
      <paraID>171398FF</paraID>
      <start>5</start>
      <end>8</end>
      <status>unmodified</status>
      <modifiedWord/>
      <trackRevisions>false</trackRevisions>
    </reviewItem>
    <reviewItem>
      <errorID>3256d6f5-0e89-430c-8f94-5a53cd19e0cb</errorID>
      <errorWord>、…、</errorWord>
      <group>L1_Punc</group>
      <groupName>标点问题</groupName>
      <ability>L2_Punc</ability>
      <abilityName>标点符号检查</abilityName>
      <candidateList>
        <item>、</item>
      </candidateList>
      <explain/>
      <paraID>518B964C</paraID>
      <start>5</start>
      <end>8</end>
      <status>unmodified</status>
      <modifiedWord/>
      <trackRevisions>false</trackRevisions>
    </reviewItem>
    <reviewItem>
      <errorID>8a09d339-9663-4b62-9a9d-2fb0cc86b6da</errorID>
      <errorWord>(</errorWord>
      <group>L1_Format</group>
      <groupName>格式问题</groupName>
      <ability>L2_HalfPunc</ability>
      <abilityName>全半角检查</abilityName>
      <candidateList>
        <item>（</item>
      </candidateList>
      <explain>文本全半角错误。</explain>
      <paraID>518B964C</paraID>
      <start>25</start>
      <end>26</end>
      <status>unmodified</status>
      <modifiedWord/>
      <trackRevisions>false</trackRevisions>
    </reviewItem>
    <reviewItem>
      <errorID>a4a4c395-a751-4f55-af61-269b6f2fe0ed</errorID>
      <errorWord>)</errorWord>
      <group>L1_Format</group>
      <groupName>格式问题</groupName>
      <ability>L2_HalfPunc</ability>
      <abilityName>全半角检查</abilityName>
      <candidateList>
        <item>）</item>
      </candidateList>
      <explain>文本全半角错误。</explain>
      <paraID>518B964C</paraID>
      <start>38</start>
      <end>39</end>
      <status>unmodified</status>
      <modifiedWord/>
      <trackRevisions>false</trackRevisions>
    </reviewItem>
    <reviewItem>
      <errorID>b77e57df-2999-426c-9f17-a2363db12d0c</errorID>
      <errorWord>(</errorWord>
      <group>L1_Format</group>
      <groupName>格式问题</groupName>
      <ability>L2_HalfPunc</ability>
      <abilityName>全半角检查</abilityName>
      <candidateList>
        <item>（</item>
      </candidateList>
      <explain>文本全半角错误。</explain>
      <paraID>77849271</paraID>
      <start>59</start>
      <end>60</end>
      <status>unmodified</status>
      <modifiedWord/>
      <trackRevisions>false</trackRevisions>
    </reviewItem>
    <reviewItem>
      <errorID>75d2691b-a9bb-4a8f-9581-4eae16f0cac6</errorID>
      <errorWord>)</errorWord>
      <group>L1_Format</group>
      <groupName>格式问题</groupName>
      <ability>L2_HalfPunc</ability>
      <abilityName>全半角检查</abilityName>
      <candidateList>
        <item>）</item>
      </candidateList>
      <explain>文本全半角错误。</explain>
      <paraID>77849271</paraID>
      <start>70</start>
      <end>71</end>
      <status>unmodified</status>
      <modifiedWord/>
      <trackRevisions>false</trackRevisions>
    </reviewItem>
    <reviewItem>
      <errorID>1b1429f0-e4f0-4681-b051-9a1f2c94c2a4</errorID>
      <errorWord>果</errorWord>
      <group>L1_Word</group>
      <groupName>字词问题</groupName>
      <ability>L2_Typo</ability>
      <abilityName>字词错误</abilityName>
      <candidateList>
        <item>果由</item>
      </candidateList>
      <explain/>
      <paraID> 137CD4E</paraID>
      <start>121</start>
      <end>122</end>
      <status>unmodified</status>
      <modifiedWord/>
      <trackRevisions>false</trackRevisions>
    </reviewItem>
    <reviewItem>
      <errorID>3eebd6df-8a13-492f-b8f2-ea88602597c7</errorID>
      <errorWord>[2011]</errorWord>
      <group>L1_Punc</group>
      <groupName>标点问题</groupName>
      <ability>L2_Punc</ability>
      <abilityName>标点符号检查</abilityName>
      <candidateList>
        <item>〔2011〕</item>
      </candidateList>
      <explain/>
      <paraID>609E3891</paraID>
      <start>107</start>
      <end>113</end>
      <status>unmodified</status>
      <modifiedWord/>
      <trackRevisions>false</trackRevisions>
    </reviewItem>
    <reviewItem>
      <errorID>916da38e-f5f4-4003-bd9c-0d5bf14fe9ab</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546BBF33</paraID>
      <start>116</start>
      <end>121</end>
      <status>unmodified</status>
      <modifiedWord/>
      <trackRevisions>false</trackRevisions>
    </reviewItem>
    <reviewItem>
      <errorID>1c56d8ad-9172-40b4-95e7-ae262c3493f8</errorID>
      <errorWord>[2014]</errorWord>
      <group>L1_Punc</group>
      <groupName>标点问题</groupName>
      <ability>L2_Punc</ability>
      <abilityName>标点符号检查</abilityName>
      <candidateList>
        <item>〔2014〕</item>
      </candidateList>
      <explain/>
      <paraID> 1720055</paraID>
      <start>28</start>
      <end>34</end>
      <status>unmodified</status>
      <modifiedWord/>
      <trackRevisions>false</trackRevisions>
    </reviewItem>
    <reviewItem>
      <errorID>034e4834-e222-4d2e-ae38-c74a4d42e18f</errorID>
      <errorWord>[2017]</errorWord>
      <group>L1_Punc</group>
      <groupName>标点问题</groupName>
      <ability>L2_Punc</ability>
      <abilityName>标点符号检查</abilityName>
      <candidateList>
        <item>〔2017〕</item>
      </candidateList>
      <explain/>
      <paraID>4867A072</paraID>
      <start>25</start>
      <end>31</end>
      <status>unmodified</status>
      <modifiedWord/>
      <trackRevisions>false</trackRevisions>
    </reviewItem>
    <reviewItem>
      <errorID>127998b4-4460-4f87-ba1c-96f7c02e7a2f</errorID>
      <errorWord>(</errorWord>
      <group>L1_Format</group>
      <groupName>格式问题</groupName>
      <ability>L2_HalfPunc</ability>
      <abilityName>全半角检查</abilityName>
      <candidateList>
        <item>（</item>
      </candidateList>
      <explain>文本全半角错误。</explain>
      <paraID> B7E9F9F</paraID>
      <start>0</start>
      <end>1</end>
      <status>unmodified</status>
      <modifiedWord/>
      <trackRevisions>false</trackRevisions>
    </reviewItem>
    <reviewItem>
      <errorID>ad1a3050-5058-4a0e-b883-1a4b13d9f92d</errorID>
      <errorWord>)</errorWord>
      <group>L1_Format</group>
      <groupName>格式问题</groupName>
      <ability>L2_HalfPunc</ability>
      <abilityName>全半角检查</abilityName>
      <candidateList>
        <item>）</item>
      </candidateList>
      <explain>文本全半角错误。</explain>
      <paraID> B7E9F9F</paraID>
      <start>5</start>
      <end>6</end>
      <status>unmodified</status>
      <modifiedWord/>
      <trackRevisions>false</trackRevisions>
    </reviewItem>
    <reviewItem>
      <errorID>8f118a45-8354-4758-9a79-0b8606bf540b</errorID>
      <errorWord>：）</errorWord>
      <group>L1_Punc</group>
      <groupName>标点问题</groupName>
      <ability>L2_Punc</ability>
      <abilityName>标点符号检查</abilityName>
      <candidateList>
        <item>）</item>
      </candidateList>
      <explain/>
      <paraID>38D554EB</paraID>
      <start>31</start>
      <end>33</end>
      <status>unmodified</status>
      <modifiedWord/>
      <trackRevisions>false</trackRevisions>
    </reviewItem>
    <reviewItem>
      <errorID>94548864-1821-4593-bc35-11d161611a6c</errorID>
      <errorWord>......</errorWord>
      <group>L1_Punc</group>
      <groupName>标点问题</groupName>
      <ability>L2_Punc</ability>
      <abilityName>标点符号检查</abilityName>
      <candidateList>
        <item>……</item>
      </candidateList>
      <explain/>
      <paraID>7C21B2A2</paraID>
      <start>0</start>
      <end>6</end>
      <status>unmodified</status>
      <modifiedWord/>
      <trackRevisions>false</trackRevisions>
    </reviewItem>
    <reviewItem>
      <errorID>2e25de61-17fc-47cd-9d32-d632873314af</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16B727D5</paraID>
      <start>8</start>
      <end>11</end>
      <status>unmodified</status>
      <modifiedWord/>
      <trackRevisions>false</trackRevisions>
    </reviewItem>
    <reviewItem>
      <errorID>6ef890e1-e110-4666-aae4-d3dcbef61e01</errorID>
      <errorWord>时实</errorWord>
      <group>L1_Word</group>
      <groupName>字词问题</groupName>
      <ability>L2_Typo</ability>
      <abilityName>字词错误</abilityName>
      <candidateList>
        <item>实时</item>
      </candidateList>
      <explain>〈副〉与某事发生、发展过程同时（做某事）：进行～报道｜～传递股市行情。</explain>
      <paraID>31F01C2F</paraID>
      <start>34</start>
      <end>36</end>
      <status>unmodified</status>
      <modifiedWord/>
      <trackRevisions>false</trackRevisions>
    </reviewItem>
    <reviewItem>
      <errorID>ff9964b8-2df3-4fe3-ad71-0ac30d2c0fcf</errorID>
      <errorWord>其它</errorWord>
      <group>L1_Word</group>
      <groupName>字词问题</groupName>
      <ability>L2_Alias</ability>
      <abilityName>也作/曾用词</abilityName>
      <candidateList>
        <item>其他</item>
      </candidateList>
      <explain>词汇[其它]为不规范表述或旧称，其规范书面表述为[其他]。</explain>
      <paraID>3BB44E4F</paraID>
      <start>14</start>
      <end>16</end>
      <status>unmodified</status>
      <modifiedWord/>
      <trackRevisions>false</trackRevisions>
    </reviewItem>
    <reviewItem>
      <errorID>f21f4904-f126-4754-9daf-fc100e4be81e</errorID>
      <errorWord>法律、法规</errorWord>
      <group>L1_Word</group>
      <groupName>字词问题</groupName>
      <ability>L2_Typo</ability>
      <abilityName>字词错误</abilityName>
      <candidateList>
        <item>法律法规</item>
      </candidateList>
      <explain/>
      <paraID>414E16E0</paraID>
      <start>5</start>
      <end>10</end>
      <status>unmodified</status>
      <modifiedWord/>
      <trackRevisions>false</trackRevisions>
    </reviewItem>
    <reviewItem>
      <errorID>e9431558-8878-4989-94cd-239e789e718f</errorID>
      <errorWord>其它</errorWord>
      <group>L1_Word</group>
      <groupName>字词问题</groupName>
      <ability>L2_Alias</ability>
      <abilityName>也作/曾用词</abilityName>
      <candidateList>
        <item>其他</item>
      </candidateList>
      <explain>词汇[其它]为不规范表述或旧称，其规范书面表述为[其他]。</explain>
      <paraID>414E16E0</paraID>
      <start>19</start>
      <end>21</end>
      <status>unmodified</status>
      <modifiedWord/>
      <trackRevisions>false</trackRevisions>
    </reviewItem>
    <reviewItem>
      <errorID>9003b723-75e8-468d-88f9-a071c4790885</errorID>
      <errorWord>法律、法规</errorWord>
      <group>L1_Word</group>
      <groupName>字词问题</groupName>
      <ability>L2_Typo</ability>
      <abilityName>字词错误</abilityName>
      <candidateList>
        <item>法律法规</item>
      </candidateList>
      <explain/>
      <paraID>2012EF30</paraID>
      <start>5</start>
      <end>10</end>
      <status>unmodified</status>
      <modifiedWord/>
      <trackRevisions>false</trackRevisions>
    </reviewItem>
    <reviewItem>
      <errorID>b8bfc752-495f-40f9-ab7d-36eb64abf82d</errorID>
      <errorWord>其它</errorWord>
      <group>L1_Word</group>
      <groupName>字词问题</groupName>
      <ability>L2_Alias</ability>
      <abilityName>也作/曾用词</abilityName>
      <candidateList>
        <item>其他</item>
      </candidateList>
      <explain>词汇[其它]为不规范表述或旧称，其规范书面表述为[其他]。</explain>
      <paraID>2012EF30</paraID>
      <start>19</start>
      <end>21</end>
      <status>unmodified</status>
      <modifiedWord/>
      <trackRevisions>false</trackRevisions>
    </reviewItem>
    <reviewItem>
      <errorID>a4cd6b43-c4f9-49cb-9bc9-ff4ec15138fe</errorID>
      <errorWord>囯家有关</errorWord>
      <group>L1_Word</group>
      <groupName>字词问题</groupName>
      <ability>L2_Typo</ability>
      <abilityName>字词错误</abilityName>
      <candidateList>
        <item>国家有关</item>
      </candidateList>
      <explain/>
      <paraID>47A529A6</paraID>
      <start>108</start>
      <end>112</end>
      <status>unmodified</status>
      <modifiedWord/>
      <trackRevisions>false</trackRevisions>
    </reviewItem>
    <reviewItem>
      <errorID>1c72bb75-392a-4a4c-aa70-9fff8f727665</errorID>
      <errorWord>予以</errorWord>
      <group>L1_Word</group>
      <groupName>字词问题</groupName>
      <ability>L2_Typo</ability>
      <abilityName>字词错误</abilityName>
      <candidateList>
        <item>予</item>
      </candidateList>
      <explain/>
      <paraID>1CFE75FE</paraID>
      <start>37</start>
      <end>39</end>
      <status>unmodified</status>
      <modifiedWord/>
      <trackRevisions>false</trackRevisions>
    </reviewItem>
    <reviewItem>
      <errorID>8f704c76-0c44-43b5-b372-aecaec2873ea</errorID>
      <errorWord>予</errorWord>
      <group>L1_Word</group>
      <groupName>字词问题</groupName>
      <ability>L2_Typo</ability>
      <abilityName>字词错误</abilityName>
      <candidateList>
        <item>予以</item>
      </candidateList>
      <explain>〈动〉给以：～支持｜～警告｜～表扬｜～批评。</explain>
      <paraID>468D1A84</paraID>
      <start>71</start>
      <end>72</end>
      <status>unmodified</status>
      <modifiedWord/>
      <trackRevisions>false</trackRevisions>
    </reviewItem>
    <reviewItem>
      <errorID>416bd16c-7b85-4eec-98d7-1c60ea5aba21</errorID>
      <errorWord>（二）、</errorWord>
      <group>L1_Punc</group>
      <groupName>标点问题</groupName>
      <ability>L2_Punc</ability>
      <abilityName>标点符号检查</abilityName>
      <candidateList>
        <item>（二）</item>
      </candidateList>
      <explain>根据国标GB/T 15834-2011《标点符号用法》中的4.5.3.3节，带括号的汉字数字或阿拉伯数字表次序时，后面通常不加顿号。如“（一）指导思想”“（二）行动指南”。</explain>
      <paraID>2FE4AB23</paraID>
      <start>10</start>
      <end>14</end>
      <status>unmodified</status>
      <modifiedWord/>
      <trackRevisions>false</trackRevisions>
    </reviewItem>
    <reviewItem>
      <errorID>519070fe-e67b-4d76-83f4-b187c945bf6e</errorID>
      <errorWord>)</errorWord>
      <group>L1_Format</group>
      <groupName>格式问题</groupName>
      <ability>L2_HalfPunc</ability>
      <abilityName>全半角检查</abilityName>
      <candidateList>
        <item>）</item>
      </candidateList>
      <explain>文本全半角错误。</explain>
      <paraID>2FD8C8EF</paraID>
      <start>70</start>
      <end>71</end>
      <status>unmodified</status>
      <modifiedWord/>
      <trackRevisions>false</trackRevisions>
    </reviewItem>
    <reviewItem>
      <errorID>4fcfe050-cfc7-4769-8797-d4def88f3389</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2F56095E</paraID>
      <start>6</start>
      <end>9</end>
      <status>unmodified</status>
      <modifiedWord/>
      <trackRevisions>false</trackRevisions>
    </reviewItem>
    <reviewItem>
      <errorID>333ea993-cce9-49c1-a8f4-fe54627fe769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62B850A1</paraID>
      <start>40</start>
      <end>43</end>
      <status>unmodified</status>
      <modifiedWord/>
      <trackRevisions>false</trackRevisions>
    </reviewItem>
    <reviewItem>
      <errorID>5e8bdc09-4780-4bce-ab1a-43146b593f13</errorID>
      <errorWord>）</errorWord>
      <group>L1_Word</group>
      <groupName>字词问题</groupName>
      <ability>L2_Typo</ability>
      <abilityName>字词错误</abilityName>
      <candidateList>
        <item>）等</item>
      </candidateList>
      <explain/>
      <paraID>62B850A1</paraID>
      <start>70</start>
      <end>71</end>
      <status>unmodified</status>
      <modifiedWord/>
      <trackRevisions>false</trackRevisions>
    </reviewItem>
    <reviewItem>
      <errorID>353c35c8-9307-4c3a-b170-c6744df5edb9</errorID>
      <errorWord>健全的</errorWord>
      <group>L1_Word</group>
      <groupName>字词问题</groupName>
      <ability>L2_Typo</ability>
      <abilityName>字词错误</abilityName>
      <candidateList>
        <item>健全</item>
      </candidateList>
      <explain>❶〈形〉强健而没有缺陷：身心～｜头脑～。❷〈形〉（事物）完善，没有欠缺：设施～。❸〈动〉使完备：～基层组织｜～生产责任制度。</explain>
      <paraID>19FF4E2F</paraID>
      <start>2</start>
      <end>5</end>
      <status>unmodified</status>
      <modifiedWord/>
      <trackRevisions>false</trackRevisions>
    </reviewItem>
    <reviewItem>
      <errorID>853ea5ee-db39-4c16-82fa-0f5daa84e69c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2DB8A63E</paraID>
      <start>0</start>
      <end>1</end>
      <status>unmodified</status>
      <modifiedWord/>
      <trackRevisions>false</trackRevisions>
    </reviewItem>
    <reviewItem>
      <errorID>1b5f4e54-87f1-44ff-a881-34293cdde1c7</errorID>
      <errorWord>(</errorWord>
      <group>L1_Format</group>
      <groupName>格式问题</groupName>
      <ability>L2_HalfPunc</ability>
      <abilityName>全半角检查</abilityName>
      <candidateList>
        <item>（</item>
      </candidateList>
      <explain>文本全半角错误。</explain>
      <paraID>526B9609</paraID>
      <start>51</start>
      <end>52</end>
      <status>unmodified</status>
      <modifiedWord/>
      <trackRevisions>false</trackRevisions>
    </reviewItem>
    <reviewItem>
      <errorID>ab7317f8-af97-4184-912e-bc8d871754ad</errorID>
      <errorWord>)</errorWord>
      <group>L1_Format</group>
      <groupName>格式问题</groupName>
      <ability>L2_HalfPunc</ability>
      <abilityName>全半角检查</abilityName>
      <candidateList>
        <item>）</item>
      </candidateList>
      <explain>文本全半角错误。</explain>
      <paraID>526B9609</paraID>
      <start>133</start>
      <end>134</end>
      <status>unmodified</status>
      <modifiedWord/>
      <trackRevisions>false</trackRevisions>
    </reviewItem>
    <reviewItem>
      <errorID>dc5312e2-a133-456d-b1dc-6db7fbb7070a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57325B3E</paraID>
      <start>11</start>
      <end>14</end>
      <status>unmodified</status>
      <modifiedWord/>
      <trackRevisions>false</trackRevisions>
    </reviewItem>
    <reviewItem>
      <errorID>523c1deb-1171-48b6-acec-92a64d2460c2</errorID>
      <errorWord>社会保险法</errorWord>
      <group>L1_Knowledge</group>
      <groupName>知识性问题</groupName>
      <ability>L2_Knowledge</ability>
      <abilityName>其他知识</abilityName>
      <candidateList>
        <item>中华人民共和国社会保险法</item>
      </candidateList>
      <explain>当前法律法规名称使用简称，请注意是否应当使用全称。</explain>
      <paraID>57325B3E</paraID>
      <start>25</start>
      <end>30</end>
      <status>unmodified</status>
      <modifiedWord/>
      <trackRevisions>false</trackRevisions>
    </reviewItem>
    <reviewItem>
      <errorID>9310c546-03ba-4c1c-9223-46108030e4d5</errorID>
      <errorWord>法律、法规</errorWord>
      <group>L1_Word</group>
      <groupName>字词问题</groupName>
      <ability>L2_Typo</ability>
      <abilityName>字词错误</abilityName>
      <candidateList>
        <item>法律法规</item>
      </candidateList>
      <explain/>
      <paraID>57325B3E</paraID>
      <start>39</start>
      <end>44</end>
      <status>unmodified</status>
      <modifiedWord/>
      <trackRevisions>false</trackRevisions>
    </reviewItem>
    <reviewItem>
      <errorID>682c012a-49d8-438e-881e-c71b6484d507</errorID>
      <errorWord>中华人民共和国税收征收管理办法</errorWord>
      <group>L1_Knowledge</group>
      <groupName>知识性问题</groupName>
      <ability>L2_Knowledge</ability>
      <abilityName>其他知识</abilityName>
      <candidateList>
        <item>中华人民共和国税收征收管理法</item>
      </candidateList>
      <explain>当前法律法规未收录或尚未生效，注意核查是否正确。</explain>
      <paraID>2F4633C9</paraID>
      <start>3</start>
      <end>18</end>
      <status>unmodified</status>
      <modifiedWord/>
      <trackRevisions>false</trackRevisions>
    </reviewItem>
    <reviewItem>
      <errorID>9b56f2d1-0634-458a-af10-eec337c8dd99</errorID>
      <errorWord>第25条</errorWord>
      <group>L1_Knowledge</group>
      <groupName>知识性问题</groupName>
      <ability>L2_Knowledge</ability>
      <abilityName>其他知识</abilityName>
      <candidateList>
        <item>第二十五条</item>
      </candidateList>
      <explain/>
      <paraID>2F4633C9</paraID>
      <start>19</start>
      <end>23</end>
      <status>unmodified</status>
      <modifiedWord/>
      <trackRevisions>false</trackRevisions>
    </reviewItem>
    <reviewItem>
      <errorID>3cbaf152-9312-4dd3-9a1b-60753672c2f0</errorID>
      <errorWord>限</errorWord>
      <group>L1_Word</group>
      <groupName>字词问题</groupName>
      <ability>L2_Typo</ability>
      <abilityName>字词错误</abilityName>
      <candidateList>
        <item>限于</item>
      </candidateList>
      <explain/>
      <paraID>2F4633C9</paraID>
      <start>56</start>
      <end>57</end>
      <status>unmodified</status>
      <modifiedWord/>
      <trackRevisions>false</trackRevisions>
    </reviewItem>
    <reviewItem>
      <errorID>d5677255-ed6f-4121-8ae5-f0e4f224f2b4</errorID>
      <errorWord>(</errorWord>
      <group>L1_Format</group>
      <groupName>格式问题</groupName>
      <ability>L2_HalfPunc</ability>
      <abilityName>全半角检查</abilityName>
      <candidateList>
        <item>（</item>
      </candidateList>
      <explain>文本全半角错误。</explain>
      <paraID>18055832</paraID>
      <start>21</start>
      <end>22</end>
      <status>unmodified</status>
      <modifiedWord/>
      <trackRevisions>false</trackRevisions>
    </reviewItem>
    <reviewItem>
      <errorID>8dc150c8-2ae3-4135-90f3-5992b755249d</errorID>
      <errorWord>)</errorWord>
      <group>L1_Format</group>
      <groupName>格式问题</groupName>
      <ability>L2_HalfPunc</ability>
      <abilityName>全半角检查</abilityName>
      <candidateList>
        <item>）</item>
      </candidateList>
      <explain>文本全半角错误。</explain>
      <paraID>18055832</paraID>
      <start>30</start>
      <end>31</end>
      <status>unmodified</status>
      <modifiedWord/>
      <trackRevisions>false</trackRevisions>
    </reviewItem>
    <reviewItem>
      <errorID>1901ea2e-bd3c-4163-922a-530319ca28a2</errorID>
      <errorWord>(</errorWord>
      <group>L1_Format</group>
      <groupName>格式问题</groupName>
      <ability>L2_HalfPunc</ability>
      <abilityName>全半角检查</abilityName>
      <candidateList>
        <item>（</item>
      </candidateList>
      <explain>文本全半角错误。</explain>
      <paraID>18055832</paraID>
      <start>63</start>
      <end>64</end>
      <status>unmodified</status>
      <modifiedWord/>
      <trackRevisions>false</trackRevisions>
    </reviewItem>
    <reviewItem>
      <errorID>414d7541-61d1-4300-a6ad-3c954a0c49c9</errorID>
      <errorWord>[2016]125号</errorWord>
      <group>L1_Knowledge</group>
      <groupName>知识性问题</groupName>
      <ability>L2_Knowledge</ability>
      <abilityName>其他知识</abilityName>
      <candidateList>
        <item>〔2016〕125号</item>
      </candidateList>
      <explain>发文字号格式错误。</explain>
      <paraID>18055832</paraID>
      <start>66</start>
      <end>76</end>
      <status>unmodified</status>
      <modifiedWord/>
      <trackRevisions>false</trackRevisions>
    </reviewItem>
    <reviewItem>
      <errorID>3da4ed78-5c80-488a-8d2d-9f119ab6df1c</errorID>
      <errorWord>)</errorWord>
      <group>L1_Format</group>
      <groupName>格式问题</groupName>
      <ability>L2_HalfPunc</ability>
      <abilityName>全半角检查</abilityName>
      <candidateList>
        <item>）</item>
      </candidateList>
      <explain>文本全半角错误。</explain>
      <paraID>18055832</paraID>
      <start>76</start>
      <end>77</end>
      <status>unmodified</status>
      <modifiedWord/>
      <trackRevisions>false</trackRevisions>
    </reviewItem>
    <reviewItem>
      <errorID>d4bfabb5-21ed-412e-851b-e2d8486d97ec</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51FB46E8</paraID>
      <start>0</start>
      <end>1</end>
      <status>unmodified</status>
      <modifiedWord/>
      <trackRevisions>false</trackRevisions>
    </reviewItem>
    <reviewItem>
      <errorID>33cb1778-3ee5-4d72-bcbc-eadc93f319a6</errorID>
      <errorWord>(</errorWord>
      <group>L1_Format</group>
      <groupName>格式问题</groupName>
      <ability>L2_HalfPunc</ability>
      <abilityName>全半角检查</abilityName>
      <candidateList>
        <item>（</item>
      </candidateList>
      <explain>文本全半角错误。</explain>
      <paraID>70D209EE</paraID>
      <start>0</start>
      <end>1</end>
      <status>unmodified</status>
      <modifiedWord/>
      <trackRevisions>false</trackRevisions>
    </reviewItem>
    <reviewItem>
      <errorID>16408b5c-950c-4408-8ee8-24c85baedf47</errorID>
      <errorWord>)</errorWord>
      <group>L1_Format</group>
      <groupName>格式问题</groupName>
      <ability>L2_HalfPunc</ability>
      <abilityName>全半角检查</abilityName>
      <candidateList>
        <item>）</item>
      </candidateList>
      <explain>文本全半角错误。</explain>
      <paraID>70D209EE</paraID>
      <start>6</start>
      <end>7</end>
      <status>unmodified</status>
      <modifiedWord/>
      <trackRevisions>false</trackRevisions>
    </reviewItem>
    <reviewItem>
      <errorID>127620ee-81cc-48cf-b942-7708c6878e47</errorID>
      <errorWord>(</errorWord>
      <group>L1_Format</group>
      <groupName>格式问题</groupName>
      <ability>L2_HalfPunc</ability>
      <abilityName>全半角检查</abilityName>
      <candidateList>
        <item>（</item>
      </candidateList>
      <explain>文本全半角错误。</explain>
      <paraID>3E78903F</paraID>
      <start>18</start>
      <end>19</end>
      <status>unmodified</status>
      <modifiedWord/>
      <trackRevisions>false</trackRevisions>
    </reviewItem>
    <reviewItem>
      <errorID>aca22179-b05e-45ae-aa33-85f8248a018b</errorID>
      <errorWord>)</errorWord>
      <group>L1_Format</group>
      <groupName>格式问题</groupName>
      <ability>L2_HalfPunc</ability>
      <abilityName>全半角检查</abilityName>
      <candidateList>
        <item>）</item>
      </candidateList>
      <explain>文本全半角错误。</explain>
      <paraID>3E78903F</paraID>
      <start>21</start>
      <end>22</end>
      <status>unmodified</status>
      <modifiedWord/>
      <trackRevisions>false</trackRevisions>
    </reviewItem>
    <reviewItem>
      <errorID>7f9f6a3c-40a0-4f26-a47a-1a6e56b1552f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3DAFC8D4</paraID>
      <start>56</start>
      <end>57</end>
      <status>unmodified</status>
      <modifiedWord/>
      <trackRevisions>false</trackRevisions>
    </reviewItem>
    <reviewItem>
      <errorID>f18637b1-3259-4248-867e-53ef86821297</errorID>
      <errorWord>（</errorWord>
      <group>L1_Punc</group>
      <groupName>标点问题</groupName>
      <ability>L2_Punc</ability>
      <abilityName>标点符号检查</abilityName>
      <candidateList/>
      <explain>同一形式括号套用。</explain>
      <paraID>7664CD71</paraID>
      <start>33</start>
      <end>34</end>
      <status>unmodified</status>
      <modifiedWord/>
      <trackRevisions>false</trackRevisions>
    </reviewItem>
    <reviewItem>
      <errorID>c5a43c9a-bbba-48ca-aebb-90c155c325d2</errorID>
      <errorWord>）</errorWord>
      <group>L1_Punc</group>
      <groupName>标点问题</groupName>
      <ability>L2_Punc</ability>
      <abilityName>标点符号检查</abilityName>
      <candidateList/>
      <explain>同一形式括号套用。</explain>
      <paraID>7664CD71</paraID>
      <start>36</start>
      <end>37</end>
      <status>unmodified</status>
      <modifiedWord/>
      <trackRevisions>false</trackRevisions>
    </reviewItem>
    <reviewItem>
      <errorID>dca962b4-ccb1-4e68-a830-5905c4a4cd0f</errorID>
      <errorWord>(</errorWord>
      <group>L1_Format</group>
      <groupName>格式问题</groupName>
      <ability>L2_HalfPunc</ability>
      <abilityName>全半角检查</abilityName>
      <candidateList>
        <item>（</item>
      </candidateList>
      <explain>文本全半角错误。</explain>
      <paraID>69287F09</paraID>
      <start>0</start>
      <end>1</end>
      <status>unmodified</status>
      <modifiedWord/>
      <trackRevisions>false</trackRevisions>
    </reviewItem>
    <reviewItem>
      <errorID>ac62b4b4-407d-46e9-aa05-3eb24c9d61ff</errorID>
      <errorWord>)</errorWord>
      <group>L1_Format</group>
      <groupName>格式问题</groupName>
      <ability>L2_HalfPunc</ability>
      <abilityName>全半角检查</abilityName>
      <candidateList>
        <item>）</item>
      </candidateList>
      <explain>文本全半角错误。</explain>
      <paraID>69287F09</paraID>
      <start>28</start>
      <end>29</end>
      <status>unmodified</status>
      <modifiedWord/>
      <trackRevisions>false</trackRevisions>
    </reviewItem>
    <reviewItem>
      <errorID>8b18c993-e2f0-49cd-94b7-e59177fa994c</errorID>
      <errorWord>(</errorWord>
      <group>L1_Format</group>
      <groupName>格式问题</groupName>
      <ability>L2_HalfPunc</ability>
      <abilityName>全半角检查</abilityName>
      <candidateList>
        <item>（</item>
      </candidateList>
      <explain>文本全半角错误。</explain>
      <paraID>4866AAD6</paraID>
      <start>0</start>
      <end>1</end>
      <status>unmodified</status>
      <modifiedWord/>
      <trackRevisions>false</trackRevisions>
    </reviewItem>
    <reviewItem>
      <errorID>f17078e7-9727-4e69-9049-3e5fa5399e4d</errorID>
      <errorWord>)</errorWord>
      <group>L1_Format</group>
      <groupName>格式问题</groupName>
      <ability>L2_HalfPunc</ability>
      <abilityName>全半角检查</abilityName>
      <candidateList>
        <item>）</item>
      </candidateList>
      <explain>文本全半角错误。</explain>
      <paraID>4866AAD6</paraID>
      <start>28</start>
      <end>29</end>
      <status>unmodified</status>
      <modifiedWord/>
      <trackRevisions>false</trackRevisions>
    </reviewItem>
    <reviewItem>
      <errorID>3ce88a3e-4227-42da-a2ba-29f69440d0a7</errorID>
      <errorWord>(</errorWord>
      <group>L1_Format</group>
      <groupName>格式问题</groupName>
      <ability>L2_HalfPunc</ability>
      <abilityName>全半角检查</abilityName>
      <candidateList>
        <item>（</item>
      </candidateList>
      <explain>文本全半角错误。</explain>
      <paraID>10B02E7D</paraID>
      <start>0</start>
      <end>1</end>
      <status>unmodified</status>
      <modifiedWord/>
      <trackRevisions>false</trackRevisions>
    </reviewItem>
    <reviewItem>
      <errorID>2b4212e8-0af4-4568-9d57-bbf2c8dae390</errorID>
      <errorWord>)</errorWord>
      <group>L1_Format</group>
      <groupName>格式问题</groupName>
      <ability>L2_HalfPunc</ability>
      <abilityName>全半角检查</abilityName>
      <candidateList>
        <item>）</item>
      </candidateList>
      <explain>文本全半角错误。</explain>
      <paraID>10B02E7D</paraID>
      <start>28</start>
      <end>29</end>
      <status>unmodified</status>
      <modifiedWord/>
      <trackRevisions>false</trackRevisions>
    </reviewItem>
    <reviewItem>
      <errorID>d7c20474-ccfe-4c07-9df7-81857ff2f452</errorID>
      <errorWord>(</errorWord>
      <group>L1_Format</group>
      <groupName>格式问题</groupName>
      <ability>L2_HalfPunc</ability>
      <abilityName>全半角检查</abilityName>
      <candidateList>
        <item>（</item>
      </candidateList>
      <explain>文本全半角错误。</explain>
      <paraID>13855462</paraID>
      <start>0</start>
      <end>1</end>
      <status>unmodified</status>
      <modifiedWord/>
      <trackRevisions>false</trackRevisions>
    </reviewItem>
    <reviewItem>
      <errorID>22781e9f-c908-4bd5-b087-36e047a0e0ba</errorID>
      <errorWord>)</errorWord>
      <group>L1_Format</group>
      <groupName>格式问题</groupName>
      <ability>L2_HalfPunc</ability>
      <abilityName>全半角检查</abilityName>
      <candidateList>
        <item>）</item>
      </candidateList>
      <explain>文本全半角错误。</explain>
      <paraID>13855462</paraID>
      <start>28</start>
      <end>29</end>
      <status>unmodified</status>
      <modifiedWord/>
      <trackRevisions>false</trackRevisions>
    </reviewItem>
    <reviewItem>
      <errorID>52c5308b-181f-40e9-9f43-31ac7a8b6985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75CC2CF5</paraID>
      <start>0</start>
      <end>2</end>
      <status>unmodified</status>
      <modifiedWord/>
      <trackRevisions>false</trackRevisions>
    </reviewItem>
    <reviewItem>
      <errorID>cdcb4bb3-3d97-400e-94ea-fd6365212d87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6990D10C</paraID>
      <start>0</start>
      <end>2</end>
      <status>unmodified</status>
      <modifiedWord/>
      <trackRevisions>false</trackRevisions>
    </reviewItem>
    <reviewItem>
      <errorID>2551c331-c6b9-44d7-85ad-a72a8b88849e</errorID>
      <errorWord>〔2017〕 141号</errorWord>
      <group>L1_Knowledge</group>
      <groupName>知识性问题</groupName>
      <ability>L2_Knowledge</ability>
      <abilityName>其他知识</abilityName>
      <candidateList>
        <item>〔2017〕141号</item>
      </candidateList>
      <explain>发文字号格式错误。</explain>
      <paraID>51632CD8</paraID>
      <start>49</start>
      <end>60</end>
      <status>unmodified</status>
      <modifiedWord/>
      <trackRevisions>false</trackRevisions>
    </reviewItem>
    <reviewItem>
      <errorID>1b388dfc-7aa4-430f-b813-271bd91611d9</errorID>
      <errorWord>《政府采购法》</errorWord>
      <group>L1_Word</group>
      <groupName>字词问题</groupName>
      <ability>L2_Typo</ability>
      <abilityName>字词错误</abilityName>
      <candidateList>
        <item>《中华人民共和国政府采购法》</item>
      </candidateList>
      <explain/>
      <paraID>5B1F69B6</paraID>
      <start>78</start>
      <end>85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9c5c22-b1bb-44d0-999b-f508a32295e1}">
  <ds:schemaRefs/>
</ds:datastoreItem>
</file>

<file path=docProps/app.xml><?xml version="1.0" encoding="utf-8"?>
<Properties xmlns="http://schemas.openxmlformats.org/officeDocument/2006/extended-properties" xmlns:vt="http://schemas.openxmlformats.org/officeDocument/2006/docPropsVTypes">
  <Template>Normal.dotm</Template>
  <Pages>89</Pages>
  <Words>19489</Words>
  <Characters>20913</Characters>
  <Lines>0</Lines>
  <Paragraphs>0</Paragraphs>
  <TotalTime>46</TotalTime>
  <ScaleCrop>false</ScaleCrop>
  <LinksUpToDate>false</LinksUpToDate>
  <CharactersWithSpaces>21124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2025-03-05T01:32:00Z</dcterms:created>
  <dc:creator>Sly</dc:creator>
  <cp:lastModifiedBy>微信用户</cp:lastModifiedBy>
  <cp:lastPrinted>2026-07-09T09:24:01Z</cp:lastPrinted>
  <dcterms:modified xsi:type="dcterms:W3CDTF">2026-07-09T09:40:48Z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484E9A73A70445CFA3A9C7AAF77E210B_11</vt:lpwstr>
  </property>
  <property fmtid="{D5CDD505-2E9C-101B-9397-08002B2CF9AE}" pid="4" name="KSOTemplateDocerSaveRecord">
    <vt:lpwstr>eyJoZGlkIjoiZjNjZmJmMDI2ODhhNmVhZTMxYjE5N2I3ZGE4YjQ4OTYiLCJ1c2VySWQiOiIxNDkxODgzNDk1In0=</vt:lpwstr>
  </property>
</Properties>
</file>