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spacing w:line="360" w:lineRule="auto"/>
        <w:jc w:val="center"/>
        <w:rPr>
          <w:rFonts w:hint="eastAsia" w:hAnsi="宋体" w:cs="宋体"/>
          <w:b/>
          <w:color w:val="auto"/>
          <w:sz w:val="72"/>
          <w:szCs w:val="72"/>
          <w:highlight w:val="none"/>
        </w:rPr>
      </w:pPr>
      <w:r>
        <w:rPr>
          <w:rFonts w:hint="eastAsia" w:hAnsi="宋体" w:cs="宋体"/>
          <w:b/>
          <w:color w:val="auto"/>
          <w:sz w:val="72"/>
          <w:szCs w:val="72"/>
          <w:highlight w:val="none"/>
        </w:rPr>
        <w:t>政府采购</w:t>
      </w:r>
    </w:p>
    <w:p>
      <w:pPr>
        <w:pStyle w:val="22"/>
        <w:spacing w:line="360" w:lineRule="auto"/>
        <w:jc w:val="center"/>
        <w:rPr>
          <w:rFonts w:hint="eastAsia" w:hAnsi="宋体" w:cs="宋体"/>
          <w:bCs/>
          <w:color w:val="auto"/>
          <w:sz w:val="72"/>
          <w:szCs w:val="72"/>
          <w:highlight w:val="none"/>
        </w:rPr>
      </w:pPr>
      <w:bookmarkStart w:id="0" w:name="_Toc19107"/>
      <w:r>
        <w:rPr>
          <w:rFonts w:hint="eastAsia" w:hAnsi="宋体" w:cs="宋体"/>
          <w:b/>
          <w:color w:val="auto"/>
          <w:sz w:val="72"/>
          <w:szCs w:val="72"/>
          <w:highlight w:val="none"/>
        </w:rPr>
        <w:t>项目招标文件</w:t>
      </w:r>
      <w:bookmarkEnd w:id="0"/>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rPr>
          <w:rFonts w:hAnsi="宋体" w:cs="宋体"/>
          <w:b/>
          <w:color w:val="auto"/>
          <w:sz w:val="32"/>
          <w:szCs w:val="32"/>
          <w:highlight w:val="none"/>
        </w:rPr>
      </w:pPr>
    </w:p>
    <w:p>
      <w:pPr>
        <w:pStyle w:val="22"/>
        <w:ind w:left="3207" w:leftChars="456" w:hanging="2249" w:hangingChars="700"/>
        <w:rPr>
          <w:rFonts w:hint="eastAsia" w:hAnsi="宋体" w:eastAsia="宋体" w:cs="宋体"/>
          <w:b/>
          <w:bCs/>
          <w:color w:val="auto"/>
          <w:sz w:val="32"/>
          <w:szCs w:val="32"/>
          <w:highlight w:val="none"/>
          <w:u w:val="single"/>
          <w:lang w:eastAsia="zh-CN"/>
        </w:rPr>
      </w:pPr>
      <w:bookmarkStart w:id="1" w:name="_Toc9371"/>
      <w:r>
        <w:rPr>
          <w:rFonts w:hint="eastAsia" w:hAnsi="宋体" w:eastAsia="宋体" w:cs="宋体"/>
          <w:b/>
          <w:bCs/>
          <w:color w:val="auto"/>
          <w:sz w:val="32"/>
          <w:szCs w:val="32"/>
          <w:highlight w:val="none"/>
        </w:rPr>
        <w:t>采购项目名称</w:t>
      </w:r>
      <w:r>
        <w:rPr>
          <w:rFonts w:hint="eastAsia" w:hAnsi="宋体" w:cs="宋体"/>
          <w:b/>
          <w:bCs/>
          <w:color w:val="auto"/>
          <w:sz w:val="32"/>
          <w:szCs w:val="32"/>
          <w:highlight w:val="none"/>
          <w:lang w:eastAsia="zh-CN"/>
        </w:rPr>
        <w:t>：</w:t>
      </w:r>
      <w:r>
        <w:rPr>
          <w:rFonts w:hint="eastAsia" w:hAnsi="宋体" w:cs="宋体"/>
          <w:b/>
          <w:bCs/>
          <w:color w:val="auto"/>
          <w:sz w:val="32"/>
          <w:szCs w:val="32"/>
          <w:highlight w:val="none"/>
          <w:u w:val="single"/>
          <w:lang w:eastAsia="zh-CN"/>
        </w:rPr>
        <w:t>长沙市总工会所属工人文化宫物业管理服务项目</w:t>
      </w:r>
    </w:p>
    <w:p>
      <w:pPr>
        <w:pStyle w:val="22"/>
        <w:ind w:firstLine="964" w:firstLineChars="300"/>
        <w:rPr>
          <w:rFonts w:hint="eastAsia" w:hAnsi="宋体" w:cs="宋体"/>
          <w:b/>
          <w:bCs/>
          <w:color w:val="auto"/>
          <w:sz w:val="32"/>
          <w:szCs w:val="32"/>
          <w:highlight w:val="none"/>
          <w:u w:val="single"/>
          <w:lang w:val="en-US" w:eastAsia="zh-CN"/>
        </w:rPr>
      </w:pPr>
      <w:r>
        <w:rPr>
          <w:rFonts w:hint="eastAsia" w:hAnsi="宋体" w:cs="宋体"/>
          <w:b/>
          <w:bCs/>
          <w:color w:val="auto"/>
          <w:sz w:val="32"/>
          <w:szCs w:val="32"/>
          <w:highlight w:val="none"/>
          <w:lang w:eastAsia="zh-CN"/>
        </w:rPr>
        <w:t>委托代理编号</w:t>
      </w:r>
      <w:r>
        <w:rPr>
          <w:rFonts w:hint="eastAsia" w:hAnsi="宋体" w:eastAsia="宋体" w:cs="宋体"/>
          <w:b/>
          <w:bCs/>
          <w:color w:val="auto"/>
          <w:sz w:val="32"/>
          <w:szCs w:val="32"/>
          <w:highlight w:val="none"/>
        </w:rPr>
        <w:t>：</w:t>
      </w:r>
      <w:r>
        <w:rPr>
          <w:rFonts w:hint="eastAsia" w:hAnsi="宋体" w:cs="宋体"/>
          <w:b/>
          <w:bCs/>
          <w:color w:val="auto"/>
          <w:sz w:val="32"/>
          <w:szCs w:val="32"/>
          <w:highlight w:val="none"/>
          <w:u w:val="single"/>
          <w:lang w:val="en-US" w:eastAsia="zh-CN"/>
        </w:rPr>
        <w:t xml:space="preserve"> GBXM-CG-2024016            </w:t>
      </w:r>
    </w:p>
    <w:p>
      <w:pPr>
        <w:pStyle w:val="22"/>
        <w:ind w:firstLine="964" w:firstLineChars="300"/>
        <w:rPr>
          <w:rFonts w:hint="default" w:hAnsi="宋体" w:eastAsia="宋体" w:cs="宋体"/>
          <w:b/>
          <w:bCs/>
          <w:color w:val="auto"/>
          <w:sz w:val="32"/>
          <w:szCs w:val="32"/>
          <w:highlight w:val="none"/>
          <w:lang w:val="en-US" w:eastAsia="zh-CN"/>
        </w:rPr>
      </w:pPr>
      <w:r>
        <w:rPr>
          <w:rFonts w:hint="eastAsia" w:hAnsi="宋体" w:eastAsia="宋体" w:cs="宋体"/>
          <w:b/>
          <w:bCs/>
          <w:color w:val="auto"/>
          <w:sz w:val="32"/>
          <w:szCs w:val="32"/>
          <w:highlight w:val="none"/>
        </w:rPr>
        <w:t>采   购   人：</w:t>
      </w:r>
      <w:r>
        <w:rPr>
          <w:rFonts w:hint="eastAsia" w:hAnsi="宋体" w:cs="宋体"/>
          <w:b/>
          <w:bCs/>
          <w:color w:val="auto"/>
          <w:sz w:val="32"/>
          <w:szCs w:val="32"/>
          <w:highlight w:val="none"/>
          <w:u w:val="single"/>
          <w:lang w:eastAsia="zh-CN"/>
        </w:rPr>
        <w:t>长沙市总工会</w:t>
      </w:r>
      <w:r>
        <w:rPr>
          <w:rFonts w:hint="eastAsia" w:hAnsi="宋体" w:cs="宋体"/>
          <w:b/>
          <w:bCs/>
          <w:color w:val="auto"/>
          <w:sz w:val="32"/>
          <w:szCs w:val="32"/>
          <w:highlight w:val="none"/>
          <w:u w:val="single"/>
          <w:lang w:val="en-US" w:eastAsia="zh-CN"/>
        </w:rPr>
        <w:t xml:space="preserve">                </w:t>
      </w:r>
    </w:p>
    <w:p>
      <w:pPr>
        <w:pStyle w:val="22"/>
        <w:ind w:firstLine="964" w:firstLineChars="300"/>
        <w:rPr>
          <w:rFonts w:hint="default" w:hAnsi="宋体" w:eastAsia="宋体" w:cs="宋体"/>
          <w:b/>
          <w:bCs/>
          <w:color w:val="auto"/>
          <w:sz w:val="32"/>
          <w:szCs w:val="32"/>
          <w:highlight w:val="none"/>
          <w:lang w:val="en-US" w:eastAsia="zh-CN"/>
        </w:rPr>
      </w:pPr>
      <w:r>
        <w:rPr>
          <w:rFonts w:hint="eastAsia" w:hAnsi="宋体" w:eastAsia="宋体" w:cs="宋体"/>
          <w:b/>
          <w:bCs/>
          <w:color w:val="auto"/>
          <w:sz w:val="32"/>
          <w:szCs w:val="32"/>
          <w:highlight w:val="none"/>
        </w:rPr>
        <w:t>采购代理机构：</w:t>
      </w:r>
      <w:r>
        <w:rPr>
          <w:rFonts w:hint="eastAsia" w:hAnsi="宋体" w:cs="宋体"/>
          <w:b/>
          <w:bCs/>
          <w:color w:val="auto"/>
          <w:sz w:val="32"/>
          <w:szCs w:val="32"/>
          <w:highlight w:val="none"/>
          <w:u w:val="single"/>
          <w:lang w:eastAsia="zh-CN"/>
        </w:rPr>
        <w:t>国昪项目管理有限公司</w:t>
      </w:r>
      <w:r>
        <w:rPr>
          <w:rFonts w:hint="eastAsia" w:hAnsi="宋体" w:cs="宋体"/>
          <w:b/>
          <w:bCs/>
          <w:color w:val="auto"/>
          <w:sz w:val="32"/>
          <w:szCs w:val="32"/>
          <w:highlight w:val="none"/>
          <w:u w:val="single"/>
          <w:lang w:val="en-US" w:eastAsia="zh-CN"/>
        </w:rPr>
        <w:t xml:space="preserve">        </w:t>
      </w:r>
    </w:p>
    <w:bookmarkEnd w:id="1"/>
    <w:p>
      <w:pPr>
        <w:ind w:firstLine="1606" w:firstLineChars="500"/>
        <w:rPr>
          <w:rFonts w:ascii="宋体" w:hAnsi="宋体" w:cs="宋体"/>
          <w:b/>
          <w:color w:val="auto"/>
          <w:sz w:val="32"/>
          <w:szCs w:val="21"/>
          <w:highlight w:val="none"/>
        </w:rPr>
      </w:pPr>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jc w:val="center"/>
        <w:rPr>
          <w:rFonts w:hint="eastAsia" w:hAnsi="宋体" w:cs="宋体"/>
          <w:bCs/>
          <w:color w:val="auto"/>
          <w:sz w:val="32"/>
          <w:szCs w:val="32"/>
          <w:highlight w:val="none"/>
        </w:rPr>
      </w:pPr>
    </w:p>
    <w:p>
      <w:pPr>
        <w:pStyle w:val="22"/>
        <w:adjustRightInd w:val="0"/>
        <w:snapToGrid w:val="0"/>
        <w:spacing w:before="312" w:beforeLines="100" w:line="340" w:lineRule="exact"/>
        <w:jc w:val="center"/>
        <w:rPr>
          <w:rFonts w:hint="eastAsia" w:hAnsi="宋体" w:cs="宋体"/>
          <w:b/>
          <w:bCs/>
          <w:color w:val="auto"/>
          <w:sz w:val="32"/>
          <w:szCs w:val="32"/>
          <w:highlight w:val="none"/>
        </w:rPr>
        <w:sectPr>
          <w:headerReference r:id="rId4" w:type="first"/>
          <w:footerReference r:id="rId6" w:type="first"/>
          <w:headerReference r:id="rId3" w:type="default"/>
          <w:footerReference r:id="rId5" w:type="default"/>
          <w:pgSz w:w="11906" w:h="16838"/>
          <w:pgMar w:top="1417" w:right="1134" w:bottom="1417" w:left="1531" w:header="851" w:footer="992" w:gutter="0"/>
          <w:cols w:space="0" w:num="1"/>
          <w:titlePg/>
          <w:docGrid w:type="lines" w:linePitch="312" w:charSpace="0"/>
        </w:sectPr>
      </w:pPr>
      <w:r>
        <w:rPr>
          <w:rFonts w:hint="eastAsia" w:hAnsi="宋体" w:cs="宋体"/>
          <w:b/>
          <w:color w:val="auto"/>
          <w:sz w:val="32"/>
          <w:highlight w:val="none"/>
        </w:rPr>
        <w:t>二〇二</w:t>
      </w:r>
      <w:r>
        <w:rPr>
          <w:rFonts w:hint="eastAsia" w:hAnsi="宋体" w:cs="宋体"/>
          <w:b/>
          <w:color w:val="auto"/>
          <w:sz w:val="32"/>
          <w:highlight w:val="none"/>
          <w:lang w:val="en-US" w:eastAsia="zh-CN"/>
        </w:rPr>
        <w:t>四</w:t>
      </w:r>
      <w:r>
        <w:rPr>
          <w:rFonts w:hint="eastAsia" w:hAnsi="宋体" w:cs="宋体"/>
          <w:b/>
          <w:color w:val="auto"/>
          <w:sz w:val="32"/>
          <w:highlight w:val="none"/>
        </w:rPr>
        <w:t>年</w:t>
      </w:r>
      <w:r>
        <w:rPr>
          <w:rFonts w:hint="eastAsia" w:hAnsi="宋体" w:cs="宋体"/>
          <w:b/>
          <w:color w:val="auto"/>
          <w:sz w:val="32"/>
          <w:highlight w:val="none"/>
          <w:lang w:val="en-US" w:eastAsia="zh-CN"/>
        </w:rPr>
        <w:t>二</w:t>
      </w:r>
      <w:r>
        <w:rPr>
          <w:rFonts w:hint="eastAsia" w:hAnsi="宋体" w:cs="宋体"/>
          <w:b/>
          <w:color w:val="auto"/>
          <w:sz w:val="32"/>
          <w:highlight w:val="none"/>
        </w:rPr>
        <w:t>月</w:t>
      </w:r>
    </w:p>
    <w:p>
      <w:pPr>
        <w:pStyle w:val="22"/>
        <w:adjustRightInd w:val="0"/>
        <w:snapToGrid w:val="0"/>
        <w:spacing w:line="360" w:lineRule="auto"/>
        <w:jc w:val="center"/>
        <w:outlineLvl w:val="0"/>
        <w:rPr>
          <w:rFonts w:hint="eastAsia" w:hAnsi="宋体" w:cs="宋体"/>
          <w:b/>
          <w:color w:val="auto"/>
          <w:spacing w:val="160"/>
          <w:sz w:val="36"/>
          <w:szCs w:val="36"/>
          <w:highlight w:val="none"/>
        </w:rPr>
      </w:pPr>
      <w:r>
        <w:rPr>
          <w:rFonts w:hint="eastAsia" w:hAnsi="宋体" w:cs="宋体"/>
          <w:b/>
          <w:color w:val="auto"/>
          <w:spacing w:val="160"/>
          <w:sz w:val="36"/>
          <w:szCs w:val="36"/>
          <w:highlight w:val="none"/>
        </w:rPr>
        <w:t>目录</w:t>
      </w:r>
    </w:p>
    <w:sdt>
      <w:sdtPr>
        <w:rPr>
          <w:rFonts w:hint="eastAsia" w:ascii="宋体" w:hAnsi="宋体" w:eastAsia="宋体" w:cs="宋体"/>
          <w:color w:val="auto"/>
          <w:kern w:val="2"/>
          <w:sz w:val="28"/>
          <w:szCs w:val="28"/>
          <w:highlight w:val="none"/>
          <w:lang w:val="en-US" w:eastAsia="zh-CN" w:bidi="ar-SA"/>
        </w:rPr>
        <w:id w:val="147477984"/>
        <w15:color w:val="DBDBDB"/>
        <w:docPartObj>
          <w:docPartGallery w:val="Table of Contents"/>
          <w:docPartUnique/>
        </w:docPartObj>
      </w:sdtPr>
      <w:sdtEndPr>
        <w:rPr>
          <w:rFonts w:hint="eastAsia" w:ascii="宋体" w:hAnsi="宋体" w:eastAsia="宋体" w:cs="宋体"/>
          <w:color w:val="auto"/>
          <w:kern w:val="2"/>
          <w:sz w:val="28"/>
          <w:szCs w:val="28"/>
          <w:highlight w:val="none"/>
          <w:lang w:val="en-US" w:eastAsia="zh-CN" w:bidi="ar-SA"/>
        </w:rPr>
      </w:sdtEndPr>
      <w:sdtContent>
        <w:p>
          <w:pPr>
            <w:jc w:val="center"/>
            <w:rPr>
              <w:rFonts w:ascii="宋体" w:hAnsi="宋体" w:cs="宋体"/>
              <w:color w:val="auto"/>
              <w:sz w:val="28"/>
              <w:szCs w:val="28"/>
              <w:highlight w:val="none"/>
            </w:rPr>
          </w:pPr>
        </w:p>
        <w:p>
          <w:pPr>
            <w:pStyle w:val="294"/>
            <w:tabs>
              <w:tab w:val="right" w:leader="dot" w:pos="8844"/>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"_Toc18060"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第一章 投标邀请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_Toc18060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4"/>
            <w:tabs>
              <w:tab w:val="right" w:leader="dot" w:pos="8844"/>
            </w:tabs>
            <w:rPr>
              <w:rFonts w:ascii="宋体" w:hAnsi="宋体" w:cs="宋体"/>
              <w:color w:val="auto"/>
              <w:sz w:val="28"/>
              <w:szCs w:val="28"/>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"_Toc24152"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第二章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_Toc24152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pStyle w:val="294"/>
            <w:tabs>
              <w:tab w:val="right" w:leader="dot" w:pos="8844"/>
            </w:tabs>
            <w:rPr>
              <w:rFonts w:hint="eastAsia" w:ascii="宋体" w:hAnsi="宋体" w:eastAsia="宋体" w:cs="宋体"/>
              <w:color w:val="auto"/>
              <w:sz w:val="28"/>
              <w:szCs w:val="28"/>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"_Toc21993"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第三章 评标方法及标准（综合评分法）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pPr>
            <w:pStyle w:val="294"/>
            <w:tabs>
              <w:tab w:val="right" w:leader="dot" w:pos="8844"/>
            </w:tabs>
            <w:rPr>
              <w:rFonts w:hint="default" w:ascii="宋体" w:hAnsi="宋体" w:eastAsia="宋体" w:cs="宋体"/>
              <w:color w:val="auto"/>
              <w:sz w:val="28"/>
              <w:szCs w:val="28"/>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"_Toc32014"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第四章 技术规格、参数与要求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41</w:t>
          </w:r>
        </w:p>
        <w:p>
          <w:pPr>
            <w:pStyle w:val="294"/>
            <w:tabs>
              <w:tab w:val="right" w:leader="dot" w:pos="8844"/>
            </w:tabs>
            <w:rPr>
              <w:rFonts w:hint="default" w:ascii="宋体" w:hAnsi="宋体" w:eastAsia="宋体" w:cs="宋体"/>
              <w:color w:val="auto"/>
              <w:sz w:val="28"/>
              <w:szCs w:val="28"/>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"_Toc30729"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第五章 政府采购合同</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78</w:t>
          </w:r>
        </w:p>
        <w:p>
          <w:pPr>
            <w:pStyle w:val="294"/>
            <w:tabs>
              <w:tab w:val="right" w:leader="dot" w:pos="8844"/>
            </w:tabs>
            <w:rPr>
              <w:rFonts w:ascii="宋体" w:hAnsi="宋体" w:cs="宋体"/>
              <w:color w:val="auto"/>
              <w:sz w:val="28"/>
              <w:szCs w:val="28"/>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"_Toc26106" </w:instrText>
          </w:r>
          <w:r>
            <w:rPr>
              <w:rFonts w:hint="eastAsia" w:ascii="宋体" w:hAnsi="宋体" w:cs="宋体"/>
              <w:color w:val="auto"/>
              <w:highlight w:val="none"/>
            </w:rPr>
            <w:fldChar w:fldCharType="separate"/>
          </w:r>
          <w:r>
            <w:rPr>
              <w:rFonts w:hint="eastAsia" w:ascii="宋体" w:hAnsi="宋体" w:cs="宋体"/>
              <w:color w:val="auto"/>
              <w:sz w:val="28"/>
              <w:szCs w:val="28"/>
              <w:highlight w:val="none"/>
            </w:rPr>
            <w:t>第六章 投标文件的组成</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_Toc26106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86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pPr>
            <w:rPr>
              <w:rFonts w:hint="eastAsia" w:ascii="宋体" w:hAnsi="宋体" w:eastAsia="宋体" w:cs="宋体"/>
              <w:color w:val="auto"/>
              <w:kern w:val="2"/>
              <w:sz w:val="28"/>
              <w:szCs w:val="28"/>
              <w:highlight w:val="none"/>
              <w:lang w:val="en-US" w:eastAsia="zh-CN" w:bidi="ar-SA"/>
            </w:rPr>
          </w:pPr>
          <w:r>
            <w:rPr>
              <w:rFonts w:hint="eastAsia" w:ascii="宋体" w:hAnsi="宋体" w:cs="宋体"/>
              <w:color w:val="auto"/>
              <w:sz w:val="28"/>
              <w:szCs w:val="28"/>
              <w:highlight w:val="none"/>
            </w:rPr>
            <w:fldChar w:fldCharType="end"/>
          </w:r>
        </w:p>
      </w:sdtContent>
    </w:sdt>
    <w:sdt>
      <w:sdtPr>
        <w:rPr>
          <w:rFonts w:hint="eastAsia" w:ascii="宋体" w:hAnsi="宋体" w:cs="宋体"/>
          <w:color w:val="auto"/>
          <w:sz w:val="28"/>
          <w:szCs w:val="28"/>
          <w:highlight w:val="none"/>
        </w:rPr>
        <w:id w:val="147477984"/>
        <w:showingPlcHdr/>
        <w15:color w:val="DBDBDB"/>
        <w:docPartObj>
          <w:docPartGallery w:val="Table of Contents"/>
          <w:docPartUnique/>
        </w:docPartObj>
      </w:sdtPr>
      <w:sdtEndPr>
        <w:rPr>
          <w:rFonts w:hint="eastAsia" w:ascii="宋体" w:hAnsi="宋体" w:cs="宋体"/>
          <w:color w:val="auto"/>
          <w:sz w:val="28"/>
          <w:szCs w:val="28"/>
          <w:highlight w:val="none"/>
        </w:rPr>
      </w:sdtEndPr>
      <w:sdtContent>
        <w:p>
          <w:pPr>
            <w:rPr>
              <w:rFonts w:ascii="宋体" w:hAnsi="宋体" w:cs="宋体"/>
              <w:color w:val="auto"/>
              <w:sz w:val="28"/>
              <w:szCs w:val="28"/>
              <w:highlight w:val="none"/>
            </w:rPr>
          </w:pPr>
          <w:bookmarkStart w:id="36" w:name="_GoBack"/>
          <w:bookmarkEnd w:id="36"/>
        </w:p>
      </w:sdtContent>
    </w:sdt>
    <w:p>
      <w:pPr>
        <w:adjustRightInd w:val="0"/>
        <w:snapToGrid w:val="0"/>
        <w:spacing w:line="360" w:lineRule="auto"/>
        <w:rPr>
          <w:rFonts w:hint="eastAsia" w:ascii="宋体" w:hAnsi="宋体" w:cs="宋体"/>
          <w:color w:val="auto"/>
          <w:szCs w:val="21"/>
          <w:highlight w:val="none"/>
        </w:rPr>
      </w:pPr>
    </w:p>
    <w:p>
      <w:pPr>
        <w:pStyle w:val="22"/>
        <w:adjustRightInd w:val="0"/>
        <w:snapToGrid w:val="0"/>
        <w:spacing w:before="156" w:beforeLines="50" w:line="360" w:lineRule="auto"/>
        <w:jc w:val="center"/>
        <w:rPr>
          <w:rFonts w:hint="eastAsia" w:hAnsi="宋体" w:cs="宋体"/>
          <w:b/>
          <w:color w:val="auto"/>
          <w:sz w:val="24"/>
          <w:szCs w:val="24"/>
          <w:highlight w:val="none"/>
        </w:rPr>
        <w:sectPr>
          <w:headerReference r:id="rId7" w:type="default"/>
          <w:footerReference r:id="rId8" w:type="default"/>
          <w:pgSz w:w="11906" w:h="16838"/>
          <w:pgMar w:top="1417" w:right="1417" w:bottom="1417" w:left="1531" w:header="851" w:footer="992" w:gutter="0"/>
          <w:cols w:space="0" w:num="1"/>
          <w:docGrid w:type="lines" w:linePitch="312" w:charSpace="0"/>
        </w:sectPr>
      </w:pPr>
      <w:bookmarkStart w:id="2" w:name="_Toc34720698"/>
      <w:bookmarkStart w:id="3" w:name="_Toc20816073"/>
      <w:bookmarkStart w:id="4" w:name="_Toc21001314"/>
      <w:bookmarkStart w:id="5" w:name="_Toc20988241"/>
      <w:bookmarkStart w:id="6" w:name="_Toc20642243"/>
      <w:bookmarkStart w:id="7" w:name="_Toc21000471"/>
      <w:bookmarkStart w:id="8" w:name="_Toc35421027"/>
      <w:bookmarkStart w:id="9" w:name="_Toc53472201"/>
    </w:p>
    <w:p>
      <w:pPr>
        <w:pStyle w:val="22"/>
        <w:adjustRightInd w:val="0"/>
        <w:snapToGrid w:val="0"/>
        <w:spacing w:before="156" w:beforeLines="50" w:line="360" w:lineRule="auto"/>
        <w:jc w:val="center"/>
        <w:outlineLvl w:val="0"/>
        <w:rPr>
          <w:rFonts w:hint="eastAsia" w:ascii="宋体" w:hAnsi="宋体" w:eastAsia="宋体" w:cs="宋体"/>
          <w:b/>
          <w:color w:val="auto"/>
          <w:sz w:val="32"/>
          <w:szCs w:val="32"/>
          <w:highlight w:val="none"/>
        </w:rPr>
      </w:pPr>
      <w:bookmarkStart w:id="10" w:name="_Toc18060"/>
      <w:r>
        <w:rPr>
          <w:rFonts w:hint="eastAsia" w:ascii="宋体" w:hAnsi="宋体" w:eastAsia="宋体" w:cs="宋体"/>
          <w:b/>
          <w:color w:val="auto"/>
          <w:sz w:val="32"/>
          <w:szCs w:val="32"/>
          <w:highlight w:val="none"/>
        </w:rPr>
        <w:t>第一章 投标邀请</w:t>
      </w:r>
      <w:bookmarkEnd w:id="10"/>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lang w:eastAsia="zh-CN"/>
        </w:rPr>
        <w:t>长沙市总工会</w:t>
      </w:r>
      <w:r>
        <w:rPr>
          <w:rFonts w:hint="eastAsia" w:ascii="宋体" w:hAnsi="宋体" w:cs="宋体"/>
          <w:color w:val="auto"/>
          <w:szCs w:val="21"/>
          <w:highlight w:val="none"/>
        </w:rPr>
        <w:t>对</w:t>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lang w:eastAsia="zh-CN"/>
        </w:rPr>
        <w:t>长沙市总工会所属工人文化宫物业管理服务项目</w:t>
      </w:r>
      <w:r>
        <w:rPr>
          <w:rFonts w:hint="eastAsia" w:ascii="宋体" w:hAnsi="宋体" w:cs="宋体"/>
          <w:color w:val="auto"/>
          <w:szCs w:val="21"/>
          <w:highlight w:val="none"/>
        </w:rPr>
        <w:t>进行公开招标采购，现将采购事项公告如下：</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一、采购项目（标段）名称、编号及预算金额</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采购项目（标段）名称： </w:t>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rPr>
        <w:softHyphen/>
      </w:r>
      <w:r>
        <w:rPr>
          <w:rFonts w:hint="eastAsia" w:ascii="宋体" w:hAnsi="宋体" w:cs="宋体"/>
          <w:color w:val="auto"/>
          <w:szCs w:val="21"/>
          <w:highlight w:val="none"/>
          <w:u w:val="single"/>
          <w:lang w:eastAsia="zh-CN"/>
        </w:rPr>
        <w:t>长沙市总工会所属工人文化宫物业管理服务项目</w:t>
      </w:r>
    </w:p>
    <w:p>
      <w:pPr>
        <w:adjustRightInd w:val="0"/>
        <w:snapToGrid w:val="0"/>
        <w:spacing w:line="360" w:lineRule="auto"/>
        <w:ind w:firstLine="420" w:firstLineChars="200"/>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lang w:eastAsia="zh-CN"/>
        </w:rPr>
        <w:t>委托代理编号</w:t>
      </w:r>
      <w:r>
        <w:rPr>
          <w:rFonts w:hint="eastAsia" w:ascii="宋体" w:hAnsi="宋体" w:cs="宋体"/>
          <w:color w:val="auto"/>
          <w:szCs w:val="21"/>
          <w:highlight w:val="none"/>
        </w:rPr>
        <w:t>：</w:t>
      </w:r>
      <w:r>
        <w:rPr>
          <w:rFonts w:hint="eastAsia" w:ascii="宋体" w:hAnsi="宋体" w:cs="宋体"/>
          <w:color w:val="auto"/>
          <w:szCs w:val="21"/>
          <w:highlight w:val="none"/>
          <w:u w:val="single"/>
          <w:lang w:val="en-US" w:eastAsia="zh-CN"/>
        </w:rPr>
        <w:t xml:space="preserve">  GBXM-CG-2024016      </w:t>
      </w:r>
    </w:p>
    <w:tbl>
      <w:tblPr>
        <w:tblStyle w:val="37"/>
        <w:tblW w:w="8698"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34"/>
        <w:gridCol w:w="4619"/>
        <w:gridCol w:w="1381"/>
        <w:gridCol w:w="1564"/>
      </w:tblGrid>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777" w:hRule="atLeast"/>
          <w:jc w:val="center"/>
        </w:trPr>
        <w:tc>
          <w:tcPr>
            <w:tcW w:w="1134"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标段</w:t>
            </w:r>
          </w:p>
        </w:tc>
        <w:tc>
          <w:tcPr>
            <w:tcW w:w="4619" w:type="dxa"/>
            <w:noWrap w:val="0"/>
            <w:vAlign w:val="center"/>
          </w:tcPr>
          <w:p>
            <w:pPr>
              <w:widowControl/>
              <w:adjustRightInd w:val="0"/>
              <w:snapToGrid w:val="0"/>
              <w:spacing w:line="240" w:lineRule="atLeast"/>
              <w:jc w:val="center"/>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标段</w:t>
            </w:r>
            <w:r>
              <w:rPr>
                <w:rFonts w:hint="eastAsia" w:ascii="宋体" w:hAnsi="宋体" w:eastAsia="宋体" w:cs="宋体"/>
                <w:color w:val="auto"/>
                <w:kern w:val="0"/>
                <w:sz w:val="24"/>
                <w:highlight w:val="none"/>
              </w:rPr>
              <w:t>名称</w:t>
            </w:r>
          </w:p>
        </w:tc>
        <w:tc>
          <w:tcPr>
            <w:tcW w:w="1381" w:type="dxa"/>
            <w:noWrap w:val="0"/>
            <w:vAlign w:val="center"/>
          </w:tcPr>
          <w:p>
            <w:pPr>
              <w:widowControl/>
              <w:adjustRightInd w:val="0"/>
              <w:snapToGrid w:val="0"/>
              <w:spacing w:line="240" w:lineRule="atLeast"/>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简要技术要求</w:t>
            </w:r>
          </w:p>
        </w:tc>
        <w:tc>
          <w:tcPr>
            <w:tcW w:w="1564" w:type="dxa"/>
            <w:noWrap w:val="0"/>
            <w:vAlign w:val="center"/>
          </w:tcPr>
          <w:p>
            <w:pPr>
              <w:widowControl/>
              <w:adjustRightInd w:val="0"/>
              <w:snapToGrid w:val="0"/>
              <w:spacing w:line="240" w:lineRule="atLeast"/>
              <w:jc w:val="center"/>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三年</w:t>
            </w:r>
            <w:r>
              <w:rPr>
                <w:rFonts w:hint="eastAsia" w:ascii="宋体" w:hAnsi="宋体" w:eastAsia="宋体" w:cs="宋体"/>
                <w:color w:val="auto"/>
                <w:kern w:val="0"/>
                <w:sz w:val="24"/>
                <w:highlight w:val="none"/>
              </w:rPr>
              <w:t>采购预算（元）</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1134" w:type="dxa"/>
            <w:noWrap w:val="0"/>
            <w:vAlign w:val="center"/>
          </w:tcPr>
          <w:p>
            <w:pPr>
              <w:wordWrap w:val="0"/>
              <w:jc w:val="center"/>
              <w:rPr>
                <w:rFonts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标段一</w:t>
            </w:r>
          </w:p>
        </w:tc>
        <w:tc>
          <w:tcPr>
            <w:tcW w:w="4619"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cs="宋体"/>
                <w:color w:val="auto"/>
                <w:kern w:val="0"/>
                <w:sz w:val="24"/>
                <w:highlight w:val="none"/>
                <w:lang w:eastAsia="zh-CN"/>
              </w:rPr>
              <w:t>长沙市总工会所属工人文化宫物业管理服务项目</w:t>
            </w:r>
            <w:r>
              <w:rPr>
                <w:rFonts w:hint="eastAsia" w:ascii="宋体" w:hAnsi="宋体" w:eastAsia="宋体" w:cs="宋体"/>
                <w:color w:val="auto"/>
                <w:kern w:val="0"/>
                <w:sz w:val="24"/>
                <w:highlight w:val="none"/>
                <w:lang w:eastAsia="zh-CN"/>
              </w:rPr>
              <w:t>（</w:t>
            </w:r>
            <w:r>
              <w:rPr>
                <w:rFonts w:hint="eastAsia" w:ascii="宋体" w:hAnsi="宋体" w:cs="宋体"/>
                <w:color w:val="auto"/>
                <w:kern w:val="0"/>
                <w:sz w:val="24"/>
                <w:highlight w:val="none"/>
                <w:lang w:val="en-US" w:eastAsia="zh-CN"/>
              </w:rPr>
              <w:t>长沙市工人文化宫</w:t>
            </w:r>
            <w:r>
              <w:rPr>
                <w:rFonts w:hint="eastAsia" w:ascii="宋体" w:hAnsi="宋体" w:eastAsia="宋体" w:cs="宋体"/>
                <w:color w:val="auto"/>
                <w:kern w:val="0"/>
                <w:sz w:val="24"/>
                <w:highlight w:val="none"/>
                <w:lang w:eastAsia="zh-CN"/>
              </w:rPr>
              <w:t>）</w:t>
            </w:r>
          </w:p>
        </w:tc>
        <w:tc>
          <w:tcPr>
            <w:tcW w:w="1381"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bookmarkStart w:id="11" w:name="_Toc107394226"/>
            <w:bookmarkStart w:id="12" w:name="_Toc256000017"/>
            <w:r>
              <w:rPr>
                <w:rFonts w:hint="eastAsia" w:ascii="宋体" w:hAnsi="宋体" w:eastAsia="宋体" w:cs="宋体"/>
                <w:color w:val="auto"/>
                <w:kern w:val="0"/>
                <w:sz w:val="24"/>
                <w:highlight w:val="none"/>
                <w:lang w:eastAsia="zh-CN"/>
              </w:rPr>
              <w:t>第四章 技术规格、参数与要求</w:t>
            </w:r>
            <w:bookmarkEnd w:id="11"/>
            <w:bookmarkEnd w:id="12"/>
          </w:p>
        </w:tc>
        <w:tc>
          <w:tcPr>
            <w:tcW w:w="1564" w:type="dxa"/>
            <w:noWrap w:val="0"/>
            <w:vAlign w:val="center"/>
          </w:tcPr>
          <w:p>
            <w:pPr>
              <w:keepNext w:val="0"/>
              <w:keepLines w:val="0"/>
              <w:widowControl/>
              <w:suppressLineNumbers w:val="0"/>
              <w:jc w:val="righ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11141618.64</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34" w:type="dxa"/>
            <w:noWrap w:val="0"/>
            <w:vAlign w:val="center"/>
          </w:tcPr>
          <w:p>
            <w:pPr>
              <w:wordWrap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标段二</w:t>
            </w:r>
          </w:p>
        </w:tc>
        <w:tc>
          <w:tcPr>
            <w:tcW w:w="4619"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cs="宋体"/>
                <w:color w:val="auto"/>
                <w:kern w:val="0"/>
                <w:sz w:val="24"/>
                <w:highlight w:val="none"/>
                <w:lang w:eastAsia="zh-CN"/>
              </w:rPr>
              <w:t>长沙市总工会所属工人文化宫物业管理服务项目</w:t>
            </w:r>
            <w:r>
              <w:rPr>
                <w:rFonts w:hint="eastAsia" w:ascii="宋体" w:hAnsi="宋体" w:eastAsia="宋体" w:cs="宋体"/>
                <w:color w:val="auto"/>
                <w:kern w:val="0"/>
                <w:sz w:val="24"/>
                <w:highlight w:val="none"/>
                <w:lang w:eastAsia="zh-CN"/>
              </w:rPr>
              <w:t>（</w:t>
            </w:r>
            <w:r>
              <w:rPr>
                <w:rFonts w:hint="eastAsia" w:ascii="宋体" w:hAnsi="宋体" w:cs="宋体"/>
                <w:color w:val="auto"/>
                <w:kern w:val="0"/>
                <w:sz w:val="24"/>
                <w:highlight w:val="none"/>
                <w:lang w:val="en-US" w:eastAsia="zh-CN"/>
              </w:rPr>
              <w:t>长沙市第二工人文化宫</w:t>
            </w:r>
            <w:r>
              <w:rPr>
                <w:rFonts w:hint="eastAsia" w:ascii="宋体" w:hAnsi="宋体" w:eastAsia="宋体" w:cs="宋体"/>
                <w:color w:val="auto"/>
                <w:kern w:val="0"/>
                <w:sz w:val="24"/>
                <w:highlight w:val="none"/>
                <w:lang w:eastAsia="zh-CN"/>
              </w:rPr>
              <w:t>）</w:t>
            </w:r>
          </w:p>
        </w:tc>
        <w:tc>
          <w:tcPr>
            <w:tcW w:w="1381"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第四章 技术规格、参数与要求</w:t>
            </w:r>
          </w:p>
        </w:tc>
        <w:tc>
          <w:tcPr>
            <w:tcW w:w="1564" w:type="dxa"/>
            <w:noWrap w:val="0"/>
            <w:vAlign w:val="center"/>
          </w:tcPr>
          <w:p>
            <w:pPr>
              <w:keepNext w:val="0"/>
              <w:keepLines w:val="0"/>
              <w:widowControl/>
              <w:suppressLineNumbers w:val="0"/>
              <w:jc w:val="righ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2383370.31</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134" w:type="dxa"/>
            <w:noWrap w:val="0"/>
            <w:vAlign w:val="center"/>
          </w:tcPr>
          <w:p>
            <w:pPr>
              <w:wordWrap w:val="0"/>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标段三</w:t>
            </w:r>
          </w:p>
        </w:tc>
        <w:tc>
          <w:tcPr>
            <w:tcW w:w="4619"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cs="宋体"/>
                <w:color w:val="auto"/>
                <w:kern w:val="0"/>
                <w:sz w:val="24"/>
                <w:highlight w:val="none"/>
                <w:lang w:eastAsia="zh-CN"/>
              </w:rPr>
              <w:t>长沙市总工会所属工人文化宫物业管理服务项目</w:t>
            </w:r>
            <w:r>
              <w:rPr>
                <w:rFonts w:hint="eastAsia" w:ascii="宋体" w:hAnsi="宋体" w:eastAsia="宋体" w:cs="宋体"/>
                <w:color w:val="auto"/>
                <w:kern w:val="0"/>
                <w:sz w:val="24"/>
                <w:highlight w:val="none"/>
                <w:lang w:eastAsia="zh-CN"/>
              </w:rPr>
              <w:t>（</w:t>
            </w:r>
            <w:r>
              <w:rPr>
                <w:rFonts w:hint="eastAsia" w:ascii="宋体" w:hAnsi="宋体" w:cs="宋体"/>
                <w:color w:val="auto"/>
                <w:kern w:val="0"/>
                <w:sz w:val="24"/>
                <w:highlight w:val="none"/>
                <w:lang w:val="en-US" w:eastAsia="zh-CN"/>
              </w:rPr>
              <w:t>长沙市第三工人文化宫</w:t>
            </w:r>
            <w:r>
              <w:rPr>
                <w:rFonts w:hint="eastAsia" w:ascii="宋体" w:hAnsi="宋体" w:eastAsia="宋体" w:cs="宋体"/>
                <w:color w:val="auto"/>
                <w:kern w:val="0"/>
                <w:sz w:val="24"/>
                <w:highlight w:val="none"/>
                <w:lang w:eastAsia="zh-CN"/>
              </w:rPr>
              <w:t>）</w:t>
            </w:r>
          </w:p>
        </w:tc>
        <w:tc>
          <w:tcPr>
            <w:tcW w:w="1381"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第四章 技术规格、参数与要求</w:t>
            </w:r>
          </w:p>
        </w:tc>
        <w:tc>
          <w:tcPr>
            <w:tcW w:w="1564" w:type="dxa"/>
            <w:noWrap w:val="0"/>
            <w:vAlign w:val="center"/>
          </w:tcPr>
          <w:p>
            <w:pPr>
              <w:keepNext w:val="0"/>
              <w:keepLines w:val="0"/>
              <w:widowControl/>
              <w:suppressLineNumbers w:val="0"/>
              <w:jc w:val="righ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9700656.87</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1134" w:type="dxa"/>
            <w:noWrap w:val="0"/>
            <w:vAlign w:val="center"/>
          </w:tcPr>
          <w:p>
            <w:pPr>
              <w:wordWrap w:val="0"/>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标段四</w:t>
            </w:r>
          </w:p>
        </w:tc>
        <w:tc>
          <w:tcPr>
            <w:tcW w:w="4619"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eastAsia="宋体" w:cs="宋体"/>
                <w:color w:val="auto"/>
                <w:kern w:val="0"/>
                <w:sz w:val="24"/>
                <w:highlight w:val="none"/>
                <w:lang w:eastAsia="zh-CN"/>
              </w:rPr>
              <w:softHyphen/>
            </w:r>
            <w:r>
              <w:rPr>
                <w:rFonts w:hint="eastAsia" w:ascii="宋体" w:hAnsi="宋体" w:cs="宋体"/>
                <w:color w:val="auto"/>
                <w:kern w:val="0"/>
                <w:sz w:val="24"/>
                <w:highlight w:val="none"/>
                <w:lang w:eastAsia="zh-CN"/>
              </w:rPr>
              <w:t>长沙市总工会所属工人文化宫物业管理服务项目</w:t>
            </w:r>
            <w:r>
              <w:rPr>
                <w:rFonts w:hint="eastAsia" w:ascii="宋体" w:hAnsi="宋体" w:eastAsia="宋体" w:cs="宋体"/>
                <w:color w:val="auto"/>
                <w:kern w:val="0"/>
                <w:sz w:val="24"/>
                <w:highlight w:val="none"/>
                <w:lang w:eastAsia="zh-CN"/>
              </w:rPr>
              <w:t>（</w:t>
            </w:r>
            <w:r>
              <w:rPr>
                <w:rFonts w:hint="eastAsia" w:ascii="宋体" w:hAnsi="宋体" w:cs="宋体"/>
                <w:color w:val="auto"/>
                <w:kern w:val="0"/>
                <w:sz w:val="24"/>
                <w:highlight w:val="none"/>
                <w:lang w:val="en-US" w:eastAsia="zh-CN"/>
              </w:rPr>
              <w:t>长沙市</w:t>
            </w:r>
            <w:r>
              <w:rPr>
                <w:rFonts w:hint="eastAsia" w:ascii="宋体" w:hAnsi="宋体" w:eastAsia="宋体" w:cs="宋体"/>
                <w:color w:val="auto"/>
                <w:kern w:val="0"/>
                <w:sz w:val="24"/>
                <w:highlight w:val="none"/>
                <w:lang w:val="en-US" w:eastAsia="zh-CN"/>
              </w:rPr>
              <w:t>第四工人文化宫</w:t>
            </w:r>
            <w:r>
              <w:rPr>
                <w:rFonts w:hint="eastAsia" w:ascii="宋体" w:hAnsi="宋体" w:eastAsia="宋体" w:cs="宋体"/>
                <w:color w:val="auto"/>
                <w:kern w:val="0"/>
                <w:sz w:val="24"/>
                <w:highlight w:val="none"/>
                <w:lang w:eastAsia="zh-CN"/>
              </w:rPr>
              <w:t>）</w:t>
            </w:r>
          </w:p>
        </w:tc>
        <w:tc>
          <w:tcPr>
            <w:tcW w:w="1381" w:type="dxa"/>
            <w:noWrap w:val="0"/>
            <w:vAlign w:val="center"/>
          </w:tcPr>
          <w:p>
            <w:pPr>
              <w:widowControl/>
              <w:adjustRightInd w:val="0"/>
              <w:snapToGrid w:val="0"/>
              <w:spacing w:line="240" w:lineRule="atLeast"/>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第四章 技术规格、参数与要求</w:t>
            </w:r>
          </w:p>
        </w:tc>
        <w:tc>
          <w:tcPr>
            <w:tcW w:w="1564" w:type="dxa"/>
            <w:noWrap w:val="0"/>
            <w:vAlign w:val="center"/>
          </w:tcPr>
          <w:p>
            <w:pPr>
              <w:keepNext w:val="0"/>
              <w:keepLines w:val="0"/>
              <w:widowControl/>
              <w:suppressLineNumbers w:val="0"/>
              <w:jc w:val="right"/>
              <w:textAlignment w:val="center"/>
              <w:rPr>
                <w:rFonts w:hint="default"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7497976.65</w:t>
            </w:r>
          </w:p>
        </w:tc>
      </w:tr>
      <w:tr>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37" w:hRule="atLeast"/>
          <w:jc w:val="center"/>
        </w:trPr>
        <w:tc>
          <w:tcPr>
            <w:tcW w:w="8698" w:type="dxa"/>
            <w:gridSpan w:val="4"/>
            <w:noWrap w:val="0"/>
            <w:vAlign w:val="center"/>
          </w:tcPr>
          <w:p>
            <w:pPr>
              <w:adjustRightInd w:val="0"/>
              <w:snapToGrid w:val="0"/>
              <w:spacing w:line="400" w:lineRule="exact"/>
              <w:rPr>
                <w:rFonts w:hint="eastAsia" w:ascii="宋体" w:hAnsi="宋体" w:cs="宋体"/>
                <w:color w:val="auto"/>
                <w:kern w:val="0"/>
                <w:sz w:val="24"/>
                <w:highlight w:val="none"/>
                <w:lang w:val="en-US" w:eastAsia="zh-CN"/>
              </w:rPr>
            </w:pPr>
            <w:r>
              <w:rPr>
                <w:rFonts w:hint="eastAsia" w:ascii="宋体" w:hAnsi="宋体" w:cs="宋体"/>
                <w:b/>
                <w:bCs/>
                <w:color w:val="auto"/>
                <w:kern w:val="0"/>
                <w:sz w:val="24"/>
                <w:highlight w:val="none"/>
                <w:lang w:val="en-US" w:eastAsia="zh-CN"/>
              </w:rPr>
              <w:t>备注：投标人可以就本招标项目上述标段中的4个标段投标，但最多允许中标1个标段</w:t>
            </w:r>
            <w:r>
              <w:rPr>
                <w:rFonts w:hint="eastAsia" w:ascii="宋体" w:hAnsi="宋体" w:cs="宋体"/>
                <w:color w:val="auto"/>
                <w:kern w:val="0"/>
                <w:sz w:val="24"/>
                <w:highlight w:val="none"/>
                <w:lang w:val="en-US" w:eastAsia="zh-CN"/>
              </w:rPr>
              <w:t>；</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多标段项目中标原则补充说明：</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（1）同一投标人可以同时参加同一项目多个标段的投标，但同一投标人最多只允许中一个标段。</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（3）对于存在替补中标情形的标段，其中标价即为替补中标人的自身投标报价。</w:t>
            </w:r>
          </w:p>
          <w:p>
            <w:pPr>
              <w:pStyle w:val="22"/>
              <w:adjustRightInd w:val="0"/>
              <w:snapToGrid w:val="0"/>
              <w:spacing w:before="156" w:beforeLines="50" w:line="360" w:lineRule="auto"/>
              <w:outlineLvl w:val="0"/>
              <w:rPr>
                <w:rFonts w:hint="default" w:ascii="宋体" w:hAnsi="宋体" w:eastAsia="宋体" w:cs="宋体"/>
                <w:color w:val="auto"/>
                <w:kern w:val="0"/>
                <w:sz w:val="24"/>
                <w:highlight w:val="none"/>
                <w:lang w:val="en-US" w:eastAsia="zh-CN"/>
              </w:rPr>
            </w:pPr>
            <w:r>
              <w:rPr>
                <w:rFonts w:hint="eastAsia" w:ascii="宋体" w:hAnsi="宋体" w:eastAsia="宋体" w:cs="宋体"/>
                <w:color w:val="auto"/>
                <w:szCs w:val="21"/>
                <w:highlight w:val="none"/>
                <w:lang w:val="zh-CN"/>
              </w:rPr>
              <w:t>（4）若需替补中标的标段，出现无中标候选人替补中标的情形，则对该标段重新招标。</w:t>
            </w:r>
          </w:p>
        </w:tc>
      </w:tr>
    </w:tbl>
    <w:p>
      <w:pPr>
        <w:pStyle w:val="45"/>
        <w:rPr>
          <w:rFonts w:hint="default"/>
          <w:color w:val="auto"/>
          <w:highlight w:val="none"/>
          <w:lang w:val="en-US" w:eastAsia="zh-CN"/>
        </w:rPr>
      </w:pPr>
    </w:p>
    <w:p>
      <w:pPr>
        <w:numPr>
          <w:ilvl w:val="0"/>
          <w:numId w:val="1"/>
        </w:num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采购人的采购需求：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采购需求详见本项目招标文件“第四章 技术规格、参数与要求”；</w:t>
      </w:r>
    </w:p>
    <w:p>
      <w:pPr>
        <w:adjustRightInd w:val="0"/>
        <w:snapToGrid w:val="0"/>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采购标的及所属行业为：</w:t>
      </w:r>
      <w:r>
        <w:rPr>
          <w:rFonts w:hint="eastAsia" w:ascii="宋体" w:hAnsi="宋体" w:cs="宋体"/>
          <w:b/>
          <w:bCs/>
          <w:color w:val="auto"/>
          <w:szCs w:val="21"/>
          <w:highlight w:val="none"/>
          <w:u w:val="single"/>
          <w:lang w:eastAsia="zh-CN"/>
        </w:rPr>
        <w:t>物业管理</w:t>
      </w:r>
      <w:r>
        <w:rPr>
          <w:rFonts w:hint="eastAsia" w:ascii="宋体" w:hAnsi="宋体" w:cs="宋体"/>
          <w:color w:val="auto"/>
          <w:szCs w:val="21"/>
          <w:highlight w:val="none"/>
        </w:rPr>
        <w:t>。</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是否为定点项目：</w:t>
      </w:r>
      <w:r>
        <w:rPr>
          <w:rFonts w:hint="eastAsia" w:ascii="宋体" w:hAnsi="宋体" w:cs="宋体"/>
          <w:b/>
          <w:color w:val="auto"/>
          <w:szCs w:val="21"/>
          <w:highlight w:val="none"/>
        </w:rPr>
        <w:object>
          <v:shape id="_x0000_i1025" o:spt="201" type="#_x0000_t201" style="height:12.75pt;width:12pt;" o:ole="t" filled="f" o:preferrelative="t" stroked="f" coordsize="21600,21600">
            <v:path/>
            <v:fill on="f" focussize="0,0"/>
            <v:stroke on="f"/>
            <v:imagedata r:id="rId20" o:title=""/>
            <o:lock v:ext="edit" aspectratio="t"/>
            <w10:wrap type="none"/>
            <w10:anchorlock/>
          </v:shape>
          <w:control r:id="rId19" w:name="CheckBox1" w:shapeid="_x0000_i1025"/>
        </w:object>
      </w:r>
      <w:r>
        <w:rPr>
          <w:rFonts w:hint="eastAsia" w:ascii="宋体" w:hAnsi="宋体" w:cs="宋体"/>
          <w:b/>
          <w:color w:val="auto"/>
          <w:szCs w:val="21"/>
          <w:highlight w:val="none"/>
        </w:rPr>
        <w:t>是    ■否</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定点家数和定点方式：</w:t>
      </w:r>
      <w:r>
        <w:rPr>
          <w:rFonts w:hint="eastAsia" w:ascii="宋体" w:hAnsi="宋体" w:cs="宋体"/>
          <w:b/>
          <w:color w:val="auto"/>
          <w:szCs w:val="21"/>
          <w:highlight w:val="none"/>
          <w:u w:val="single"/>
        </w:rPr>
        <w:t>/</w:t>
      </w:r>
    </w:p>
    <w:p>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1、采购项目需要落实的政府采购政策</w:t>
      </w:r>
      <w:r>
        <w:rPr>
          <w:rFonts w:hint="eastAsia" w:ascii="宋体" w:hAnsi="宋体" w:cs="宋体"/>
          <w:color w:val="auto"/>
          <w:szCs w:val="21"/>
          <w:highlight w:val="none"/>
        </w:rPr>
        <w:t>：（□根据采购项目特点选择）</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（1）强制采购：列入财政部、国家发展改革委发布的《节能产品政府采购品目清单》且属于应当强制采购的节能产品品目 □</w:t>
      </w:r>
    </w:p>
    <w:p>
      <w:pPr>
        <w:adjustRightInd w:val="0"/>
        <w:snapToGrid w:val="0"/>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（2）优先采购：政府采购鼓励采购节能环保产品、政府采购支持两型产品</w:t>
      </w:r>
      <w:r>
        <w:rPr>
          <w:rFonts w:hint="eastAsia" w:ascii="宋体" w:hAnsi="宋体" w:cs="宋体"/>
          <w:b/>
          <w:color w:val="auto"/>
          <w:szCs w:val="21"/>
          <w:highlight w:val="none"/>
        </w:rPr>
        <w:object>
          <v:shape id="_x0000_i1026" o:spt="201" type="#_x0000_t201" style="height:12.75pt;width:12pt;" o:ole="t" filled="f" o:preferrelative="t" stroked="f" coordsize="21600,21600">
            <v:path/>
            <v:fill on="f" focussize="0,0"/>
            <v:stroke on="f"/>
            <v:imagedata r:id="rId22" o:title=""/>
            <o:lock v:ext="edit" aspectratio="t"/>
            <w10:wrap type="none"/>
            <w10:anchorlock/>
          </v:shape>
          <w:control r:id="rId21" w:name="CheckBox1" w:shapeid="_x0000_i1026"/>
        </w:objec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（3）价格评审优惠：政府采购促进中小企业发展（包括政府采购支持监狱企业发展、政府采购促进残疾人就业） </w:t>
      </w:r>
      <w:r>
        <w:rPr>
          <w:rFonts w:hint="eastAsia" w:ascii="宋体" w:hAnsi="宋体" w:cs="宋体"/>
          <w:b/>
          <w:color w:val="auto"/>
          <w:szCs w:val="21"/>
          <w:highlight w:val="none"/>
        </w:rPr>
        <w:t>■</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2、采购进口产品：本项目</w:t>
      </w:r>
      <w:r>
        <w:rPr>
          <w:rFonts w:hint="eastAsia" w:ascii="宋体" w:hAnsi="宋体" w:cs="宋体"/>
          <w:b/>
          <w:color w:val="auto"/>
          <w:szCs w:val="21"/>
          <w:highlight w:val="none"/>
          <w:u w:val="single"/>
        </w:rPr>
        <w:t xml:space="preserve"> </w:t>
      </w:r>
      <w:r>
        <w:rPr>
          <w:rFonts w:hint="eastAsia" w:ascii="宋体" w:hAnsi="宋体" w:cs="宋体"/>
          <w:bCs/>
          <w:color w:val="auto"/>
          <w:szCs w:val="21"/>
          <w:highlight w:val="none"/>
          <w:u w:val="single"/>
        </w:rPr>
        <w:t>拒绝</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（接受或拒绝）进口产品投标。</w:t>
      </w:r>
    </w:p>
    <w:p>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三、投标人的资格要求</w:t>
      </w:r>
      <w:r>
        <w:rPr>
          <w:rFonts w:hint="eastAsia" w:ascii="宋体" w:hAnsi="宋体" w:cs="宋体"/>
          <w:color w:val="auto"/>
          <w:szCs w:val="21"/>
          <w:highlight w:val="none"/>
        </w:rPr>
        <w:t>：</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1、投标人基本资格条件：投标人应当符合《政府采购法》第二十二条第一款的规定，即：</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（6）法律、行政法规规定的其他条件。</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2、被“信用中国”网站列入失信被执行人和重大税收违法案件当事人名单的、被“中国政府采购网”网站列入政府采购严重违法失信行为记录名单（处罚期限尚未届满的），不得参与本项目的政府采购活动。</w:t>
      </w:r>
    </w:p>
    <w:p>
      <w:pPr>
        <w:adjustRightInd w:val="0"/>
        <w:snapToGrid w:val="0"/>
        <w:spacing w:line="360" w:lineRule="auto"/>
        <w:ind w:firstLine="420" w:firstLineChars="200"/>
        <w:rPr>
          <w:rFonts w:hint="eastAsia" w:ascii="宋体" w:hAnsi="宋体" w:cs="宋体"/>
          <w:b/>
          <w:bCs/>
          <w:color w:val="auto"/>
          <w:szCs w:val="22"/>
          <w:highlight w:val="none"/>
          <w:lang w:val="en-US" w:eastAsia="zh-CN"/>
        </w:rPr>
      </w:pPr>
      <w:r>
        <w:rPr>
          <w:rFonts w:hint="eastAsia" w:ascii="宋体" w:hAnsi="宋体" w:cs="宋体"/>
          <w:color w:val="auto"/>
          <w:szCs w:val="21"/>
          <w:highlight w:val="none"/>
        </w:rPr>
        <w:t>3、投标人特定资格条件：</w:t>
      </w:r>
      <w:r>
        <w:rPr>
          <w:rFonts w:hint="eastAsia" w:ascii="宋体" w:hAnsi="宋体" w:cs="宋体"/>
          <w:b/>
          <w:bCs/>
          <w:color w:val="auto"/>
          <w:szCs w:val="22"/>
          <w:highlight w:val="none"/>
          <w:lang w:val="en-US" w:eastAsia="zh-CN"/>
        </w:rPr>
        <w:t>/</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4、联合体投标。本次招标</w:t>
      </w:r>
      <w:r>
        <w:rPr>
          <w:rFonts w:hint="eastAsia" w:ascii="宋体" w:hAnsi="宋体" w:cs="宋体"/>
          <w:color w:val="auto"/>
          <w:szCs w:val="21"/>
          <w:highlight w:val="none"/>
          <w:u w:val="single"/>
        </w:rPr>
        <w:t xml:space="preserve"> 不接受 </w:t>
      </w:r>
      <w:r>
        <w:rPr>
          <w:rFonts w:hint="eastAsia" w:ascii="宋体" w:hAnsi="宋体" w:cs="宋体"/>
          <w:color w:val="auto"/>
          <w:szCs w:val="21"/>
          <w:highlight w:val="none"/>
        </w:rPr>
        <w:t>(接受或不接受)联合体投标。接受联合体投标的，联合体应当具备下列条件：</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5、单位负责人为同一人或者存在直接控股、管理关系的不同投标人，不得参加同一合同项下的政府采购活动。</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6、为本采购项目提供整体设计、规范编制或者项目管理、监理、检测等服务的，不得再参加此项目的其他招标采购活动。</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四、招标文件的获取</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凡有意参加投标者，请于202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日起至202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03</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日，每日上午09:00时到12:00时，下午14:00时到17:00时(北京时间，双休及节假日除外)在国昪项目管理有限公司（长沙市岳麓区茶子山街道湘江财富金融中心D座1118室）持营业执照副本复印件、法定代表人身份证明或授权委托书(附法定代表人身份证明)、个人身份证获取文件。</w:t>
      </w:r>
    </w:p>
    <w:p>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五、投标截止时间、开标时间及地点</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1、提交投标文件的截止时间：</w:t>
      </w: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03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19 </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u w:val="single"/>
          <w:lang w:eastAsia="zh-CN"/>
        </w:rPr>
        <w:t>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w:t>
      </w:r>
      <w:r>
        <w:rPr>
          <w:rFonts w:hint="eastAsia" w:ascii="宋体" w:hAnsi="宋体" w:cs="宋体"/>
          <w:color w:val="auto"/>
          <w:szCs w:val="21"/>
          <w:highlight w:val="none"/>
          <w:u w:val="single"/>
          <w:lang w:eastAsia="zh-CN"/>
        </w:rPr>
        <w:t>3</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rPr>
        <w:t>（北京时间），超过截止时间的投标将被拒绝（★）。</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2、开标时间及地点：</w:t>
      </w: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03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19 </w:t>
      </w:r>
      <w:r>
        <w:rPr>
          <w:rFonts w:hint="eastAsia" w:ascii="宋体" w:hAnsi="宋体" w:cs="宋体"/>
          <w:color w:val="auto"/>
          <w:szCs w:val="21"/>
          <w:highlight w:val="none"/>
        </w:rPr>
        <w:t>日</w:t>
      </w:r>
      <w:r>
        <w:rPr>
          <w:rFonts w:hint="eastAsia" w:ascii="宋体" w:hAnsi="宋体" w:cs="宋体"/>
          <w:color w:val="auto"/>
          <w:szCs w:val="21"/>
          <w:highlight w:val="none"/>
          <w:u w:val="single"/>
          <w:lang w:eastAsia="zh-CN"/>
        </w:rPr>
        <w:t>0</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w:t>
      </w:r>
      <w:r>
        <w:rPr>
          <w:rFonts w:hint="eastAsia" w:ascii="宋体" w:hAnsi="宋体" w:cs="宋体"/>
          <w:color w:val="auto"/>
          <w:szCs w:val="21"/>
          <w:highlight w:val="none"/>
          <w:u w:val="single"/>
          <w:lang w:eastAsia="zh-CN"/>
        </w:rPr>
        <w:t>3</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rPr>
        <w:t>分（北京时间），</w:t>
      </w:r>
      <w:r>
        <w:rPr>
          <w:rFonts w:hint="eastAsia" w:ascii="宋体" w:hAnsi="宋体" w:cs="宋体"/>
          <w:color w:val="auto"/>
          <w:szCs w:val="21"/>
          <w:highlight w:val="none"/>
          <w:u w:val="single"/>
          <w:lang w:eastAsia="zh-CN" w:bidi="ar"/>
        </w:rPr>
        <w:t>国昪项目管理有限公司</w:t>
      </w:r>
      <w:r>
        <w:rPr>
          <w:rFonts w:hint="eastAsia" w:ascii="宋体" w:hAnsi="宋体" w:cs="宋体"/>
          <w:color w:val="auto"/>
          <w:szCs w:val="21"/>
          <w:highlight w:val="none"/>
          <w:u w:val="single"/>
          <w:lang w:bidi="ar"/>
        </w:rPr>
        <w:t>（长沙市岳麓区茶子山街道湘江财富金融中心D座</w:t>
      </w:r>
      <w:r>
        <w:rPr>
          <w:rFonts w:hint="eastAsia" w:ascii="宋体" w:hAnsi="宋体" w:cs="宋体"/>
          <w:color w:val="auto"/>
          <w:szCs w:val="21"/>
          <w:highlight w:val="none"/>
          <w:u w:val="single"/>
          <w:lang w:eastAsia="zh-CN" w:bidi="ar"/>
        </w:rPr>
        <w:t>1118房</w:t>
      </w:r>
      <w:r>
        <w:rPr>
          <w:rFonts w:hint="eastAsia" w:ascii="宋体" w:hAnsi="宋体" w:cs="宋体"/>
          <w:color w:val="auto"/>
          <w:szCs w:val="21"/>
          <w:highlight w:val="none"/>
          <w:u w:val="single"/>
          <w:lang w:bidi="ar"/>
        </w:rPr>
        <w:t>）</w:t>
      </w:r>
      <w:r>
        <w:rPr>
          <w:rFonts w:hint="eastAsia" w:ascii="宋体" w:hAnsi="宋体" w:cs="宋体"/>
          <w:color w:val="auto"/>
          <w:kern w:val="0"/>
          <w:szCs w:val="21"/>
          <w:highlight w:val="none"/>
        </w:rPr>
        <w:t>。</w:t>
      </w:r>
    </w:p>
    <w:p>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六、招标文件公告期限</w:t>
      </w:r>
      <w:r>
        <w:rPr>
          <w:rFonts w:hint="eastAsia" w:ascii="宋体" w:hAnsi="宋体" w:cs="宋体"/>
          <w:color w:val="auto"/>
          <w:szCs w:val="21"/>
          <w:highlight w:val="none"/>
        </w:rPr>
        <w:t>：</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招标文件公告期限：</w:t>
      </w: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02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27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时至</w:t>
      </w: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03  </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 xml:space="preserve">  05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时止（5个工作日）。</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微软雅黑" w:hAnsi="微软雅黑" w:eastAsia="微软雅黑" w:cs="微软雅黑"/>
          <w:b/>
          <w:bCs/>
          <w:color w:val="auto"/>
          <w:szCs w:val="21"/>
          <w:highlight w:val="none"/>
          <w:lang w:val="en-US" w:eastAsia="zh-CN"/>
        </w:rPr>
        <w:t>★</w:t>
      </w:r>
      <w:r>
        <w:rPr>
          <w:rFonts w:hint="eastAsia" w:ascii="宋体" w:hAnsi="宋体" w:cs="宋体"/>
          <w:b/>
          <w:bCs/>
          <w:color w:val="auto"/>
          <w:szCs w:val="21"/>
          <w:highlight w:val="none"/>
          <w:lang w:val="en-US" w:eastAsia="zh-CN"/>
        </w:rPr>
        <w:t>本项目资金来源为非财政性资金，</w:t>
      </w:r>
      <w:r>
        <w:rPr>
          <w:rFonts w:hint="eastAsia" w:ascii="宋体" w:hAnsi="宋体" w:cs="宋体"/>
          <w:color w:val="auto"/>
          <w:szCs w:val="21"/>
          <w:highlight w:val="none"/>
        </w:rPr>
        <w:t>供应商认为采购文件使自己的权益受到损害的，可以自获取采购文件之日或者采购文件公告期限届满之日（公告期限届满后获取采购文件的，以公告期限届满之日为准）起7个工作日内，以书面形式（能够有形地表现所载内容，并可以随时调取查用的数据电文，视为符合法律、法规要求的书面形式。）向采购人和采购代理机构提出质疑。质疑供应商对采购人、采购代理机构的答复不满意或者采购人、采购代理机构未在规定的时间内作出答复的，可以在答复期满后十五个工作日内向驻会纪检监察组：0731-85585082投诉。</w:t>
      </w:r>
    </w:p>
    <w:p>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七、疑问及质疑</w:t>
      </w:r>
      <w:r>
        <w:rPr>
          <w:rFonts w:hint="eastAsia" w:ascii="宋体" w:hAnsi="宋体" w:cs="宋体"/>
          <w:color w:val="auto"/>
          <w:szCs w:val="21"/>
          <w:highlight w:val="none"/>
        </w:rPr>
        <w:t>：</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投标人对政府采购活动事项如有疑问的，可以向采购人或采购代理机构提出询问。采购人或采购代理机构将在3个工作日内作出答复。</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投标人认为招标文件或招标公告使自己的合法权益受到损害的，可以在获取招标文件之日或招标公告期限届满之日起7个工作日内，以书面形式向采购人、采购代理机构提出质疑。</w:t>
      </w:r>
    </w:p>
    <w:p>
      <w:pPr>
        <w:adjustRightInd w:val="0"/>
        <w:snapToGrid w:val="0"/>
        <w:spacing w:line="360" w:lineRule="auto"/>
        <w:ind w:firstLine="413" w:firstLineChars="196"/>
        <w:rPr>
          <w:rFonts w:hint="eastAsia" w:ascii="宋体" w:hAnsi="宋体" w:cs="宋体"/>
          <w:b/>
          <w:bCs/>
          <w:color w:val="auto"/>
          <w:szCs w:val="21"/>
          <w:highlight w:val="none"/>
        </w:rPr>
      </w:pPr>
      <w:r>
        <w:rPr>
          <w:rFonts w:hint="eastAsia" w:ascii="宋体" w:hAnsi="宋体" w:cs="宋体"/>
          <w:b/>
          <w:color w:val="auto"/>
          <w:szCs w:val="21"/>
          <w:highlight w:val="none"/>
        </w:rPr>
        <w:t>八、</w:t>
      </w:r>
      <w:r>
        <w:rPr>
          <w:rFonts w:hint="eastAsia" w:ascii="宋体" w:hAnsi="宋体" w:cs="宋体"/>
          <w:b/>
          <w:bCs/>
          <w:color w:val="auto"/>
          <w:szCs w:val="21"/>
          <w:highlight w:val="none"/>
        </w:rPr>
        <w:t>采购人及其委托的采购代理机构的名称、地址和联系方法</w:t>
      </w:r>
    </w:p>
    <w:p>
      <w:pPr>
        <w:adjustRightInd w:val="0"/>
        <w:snapToGrid w:val="0"/>
        <w:spacing w:line="360" w:lineRule="auto"/>
        <w:ind w:firstLine="413" w:firstLineChars="196"/>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采购人：</w:t>
      </w:r>
      <w:r>
        <w:rPr>
          <w:rFonts w:hint="eastAsia" w:ascii="宋体" w:hAnsi="宋体" w:cs="宋体"/>
          <w:b/>
          <w:bCs/>
          <w:color w:val="auto"/>
          <w:szCs w:val="21"/>
          <w:highlight w:val="none"/>
          <w:lang w:eastAsia="zh-CN"/>
        </w:rPr>
        <w:t>长沙市总工会</w:t>
      </w:r>
    </w:p>
    <w:p>
      <w:pPr>
        <w:adjustRightInd w:val="0"/>
        <w:snapToGrid w:val="0"/>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地址：长沙市岳麓区岳华北路878号</w:t>
      </w:r>
    </w:p>
    <w:p>
      <w:pPr>
        <w:adjustRightInd w:val="0"/>
        <w:snapToGrid w:val="0"/>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张女士</w:t>
      </w:r>
      <w:r>
        <w:rPr>
          <w:rFonts w:hint="eastAsia" w:ascii="宋体" w:hAnsi="宋体" w:cs="宋体"/>
          <w:color w:val="auto"/>
          <w:szCs w:val="21"/>
          <w:highlight w:val="none"/>
        </w:rPr>
        <w:t xml:space="preserve">                  </w:t>
      </w:r>
    </w:p>
    <w:p>
      <w:pPr>
        <w:adjustRightInd w:val="0"/>
        <w:snapToGrid w:val="0"/>
        <w:spacing w:line="360" w:lineRule="auto"/>
        <w:ind w:firstLine="411" w:firstLineChars="196"/>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w:t>
      </w:r>
      <w:r>
        <w:rPr>
          <w:rFonts w:hint="eastAsia" w:ascii="宋体" w:hAnsi="宋体" w:cs="宋体"/>
          <w:color w:val="auto"/>
          <w:szCs w:val="21"/>
          <w:highlight w:val="none"/>
          <w:lang w:val="en-US" w:eastAsia="zh-CN"/>
        </w:rPr>
        <w:t>0731-84441403</w:t>
      </w:r>
    </w:p>
    <w:p>
      <w:pPr>
        <w:adjustRightInd w:val="0"/>
        <w:snapToGrid w:val="0"/>
        <w:spacing w:line="360" w:lineRule="auto"/>
        <w:ind w:firstLine="422" w:firstLineChars="200"/>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采购代理机构：</w:t>
      </w:r>
      <w:r>
        <w:rPr>
          <w:rFonts w:hint="eastAsia" w:ascii="宋体" w:hAnsi="宋体" w:cs="宋体"/>
          <w:b/>
          <w:bCs/>
          <w:color w:val="auto"/>
          <w:szCs w:val="21"/>
          <w:highlight w:val="none"/>
          <w:lang w:eastAsia="zh-CN"/>
        </w:rPr>
        <w:t>国昪项目管理有限公司</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bookmarkStart w:id="13" w:name="EB37631ca9bc9645bf8753670dd33330f4"/>
      <w:r>
        <w:rPr>
          <w:rFonts w:hint="eastAsia" w:ascii="宋体" w:hAnsi="宋体" w:cs="宋体"/>
          <w:color w:val="auto"/>
          <w:szCs w:val="21"/>
          <w:highlight w:val="none"/>
        </w:rPr>
        <w:t>长沙市岳麓区茶子山街道湘江财富金融中心D座</w:t>
      </w:r>
      <w:bookmarkEnd w:id="13"/>
      <w:r>
        <w:rPr>
          <w:rFonts w:hint="eastAsia" w:ascii="宋体" w:hAnsi="宋体" w:cs="宋体"/>
          <w:color w:val="auto"/>
          <w:szCs w:val="21"/>
          <w:highlight w:val="none"/>
          <w:lang w:eastAsia="zh-CN"/>
        </w:rPr>
        <w:t>1118房</w:t>
      </w:r>
      <w:r>
        <w:rPr>
          <w:rFonts w:hint="eastAsia" w:ascii="宋体" w:hAnsi="宋体" w:cs="宋体"/>
          <w:color w:val="auto"/>
          <w:szCs w:val="21"/>
          <w:highlight w:val="none"/>
        </w:rPr>
        <w:t xml:space="preserve"> </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刘欢、熊晓琦、徐煦</w:t>
      </w:r>
      <w:r>
        <w:rPr>
          <w:rFonts w:hint="eastAsia" w:ascii="宋体" w:hAnsi="宋体" w:cs="宋体"/>
          <w:color w:val="auto"/>
          <w:szCs w:val="21"/>
          <w:highlight w:val="none"/>
        </w:rPr>
        <w:t xml:space="preserve">       </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lang w:eastAsia="zh-CN"/>
        </w:rPr>
        <w:t>0731-85500316</w:t>
      </w:r>
      <w:r>
        <w:rPr>
          <w:rFonts w:hint="eastAsia" w:ascii="宋体" w:hAnsi="宋体" w:cs="宋体"/>
          <w:color w:val="auto"/>
          <w:szCs w:val="21"/>
          <w:highlight w:val="none"/>
        </w:rPr>
        <w:t xml:space="preserve">    </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邮编：</w:t>
      </w:r>
      <w:bookmarkStart w:id="14" w:name="EBec83dcdeff604d8997a75d58bf29342b"/>
      <w:r>
        <w:rPr>
          <w:rFonts w:hint="eastAsia" w:ascii="宋体" w:hAnsi="宋体" w:cs="宋体"/>
          <w:color w:val="auto"/>
          <w:szCs w:val="21"/>
          <w:highlight w:val="none"/>
        </w:rPr>
        <w:t>41000</w:t>
      </w:r>
      <w:bookmarkEnd w:id="14"/>
      <w:r>
        <w:rPr>
          <w:rFonts w:hint="eastAsia" w:ascii="宋体" w:hAnsi="宋体" w:cs="宋体"/>
          <w:color w:val="auto"/>
          <w:szCs w:val="21"/>
          <w:highlight w:val="none"/>
        </w:rPr>
        <w:t>6</w:t>
      </w:r>
    </w:p>
    <w:p>
      <w:pPr>
        <w:adjustRightInd w:val="0"/>
        <w:snapToGrid w:val="0"/>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 xml:space="preserve">  传  真：/</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E - MAIL：/</w:t>
      </w:r>
    </w:p>
    <w:p>
      <w:pPr>
        <w:adjustRightInd w:val="0"/>
        <w:snapToGrid w:val="0"/>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九、招标代理服务费</w:t>
      </w:r>
    </w:p>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本项目招标代理服务费：由采购人向代理机构支付，投标人投标报价中无须包含此费用。</w:t>
      </w:r>
    </w:p>
    <w:p>
      <w:pPr>
        <w:adjustRightInd w:val="0"/>
        <w:snapToGrid w:val="0"/>
        <w:spacing w:line="360" w:lineRule="auto"/>
        <w:ind w:firstLine="420" w:firstLineChars="200"/>
        <w:rPr>
          <w:rFonts w:hint="eastAsia" w:ascii="宋体" w:hAnsi="宋体" w:cs="宋体"/>
          <w:color w:val="auto"/>
          <w:sz w:val="28"/>
          <w:szCs w:val="28"/>
          <w:highlight w:val="none"/>
        </w:rPr>
      </w:pPr>
      <w:r>
        <w:rPr>
          <w:rFonts w:hint="eastAsia" w:ascii="宋体" w:hAnsi="宋体" w:cs="宋体"/>
          <w:color w:val="auto"/>
          <w:szCs w:val="21"/>
          <w:highlight w:val="none"/>
        </w:rPr>
        <w:t>采购人委托代理机构代理事项内容：</w:t>
      </w:r>
    </w:p>
    <w:p>
      <w:pPr>
        <w:numPr>
          <w:ilvl w:val="0"/>
          <w:numId w:val="2"/>
        </w:numPr>
        <w:adjustRightInd w:val="0"/>
        <w:snapToGrid w:val="0"/>
        <w:spacing w:line="360" w:lineRule="auto"/>
        <w:ind w:firstLine="422" w:firstLineChars="200"/>
        <w:rPr>
          <w:rFonts w:hint="eastAsia" w:ascii="宋体" w:hAnsi="宋体" w:cs="宋体"/>
          <w:b/>
          <w:bCs/>
          <w:color w:val="auto"/>
          <w:szCs w:val="21"/>
          <w:highlight w:val="none"/>
        </w:rPr>
      </w:pPr>
      <w:bookmarkStart w:id="15" w:name="EB40ce3a8962114076bfeda9a0f4632e15"/>
      <w:r>
        <w:rPr>
          <w:rFonts w:hint="eastAsia" w:ascii="宋体" w:hAnsi="宋体" w:cs="宋体"/>
          <w:b/>
          <w:bCs/>
          <w:color w:val="auto"/>
          <w:szCs w:val="21"/>
          <w:highlight w:val="none"/>
        </w:rPr>
        <w:t>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十）发送供应商中标（成交）通知书；（十一）答复供应商的询问和质疑，配合财政部门的投诉处理；（十二）整理移交采购活动的采购文件档案；（十三）法律法规规定的其他事项。</w:t>
      </w:r>
      <w:bookmarkEnd w:id="15"/>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13"/>
        <w:rPr>
          <w:rFonts w:hint="eastAsia" w:ascii="宋体" w:hAnsi="宋体" w:eastAsia="宋体" w:cs="宋体"/>
          <w:b/>
          <w:bCs/>
          <w:color w:val="auto"/>
          <w:szCs w:val="21"/>
          <w:highlight w:val="none"/>
        </w:rPr>
      </w:pPr>
    </w:p>
    <w:p>
      <w:pPr>
        <w:pStyle w:val="22"/>
        <w:numPr>
          <w:ilvl w:val="255"/>
          <w:numId w:val="0"/>
        </w:numPr>
        <w:adjustRightInd w:val="0"/>
        <w:snapToGrid w:val="0"/>
        <w:spacing w:before="156" w:beforeLines="50" w:line="360" w:lineRule="auto"/>
        <w:jc w:val="center"/>
        <w:outlineLvl w:val="0"/>
        <w:rPr>
          <w:rFonts w:hint="eastAsia" w:ascii="宋体" w:hAnsi="宋体" w:eastAsia="宋体" w:cs="宋体"/>
          <w:b/>
          <w:color w:val="auto"/>
          <w:spacing w:val="100"/>
          <w:sz w:val="32"/>
          <w:szCs w:val="32"/>
          <w:highlight w:val="none"/>
        </w:rPr>
      </w:pPr>
      <w:bookmarkStart w:id="16" w:name="_Toc24152"/>
      <w:r>
        <w:rPr>
          <w:rFonts w:hint="eastAsia" w:ascii="宋体" w:hAnsi="宋体" w:eastAsia="宋体" w:cs="宋体"/>
          <w:b/>
          <w:color w:val="auto"/>
          <w:sz w:val="32"/>
          <w:szCs w:val="32"/>
          <w:highlight w:val="none"/>
        </w:rPr>
        <w:t>第二章 投标须知</w:t>
      </w:r>
      <w:bookmarkEnd w:id="2"/>
      <w:bookmarkEnd w:id="3"/>
      <w:bookmarkEnd w:id="4"/>
      <w:bookmarkEnd w:id="5"/>
      <w:bookmarkEnd w:id="6"/>
      <w:bookmarkEnd w:id="7"/>
      <w:bookmarkEnd w:id="8"/>
      <w:bookmarkEnd w:id="9"/>
      <w:bookmarkEnd w:id="16"/>
    </w:p>
    <w:p>
      <w:pPr>
        <w:pStyle w:val="3"/>
        <w:ind w:firstLine="282" w:firstLineChars="101"/>
        <w:jc w:val="center"/>
        <w:rPr>
          <w:rFonts w:hint="eastAsia" w:ascii="宋体" w:hAnsi="宋体" w:eastAsia="宋体" w:cs="宋体"/>
          <w:b w:val="0"/>
          <w:color w:val="auto"/>
          <w:spacing w:val="100"/>
          <w:sz w:val="28"/>
          <w:szCs w:val="28"/>
          <w:highlight w:val="none"/>
        </w:rPr>
      </w:pPr>
      <w:r>
        <w:rPr>
          <w:rFonts w:hint="eastAsia" w:ascii="宋体" w:hAnsi="宋体" w:eastAsia="宋体" w:cs="宋体"/>
          <w:b w:val="0"/>
          <w:color w:val="auto"/>
          <w:sz w:val="28"/>
          <w:szCs w:val="28"/>
          <w:highlight w:val="none"/>
        </w:rPr>
        <w:t>投标须知前附表</w:t>
      </w:r>
    </w:p>
    <w:p>
      <w:pPr>
        <w:adjustRightInd w:val="0"/>
        <w:snapToGrid w:val="0"/>
        <w:spacing w:line="360" w:lineRule="auto"/>
        <w:ind w:right="31" w:rightChars="15" w:firstLine="213" w:firstLineChars="101"/>
        <w:jc w:val="center"/>
        <w:rPr>
          <w:rFonts w:ascii="宋体" w:hAnsi="宋体" w:cs="宋体"/>
          <w:color w:val="auto"/>
          <w:szCs w:val="21"/>
          <w:highlight w:val="none"/>
        </w:rPr>
      </w:pPr>
      <w:r>
        <w:rPr>
          <w:rFonts w:hint="eastAsia" w:ascii="宋体" w:hAnsi="宋体" w:cs="宋体"/>
          <w:b/>
          <w:color w:val="auto"/>
          <w:szCs w:val="21"/>
          <w:highlight w:val="none"/>
        </w:rPr>
        <w:t>注：本项目启用的条款请在“编列内容规定”栏内以“■”标注。</w:t>
      </w:r>
    </w:p>
    <w:tbl>
      <w:tblPr>
        <w:tblStyle w:val="37"/>
        <w:tblW w:w="1006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268"/>
        <w:gridCol w:w="65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45" w:hRule="atLeast"/>
          <w:tblHeader/>
          <w:jc w:val="center"/>
        </w:trPr>
        <w:tc>
          <w:tcPr>
            <w:tcW w:w="1276" w:type="dxa"/>
            <w:tcBorders>
              <w:tl2br w:val="nil"/>
              <w:tr2bl w:val="nil"/>
            </w:tcBorders>
            <w:vAlign w:val="center"/>
          </w:tcPr>
          <w:p>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2268" w:type="dxa"/>
            <w:tcBorders>
              <w:tl2br w:val="nil"/>
              <w:tr2bl w:val="nil"/>
            </w:tcBorders>
            <w:vAlign w:val="center"/>
          </w:tcPr>
          <w:p>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条款名称</w:t>
            </w:r>
          </w:p>
        </w:tc>
        <w:tc>
          <w:tcPr>
            <w:tcW w:w="6521" w:type="dxa"/>
            <w:tcBorders>
              <w:tl2br w:val="nil"/>
              <w:tr2bl w:val="nil"/>
            </w:tcBorders>
            <w:vAlign w:val="center"/>
          </w:tcPr>
          <w:p>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编列内容规定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一、说明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采购项目</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softHyphen/>
            </w:r>
            <w:r>
              <w:rPr>
                <w:rFonts w:hint="eastAsia" w:ascii="宋体" w:hAnsi="宋体" w:cs="宋体"/>
                <w:color w:val="auto"/>
                <w:szCs w:val="21"/>
                <w:highlight w:val="none"/>
              </w:rPr>
              <w:softHyphen/>
            </w:r>
            <w:r>
              <w:rPr>
                <w:rFonts w:hint="eastAsia" w:ascii="宋体" w:hAnsi="宋体" w:cs="宋体"/>
                <w:color w:val="auto"/>
                <w:szCs w:val="21"/>
                <w:highlight w:val="none"/>
              </w:rPr>
              <w:softHyphen/>
            </w:r>
            <w:r>
              <w:rPr>
                <w:rFonts w:hint="eastAsia" w:ascii="宋体" w:hAnsi="宋体" w:cs="宋体"/>
                <w:color w:val="auto"/>
                <w:szCs w:val="21"/>
                <w:highlight w:val="none"/>
                <w:lang w:eastAsia="zh-CN"/>
              </w:rPr>
              <w:t>长沙市总工会所属工人文化宫物业管理服务项目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采购人</w:t>
            </w:r>
          </w:p>
        </w:tc>
        <w:tc>
          <w:tcPr>
            <w:tcW w:w="6521" w:type="dxa"/>
            <w:tcBorders>
              <w:tl2br w:val="nil"/>
              <w:tr2bl w:val="nil"/>
            </w:tcBorders>
            <w:vAlign w:val="center"/>
          </w:tcPr>
          <w:p>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名称：</w:t>
            </w:r>
            <w:r>
              <w:rPr>
                <w:rFonts w:hint="eastAsia" w:ascii="宋体" w:hAnsi="宋体" w:cs="宋体"/>
                <w:color w:val="auto"/>
                <w:szCs w:val="21"/>
                <w:highlight w:val="none"/>
                <w:lang w:eastAsia="zh-CN"/>
              </w:rPr>
              <w:t>长沙市总工会</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地址：长沙市岳麓区岳华北路878号</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张女士</w:t>
            </w:r>
            <w:r>
              <w:rPr>
                <w:rFonts w:hint="eastAsia" w:ascii="宋体" w:hAnsi="宋体" w:cs="宋体"/>
                <w:color w:val="auto"/>
                <w:szCs w:val="21"/>
                <w:highlight w:val="none"/>
              </w:rPr>
              <w:t xml:space="preserve">                  </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w:t>
            </w:r>
            <w:r>
              <w:rPr>
                <w:rFonts w:hint="eastAsia" w:ascii="宋体" w:hAnsi="宋体" w:cs="宋体"/>
                <w:color w:val="auto"/>
                <w:szCs w:val="21"/>
                <w:highlight w:val="none"/>
                <w:lang w:val="en-US" w:eastAsia="zh-CN"/>
              </w:rPr>
              <w:t>0731-84441403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采购代理机构</w:t>
            </w:r>
          </w:p>
        </w:tc>
        <w:tc>
          <w:tcPr>
            <w:tcW w:w="6521" w:type="dxa"/>
            <w:tcBorders>
              <w:tl2br w:val="nil"/>
              <w:tr2bl w:val="nil"/>
            </w:tcBorders>
            <w:vAlign w:val="center"/>
          </w:tcPr>
          <w:p>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名称：</w:t>
            </w:r>
            <w:r>
              <w:rPr>
                <w:rFonts w:hint="eastAsia" w:ascii="宋体" w:hAnsi="宋体" w:cs="宋体"/>
                <w:color w:val="auto"/>
                <w:szCs w:val="21"/>
                <w:highlight w:val="none"/>
                <w:lang w:eastAsia="zh-CN"/>
              </w:rPr>
              <w:t>国昪项目管理有限公司</w:t>
            </w:r>
          </w:p>
          <w:p>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地址：长沙市岳麓区茶子山街道湘江财富金融中心D座</w:t>
            </w:r>
            <w:r>
              <w:rPr>
                <w:rFonts w:hint="eastAsia" w:ascii="宋体" w:hAnsi="宋体" w:cs="宋体"/>
                <w:color w:val="auto"/>
                <w:szCs w:val="21"/>
                <w:highlight w:val="none"/>
                <w:lang w:eastAsia="zh-CN"/>
              </w:rPr>
              <w:t>1118房</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刘欢、熊晓琦、徐煦</w:t>
            </w:r>
            <w:r>
              <w:rPr>
                <w:rFonts w:hint="eastAsia" w:ascii="宋体" w:hAnsi="宋体" w:cs="宋体"/>
                <w:color w:val="auto"/>
                <w:szCs w:val="21"/>
                <w:highlight w:val="none"/>
              </w:rPr>
              <w:t xml:space="preserve">   </w:t>
            </w:r>
          </w:p>
          <w:p>
            <w:pPr>
              <w:adjustRightInd w:val="0"/>
              <w:snapToGrid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联系电话：0731-</w:t>
            </w:r>
            <w:r>
              <w:rPr>
                <w:rFonts w:hint="eastAsia" w:ascii="宋体" w:hAnsi="宋体" w:cs="宋体"/>
                <w:color w:val="auto"/>
                <w:szCs w:val="21"/>
                <w:highlight w:val="none"/>
                <w:lang w:val="en-US" w:eastAsia="zh-CN"/>
              </w:rPr>
              <w:t>85500316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第2.7款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采购进口产品</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color w:val="auto"/>
                <w:szCs w:val="21"/>
                <w:highlight w:val="none"/>
              </w:rPr>
              <w:t>本采购项目</w:t>
            </w:r>
            <w:r>
              <w:rPr>
                <w:rFonts w:hint="eastAsia" w:ascii="宋体" w:hAnsi="宋体" w:cs="宋体"/>
                <w:color w:val="auto"/>
                <w:kern w:val="0"/>
                <w:szCs w:val="21"/>
                <w:highlight w:val="none"/>
              </w:rPr>
              <w:t>拒绝进口产品参加投标</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本采购项目已经</w:t>
            </w:r>
            <w:r>
              <w:rPr>
                <w:rFonts w:hint="eastAsia" w:ascii="宋体" w:hAnsi="宋体" w:cs="宋体"/>
                <w:color w:val="auto"/>
                <w:kern w:val="0"/>
                <w:szCs w:val="21"/>
                <w:highlight w:val="none"/>
              </w:rPr>
              <w:t>财政部门审核同意购买进口产品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82"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第3.1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bCs/>
                <w:color w:val="auto"/>
                <w:szCs w:val="21"/>
                <w:highlight w:val="none"/>
              </w:rPr>
              <w:t>投标人</w:t>
            </w:r>
            <w:r>
              <w:rPr>
                <w:rFonts w:hint="eastAsia" w:ascii="宋体" w:hAnsi="宋体" w:cs="宋体"/>
                <w:color w:val="auto"/>
                <w:szCs w:val="21"/>
                <w:highlight w:val="none"/>
              </w:rPr>
              <w:t>资格条件</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1、基本资格条件：投标人应提供资格审查资料：投标人应当符合《政府采购法》第二十二条第一款的规定，即：</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（1）具有独立承担民事责任的能力；</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（2）具有良好的商业信誉和健全的财务会计制度；</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（3）具有履行合同所必需的设备和专业技术能力；</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（4）有依法缴纳税收和社会保障资金的良好记录；</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（6）法律、行政法规规定的其他条件。</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2、被“信用中国”网站列入失信被执行人和重大税收违法案件当事人名单的、被“中国政府采购网”网站列入政府采购严重违法失信行为记录名单（处罚期限尚未届满的），不得参与本项目的政府采购活动。</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3、特定资格条件：详见第一章投标邀请第三节第3条投标人特定资格条件。</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4、联合体投标：本次招标</w:t>
            </w:r>
            <w:bookmarkStart w:id="17" w:name="EBc03268ee8443424c997e8921cade8eae"/>
            <w:r>
              <w:rPr>
                <w:rFonts w:hint="eastAsia" w:ascii="宋体" w:hAnsi="宋体" w:cs="宋体"/>
                <w:color w:val="auto"/>
                <w:highlight w:val="none"/>
              </w:rPr>
              <w:t>不允许</w:t>
            </w:r>
            <w:bookmarkEnd w:id="17"/>
            <w:r>
              <w:rPr>
                <w:rFonts w:hint="eastAsia" w:ascii="宋体" w:hAnsi="宋体" w:cs="宋体"/>
                <w:color w:val="auto"/>
                <w:highlight w:val="none"/>
              </w:rPr>
              <w:t>联合体投标。接受联合体投标的，应满足下列要求：</w:t>
            </w:r>
            <w:bookmarkStart w:id="18" w:name="EB6c9001a2453344b4a42fce9b8081ab29"/>
            <w:r>
              <w:rPr>
                <w:rFonts w:hint="eastAsia" w:ascii="宋体" w:hAnsi="宋体" w:cs="宋体"/>
                <w:color w:val="auto"/>
                <w:highlight w:val="none"/>
              </w:rPr>
              <w:t>/</w:t>
            </w:r>
            <w:bookmarkEnd w:id="18"/>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5、单位负责人为同一人或者存在直接控股、管理关系的不同投标人，不得参加同一合同项下的政府采购活动。</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6、为本采购项目提供整体设计、规范编制或者项目管理、监理、检测等服务的，不得再参加此项目的其他招标采购活动。</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说明：</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1、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2、资格证明文件复印件须加盖投标人公章。</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3、投标人有下列情形之一的，视为无效投标（★）：</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（1）有一项资格证明文件未提交的；</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（2）提供不符合要求或虚假资格证明文件的；</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（3）资格证明文件过了有效期的；</w:t>
            </w:r>
          </w:p>
          <w:p>
            <w:pPr>
              <w:adjustRightInd w:val="0"/>
              <w:snapToGrid w:val="0"/>
              <w:spacing w:line="360" w:lineRule="auto"/>
              <w:rPr>
                <w:rFonts w:hint="eastAsia" w:ascii="宋体" w:hAnsi="宋体" w:cs="宋体"/>
                <w:color w:val="auto"/>
                <w:highlight w:val="none"/>
              </w:rPr>
            </w:pPr>
            <w:r>
              <w:rPr>
                <w:rFonts w:hint="eastAsia" w:ascii="宋体" w:hAnsi="宋体" w:cs="宋体"/>
                <w:color w:val="auto"/>
                <w:highlight w:val="none"/>
              </w:rPr>
              <w:t>（4）资格证明文件复印件未加盖投标人公章的。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第6.1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组织现场考察或者召开答疑会</w:t>
            </w:r>
          </w:p>
        </w:tc>
        <w:tc>
          <w:tcPr>
            <w:tcW w:w="6521" w:type="dxa"/>
            <w:tcBorders>
              <w:tl2br w:val="nil"/>
              <w:tr2bl w:val="nil"/>
            </w:tcBorders>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 xml:space="preserve"> 不组织</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组织，时间：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，或者在招标文件提供期限截止后以书面形式通知所有获取招标文件的潜在投标人。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第6.2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highlight w:val="none"/>
              </w:rPr>
              <w:t>投标人要求澄清招标文件的时间</w:t>
            </w:r>
          </w:p>
        </w:tc>
        <w:tc>
          <w:tcPr>
            <w:tcW w:w="6521" w:type="dxa"/>
            <w:tcBorders>
              <w:tl2br w:val="nil"/>
              <w:tr2bl w:val="nil"/>
            </w:tcBorders>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highlight w:val="none"/>
                <w:u w:val="single"/>
                <w:lang w:eastAsia="zh-CN"/>
              </w:rPr>
              <w:t>2024</w:t>
            </w:r>
            <w:r>
              <w:rPr>
                <w:rFonts w:hint="eastAsia" w:ascii="宋体" w:hAnsi="宋体" w:cs="宋体"/>
                <w:color w:val="auto"/>
                <w:highlight w:val="none"/>
              </w:rPr>
              <w:t>年</w:t>
            </w:r>
            <w:r>
              <w:rPr>
                <w:rFonts w:hint="eastAsia" w:ascii="宋体" w:hAnsi="宋体" w:cs="宋体"/>
                <w:color w:val="auto"/>
                <w:highlight w:val="none"/>
                <w:u w:val="single"/>
                <w:lang w:val="en-US" w:eastAsia="zh-CN"/>
              </w:rPr>
              <w:t xml:space="preserve">  03 </w:t>
            </w:r>
            <w:r>
              <w:rPr>
                <w:rFonts w:hint="eastAsia" w:ascii="宋体" w:hAnsi="宋体" w:cs="宋体"/>
                <w:color w:val="auto"/>
                <w:highlight w:val="none"/>
              </w:rPr>
              <w:t>月</w:t>
            </w:r>
            <w:r>
              <w:rPr>
                <w:rFonts w:hint="eastAsia" w:ascii="宋体" w:hAnsi="宋体" w:cs="宋体"/>
                <w:color w:val="auto"/>
                <w:highlight w:val="none"/>
                <w:u w:val="single"/>
                <w:lang w:val="en-US" w:eastAsia="zh-CN"/>
              </w:rPr>
              <w:t xml:space="preserve">  07  </w:t>
            </w:r>
            <w:r>
              <w:rPr>
                <w:rFonts w:hint="eastAsia" w:ascii="宋体" w:hAnsi="宋体" w:cs="宋体"/>
                <w:color w:val="auto"/>
                <w:highlight w:val="none"/>
              </w:rPr>
              <w:t>日</w:t>
            </w:r>
            <w:r>
              <w:rPr>
                <w:rFonts w:hint="eastAsia" w:ascii="宋体" w:hAnsi="宋体" w:cs="宋体"/>
                <w:color w:val="auto"/>
                <w:highlight w:val="none"/>
                <w:u w:val="single"/>
              </w:rPr>
              <w:t>17:00</w:t>
            </w:r>
            <w:r>
              <w:rPr>
                <w:rFonts w:hint="eastAsia" w:ascii="宋体" w:hAnsi="宋体" w:cs="宋体"/>
                <w:color w:val="auto"/>
                <w:highlight w:val="none"/>
              </w:rPr>
              <w:t>时前。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二、招标文件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第8.2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非实质性要求条款允许偏离的最多项数或范围</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非实质性要求条款允许偏离的最多项数</w:t>
            </w:r>
            <w:r>
              <w:rPr>
                <w:rFonts w:hint="eastAsia" w:ascii="宋体" w:hAnsi="宋体" w:eastAsia="宋体" w:cs="宋体"/>
                <w:color w:val="auto"/>
                <w:szCs w:val="21"/>
                <w:highlight w:val="none"/>
              </w:rPr>
              <w:t>≥</w:t>
            </w:r>
            <w:r>
              <w:rPr>
                <w:rFonts w:hint="eastAsia" w:ascii="宋体" w:hAnsi="宋体" w:cs="宋体"/>
                <w:color w:val="auto"/>
                <w:szCs w:val="21"/>
                <w:highlight w:val="none"/>
                <w:u w:val="single"/>
              </w:rPr>
              <w:t xml:space="preserve"> 10</w:t>
            </w:r>
            <w:r>
              <w:rPr>
                <w:rFonts w:hint="eastAsia" w:ascii="宋体" w:hAnsi="宋体" w:cs="宋体"/>
                <w:color w:val="auto"/>
                <w:szCs w:val="21"/>
                <w:highlight w:val="none"/>
              </w:rPr>
              <w:t>项将导致投标无效。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第7.4</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招标文件公告期限</w:t>
            </w:r>
          </w:p>
        </w:tc>
        <w:tc>
          <w:tcPr>
            <w:tcW w:w="6521" w:type="dxa"/>
            <w:tcBorders>
              <w:tl2br w:val="nil"/>
              <w:tr2bl w:val="nil"/>
            </w:tcBorders>
            <w:vAlign w:val="center"/>
          </w:tcPr>
          <w:p>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highlight w:val="none"/>
                <w:u w:val="single"/>
                <w:lang w:val="en-US" w:eastAsia="zh-CN"/>
              </w:rPr>
              <w:t xml:space="preserve"> 02  </w:t>
            </w:r>
            <w:r>
              <w:rPr>
                <w:rFonts w:hint="eastAsia" w:ascii="宋体" w:hAnsi="宋体" w:cs="宋体"/>
                <w:color w:val="auto"/>
                <w:szCs w:val="21"/>
                <w:highlight w:val="none"/>
              </w:rPr>
              <w:t>月</w:t>
            </w:r>
            <w:r>
              <w:rPr>
                <w:rFonts w:hint="eastAsia" w:ascii="宋体" w:hAnsi="宋体" w:cs="宋体"/>
                <w:color w:val="auto"/>
                <w:highlight w:val="none"/>
                <w:u w:val="single"/>
                <w:lang w:val="en-US" w:eastAsia="zh-CN"/>
              </w:rPr>
              <w:t xml:space="preserve">  27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时至</w:t>
            </w:r>
            <w:r>
              <w:rPr>
                <w:rFonts w:hint="eastAsia" w:ascii="宋体" w:hAnsi="宋体" w:cs="宋体"/>
                <w:color w:val="auto"/>
                <w:szCs w:val="21"/>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highlight w:val="none"/>
                <w:u w:val="single"/>
                <w:lang w:val="en-US" w:eastAsia="zh-CN"/>
              </w:rPr>
              <w:t xml:space="preserve">   03 </w:t>
            </w:r>
            <w:r>
              <w:rPr>
                <w:rFonts w:hint="eastAsia" w:ascii="宋体" w:hAnsi="宋体" w:cs="宋体"/>
                <w:color w:val="auto"/>
                <w:szCs w:val="21"/>
                <w:highlight w:val="none"/>
              </w:rPr>
              <w:t>月</w:t>
            </w:r>
            <w:r>
              <w:rPr>
                <w:rFonts w:hint="eastAsia" w:ascii="宋体" w:hAnsi="宋体" w:cs="宋体"/>
                <w:color w:val="auto"/>
                <w:highlight w:val="none"/>
                <w:u w:val="single"/>
                <w:lang w:val="en-US" w:eastAsia="zh-CN"/>
              </w:rPr>
              <w:t xml:space="preserve">  05 </w:t>
            </w:r>
            <w:r>
              <w:rPr>
                <w:rFonts w:hint="eastAsia" w:ascii="宋体" w:hAnsi="宋体" w:cs="宋体"/>
                <w:color w:val="auto"/>
                <w:szCs w:val="21"/>
                <w:highlight w:val="none"/>
              </w:rPr>
              <w:t>日</w:t>
            </w:r>
            <w:r>
              <w:rPr>
                <w:rFonts w:hint="eastAsia" w:ascii="宋体" w:hAnsi="宋体" w:cs="宋体"/>
                <w:color w:val="auto"/>
                <w:szCs w:val="21"/>
                <w:highlight w:val="none"/>
                <w:u w:val="single"/>
              </w:rPr>
              <w:t>17:00</w:t>
            </w:r>
            <w:r>
              <w:rPr>
                <w:rFonts w:hint="eastAsia" w:ascii="宋体" w:hAnsi="宋体" w:cs="宋体"/>
                <w:color w:val="auto"/>
                <w:szCs w:val="21"/>
                <w:highlight w:val="none"/>
              </w:rPr>
              <w:t>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第9.2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信息公告媒体</w:t>
            </w:r>
          </w:p>
        </w:tc>
        <w:tc>
          <w:tcPr>
            <w:tcW w:w="6521" w:type="dxa"/>
            <w:tcBorders>
              <w:tl2br w:val="nil"/>
              <w:tr2bl w:val="nil"/>
            </w:tcBorders>
            <w:vAlign w:val="center"/>
          </w:tcPr>
          <w:p>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43"/>
                <w:rFonts w:hint="eastAsia" w:ascii="仿宋" w:hAnsi="仿宋" w:eastAsia="仿宋" w:cs="仿宋"/>
                <w:color w:val="auto"/>
                <w:sz w:val="24"/>
                <w:szCs w:val="24"/>
                <w:highlight w:val="none"/>
              </w:rPr>
              <w:t>http://www.ccgp.gov.cn/</w:t>
            </w:r>
            <w:r>
              <w:rPr>
                <w:rFonts w:hint="eastAsia" w:ascii="仿宋" w:hAnsi="仿宋" w:eastAsia="仿宋" w:cs="仿宋"/>
                <w:color w:val="auto"/>
                <w:sz w:val="24"/>
                <w:szCs w:val="24"/>
                <w:highlight w:val="none"/>
              </w:rPr>
              <w:fldChar w:fldCharType="end"/>
            </w:r>
          </w:p>
          <w:p>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长沙市总工会官网http://zgh.changsha.gov.cn/</w:t>
            </w:r>
          </w:p>
          <w:p>
            <w:pPr>
              <w:pStyle w:val="1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“长沙工会”微信公众号（csgonghui）</w:t>
            </w:r>
          </w:p>
          <w:p>
            <w:pPr>
              <w:adjustRightInd w:val="0"/>
              <w:snapToGrid w:val="0"/>
              <w:spacing w:line="360" w:lineRule="auto"/>
              <w:jc w:val="left"/>
              <w:rPr>
                <w:rFonts w:hint="eastAsia" w:ascii="宋体" w:hAnsi="宋体" w:cs="宋体"/>
                <w:color w:val="auto"/>
                <w:szCs w:val="21"/>
                <w:highlight w:val="none"/>
              </w:rPr>
            </w:pPr>
            <w:r>
              <w:rPr>
                <w:rFonts w:hint="eastAsia" w:ascii="仿宋" w:hAnsi="仿宋" w:eastAsia="仿宋" w:cs="仿宋"/>
                <w:color w:val="auto"/>
                <w:sz w:val="24"/>
                <w:szCs w:val="24"/>
                <w:highlight w:val="none"/>
              </w:rPr>
              <w:t xml:space="preserve">国昪项目管理有限公司官网 </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"http://ygcg.cscqjy.com.cn/" </w:instrText>
            </w:r>
            <w:r>
              <w:rPr>
                <w:rFonts w:hint="eastAsia" w:ascii="仿宋" w:hAnsi="仿宋" w:eastAsia="仿宋" w:cs="仿宋"/>
                <w:color w:val="auto"/>
                <w:sz w:val="24"/>
                <w:szCs w:val="24"/>
                <w:highlight w:val="none"/>
              </w:rPr>
              <w:fldChar w:fldCharType="separate"/>
            </w:r>
            <w:r>
              <w:rPr>
                <w:rStyle w:val="43"/>
                <w:rFonts w:hint="eastAsia" w:ascii="仿宋" w:hAnsi="仿宋" w:eastAsia="仿宋" w:cs="仿宋"/>
                <w:color w:val="auto"/>
                <w:sz w:val="24"/>
                <w:szCs w:val="24"/>
                <w:highlight w:val="none"/>
              </w:rPr>
              <w:t>http://gbxmgl.com/</w:t>
            </w:r>
            <w:r>
              <w:rPr>
                <w:rFonts w:hint="eastAsia" w:ascii="仿宋" w:hAnsi="仿宋" w:eastAsia="仿宋" w:cs="仿宋"/>
                <w:color w:val="auto"/>
                <w:sz w:val="24"/>
                <w:szCs w:val="24"/>
                <w:highlight w:val="none"/>
              </w:rPr>
              <w:fldChar w:fldCharType="end"/>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第10.2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提交投标文件截止时间</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highlight w:val="none"/>
                <w:u w:val="single"/>
                <w:lang w:eastAsia="zh-CN"/>
              </w:rPr>
              <w:t>2024</w:t>
            </w:r>
            <w:r>
              <w:rPr>
                <w:rFonts w:hint="eastAsia" w:ascii="宋体" w:hAnsi="宋体" w:cs="宋体"/>
                <w:color w:val="auto"/>
                <w:szCs w:val="21"/>
                <w:highlight w:val="none"/>
              </w:rPr>
              <w:t>年</w:t>
            </w:r>
            <w:r>
              <w:rPr>
                <w:rFonts w:hint="eastAsia" w:ascii="宋体" w:hAnsi="宋体" w:cs="宋体"/>
                <w:color w:val="auto"/>
                <w:highlight w:val="none"/>
                <w:u w:val="single"/>
                <w:lang w:val="en-US" w:eastAsia="zh-CN"/>
              </w:rPr>
              <w:t xml:space="preserve"> 03  </w:t>
            </w:r>
            <w:r>
              <w:rPr>
                <w:rFonts w:hint="eastAsia" w:ascii="宋体" w:hAnsi="宋体" w:cs="宋体"/>
                <w:color w:val="auto"/>
                <w:szCs w:val="21"/>
                <w:highlight w:val="none"/>
              </w:rPr>
              <w:t>月</w:t>
            </w:r>
            <w:r>
              <w:rPr>
                <w:rFonts w:hint="eastAsia" w:ascii="宋体" w:hAnsi="宋体" w:cs="宋体"/>
                <w:color w:val="auto"/>
                <w:highlight w:val="none"/>
                <w:u w:val="single"/>
                <w:lang w:val="en-US" w:eastAsia="zh-CN"/>
              </w:rPr>
              <w:t xml:space="preserve">  19 </w:t>
            </w:r>
            <w:r>
              <w:rPr>
                <w:rFonts w:hint="eastAsia" w:ascii="宋体" w:hAnsi="宋体" w:cs="宋体"/>
                <w:color w:val="auto"/>
                <w:szCs w:val="21"/>
                <w:highlight w:val="none"/>
              </w:rPr>
              <w:t>日（星期</w:t>
            </w:r>
            <w:r>
              <w:rPr>
                <w:rFonts w:hint="eastAsia" w:ascii="宋体" w:hAnsi="宋体" w:cs="宋体"/>
                <w:color w:val="auto"/>
                <w:highlight w:val="none"/>
                <w:u w:val="single"/>
                <w:lang w:val="en-US" w:eastAsia="zh-CN"/>
              </w:rPr>
              <w:t xml:space="preserve"> 二</w:t>
            </w:r>
            <w:r>
              <w:rPr>
                <w:rFonts w:hint="eastAsia" w:ascii="宋体" w:hAnsi="宋体" w:cs="宋体"/>
                <w:color w:val="auto"/>
                <w:highlight w:val="none"/>
                <w:u w:val="single"/>
              </w:rPr>
              <w:t xml:space="preserve"> </w:t>
            </w:r>
            <w:r>
              <w:rPr>
                <w:rFonts w:hint="eastAsia" w:ascii="宋体" w:hAnsi="宋体" w:cs="宋体"/>
                <w:color w:val="auto"/>
                <w:szCs w:val="21"/>
                <w:highlight w:val="none"/>
              </w:rPr>
              <w:t>）</w:t>
            </w:r>
            <w:r>
              <w:rPr>
                <w:rFonts w:hint="eastAsia" w:ascii="宋体" w:hAnsi="宋体" w:cs="宋体"/>
                <w:color w:val="auto"/>
                <w:highlight w:val="none"/>
                <w:u w:val="single"/>
                <w:lang w:eastAsia="zh-CN"/>
              </w:rPr>
              <w:t>0</w:t>
            </w:r>
            <w:r>
              <w:rPr>
                <w:rFonts w:hint="eastAsia" w:ascii="宋体" w:hAnsi="宋体" w:cs="宋体"/>
                <w:color w:val="auto"/>
                <w:highlight w:val="none"/>
                <w:u w:val="single"/>
                <w:lang w:val="en-US" w:eastAsia="zh-CN"/>
              </w:rPr>
              <w:t>9</w:t>
            </w:r>
            <w:r>
              <w:rPr>
                <w:rFonts w:hint="eastAsia" w:ascii="宋体" w:hAnsi="宋体" w:cs="宋体"/>
                <w:color w:val="auto"/>
                <w:szCs w:val="21"/>
                <w:highlight w:val="none"/>
              </w:rPr>
              <w:t>时</w:t>
            </w:r>
            <w:r>
              <w:rPr>
                <w:rFonts w:hint="eastAsia" w:ascii="宋体" w:hAnsi="宋体" w:cs="宋体"/>
                <w:color w:val="auto"/>
                <w:highlight w:val="none"/>
                <w:u w:val="single"/>
                <w:lang w:eastAsia="zh-CN"/>
              </w:rPr>
              <w:t>3</w:t>
            </w:r>
            <w:r>
              <w:rPr>
                <w:rFonts w:hint="eastAsia" w:ascii="宋体" w:hAnsi="宋体" w:cs="宋体"/>
                <w:color w:val="auto"/>
                <w:highlight w:val="none"/>
                <w:u w:val="single"/>
                <w:lang w:val="en-US" w:eastAsia="zh-CN"/>
              </w:rPr>
              <w:t>0</w:t>
            </w:r>
            <w:r>
              <w:rPr>
                <w:rFonts w:hint="eastAsia" w:ascii="宋体" w:hAnsi="宋体" w:cs="宋体"/>
                <w:color w:val="auto"/>
                <w:szCs w:val="21"/>
                <w:highlight w:val="none"/>
              </w:rPr>
              <w:t>分（北京时间）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三、投标文件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第14.1款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投标报价的规定</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按招标文件第四章要求报价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第14.5</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采购预算、最高限价（如果设）</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标段一：</w:t>
            </w:r>
            <w:r>
              <w:rPr>
                <w:rFonts w:hint="eastAsia" w:ascii="宋体" w:hAnsi="宋体" w:cs="宋体"/>
                <w:color w:val="auto"/>
                <w:szCs w:val="21"/>
                <w:highlight w:val="none"/>
              </w:rPr>
              <w:t>采购项目（标段）预算：</w:t>
            </w:r>
            <w:r>
              <w:rPr>
                <w:rFonts w:hint="eastAsia" w:ascii="宋体" w:hAnsi="宋体" w:cs="宋体"/>
                <w:color w:val="auto"/>
                <w:szCs w:val="21"/>
                <w:highlight w:val="none"/>
                <w:u w:val="single"/>
                <w:lang w:val="en-US" w:eastAsia="zh-CN"/>
              </w:rPr>
              <w:t xml:space="preserve">    3713872.88    </w:t>
            </w:r>
            <w:r>
              <w:rPr>
                <w:rFonts w:hint="eastAsia" w:ascii="宋体" w:hAnsi="宋体" w:cs="宋体"/>
                <w:color w:val="auto"/>
                <w:szCs w:val="21"/>
                <w:highlight w:val="none"/>
                <w:u w:val="single"/>
              </w:rPr>
              <w:t>元</w:t>
            </w:r>
          </w:p>
          <w:p>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采购项目（标段）最高限价(设定最高限价的)：</w:t>
            </w:r>
            <w:r>
              <w:rPr>
                <w:rFonts w:hint="eastAsia" w:ascii="宋体" w:hAnsi="宋体" w:cs="宋体"/>
                <w:color w:val="auto"/>
                <w:szCs w:val="21"/>
                <w:highlight w:val="none"/>
                <w:u w:val="single"/>
                <w:lang w:val="en-US" w:eastAsia="zh-CN"/>
              </w:rPr>
              <w:t xml:space="preserve">  11141618.64 </w:t>
            </w:r>
            <w:r>
              <w:rPr>
                <w:rFonts w:hint="eastAsia" w:ascii="宋体" w:hAnsi="宋体" w:cs="宋体"/>
                <w:color w:val="auto"/>
                <w:szCs w:val="21"/>
                <w:highlight w:val="none"/>
                <w:u w:val="single"/>
              </w:rPr>
              <w:t>元</w:t>
            </w:r>
          </w:p>
          <w:p>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val="en-US" w:eastAsia="zh-CN"/>
              </w:rPr>
              <w:t>标段二</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采购项目（标段）预算：</w:t>
            </w:r>
            <w:r>
              <w:rPr>
                <w:rFonts w:hint="eastAsia" w:ascii="宋体" w:hAnsi="宋体" w:eastAsia="宋体" w:cs="宋体"/>
                <w:color w:val="auto"/>
                <w:szCs w:val="21"/>
                <w:highlight w:val="none"/>
                <w:u w:val="single"/>
                <w:lang w:val="en-US" w:eastAsia="zh-CN"/>
              </w:rPr>
              <w:t xml:space="preserve">    794456.77    </w:t>
            </w:r>
            <w:r>
              <w:rPr>
                <w:rFonts w:hint="eastAsia" w:ascii="宋体" w:hAnsi="宋体" w:eastAsia="宋体" w:cs="宋体"/>
                <w:color w:val="auto"/>
                <w:szCs w:val="21"/>
                <w:highlight w:val="none"/>
                <w:u w:val="single"/>
              </w:rPr>
              <w:t>元</w:t>
            </w:r>
          </w:p>
          <w:p>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采购项目（标段）最高限价(设定最高限价的)：</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2383370.31</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元</w:t>
            </w:r>
          </w:p>
          <w:p>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val="en-US" w:eastAsia="zh-CN"/>
              </w:rPr>
              <w:t>标段三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采购项目（标段）预算：</w:t>
            </w:r>
            <w:r>
              <w:rPr>
                <w:rFonts w:hint="eastAsia" w:ascii="宋体" w:hAnsi="宋体" w:eastAsia="宋体" w:cs="宋体"/>
                <w:color w:val="auto"/>
                <w:szCs w:val="21"/>
                <w:highlight w:val="none"/>
                <w:u w:val="single"/>
                <w:lang w:val="en-US" w:eastAsia="zh-CN"/>
              </w:rPr>
              <w:t xml:space="preserve">    3233552.29    </w:t>
            </w:r>
            <w:r>
              <w:rPr>
                <w:rFonts w:hint="eastAsia" w:ascii="宋体" w:hAnsi="宋体" w:eastAsia="宋体" w:cs="宋体"/>
                <w:color w:val="auto"/>
                <w:szCs w:val="21"/>
                <w:highlight w:val="none"/>
                <w:u w:val="single"/>
              </w:rPr>
              <w:t>元</w:t>
            </w:r>
          </w:p>
          <w:p>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采购项目（标段）最高限价(设定最高限价的)：</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9700656.87</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元</w:t>
            </w:r>
          </w:p>
          <w:p>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cs="宋体"/>
                <w:color w:val="auto"/>
                <w:szCs w:val="21"/>
                <w:highlight w:val="none"/>
                <w:lang w:val="en-US" w:eastAsia="zh-CN"/>
              </w:rPr>
              <w:t>标段四</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采购项目（标段）预算：</w:t>
            </w:r>
            <w:r>
              <w:rPr>
                <w:rFonts w:hint="eastAsia" w:ascii="宋体" w:hAnsi="宋体" w:eastAsia="宋体" w:cs="宋体"/>
                <w:color w:val="auto"/>
                <w:szCs w:val="21"/>
                <w:highlight w:val="none"/>
                <w:u w:val="single"/>
                <w:lang w:val="en-US" w:eastAsia="zh-CN"/>
              </w:rPr>
              <w:t xml:space="preserve">     2499325.55   </w:t>
            </w:r>
            <w:r>
              <w:rPr>
                <w:rFonts w:hint="eastAsia" w:ascii="宋体" w:hAnsi="宋体" w:eastAsia="宋体" w:cs="宋体"/>
                <w:color w:val="auto"/>
                <w:szCs w:val="21"/>
                <w:highlight w:val="none"/>
                <w:u w:val="single"/>
              </w:rPr>
              <w:t>元</w:t>
            </w:r>
          </w:p>
          <w:p>
            <w:pPr>
              <w:adjustRightInd w:val="0"/>
              <w:snapToGrid w:val="0"/>
              <w:spacing w:line="360" w:lineRule="auto"/>
              <w:rPr>
                <w:rFonts w:hint="eastAsia"/>
                <w:color w:val="auto"/>
                <w:highlight w:val="none"/>
              </w:rPr>
            </w:pPr>
            <w:r>
              <w:rPr>
                <w:rFonts w:hint="eastAsia" w:ascii="宋体" w:hAnsi="宋体" w:eastAsia="宋体" w:cs="宋体"/>
                <w:color w:val="auto"/>
                <w:szCs w:val="21"/>
                <w:highlight w:val="none"/>
              </w:rPr>
              <w:t>采购项目（标段）最高限价(设定最高限价的)：</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7497976.65</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第16.4</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样品提供的规定</w:t>
            </w:r>
          </w:p>
        </w:tc>
        <w:tc>
          <w:tcPr>
            <w:tcW w:w="6521" w:type="dxa"/>
            <w:tcBorders>
              <w:tl2br w:val="nil"/>
              <w:tr2bl w:val="nil"/>
            </w:tcBorders>
            <w:vAlign w:val="center"/>
          </w:tcPr>
          <w:p>
            <w:pPr>
              <w:adjustRightInd w:val="0"/>
              <w:snapToGrid w:val="0"/>
              <w:spacing w:before="156" w:beforeLines="50" w:line="360" w:lineRule="auto"/>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color w:val="auto"/>
                <w:szCs w:val="21"/>
                <w:highlight w:val="none"/>
              </w:rPr>
              <w:t xml:space="preserve"> 不要求提供</w:t>
            </w:r>
          </w:p>
          <w:p>
            <w:pPr>
              <w:adjustRightInd w:val="0"/>
              <w:snapToGrid w:val="0"/>
              <w:spacing w:before="156" w:beforeLines="50" w:line="360" w:lineRule="auto"/>
              <w:rPr>
                <w:rFonts w:hint="eastAsia" w:ascii="宋体" w:hAnsi="宋体" w:cs="宋体"/>
                <w:color w:val="auto"/>
                <w:szCs w:val="21"/>
                <w:highlight w:val="none"/>
              </w:rPr>
            </w:pPr>
            <w:r>
              <w:rPr>
                <w:rFonts w:hint="eastAsia" w:ascii="宋体" w:hAnsi="宋体" w:cs="宋体"/>
                <w:color w:val="auto"/>
                <w:szCs w:val="21"/>
                <w:highlight w:val="none"/>
              </w:rPr>
              <w:t>□ 要求提供，提交的时间：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adjustRightInd w:val="0"/>
              <w:snapToGrid w:val="0"/>
              <w:spacing w:before="156" w:beforeLines="50" w:line="360" w:lineRule="auto"/>
              <w:rPr>
                <w:rFonts w:hint="eastAsia" w:ascii="宋体" w:hAnsi="宋体" w:cs="宋体"/>
                <w:color w:val="auto"/>
                <w:szCs w:val="21"/>
                <w:highlight w:val="none"/>
              </w:rPr>
            </w:pPr>
            <w:r>
              <w:rPr>
                <w:rFonts w:hint="eastAsia" w:ascii="宋体" w:hAnsi="宋体" w:cs="宋体"/>
                <w:color w:val="auto"/>
                <w:szCs w:val="21"/>
                <w:highlight w:val="none"/>
              </w:rPr>
              <w:t>1、样品制作的标准和要求、是否需要随样品提交相关检测报告、样品的评审方法以及评审标准详见第三章及第四章。</w:t>
            </w:r>
          </w:p>
          <w:p>
            <w:pPr>
              <w:adjustRightInd w:val="0"/>
              <w:snapToGrid w:val="0"/>
              <w:spacing w:before="156" w:beforeLines="50"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2、中标人提供的样品保管、封存规定：________</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第17.1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投标有效期</w:t>
            </w:r>
          </w:p>
        </w:tc>
        <w:tc>
          <w:tcPr>
            <w:tcW w:w="6521" w:type="dxa"/>
            <w:tcBorders>
              <w:tl2br w:val="nil"/>
              <w:tr2bl w:val="nil"/>
            </w:tcBorders>
            <w:vAlign w:val="center"/>
          </w:tcPr>
          <w:p>
            <w:pPr>
              <w:adjustRightInd w:val="0"/>
              <w:snapToGrid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90</w:t>
            </w:r>
            <w:r>
              <w:rPr>
                <w:rFonts w:hint="eastAsia" w:ascii="宋体" w:hAnsi="宋体" w:cs="宋体"/>
                <w:color w:val="auto"/>
                <w:szCs w:val="21"/>
                <w:highlight w:val="none"/>
              </w:rPr>
              <w:t>日（日历日）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第18.1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ind w:left="-533" w:leftChars="-254" w:firstLine="533" w:firstLineChars="254"/>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6521" w:type="dxa"/>
            <w:tcBorders>
              <w:tl2br w:val="nil"/>
              <w:tr2bl w:val="nil"/>
            </w:tcBorders>
            <w:vAlign w:val="center"/>
          </w:tcPr>
          <w:p>
            <w:pPr>
              <w:adjustRightInd w:val="0"/>
              <w:snapToGrid w:val="0"/>
              <w:spacing w:before="156" w:beforeLines="50" w:line="360" w:lineRule="auto"/>
              <w:rPr>
                <w:rFonts w:ascii="宋体" w:hAnsi="宋体" w:cs="宋体"/>
                <w:color w:val="auto"/>
                <w:szCs w:val="21"/>
                <w:highlight w:val="none"/>
              </w:rPr>
            </w:pPr>
            <w:r>
              <w:rPr>
                <w:rFonts w:hint="eastAsia" w:ascii="宋体" w:hAnsi="宋体" w:cs="宋体"/>
                <w:color w:val="auto"/>
                <w:szCs w:val="21"/>
                <w:highlight w:val="none"/>
              </w:rPr>
              <w:t>■ 不要求提供</w:t>
            </w:r>
          </w:p>
          <w:p>
            <w:pPr>
              <w:adjustRightInd w:val="0"/>
              <w:snapToGrid w:val="0"/>
              <w:spacing w:before="156" w:beforeLines="50" w:line="360" w:lineRule="auto"/>
              <w:rPr>
                <w:rFonts w:ascii="宋体" w:hAnsi="宋体" w:cs="宋体"/>
                <w:color w:val="auto"/>
                <w:szCs w:val="21"/>
                <w:highlight w:val="none"/>
              </w:rPr>
            </w:pPr>
            <w:r>
              <w:rPr>
                <w:rFonts w:hint="eastAsia" w:ascii="宋体" w:hAnsi="宋体" w:cs="宋体"/>
                <w:color w:val="auto"/>
                <w:szCs w:val="21"/>
                <w:highlight w:val="none"/>
              </w:rPr>
              <w:t>□ 要求提供，数额为：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第19.1</w:t>
            </w:r>
            <w:r>
              <w:rPr>
                <w:rFonts w:hint="eastAsia" w:ascii="宋体" w:hAnsi="宋体" w:cs="宋体"/>
                <w:color w:val="auto"/>
                <w:kern w:val="0"/>
                <w:szCs w:val="21"/>
                <w:highlight w:val="none"/>
                <w:lang w:val="zh-CN"/>
              </w:rPr>
              <w:t>款</w:t>
            </w:r>
          </w:p>
        </w:tc>
        <w:tc>
          <w:tcPr>
            <w:tcW w:w="2268" w:type="dxa"/>
            <w:tcBorders>
              <w:tl2br w:val="nil"/>
              <w:tr2bl w:val="nil"/>
            </w:tcBorders>
            <w:shd w:val="clear" w:color="auto" w:fill="auto"/>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投标文件副本份数</w:t>
            </w:r>
          </w:p>
        </w:tc>
        <w:tc>
          <w:tcPr>
            <w:tcW w:w="6521" w:type="dxa"/>
            <w:tcBorders>
              <w:tl2br w:val="nil"/>
              <w:tr2bl w:val="nil"/>
            </w:tcBorders>
            <w:shd w:val="clear" w:color="auto" w:fill="auto"/>
            <w:vAlign w:val="center"/>
          </w:tcPr>
          <w:p>
            <w:pPr>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lang w:val="en-US" w:eastAsia="zh-CN"/>
              </w:rPr>
              <w:t>纸质文件：</w:t>
            </w:r>
            <w:r>
              <w:rPr>
                <w:rFonts w:hint="eastAsia" w:ascii="宋体" w:hAnsi="宋体" w:cs="宋体"/>
                <w:color w:val="auto"/>
                <w:szCs w:val="21"/>
                <w:highlight w:val="none"/>
                <w:u w:val="single"/>
              </w:rPr>
              <w:t>正本壹份，副本两份（另电子文件壹份（U盘），电子文件应当为其投标文件正本签章后的彩色扫描件，格式为PDF，并标注投标人名称）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四、投标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第21.1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投标文件的递交地点</w:t>
            </w:r>
          </w:p>
        </w:tc>
        <w:tc>
          <w:tcPr>
            <w:tcW w:w="6521" w:type="dxa"/>
            <w:tcBorders>
              <w:tl2br w:val="nil"/>
              <w:tr2bl w:val="nil"/>
            </w:tcBorders>
            <w:vAlign w:val="center"/>
          </w:tcPr>
          <w:p>
            <w:pPr>
              <w:adjustRightInd w:val="0"/>
              <w:snapToGrid w:val="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eastAsia="zh-CN" w:bidi="ar"/>
              </w:rPr>
              <w:t>国昪项目管理有限公司</w:t>
            </w:r>
            <w:r>
              <w:rPr>
                <w:rFonts w:hint="eastAsia" w:ascii="宋体" w:hAnsi="宋体" w:cs="宋体"/>
                <w:color w:val="auto"/>
                <w:szCs w:val="21"/>
                <w:highlight w:val="none"/>
                <w:lang w:bidi="ar"/>
              </w:rPr>
              <w:t>（长沙市岳麓区茶子山街道湘江财富金融中心D座</w:t>
            </w:r>
            <w:r>
              <w:rPr>
                <w:rFonts w:hint="eastAsia" w:ascii="宋体" w:hAnsi="宋体" w:cs="宋体"/>
                <w:color w:val="auto"/>
                <w:szCs w:val="21"/>
                <w:highlight w:val="none"/>
                <w:lang w:eastAsia="zh-CN" w:bidi="ar"/>
              </w:rPr>
              <w:t>1118房</w:t>
            </w:r>
            <w:r>
              <w:rPr>
                <w:rFonts w:hint="eastAsia" w:ascii="宋体" w:hAnsi="宋体" w:cs="宋体"/>
                <w:color w:val="auto"/>
                <w:szCs w:val="21"/>
                <w:highlight w:val="none"/>
                <w:lang w:bidi="ar"/>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第23.1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bCs/>
                <w:color w:val="auto"/>
                <w:szCs w:val="21"/>
                <w:highlight w:val="none"/>
              </w:rPr>
              <w:t>分包</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允许分包。分包内容：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，分包金额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和资质要求</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等。</w:t>
            </w:r>
          </w:p>
          <w:p>
            <w:pPr>
              <w:adjustRightInd w:val="0"/>
              <w:snapToGrid w:val="0"/>
              <w:spacing w:line="360" w:lineRule="auto"/>
              <w:rPr>
                <w:rFonts w:hint="eastAsia" w:ascii="宋体" w:hAnsi="宋体" w:cs="宋体"/>
                <w:b/>
                <w:bCs/>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bCs/>
                <w:color w:val="auto"/>
                <w:szCs w:val="21"/>
                <w:highlight w:val="none"/>
              </w:rPr>
              <w:t>不允许分包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五、开标、资格审查和评标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第25.2</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需要宣布的其他内容</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六、中标信息公布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restart"/>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第29.2</w:t>
            </w:r>
            <w:r>
              <w:rPr>
                <w:rFonts w:hint="eastAsia" w:ascii="宋体" w:hAnsi="宋体" w:cs="宋体"/>
                <w:color w:val="auto"/>
                <w:kern w:val="0"/>
                <w:szCs w:val="21"/>
                <w:highlight w:val="none"/>
                <w:lang w:val="zh-CN"/>
              </w:rPr>
              <w:t>款</w:t>
            </w:r>
          </w:p>
        </w:tc>
        <w:tc>
          <w:tcPr>
            <w:tcW w:w="2268" w:type="dxa"/>
            <w:vMerge w:val="restart"/>
            <w:tcBorders>
              <w:tl2br w:val="nil"/>
              <w:tr2bl w:val="nil"/>
            </w:tcBorders>
            <w:vAlign w:val="center"/>
          </w:tcPr>
          <w:p>
            <w:pPr>
              <w:adjustRightInd w:val="0"/>
              <w:snapToGrid w:val="0"/>
              <w:spacing w:before="156" w:beforeLines="50"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并列情况下确定中标人的方式</w:t>
            </w:r>
          </w:p>
        </w:tc>
        <w:tc>
          <w:tcPr>
            <w:tcW w:w="6521" w:type="dxa"/>
            <w:tcBorders>
              <w:tl2br w:val="nil"/>
              <w:tr2bl w:val="nil"/>
            </w:tcBorders>
            <w:vAlign w:val="center"/>
          </w:tcPr>
          <w:p>
            <w:pPr>
              <w:adjustRightInd w:val="0"/>
              <w:snapToGrid w:val="0"/>
              <w:spacing w:line="400" w:lineRule="exac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color w:val="auto"/>
                <w:szCs w:val="21"/>
                <w:highlight w:val="none"/>
              </w:rPr>
              <w:t>得分相同的，按投标报价由低到高顺序排列。得分且投标报价相同的，按技术指标优劣顺序排列。</w:t>
            </w:r>
          </w:p>
          <w:p>
            <w:pPr>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随机抽取的方式。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Merge w:val="continue"/>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2268" w:type="dxa"/>
            <w:vMerge w:val="continue"/>
            <w:tcBorders>
              <w:tl2br w:val="nil"/>
              <w:tr2bl w:val="nil"/>
            </w:tcBorders>
            <w:vAlign w:val="center"/>
          </w:tcPr>
          <w:p>
            <w:pPr>
              <w:adjustRightInd w:val="0"/>
              <w:snapToGrid w:val="0"/>
              <w:spacing w:before="156" w:beforeLines="50" w:line="400" w:lineRule="exact"/>
              <w:jc w:val="center"/>
              <w:rPr>
                <w:rFonts w:hint="eastAsia" w:ascii="宋体" w:hAnsi="宋体" w:cs="宋体"/>
                <w:color w:val="auto"/>
                <w:szCs w:val="21"/>
                <w:highlight w:val="none"/>
              </w:rPr>
            </w:pPr>
          </w:p>
        </w:tc>
        <w:tc>
          <w:tcPr>
            <w:tcW w:w="6521" w:type="dxa"/>
            <w:tcBorders>
              <w:tl2br w:val="nil"/>
              <w:tr2bl w:val="nil"/>
            </w:tcBorders>
            <w:vAlign w:val="center"/>
          </w:tcPr>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多标段项目中标原则补充说明：</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（1）同一投标人可以同时参加同一项目多个标段的投标，但同一投标人最多只允许中一个标段。</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w:t>
            </w:r>
          </w:p>
          <w:p>
            <w:pPr>
              <w:adjustRightInd w:val="0"/>
              <w:snapToGrid w:val="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（3）对于存在替补中标情形的标段，其中标价即为替补中标人的自身投标报价。</w:t>
            </w:r>
          </w:p>
          <w:p>
            <w:pPr>
              <w:adjustRightInd w:val="0"/>
              <w:snapToGrid w:val="0"/>
              <w:spacing w:line="400" w:lineRule="exact"/>
              <w:rPr>
                <w:rFonts w:hint="eastAsia" w:ascii="宋体" w:hAnsi="宋体" w:cs="宋体"/>
                <w:color w:val="auto"/>
                <w:szCs w:val="21"/>
                <w:highlight w:val="none"/>
              </w:rPr>
            </w:pPr>
            <w:r>
              <w:rPr>
                <w:rFonts w:hint="eastAsia" w:ascii="宋体" w:hAnsi="宋体" w:eastAsia="宋体" w:cs="宋体"/>
                <w:color w:val="auto"/>
                <w:szCs w:val="21"/>
                <w:highlight w:val="none"/>
                <w:lang w:val="zh-CN"/>
              </w:rPr>
              <w:t>（4）若需替补中标的标段，出现无中标候选人替补中标的情形，则对该标段重新招标。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rPr>
              <w:t>七、合同签订</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第31.1</w:t>
            </w:r>
            <w:r>
              <w:rPr>
                <w:rFonts w:hint="eastAsia" w:ascii="宋体" w:hAnsi="宋体" w:cs="宋体"/>
                <w:color w:val="auto"/>
                <w:kern w:val="0"/>
                <w:szCs w:val="21"/>
                <w:highlight w:val="none"/>
                <w:lang w:val="zh-CN"/>
              </w:rPr>
              <w:t>款</w:t>
            </w:r>
          </w:p>
        </w:tc>
        <w:tc>
          <w:tcPr>
            <w:tcW w:w="2268" w:type="dxa"/>
            <w:tcBorders>
              <w:tl2br w:val="nil"/>
              <w:tr2bl w:val="nil"/>
            </w:tcBorders>
            <w:vAlign w:val="center"/>
          </w:tcPr>
          <w:p>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签订形式</w:t>
            </w:r>
          </w:p>
        </w:tc>
        <w:tc>
          <w:tcPr>
            <w:tcW w:w="6521" w:type="dxa"/>
            <w:tcBorders>
              <w:tl2br w:val="nil"/>
              <w:tr2bl w:val="nil"/>
            </w:tcBorders>
            <w:vAlign w:val="center"/>
          </w:tcPr>
          <w:p>
            <w:pPr>
              <w:adjustRightInd w:val="0"/>
              <w:snapToGrid w:val="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以双方签订的合同为准。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065" w:type="dxa"/>
            <w:gridSpan w:val="3"/>
            <w:tcBorders>
              <w:tl2br w:val="nil"/>
              <w:tr2bl w:val="nil"/>
            </w:tcBorders>
            <w:vAlign w:val="center"/>
          </w:tcPr>
          <w:p>
            <w:pPr>
              <w:adjustRightInd w:val="0"/>
              <w:snapToGrid w:val="0"/>
              <w:spacing w:before="156" w:beforeLines="50" w:line="400" w:lineRule="exact"/>
              <w:rPr>
                <w:rFonts w:hint="eastAsia" w:ascii="宋体" w:hAnsi="宋体" w:cs="宋体"/>
                <w:color w:val="auto"/>
                <w:szCs w:val="21"/>
                <w:highlight w:val="none"/>
              </w:rPr>
            </w:pPr>
            <w:r>
              <w:rPr>
                <w:rFonts w:hint="eastAsia" w:ascii="宋体" w:hAnsi="宋体" w:cs="宋体"/>
                <w:color w:val="auto"/>
                <w:szCs w:val="21"/>
                <w:highlight w:val="none"/>
              </w:rPr>
              <w:t>八、其他规定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第36.1款</w:t>
            </w:r>
          </w:p>
        </w:tc>
        <w:tc>
          <w:tcPr>
            <w:tcW w:w="2268" w:type="dxa"/>
            <w:tcBorders>
              <w:tl2br w:val="nil"/>
              <w:tr2bl w:val="nil"/>
            </w:tcBorders>
            <w:vAlign w:val="center"/>
          </w:tcPr>
          <w:p>
            <w:pPr>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招标代理服务费</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标段一：</w:t>
            </w:r>
            <w:r>
              <w:rPr>
                <w:rFonts w:hint="eastAsia" w:ascii="宋体" w:hAnsi="宋体" w:cs="宋体"/>
                <w:color w:val="auto"/>
                <w:szCs w:val="21"/>
                <w:highlight w:val="none"/>
              </w:rPr>
              <w:t>招标代理服务费：限价为人民币</w:t>
            </w:r>
            <w:r>
              <w:rPr>
                <w:rFonts w:hint="eastAsia" w:ascii="宋体" w:hAnsi="宋体" w:cs="宋体"/>
                <w:color w:val="auto"/>
                <w:szCs w:val="21"/>
                <w:highlight w:val="none"/>
                <w:u w:val="single"/>
                <w:lang w:val="en-US" w:eastAsia="zh-CN"/>
              </w:rPr>
              <w:t xml:space="preserve">57883.2 </w:t>
            </w:r>
            <w:r>
              <w:rPr>
                <w:rFonts w:hint="eastAsia" w:ascii="宋体" w:hAnsi="宋体" w:cs="宋体"/>
                <w:color w:val="auto"/>
                <w:szCs w:val="21"/>
                <w:highlight w:val="none"/>
              </w:rPr>
              <w:t>元，由采购人向代理机构支付。</w:t>
            </w:r>
          </w:p>
          <w:p>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标段二</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招标代理服务费：限价为人民币</w:t>
            </w:r>
            <w:r>
              <w:rPr>
                <w:rFonts w:hint="eastAsia" w:ascii="宋体" w:hAnsi="宋体" w:cs="宋体"/>
                <w:color w:val="auto"/>
                <w:szCs w:val="21"/>
                <w:highlight w:val="none"/>
                <w:u w:val="single"/>
                <w:lang w:val="en-US" w:eastAsia="zh-CN"/>
              </w:rPr>
              <w:t>20853.76</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元，由采购人向代理机构支付。</w:t>
            </w:r>
          </w:p>
          <w:p>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标段三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招标代理服务费：限价为人民币</w:t>
            </w:r>
            <w:r>
              <w:rPr>
                <w:rFonts w:hint="eastAsia" w:ascii="宋体" w:hAnsi="宋体" w:cs="宋体"/>
                <w:color w:val="auto"/>
                <w:szCs w:val="21"/>
                <w:highlight w:val="none"/>
                <w:u w:val="single"/>
                <w:lang w:val="en-US" w:eastAsia="zh-CN"/>
              </w:rPr>
              <w:t>54522.52</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元，由采购人向代理机构支付。</w:t>
            </w:r>
          </w:p>
          <w:p>
            <w:pPr>
              <w:adjustRightInd w:val="0"/>
              <w:snapToGrid w:val="0"/>
              <w:spacing w:line="360" w:lineRule="auto"/>
              <w:rPr>
                <w:rFonts w:hint="eastAsia"/>
                <w:color w:val="auto"/>
                <w:highlight w:val="none"/>
              </w:rPr>
            </w:pPr>
            <w:r>
              <w:rPr>
                <w:rFonts w:hint="eastAsia" w:ascii="宋体" w:hAnsi="宋体" w:cs="宋体"/>
                <w:color w:val="auto"/>
                <w:szCs w:val="21"/>
                <w:highlight w:val="none"/>
                <w:lang w:val="en-US" w:eastAsia="zh-CN"/>
              </w:rPr>
              <w:t>标段四</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招标代理服务费：限价为人民币</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46592.71</w:t>
            </w:r>
            <w:r>
              <w:rPr>
                <w:rFonts w:hint="eastAsia" w:ascii="宋体" w:hAnsi="宋体" w:eastAsia="宋体" w:cs="宋体"/>
                <w:color w:val="auto"/>
                <w:szCs w:val="21"/>
                <w:highlight w:val="none"/>
              </w:rPr>
              <w:t>元，由采购人向代理机构支付。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tcBorders>
              <w:tl2br w:val="nil"/>
              <w:tr2bl w:val="nil"/>
            </w:tcBorders>
            <w:vAlign w:val="center"/>
          </w:tcPr>
          <w:p>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第37.1款</w:t>
            </w:r>
          </w:p>
        </w:tc>
        <w:tc>
          <w:tcPr>
            <w:tcW w:w="2268" w:type="dxa"/>
            <w:tcBorders>
              <w:tl2br w:val="nil"/>
              <w:tr2bl w:val="nil"/>
            </w:tcBorders>
            <w:vAlign w:val="center"/>
          </w:tcPr>
          <w:p>
            <w:pPr>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其他规定</w:t>
            </w:r>
          </w:p>
        </w:tc>
        <w:tc>
          <w:tcPr>
            <w:tcW w:w="6521" w:type="dxa"/>
            <w:tcBorders>
              <w:tl2br w:val="nil"/>
              <w:tr2bl w:val="nil"/>
            </w:tcBorders>
            <w:vAlign w:val="center"/>
          </w:tcPr>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根据《关于修改招标采购文件范本及明确事项的通知（三）》长采管[2016]12号要求，对列入失信被执行人、重大税收违法案件当事人名单、政府采购严重违法失信行为记录名单及其他不符合《中华人民共和国政府采购法》第二十二条规定条件的供应商，应当拒绝其参与政府采购活动。</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1、信用信息查询的查询渠道：信用中国网站（www.creditchina.gov.cn）、中国政府采购网（www.ccgp.gov.cn）、湖南信用网（www.hncredit.gov.cn）和湖南省政府采购网（www.ccgp-hunan.gov.cn）。</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2、信用信息查询的截止时点：至本项目投标截止时间止。</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3、信用信息查询记录的具体方式：由采购人或采购代理机构在规定的查询渠道进行查询。</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4、信用信息查询记录证据留存的具体方式：查询记录的网上打印件。</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5、信用信息的使用规则：留存备查。</w:t>
            </w:r>
          </w:p>
        </w:tc>
      </w:tr>
    </w:tbl>
    <w:p>
      <w:pPr>
        <w:adjustRightInd w:val="0"/>
        <w:snapToGrid w:val="0"/>
        <w:spacing w:line="360" w:lineRule="auto"/>
        <w:rPr>
          <w:rFonts w:ascii="宋体" w:hAnsi="宋体" w:cs="宋体"/>
          <w:color w:val="auto"/>
          <w:kern w:val="0"/>
          <w:szCs w:val="21"/>
          <w:highlight w:val="none"/>
        </w:rPr>
      </w:pPr>
      <w:r>
        <w:rPr>
          <w:rFonts w:hint="eastAsia" w:ascii="宋体" w:hAnsi="宋体" w:cs="宋体"/>
          <w:b/>
          <w:color w:val="auto"/>
          <w:szCs w:val="21"/>
          <w:highlight w:val="none"/>
        </w:rPr>
        <w:br w:type="page"/>
      </w:r>
    </w:p>
    <w:p>
      <w:pPr>
        <w:adjustRightInd w:val="0"/>
        <w:snapToGrid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附页2-1</w:t>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 标 承 诺 书</w:t>
      </w:r>
    </w:p>
    <w:p>
      <w:pPr>
        <w:rPr>
          <w:rFonts w:hint="eastAsia" w:ascii="宋体" w:hAnsi="宋体" w:cs="宋体"/>
          <w:color w:val="auto"/>
          <w:highlight w:val="none"/>
        </w:rPr>
      </w:pPr>
    </w:p>
    <w:p>
      <w:pPr>
        <w:ind w:firstLine="105" w:firstLineChars="50"/>
        <w:rPr>
          <w:rFonts w:hint="eastAsia" w:ascii="宋体" w:hAnsi="宋体" w:cs="宋体"/>
          <w:color w:val="auto"/>
          <w:highlight w:val="none"/>
          <w:u w:val="single"/>
        </w:rPr>
      </w:pPr>
      <w:r>
        <w:rPr>
          <w:rFonts w:hint="eastAsia" w:ascii="宋体" w:hAnsi="宋体" w:cs="宋体"/>
          <w:color w:val="auto"/>
          <w:highlight w:val="none"/>
          <w:u w:val="single"/>
        </w:rPr>
        <w:t xml:space="preserve">                     </w:t>
      </w:r>
      <w:r>
        <w:rPr>
          <w:rFonts w:hint="eastAsia" w:ascii="宋体" w:hAnsi="宋体" w:cs="宋体"/>
          <w:color w:val="auto"/>
          <w:highlight w:val="none"/>
        </w:rPr>
        <w:t>（招标人名称）：</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 xml:space="preserve">    本单位已详细阅读贵单位</w:t>
      </w:r>
      <w:r>
        <w:rPr>
          <w:rFonts w:hint="eastAsia" w:ascii="宋体" w:hAnsi="宋体" w:cs="宋体"/>
          <w:color w:val="auto"/>
          <w:highlight w:val="none"/>
          <w:u w:val="single"/>
        </w:rPr>
        <w:t xml:space="preserve"> 　                     </w:t>
      </w:r>
      <w:r>
        <w:rPr>
          <w:rFonts w:hint="eastAsia" w:ascii="宋体" w:hAnsi="宋体" w:cs="宋体"/>
          <w:color w:val="auto"/>
          <w:highlight w:val="none"/>
        </w:rPr>
        <w:t>项目招标文件，现就参加本项目投标有关事项郑重承诺如下：</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一、参与本项目投标活动系本公司自愿行为。</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二、遵守国家、省、市有关招标投标的法律、规章及规范性文件。</w:t>
      </w:r>
    </w:p>
    <w:p>
      <w:pPr>
        <w:rPr>
          <w:rFonts w:hint="eastAsia" w:ascii="宋体" w:hAnsi="宋体" w:cs="宋体"/>
          <w:color w:val="auto"/>
          <w:highlight w:val="none"/>
        </w:rPr>
      </w:pPr>
      <w:r>
        <w:rPr>
          <w:rFonts w:hint="eastAsia" w:ascii="宋体" w:hAnsi="宋体" w:cs="宋体"/>
          <w:color w:val="auto"/>
          <w:highlight w:val="none"/>
        </w:rPr>
        <w:t xml:space="preserve"> </w:t>
      </w:r>
    </w:p>
    <w:p>
      <w:pPr>
        <w:rPr>
          <w:rFonts w:hint="eastAsia" w:ascii="宋体" w:hAnsi="宋体" w:cs="宋体"/>
          <w:color w:val="auto"/>
          <w:highlight w:val="none"/>
        </w:rPr>
      </w:pPr>
      <w:r>
        <w:rPr>
          <w:rFonts w:hint="eastAsia" w:ascii="宋体" w:hAnsi="宋体" w:cs="宋体"/>
          <w:color w:val="auto"/>
          <w:highlight w:val="none"/>
        </w:rPr>
        <w:t>三、遵守交易场所各项交易管理制度和交易现场纪律，服从现场工作人员管理，自觉维护交易场所招标投标市场秩序。</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四、投标文件内容及资料无弄虚作假，且无低于成本的恶意报价行为。</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五、保证没有组织、参与围标、串标行为。</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六、不与招标人或者评标委员会成员私下联络和串通以牟取中标；不以他人名义投标或者以其他方式弄虚作假骗取中标；不在开标后进行虚假、恶意质疑和投诉。</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 xml:space="preserve">七、若中标，将按照招标文件规定及时与招标人签订合同，严格履行合同条款内容。 </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八、投标时，若与其他投标人存在法定代表人（负责人）之间为直系亲属关系等，自愿服从采购人、代理机构的协调，视同投标无效。</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九、如有违反本承诺书内容的行为，愿意承担由此产生的法律责任及后果。</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 xml:space="preserve"> </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投标单位：（公章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法定代表人或其委托代理人：（签字或盖印鉴）</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联系地址：　　　　　　　　　　　 邮编：</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联系人：　　　　　　　　　　　　 电话：</w:t>
      </w:r>
    </w:p>
    <w:p>
      <w:pPr>
        <w:rPr>
          <w:rFonts w:hint="eastAsia" w:ascii="宋体" w:hAnsi="宋体" w:cs="宋体"/>
          <w:color w:val="auto"/>
          <w:highlight w:val="none"/>
        </w:rPr>
      </w:pPr>
    </w:p>
    <w:p>
      <w:pPr>
        <w:rPr>
          <w:rFonts w:hint="eastAsia" w:ascii="宋体" w:hAnsi="宋体" w:cs="宋体"/>
          <w:color w:val="auto"/>
          <w:highlight w:val="none"/>
        </w:rPr>
      </w:pPr>
      <w:r>
        <w:rPr>
          <w:rFonts w:hint="eastAsia" w:ascii="宋体" w:hAnsi="宋体" w:cs="宋体"/>
          <w:color w:val="auto"/>
          <w:highlight w:val="none"/>
        </w:rPr>
        <w:t>　　　　　 　 　　　　　　　　　 年　  月　  日</w:t>
      </w:r>
    </w:p>
    <w:p>
      <w:pPr>
        <w:adjustRightInd w:val="0"/>
        <w:snapToGrid w:val="0"/>
        <w:spacing w:line="360" w:lineRule="auto"/>
        <w:rPr>
          <w:rFonts w:hint="eastAsia" w:ascii="宋体" w:hAnsi="宋体" w:eastAsia="宋体" w:cs="宋体"/>
          <w:bCs/>
          <w:color w:val="auto"/>
          <w:szCs w:val="21"/>
          <w:highlight w:val="none"/>
        </w:rPr>
      </w:pPr>
    </w:p>
    <w:p>
      <w:pPr>
        <w:adjustRightInd w:val="0"/>
        <w:snapToGrid w:val="0"/>
        <w:spacing w:line="360" w:lineRule="auto"/>
        <w:rPr>
          <w:rFonts w:hint="eastAsia" w:ascii="宋体" w:hAnsi="宋体" w:eastAsia="宋体" w:cs="宋体"/>
          <w:bCs/>
          <w:color w:val="auto"/>
          <w:szCs w:val="21"/>
          <w:highlight w:val="none"/>
        </w:rPr>
      </w:pPr>
    </w:p>
    <w:p>
      <w:pPr>
        <w:adjustRightInd w:val="0"/>
        <w:snapToGrid w:val="0"/>
        <w:spacing w:line="360" w:lineRule="auto"/>
        <w:rPr>
          <w:rFonts w:hint="eastAsia" w:ascii="宋体" w:hAnsi="宋体" w:eastAsia="宋体" w:cs="宋体"/>
          <w:bCs/>
          <w:color w:val="auto"/>
          <w:szCs w:val="21"/>
          <w:highlight w:val="none"/>
        </w:rPr>
      </w:pPr>
    </w:p>
    <w:p>
      <w:pPr>
        <w:adjustRightInd w:val="0"/>
        <w:snapToGrid w:val="0"/>
        <w:spacing w:line="360" w:lineRule="auto"/>
        <w:rPr>
          <w:rFonts w:hint="eastAsia" w:ascii="宋体" w:hAnsi="宋体" w:eastAsia="宋体" w:cs="宋体"/>
          <w:bCs/>
          <w:color w:val="auto"/>
          <w:szCs w:val="21"/>
          <w:highlight w:val="none"/>
        </w:rPr>
      </w:pPr>
    </w:p>
    <w:p>
      <w:pPr>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附页2-2</w:t>
      </w:r>
    </w:p>
    <w:p>
      <w:pPr>
        <w:adjustRightInd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湖南省政府采购支持中小企业融资合作银行及联系人名单</w:t>
      </w:r>
    </w:p>
    <w:tbl>
      <w:tblPr>
        <w:tblStyle w:val="37"/>
        <w:tblW w:w="9669" w:type="dxa"/>
        <w:tblInd w:w="15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89"/>
        <w:gridCol w:w="1260"/>
        <w:gridCol w:w="3240"/>
        <w:gridCol w:w="19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189"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银行名称</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联系人</w:t>
            </w:r>
          </w:p>
        </w:tc>
        <w:tc>
          <w:tcPr>
            <w:tcW w:w="324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职 务</w:t>
            </w:r>
          </w:p>
        </w:tc>
        <w:tc>
          <w:tcPr>
            <w:tcW w:w="198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联系电话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交通银行湖南省分行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刘 波</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名城支行客户经理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13874998873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交通银行湖南省分行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肖勇光</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分行高级经理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13755192647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中国民生银行长沙分行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黄飞燕</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营业部总经理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13308463468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中国民生银行长沙分行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蒋寒奇</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营业部中小企业客户经理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13548982975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5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兴业银行长沙分行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刘栅延</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支行行长</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13337316405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兴业银行长沙分行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蒋修远</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支行客户经理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18607310422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中国光大银行长沙分行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邓永胜</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岳麓支行副行长</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13617319650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中信银行长沙分行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蔡学军</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公司银行部负责人</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13055167195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189"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中信银行长沙分行</w:t>
            </w:r>
          </w:p>
        </w:tc>
        <w:tc>
          <w:tcPr>
            <w:tcW w:w="126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kern w:val="0"/>
                <w:sz w:val="18"/>
                <w:szCs w:val="18"/>
                <w:highlight w:val="none"/>
              </w:rPr>
              <w:t>宋学农</w:t>
            </w:r>
          </w:p>
        </w:tc>
        <w:tc>
          <w:tcPr>
            <w:tcW w:w="324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银行部综合管理部副总经理</w:t>
            </w:r>
          </w:p>
        </w:tc>
        <w:tc>
          <w:tcPr>
            <w:tcW w:w="198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kern w:val="0"/>
                <w:sz w:val="18"/>
                <w:szCs w:val="18"/>
                <w:highlight w:val="none"/>
              </w:rPr>
              <w:t>0731-845822141</w:t>
            </w:r>
          </w:p>
        </w:tc>
      </w:tr>
    </w:tbl>
    <w:p>
      <w:pPr>
        <w:adjustRightInd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长沙市政府采购支持中小企业融资合作银行及联系人名单</w:t>
      </w:r>
    </w:p>
    <w:tbl>
      <w:tblPr>
        <w:tblStyle w:val="37"/>
        <w:tblW w:w="0" w:type="auto"/>
        <w:tblInd w:w="154"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097"/>
        <w:gridCol w:w="1230"/>
        <w:gridCol w:w="3270"/>
        <w:gridCol w:w="2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097"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银行名称</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联系人</w:t>
            </w:r>
          </w:p>
        </w:tc>
        <w:tc>
          <w:tcPr>
            <w:tcW w:w="327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职 务</w:t>
            </w:r>
          </w:p>
        </w:tc>
        <w:tc>
          <w:tcPr>
            <w:tcW w:w="2072"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bCs/>
                <w:color w:val="auto"/>
                <w:kern w:val="0"/>
                <w:sz w:val="18"/>
                <w:szCs w:val="18"/>
                <w:highlight w:val="none"/>
              </w:rPr>
              <w:t>联系电话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交通银行湖南省分行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谢俊峰</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湘江中路支行公司业务管理经理</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84919503；13687320956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光大银行长沙分行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唐红英</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溁湾支行行长</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89750053；18673166920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建设银行湖南省分行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颜国恒</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芙蓉中路支行</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88665238；13574801920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农业银行湖南省分行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李 宁</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天心区支行副行长</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85114839；13975813058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中国银行湖南省分行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刘 毅</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丽臣路支行行长</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82741897；13808436058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长沙银行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钟 柯</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金城支行经理</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84413595；13875880163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097"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邮储银行长沙分行</w:t>
            </w:r>
          </w:p>
        </w:tc>
        <w:tc>
          <w:tcPr>
            <w:tcW w:w="1230" w:type="dxa"/>
            <w:tcBorders>
              <w:tl2br w:val="nil"/>
              <w:tr2bl w:val="nil"/>
            </w:tcBorders>
            <w:vAlign w:val="center"/>
          </w:tcPr>
          <w:p>
            <w:pPr>
              <w:adjustRightInd w:val="0"/>
              <w:snapToGrid w:val="0"/>
              <w:spacing w:before="156" w:beforeLines="50"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严春燕</w:t>
            </w:r>
          </w:p>
        </w:tc>
        <w:tc>
          <w:tcPr>
            <w:tcW w:w="3270"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岳麓支行副行长</w:t>
            </w:r>
          </w:p>
        </w:tc>
        <w:tc>
          <w:tcPr>
            <w:tcW w:w="2072" w:type="dxa"/>
            <w:tcBorders>
              <w:tl2br w:val="nil"/>
              <w:tr2bl w:val="nil"/>
            </w:tcBorders>
            <w:vAlign w:val="center"/>
          </w:tcPr>
          <w:p>
            <w:pPr>
              <w:adjustRightInd w:val="0"/>
              <w:snapToGrid w:val="0"/>
              <w:spacing w:before="156" w:beforeLines="50"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85579459；13875864330</w:t>
            </w:r>
          </w:p>
        </w:tc>
      </w:tr>
    </w:tbl>
    <w:p>
      <w:pPr>
        <w:adjustRightInd w:val="0"/>
        <w:snapToGrid w:val="0"/>
        <w:spacing w:line="360" w:lineRule="auto"/>
        <w:jc w:val="center"/>
        <w:rPr>
          <w:rFonts w:ascii="宋体" w:hAnsi="宋体" w:cs="宋体"/>
          <w:b/>
          <w:bCs/>
          <w:color w:val="auto"/>
          <w:kern w:val="0"/>
          <w:sz w:val="28"/>
          <w:szCs w:val="28"/>
          <w:highlight w:val="none"/>
        </w:rPr>
        <w:sectPr>
          <w:footerReference r:id="rId9" w:type="default"/>
          <w:pgSz w:w="11906" w:h="16838"/>
          <w:pgMar w:top="1417" w:right="1417" w:bottom="1417" w:left="1531" w:header="851" w:footer="992" w:gutter="0"/>
          <w:pgNumType w:start="1"/>
          <w:cols w:space="0" w:num="1"/>
          <w:docGrid w:type="lines" w:linePitch="312" w:charSpace="0"/>
        </w:sectPr>
      </w:pPr>
    </w:p>
    <w:p>
      <w:pPr>
        <w:adjustRightInd w:val="0"/>
        <w:snapToGrid w:val="0"/>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rPr>
        <w:t>湖南省政府采购信用担保试点工作的</w:t>
      </w:r>
      <w:r>
        <w:rPr>
          <w:rFonts w:hint="eastAsia" w:ascii="宋体" w:hAnsi="宋体" w:cs="宋体"/>
          <w:b/>
          <w:color w:val="auto"/>
          <w:sz w:val="28"/>
          <w:szCs w:val="28"/>
          <w:highlight w:val="none"/>
        </w:rPr>
        <w:t>信用担保机构名单</w:t>
      </w:r>
    </w:p>
    <w:tbl>
      <w:tblPr>
        <w:tblStyle w:val="37"/>
        <w:tblW w:w="9654" w:type="dxa"/>
        <w:tblInd w:w="16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33"/>
        <w:gridCol w:w="1811"/>
        <w:gridCol w:w="351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333" w:type="dxa"/>
            <w:tcBorders>
              <w:tl2br w:val="nil"/>
              <w:tr2bl w:val="nil"/>
            </w:tcBorders>
            <w:vAlign w:val="center"/>
          </w:tcPr>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信用担保机构</w:t>
            </w:r>
          </w:p>
        </w:tc>
        <w:tc>
          <w:tcPr>
            <w:tcW w:w="1811" w:type="dxa"/>
            <w:tcBorders>
              <w:tl2br w:val="nil"/>
              <w:tr2bl w:val="nil"/>
            </w:tcBorders>
            <w:vAlign w:val="center"/>
          </w:tcPr>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联系人</w:t>
            </w:r>
          </w:p>
        </w:tc>
        <w:tc>
          <w:tcPr>
            <w:tcW w:w="3510" w:type="dxa"/>
            <w:tcBorders>
              <w:tl2br w:val="nil"/>
              <w:tr2bl w:val="nil"/>
            </w:tcBorders>
            <w:vAlign w:val="center"/>
          </w:tcPr>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联系电话</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33" w:type="dxa"/>
            <w:tcBorders>
              <w:tl2br w:val="nil"/>
              <w:tr2bl w:val="nil"/>
            </w:tcBorders>
            <w:vAlign w:val="center"/>
          </w:tcPr>
          <w:p>
            <w:pPr>
              <w:adjustRightInd w:val="0"/>
              <w:snapToGrid w:val="0"/>
              <w:spacing w:before="156" w:beforeLines="50" w:line="360" w:lineRule="auto"/>
              <w:jc w:val="left"/>
              <w:rPr>
                <w:rFonts w:ascii="宋体" w:hAnsi="宋体" w:cs="宋体"/>
                <w:bCs/>
                <w:color w:val="auto"/>
                <w:kern w:val="0"/>
                <w:sz w:val="18"/>
                <w:szCs w:val="18"/>
                <w:highlight w:val="none"/>
              </w:rPr>
            </w:pPr>
            <w:r>
              <w:rPr>
                <w:rFonts w:hint="eastAsia" w:ascii="宋体" w:hAnsi="宋体" w:cs="宋体"/>
                <w:color w:val="auto"/>
                <w:sz w:val="18"/>
                <w:szCs w:val="18"/>
                <w:highlight w:val="none"/>
              </w:rPr>
              <w:t>中国投资担保公司</w:t>
            </w:r>
          </w:p>
        </w:tc>
        <w:tc>
          <w:tcPr>
            <w:tcW w:w="1811" w:type="dxa"/>
            <w:tcBorders>
              <w:tl2br w:val="nil"/>
              <w:tr2bl w:val="nil"/>
            </w:tcBorders>
            <w:vAlign w:val="center"/>
          </w:tcPr>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何嘉</w:t>
            </w:r>
          </w:p>
        </w:tc>
        <w:tc>
          <w:tcPr>
            <w:tcW w:w="3510" w:type="dxa"/>
            <w:tcBorders>
              <w:tl2br w:val="nil"/>
              <w:tr2bl w:val="nil"/>
            </w:tcBorders>
            <w:vAlign w:val="center"/>
          </w:tcPr>
          <w:p>
            <w:pPr>
              <w:adjustRightInd w:val="0"/>
              <w:snapToGrid w:val="0"/>
              <w:spacing w:before="156" w:beforeLines="50" w:line="360" w:lineRule="auto"/>
              <w:jc w:val="left"/>
              <w:rPr>
                <w:rFonts w:ascii="宋体" w:hAnsi="宋体" w:cs="宋体"/>
                <w:bCs/>
                <w:color w:val="auto"/>
                <w:kern w:val="0"/>
                <w:sz w:val="18"/>
                <w:szCs w:val="18"/>
                <w:highlight w:val="none"/>
              </w:rPr>
            </w:pPr>
            <w:r>
              <w:rPr>
                <w:rFonts w:hint="eastAsia" w:ascii="宋体" w:hAnsi="宋体" w:cs="宋体"/>
                <w:color w:val="auto"/>
                <w:sz w:val="18"/>
                <w:szCs w:val="18"/>
                <w:highlight w:val="none"/>
              </w:rPr>
              <w:t>010-88822659/13718642233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333" w:type="dxa"/>
            <w:tcBorders>
              <w:tl2br w:val="nil"/>
              <w:tr2bl w:val="nil"/>
            </w:tcBorders>
            <w:vAlign w:val="center"/>
          </w:tcPr>
          <w:p>
            <w:pPr>
              <w:adjustRightInd w:val="0"/>
              <w:snapToGrid w:val="0"/>
              <w:spacing w:before="156" w:beforeLines="50" w:line="360" w:lineRule="auto"/>
              <w:jc w:val="left"/>
              <w:rPr>
                <w:rFonts w:ascii="宋体" w:hAnsi="宋体" w:cs="宋体"/>
                <w:bCs/>
                <w:color w:val="auto"/>
                <w:kern w:val="0"/>
                <w:sz w:val="18"/>
                <w:szCs w:val="18"/>
                <w:highlight w:val="none"/>
              </w:rPr>
            </w:pPr>
            <w:r>
              <w:rPr>
                <w:rFonts w:hint="eastAsia" w:ascii="宋体" w:hAnsi="宋体" w:cs="宋体"/>
                <w:color w:val="auto"/>
                <w:sz w:val="18"/>
                <w:szCs w:val="18"/>
                <w:highlight w:val="none"/>
              </w:rPr>
              <w:t>湖南省中小企业信用担保有限责任公司</w:t>
            </w:r>
          </w:p>
        </w:tc>
        <w:tc>
          <w:tcPr>
            <w:tcW w:w="1811" w:type="dxa"/>
            <w:tcBorders>
              <w:tl2br w:val="nil"/>
              <w:tr2bl w:val="nil"/>
            </w:tcBorders>
            <w:vAlign w:val="center"/>
          </w:tcPr>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蔡建雄</w:t>
            </w:r>
          </w:p>
        </w:tc>
        <w:tc>
          <w:tcPr>
            <w:tcW w:w="3510" w:type="dxa"/>
            <w:tcBorders>
              <w:tl2br w:val="nil"/>
              <w:tr2bl w:val="nil"/>
            </w:tcBorders>
            <w:vAlign w:val="center"/>
          </w:tcPr>
          <w:p>
            <w:pPr>
              <w:adjustRightInd w:val="0"/>
              <w:snapToGrid w:val="0"/>
              <w:spacing w:before="156" w:beforeLines="50" w:line="360" w:lineRule="auto"/>
              <w:jc w:val="left"/>
              <w:rPr>
                <w:rFonts w:ascii="宋体" w:hAnsi="宋体" w:cs="宋体"/>
                <w:bCs/>
                <w:color w:val="auto"/>
                <w:kern w:val="0"/>
                <w:sz w:val="18"/>
                <w:szCs w:val="18"/>
                <w:highlight w:val="none"/>
              </w:rPr>
            </w:pPr>
            <w:r>
              <w:rPr>
                <w:rFonts w:hint="eastAsia" w:ascii="宋体" w:hAnsi="宋体" w:cs="宋体"/>
                <w:color w:val="auto"/>
                <w:sz w:val="18"/>
                <w:szCs w:val="18"/>
                <w:highlight w:val="none"/>
              </w:rPr>
              <w:t>0731-84172390-201/15573193555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333" w:type="dxa"/>
            <w:tcBorders>
              <w:tl2br w:val="nil"/>
              <w:tr2bl w:val="nil"/>
            </w:tcBorders>
            <w:vAlign w:val="center"/>
          </w:tcPr>
          <w:p>
            <w:pPr>
              <w:rPr>
                <w:rFonts w:ascii="宋体" w:hAnsi="宋体" w:cs="宋体"/>
                <w:color w:val="auto"/>
                <w:sz w:val="18"/>
                <w:szCs w:val="18"/>
                <w:highlight w:val="none"/>
              </w:rPr>
            </w:pPr>
            <w:r>
              <w:rPr>
                <w:rFonts w:hint="eastAsia" w:ascii="宋体" w:hAnsi="宋体" w:cs="宋体"/>
                <w:color w:val="auto"/>
                <w:sz w:val="18"/>
                <w:szCs w:val="18"/>
                <w:highlight w:val="none"/>
              </w:rPr>
              <w:t>湖南农业信用担保有限公司</w:t>
            </w:r>
          </w:p>
        </w:tc>
        <w:tc>
          <w:tcPr>
            <w:tcW w:w="1811" w:type="dxa"/>
            <w:tcBorders>
              <w:tl2br w:val="nil"/>
              <w:tr2bl w:val="nil"/>
            </w:tcBorders>
            <w:vAlign w:val="center"/>
          </w:tcPr>
          <w:p>
            <w:pPr>
              <w:adjustRightInd w:val="0"/>
              <w:snapToGrid w:val="0"/>
              <w:spacing w:line="360" w:lineRule="auto"/>
              <w:jc w:val="center"/>
              <w:rPr>
                <w:rFonts w:hint="eastAsia" w:ascii="宋体" w:hAnsi="宋体" w:cs="宋体"/>
                <w:color w:val="auto"/>
                <w:sz w:val="18"/>
                <w:szCs w:val="18"/>
                <w:highlight w:val="none"/>
              </w:rPr>
            </w:pPr>
            <w:r>
              <w:rPr>
                <w:rFonts w:hint="eastAsia" w:ascii="宋体" w:hAnsi="宋体" w:cs="宋体"/>
                <w:color w:val="auto"/>
                <w:sz w:val="18"/>
                <w:szCs w:val="18"/>
                <w:highlight w:val="none"/>
              </w:rPr>
              <w:t>彭球</w:t>
            </w:r>
          </w:p>
          <w:p>
            <w:pPr>
              <w:adjustRightInd w:val="0"/>
              <w:snapToGrid w:val="0"/>
              <w:spacing w:before="156" w:beforeLines="50" w:line="360" w:lineRule="auto"/>
              <w:jc w:val="center"/>
              <w:rPr>
                <w:rFonts w:ascii="宋体" w:hAnsi="宋体" w:cs="宋体"/>
                <w:bCs/>
                <w:color w:val="auto"/>
                <w:kern w:val="0"/>
                <w:sz w:val="18"/>
                <w:szCs w:val="18"/>
                <w:highlight w:val="none"/>
              </w:rPr>
            </w:pPr>
            <w:r>
              <w:rPr>
                <w:rFonts w:hint="eastAsia" w:ascii="宋体" w:hAnsi="宋体" w:cs="宋体"/>
                <w:color w:val="auto"/>
                <w:sz w:val="18"/>
                <w:szCs w:val="18"/>
                <w:highlight w:val="none"/>
              </w:rPr>
              <w:t>邓霞英</w:t>
            </w:r>
          </w:p>
        </w:tc>
        <w:tc>
          <w:tcPr>
            <w:tcW w:w="3510" w:type="dxa"/>
            <w:tcBorders>
              <w:tl2br w:val="nil"/>
              <w:tr2bl w:val="nil"/>
            </w:tcBorders>
            <w:vAlign w:val="center"/>
          </w:tcPr>
          <w:p>
            <w:pPr>
              <w:adjustRightInd w:val="0"/>
              <w:snapToGrid w:val="0"/>
              <w:spacing w:before="156" w:beforeLines="50" w:line="360" w:lineRule="auto"/>
              <w:jc w:val="left"/>
              <w:rPr>
                <w:rFonts w:hint="eastAsia" w:ascii="宋体" w:hAnsi="宋体" w:cs="宋体"/>
                <w:color w:val="auto"/>
                <w:sz w:val="18"/>
                <w:szCs w:val="18"/>
                <w:highlight w:val="none"/>
              </w:rPr>
            </w:pPr>
            <w:r>
              <w:rPr>
                <w:rFonts w:hint="eastAsia" w:ascii="宋体" w:hAnsi="宋体" w:cs="宋体"/>
                <w:color w:val="auto"/>
                <w:sz w:val="18"/>
                <w:szCs w:val="18"/>
                <w:highlight w:val="none"/>
              </w:rPr>
              <w:t>0731-89761702/13875980906</w:t>
            </w:r>
          </w:p>
          <w:p>
            <w:pPr>
              <w:adjustRightInd w:val="0"/>
              <w:snapToGrid w:val="0"/>
              <w:spacing w:before="156" w:beforeLines="50" w:line="360" w:lineRule="auto"/>
              <w:jc w:val="left"/>
              <w:rPr>
                <w:rFonts w:ascii="宋体" w:hAnsi="宋体" w:cs="宋体"/>
                <w:bCs/>
                <w:color w:val="auto"/>
                <w:kern w:val="0"/>
                <w:sz w:val="18"/>
                <w:szCs w:val="18"/>
                <w:highlight w:val="none"/>
              </w:rPr>
            </w:pPr>
            <w:r>
              <w:rPr>
                <w:rFonts w:hint="eastAsia" w:ascii="宋体" w:hAnsi="宋体" w:cs="宋体"/>
                <w:color w:val="auto"/>
                <w:sz w:val="18"/>
                <w:szCs w:val="18"/>
                <w:highlight w:val="none"/>
              </w:rPr>
              <w:t>0731-89761706/13574125851</w:t>
            </w:r>
          </w:p>
        </w:tc>
      </w:tr>
    </w:tbl>
    <w:p>
      <w:pPr>
        <w:pStyle w:val="3"/>
        <w:rPr>
          <w:rFonts w:hint="eastAsia" w:ascii="宋体" w:hAnsi="宋体" w:eastAsia="宋体" w:cs="宋体"/>
          <w:b w:val="0"/>
          <w:color w:val="auto"/>
          <w:sz w:val="28"/>
          <w:szCs w:val="28"/>
          <w:highlight w:val="none"/>
        </w:rPr>
        <w:sectPr>
          <w:pgSz w:w="11906" w:h="16838"/>
          <w:pgMar w:top="1417" w:right="1417" w:bottom="1417" w:left="1531" w:header="851" w:footer="992" w:gutter="0"/>
          <w:cols w:space="0" w:num="1"/>
          <w:docGrid w:type="lines" w:linePitch="312" w:charSpace="0"/>
        </w:sectPr>
      </w:pPr>
    </w:p>
    <w:p>
      <w:pPr>
        <w:pStyle w:val="3"/>
        <w:spacing w:line="240"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正文</w:t>
      </w:r>
    </w:p>
    <w:p>
      <w:pPr>
        <w:pStyle w:val="4"/>
        <w:spacing w:before="0" w:after="0"/>
        <w:jc w:val="center"/>
        <w:rPr>
          <w:rFonts w:hint="eastAsia" w:ascii="宋体" w:hAnsi="宋体" w:cs="宋体"/>
          <w:b w:val="0"/>
          <w:color w:val="auto"/>
          <w:sz w:val="28"/>
          <w:szCs w:val="28"/>
          <w:highlight w:val="none"/>
        </w:rPr>
      </w:pPr>
      <w:r>
        <w:rPr>
          <w:rFonts w:hint="eastAsia" w:ascii="宋体" w:hAnsi="宋体" w:cs="宋体"/>
          <w:color w:val="auto"/>
          <w:sz w:val="28"/>
          <w:szCs w:val="28"/>
          <w:highlight w:val="none"/>
        </w:rPr>
        <w:t>一、总则</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1.适用范围</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1.1本招标文件仅适用于本章“投标须知前附表”（以下简称</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）中所叙述的采购项目。</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2.定义</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2.1采购人名称、地址、电话、联系人见</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w:t>
      </w:r>
    </w:p>
    <w:p>
      <w:pPr>
        <w:adjustRightInd w:val="0"/>
        <w:snapToGrid w:val="0"/>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2.2采购代理机构名称、地址、电话、联系人见</w:t>
      </w:r>
      <w:r>
        <w:rPr>
          <w:rFonts w:hint="eastAsia" w:ascii="宋体" w:hAnsi="宋体" w:cs="宋体"/>
          <w:b/>
          <w:color w:val="auto"/>
          <w:szCs w:val="21"/>
          <w:highlight w:val="none"/>
        </w:rPr>
        <w:t>【投标须知前附表】。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2.3投标人系指响应招标、参加投标竞争的法人、其他组织或自然人。</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2.4货物是指各种形态和种类的物品，包括原材料、燃料、设备、产品等，详见《政府采购品目分类目录》（财库[2013]189号）。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2.5工程是指建设工程，包括建筑物和构筑物的新建、改建、扩建、装修、拆除、修缮等，详见《政府采购品目分类目录》（</w:t>
      </w:r>
      <w:r>
        <w:rPr>
          <w:rStyle w:val="40"/>
          <w:rFonts w:hint="eastAsia" w:ascii="宋体" w:hAnsi="宋体" w:cs="宋体"/>
          <w:b w:val="0"/>
          <w:color w:val="auto"/>
          <w:szCs w:val="21"/>
          <w:highlight w:val="none"/>
        </w:rPr>
        <w:t>财库[2013]189号</w:t>
      </w:r>
      <w:r>
        <w:rPr>
          <w:rFonts w:hint="eastAsia" w:ascii="宋体" w:hAnsi="宋体" w:cs="宋体"/>
          <w:color w:val="auto"/>
          <w:szCs w:val="21"/>
          <w:highlight w:val="none"/>
        </w:rPr>
        <w:t>）。</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2.6服务是政府自身需要的服务和政府向社会公众提供的服务，详见《政府采购品目分类目录》（财库[2013]189号）。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w:t>
      </w:r>
      <w:r>
        <w:rPr>
          <w:rFonts w:hint="eastAsia" w:ascii="宋体" w:hAnsi="宋体" w:cs="宋体"/>
          <w:color w:val="auto"/>
          <w:kern w:val="0"/>
          <w:szCs w:val="21"/>
          <w:highlight w:val="none"/>
        </w:rPr>
        <w:t>进口产品是指通过中国海关报关验放进入中国境内且产自关境外的产品，详见《关于政府采购进口产品管理有关问题的通知》（财库[2007]119号）。除</w:t>
      </w:r>
      <w:r>
        <w:rPr>
          <w:rFonts w:hint="eastAsia" w:ascii="宋体" w:hAnsi="宋体" w:cs="宋体"/>
          <w:b/>
          <w:color w:val="auto"/>
          <w:szCs w:val="21"/>
          <w:highlight w:val="none"/>
        </w:rPr>
        <w:t>【投标须知前附表】</w:t>
      </w:r>
      <w:r>
        <w:rPr>
          <w:rFonts w:hint="eastAsia" w:ascii="宋体" w:hAnsi="宋体" w:cs="宋体"/>
          <w:color w:val="auto"/>
          <w:kern w:val="0"/>
          <w:szCs w:val="21"/>
          <w:highlight w:val="none"/>
        </w:rPr>
        <w:t>另有规定外，采购项目拒绝进口产品参加投标。本款规定同意购买进口产品的，不限制满足招标文件要求的国内产品参与投标竞争。</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3.投标人的资格要求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3.1投标人应当符合</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中规定的投标人基本资格条件和特定资格条件。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3.2本章第3.1款规定接受联合体形式投标的，投标人除应符合本章第3.1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 xml:space="preserve">规定外，还应遵守以下规定：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（l）联合体中有同类资质的供应商按照联合体分工承担相同工作的，应当按照资质等级较低的供应商确定资质等级。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（2）联合体各方应按招标文件提供的格式签订联合体协议书，明确联合体牵头人和各方的权利义务、合同工作量比例，以及合同款项支付具体规定。</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（3）联合体各方签订联合体协议书后，不得再单独参加或者与其他投标人组成新的联合体参加同一项目的采购活动。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3.3投标人不得存在下列情形之一：</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（l）与采购人、采购代理机构存在</w:t>
      </w:r>
      <w:r>
        <w:rPr>
          <w:rFonts w:hint="eastAsia" w:ascii="宋体" w:hAnsi="宋体" w:cs="宋体"/>
          <w:bCs/>
          <w:color w:val="auto"/>
          <w:szCs w:val="21"/>
          <w:highlight w:val="none"/>
        </w:rPr>
        <w:t>隶属关系或者其他利害关系</w:t>
      </w:r>
      <w:r>
        <w:rPr>
          <w:rFonts w:hint="eastAsia" w:ascii="宋体" w:hAnsi="宋体" w:cs="宋体"/>
          <w:color w:val="auto"/>
          <w:szCs w:val="21"/>
          <w:highlight w:val="none"/>
        </w:rPr>
        <w:t>。</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（2）单位负责人为同一人或者存在直接控股、管理关系的不同投标人，不得参加同一合同项下的政府采购活动。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（3）为采购项目提供整体设计、规范编制或者项目管理、监理、检测等服务的投标人，不得再参加该采购项目的其他采购活动。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4.投标费用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4.1投标人应自行承担所有参与投标的相关费用，不论投标的结果如何，采购人或者采购代理机构均无义务和责任承担这些费用。</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bCs/>
          <w:color w:val="auto"/>
          <w:highlight w:val="none"/>
        </w:rPr>
        <w:t>5.</w:t>
      </w:r>
      <w:r>
        <w:rPr>
          <w:rFonts w:hint="eastAsia" w:ascii="宋体" w:hAnsi="宋体" w:cs="宋体"/>
          <w:b/>
          <w:color w:val="auto"/>
          <w:highlight w:val="none"/>
        </w:rPr>
        <w:t>保密</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5.1参与招标投标活动的各方应对招标文件和投标文件中的商业和技术等秘密保密，违者应对由此造成的后果承担法律责任。</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color w:val="auto"/>
          <w:highlight w:val="none"/>
        </w:rPr>
        <w:t>6．组织现场考察或者召开答疑会</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6.1采购人或者采购代理机构组织现场考察或者召开开标前答疑会的，获取招标文件的潜在投标人应按【投标须知前附表】规定参加现场考察或者答疑会；如不参加，其风险由其自行承担。</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6.2采购人或者采购代理机构召开开标前答疑会的，获取招标文件的潜在投标人应按【投标须知前附表】规定的时间，以书面形式将提出的问题送达采购代理机构，以便采购人或者采购代理机构在会议期间澄清。答疑会后，对投标人所提问题的澄清，采购代理机构将按本章第10.1款或第10.2款相应规定办理。</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6.3潜在投标人现场考察或者参加答疑会的费用由自己承担，现场考察期间所发生的人身伤害及财产损失由自己负责。</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6.4采购人或者采购代理机构不对投标人据此而做出的推论、理解和结论负责。投标人一旦中标，不得以任何借口，提出额外补偿，或延长合同期限的要求。</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二、招标文件</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7.招标文件的构成</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 招标文件共六章，各章内容如下：</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第一章 投标邀请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第二章 投标须知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第三章 评标方法及标准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第四章 技术规格、参数及要求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第五章 政府采购合同</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第六章 投标文件的组成</w:t>
      </w:r>
    </w:p>
    <w:p>
      <w:pPr>
        <w:adjustRightInd w:val="0"/>
        <w:snapToGrid w:val="0"/>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7.2本章第10.1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对招标文件所作的澄清或者修改，构成招标文件的组成部分。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7.3采购项目需要公开的有关信息，包括招标公告、招标文件澄清或修改公告、中标结果公告等通知，采购代理机构将通过</w:t>
      </w:r>
      <w:r>
        <w:rPr>
          <w:rFonts w:hint="eastAsia" w:ascii="宋体" w:hAnsi="宋体" w:cs="宋体"/>
          <w:b/>
          <w:color w:val="auto"/>
          <w:highlight w:val="none"/>
        </w:rPr>
        <w:t>【投标须知前附表】</w:t>
      </w:r>
      <w:r>
        <w:rPr>
          <w:rFonts w:hint="eastAsia" w:ascii="宋体" w:hAnsi="宋体" w:cs="宋体"/>
          <w:color w:val="auto"/>
          <w:szCs w:val="21"/>
          <w:highlight w:val="none"/>
        </w:rPr>
        <w:t>指定媒体公开发布，</w:t>
      </w:r>
      <w:r>
        <w:rPr>
          <w:rFonts w:hint="eastAsia" w:ascii="宋体" w:hAnsi="宋体" w:cs="宋体"/>
          <w:b/>
          <w:color w:val="auto"/>
          <w:highlight w:val="none"/>
        </w:rPr>
        <w:t>【投标须知前附表】</w:t>
      </w:r>
      <w:r>
        <w:rPr>
          <w:rFonts w:hint="eastAsia" w:ascii="宋体" w:hAnsi="宋体" w:cs="宋体"/>
          <w:color w:val="auto"/>
          <w:szCs w:val="21"/>
          <w:highlight w:val="none"/>
        </w:rPr>
        <w:t>指定媒体信息发布内容存在差异的，以</w:t>
      </w:r>
      <w:r>
        <w:rPr>
          <w:rFonts w:hint="eastAsia" w:ascii="宋体" w:hAnsi="宋体" w:cs="宋体"/>
          <w:color w:val="auto"/>
          <w:szCs w:val="21"/>
          <w:highlight w:val="none"/>
          <w:lang w:val="en-US" w:eastAsia="zh-CN"/>
        </w:rPr>
        <w:t>9.2款信息公告媒体</w:t>
      </w:r>
      <w:r>
        <w:rPr>
          <w:rFonts w:hint="eastAsia" w:ascii="宋体" w:hAnsi="宋体" w:cs="宋体"/>
          <w:color w:val="auto"/>
          <w:szCs w:val="21"/>
          <w:highlight w:val="none"/>
        </w:rPr>
        <w:t>发布的公告为准。投标人在参与本采购项目招投标活动期间，请及时关注指定媒体的相关信息，投标人因没有及时关注而未能如期获取相关信息，是投标人的风险，采购人或者采购代理机构对此不承担任何责任。</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7.4招标公告的公告期限为5个工作日。公告期限自</w:t>
      </w:r>
      <w:r>
        <w:rPr>
          <w:rFonts w:hint="eastAsia" w:ascii="宋体" w:hAnsi="宋体" w:cs="宋体"/>
          <w:color w:val="auto"/>
          <w:szCs w:val="21"/>
          <w:highlight w:val="none"/>
          <w:lang w:val="en-US" w:eastAsia="zh-CN"/>
        </w:rPr>
        <w:t>9.2款信息公告媒体</w:t>
      </w:r>
      <w:r>
        <w:rPr>
          <w:rFonts w:hint="eastAsia" w:ascii="宋体" w:hAnsi="宋体" w:cs="宋体"/>
          <w:color w:val="auto"/>
          <w:szCs w:val="21"/>
          <w:highlight w:val="none"/>
        </w:rPr>
        <w:t>最先发布公告之日起算。</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7.5投标人应仔细阅读招标文件的全部内容，按照招标文件要求编制投标文件。任何对招标文件的忽略或误解不能作为投标文件存在缺陷或瑕疵的理由，其风险由投标人承担。</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color w:val="auto"/>
          <w:highlight w:val="none"/>
        </w:rPr>
        <w:t>8．偏离与实质性响应</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8.1除法律、法规和规章规定外，招标文件中用“★”符号标明的条款为实质性要求和条件，对其中任何一条的偏离，在评标时将其视为投标无效。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8.2投标文件偏离招标文件的非实质性要求和条件，在超出允许偏离的最多项数（条款数之和）或范围时，在评标时将其视为投标无效。非实质性要求条款允许偏离的最多项数或范围见【投标须知前附表】。</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color w:val="auto"/>
          <w:highlight w:val="none"/>
        </w:rPr>
        <w:t>9.招标文件的获取</w:t>
      </w:r>
    </w:p>
    <w:p>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9.1招标文件提供期限自开始发出之日起不少于五个工作日。</w:t>
      </w:r>
    </w:p>
    <w:p>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9.2</w:t>
      </w:r>
      <w:r>
        <w:rPr>
          <w:rFonts w:hint="eastAsia" w:ascii="宋体" w:hAnsi="宋体" w:cs="宋体"/>
          <w:color w:val="auto"/>
          <w:szCs w:val="21"/>
          <w:highlight w:val="none"/>
        </w:rPr>
        <w:t>供应商应持</w:t>
      </w:r>
      <w:r>
        <w:rPr>
          <w:rFonts w:hint="eastAsia" w:ascii="宋体" w:hAnsi="宋体" w:cs="宋体"/>
          <w:b/>
          <w:color w:val="auto"/>
          <w:szCs w:val="21"/>
          <w:highlight w:val="none"/>
        </w:rPr>
        <w:t>前附表</w:t>
      </w:r>
      <w:r>
        <w:rPr>
          <w:rFonts w:hint="eastAsia" w:ascii="宋体" w:hAnsi="宋体" w:cs="宋体"/>
          <w:color w:val="auto"/>
          <w:szCs w:val="21"/>
          <w:highlight w:val="none"/>
        </w:rPr>
        <w:t>规定的资料领取或购买磋商文件。</w:t>
      </w:r>
    </w:p>
    <w:p>
      <w:pPr>
        <w:pStyle w:val="31"/>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9.3各投标人自行在</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指定的网站下载或查阅招标相关文件和资料等，恕不另行通知，如有遗漏采购人、代理机构概不负责。</w:t>
      </w:r>
    </w:p>
    <w:p>
      <w:pPr>
        <w:pStyle w:val="31"/>
        <w:spacing w:line="40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9.4招标文件的电子版本，以在</w:t>
      </w:r>
      <w:r>
        <w:rPr>
          <w:rFonts w:hint="eastAsia" w:ascii="宋体" w:hAnsi="宋体" w:cs="宋体"/>
          <w:color w:val="auto"/>
          <w:szCs w:val="21"/>
          <w:highlight w:val="none"/>
          <w:lang w:val="en-US" w:eastAsia="zh-CN"/>
        </w:rPr>
        <w:t>9.2款信息公告媒体</w:t>
      </w:r>
      <w:r>
        <w:rPr>
          <w:rFonts w:hint="eastAsia" w:ascii="宋体" w:hAnsi="宋体" w:cs="宋体"/>
          <w:color w:val="auto"/>
          <w:highlight w:val="none"/>
        </w:rPr>
        <w:t>的为准。</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10.招标文件的澄清或者修改</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10.1采购人或采购代理机构可以对已发出的招标文件进行必要</w:t>
      </w:r>
      <w:r>
        <w:rPr>
          <w:rFonts w:hint="eastAsia" w:ascii="宋体" w:hAnsi="宋体" w:cs="宋体"/>
          <w:color w:val="auto"/>
          <w:szCs w:val="21"/>
          <w:highlight w:val="none"/>
        </w:rPr>
        <w:t>澄清或者修改，澄清或者修改应在招标文件指定的媒体上发布澄清或者修改公告，澄清或者修改的内容为招标文件的组成部分。</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szCs w:val="21"/>
          <w:highlight w:val="none"/>
        </w:rPr>
        <w:t>10.2 澄清或者修改的内容可能影响投标文件编制的，采购代理机构将在【</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】规定的提交投标文件截止时间15日前，以公告形式通知所有获取招标文件的潜在投标人；不</w:t>
      </w:r>
      <w:r>
        <w:rPr>
          <w:rFonts w:hint="eastAsia" w:ascii="宋体" w:hAnsi="宋体" w:cs="宋体"/>
          <w:color w:val="auto"/>
          <w:highlight w:val="none"/>
        </w:rPr>
        <w:t>足15日的，将相应延长提交投标文件的截止时间。</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三、投标文件</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11.</w:t>
      </w:r>
      <w:r>
        <w:rPr>
          <w:rFonts w:hint="eastAsia" w:ascii="宋体" w:hAnsi="宋体" w:cs="宋体"/>
          <w:b/>
          <w:color w:val="auto"/>
          <w:szCs w:val="21"/>
          <w:highlight w:val="none"/>
        </w:rPr>
        <w:t xml:space="preserve"> </w:t>
      </w:r>
      <w:r>
        <w:rPr>
          <w:rFonts w:hint="eastAsia" w:ascii="宋体" w:hAnsi="宋体" w:cs="宋体"/>
          <w:b/>
          <w:bCs/>
          <w:color w:val="auto"/>
          <w:szCs w:val="21"/>
          <w:highlight w:val="none"/>
        </w:rPr>
        <w:t>投标语言</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12.1除专用术语外，投标人提交的投标文件及投标人与采购代理机构就有关投标的所有来往函电均使用中文。投标人可以提交其它语言的资料，但应附有中文注释，有差异时以中文为准。</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12.</w:t>
      </w:r>
      <w:r>
        <w:rPr>
          <w:rFonts w:hint="eastAsia" w:ascii="宋体" w:hAnsi="宋体" w:cs="宋体"/>
          <w:b/>
          <w:color w:val="auto"/>
          <w:szCs w:val="21"/>
          <w:highlight w:val="none"/>
        </w:rPr>
        <w:t xml:space="preserve"> 计量单位</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12.1所有计量均采用中华人民共和国法定计量单位。</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color w:val="auto"/>
          <w:szCs w:val="21"/>
          <w:highlight w:val="none"/>
        </w:rPr>
        <w:t>13.</w:t>
      </w:r>
      <w:r>
        <w:rPr>
          <w:rFonts w:hint="eastAsia" w:ascii="宋体" w:hAnsi="宋体" w:cs="宋体"/>
          <w:b/>
          <w:bCs/>
          <w:color w:val="auto"/>
          <w:szCs w:val="21"/>
          <w:highlight w:val="none"/>
        </w:rPr>
        <w:t xml:space="preserve"> 投标文件的组成</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13.1投标文件由商务技术文件、资格证明文件两册组成。各册的内容如下：</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第一册 商务技术文件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（1）投标函</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（2）开标一览表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（3）分项价格表</w:t>
      </w:r>
    </w:p>
    <w:p>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w:t>
      </w:r>
      <w:r>
        <w:rPr>
          <w:rFonts w:hint="eastAsia" w:ascii="宋体" w:hAnsi="宋体" w:cs="宋体"/>
          <w:color w:val="auto"/>
          <w:szCs w:val="21"/>
          <w:highlight w:val="none"/>
          <w:lang w:eastAsia="zh-CN"/>
        </w:rPr>
        <w:t>货物服务说明一览表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（5）商务和技术响应/偏离表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（6）享受政府采购政策优惠的证明资料和清单表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（7）投标货物符合招标文件规定的证明文件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（8）投标人认为需提供的其他资料</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第二册 资格证明文件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（9）法定代表人身份证明</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（10）法定代表人授权委托书</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（11）投标人具备投标资格的证明文件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13.2投标人应当按照招标文件的要求编制投标文件。投标文件应当对招标文件提出的要求和条件作出明确响应。</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13.3根据《政府采购法》第四十二条的规定，投标人无论中标与否，其投标文件不予退还。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13.4资格审查时仅查阅资格证明文件册，资格证明相关文件由于投标人疏忽未装入资格证明文件册的视同未提交。</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14. 投标报价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14.1 投标人应按招标文件规定的供货及服务要求、责任范围和合同条件，按</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的规定进行报价。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14.2投标总价中不得包含招标文件要求以外的内容。否则，在评标时不予核减。</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14.3投标人对每种货物及服务只允许有一个报价，不接受选择性报价。否则，在评标时将其视为无效投标。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14.4投标人在提交投标文件的截止时间前修改投标报价的，应同时修改投标文件中相应内容。此修改应符合本章第22.1款的相关规定。</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14.5采购人可以在采购预算额度内合理设定最高限价。投标人的投标报价不得超过采购项目最高限价。采购项目采购预算、最高限价（如果设）见【投标须知前附表】。</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14.6 投标文件中标明的价格在合同执行过程中是固定不变的，不得以任何理由予以变更。任何包含价格调整要求和条件的投标，在评标时将其视为投标无效。</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color w:val="auto"/>
          <w:highlight w:val="none"/>
        </w:rPr>
        <w:t xml:space="preserve">15. </w:t>
      </w:r>
      <w:r>
        <w:rPr>
          <w:rFonts w:hint="eastAsia" w:ascii="宋体" w:hAnsi="宋体" w:cs="宋体"/>
          <w:b/>
          <w:bCs/>
          <w:color w:val="auto"/>
          <w:szCs w:val="21"/>
          <w:highlight w:val="none"/>
        </w:rPr>
        <w:t>投标人的资格证明文件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15.1投标人应提交满足本章第3.1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规定的资格条件要求的证明文件,该证明文件作为投标文件的一部分。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15.2如果投标人为联合体，则应提交联合体各方资格证明文件、联合体协议。否则，在评标时将其视为无效投标。</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16. 投标货物符合招标文件规定的证明文件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16.1 投标人应当提交其拟供的合同项下货物及其服务符合招标文件规定的证明文件,该证明文件作为投标文件的一部分。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16.2 投标人在</w:t>
      </w:r>
      <w:r>
        <w:rPr>
          <w:rFonts w:hint="eastAsia" w:ascii="宋体" w:hAnsi="宋体" w:cs="宋体"/>
          <w:color w:val="auto"/>
          <w:szCs w:val="21"/>
          <w:highlight w:val="none"/>
          <w:lang w:eastAsia="zh-CN"/>
        </w:rPr>
        <w:t>货物服务说明一览表</w:t>
      </w:r>
      <w:r>
        <w:rPr>
          <w:rFonts w:hint="eastAsia" w:ascii="宋体" w:hAnsi="宋体" w:cs="宋体"/>
          <w:color w:val="auto"/>
          <w:szCs w:val="21"/>
          <w:highlight w:val="none"/>
        </w:rPr>
        <w:t>中应当说明货物的品牌型号、规格参数、制造商及原产地等，交货时应出具原产地证明及出厂合格证明。</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16.3 上述证明文件可以是文字资料、图纸和数据，并须提供：</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（1）货物主要性能和参数的详细说明；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（2）对照招标文件技术规格，逐条说明所提供货物和服务对招标文件的技术规格条文的响应与偏离。对有具体参数要求的指标，投标人应提供具体参数值。</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16.4 采购人、采购代理机构一般不得要求投标人提供样品，仅凭书面方式不能准确描述采购需求或者需要对样品进行主观判断以确认是否满足采购需求等特殊情况除外。</w:t>
      </w:r>
    </w:p>
    <w:p>
      <w:pPr>
        <w:adjustRightInd w:val="0"/>
        <w:snapToGrid w:val="0"/>
        <w:spacing w:line="360" w:lineRule="auto"/>
        <w:ind w:firstLine="422" w:firstLineChars="200"/>
        <w:jc w:val="left"/>
        <w:rPr>
          <w:rFonts w:hint="eastAsia" w:ascii="宋体" w:hAnsi="宋体" w:cs="宋体"/>
          <w:color w:val="auto"/>
          <w:szCs w:val="21"/>
          <w:highlight w:val="none"/>
        </w:rPr>
      </w:pPr>
      <w:r>
        <w:rPr>
          <w:rFonts w:hint="eastAsia" w:ascii="宋体" w:hAnsi="宋体" w:cs="宋体"/>
          <w:b/>
          <w:bCs/>
          <w:color w:val="auto"/>
          <w:szCs w:val="21"/>
          <w:highlight w:val="none"/>
        </w:rPr>
        <w:t>投标须知前附表</w:t>
      </w:r>
      <w:r>
        <w:rPr>
          <w:rFonts w:hint="eastAsia" w:ascii="宋体" w:hAnsi="宋体" w:cs="宋体"/>
          <w:color w:val="auto"/>
          <w:szCs w:val="21"/>
          <w:highlight w:val="none"/>
        </w:rPr>
        <w:t>规定投标人在投标时提供样品的，投标人有以下情形之一的，在评标时将其视为无效投标。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（1）未在投标须知前附表规定的提交时间、地点提交的；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（2）投标人提供的样品与投标文件提供样品的规格、型号不一致的。</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17. 投标有效期</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17.1 除</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另有规定外，投标有效期为90日，投标有效期从提交投标文件的截止之日起算。投标有效期不足的投标，在评标时将其视为投标无效。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17.2 特殊情况需延长投标有效期的，采购代理机构可于投标有效期届满之前，要求投标人同意延长有效期，采购代理机构的要求与投标人的答复均应为书面形式。投标人拒绝延长的，其投标在原投标有效期期届满后将不再有效；投标人同意延长的，但不允许修改或撤回投标文件。</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18. 投标保证金</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18.1 </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要求投标人提交</w:t>
      </w:r>
      <w:r>
        <w:rPr>
          <w:rFonts w:hint="eastAsia" w:ascii="宋体" w:hAnsi="宋体" w:cs="宋体"/>
          <w:bCs/>
          <w:color w:val="auto"/>
          <w:szCs w:val="21"/>
          <w:highlight w:val="none"/>
        </w:rPr>
        <w:t>投标保证金的</w:t>
      </w:r>
      <w:r>
        <w:rPr>
          <w:rFonts w:hint="eastAsia" w:ascii="宋体" w:hAnsi="宋体" w:cs="宋体"/>
          <w:color w:val="auto"/>
          <w:szCs w:val="21"/>
          <w:highlight w:val="none"/>
        </w:rPr>
        <w:t>，</w:t>
      </w:r>
      <w:r>
        <w:rPr>
          <w:rFonts w:hint="eastAsia" w:ascii="宋体" w:hAnsi="宋体" w:cs="宋体"/>
          <w:bCs/>
          <w:color w:val="auto"/>
          <w:szCs w:val="21"/>
          <w:highlight w:val="none"/>
        </w:rPr>
        <w:t>投标人应</w:t>
      </w:r>
      <w:r>
        <w:rPr>
          <w:rFonts w:hint="eastAsia" w:ascii="宋体" w:hAnsi="宋体" w:cs="宋体"/>
          <w:color w:val="auto"/>
          <w:szCs w:val="21"/>
          <w:highlight w:val="none"/>
        </w:rPr>
        <w:t>以支票、汇票、本票或金融机构、担保机构出具的保函等非现金形式，</w:t>
      </w:r>
      <w:r>
        <w:rPr>
          <w:rFonts w:hint="eastAsia" w:ascii="宋体" w:hAnsi="宋体" w:cs="宋体"/>
          <w:bCs/>
          <w:color w:val="auto"/>
          <w:szCs w:val="21"/>
          <w:highlight w:val="none"/>
        </w:rPr>
        <w:t>在</w:t>
      </w:r>
      <w:r>
        <w:rPr>
          <w:rFonts w:hint="eastAsia" w:ascii="宋体" w:hAnsi="宋体" w:cs="宋体"/>
          <w:color w:val="auto"/>
          <w:szCs w:val="21"/>
          <w:highlight w:val="none"/>
        </w:rPr>
        <w:t>提交投标文件的截止时间</w:t>
      </w:r>
      <w:r>
        <w:rPr>
          <w:rFonts w:hint="eastAsia" w:ascii="宋体" w:hAnsi="宋体" w:cs="宋体"/>
          <w:bCs/>
          <w:color w:val="auto"/>
          <w:szCs w:val="21"/>
          <w:highlight w:val="none"/>
        </w:rPr>
        <w:t>前提交投标保证金</w:t>
      </w:r>
      <w:r>
        <w:rPr>
          <w:rFonts w:hint="eastAsia" w:ascii="宋体" w:hAnsi="宋体" w:cs="宋体"/>
          <w:color w:val="auto"/>
          <w:szCs w:val="21"/>
          <w:highlight w:val="none"/>
        </w:rPr>
        <w:t>。</w:t>
      </w:r>
      <w:r>
        <w:rPr>
          <w:rFonts w:hint="eastAsia" w:ascii="宋体" w:hAnsi="宋体" w:cs="宋体"/>
          <w:bCs/>
          <w:color w:val="auto"/>
          <w:szCs w:val="21"/>
          <w:highlight w:val="none"/>
        </w:rPr>
        <w:t>投标保证金有效期应与投标有效期一致。</w:t>
      </w:r>
      <w:r>
        <w:rPr>
          <w:rFonts w:hint="eastAsia" w:ascii="宋体" w:hAnsi="宋体" w:cs="宋体"/>
          <w:color w:val="auto"/>
          <w:szCs w:val="21"/>
          <w:highlight w:val="none"/>
        </w:rPr>
        <w:t>投标人未按照招标文件要求提交投标保证金的，投标无效。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18.2 投标保证金应以投标人自身名义缴纳，其名称应与投标人名称一致，不得以分支机构等他人名义缴纳。联合体投标的，其投标保证金由牵头方缴纳。</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18.3 联合体投标的，可以由联合体中的一方或者共同提交投标保证金。以一方名义提交投标保证金的，对联合体各方均具有约束力。</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18.4投标保证金的退还按以下规定办理：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（1）中标投标人的投标保证金，将在政府采购合同签订后5个工作日内退还。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（2）未中标的投标人的投标保证金，将在中标通知书发出后5个工作日内退还。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（3）终止招标的。对于已递交投标保证金的，采购代理机构在终止招标公告发布后5个工作日内退还。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（4）在投标截止日前撤回投标的，对于已递交投标保证金的，采购代理机构在收到投标人书面撤回投标通知之日起5个工作日内退还。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18.5 有以下情形之一的，投标保证金将不予退还：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（1）投标人在投标有效期内撤销投标文件；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（2）提供虚假材料谋取中标的；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（3）确定为中标人后，中标人放弃中标的；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（4）中标通知书发出后，中标人不签订合同或转让、分包项目以及拒绝履行合同义务的；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（5）法律法规或招标文件规定的其他情形。</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上款第（3）、（4）项对因严重自然灾害和其他不可抗力事件产生的情形除外。</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19. 投标文件的签署</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19.1投标文件正本一份,副本份数见【投标须知前附表】。正本和副本的封面应注明“正本”或“副本”的字样，当正本和副本不一致时，以正本为准。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19.2投标文件正本应用不褪色的材料打印或书写，并在招标文件要求盖章处盖投标人单位章，在签字处由投标人代表亲笔签字。投标人代表不是投标人的法定代表人的，应提供法定代表人授权委托书，并附法定代表人身份证明。投标文件的副本应为正本的复印件。投标文件的正本与副本应分别装订成册，并编制目录。</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19.3投标文件中的任何行间插字、涂改和增删，改动之处应加盖单位章或由投标人代表亲笔签字确认。</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不按上述要求盖章和签字的，在评标时将其视为无效投标。</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四、投标</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20. 投标文件的密封和标记</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20.1投标文件按第一册商务技术文件、第二册资格证明文件分别密封包装，注明“第一册商务技术文件”“第二册资格证明文件”，封口处骑缝加盖投标人单位章或由投标人代表签字。</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20.2投标文件封套或外包装上应标注：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（1）采购项目名称和</w:t>
      </w:r>
      <w:r>
        <w:rPr>
          <w:rFonts w:hint="eastAsia" w:ascii="宋体" w:hAnsi="宋体" w:cs="宋体"/>
          <w:color w:val="auto"/>
          <w:szCs w:val="21"/>
          <w:highlight w:val="none"/>
          <w:lang w:eastAsia="zh-CN"/>
        </w:rPr>
        <w:t>委托代理编号</w:t>
      </w:r>
      <w:r>
        <w:rPr>
          <w:rFonts w:hint="eastAsia" w:ascii="宋体" w:hAnsi="宋体" w:cs="宋体"/>
          <w:color w:val="auto"/>
          <w:szCs w:val="21"/>
          <w:highlight w:val="none"/>
        </w:rPr>
        <w:t xml:space="preserve">，如果采购项目分标段或分包件招标的，还应注明所投标的标段或包件编号；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（2）注明“在开标时间（要写出具体时间）之前不得启封”的字样；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（3）注明投标人名称和联系地址。</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21. 投标文件的递交</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21.1投标人应当在提交投标文件的截止时间前，将投标文件密封送达【投标须知前附表】指定投标地点。</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21.2采购代理机构收到投标文件后，应当如实记载投标文件的送达时间和密封情况，签收保存，并向投标人出具签收回执。任何单位和个人不得在开标前开启投标文件。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21.3 未通过资格预审的申请人提交的投标文件（实行资格预审的），以及逾期送达（包括未送达指定地点）或者未按照本章第20.1款规定密封的投标文件，采购人、采购代理机构应当拒收。</w:t>
      </w:r>
    </w:p>
    <w:p>
      <w:pPr>
        <w:adjustRightInd w:val="0"/>
        <w:snapToGrid w:val="0"/>
        <w:spacing w:before="156" w:beforeLines="50" w:line="360" w:lineRule="auto"/>
        <w:ind w:firstLine="420" w:firstLineChars="200"/>
        <w:jc w:val="left"/>
        <w:rPr>
          <w:rFonts w:hint="eastAsia" w:ascii="宋体" w:hAnsi="宋体" w:cs="宋体"/>
          <w:color w:val="auto"/>
          <w:highlight w:val="none"/>
        </w:rPr>
      </w:pPr>
      <w:r>
        <w:rPr>
          <w:rFonts w:hint="eastAsia" w:ascii="宋体" w:hAnsi="宋体" w:cs="宋体"/>
          <w:color w:val="auto"/>
          <w:szCs w:val="21"/>
          <w:highlight w:val="none"/>
        </w:rPr>
        <w:t>21.4投标人应在递交投标文件的同时，一并递交【</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】附页2-1《投标承诺书》</w:t>
      </w:r>
      <w:r>
        <w:rPr>
          <w:rFonts w:hint="eastAsia" w:ascii="宋体" w:hAnsi="宋体" w:cs="宋体"/>
          <w:b/>
          <w:color w:val="auto"/>
          <w:szCs w:val="21"/>
          <w:highlight w:val="none"/>
        </w:rPr>
        <w:t>（</w:t>
      </w:r>
      <w:r>
        <w:rPr>
          <w:rFonts w:hint="eastAsia" w:ascii="宋体" w:hAnsi="宋体" w:cs="宋体"/>
          <w:color w:val="auto"/>
          <w:highlight w:val="none"/>
        </w:rPr>
        <w:t>不装入投标文件，与项目的投标文件同时分别递交，否则视为自动放弃投标）。</w:t>
      </w:r>
    </w:p>
    <w:p>
      <w:pPr>
        <w:adjustRightInd w:val="0"/>
        <w:snapToGrid w:val="0"/>
        <w:spacing w:before="156" w:beforeLines="50"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21.5为方便开标唱标,投标人应将招标文件中第六章投标文件的组成“</w:t>
      </w:r>
      <w:r>
        <w:rPr>
          <w:rFonts w:hint="eastAsia" w:ascii="宋体" w:hAnsi="宋体" w:cs="宋体"/>
          <w:color w:val="auto"/>
          <w:szCs w:val="21"/>
          <w:highlight w:val="none"/>
        </w:rPr>
        <w:t>商务技术文件二、《开标一览表》和三、《分项价格表》”一并另备一份单独密封，</w:t>
      </w:r>
      <w:r>
        <w:rPr>
          <w:rFonts w:hint="eastAsia" w:ascii="宋体" w:hAnsi="宋体" w:cs="宋体"/>
          <w:color w:val="auto"/>
          <w:highlight w:val="none"/>
        </w:rPr>
        <w:t>在小密封袋上标明开标一览表和分项价格表字样，</w:t>
      </w:r>
      <w:r>
        <w:rPr>
          <w:rFonts w:hint="eastAsia" w:ascii="宋体" w:hAnsi="宋体" w:cs="宋体"/>
          <w:color w:val="auto"/>
          <w:szCs w:val="21"/>
          <w:highlight w:val="none"/>
        </w:rPr>
        <w:t>然后再装入投标文件正本密封袋中与项目投标文件同时递交，否则视为</w:t>
      </w:r>
      <w:r>
        <w:rPr>
          <w:rFonts w:hint="eastAsia" w:ascii="宋体" w:hAnsi="宋体" w:cs="宋体"/>
          <w:color w:val="auto"/>
          <w:highlight w:val="none"/>
        </w:rPr>
        <w:t>自动放弃</w:t>
      </w:r>
      <w:r>
        <w:rPr>
          <w:rFonts w:hint="eastAsia" w:ascii="宋体" w:hAnsi="宋体" w:cs="宋体"/>
          <w:color w:val="auto"/>
          <w:szCs w:val="21"/>
          <w:highlight w:val="none"/>
        </w:rPr>
        <w:t>投标；单独密封递交的《开标一览表》和《分项价格表》与投标文件中的表格内容不一致的，视为无效投标。</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22. 投标文件的修改和撤回</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投标人在提交投标文件的截止时间前，可以对所递交的投标文件进行补充、修改或者撤回，并书面通知采购人或者采购代理机构。补充、修改的内容应当按照本章第19、20、21款规定签署、盖章、密封后，作为投标文件的组成部分，并在提交投标文件的截止时间前递交。</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color w:val="auto"/>
          <w:highlight w:val="none"/>
        </w:rPr>
        <w:t>23.分包</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23.1 投标人拟在中标后将中标项目的非主体、非关键性工作进行分包的，应符合【</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】规定的分包内容、分包金额和资质要求等限制性条件，并在投标文件中载明分包承担主体，且分包承担主体不得再次分包。</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23.2中标人应当就分包项目向采购人负责，分包承担主体就分包项目承担连带责任。</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szCs w:val="21"/>
          <w:highlight w:val="none"/>
        </w:rPr>
        <w:t>23.3 不符合招标文件中有关分包、转包规定的，其投标将被拒绝。</w:t>
      </w:r>
    </w:p>
    <w:p>
      <w:pPr>
        <w:adjustRightInd w:val="0"/>
        <w:snapToGrid w:val="0"/>
        <w:spacing w:line="360" w:lineRule="auto"/>
        <w:jc w:val="left"/>
        <w:rPr>
          <w:rFonts w:hint="eastAsia" w:ascii="宋体" w:hAnsi="宋体" w:cs="宋体"/>
          <w:b/>
          <w:color w:val="auto"/>
          <w:highlight w:val="none"/>
        </w:rPr>
      </w:pPr>
      <w:r>
        <w:rPr>
          <w:rFonts w:hint="eastAsia" w:ascii="宋体" w:hAnsi="宋体" w:cs="宋体"/>
          <w:b/>
          <w:bCs/>
          <w:color w:val="auto"/>
          <w:highlight w:val="none"/>
        </w:rPr>
        <w:t>24.</w:t>
      </w:r>
      <w:r>
        <w:rPr>
          <w:rFonts w:hint="eastAsia" w:ascii="宋体" w:hAnsi="宋体" w:cs="宋体"/>
          <w:b/>
          <w:color w:val="auto"/>
          <w:highlight w:val="none"/>
        </w:rPr>
        <w:t xml:space="preserve"> 串通投标行为</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24.1有下列情形之一的，属于恶意串通，对投标人依照政府采购法第七十七条第一款的规定追究法律责任：</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（1）投标人直接或者间接从采购人或者采购代理机构处获得其他投标人的相关情况并修改其投标文件；</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（2）投标人按照采购人或者采购代理机构的授意撤换、修改投标文件；</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（3）投标人之间协商报价、技术方案等投标文件的实质性内容；</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（4）属于同一集团、协会、商会等组织成员的投标人按照该组织要求协同参加政府采购活动；</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（5）投标人之间事先约定由某一特定投标人中标；</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（6）投标人之间商定部分投标人放弃参加政府采购活动或者放弃中标；</w:t>
      </w:r>
    </w:p>
    <w:p>
      <w:pPr>
        <w:adjustRightInd w:val="0"/>
        <w:snapToGrid w:val="0"/>
        <w:spacing w:line="360" w:lineRule="auto"/>
        <w:ind w:firstLine="396" w:firstLineChars="200"/>
        <w:jc w:val="left"/>
        <w:rPr>
          <w:rFonts w:hint="eastAsia" w:ascii="宋体" w:hAnsi="宋体" w:cs="宋体"/>
          <w:color w:val="auto"/>
          <w:spacing w:val="-6"/>
          <w:szCs w:val="21"/>
          <w:highlight w:val="none"/>
        </w:rPr>
      </w:pPr>
      <w:r>
        <w:rPr>
          <w:rFonts w:hint="eastAsia" w:ascii="宋体" w:hAnsi="宋体" w:cs="宋体"/>
          <w:color w:val="auto"/>
          <w:spacing w:val="-6"/>
          <w:szCs w:val="21"/>
          <w:highlight w:val="none"/>
        </w:rPr>
        <w:t>（7）投标人与采购人或者采购代理机构之间、投标人相互之间，为谋求特定投标人中标或者排斥其他投标人的其他串通行为。</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24.2有下列情形之一的，视为投标人串通投标，其投标无效：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（1）不同投标人的投标文件由同一单位或者个人编制；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（2）不同投标人委托同一单位或者个人办理投标事宜；</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（3）不同投标人的投标文件载明的项目管理成员或者联系人员为同一人；</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（4）不同投标人的投标文件异常一致或者投标报价呈规律性差异；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（5）不同投标人的投标文件相互混装；</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（6）不同投标人的投标保证金从同一单位或者个人的账户转出;</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五、开标，资格审查和评标</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25. 开标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25.1采购代理机构在提交投标文件的截止时间和本章第23.1项规定的地点组织公开开标，并邀请投标人参加。投标人未参加开标的，视同认可开标结果。</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25.2 开标时，由投标人或其推选的代表检查投标文件的密封情况；经确认无误后，由采购代理机构当众拆封投标文件，宣读投标人名称、投标价格和</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规定需要宣布的其他内容。投标人不足3家的，不得开标。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25.3开标过程应当由采购人或者采购代理机构负责记录，由参加开标的各投标人代表和相关工作人员签字确认后随采购文件一并存档。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25.4投标人代表对开标过程和开标记录有疑义，以及认为采购人、采购代理机构相关工作人员有需要回避的情形的，应当场提出询问或者回避申请。</w:t>
      </w:r>
    </w:p>
    <w:p>
      <w:pPr>
        <w:adjustRightInd w:val="0"/>
        <w:snapToGrid w:val="0"/>
        <w:spacing w:line="360" w:lineRule="auto"/>
        <w:jc w:val="left"/>
        <w:rPr>
          <w:rFonts w:hint="eastAsia" w:ascii="宋体" w:hAnsi="宋体" w:cs="宋体"/>
          <w:b/>
          <w:color w:val="auto"/>
          <w:szCs w:val="21"/>
          <w:highlight w:val="none"/>
        </w:rPr>
      </w:pPr>
      <w:r>
        <w:rPr>
          <w:rStyle w:val="40"/>
          <w:rFonts w:hint="eastAsia" w:ascii="宋体" w:hAnsi="宋体" w:cs="宋体"/>
          <w:color w:val="auto"/>
          <w:szCs w:val="21"/>
          <w:highlight w:val="none"/>
        </w:rPr>
        <w:t>26.</w:t>
      </w:r>
      <w:r>
        <w:rPr>
          <w:rFonts w:hint="eastAsia" w:ascii="宋体" w:hAnsi="宋体" w:cs="宋体"/>
          <w:b/>
          <w:color w:val="auto"/>
          <w:szCs w:val="21"/>
          <w:highlight w:val="none"/>
        </w:rPr>
        <w:t xml:space="preserve"> </w:t>
      </w:r>
      <w:r>
        <w:rPr>
          <w:rFonts w:hint="eastAsia" w:ascii="宋体" w:hAnsi="宋体" w:cs="宋体"/>
          <w:b/>
          <w:bCs/>
          <w:color w:val="auto"/>
          <w:szCs w:val="21"/>
          <w:highlight w:val="none"/>
        </w:rPr>
        <w:t>资格审查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26.1开标结束后，</w:t>
      </w:r>
      <w:r>
        <w:rPr>
          <w:rFonts w:hint="eastAsia" w:ascii="宋体" w:hAnsi="宋体" w:cs="宋体"/>
          <w:color w:val="auto"/>
          <w:szCs w:val="21"/>
          <w:highlight w:val="none"/>
          <w:lang w:val="en-US" w:eastAsia="zh-CN"/>
        </w:rPr>
        <w:t>采购人和代理机构会</w:t>
      </w:r>
      <w:r>
        <w:rPr>
          <w:rFonts w:hint="eastAsia" w:ascii="宋体" w:hAnsi="宋体" w:cs="宋体"/>
          <w:color w:val="auto"/>
          <w:szCs w:val="21"/>
          <w:highlight w:val="none"/>
        </w:rPr>
        <w:t>将依法对投标人的资格进行审查。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26.2在资格审查时，</w:t>
      </w:r>
      <w:r>
        <w:rPr>
          <w:rFonts w:hint="eastAsia" w:ascii="宋体" w:hAnsi="宋体" w:cs="宋体"/>
          <w:color w:val="auto"/>
          <w:szCs w:val="21"/>
          <w:highlight w:val="none"/>
          <w:lang w:val="en-US" w:eastAsia="zh-CN"/>
        </w:rPr>
        <w:t>采购人和代理机构</w:t>
      </w:r>
      <w:r>
        <w:rPr>
          <w:rFonts w:hint="eastAsia" w:ascii="宋体" w:hAnsi="宋体" w:cs="宋体"/>
          <w:color w:val="auto"/>
          <w:szCs w:val="21"/>
          <w:highlight w:val="none"/>
        </w:rPr>
        <w:t>将对投标人信用记录进行甄别。</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（1）信用信息查询的查询内容：本章第3.3款第（4）项规定；</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（2）信用信息查询的查询渠道：信用中国网站（www.creditchina.gov.cn）、中国政府采购网（www.ccgp.gov.cn）；</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（3）信用信息查询的截止时点：提交投标文件的截止时间；</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信用信息的使用原则：被列入失信被执行人、重大税收违法案件当事人名单、政府采购严重违法失信行为记录名单及其他不符合《中华人民共和国政府采购法》第二十二条规定条件的投标人，将拒绝其参与政府采购活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（5）信用信息查询记录和证据留存具体方式：查询结果网页截图作为查询记录和证据，与其他采购文件一并保存。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26.3投标文件属下列情况之一的，投标无效：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（1）不符合本章第3条投标人的资格要求的；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（2）联合体没有提交联合体协议书，或未提交联合体各方资格证明文件的；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bCs/>
          <w:color w:val="auto"/>
          <w:szCs w:val="21"/>
          <w:highlight w:val="none"/>
        </w:rPr>
        <w:t>未按招标文件要求提交资格证明文件或</w:t>
      </w:r>
      <w:r>
        <w:rPr>
          <w:rFonts w:hint="eastAsia" w:ascii="宋体" w:hAnsi="宋体" w:cs="宋体"/>
          <w:color w:val="auto"/>
          <w:szCs w:val="21"/>
          <w:highlight w:val="none"/>
        </w:rPr>
        <w:t>投标文件中资格证明文件未按照招标文件要求签署、盖章的；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（4）不符合法律、法规和招标文件规定的其他投标无效情形的。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26.4对未通过资格审查的投标人，采购人及采购代理机构应当告知其未通过的原因。</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26.5合格投标人不足3家的，不得进入评标环节。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26.6已进行资格预审的，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27.</w:t>
      </w:r>
      <w:r>
        <w:rPr>
          <w:rFonts w:hint="eastAsia" w:ascii="宋体" w:hAnsi="宋体" w:cs="宋体"/>
          <w:b/>
          <w:color w:val="auto"/>
          <w:szCs w:val="21"/>
          <w:highlight w:val="none"/>
        </w:rPr>
        <w:t xml:space="preserve"> 评标委员会</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27.1评标由依法组建的评标委员会负责，评标委员会由采购人代表和评审专家组成。</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27.2评标委员会成员有下列情形之一的，应当回避：</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（1）参加采购活动前3年内与投标人存在劳动关系；</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（2）参加采购活动前3年内担任投标人的董事、监事；</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（3）参加采购活动前3年内是投标人的控股股东或者实际控制人；</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（4）与投标人的法定代表人或者负责人有夫妻、直系血亲、三代以内旁系血亲或者近姻亲关系；</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（5）与投标人有其他可能影响政府采购活动公平、公正进行的关系。</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27.3评标委员会负责具体评标事务，并独立履行下列职责：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（1）审查、评价投标文件是否符合招标文件的商务、技术等实质性要求；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（2）要求投标人对投标文件有关事项作出澄清或者说明；</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（3）对投标文件进行比较和评价；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（4）确定中标候选人名单，以及根据采购人委托直接确定中标人。</w:t>
      </w:r>
    </w:p>
    <w:p>
      <w:pPr>
        <w:adjustRightInd w:val="0"/>
        <w:snapToGrid w:val="0"/>
        <w:spacing w:line="360" w:lineRule="auto"/>
        <w:jc w:val="left"/>
        <w:rPr>
          <w:rFonts w:hint="eastAsia" w:ascii="宋体" w:hAnsi="宋体" w:cs="宋体"/>
          <w:b/>
          <w:bCs/>
          <w:color w:val="auto"/>
          <w:highlight w:val="none"/>
        </w:rPr>
      </w:pPr>
      <w:r>
        <w:rPr>
          <w:rFonts w:hint="eastAsia" w:ascii="宋体" w:hAnsi="宋体" w:cs="宋体"/>
          <w:b/>
          <w:color w:val="auto"/>
          <w:szCs w:val="21"/>
          <w:highlight w:val="none"/>
        </w:rPr>
        <w:t>28.</w:t>
      </w:r>
      <w:r>
        <w:rPr>
          <w:rFonts w:hint="eastAsia" w:ascii="宋体" w:hAnsi="宋体" w:cs="宋体"/>
          <w:b/>
          <w:bCs/>
          <w:color w:val="auto"/>
          <w:highlight w:val="none"/>
        </w:rPr>
        <w:t xml:space="preserve"> 评标</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28.1 评标委员会按照</w:t>
      </w:r>
      <w:r>
        <w:rPr>
          <w:rFonts w:hint="eastAsia" w:ascii="宋体" w:hAnsi="宋体" w:cs="宋体"/>
          <w:bCs/>
          <w:color w:val="auto"/>
          <w:highlight w:val="none"/>
        </w:rPr>
        <w:t>第三章评标方法及标准</w:t>
      </w:r>
      <w:r>
        <w:rPr>
          <w:rFonts w:hint="eastAsia" w:ascii="宋体" w:hAnsi="宋体" w:cs="宋体"/>
          <w:color w:val="auto"/>
          <w:highlight w:val="none"/>
        </w:rPr>
        <w:t>规定的评标方法、评审因素、标准和程序以及有关法律、法规及规章对投标文件进行评审。</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六、中标信息公布</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color w:val="auto"/>
          <w:szCs w:val="21"/>
          <w:highlight w:val="none"/>
        </w:rPr>
        <w:t>29.</w:t>
      </w:r>
      <w:r>
        <w:rPr>
          <w:rFonts w:hint="eastAsia" w:ascii="宋体" w:hAnsi="宋体" w:cs="宋体"/>
          <w:color w:val="auto"/>
          <w:highlight w:val="none"/>
        </w:rPr>
        <w:t xml:space="preserve"> </w:t>
      </w:r>
      <w:r>
        <w:rPr>
          <w:rFonts w:hint="eastAsia" w:ascii="宋体" w:hAnsi="宋体" w:cs="宋体"/>
          <w:b/>
          <w:bCs/>
          <w:color w:val="auto"/>
          <w:szCs w:val="21"/>
          <w:highlight w:val="none"/>
        </w:rPr>
        <w:t>中标通知书与中标信息公布</w:t>
      </w:r>
    </w:p>
    <w:p>
      <w:pPr>
        <w:adjustRightInd w:val="0"/>
        <w:snapToGrid w:val="0"/>
        <w:spacing w:line="360" w:lineRule="auto"/>
        <w:ind w:firstLine="420" w:firstLineChars="200"/>
        <w:jc w:val="left"/>
        <w:rPr>
          <w:rFonts w:hint="eastAsia" w:ascii="宋体" w:hAnsi="宋体" w:cs="宋体"/>
          <w:bCs/>
          <w:color w:val="auto"/>
          <w:highlight w:val="none"/>
        </w:rPr>
      </w:pPr>
      <w:r>
        <w:rPr>
          <w:rFonts w:hint="eastAsia" w:ascii="宋体" w:hAnsi="宋体" w:cs="宋体"/>
          <w:color w:val="auto"/>
          <w:szCs w:val="21"/>
          <w:highlight w:val="none"/>
        </w:rPr>
        <w:t>29.1采购代理机构应当在评标结束后2个工作日内将</w:t>
      </w:r>
      <w:r>
        <w:rPr>
          <w:rFonts w:hint="eastAsia" w:ascii="宋体" w:hAnsi="宋体" w:cs="宋体"/>
          <w:bCs/>
          <w:color w:val="auto"/>
          <w:highlight w:val="none"/>
        </w:rPr>
        <w:t>资格审查报告和评标报告送采购人。</w:t>
      </w:r>
    </w:p>
    <w:p>
      <w:pPr>
        <w:adjustRightInd w:val="0"/>
        <w:snapToGrid w:val="0"/>
        <w:spacing w:line="360" w:lineRule="auto"/>
        <w:ind w:firstLine="420" w:firstLineChars="200"/>
        <w:jc w:val="left"/>
        <w:rPr>
          <w:rFonts w:hint="eastAsia" w:ascii="宋体" w:hAnsi="宋体" w:cs="宋体"/>
          <w:bCs/>
          <w:color w:val="auto"/>
          <w:highlight w:val="none"/>
        </w:rPr>
      </w:pPr>
      <w:r>
        <w:rPr>
          <w:rFonts w:hint="eastAsia" w:ascii="宋体" w:hAnsi="宋体" w:cs="宋体"/>
          <w:bCs/>
          <w:color w:val="auto"/>
          <w:highlight w:val="none"/>
        </w:rPr>
        <w:t>29.2采购人应当自收到资格审查报告和评标报告之日起５个工作日内，在评标报告确定的中标候选人名单中按顺序确定中标人。中标候选人并列的，由采购人或者采购人委托评标委员会按照【</w:t>
      </w:r>
      <w:r>
        <w:rPr>
          <w:rFonts w:hint="eastAsia" w:ascii="宋体" w:hAnsi="宋体" w:cs="宋体"/>
          <w:b/>
          <w:bCs/>
          <w:color w:val="auto"/>
          <w:highlight w:val="none"/>
        </w:rPr>
        <w:t>投标须知前附表</w:t>
      </w:r>
      <w:r>
        <w:rPr>
          <w:rFonts w:hint="eastAsia" w:ascii="宋体" w:hAnsi="宋体" w:cs="宋体"/>
          <w:bCs/>
          <w:color w:val="auto"/>
          <w:highlight w:val="none"/>
        </w:rPr>
        <w:t>】规定的方式确定中标人；招标文件未规定的，采取随机抽取的方式确定。</w:t>
      </w:r>
    </w:p>
    <w:p>
      <w:pPr>
        <w:adjustRightInd w:val="0"/>
        <w:snapToGrid w:val="0"/>
        <w:spacing w:line="360" w:lineRule="auto"/>
        <w:ind w:firstLine="420" w:firstLineChars="200"/>
        <w:jc w:val="left"/>
        <w:rPr>
          <w:rFonts w:hint="eastAsia" w:ascii="宋体" w:hAnsi="宋体" w:cs="宋体"/>
          <w:bCs/>
          <w:color w:val="auto"/>
          <w:highlight w:val="none"/>
        </w:rPr>
      </w:pPr>
      <w:r>
        <w:rPr>
          <w:rFonts w:hint="eastAsia" w:ascii="宋体" w:hAnsi="宋体" w:cs="宋体"/>
          <w:bCs/>
          <w:color w:val="auto"/>
          <w:highlight w:val="none"/>
        </w:rPr>
        <w:t>29.3采购代理机构应当自采购人确定中标供应商之日起2个工作日内，发出中标通知书，并在招标文件指定的媒体公告中标结果，招标文件随中标结果同时公告，中标结果公告期限为１个工作日。</w:t>
      </w:r>
    </w:p>
    <w:p>
      <w:pPr>
        <w:adjustRightInd w:val="0"/>
        <w:snapToGrid w:val="0"/>
        <w:spacing w:line="360" w:lineRule="auto"/>
        <w:ind w:firstLine="420" w:firstLineChars="200"/>
        <w:jc w:val="left"/>
        <w:rPr>
          <w:rFonts w:hint="eastAsia" w:ascii="宋体" w:hAnsi="宋体" w:cs="宋体"/>
          <w:bCs/>
          <w:color w:val="auto"/>
          <w:highlight w:val="none"/>
        </w:rPr>
      </w:pPr>
      <w:r>
        <w:rPr>
          <w:rFonts w:hint="eastAsia" w:ascii="宋体" w:hAnsi="宋体" w:cs="宋体"/>
          <w:bCs/>
          <w:color w:val="auto"/>
          <w:highlight w:val="none"/>
        </w:rPr>
        <w:t>29.4采用综合评分法评审的，还应当告知未中标人本人的评审得分与排序。</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highlight w:val="none"/>
        </w:rPr>
        <w:t>30.</w:t>
      </w:r>
      <w:r>
        <w:rPr>
          <w:rFonts w:hint="eastAsia" w:ascii="宋体" w:hAnsi="宋体" w:cs="宋体"/>
          <w:b/>
          <w:color w:val="auto"/>
          <w:szCs w:val="21"/>
          <w:highlight w:val="none"/>
        </w:rPr>
        <w:t xml:space="preserve"> 投标人询问及</w:t>
      </w:r>
      <w:r>
        <w:rPr>
          <w:rFonts w:hint="eastAsia" w:ascii="宋体" w:hAnsi="宋体" w:cs="宋体"/>
          <w:b/>
          <w:bCs/>
          <w:color w:val="auto"/>
          <w:szCs w:val="21"/>
          <w:highlight w:val="none"/>
        </w:rPr>
        <w:t>质疑</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30.1投标人对政府采购活动事项有疑问的，可以向采购人或采购代理机构提出询问。采购人或采购代理机构将在3个工作日内作出答复。</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30.2投标人认为招标文件、采购过程和中标结果使自己的权益受到损害的，可以在知道或者应知其权益受到损害之日起7个工作日内，以书面形式向采购人提出质疑。</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30.3本章第30.2款所称投标人应知其权益受到损害之日，是指：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（1）对可以质疑的招标文件提出质疑的，为收到招标文件之日或者招标公告期限届满之日；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（2）对采购过程提出质疑的，为各采购程序环节结束之日；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（3）对中标结果提出质疑的，为中标结果公告期限届满之日。</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30.4投标人提出质疑的，应提供质疑书原件。采购人或采购代理机构应当向质疑供应商签收回执。</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30.5质疑书应当包括下列内容：</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（1）质疑投标人的名称、地址及有效联系方式；</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（2）质疑事项；</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（3）事实依据及相关证明材料；</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（4）相关请求及主张。</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szCs w:val="21"/>
          <w:highlight w:val="none"/>
        </w:rPr>
        <w:t>30.6</w:t>
      </w:r>
      <w:r>
        <w:rPr>
          <w:rFonts w:hint="eastAsia" w:ascii="宋体" w:hAnsi="宋体" w:cs="宋体"/>
          <w:color w:val="auto"/>
          <w:highlight w:val="none"/>
        </w:rPr>
        <w:t>质疑书应当由投标人法定代表人或其授权的代理人签字并加盖投标人单位章。质疑书由授权代理人签字的应附投标人法定代表人委托授权书。</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30.7采购人或采购代理机构将在签收回执之日起7个工作日内作出书面答复，并以书面形式通知质疑投标人和其他有关的投标人。</w:t>
      </w:r>
    </w:p>
    <w:p>
      <w:pPr>
        <w:adjustRightInd w:val="0"/>
        <w:snapToGrid w:val="0"/>
        <w:spacing w:line="360" w:lineRule="auto"/>
        <w:ind w:firstLine="420" w:firstLineChars="200"/>
        <w:jc w:val="left"/>
        <w:rPr>
          <w:rFonts w:hint="eastAsia" w:ascii="宋体" w:hAnsi="宋体" w:cs="宋体"/>
          <w:b/>
          <w:bCs/>
          <w:color w:val="auto"/>
          <w:highlight w:val="none"/>
        </w:rPr>
      </w:pPr>
      <w:r>
        <w:rPr>
          <w:rFonts w:hint="eastAsia" w:ascii="宋体" w:hAnsi="宋体" w:cs="宋体"/>
          <w:color w:val="auto"/>
          <w:szCs w:val="21"/>
          <w:highlight w:val="none"/>
        </w:rPr>
        <w:t>30.8投标人对采购人或采购代理机构的答复不满意，或采购人或采购代理机构未在规定的期限作出答复的，可在答复期满后15个工作日内，按政府采购相关法律法规规章的规定及程序，向同级财政部门提出投诉。</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七、合同签订</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highlight w:val="none"/>
        </w:rPr>
        <w:t>31.</w:t>
      </w:r>
      <w:r>
        <w:rPr>
          <w:rFonts w:hint="eastAsia" w:ascii="宋体" w:hAnsi="宋体" w:cs="宋体"/>
          <w:b/>
          <w:bCs/>
          <w:color w:val="auto"/>
          <w:szCs w:val="21"/>
          <w:highlight w:val="none"/>
        </w:rPr>
        <w:t xml:space="preserve"> 签订合同</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31.1 采购人应自中标通知书发出之日起30日内，根据</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规定的签订形式，按中标通知书指定的时间、地点与中标人签订政府采购合同。所签订的合同不得对招标文件确定的事项和中标人投标文件作实质性修改。</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31.2 招标文件、中标人的投标文件均为签订合同的依据。</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kern w:val="0"/>
          <w:szCs w:val="21"/>
          <w:highlight w:val="none"/>
        </w:rPr>
        <w:t xml:space="preserve">31.3 </w:t>
      </w:r>
      <w:r>
        <w:rPr>
          <w:rFonts w:hint="eastAsia" w:ascii="宋体" w:hAnsi="宋体" w:cs="宋体"/>
          <w:color w:val="auto"/>
          <w:highlight w:val="none"/>
        </w:rPr>
        <w:t>联合体中标的，联合体各方应当共同与采购人签订合同，就中标项目向采购人承担连带责任。</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31.4中标合同将在招标文件指定的媒体上公告，但合同中涉及国家秘密、商业秘密的内容除外。</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31.5 中标人应当按照合同约定依法履行合同义务。政府采购合同的履行、违约责任和解决争议的方法等适用《</w:t>
      </w:r>
      <w:r>
        <w:rPr>
          <w:rFonts w:hint="eastAsia" w:ascii="宋体" w:hAnsi="宋体" w:cs="宋体"/>
          <w:color w:val="auto"/>
          <w:szCs w:val="21"/>
          <w:highlight w:val="none"/>
        </w:rPr>
        <w:t>中华人民共和国民法典</w:t>
      </w:r>
      <w:r>
        <w:rPr>
          <w:rFonts w:hint="eastAsia" w:ascii="宋体" w:hAnsi="宋体" w:cs="宋体"/>
          <w:color w:val="auto"/>
          <w:highlight w:val="none"/>
        </w:rPr>
        <w:t>》。</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32.</w:t>
      </w:r>
      <w:r>
        <w:rPr>
          <w:rFonts w:hint="eastAsia" w:ascii="宋体" w:hAnsi="宋体" w:cs="宋体"/>
          <w:b/>
          <w:color w:val="auto"/>
          <w:szCs w:val="21"/>
          <w:highlight w:val="none"/>
        </w:rPr>
        <w:t xml:space="preserve"> 政府采购合同履行中</w:t>
      </w:r>
      <w:r>
        <w:rPr>
          <w:rFonts w:hint="eastAsia" w:ascii="宋体" w:hAnsi="宋体" w:cs="宋体"/>
          <w:b/>
          <w:bCs/>
          <w:color w:val="auto"/>
          <w:szCs w:val="21"/>
          <w:highlight w:val="none"/>
        </w:rPr>
        <w:t>数量的变更</w:t>
      </w:r>
    </w:p>
    <w:p>
      <w:pPr>
        <w:adjustRightInd w:val="0"/>
        <w:snapToGrid w:val="0"/>
        <w:spacing w:line="360" w:lineRule="auto"/>
        <w:ind w:firstLine="420" w:firstLineChars="200"/>
        <w:jc w:val="left"/>
        <w:rPr>
          <w:rFonts w:hint="eastAsia" w:ascii="宋体" w:hAnsi="宋体" w:cs="宋体"/>
          <w:color w:val="auto"/>
          <w:sz w:val="28"/>
          <w:szCs w:val="28"/>
          <w:highlight w:val="none"/>
        </w:rPr>
      </w:pPr>
      <w:r>
        <w:rPr>
          <w:rFonts w:hint="eastAsia" w:ascii="宋体" w:hAnsi="宋体" w:cs="宋体"/>
          <w:color w:val="auto"/>
          <w:highlight w:val="none"/>
        </w:rPr>
        <w:t>33.1政府采购合同履行中，采购人需追加与合同标的相同的货物服务的，在不改变合同其他条款的前提下，可以与中标人协商签订补充合同，但所有补充合同的采购金额不得超过原合同采购金额的百分之十。</w:t>
      </w:r>
    </w:p>
    <w:p>
      <w:pPr>
        <w:adjustRightInd w:val="0"/>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八、其他规定</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33.</w:t>
      </w:r>
      <w:r>
        <w:rPr>
          <w:rFonts w:hint="eastAsia" w:ascii="宋体" w:hAnsi="宋体" w:cs="宋体"/>
          <w:color w:val="auto"/>
          <w:highlight w:val="none"/>
        </w:rPr>
        <w:t xml:space="preserve"> </w:t>
      </w:r>
      <w:r>
        <w:rPr>
          <w:rFonts w:hint="eastAsia" w:ascii="宋体" w:hAnsi="宋体" w:cs="宋体"/>
          <w:b/>
          <w:color w:val="auto"/>
          <w:szCs w:val="21"/>
          <w:highlight w:val="none"/>
        </w:rPr>
        <w:t>政府采购政策</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34.1强制采购：对列入财政部、国家发展改革委发布《节能产品政府采购品目清单》且属于应当强制采购的节能产品，按其规定实行强制采购。（采购人拟采购的产品属于政府强制采购节能产品范围，但本期节能清单中无对应细化分类或节能清单中的产品无法满足工作需要的，可在节能清单之外采购。）</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34.2优先采购：对列入财政部、国家发展改革委发布的《节能产品政府采购品目清单》的非强制采购节能产品，财政部、环境保护部发布的《环境标志产品政府采购清单》的环境标志产品，《湖南省两型产品政府采购目录》《长沙市两型产品政府采购目录》的两型产品，实行优先采购，评审时按相应评标方法给予价格折扣或者加分。</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34.3价格评审优惠：支持中小企业，对小型和微型企业产品给予价格折扣，用扣除后的价格参与评审。监狱企业、残疾人福利性单位视同小型、微型企业。</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33.4优先采购产品同时属于“非强制采购节能产品”、“环境标志产品”及“两型产品”的，评审时只有其中一项能享受优先待遇（投标人自行选择，并在投标文件中并填报相关信息及数据）；中小企业可以与同时属于“非强制采购节能产品”、“环境标志产品”及“两型产品”中的一项重复计算；监狱企业、残疾人福利性单位属于小型、微型企业的，不重复享受政策。</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34.5同一项目中部分产品属于优先采购政策的，评审时只对该部分产品的报价实行价格扣除及加分。</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34.6符合本章第34.1款、第34.2款、第34.3款规定的，应提供相关证明资料。</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（1）非强制采购节能产品：提供《节能产品政府采购品目清单》所在页（截图）或证书（复印件）。</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（2）环境标志产品：提供《环境标志产品政府采购品目清单》所在页（截图）或证书（复印件）。</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（3）两型产品：提供《湖南省两型产品政府采购目录》、《长沙市两型产品政府采购目录》所在页（截图）。</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（4）中小企业：按《关于印发＜政府采购促进中小企业发展暂行办法＞的通知》(财库[2011]181号)规定提供《中小企业声明》（格式）。制造商符合小型、微型企业规定的，须与投标人同时出具《中小企业声明》。</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（5）监狱企业：按《财政部 司法部关于政府采购支持监狱企业发展有关问题的通知》(财库〔2014〕68号)文件规定提供证明文件（复印件）。</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（6）残疾人福利性单位：按《三部门联合发布关于促进残疾人就业政府采购政策的通知》(财库〔2017〕141号)文件规定提供《残疾人福利性单位声明函》（格式）。</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34.7投标人有融资、担保需求的，</w:t>
      </w:r>
      <w:r>
        <w:rPr>
          <w:rFonts w:hint="eastAsia" w:ascii="宋体" w:hAnsi="宋体" w:cs="宋体"/>
          <w:color w:val="auto"/>
          <w:szCs w:val="21"/>
          <w:highlight w:val="none"/>
        </w:rPr>
        <w:t>具体办理流程可向</w:t>
      </w:r>
      <w:r>
        <w:rPr>
          <w:rFonts w:hint="eastAsia" w:ascii="宋体" w:hAnsi="宋体" w:cs="宋体"/>
          <w:b/>
          <w:color w:val="auto"/>
          <w:szCs w:val="21"/>
          <w:highlight w:val="none"/>
        </w:rPr>
        <w:t>【投标须知前附表】</w:t>
      </w:r>
      <w:r>
        <w:rPr>
          <w:rFonts w:hint="eastAsia" w:ascii="宋体" w:hAnsi="宋体" w:cs="宋体"/>
          <w:color w:val="auto"/>
          <w:szCs w:val="21"/>
          <w:highlight w:val="none"/>
        </w:rPr>
        <w:t>附页2-2所列金融机构和担保机构询问。</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35.</w:t>
      </w:r>
      <w:r>
        <w:rPr>
          <w:rFonts w:hint="eastAsia" w:ascii="宋体" w:hAnsi="宋体" w:cs="宋体"/>
          <w:color w:val="auto"/>
          <w:szCs w:val="21"/>
          <w:highlight w:val="none"/>
        </w:rPr>
        <w:t xml:space="preserve"> </w:t>
      </w:r>
      <w:r>
        <w:rPr>
          <w:rFonts w:hint="eastAsia" w:ascii="宋体" w:hAnsi="宋体" w:cs="宋体"/>
          <w:b/>
          <w:color w:val="auto"/>
          <w:szCs w:val="21"/>
          <w:highlight w:val="none"/>
        </w:rPr>
        <w:t>招标不足三家处理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35.1当投标截止后投标人不足3家或者通过资格审查或符合性审查的投标人不足3家的，应作废标处理，重新开展采购活动。</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36.</w:t>
      </w:r>
      <w:r>
        <w:rPr>
          <w:rFonts w:hint="eastAsia" w:ascii="宋体" w:hAnsi="宋体" w:cs="宋体"/>
          <w:b/>
          <w:color w:val="auto"/>
          <w:szCs w:val="21"/>
          <w:highlight w:val="none"/>
        </w:rPr>
        <w:t xml:space="preserve"> 招标代理委托内容及服务费</w:t>
      </w:r>
    </w:p>
    <w:p>
      <w:pPr>
        <w:adjustRightInd w:val="0"/>
        <w:snapToGrid w:val="0"/>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36.1招标代理委托内容</w:t>
      </w:r>
      <w:r>
        <w:rPr>
          <w:rFonts w:hint="eastAsia" w:ascii="宋体" w:hAnsi="宋体" w:cs="宋体"/>
          <w:b/>
          <w:color w:val="auto"/>
          <w:szCs w:val="21"/>
          <w:highlight w:val="none"/>
        </w:rPr>
        <w:t>：</w:t>
      </w:r>
    </w:p>
    <w:p>
      <w:pPr>
        <w:adjustRightInd w:val="0"/>
        <w:snapToGrid w:val="0"/>
        <w:spacing w:line="360" w:lineRule="auto"/>
        <w:ind w:firstLine="422" w:firstLineChars="200"/>
        <w:rPr>
          <w:rFonts w:hint="eastAsia" w:ascii="宋体" w:hAnsi="宋体" w:cs="宋体"/>
          <w:color w:val="auto"/>
          <w:szCs w:val="21"/>
          <w:highlight w:val="none"/>
        </w:rPr>
      </w:pPr>
      <w:bookmarkStart w:id="19" w:name="EBa066981c45bc4eb891064d1d7b78dbc7"/>
      <w:r>
        <w:rPr>
          <w:rFonts w:hint="eastAsia" w:ascii="宋体" w:hAnsi="宋体" w:cs="宋体"/>
          <w:b/>
          <w:color w:val="auto"/>
          <w:szCs w:val="21"/>
          <w:highlight w:val="none"/>
        </w:rPr>
        <w:t>（一）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十）发送供应商中标（成交）通知书；（十一）答复供应商的询问和质疑，配合财政部门的投诉处理；（十二）整理移交采购活动的采购文件档案；（十三）法律法规规定的其他事项。</w:t>
      </w:r>
      <w:bookmarkEnd w:id="19"/>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36.2本项目招标代理服务费由采购人向代理机构支付，投标人投标报价中无须包含此费用。</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kern w:val="0"/>
          <w:szCs w:val="21"/>
          <w:highlight w:val="none"/>
        </w:rPr>
        <w:t>37.</w:t>
      </w:r>
      <w:r>
        <w:rPr>
          <w:rFonts w:hint="eastAsia" w:ascii="宋体" w:hAnsi="宋体" w:cs="宋体"/>
          <w:b/>
          <w:color w:val="auto"/>
          <w:szCs w:val="21"/>
          <w:highlight w:val="none"/>
        </w:rPr>
        <w:t xml:space="preserve"> 需要补充的其他内容</w:t>
      </w:r>
    </w:p>
    <w:p>
      <w:pPr>
        <w:adjustRightInd w:val="0"/>
        <w:snapToGrid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37.1招标文件需要补充的其他内容见</w:t>
      </w:r>
      <w:r>
        <w:rPr>
          <w:rFonts w:hint="eastAsia" w:ascii="宋体" w:hAnsi="宋体" w:cs="宋体"/>
          <w:b/>
          <w:color w:val="auto"/>
          <w:highlight w:val="none"/>
        </w:rPr>
        <w:t>【投标须知前附表】</w:t>
      </w:r>
      <w:r>
        <w:rPr>
          <w:rFonts w:hint="eastAsia" w:ascii="宋体" w:hAnsi="宋体" w:cs="宋体"/>
          <w:color w:val="auto"/>
          <w:highlight w:val="none"/>
        </w:rPr>
        <w:t>。</w:t>
      </w:r>
    </w:p>
    <w:p>
      <w:pPr>
        <w:pStyle w:val="22"/>
        <w:adjustRightInd w:val="0"/>
        <w:snapToGrid w:val="0"/>
        <w:spacing w:before="156" w:beforeLines="50" w:line="360" w:lineRule="auto"/>
        <w:jc w:val="center"/>
        <w:outlineLvl w:val="0"/>
        <w:rPr>
          <w:rFonts w:hint="eastAsia" w:ascii="宋体" w:hAnsi="宋体" w:eastAsia="宋体" w:cs="宋体"/>
          <w:b/>
          <w:color w:val="auto"/>
          <w:sz w:val="32"/>
          <w:szCs w:val="32"/>
          <w:highlight w:val="none"/>
        </w:rPr>
      </w:pPr>
      <w:r>
        <w:rPr>
          <w:rFonts w:hint="eastAsia" w:hAnsi="宋体" w:cs="宋体"/>
          <w:color w:val="auto"/>
          <w:highlight w:val="none"/>
        </w:rPr>
        <w:br w:type="page"/>
      </w:r>
      <w:bookmarkStart w:id="20" w:name="_Toc21993"/>
      <w:r>
        <w:rPr>
          <w:rFonts w:hint="eastAsia" w:ascii="宋体" w:hAnsi="宋体" w:eastAsia="宋体" w:cs="宋体"/>
          <w:b/>
          <w:color w:val="auto"/>
          <w:sz w:val="32"/>
          <w:szCs w:val="32"/>
          <w:highlight w:val="none"/>
        </w:rPr>
        <w:t>第三章 评标方法及标准（综合评分法）</w:t>
      </w:r>
      <w:bookmarkEnd w:id="20"/>
    </w:p>
    <w:p>
      <w:pPr>
        <w:pStyle w:val="3"/>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评标方法及标准前附表</w:t>
      </w:r>
    </w:p>
    <w:p>
      <w:pPr>
        <w:adjustRightInd w:val="0"/>
        <w:snapToGrid w:val="0"/>
        <w:spacing w:line="360" w:lineRule="auto"/>
        <w:ind w:right="420"/>
        <w:rPr>
          <w:rFonts w:hint="eastAsia" w:ascii="宋体" w:hAnsi="宋体" w:cs="宋体"/>
          <w:bCs/>
          <w:color w:val="auto"/>
          <w:szCs w:val="21"/>
          <w:highlight w:val="none"/>
        </w:rPr>
      </w:pPr>
      <w:r>
        <w:rPr>
          <w:rFonts w:hint="eastAsia" w:ascii="宋体" w:hAnsi="宋体" w:cs="宋体"/>
          <w:bCs/>
          <w:color w:val="auto"/>
          <w:szCs w:val="21"/>
          <w:highlight w:val="none"/>
        </w:rPr>
        <w:t>本项目启用的条款请在“编列内容规定”栏内以“■”标注。</w:t>
      </w:r>
    </w:p>
    <w:tbl>
      <w:tblPr>
        <w:tblStyle w:val="37"/>
        <w:tblW w:w="9894"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2235"/>
        <w:gridCol w:w="639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tcBorders>
              <w:tl2br w:val="nil"/>
              <w:tr2bl w:val="nil"/>
            </w:tcBorders>
          </w:tcPr>
          <w:p>
            <w:pPr>
              <w:adjustRightInd w:val="0"/>
              <w:snapToGrid w:val="0"/>
              <w:spacing w:line="360" w:lineRule="auto"/>
              <w:jc w:val="center"/>
              <w:rPr>
                <w:rFonts w:hint="eastAsia" w:ascii="宋体" w:hAnsi="宋体" w:cs="宋体"/>
                <w:b/>
                <w:color w:val="auto"/>
                <w:highlight w:val="none"/>
              </w:rPr>
            </w:pPr>
            <w:r>
              <w:rPr>
                <w:rFonts w:hint="eastAsia" w:ascii="宋体" w:hAnsi="宋体" w:cs="宋体"/>
                <w:b/>
                <w:color w:val="auto"/>
                <w:highlight w:val="none"/>
              </w:rPr>
              <w:t>条款号</w:t>
            </w:r>
          </w:p>
        </w:tc>
        <w:tc>
          <w:tcPr>
            <w:tcW w:w="2235" w:type="dxa"/>
            <w:tcBorders>
              <w:tl2br w:val="nil"/>
              <w:tr2bl w:val="nil"/>
            </w:tcBorders>
          </w:tcPr>
          <w:p>
            <w:pPr>
              <w:adjustRightInd w:val="0"/>
              <w:snapToGrid w:val="0"/>
              <w:spacing w:line="360" w:lineRule="auto"/>
              <w:jc w:val="center"/>
              <w:rPr>
                <w:rFonts w:hint="eastAsia" w:ascii="宋体" w:hAnsi="宋体" w:cs="宋体"/>
                <w:b/>
                <w:color w:val="auto"/>
                <w:highlight w:val="none"/>
              </w:rPr>
            </w:pPr>
            <w:r>
              <w:rPr>
                <w:rFonts w:hint="eastAsia" w:ascii="宋体" w:hAnsi="宋体" w:cs="宋体"/>
                <w:b/>
                <w:color w:val="auto"/>
                <w:highlight w:val="none"/>
              </w:rPr>
              <w:t>条款名称</w:t>
            </w:r>
          </w:p>
        </w:tc>
        <w:tc>
          <w:tcPr>
            <w:tcW w:w="6398" w:type="dxa"/>
            <w:tcBorders>
              <w:tl2br w:val="nil"/>
              <w:tr2bl w:val="nil"/>
            </w:tcBorders>
          </w:tcPr>
          <w:p>
            <w:pPr>
              <w:adjustRightInd w:val="0"/>
              <w:snapToGrid w:val="0"/>
              <w:spacing w:line="360" w:lineRule="auto"/>
              <w:jc w:val="center"/>
              <w:rPr>
                <w:rFonts w:hint="eastAsia" w:ascii="宋体" w:hAnsi="宋体" w:cs="宋体"/>
                <w:b/>
                <w:color w:val="auto"/>
                <w:highlight w:val="none"/>
              </w:rPr>
            </w:pPr>
            <w:r>
              <w:rPr>
                <w:rFonts w:hint="eastAsia" w:ascii="宋体" w:hAnsi="宋体" w:cs="宋体"/>
                <w:b/>
                <w:color w:val="auto"/>
                <w:highlight w:val="none"/>
              </w:rPr>
              <w:t>编列内容规定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第1.2</w:t>
            </w:r>
            <w:r>
              <w:rPr>
                <w:rFonts w:hint="eastAsia" w:ascii="宋体" w:hAnsi="宋体" w:cs="宋体"/>
                <w:color w:val="auto"/>
                <w:kern w:val="0"/>
                <w:szCs w:val="21"/>
                <w:highlight w:val="none"/>
                <w:lang w:val="zh-CN"/>
              </w:rPr>
              <w:t>款</w:t>
            </w:r>
          </w:p>
        </w:tc>
        <w:tc>
          <w:tcPr>
            <w:tcW w:w="22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评标因素和标准</w:t>
            </w:r>
          </w:p>
        </w:tc>
        <w:tc>
          <w:tcPr>
            <w:tcW w:w="6398" w:type="dxa"/>
            <w:tcBorders>
              <w:tl2br w:val="nil"/>
              <w:tr2bl w:val="nil"/>
            </w:tcBorders>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见附页3-1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第4.2</w:t>
            </w:r>
            <w:r>
              <w:rPr>
                <w:rFonts w:hint="eastAsia" w:ascii="宋体" w:hAnsi="宋体" w:cs="宋体"/>
                <w:color w:val="auto"/>
                <w:kern w:val="0"/>
                <w:szCs w:val="21"/>
                <w:highlight w:val="none"/>
                <w:lang w:val="zh-CN"/>
              </w:rPr>
              <w:t>款</w:t>
            </w:r>
          </w:p>
        </w:tc>
        <w:tc>
          <w:tcPr>
            <w:tcW w:w="22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投标文件报价出现前后不一致的修正</w:t>
            </w:r>
          </w:p>
        </w:tc>
        <w:tc>
          <w:tcPr>
            <w:tcW w:w="6398" w:type="dxa"/>
            <w:tcBorders>
              <w:tl2br w:val="nil"/>
              <w:tr2bl w:val="nil"/>
            </w:tcBorders>
            <w:vAlign w:val="center"/>
          </w:tcPr>
          <w:p>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按本章正文规定修正</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vMerge w:val="restart"/>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第5.2</w:t>
            </w:r>
            <w:r>
              <w:rPr>
                <w:rFonts w:hint="eastAsia" w:ascii="宋体" w:hAnsi="宋体" w:cs="宋体"/>
                <w:color w:val="auto"/>
                <w:kern w:val="0"/>
                <w:szCs w:val="21"/>
                <w:highlight w:val="none"/>
                <w:lang w:val="zh-CN"/>
              </w:rPr>
              <w:t>款</w:t>
            </w:r>
          </w:p>
        </w:tc>
        <w:tc>
          <w:tcPr>
            <w:tcW w:w="22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价格评审优惠</w:t>
            </w:r>
          </w:p>
        </w:tc>
        <w:tc>
          <w:tcPr>
            <w:tcW w:w="6398" w:type="dxa"/>
            <w:tcBorders>
              <w:tl2br w:val="nil"/>
              <w:tr2bl w:val="nil"/>
            </w:tcBorders>
            <w:vAlign w:val="center"/>
          </w:tcPr>
          <w:p>
            <w:pPr>
              <w:pStyle w:val="22"/>
              <w:adjustRightInd w:val="0"/>
              <w:snapToGrid w:val="0"/>
              <w:spacing w:line="360" w:lineRule="auto"/>
              <w:jc w:val="left"/>
              <w:rPr>
                <w:rFonts w:hAnsi="宋体" w:cs="宋体"/>
                <w:color w:val="auto"/>
                <w:highlight w:val="none"/>
              </w:rPr>
            </w:pPr>
            <w:r>
              <w:rPr>
                <w:rFonts w:hint="eastAsia" w:hAnsi="宋体" w:cs="宋体"/>
                <w:color w:val="auto"/>
                <w:highlight w:val="none"/>
              </w:rPr>
              <w:t>①小型和微型企业的，给予</w:t>
            </w:r>
            <w:r>
              <w:rPr>
                <w:rFonts w:hint="eastAsia" w:hAnsi="宋体" w:cs="宋体"/>
                <w:color w:val="auto"/>
                <w:highlight w:val="none"/>
                <w:u w:val="single"/>
              </w:rPr>
              <w:t xml:space="preserve"> 10 </w:t>
            </w:r>
            <w:r>
              <w:rPr>
                <w:rFonts w:hint="eastAsia" w:hAnsi="宋体" w:cs="宋体"/>
                <w:color w:val="auto"/>
                <w:highlight w:val="none"/>
              </w:rPr>
              <w:t>％的价格扣除；</w:t>
            </w:r>
          </w:p>
          <w:p>
            <w:pPr>
              <w:pStyle w:val="22"/>
              <w:adjustRightInd w:val="0"/>
              <w:snapToGrid w:val="0"/>
              <w:spacing w:line="360" w:lineRule="auto"/>
              <w:jc w:val="left"/>
              <w:rPr>
                <w:rFonts w:hAnsi="宋体" w:cs="宋体"/>
                <w:color w:val="auto"/>
                <w:highlight w:val="none"/>
              </w:rPr>
            </w:pPr>
            <w:r>
              <w:rPr>
                <w:rFonts w:hint="eastAsia" w:hAnsi="宋体" w:cs="宋体"/>
                <w:color w:val="auto"/>
                <w:highlight w:val="none"/>
              </w:rPr>
              <w:t>②给予联合体</w:t>
            </w:r>
            <w:r>
              <w:rPr>
                <w:rFonts w:hint="eastAsia" w:hAnsi="宋体" w:cs="宋体"/>
                <w:color w:val="auto"/>
                <w:highlight w:val="none"/>
                <w:u w:val="single"/>
              </w:rPr>
              <w:t xml:space="preserve"> / </w:t>
            </w:r>
            <w:r>
              <w:rPr>
                <w:rFonts w:hint="eastAsia" w:hAnsi="宋体" w:cs="宋体"/>
                <w:color w:val="auto"/>
                <w:highlight w:val="none"/>
              </w:rPr>
              <w:t>％的价格扣除。本文件所称联合体价格扣除是指联合协议中约定，小型、微型企业的协议合同金额占到联合体协议合同总金额30%以上的，可给予联合体价格扣除。</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vMerge w:val="continue"/>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22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优先采购</w:t>
            </w:r>
          </w:p>
        </w:tc>
        <w:tc>
          <w:tcPr>
            <w:tcW w:w="6398" w:type="dxa"/>
            <w:tcBorders>
              <w:tl2br w:val="nil"/>
              <w:tr2bl w:val="nil"/>
            </w:tcBorders>
            <w:vAlign w:val="center"/>
          </w:tcPr>
          <w:p>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①非强制采购节能产品:分别给予技术和价格项一级评标因素权重分</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rPr>
              <w:t>％的加分</w:t>
            </w:r>
          </w:p>
          <w:p>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②环境标志产品:分别给予技术和价格项一级评标因素权重分</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rPr>
              <w:t>％的加分</w:t>
            </w:r>
          </w:p>
          <w:p>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③两型产品:分别给予价格、技术、商务项一级评标因素权重分的</w:t>
            </w:r>
            <w:r>
              <w:rPr>
                <w:rFonts w:hint="eastAsia" w:ascii="宋体" w:hAnsi="宋体" w:cs="宋体"/>
                <w:color w:val="auto"/>
                <w:kern w:val="0"/>
                <w:szCs w:val="21"/>
                <w:highlight w:val="none"/>
                <w:u w:val="single"/>
                <w:lang w:val="en-US" w:eastAsia="zh-CN"/>
              </w:rPr>
              <w:t>/</w:t>
            </w:r>
            <w:r>
              <w:rPr>
                <w:rFonts w:hint="eastAsia" w:ascii="宋体" w:hAnsi="宋体" w:cs="宋体"/>
                <w:color w:val="auto"/>
                <w:kern w:val="0"/>
                <w:szCs w:val="21"/>
                <w:highlight w:val="none"/>
              </w:rPr>
              <w:t>％幅度不等的加分。其中商务评标项加分，两型产品供应商需设有完善的售后服务机构和网点。</w:t>
            </w:r>
          </w:p>
          <w:p>
            <w:pPr>
              <w:widowControl/>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上述三类产品中取其中一类进行加分。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第5.8</w:t>
            </w:r>
            <w:r>
              <w:rPr>
                <w:rFonts w:hint="eastAsia" w:ascii="宋体" w:hAnsi="宋体" w:cs="宋体"/>
                <w:color w:val="auto"/>
                <w:kern w:val="0"/>
                <w:szCs w:val="21"/>
                <w:highlight w:val="none"/>
                <w:lang w:val="zh-CN"/>
              </w:rPr>
              <w:t>款</w:t>
            </w:r>
          </w:p>
        </w:tc>
        <w:tc>
          <w:tcPr>
            <w:tcW w:w="2235" w:type="dxa"/>
            <w:tcBorders>
              <w:tl2br w:val="nil"/>
              <w:tr2bl w:val="nil"/>
            </w:tcBorders>
            <w:vAlign w:val="center"/>
          </w:tcPr>
          <w:p>
            <w:pPr>
              <w:adjustRightInd w:val="0"/>
              <w:snapToGrid w:val="0"/>
              <w:spacing w:line="360" w:lineRule="auto"/>
              <w:jc w:val="center"/>
              <w:rPr>
                <w:rFonts w:hint="eastAsia" w:ascii="宋体" w:hAnsi="宋体" w:cs="宋体"/>
                <w:color w:val="auto"/>
                <w:highlight w:val="none"/>
              </w:rPr>
            </w:pPr>
            <w:r>
              <w:rPr>
                <w:rFonts w:hint="eastAsia" w:ascii="宋体" w:hAnsi="宋体" w:cs="宋体"/>
                <w:color w:val="auto"/>
                <w:szCs w:val="21"/>
                <w:highlight w:val="none"/>
              </w:rPr>
              <w:t>提供相同品牌产品，</w:t>
            </w:r>
            <w:r>
              <w:rPr>
                <w:rFonts w:hint="eastAsia" w:ascii="宋体" w:hAnsi="宋体" w:cs="宋体"/>
                <w:color w:val="auto"/>
                <w:highlight w:val="none"/>
              </w:rPr>
              <w:t>评审得分相同时，确定中标人推荐资格规定</w:t>
            </w:r>
          </w:p>
        </w:tc>
        <w:tc>
          <w:tcPr>
            <w:tcW w:w="6398" w:type="dxa"/>
            <w:tcBorders>
              <w:tl2br w:val="nil"/>
              <w:tr2bl w:val="nil"/>
            </w:tcBorders>
            <w:vAlign w:val="center"/>
          </w:tcPr>
          <w:p>
            <w:pPr>
              <w:adjustRightInd w:val="0"/>
              <w:snapToGrid w:val="0"/>
              <w:spacing w:line="360" w:lineRule="auto"/>
              <w:rPr>
                <w:rFonts w:ascii="宋体" w:hAnsi="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color w:val="auto"/>
                <w:highlight w:val="none"/>
              </w:rPr>
              <w:t>得分相同的，按投标报价由低到高顺序排列。得分且投标报价相同的，按技术指标优劣顺序排列。</w:t>
            </w:r>
            <w:r>
              <w:rPr>
                <w:rFonts w:hint="eastAsia" w:ascii="宋体" w:hAnsi="宋体" w:cs="宋体"/>
                <w:color w:val="auto"/>
                <w:szCs w:val="21"/>
                <w:highlight w:val="none"/>
              </w:rPr>
              <w:t xml:space="preserve">  </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highlight w:val="none"/>
              </w:rPr>
              <w:t>□ 随机抽取方式确定。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6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第5.9</w:t>
            </w:r>
            <w:r>
              <w:rPr>
                <w:rFonts w:hint="eastAsia" w:ascii="宋体" w:hAnsi="宋体" w:cs="宋体"/>
                <w:color w:val="auto"/>
                <w:kern w:val="0"/>
                <w:szCs w:val="21"/>
                <w:highlight w:val="none"/>
                <w:lang w:val="zh-CN"/>
              </w:rPr>
              <w:t>款</w:t>
            </w:r>
          </w:p>
        </w:tc>
        <w:tc>
          <w:tcPr>
            <w:tcW w:w="2235" w:type="dxa"/>
            <w:tcBorders>
              <w:tl2br w:val="nil"/>
              <w:tr2bl w:val="nil"/>
            </w:tcBorders>
            <w:vAlign w:val="center"/>
          </w:tcPr>
          <w:p>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highlight w:val="none"/>
              </w:rPr>
              <w:t>非单一产品采购项目的核心产品</w:t>
            </w:r>
          </w:p>
        </w:tc>
        <w:tc>
          <w:tcPr>
            <w:tcW w:w="6398" w:type="dxa"/>
            <w:tcBorders>
              <w:tl2br w:val="nil"/>
              <w:tr2bl w:val="nil"/>
            </w:tcBorders>
            <w:vAlign w:val="center"/>
          </w:tcPr>
          <w:p>
            <w:pPr>
              <w:adjustRightInd w:val="0"/>
              <w:snapToGrid w:val="0"/>
              <w:spacing w:line="360" w:lineRule="auto"/>
              <w:rPr>
                <w:rFonts w:ascii="宋体" w:hAnsi="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cs="宋体"/>
                <w:color w:val="auto"/>
                <w:highlight w:val="none"/>
              </w:rPr>
              <w:t>核心产品为：</w:t>
            </w:r>
            <w:r>
              <w:rPr>
                <w:rStyle w:val="227"/>
                <w:rFonts w:hint="eastAsia" w:ascii="宋体" w:hAnsi="宋体" w:cs="宋体"/>
                <w:b/>
                <w:bCs/>
                <w:color w:val="auto"/>
                <w:szCs w:val="21"/>
                <w:highlight w:val="none"/>
              </w:rPr>
              <w:t>/</w:t>
            </w:r>
            <w:r>
              <w:rPr>
                <w:rFonts w:hint="eastAsia" w:ascii="宋体" w:hAnsi="宋体" w:cs="宋体"/>
                <w:color w:val="auto"/>
                <w:highlight w:val="none"/>
              </w:rPr>
              <w:t>。</w:t>
            </w:r>
            <w:r>
              <w:rPr>
                <w:rFonts w:hint="eastAsia" w:ascii="宋体" w:hAnsi="宋体" w:cs="宋体"/>
                <w:color w:val="auto"/>
                <w:kern w:val="0"/>
                <w:highlight w:val="none"/>
              </w:rPr>
              <w:t>（提示：根据采购项目技术构成、产品价格比重等合理确定具体产品为核心产品）</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highlight w:val="none"/>
              </w:rPr>
              <w:t>□两家及以上投标人提供相同产品的价格总和均超过该项目包各自投标总价</w:t>
            </w:r>
            <w:r>
              <w:rPr>
                <w:rFonts w:hint="eastAsia" w:ascii="宋体" w:hAnsi="宋体" w:cs="宋体"/>
                <w:color w:val="auto"/>
                <w:highlight w:val="none"/>
                <w:u w:val="single"/>
              </w:rPr>
              <w:t>/</w:t>
            </w:r>
            <w:r>
              <w:rPr>
                <w:rFonts w:hint="eastAsia" w:ascii="宋体" w:hAnsi="宋体" w:cs="宋体"/>
                <w:color w:val="auto"/>
                <w:highlight w:val="none"/>
              </w:rPr>
              <w:t>%的，为核心产品。</w:t>
            </w:r>
          </w:p>
        </w:tc>
      </w:tr>
    </w:tbl>
    <w:p>
      <w:pPr>
        <w:adjustRightInd w:val="0"/>
        <w:snapToGrid w:val="0"/>
        <w:spacing w:line="360" w:lineRule="auto"/>
        <w:ind w:right="26"/>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jc w:val="center"/>
        <w:outlineLvl w:val="1"/>
        <w:rPr>
          <w:rFonts w:hint="eastAsia" w:ascii="宋体" w:hAnsi="宋体" w:eastAsia="宋体" w:cs="宋体"/>
          <w:b/>
          <w:color w:val="auto"/>
          <w:sz w:val="28"/>
          <w:szCs w:val="28"/>
          <w:highlight w:val="none"/>
          <w:lang w:eastAsia="zh-CN"/>
        </w:rPr>
      </w:pPr>
      <w:r>
        <w:rPr>
          <w:rFonts w:hint="eastAsia" w:ascii="宋体" w:hAnsi="宋体" w:eastAsia="宋体" w:cs="宋体"/>
          <w:color w:val="auto"/>
          <w:szCs w:val="21"/>
          <w:highlight w:val="none"/>
        </w:rPr>
        <w:t>附页3-1</w:t>
      </w:r>
      <w:bookmarkStart w:id="21" w:name="_Hlk83562132"/>
      <w:r>
        <w:rPr>
          <w:rFonts w:hint="eastAsia" w:ascii="宋体" w:hAnsi="宋体" w:eastAsia="宋体" w:cs="宋体"/>
          <w:b/>
          <w:color w:val="auto"/>
          <w:sz w:val="28"/>
          <w:szCs w:val="28"/>
          <w:highlight w:val="none"/>
        </w:rPr>
        <w:t>评审因素和标准</w:t>
      </w:r>
    </w:p>
    <w:p>
      <w:pPr>
        <w:jc w:val="center"/>
        <w:outlineLvl w:val="1"/>
        <w:rPr>
          <w:rFonts w:hint="eastAsia" w:ascii="宋体" w:hAnsi="宋体" w:eastAsia="宋体" w:cs="宋体"/>
          <w:b/>
          <w:color w:val="auto"/>
          <w:sz w:val="28"/>
          <w:szCs w:val="28"/>
          <w:highlight w:val="none"/>
        </w:rPr>
      </w:pPr>
    </w:p>
    <w:bookmarkEnd w:id="21"/>
    <w:tbl>
      <w:tblPr>
        <w:tblStyle w:val="305"/>
        <w:tblW w:w="981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6"/>
        <w:gridCol w:w="1232"/>
        <w:gridCol w:w="73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236" w:type="dxa"/>
            <w:vAlign w:val="top"/>
          </w:tcPr>
          <w:p>
            <w:pPr>
              <w:spacing w:before="126" w:line="221" w:lineRule="auto"/>
              <w:ind w:left="285"/>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序号</w:t>
            </w:r>
          </w:p>
        </w:tc>
        <w:tc>
          <w:tcPr>
            <w:tcW w:w="1232" w:type="dxa"/>
            <w:vAlign w:val="top"/>
          </w:tcPr>
          <w:p>
            <w:pPr>
              <w:spacing w:before="125" w:line="220" w:lineRule="auto"/>
              <w:ind w:left="281"/>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项</w:t>
            </w:r>
            <w:r>
              <w:rPr>
                <w:rFonts w:ascii="宋体" w:hAnsi="宋体" w:eastAsia="宋体" w:cs="宋体"/>
                <w:color w:val="auto"/>
                <w:spacing w:val="-6"/>
                <w:sz w:val="24"/>
                <w:szCs w:val="24"/>
                <w:highlight w:val="none"/>
              </w:rPr>
              <w:t xml:space="preserve"> </w:t>
            </w:r>
            <w:r>
              <w:rPr>
                <w:rFonts w:ascii="宋体" w:hAnsi="宋体" w:eastAsia="宋体" w:cs="宋体"/>
                <w:color w:val="auto"/>
                <w:spacing w:val="-7"/>
                <w:sz w:val="24"/>
                <w:szCs w:val="24"/>
                <w:highlight w:val="none"/>
              </w:rPr>
              <w:t>目</w:t>
            </w:r>
          </w:p>
        </w:tc>
        <w:tc>
          <w:tcPr>
            <w:tcW w:w="7350" w:type="dxa"/>
            <w:vAlign w:val="top"/>
          </w:tcPr>
          <w:p>
            <w:pPr>
              <w:spacing w:before="124"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权值的取值</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标段一、标段二、标段三、标段四</w:t>
            </w:r>
            <w:r>
              <w:rPr>
                <w:rFonts w:hint="eastAsia" w:ascii="宋体" w:hAnsi="宋体" w:cs="宋体"/>
                <w:b/>
                <w:color w:val="auto"/>
                <w:sz w:val="28"/>
                <w:szCs w:val="28"/>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236" w:type="dxa"/>
            <w:vAlign w:val="top"/>
          </w:tcPr>
          <w:p>
            <w:pPr>
              <w:spacing w:before="182" w:line="184" w:lineRule="auto"/>
              <w:ind w:left="464"/>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232" w:type="dxa"/>
            <w:vAlign w:val="top"/>
          </w:tcPr>
          <w:p>
            <w:pPr>
              <w:spacing w:before="119" w:line="218" w:lineRule="auto"/>
              <w:ind w:left="28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价格</w:t>
            </w:r>
          </w:p>
        </w:tc>
        <w:tc>
          <w:tcPr>
            <w:tcW w:w="7350" w:type="dxa"/>
            <w:vAlign w:val="top"/>
          </w:tcPr>
          <w:p>
            <w:pPr>
              <w:spacing w:before="182" w:line="184" w:lineRule="auto"/>
              <w:ind w:left="2972"/>
              <w:rPr>
                <w:rFonts w:hint="default" w:eastAsia="宋体"/>
                <w:color w:val="auto"/>
                <w:highlight w:val="none"/>
                <w:lang w:val="en-US" w:eastAsia="zh-CN"/>
              </w:rPr>
            </w:pPr>
            <w:r>
              <w:rPr>
                <w:rFonts w:ascii="宋体" w:hAnsi="宋体" w:eastAsia="宋体" w:cs="宋体"/>
                <w:color w:val="auto"/>
                <w:spacing w:val="-7"/>
                <w:sz w:val="24"/>
                <w:szCs w:val="24"/>
                <w:highlight w:val="non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36" w:type="dxa"/>
            <w:vAlign w:val="top"/>
          </w:tcPr>
          <w:p>
            <w:pPr>
              <w:spacing w:before="185" w:line="183" w:lineRule="auto"/>
              <w:ind w:left="464"/>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tc>
        <w:tc>
          <w:tcPr>
            <w:tcW w:w="1232" w:type="dxa"/>
            <w:vAlign w:val="top"/>
          </w:tcPr>
          <w:p>
            <w:pPr>
              <w:spacing w:before="124" w:line="219" w:lineRule="auto"/>
              <w:ind w:left="28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技术</w:t>
            </w:r>
          </w:p>
        </w:tc>
        <w:tc>
          <w:tcPr>
            <w:tcW w:w="7350" w:type="dxa"/>
            <w:vAlign w:val="top"/>
          </w:tcPr>
          <w:p>
            <w:pPr>
              <w:spacing w:before="185" w:line="183" w:lineRule="auto"/>
              <w:ind w:left="297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1236" w:type="dxa"/>
            <w:vAlign w:val="top"/>
          </w:tcPr>
          <w:p>
            <w:pPr>
              <w:spacing w:before="186" w:line="183" w:lineRule="auto"/>
              <w:ind w:left="464"/>
              <w:rPr>
                <w:rFonts w:ascii="宋体" w:hAnsi="宋体" w:eastAsia="宋体" w:cs="宋体"/>
                <w:color w:val="auto"/>
                <w:sz w:val="24"/>
                <w:szCs w:val="24"/>
                <w:highlight w:val="none"/>
              </w:rPr>
            </w:pPr>
            <w:r>
              <w:rPr>
                <w:rFonts w:ascii="宋体" w:hAnsi="宋体" w:eastAsia="宋体" w:cs="宋体"/>
                <w:color w:val="auto"/>
                <w:sz w:val="24"/>
                <w:szCs w:val="24"/>
                <w:highlight w:val="none"/>
              </w:rPr>
              <w:t>3</w:t>
            </w:r>
          </w:p>
        </w:tc>
        <w:tc>
          <w:tcPr>
            <w:tcW w:w="1232" w:type="dxa"/>
            <w:vAlign w:val="top"/>
          </w:tcPr>
          <w:p>
            <w:pPr>
              <w:spacing w:before="124" w:line="219" w:lineRule="auto"/>
              <w:ind w:left="28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商务</w:t>
            </w:r>
          </w:p>
        </w:tc>
        <w:tc>
          <w:tcPr>
            <w:tcW w:w="7350" w:type="dxa"/>
            <w:vAlign w:val="top"/>
          </w:tcPr>
          <w:p>
            <w:pPr>
              <w:spacing w:before="186" w:line="183" w:lineRule="auto"/>
              <w:ind w:left="297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236" w:type="dxa"/>
            <w:vAlign w:val="top"/>
          </w:tcPr>
          <w:p>
            <w:pPr>
              <w:spacing w:before="188" w:line="183" w:lineRule="auto"/>
              <w:ind w:left="464"/>
              <w:rPr>
                <w:rFonts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1232" w:type="dxa"/>
            <w:vAlign w:val="top"/>
          </w:tcPr>
          <w:p>
            <w:pPr>
              <w:spacing w:before="127" w:line="220" w:lineRule="auto"/>
              <w:ind w:left="2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其他</w:t>
            </w:r>
          </w:p>
        </w:tc>
        <w:tc>
          <w:tcPr>
            <w:tcW w:w="7350" w:type="dxa"/>
            <w:vAlign w:val="top"/>
          </w:tcPr>
          <w:p>
            <w:pPr>
              <w:spacing w:before="188" w:line="183" w:lineRule="auto"/>
              <w:ind w:left="303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2468" w:type="dxa"/>
            <w:gridSpan w:val="2"/>
            <w:vAlign w:val="top"/>
          </w:tcPr>
          <w:p>
            <w:pPr>
              <w:spacing w:before="132" w:line="222" w:lineRule="auto"/>
              <w:ind w:left="275"/>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宋体" w:hAnsi="宋体" w:eastAsia="宋体" w:cs="宋体"/>
                <w:color w:val="auto"/>
                <w:spacing w:val="-69"/>
                <w:sz w:val="24"/>
                <w:szCs w:val="24"/>
                <w:highlight w:val="none"/>
              </w:rPr>
              <w:t xml:space="preserve"> </w:t>
            </w:r>
            <w:r>
              <w:rPr>
                <w:rFonts w:ascii="宋体" w:hAnsi="宋体" w:eastAsia="宋体" w:cs="宋体"/>
                <w:color w:val="auto"/>
                <w:spacing w:val="-7"/>
                <w:sz w:val="24"/>
                <w:szCs w:val="24"/>
                <w:highlight w:val="none"/>
              </w:rPr>
              <w:t>(1+2+3+4)=1</w:t>
            </w:r>
          </w:p>
        </w:tc>
        <w:tc>
          <w:tcPr>
            <w:tcW w:w="7350" w:type="dxa"/>
            <w:vAlign w:val="top"/>
          </w:tcPr>
          <w:p>
            <w:pPr>
              <w:spacing w:before="189" w:line="184" w:lineRule="auto"/>
              <w:ind w:left="2913"/>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100%</w:t>
            </w:r>
          </w:p>
        </w:tc>
      </w:tr>
    </w:tbl>
    <w:p>
      <w:pPr>
        <w:rPr>
          <w:rFonts w:ascii="Arial" w:eastAsia="宋体"/>
          <w:color w:val="auto"/>
          <w:sz w:val="21"/>
          <w:highlight w:val="none"/>
        </w:rPr>
      </w:pPr>
      <w:r>
        <w:rPr>
          <w:rFonts w:ascii="Arial" w:eastAsia="宋体"/>
          <w:color w:val="auto"/>
          <w:sz w:val="21"/>
          <w:highlight w:val="none"/>
        </w:rPr>
        <w:br w:type="page"/>
      </w:r>
    </w:p>
    <w:p>
      <w:pPr>
        <w:pStyle w:val="45"/>
        <w:rPr>
          <w:color w:val="auto"/>
          <w:highlight w:val="none"/>
        </w:rPr>
      </w:pPr>
    </w:p>
    <w:p>
      <w:pPr>
        <w:pStyle w:val="311"/>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报价评审</w:t>
      </w:r>
      <w:r>
        <w:rPr>
          <w:rStyle w:val="39"/>
          <w:rFonts w:hint="eastAsia" w:ascii="宋体" w:hAnsi="宋体" w:cs="宋体"/>
          <w:b/>
          <w:bCs/>
          <w:color w:val="auto"/>
          <w:kern w:val="2"/>
          <w:sz w:val="40"/>
          <w:szCs w:val="22"/>
          <w:highlight w:val="none"/>
          <w:lang w:val="en-US" w:eastAsia="zh-CN" w:bidi="ar-SA"/>
        </w:rPr>
        <w:t>（标段一）</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597"/>
        <w:gridCol w:w="9059"/>
        <w:gridCol w:w="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投标报价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以经评委会-致认定满足招标文件要求且投标价格最低的投标报价为评标基准价,其价格得分计满分。其他投标人的价格得分统一按 公式计投标报价得分= (评标基准价/投标报价) X价格权值.注: 1. 因落实政府采购政策(价格评审优惠、优先采购)进行价格调整的，以调整后的价格计算评标基准价和投标报价2.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hint="default" w:ascii="宋体" w:hAnsi="宋体" w:eastAsia="宋体" w:cs="宋体"/>
                <w:b w:val="0"/>
                <w:color w:val="auto"/>
                <w:spacing w:val="0"/>
                <w:sz w:val="21"/>
                <w:szCs w:val="24"/>
                <w:highlight w:val="none"/>
                <w:lang w:val="en-US" w:eastAsia="zh-CN"/>
              </w:rPr>
            </w:pPr>
            <w:r>
              <w:rPr>
                <w:rStyle w:val="39"/>
                <w:rFonts w:hint="eastAsia" w:ascii="宋体" w:hAnsi="宋体" w:eastAsia="宋体" w:cs="宋体"/>
                <w:b w:val="0"/>
                <w:color w:val="auto"/>
                <w:spacing w:val="83"/>
                <w:kern w:val="2"/>
                <w:sz w:val="21"/>
                <w:szCs w:val="24"/>
                <w:highlight w:val="none"/>
                <w:lang w:val="en-US" w:eastAsia="zh-CN"/>
              </w:rPr>
              <w:t>1</w:t>
            </w:r>
            <w:r>
              <w:rPr>
                <w:rStyle w:val="39"/>
                <w:rFonts w:hint="eastAsia" w:ascii="宋体" w:hAnsi="宋体" w:eastAsia="宋体" w:cs="宋体"/>
                <w:b w:val="0"/>
                <w:color w:val="auto"/>
                <w:spacing w:val="0"/>
                <w:kern w:val="2"/>
                <w:sz w:val="21"/>
                <w:szCs w:val="24"/>
                <w:highlight w:val="none"/>
                <w:lang w:val="en-US" w:eastAsia="zh-CN"/>
              </w:rPr>
              <w:t>5</w:t>
            </w:r>
          </w:p>
        </w:tc>
      </w:tr>
    </w:tbl>
    <w:p>
      <w:pPr>
        <w:pStyle w:val="308"/>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技术评审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标段一</w:t>
      </w:r>
      <w:r>
        <w:rPr>
          <w:rStyle w:val="39"/>
          <w:rFonts w:hint="eastAsia" w:ascii="宋体" w:hAnsi="宋体" w:eastAsia="宋体" w:cs="宋体"/>
          <w:b/>
          <w:bCs/>
          <w:color w:val="auto"/>
          <w:kern w:val="2"/>
          <w:sz w:val="40"/>
          <w:szCs w:val="22"/>
          <w:highlight w:val="none"/>
          <w:lang w:val="en-US" w:eastAsia="zh-CN" w:bidi="ar-SA"/>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96"/>
        <w:gridCol w:w="8802"/>
        <w:gridCol w:w="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整体物业管理方案及措施</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投标人提供完整的项目认知程度及管理</w:t>
            </w:r>
            <w:r>
              <w:rPr>
                <w:rFonts w:hint="eastAsia" w:ascii="宋体" w:hAnsi="宋体" w:eastAsia="宋体" w:cs="宋体"/>
                <w:color w:val="auto"/>
                <w:szCs w:val="24"/>
                <w:highlight w:val="none"/>
                <w:lang w:val="en-US" w:eastAsia="zh-CN"/>
              </w:rPr>
              <w:t>方案</w:t>
            </w:r>
            <w:r>
              <w:rPr>
                <w:rFonts w:hint="eastAsia" w:ascii="宋体" w:hAnsi="宋体" w:eastAsia="宋体" w:cs="宋体"/>
                <w:color w:val="auto"/>
                <w:szCs w:val="24"/>
                <w:highlight w:val="none"/>
              </w:rPr>
              <w:t>（至少应包含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：（1）人员组织架构与机制设定（2）整体管理目标及定位（3）整体运作管理模式（4）管理指标及保障措施（5）项目认知程度（6）管理措施服务承诺书</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节能降耗方案及措施（包括节水、节电等）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会议服务方案及保障措施</w:t>
            </w:r>
            <w:r>
              <w:rPr>
                <w:rFonts w:hint="eastAsia" w:ascii="宋体" w:hAnsi="宋体" w:eastAsia="宋体" w:cs="宋体"/>
                <w:color w:val="auto"/>
                <w:szCs w:val="24"/>
                <w:highlight w:val="none"/>
              </w:rPr>
              <w:t>）。根据投标人提供的方案：思路明晰合理、措施完整、科学、合理、实用、针对性强的计</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hint="default" w:ascii="宋体" w:hAnsi="宋体" w:eastAsia="宋体" w:cs="宋体"/>
                <w:b w:val="0"/>
                <w:color w:val="auto"/>
                <w:spacing w:val="0"/>
                <w:w w:val="100"/>
                <w:sz w:val="21"/>
                <w:szCs w:val="24"/>
                <w:highlight w:val="none"/>
                <w:lang w:val="en-US"/>
              </w:rPr>
            </w:pPr>
            <w:r>
              <w:rPr>
                <w:rFonts w:hint="eastAsia" w:ascii="宋体" w:hAnsi="宋体" w:eastAsia="宋体" w:cs="宋体"/>
                <w:color w:val="auto"/>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垃圾分类管理方案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投标人提供完整的垃圾分类管理方案（至少应包含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：（1）垃圾分类规章制度（2）垃圾分类监督机制及措施（3）垃圾分类宣传推介措施（4）垃圾分类管理方案）。根据投标人提供的方案：思路明晰合理、措施完整、科学、合理、实用、针对性强的计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0.25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3</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房屋及公共设施维护服务方案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投标人须根据采购需求提供针对本项目的维修维护服务方案，方案应包括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：（1）公共部位建筑工程及设备设施维修维护（2）</w:t>
            </w:r>
            <w:r>
              <w:rPr>
                <w:rFonts w:hint="eastAsia" w:ascii="宋体" w:hAnsi="宋体" w:eastAsia="宋体" w:cs="宋体"/>
                <w:color w:val="auto"/>
                <w:szCs w:val="24"/>
                <w:highlight w:val="none"/>
                <w:lang w:val="en-US" w:eastAsia="zh-CN"/>
              </w:rPr>
              <w:t>弱电系统</w:t>
            </w:r>
            <w:r>
              <w:rPr>
                <w:rFonts w:hint="eastAsia" w:ascii="宋体" w:hAnsi="宋体" w:eastAsia="宋体" w:cs="宋体"/>
                <w:color w:val="auto"/>
                <w:szCs w:val="24"/>
                <w:highlight w:val="none"/>
              </w:rPr>
              <w:t>（3）配电室值班（4）中央空调与新风系统运行维护（5）消防系统维修维护（6）给排水系统设备运行维护（7）化粪池和污水下水道清理等。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公共照明系统（9）避雷系统</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方案完善、科学、合理，且实用性、针对性强的计</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环境卫生</w:t>
            </w:r>
            <w:r>
              <w:rPr>
                <w:rFonts w:hint="eastAsia" w:ascii="宋体" w:hAnsi="宋体" w:eastAsia="宋体" w:cs="宋体"/>
                <w:color w:val="auto"/>
                <w:szCs w:val="24"/>
                <w:highlight w:val="none"/>
                <w:lang w:val="en-US" w:eastAsia="zh-CN"/>
              </w:rPr>
              <w:t>保洁</w:t>
            </w:r>
            <w:r>
              <w:rPr>
                <w:rFonts w:hint="eastAsia" w:ascii="宋体" w:hAnsi="宋体" w:eastAsia="宋体" w:cs="宋体"/>
                <w:color w:val="auto"/>
                <w:szCs w:val="24"/>
                <w:highlight w:val="none"/>
              </w:rPr>
              <w:t>服务 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投标人提供完整的卫生保洁管理方案（至少应包含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卫生保洁设备及工具投入清单（2）环境管理质量标准和检查（3）常用机具的使用与管理（4）保洁员培训管理方案及实施办法（5）卫生保洁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0.6</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绿化管理及维护方案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both"/>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投标人提供完整的绿化养护方案及措施（至少应包含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：（1）植物病虫害防治管理措施（2）修剪施肥管理措施（3）绿化养护方案）。根据投标人提供的方案：思路明晰合理、措施完整、科学、合理、实用、针对性强的计</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6</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秩序维护及安防管理服务方案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投标人须根据采购需求提供针对本项目的秩序维护及安防管理服务方案，方案应包括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：（1）出入管理及公共秩序维护（2）</w:t>
            </w:r>
            <w:r>
              <w:rPr>
                <w:rFonts w:hint="eastAsia" w:ascii="宋体" w:hAnsi="宋体" w:eastAsia="宋体" w:cs="宋体"/>
                <w:color w:val="auto"/>
                <w:szCs w:val="24"/>
                <w:highlight w:val="none"/>
                <w:lang w:val="en-US" w:eastAsia="zh-CN"/>
              </w:rPr>
              <w:t>日常</w:t>
            </w:r>
            <w:r>
              <w:rPr>
                <w:rFonts w:hint="eastAsia" w:ascii="宋体" w:hAnsi="宋体" w:eastAsia="宋体" w:cs="宋体"/>
                <w:color w:val="auto"/>
                <w:szCs w:val="24"/>
                <w:highlight w:val="none"/>
              </w:rPr>
              <w:t>巡查制度（3）监区内保安巡控等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安全岗位配置</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值班值守制度。方案完善、科学、合理，且实用性、针对性强的计</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7</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突发事</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件应急</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处理预</w:t>
            </w: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eastAsia="zh-CN"/>
              </w:rPr>
              <w:t>投标人提供完整的应急管理方案（至少应包含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eastAsia="zh-CN"/>
              </w:rPr>
              <w:t xml:space="preserve">突发火灾应急预案 </w:t>
            </w: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突发设备故障应急处理预案</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eastAsia="zh-CN"/>
              </w:rPr>
              <w:t>突发安全管理应急预案（</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）突发卫生保洁管理应急预案（</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）救援应急管理预案及实施办法（</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lang w:eastAsia="zh-CN"/>
              </w:rPr>
              <w:t>）应急管理方案（</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）突发事件应急预案）。各投标人提供的方案：思路明晰合理、措施完整、科学、合理、实用、针对性强的计7分，</w:t>
            </w:r>
            <w:r>
              <w:rPr>
                <w:rFonts w:hint="eastAsia" w:ascii="宋体" w:hAnsi="宋体" w:eastAsia="宋体" w:cs="宋体"/>
                <w:color w:val="auto"/>
                <w:szCs w:val="24"/>
                <w:highlight w:val="none"/>
              </w:rPr>
              <w:t>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r>
              <w:rPr>
                <w:rFonts w:hint="eastAsia" w:ascii="宋体" w:hAnsi="宋体" w:eastAsia="宋体" w:cs="宋体"/>
                <w:color w:val="auto"/>
                <w:szCs w:val="24"/>
                <w:highlight w:val="none"/>
                <w:lang w:eastAsia="zh-CN"/>
              </w:rPr>
              <w:t>。</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7</w:t>
            </w:r>
          </w:p>
        </w:tc>
      </w:tr>
    </w:tbl>
    <w:p>
      <w:pPr>
        <w:pStyle w:val="309"/>
        <w:jc w:val="center"/>
        <w:rPr>
          <w:rStyle w:val="39"/>
          <w:rFonts w:ascii="宋体" w:hAnsi="宋体" w:eastAsia="宋体" w:cs="宋体"/>
          <w:color w:val="auto"/>
          <w:sz w:val="40"/>
          <w:highlight w:val="none"/>
        </w:rPr>
      </w:pPr>
    </w:p>
    <w:p>
      <w:pPr>
        <w:pStyle w:val="309"/>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商务评审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标段一</w:t>
      </w:r>
      <w:r>
        <w:rPr>
          <w:rStyle w:val="39"/>
          <w:rFonts w:hint="eastAsia" w:ascii="宋体" w:hAnsi="宋体" w:eastAsia="宋体" w:cs="宋体"/>
          <w:b/>
          <w:bCs/>
          <w:color w:val="auto"/>
          <w:kern w:val="2"/>
          <w:sz w:val="40"/>
          <w:szCs w:val="22"/>
          <w:highlight w:val="none"/>
          <w:lang w:val="en-US" w:eastAsia="zh-CN" w:bidi="ar-SA"/>
        </w:rPr>
        <w:t>）</w:t>
      </w:r>
    </w:p>
    <w:tbl>
      <w:tblPr>
        <w:tblStyle w:val="37"/>
        <w:tblW w:w="10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456"/>
        <w:gridCol w:w="9274"/>
        <w:gridCol w:w="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综合实力</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投标人有（1）ISO9001 质量管理体系认证证书；（2）ISO14001环境管理体系认证证书；（3）ISO45001 职业安全健康管理体系认证证书，每有一个计 1分，本项最多计 3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（提供以上证书扫描件及在中国国家认证认可监督管理委员会 “全国认证认可信息公共服务平台 ”（www.cnca.gov.cn）的认证体系查询截图并加盖投标人公章的扫描件，否则不计分。）注：提供相关证明材料复印件并加盖公章，否则不计分。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Borders>
              <w:top w:val="single" w:color="000000" w:sz="2" w:space="0"/>
              <w:left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项目负责人要求</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拟提供项目负责人一名，需具备以下要求，每满足一项计2分，最高计6分。</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①持有大专或以上学历，年龄≤4</w:t>
            </w:r>
            <w:r>
              <w:rPr>
                <w:rFonts w:hint="eastAsia" w:ascii="Calibri" w:hAnsi="Calibri"/>
                <w:color w:val="auto"/>
                <w:szCs w:val="22"/>
                <w:highlight w:val="none"/>
                <w:lang w:val="en-US" w:eastAsia="zh-CN"/>
              </w:rPr>
              <w:t>5</w:t>
            </w:r>
            <w:r>
              <w:rPr>
                <w:rFonts w:hint="eastAsia" w:ascii="Calibri" w:hAnsi="Calibri" w:eastAsia="宋体"/>
                <w:color w:val="auto"/>
                <w:szCs w:val="22"/>
                <w:highlight w:val="none"/>
                <w:lang w:val="en-US" w:eastAsia="zh-CN"/>
              </w:rPr>
              <w:t>岁；</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②持有物业管理企业经理上岗证；</w:t>
            </w:r>
          </w:p>
          <w:p>
            <w:pPr>
              <w:jc w:val="center"/>
              <w:rPr>
                <w:rFonts w:hint="default"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③具有相关职能部门、单位（或相关行业协会）颁发的先进个人奖项≥2个；</w:t>
            </w:r>
          </w:p>
          <w:p>
            <w:pPr>
              <w:jc w:val="both"/>
              <w:rPr>
                <w:rFonts w:hint="eastAsia" w:ascii="Calibri" w:hAnsi="Calibri" w:eastAsia="宋体"/>
                <w:color w:val="auto"/>
                <w:szCs w:val="22"/>
                <w:highlight w:val="none"/>
                <w:lang w:val="en-US" w:eastAsia="zh-CN"/>
              </w:rPr>
            </w:pPr>
            <w:r>
              <w:rPr>
                <w:rFonts w:hint="eastAsia" w:ascii="Calibri" w:hAnsi="Calibri" w:eastAsia="宋体"/>
                <w:b/>
                <w:bCs/>
                <w:color w:val="auto"/>
                <w:szCs w:val="22"/>
                <w:highlight w:val="none"/>
                <w:lang w:val="en-US" w:eastAsia="zh-CN"/>
              </w:rPr>
              <w:t>备注：</w:t>
            </w:r>
            <w:r>
              <w:rPr>
                <w:rFonts w:hint="eastAsia" w:ascii="Calibri" w:hAnsi="Calibri" w:eastAsia="宋体"/>
                <w:color w:val="auto"/>
                <w:szCs w:val="22"/>
                <w:highlight w:val="none"/>
                <w:lang w:val="en-US" w:eastAsia="zh-CN"/>
              </w:rPr>
              <w:t>1.提供以上人员相关证明材料扫描件，否则不计分。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2.项目负责人</w:t>
            </w:r>
            <w:r>
              <w:rPr>
                <w:rFonts w:ascii="Calibri" w:hAnsi="Calibri" w:eastAsia="宋体"/>
                <w:color w:val="auto"/>
                <w:szCs w:val="22"/>
                <w:highlight w:val="none"/>
                <w:lang w:val="en-US" w:eastAsia="zh-CN"/>
              </w:rPr>
              <w:t>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Borders>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ascii="Times New Roman" w:hAnsi="Times New Roman" w:eastAsia="宋体" w:cs="Times New Roman"/>
                <w:color w:val="auto"/>
                <w:spacing w:val="-2"/>
                <w:sz w:val="24"/>
                <w:szCs w:val="24"/>
                <w:highlight w:val="none"/>
              </w:rPr>
              <w:t>项目团队</w:t>
            </w:r>
            <w:r>
              <w:rPr>
                <w:rFonts w:hint="eastAsia" w:ascii="Times New Roman" w:hAnsi="Times New Roman" w:eastAsia="宋体" w:cs="Times New Roman"/>
                <w:color w:val="auto"/>
                <w:spacing w:val="-2"/>
                <w:sz w:val="24"/>
                <w:szCs w:val="24"/>
                <w:highlight w:val="none"/>
                <w:lang w:val="en-US" w:eastAsia="zh-CN"/>
              </w:rPr>
              <w:t>人员配备</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1、投标人拟投入本项目安保队长（2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①具有人社部门颁发的三级（含）/技师或以下保安员职业资格证书的计 1 分，</w:t>
            </w:r>
            <w:r>
              <w:rPr>
                <w:rFonts w:hint="eastAsia" w:ascii="Times New Roman" w:hAnsi="Calibri" w:eastAsia="宋体"/>
                <w:color w:val="auto"/>
                <w:szCs w:val="22"/>
                <w:highlight w:val="none"/>
                <w:lang w:val="en-US" w:eastAsia="zh-CN"/>
              </w:rPr>
              <w:t>具有人社部门颁发的三级/技师以上保安员职业资格证书的计 2 分</w:t>
            </w:r>
            <w:r>
              <w:rPr>
                <w:rFonts w:hint="eastAsia" w:ascii="Calibri" w:hAnsi="Calibri" w:eastAsia="宋体"/>
                <w:color w:val="auto"/>
                <w:szCs w:val="22"/>
                <w:highlight w:val="none"/>
                <w:lang w:val="en-US" w:eastAsia="zh-CN"/>
              </w:rPr>
              <w:t>。</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2、投标人拟投入本项目工程领班（2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①具有行政主管部门颁发的特种作业操作证(作业种类:电工)计 1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②具有市场监督管理部门颁发的特种设备安全管理和作业人员证书的计 1分。</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3、</w:t>
            </w:r>
            <w:r>
              <w:rPr>
                <w:rFonts w:ascii="Calibri" w:hAnsi="Calibri" w:eastAsia="宋体"/>
                <w:color w:val="auto"/>
                <w:szCs w:val="22"/>
                <w:highlight w:val="none"/>
                <w:lang w:val="en-US" w:eastAsia="zh-CN"/>
              </w:rPr>
              <w:t>配备的保洁主管（限1人）具有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科或以上学历基础上，具有行政部门颁发的助理（或以上）环境类工程师证书或人力资源和社会保障部门（或人力资源和社会保障部职业技能鉴定中心）颁发的中级（四级）或以上有害生物防制员证书</w:t>
            </w:r>
            <w:r>
              <w:rPr>
                <w:rFonts w:hint="eastAsia" w:ascii="Calibri" w:hAnsi="Calibri" w:eastAsia="宋体"/>
                <w:color w:val="auto"/>
                <w:szCs w:val="22"/>
                <w:highlight w:val="none"/>
                <w:lang w:val="en-US" w:eastAsia="zh-CN"/>
              </w:rPr>
              <w:t>或物业清洁师证</w:t>
            </w:r>
            <w:r>
              <w:rPr>
                <w:rFonts w:ascii="Calibri" w:hAnsi="Calibri" w:eastAsia="宋体"/>
                <w:color w:val="auto"/>
                <w:szCs w:val="22"/>
                <w:highlight w:val="none"/>
                <w:lang w:val="en-US" w:eastAsia="zh-CN"/>
              </w:rPr>
              <w:t>的得2分，本项最高计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4、配备的行政主管(限1人) 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科或以上学历基础上，满足具有：</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人力资源和社会保障部门颁发的</w:t>
            </w:r>
            <w:r>
              <w:rPr>
                <w:rFonts w:hint="eastAsia" w:ascii="Calibri" w:hAnsi="Calibri" w:eastAsia="宋体"/>
                <w:color w:val="auto"/>
                <w:szCs w:val="22"/>
                <w:highlight w:val="none"/>
                <w:lang w:val="en-US" w:eastAsia="zh-CN"/>
              </w:rPr>
              <w:t>三</w:t>
            </w:r>
            <w:r>
              <w:rPr>
                <w:rFonts w:ascii="Calibri" w:hAnsi="Calibri" w:eastAsia="宋体"/>
                <w:color w:val="auto"/>
                <w:szCs w:val="22"/>
                <w:highlight w:val="none"/>
                <w:lang w:val="en-US" w:eastAsia="zh-CN"/>
              </w:rPr>
              <w:t>级/高级技师企业人力资源管理师证书的得</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证明文件：1、提供相关证书扫描件；学历证书还需同时提供学信网查询结果截图（https://www.chsi.com.cn/xlcx/index.jsp），由于日期较早无法查询的，需提供毕业院校或者人社部门出具的证明或提供学历验证报告，国外学历证书提供教育部留学服务中心出具的国外学历认证书以及教育部留学服务中心官网查询截图（查询网址：http://zwfw.cscse.edu.cn/）；</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5、</w:t>
            </w:r>
            <w:r>
              <w:rPr>
                <w:rFonts w:ascii="Calibri" w:hAnsi="Calibri" w:eastAsia="宋体"/>
                <w:color w:val="auto"/>
                <w:szCs w:val="22"/>
                <w:highlight w:val="none"/>
                <w:lang w:val="en-US" w:eastAsia="zh-CN"/>
              </w:rPr>
              <w:t>上述人员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r>
              <w:rPr>
                <w:rFonts w:ascii="Calibri" w:hAnsi="Calibri" w:eastAsia="宋体"/>
                <w:color w:val="auto"/>
                <w:szCs w:val="22"/>
                <w:highlight w:val="none"/>
                <w:lang w:val="en-US" w:eastAsia="zh-CN"/>
              </w:rPr>
              <w:t>、未按要求提供相关材料或不清晰导致无法判断内容的不得分。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企业荣誉</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default"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1、投标人近3年（投标截止时间前36个月）获得行业协会颁发的“五星级物业服务项目”荣誉的，每提供一个计3分，最高计6分；获得“四星级物业服务项目”荣誉的，每提供一个计2分，最多计4分。</w:t>
            </w:r>
            <w:r>
              <w:rPr>
                <w:rFonts w:hint="eastAsia" w:ascii="Calibri" w:hAnsi="Calibri" w:eastAsia="宋体"/>
                <w:b/>
                <w:bCs/>
                <w:color w:val="auto"/>
                <w:szCs w:val="22"/>
                <w:highlight w:val="none"/>
                <w:lang w:val="en-US" w:eastAsia="zh-CN"/>
              </w:rPr>
              <w:t>本项最高计6分。注：</w:t>
            </w:r>
            <w:r>
              <w:rPr>
                <w:rFonts w:ascii="Calibri" w:hAnsi="Calibri" w:eastAsia="宋体"/>
                <w:color w:val="auto"/>
                <w:szCs w:val="22"/>
                <w:highlight w:val="none"/>
                <w:lang w:val="en-US" w:eastAsia="zh-CN"/>
              </w:rPr>
              <w:t>提供相关证书扫描件</w:t>
            </w:r>
            <w:r>
              <w:rPr>
                <w:rFonts w:hint="eastAsia" w:ascii="Calibri" w:hAnsi="Calibri" w:eastAsia="宋体"/>
                <w:color w:val="auto"/>
                <w:szCs w:val="22"/>
                <w:highlight w:val="none"/>
                <w:lang w:val="en-US" w:eastAsia="zh-CN"/>
              </w:rPr>
              <w:t>并加盖投标人公章。</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2、投标人近3年（投标截止时间前36个月）获得平安建设类</w:t>
            </w:r>
            <w:r>
              <w:rPr>
                <w:rFonts w:hint="eastAsia" w:ascii="Calibri" w:hAnsi="Calibri"/>
                <w:color w:val="auto"/>
                <w:szCs w:val="22"/>
                <w:highlight w:val="none"/>
                <w:lang w:val="en-US" w:eastAsia="zh-CN"/>
              </w:rPr>
              <w:t>（如安保服务、平安建设先进单位、平安建设先进集体等类别）</w:t>
            </w:r>
            <w:r>
              <w:rPr>
                <w:rFonts w:hint="eastAsia" w:ascii="Calibri" w:hAnsi="Calibri" w:eastAsia="宋体"/>
                <w:color w:val="auto"/>
                <w:szCs w:val="22"/>
                <w:highlight w:val="none"/>
                <w:lang w:val="en-US" w:eastAsia="zh-CN"/>
              </w:rPr>
              <w:t>相关荣誉</w:t>
            </w:r>
            <w:r>
              <w:rPr>
                <w:rFonts w:hint="eastAsia" w:ascii="Calibri" w:hAnsi="Calibri"/>
                <w:color w:val="auto"/>
                <w:szCs w:val="22"/>
                <w:highlight w:val="none"/>
                <w:lang w:val="en-US" w:eastAsia="zh-CN"/>
              </w:rPr>
              <w:t>：</w:t>
            </w:r>
            <w:r>
              <w:rPr>
                <w:rFonts w:hint="eastAsia" w:ascii="Calibri" w:hAnsi="Calibri" w:eastAsia="宋体"/>
                <w:color w:val="auto"/>
                <w:szCs w:val="22"/>
                <w:highlight w:val="none"/>
                <w:lang w:val="en-US" w:eastAsia="zh-CN"/>
              </w:rPr>
              <w:t>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行政主管部门颁发的每个计</w:t>
            </w:r>
            <w:r>
              <w:rPr>
                <w:rFonts w:hint="eastAsia" w:ascii="Calibri" w:hAnsi="Calibri"/>
                <w:color w:val="auto"/>
                <w:szCs w:val="22"/>
                <w:highlight w:val="none"/>
                <w:lang w:val="en-US" w:eastAsia="zh-CN"/>
              </w:rPr>
              <w:t>1</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 xml:space="preserve">分。 </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2</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p>
            <w:pPr>
              <w:jc w:val="left"/>
              <w:rPr>
                <w:rFonts w:hint="eastAsia"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3、投标人近3年（投标截止时间前36个月）获得过“垃圾分类”相关类荣誉：市级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未提供不得分，所属时间以颁发时间为准（提供相关证明材料</w:t>
            </w:r>
            <w:r>
              <w:rPr>
                <w:rFonts w:hint="eastAsia" w:ascii="Calibri" w:hAnsi="Calibri"/>
                <w:color w:val="auto"/>
                <w:szCs w:val="22"/>
                <w:highlight w:val="none"/>
                <w:lang w:val="en-US" w:eastAsia="zh-CN"/>
              </w:rPr>
              <w:t>（投标人所服务的单位获得的“垃圾分类”相关类荣誉，提供双方签订的合同关键页复印件）</w:t>
            </w:r>
            <w:r>
              <w:rPr>
                <w:rFonts w:hint="eastAsia" w:ascii="Calibri" w:hAnsi="Calibri" w:eastAsia="宋体"/>
                <w:color w:val="auto"/>
                <w:szCs w:val="22"/>
                <w:highlight w:val="none"/>
                <w:lang w:val="en-US" w:eastAsia="zh-CN"/>
              </w:rPr>
              <w:t>并加盖投标人公章，否则不予计分）。</w:t>
            </w:r>
          </w:p>
          <w:p>
            <w:pPr>
              <w:jc w:val="left"/>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4、投标人近3年（投标截止时间前36个月）获得过“节能类”相关类荣誉：市级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智慧物业平台</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投标人具有智慧物业管理软件或平台的计2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（投标人自有的提供投标人软件著作权证书复印件； 投标人购买的提供购买合同或发票复印件；投标人租赁的提供租赁协议 复印件。同时提供使用截图。）</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6</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 w:val="21"/>
                <w:szCs w:val="21"/>
                <w:highlight w:val="none"/>
              </w:rPr>
              <w:t>类似业绩</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自2021年1月1日以来至投标截止时间止投标人具有类似物业服务项目（非住宅小区项目）：①单个服务合同项目管理面积达6万平方米以上的，每个计5分；②单个服务合同项目管理面积达 4- 6（含）万平方米的，每个计3分；③单个服务合同项目管理面积达4（含）万平方米以下的，每个计1分。注：本项最多计2个，最高计10分。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（业绩需提供合同复印件，投标人提供的合同必须包含详细面积，未能显示详细面积或显示不清晰的不计分。）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10</w:t>
            </w:r>
          </w:p>
        </w:tc>
      </w:tr>
    </w:tbl>
    <w:p>
      <w:pPr>
        <w:pStyle w:val="311"/>
        <w:jc w:val="center"/>
        <w:rPr>
          <w:rStyle w:val="39"/>
          <w:rFonts w:ascii="宋体" w:hAnsi="宋体" w:eastAsia="宋体" w:cs="宋体"/>
          <w:color w:val="auto"/>
          <w:kern w:val="2"/>
          <w:sz w:val="40"/>
          <w:szCs w:val="22"/>
          <w:highlight w:val="none"/>
          <w:lang w:val="en-US" w:eastAsia="zh-CN" w:bidi="ar-SA"/>
        </w:rPr>
      </w:pPr>
    </w:p>
    <w:p>
      <w:pPr>
        <w:pStyle w:val="311"/>
        <w:jc w:val="center"/>
        <w:rPr>
          <w:rStyle w:val="39"/>
          <w:rFonts w:ascii="宋体" w:hAnsi="宋体" w:eastAsia="宋体" w:cs="宋体"/>
          <w:color w:val="auto"/>
          <w:kern w:val="2"/>
          <w:sz w:val="40"/>
          <w:szCs w:val="22"/>
          <w:highlight w:val="none"/>
          <w:lang w:val="en-US" w:eastAsia="zh-CN" w:bidi="ar-SA"/>
        </w:rPr>
      </w:pPr>
    </w:p>
    <w:p>
      <w:pPr>
        <w:pStyle w:val="311"/>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报价评审</w:t>
      </w:r>
      <w:r>
        <w:rPr>
          <w:rStyle w:val="39"/>
          <w:rFonts w:hint="eastAsia" w:ascii="宋体" w:hAnsi="宋体" w:cs="宋体"/>
          <w:b/>
          <w:bCs/>
          <w:color w:val="auto"/>
          <w:kern w:val="2"/>
          <w:sz w:val="40"/>
          <w:szCs w:val="22"/>
          <w:highlight w:val="none"/>
          <w:lang w:val="en-US" w:eastAsia="zh-CN" w:bidi="ar-SA"/>
        </w:rPr>
        <w:t>（标段二）</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597"/>
        <w:gridCol w:w="9059"/>
        <w:gridCol w:w="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投标报价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以经评委会-致认定满足招标文件要求且投标价格最低的投标报价为评标基准价,其价格得分计满分。其他投标人的价格得分统一按 公式计投标报价得分= (评标基准价/投标报价) X价格权值.注: 1. 因落实政府采购政策(价格评审优惠、优先采购)进行价格调整的，以调整后的价格计算评标基准价和投标报价2.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hint="default" w:ascii="宋体" w:hAnsi="宋体" w:eastAsia="宋体" w:cs="宋体"/>
                <w:b w:val="0"/>
                <w:color w:val="auto"/>
                <w:spacing w:val="0"/>
                <w:sz w:val="21"/>
                <w:szCs w:val="24"/>
                <w:highlight w:val="none"/>
                <w:lang w:val="en-US" w:eastAsia="zh-CN"/>
              </w:rPr>
            </w:pPr>
            <w:r>
              <w:rPr>
                <w:rStyle w:val="39"/>
                <w:rFonts w:hint="eastAsia" w:ascii="宋体" w:hAnsi="宋体" w:eastAsia="宋体" w:cs="宋体"/>
                <w:b w:val="0"/>
                <w:color w:val="auto"/>
                <w:spacing w:val="83"/>
                <w:kern w:val="2"/>
                <w:sz w:val="21"/>
                <w:szCs w:val="24"/>
                <w:highlight w:val="none"/>
                <w:lang w:val="en-US" w:eastAsia="zh-CN"/>
              </w:rPr>
              <w:t>1</w:t>
            </w:r>
            <w:r>
              <w:rPr>
                <w:rStyle w:val="39"/>
                <w:rFonts w:hint="eastAsia" w:ascii="宋体" w:hAnsi="宋体" w:eastAsia="宋体" w:cs="宋体"/>
                <w:b w:val="0"/>
                <w:color w:val="auto"/>
                <w:spacing w:val="0"/>
                <w:kern w:val="2"/>
                <w:sz w:val="21"/>
                <w:szCs w:val="24"/>
                <w:highlight w:val="none"/>
                <w:lang w:val="en-US" w:eastAsia="zh-CN"/>
              </w:rPr>
              <w:t>5</w:t>
            </w:r>
          </w:p>
        </w:tc>
      </w:tr>
    </w:tbl>
    <w:p>
      <w:pPr>
        <w:pStyle w:val="308"/>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技术评审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标段二</w:t>
      </w:r>
      <w:r>
        <w:rPr>
          <w:rStyle w:val="39"/>
          <w:rFonts w:hint="eastAsia" w:ascii="宋体" w:hAnsi="宋体" w:eastAsia="宋体" w:cs="宋体"/>
          <w:b/>
          <w:bCs/>
          <w:color w:val="auto"/>
          <w:kern w:val="2"/>
          <w:sz w:val="40"/>
          <w:szCs w:val="22"/>
          <w:highlight w:val="none"/>
          <w:lang w:val="en-US" w:eastAsia="zh-CN" w:bidi="ar-SA"/>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96"/>
        <w:gridCol w:w="8802"/>
        <w:gridCol w:w="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整体物业管理方案及措施</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投标人提供完整的项目认知程度及管理</w:t>
            </w:r>
            <w:r>
              <w:rPr>
                <w:rFonts w:hint="eastAsia" w:ascii="宋体" w:hAnsi="宋体" w:eastAsia="宋体" w:cs="宋体"/>
                <w:color w:val="auto"/>
                <w:szCs w:val="24"/>
                <w:highlight w:val="none"/>
                <w:lang w:val="en-US" w:eastAsia="zh-CN"/>
              </w:rPr>
              <w:t>方案</w:t>
            </w:r>
            <w:r>
              <w:rPr>
                <w:rFonts w:hint="eastAsia" w:ascii="宋体" w:hAnsi="宋体" w:eastAsia="宋体" w:cs="宋体"/>
                <w:color w:val="auto"/>
                <w:szCs w:val="24"/>
                <w:highlight w:val="none"/>
              </w:rPr>
              <w:t>（至少应包含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：（1）人员组织架构与机制设定（2）整体管理目标及定位（3）整体运作管理模式（4）管理指标及保障措施（5）项目认知程度（6）管理措施服务承诺书</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节能降耗方案及措施（包括节水、节电等））。根据投标人提供的方案：思路明晰合理、措施完整、科学、合理、实用、针对性强的计</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hint="default" w:ascii="宋体" w:hAnsi="宋体" w:eastAsia="宋体" w:cs="宋体"/>
                <w:b w:val="0"/>
                <w:color w:val="auto"/>
                <w:spacing w:val="0"/>
                <w:w w:val="100"/>
                <w:sz w:val="21"/>
                <w:szCs w:val="24"/>
                <w:highlight w:val="none"/>
                <w:lang w:val="en-US"/>
              </w:rPr>
            </w:pPr>
            <w:r>
              <w:rPr>
                <w:rFonts w:hint="eastAsia" w:ascii="宋体" w:hAnsi="宋体" w:eastAsia="宋体" w:cs="宋体"/>
                <w:color w:val="auto"/>
                <w:szCs w:val="24"/>
                <w:highlight w:val="no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垃圾分类管理方案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投标人提供完整的垃圾分类管理方案（至少应包含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：（1）垃圾分类规章制度（2）垃圾分类监督机制及措施（3）垃圾分类宣传推介措施（4）垃圾分类管理方案）。根据投标人提供的方案：思路明晰合理、措施完整、科学、合理、实用、针对性强的计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0.25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3</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房屋及公共设施维护服务方案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投标人须根据采购需求提供针对本项目的维修维护服务方案，方案应包括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：（1）公共部位建筑工程及设备设施维修维护（2）</w:t>
            </w:r>
            <w:r>
              <w:rPr>
                <w:rFonts w:hint="eastAsia" w:ascii="宋体" w:hAnsi="宋体" w:eastAsia="宋体" w:cs="宋体"/>
                <w:color w:val="auto"/>
                <w:szCs w:val="24"/>
                <w:highlight w:val="none"/>
                <w:lang w:val="en-US" w:eastAsia="zh-CN"/>
              </w:rPr>
              <w:t>弱电系统</w:t>
            </w:r>
            <w:r>
              <w:rPr>
                <w:rFonts w:hint="eastAsia" w:ascii="宋体" w:hAnsi="宋体" w:eastAsia="宋体" w:cs="宋体"/>
                <w:color w:val="auto"/>
                <w:szCs w:val="24"/>
                <w:highlight w:val="none"/>
              </w:rPr>
              <w:t>（3）配电室值班（4）中央空调与新风系统运行维护（5）消防系统维修维护（6）给排水系统设备运行维护（7）化粪池和污水下水道清理等。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公共照明系统（9）避雷系统</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方案完善、科学、合理，且实用性、针对性强的计</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环境卫生</w:t>
            </w:r>
            <w:r>
              <w:rPr>
                <w:rFonts w:hint="eastAsia" w:ascii="宋体" w:hAnsi="宋体" w:eastAsia="宋体" w:cs="宋体"/>
                <w:color w:val="auto"/>
                <w:szCs w:val="24"/>
                <w:highlight w:val="none"/>
                <w:lang w:val="en-US" w:eastAsia="zh-CN"/>
              </w:rPr>
              <w:t>保洁</w:t>
            </w:r>
            <w:r>
              <w:rPr>
                <w:rFonts w:hint="eastAsia" w:ascii="宋体" w:hAnsi="宋体" w:eastAsia="宋体" w:cs="宋体"/>
                <w:color w:val="auto"/>
                <w:szCs w:val="24"/>
                <w:highlight w:val="none"/>
              </w:rPr>
              <w:t>服务 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投标人提供完整的卫生保洁管理方案（至少应包含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卫生保洁设备及工具投入清单（2）环境管理质量标准和检查（3）常用机具的使用与管理（4）保洁员培训管理方案及实施办法（5）卫生保洁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0.6</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绿化管理及维护方案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both"/>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投标人提供完整的绿化养护方案及措施（至少应包含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：（1）植物病虫害防治管理措施（2）修剪施肥管理措施（3）绿化养护方案）。根据投标人提供的方案：思路明晰合理、措施完整、科学、合理、实用、针对性强的计</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6</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秩序维护及安防管理服务方案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投标人须根据采购需求提供针对本项目的秩序维护及安防管理服务方案，方案应包括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：（1）出入管理及公共秩序维护（2）</w:t>
            </w:r>
            <w:r>
              <w:rPr>
                <w:rFonts w:hint="eastAsia" w:ascii="宋体" w:hAnsi="宋体" w:eastAsia="宋体" w:cs="宋体"/>
                <w:color w:val="auto"/>
                <w:szCs w:val="24"/>
                <w:highlight w:val="none"/>
                <w:lang w:val="en-US" w:eastAsia="zh-CN"/>
              </w:rPr>
              <w:t>日常</w:t>
            </w:r>
            <w:r>
              <w:rPr>
                <w:rFonts w:hint="eastAsia" w:ascii="宋体" w:hAnsi="宋体" w:eastAsia="宋体" w:cs="宋体"/>
                <w:color w:val="auto"/>
                <w:szCs w:val="24"/>
                <w:highlight w:val="none"/>
              </w:rPr>
              <w:t>巡查制度（3）监区内保安巡控等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安全岗位配置</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值班值守制度。方案完善、科学、合理，且实用性、针对性强的计</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0.6</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7</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突发事</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件应急</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处理预</w:t>
            </w: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eastAsia="zh-CN"/>
              </w:rPr>
              <w:t>投标人提供完整的应急管理方案（至少应包含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eastAsia="zh-CN"/>
              </w:rPr>
              <w:t xml:space="preserve">突发火灾应急预案 </w:t>
            </w: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突发设备故障应急处理预案</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eastAsia="zh-CN"/>
              </w:rPr>
              <w:t>突发安全管理应急预案（</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）突发卫生保洁管理应急预案（</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）救援应急管理预案及实施办法（</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lang w:eastAsia="zh-CN"/>
              </w:rPr>
              <w:t>）应急管理方案（</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）突发事件应急预案）。各投标人提供的方案：思路明晰合理、措施完整、科学、合理、实用、针对性强的计7分，</w:t>
            </w:r>
            <w:r>
              <w:rPr>
                <w:rFonts w:hint="eastAsia" w:ascii="宋体" w:hAnsi="宋体" w:eastAsia="宋体" w:cs="宋体"/>
                <w:color w:val="auto"/>
                <w:szCs w:val="24"/>
                <w:highlight w:val="none"/>
              </w:rPr>
              <w:t>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r>
              <w:rPr>
                <w:rFonts w:hint="eastAsia" w:ascii="宋体" w:hAnsi="宋体" w:eastAsia="宋体" w:cs="宋体"/>
                <w:color w:val="auto"/>
                <w:szCs w:val="24"/>
                <w:highlight w:val="none"/>
                <w:lang w:eastAsia="zh-CN"/>
              </w:rPr>
              <w:t>。</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7</w:t>
            </w:r>
          </w:p>
        </w:tc>
      </w:tr>
    </w:tbl>
    <w:p>
      <w:pPr>
        <w:pStyle w:val="309"/>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商务评审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标段二</w:t>
      </w:r>
      <w:r>
        <w:rPr>
          <w:rStyle w:val="39"/>
          <w:rFonts w:hint="eastAsia" w:ascii="宋体" w:hAnsi="宋体" w:eastAsia="宋体" w:cs="宋体"/>
          <w:b/>
          <w:bCs/>
          <w:color w:val="auto"/>
          <w:kern w:val="2"/>
          <w:sz w:val="40"/>
          <w:szCs w:val="22"/>
          <w:highlight w:val="none"/>
          <w:lang w:val="en-US" w:eastAsia="zh-CN" w:bidi="ar-SA"/>
        </w:rPr>
        <w:t>）</w:t>
      </w:r>
    </w:p>
    <w:tbl>
      <w:tblPr>
        <w:tblStyle w:val="37"/>
        <w:tblW w:w="10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456"/>
        <w:gridCol w:w="9274"/>
        <w:gridCol w:w="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综合实力</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投标人有（1）ISO9001 质量管理体系认证证书；（2）ISO14001环境管理体系认证证书；（3）ISO45001 职业安全健康管理体系认证证书，每有一个计 1分，本项最多计 3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（提供以上证书扫描件及在中国国家认证认可监督管理委员会 “全国认证认可信息公共服务平台 ”（www.cnca.gov.cn）的认证体系查询截图并加盖投标人公章的扫描件，否则不计分。）注：提供相关证明材料复印件并加盖公章，否则不计分。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Borders>
              <w:top w:val="single" w:color="000000" w:sz="2" w:space="0"/>
              <w:left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项目负责人要求</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拟提供项目负责人一名，需具备以下要求，每满足一项计2分，最高计6分。</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①持有大专或以上学历，年龄≤4</w:t>
            </w:r>
            <w:r>
              <w:rPr>
                <w:rFonts w:hint="eastAsia" w:ascii="Calibri" w:hAnsi="Calibri"/>
                <w:color w:val="auto"/>
                <w:szCs w:val="22"/>
                <w:highlight w:val="none"/>
                <w:lang w:val="en-US" w:eastAsia="zh-CN"/>
              </w:rPr>
              <w:t>5</w:t>
            </w:r>
            <w:r>
              <w:rPr>
                <w:rFonts w:hint="eastAsia" w:ascii="Calibri" w:hAnsi="Calibri" w:eastAsia="宋体"/>
                <w:color w:val="auto"/>
                <w:szCs w:val="22"/>
                <w:highlight w:val="none"/>
                <w:lang w:val="en-US" w:eastAsia="zh-CN"/>
              </w:rPr>
              <w:t>岁；</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②持有物业管理企业经理上岗证；</w:t>
            </w:r>
          </w:p>
          <w:p>
            <w:pPr>
              <w:jc w:val="center"/>
              <w:rPr>
                <w:rFonts w:hint="default"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③具有相关职能部门、单位（或相关行业协会）颁发的先进个人奖项≥2个；</w:t>
            </w:r>
          </w:p>
          <w:p>
            <w:pPr>
              <w:jc w:val="both"/>
              <w:rPr>
                <w:rFonts w:hint="eastAsia" w:ascii="Calibri" w:hAnsi="Calibri" w:eastAsia="宋体"/>
                <w:color w:val="auto"/>
                <w:szCs w:val="22"/>
                <w:highlight w:val="none"/>
                <w:lang w:val="en-US" w:eastAsia="zh-CN"/>
              </w:rPr>
            </w:pPr>
            <w:r>
              <w:rPr>
                <w:rFonts w:hint="eastAsia" w:ascii="Calibri" w:hAnsi="Calibri" w:eastAsia="宋体"/>
                <w:b/>
                <w:bCs/>
                <w:color w:val="auto"/>
                <w:szCs w:val="22"/>
                <w:highlight w:val="none"/>
                <w:lang w:val="en-US" w:eastAsia="zh-CN"/>
              </w:rPr>
              <w:t>备注：</w:t>
            </w:r>
            <w:r>
              <w:rPr>
                <w:rFonts w:hint="eastAsia" w:ascii="Calibri" w:hAnsi="Calibri" w:eastAsia="宋体"/>
                <w:color w:val="auto"/>
                <w:szCs w:val="22"/>
                <w:highlight w:val="none"/>
                <w:lang w:val="en-US" w:eastAsia="zh-CN"/>
              </w:rPr>
              <w:t>1.提供以上人员相关证明材料扫描件，否则不计分。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2.项目负责人</w:t>
            </w:r>
            <w:r>
              <w:rPr>
                <w:rFonts w:ascii="Calibri" w:hAnsi="Calibri" w:eastAsia="宋体"/>
                <w:color w:val="auto"/>
                <w:szCs w:val="22"/>
                <w:highlight w:val="none"/>
                <w:lang w:val="en-US" w:eastAsia="zh-CN"/>
              </w:rPr>
              <w:t>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Borders>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ascii="Times New Roman" w:hAnsi="Times New Roman" w:eastAsia="宋体" w:cs="Times New Roman"/>
                <w:color w:val="auto"/>
                <w:spacing w:val="-2"/>
                <w:sz w:val="24"/>
                <w:szCs w:val="24"/>
                <w:highlight w:val="none"/>
              </w:rPr>
              <w:t>项目团队</w:t>
            </w:r>
            <w:r>
              <w:rPr>
                <w:rFonts w:hint="eastAsia" w:ascii="Times New Roman" w:hAnsi="Times New Roman" w:eastAsia="宋体" w:cs="Times New Roman"/>
                <w:color w:val="auto"/>
                <w:spacing w:val="-2"/>
                <w:sz w:val="24"/>
                <w:szCs w:val="24"/>
                <w:highlight w:val="none"/>
                <w:lang w:val="en-US" w:eastAsia="zh-CN"/>
              </w:rPr>
              <w:t>人员配备</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1、投标人拟投入本项目安保队长（2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①具有人社部门颁发的三级（含）/技师或以下保安员职业资格证书的计 1 分，</w:t>
            </w:r>
            <w:r>
              <w:rPr>
                <w:rFonts w:hint="eastAsia" w:ascii="Times New Roman" w:hAnsi="Calibri" w:eastAsia="宋体"/>
                <w:color w:val="auto"/>
                <w:szCs w:val="22"/>
                <w:highlight w:val="none"/>
                <w:lang w:val="en-US" w:eastAsia="zh-CN"/>
              </w:rPr>
              <w:t>具有人社部门颁发的三级/技师以上保安员职业资格证书的计 2 分</w:t>
            </w:r>
            <w:r>
              <w:rPr>
                <w:rFonts w:hint="eastAsia" w:ascii="Calibri" w:hAnsi="Calibri" w:eastAsia="宋体"/>
                <w:color w:val="auto"/>
                <w:szCs w:val="22"/>
                <w:highlight w:val="none"/>
                <w:lang w:val="en-US" w:eastAsia="zh-CN"/>
              </w:rPr>
              <w:t>。</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2、投标人拟投入本项目工程领班（2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①具有行政主管部门颁发的特种作业操作证(作业种类:电工)计 1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②具有市场监督管理部门颁发的特种设备安全管理和作业人员证书的计 1分。</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3、</w:t>
            </w:r>
            <w:r>
              <w:rPr>
                <w:rFonts w:ascii="Calibri" w:hAnsi="Calibri" w:eastAsia="宋体"/>
                <w:color w:val="auto"/>
                <w:szCs w:val="22"/>
                <w:highlight w:val="none"/>
                <w:lang w:val="en-US" w:eastAsia="zh-CN"/>
              </w:rPr>
              <w:t>配备的保洁主管（限1人）具有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科或以上学历基础上，具有行政部门颁发的助理（或以上）环境类工程师证书或人力资源和社会保障部门（或人力资源和社会保障部职业技能鉴定中心）颁发的中级（四级）或以上有害生物防制员证书</w:t>
            </w:r>
            <w:r>
              <w:rPr>
                <w:rFonts w:hint="eastAsia" w:ascii="Calibri" w:hAnsi="Calibri" w:eastAsia="宋体"/>
                <w:color w:val="auto"/>
                <w:szCs w:val="22"/>
                <w:highlight w:val="none"/>
                <w:lang w:val="en-US" w:eastAsia="zh-CN"/>
              </w:rPr>
              <w:t>或物业清洁师证</w:t>
            </w:r>
            <w:r>
              <w:rPr>
                <w:rFonts w:ascii="Calibri" w:hAnsi="Calibri" w:eastAsia="宋体"/>
                <w:color w:val="auto"/>
                <w:szCs w:val="22"/>
                <w:highlight w:val="none"/>
                <w:lang w:val="en-US" w:eastAsia="zh-CN"/>
              </w:rPr>
              <w:t>的得2分，本项最高计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4、配备的行政主管(限1人) 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科或以上学历基础上，满足具有：</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人力资源和社会保障部门颁发的</w:t>
            </w:r>
            <w:r>
              <w:rPr>
                <w:rFonts w:hint="eastAsia" w:ascii="Calibri" w:hAnsi="Calibri" w:eastAsia="宋体"/>
                <w:color w:val="auto"/>
                <w:szCs w:val="22"/>
                <w:highlight w:val="none"/>
                <w:lang w:val="en-US" w:eastAsia="zh-CN"/>
              </w:rPr>
              <w:t>三</w:t>
            </w:r>
            <w:r>
              <w:rPr>
                <w:rFonts w:ascii="Calibri" w:hAnsi="Calibri" w:eastAsia="宋体"/>
                <w:color w:val="auto"/>
                <w:szCs w:val="22"/>
                <w:highlight w:val="none"/>
                <w:lang w:val="en-US" w:eastAsia="zh-CN"/>
              </w:rPr>
              <w:t>级/高级技师企业人力资源管理师证书的得</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证明文件：1、提供相关证书扫描件；学历证书还需同时提供学信网查询结果截图（https://www.chsi.com.cn/xlcx/index.jsp），由于日期较早无法查询的，需提供毕业院校或者人社部门出具的证明或提供学历验证报告，国外学历证书提供教育部留学服务中心出具的国外学历认证书以及教育部留学服务中心官网查询截图（查询网址：http://zwfw.cscse.edu.cn/）；</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5、</w:t>
            </w:r>
            <w:r>
              <w:rPr>
                <w:rFonts w:ascii="Calibri" w:hAnsi="Calibri" w:eastAsia="宋体"/>
                <w:color w:val="auto"/>
                <w:szCs w:val="22"/>
                <w:highlight w:val="none"/>
                <w:lang w:val="en-US" w:eastAsia="zh-CN"/>
              </w:rPr>
              <w:t>上述人员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r>
              <w:rPr>
                <w:rFonts w:ascii="Calibri" w:hAnsi="Calibri" w:eastAsia="宋体"/>
                <w:color w:val="auto"/>
                <w:szCs w:val="22"/>
                <w:highlight w:val="none"/>
                <w:lang w:val="en-US" w:eastAsia="zh-CN"/>
              </w:rPr>
              <w:t>、未按要求提供相关材料或不清晰导致无法判断内容的不得分。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企业荣誉</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default"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1、投标人近3年（投标截止时间前36个月）获得行业协会颁发的“五星级物业服务项目”荣誉的，每提供一个计3分，最高计6分；获得“四星级物业服务项目”荣誉的，每提供一个计2分，最多计4分。</w:t>
            </w:r>
            <w:r>
              <w:rPr>
                <w:rFonts w:hint="eastAsia" w:ascii="Calibri" w:hAnsi="Calibri" w:eastAsia="宋体"/>
                <w:b/>
                <w:bCs/>
                <w:color w:val="auto"/>
                <w:szCs w:val="22"/>
                <w:highlight w:val="none"/>
                <w:lang w:val="en-US" w:eastAsia="zh-CN"/>
              </w:rPr>
              <w:t>本项最高计6分。注：</w:t>
            </w:r>
            <w:r>
              <w:rPr>
                <w:rFonts w:ascii="Calibri" w:hAnsi="Calibri" w:eastAsia="宋体"/>
                <w:color w:val="auto"/>
                <w:szCs w:val="22"/>
                <w:highlight w:val="none"/>
                <w:lang w:val="en-US" w:eastAsia="zh-CN"/>
              </w:rPr>
              <w:t>提供相关证书扫描件</w:t>
            </w:r>
            <w:r>
              <w:rPr>
                <w:rFonts w:hint="eastAsia" w:ascii="Calibri" w:hAnsi="Calibri" w:eastAsia="宋体"/>
                <w:color w:val="auto"/>
                <w:szCs w:val="22"/>
                <w:highlight w:val="none"/>
                <w:lang w:val="en-US" w:eastAsia="zh-CN"/>
              </w:rPr>
              <w:t>并加盖投标人公章。</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2、投标人近3年（投标截止时间前36个月）获得平安建设类</w:t>
            </w:r>
            <w:r>
              <w:rPr>
                <w:rFonts w:hint="eastAsia" w:ascii="Calibri" w:hAnsi="Calibri"/>
                <w:color w:val="auto"/>
                <w:szCs w:val="22"/>
                <w:highlight w:val="none"/>
                <w:lang w:val="en-US" w:eastAsia="zh-CN"/>
              </w:rPr>
              <w:t>（如安保服务、平安建设先进单位、平安建设先进集体等类别）</w:t>
            </w:r>
            <w:r>
              <w:rPr>
                <w:rFonts w:hint="eastAsia" w:ascii="Calibri" w:hAnsi="Calibri" w:eastAsia="宋体"/>
                <w:color w:val="auto"/>
                <w:szCs w:val="22"/>
                <w:highlight w:val="none"/>
                <w:lang w:val="en-US" w:eastAsia="zh-CN"/>
              </w:rPr>
              <w:t>相关荣誉</w:t>
            </w:r>
            <w:r>
              <w:rPr>
                <w:rFonts w:hint="eastAsia" w:ascii="Calibri" w:hAnsi="Calibri"/>
                <w:color w:val="auto"/>
                <w:szCs w:val="22"/>
                <w:highlight w:val="none"/>
                <w:lang w:val="en-US" w:eastAsia="zh-CN"/>
              </w:rPr>
              <w:t>：</w:t>
            </w:r>
            <w:r>
              <w:rPr>
                <w:rFonts w:hint="eastAsia" w:ascii="Calibri" w:hAnsi="Calibri" w:eastAsia="宋体"/>
                <w:color w:val="auto"/>
                <w:szCs w:val="22"/>
                <w:highlight w:val="none"/>
                <w:lang w:val="en-US" w:eastAsia="zh-CN"/>
              </w:rPr>
              <w:t>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行政主管部门颁发的每个计</w:t>
            </w:r>
            <w:r>
              <w:rPr>
                <w:rFonts w:hint="eastAsia" w:ascii="Calibri" w:hAnsi="Calibri"/>
                <w:color w:val="auto"/>
                <w:szCs w:val="22"/>
                <w:highlight w:val="none"/>
                <w:lang w:val="en-US" w:eastAsia="zh-CN"/>
              </w:rPr>
              <w:t>1</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 xml:space="preserve">分。 </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2</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p>
            <w:pPr>
              <w:jc w:val="left"/>
              <w:rPr>
                <w:rFonts w:hint="eastAsia"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3、投标人近3年（投标截止时间前36个月）获得过“垃圾分类”相关类荣誉：市级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未提供不得分，所属时间以颁发时间为准（提供相关证明材料</w:t>
            </w:r>
            <w:r>
              <w:rPr>
                <w:rFonts w:hint="eastAsia" w:ascii="Calibri" w:hAnsi="Calibri"/>
                <w:color w:val="auto"/>
                <w:szCs w:val="22"/>
                <w:highlight w:val="none"/>
                <w:lang w:val="en-US" w:eastAsia="zh-CN"/>
              </w:rPr>
              <w:t>（投标人所服务的单位获得的“垃圾分类”相关类荣誉，提供双方签订的合同关键页复印件）</w:t>
            </w:r>
            <w:r>
              <w:rPr>
                <w:rFonts w:hint="eastAsia" w:ascii="Calibri" w:hAnsi="Calibri" w:eastAsia="宋体"/>
                <w:color w:val="auto"/>
                <w:szCs w:val="22"/>
                <w:highlight w:val="none"/>
                <w:lang w:val="en-US" w:eastAsia="zh-CN"/>
              </w:rPr>
              <w:t>并加盖投标人公章，否则不予计分）。</w:t>
            </w:r>
          </w:p>
          <w:p>
            <w:pPr>
              <w:jc w:val="left"/>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4、投标人近3年（投标截止时间前36个月）获得过“节能类”相关类荣誉：市级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智慧物业平台</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投标人具有智慧物业管理软件或平台的计2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（投标人自有的提供投标人软件著作权证书复印件； 投标人购买的提供购买合同或发票复印件；投标人租赁的提供租赁协议 复印件。同时提供使用截图。）</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6</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 w:val="21"/>
                <w:szCs w:val="21"/>
                <w:highlight w:val="none"/>
              </w:rPr>
              <w:t>类似业绩</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Times New Roman" w:hAnsi="Times New Roman" w:eastAsia="宋体" w:cs="Times New Roman"/>
                <w:color w:val="auto"/>
                <w:szCs w:val="24"/>
                <w:highlight w:val="none"/>
                <w:lang w:val="en-US" w:eastAsia="zh-CN"/>
              </w:rPr>
            </w:pPr>
            <w:r>
              <w:rPr>
                <w:rFonts w:hint="eastAsia" w:ascii="Calibri" w:hAnsi="Calibri" w:eastAsia="宋体"/>
                <w:color w:val="auto"/>
                <w:szCs w:val="22"/>
                <w:highlight w:val="none"/>
                <w:lang w:val="en-US" w:eastAsia="zh-CN"/>
              </w:rPr>
              <w:t>自2021年1月1日以来至投标截止时间止投标人具有类似物业服务项目（非住宅小区项目）：</w:t>
            </w:r>
            <w:r>
              <w:rPr>
                <w:rFonts w:hint="eastAsia" w:ascii="Times New Roman" w:hAnsi="Times New Roman" w:eastAsia="宋体" w:cs="Times New Roman"/>
                <w:color w:val="auto"/>
                <w:szCs w:val="24"/>
                <w:highlight w:val="none"/>
                <w:lang w:val="en-US" w:eastAsia="zh-CN"/>
              </w:rPr>
              <w:t>①单个服务合同项目管理面积达1 万平方米以上的，每个计5分；②单个服务合同项目管理面积达 0.5 - 0.8（含）万平方米的，每个计3分；③单个服务合同项目管理面积达0.5（含）万平方米以下的，每个计1分。注：本项最多计2个，最高计10分。</w:t>
            </w:r>
          </w:p>
          <w:p>
            <w:pPr>
              <w:jc w:val="center"/>
              <w:rPr>
                <w:rFonts w:hint="eastAsia" w:ascii="Calibri" w:hAnsi="Calibri" w:eastAsia="宋体"/>
                <w:color w:val="auto"/>
                <w:szCs w:val="22"/>
                <w:highlight w:val="none"/>
                <w:lang w:val="en-US" w:eastAsia="zh-CN"/>
              </w:rPr>
            </w:pP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（业绩需提供合同复印件，投标人提供的合同必须包含详细面积，未能显示详细面积或显示不清晰的不计分。）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10</w:t>
            </w:r>
          </w:p>
        </w:tc>
      </w:tr>
    </w:tbl>
    <w:p>
      <w:pPr>
        <w:spacing w:line="343" w:lineRule="auto"/>
        <w:rPr>
          <w:rFonts w:ascii="Arial" w:eastAsia="宋体"/>
          <w:color w:val="auto"/>
          <w:sz w:val="21"/>
          <w:highlight w:val="none"/>
        </w:rPr>
      </w:pPr>
    </w:p>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311"/>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报价评审</w:t>
      </w:r>
      <w:r>
        <w:rPr>
          <w:rStyle w:val="39"/>
          <w:rFonts w:hint="eastAsia" w:ascii="宋体" w:hAnsi="宋体" w:cs="宋体"/>
          <w:b/>
          <w:bCs/>
          <w:color w:val="auto"/>
          <w:kern w:val="2"/>
          <w:sz w:val="40"/>
          <w:szCs w:val="22"/>
          <w:highlight w:val="none"/>
          <w:lang w:val="en-US" w:eastAsia="zh-CN" w:bidi="ar-SA"/>
        </w:rPr>
        <w:t>（标段三）</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597"/>
        <w:gridCol w:w="9059"/>
        <w:gridCol w:w="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投标报价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以经评委会-致认定满足招标文件要求且投标价格最低的投标报价为评标基准价,其价格得分计满分。其他投标人的价格得分统一按 公式计投标报价得分= (评标基准价/投标报价) X价格权值.注: 1. 因落实政府采购政策(价格评审优惠、优先采购)进行价格调整的，以调整后的价格计算评标基准价和投标报价2.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hint="default" w:ascii="宋体" w:hAnsi="宋体" w:eastAsia="宋体" w:cs="宋体"/>
                <w:b w:val="0"/>
                <w:color w:val="auto"/>
                <w:spacing w:val="0"/>
                <w:sz w:val="21"/>
                <w:szCs w:val="24"/>
                <w:highlight w:val="none"/>
                <w:lang w:val="en-US" w:eastAsia="zh-CN"/>
              </w:rPr>
            </w:pPr>
            <w:r>
              <w:rPr>
                <w:rStyle w:val="39"/>
                <w:rFonts w:hint="eastAsia" w:ascii="宋体" w:hAnsi="宋体" w:eastAsia="宋体" w:cs="宋体"/>
                <w:b w:val="0"/>
                <w:color w:val="auto"/>
                <w:spacing w:val="83"/>
                <w:kern w:val="2"/>
                <w:sz w:val="21"/>
                <w:szCs w:val="24"/>
                <w:highlight w:val="none"/>
                <w:lang w:val="en-US" w:eastAsia="zh-CN"/>
              </w:rPr>
              <w:t>1</w:t>
            </w:r>
            <w:r>
              <w:rPr>
                <w:rStyle w:val="39"/>
                <w:rFonts w:hint="eastAsia" w:ascii="宋体" w:hAnsi="宋体" w:eastAsia="宋体" w:cs="宋体"/>
                <w:b w:val="0"/>
                <w:color w:val="auto"/>
                <w:spacing w:val="0"/>
                <w:kern w:val="2"/>
                <w:sz w:val="21"/>
                <w:szCs w:val="24"/>
                <w:highlight w:val="none"/>
                <w:lang w:val="en-US" w:eastAsia="zh-CN"/>
              </w:rPr>
              <w:t>5</w:t>
            </w:r>
          </w:p>
        </w:tc>
      </w:tr>
    </w:tbl>
    <w:p>
      <w:pPr>
        <w:pStyle w:val="308"/>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技术评审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标段三</w:t>
      </w:r>
      <w:r>
        <w:rPr>
          <w:rStyle w:val="39"/>
          <w:rFonts w:hint="eastAsia" w:ascii="宋体" w:hAnsi="宋体" w:eastAsia="宋体" w:cs="宋体"/>
          <w:b/>
          <w:bCs/>
          <w:color w:val="auto"/>
          <w:kern w:val="2"/>
          <w:sz w:val="40"/>
          <w:szCs w:val="22"/>
          <w:highlight w:val="none"/>
          <w:lang w:val="en-US" w:eastAsia="zh-CN" w:bidi="ar-SA"/>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96"/>
        <w:gridCol w:w="8802"/>
        <w:gridCol w:w="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整体物业管理方案及措施</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投标人提供完整的项目认知程度及管理</w:t>
            </w:r>
            <w:r>
              <w:rPr>
                <w:rFonts w:hint="eastAsia" w:ascii="宋体" w:hAnsi="宋体" w:eastAsia="宋体" w:cs="宋体"/>
                <w:color w:val="auto"/>
                <w:szCs w:val="24"/>
                <w:highlight w:val="none"/>
                <w:lang w:val="en-US" w:eastAsia="zh-CN"/>
              </w:rPr>
              <w:t>方案</w:t>
            </w:r>
            <w:r>
              <w:rPr>
                <w:rFonts w:hint="eastAsia" w:ascii="宋体" w:hAnsi="宋体" w:eastAsia="宋体" w:cs="宋体"/>
                <w:color w:val="auto"/>
                <w:szCs w:val="24"/>
                <w:highlight w:val="none"/>
              </w:rPr>
              <w:t>（至少应包含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：（1）人员组织架构与机制设定（2）整体管理目标及定位（3）整体运作管理模式（4）管理指标及保障措施（5）项目认知程度（6）管理措施服务承诺书</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节能降耗方案及措施（包括节水、节电等）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会议服务方案及保障措施</w:t>
            </w:r>
            <w:r>
              <w:rPr>
                <w:rFonts w:hint="eastAsia" w:ascii="宋体" w:hAnsi="宋体" w:eastAsia="宋体" w:cs="宋体"/>
                <w:color w:val="auto"/>
                <w:szCs w:val="24"/>
                <w:highlight w:val="none"/>
              </w:rPr>
              <w:t>）。根据投标人提供的方案：思路明晰合理、措施完整、科学、合理、实用、针对性强的计</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hint="default" w:ascii="宋体" w:hAnsi="宋体" w:eastAsia="宋体" w:cs="宋体"/>
                <w:b w:val="0"/>
                <w:color w:val="auto"/>
                <w:spacing w:val="0"/>
                <w:w w:val="100"/>
                <w:sz w:val="21"/>
                <w:szCs w:val="24"/>
                <w:highlight w:val="none"/>
                <w:lang w:val="en-US"/>
              </w:rPr>
            </w:pPr>
            <w:r>
              <w:rPr>
                <w:rFonts w:hint="eastAsia" w:ascii="宋体" w:hAnsi="宋体" w:eastAsia="宋体" w:cs="宋体"/>
                <w:color w:val="auto"/>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垃圾分类管理方案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投标人提供完整的垃圾分类管理方案（至少应包含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：（1）垃圾分类规章制度（2）垃圾分类监督机制及措施（3）垃圾分类宣传推介措施（4）垃圾分类管理方案）。根据投标人提供的方案：思路明晰合理、措施完整、科学、合理、实用、针对性强的计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0.25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3</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房屋及公共设施维护服务方案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投标人须根据采购需求提供针对本项目的维修维护服务方案，方案应包括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：（1）公共部位建筑工程及设备设施维修维护（2）</w:t>
            </w:r>
            <w:r>
              <w:rPr>
                <w:rFonts w:hint="eastAsia" w:ascii="宋体" w:hAnsi="宋体" w:eastAsia="宋体" w:cs="宋体"/>
                <w:color w:val="auto"/>
                <w:szCs w:val="24"/>
                <w:highlight w:val="none"/>
                <w:lang w:val="en-US" w:eastAsia="zh-CN"/>
              </w:rPr>
              <w:t>弱电系统</w:t>
            </w:r>
            <w:r>
              <w:rPr>
                <w:rFonts w:hint="eastAsia" w:ascii="宋体" w:hAnsi="宋体" w:eastAsia="宋体" w:cs="宋体"/>
                <w:color w:val="auto"/>
                <w:szCs w:val="24"/>
                <w:highlight w:val="none"/>
              </w:rPr>
              <w:t>（3）配电室值班（4）中央空调与新风系统运行维护（5）消防系统维修维护（6）给排水系统设备运行维护（7）化粪池和污水下水道清理等。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公共照明系统（9）避雷系统</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方案完善、科学、合理，且实用性、针对性强的计</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环境卫生</w:t>
            </w:r>
            <w:r>
              <w:rPr>
                <w:rFonts w:hint="eastAsia" w:ascii="宋体" w:hAnsi="宋体" w:eastAsia="宋体" w:cs="宋体"/>
                <w:color w:val="auto"/>
                <w:szCs w:val="24"/>
                <w:highlight w:val="none"/>
                <w:lang w:val="en-US" w:eastAsia="zh-CN"/>
              </w:rPr>
              <w:t>保洁</w:t>
            </w:r>
            <w:r>
              <w:rPr>
                <w:rFonts w:hint="eastAsia" w:ascii="宋体" w:hAnsi="宋体" w:eastAsia="宋体" w:cs="宋体"/>
                <w:color w:val="auto"/>
                <w:szCs w:val="24"/>
                <w:highlight w:val="none"/>
              </w:rPr>
              <w:t>服务 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投标人提供完整的卫生保洁管理方案（至少应包含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卫生保洁设备及工具投入清单（2）环境管理质量标准和检查（3）常用机具的使用与管理（4）保洁员培训管理方案及实施办法（5）卫生保洁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0.6</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绿化管理及维护方案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both"/>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投标人提供完整的绿化养护方案及措施（至少应包含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：（1）植物病虫害防治管理措施（2）修剪施肥管理措施（3）绿化养护方案）。根据投标人提供的方案：思路明晰合理、措施完整、科学、合理、实用、针对性强的计</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6</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秩序维护及安防管理服务方案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投标人须根据采购需求提供针对本项目的秩序维护及安防管理服务方案，方案应包括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：（1）出入管理及公共秩序维护（2）</w:t>
            </w:r>
            <w:r>
              <w:rPr>
                <w:rFonts w:hint="eastAsia" w:ascii="宋体" w:hAnsi="宋体" w:eastAsia="宋体" w:cs="宋体"/>
                <w:color w:val="auto"/>
                <w:szCs w:val="24"/>
                <w:highlight w:val="none"/>
                <w:lang w:val="en-US" w:eastAsia="zh-CN"/>
              </w:rPr>
              <w:t>日常</w:t>
            </w:r>
            <w:r>
              <w:rPr>
                <w:rFonts w:hint="eastAsia" w:ascii="宋体" w:hAnsi="宋体" w:eastAsia="宋体" w:cs="宋体"/>
                <w:color w:val="auto"/>
                <w:szCs w:val="24"/>
                <w:highlight w:val="none"/>
              </w:rPr>
              <w:t>巡查制度（3）监区内保安巡控等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安全岗位配置</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值班值守制度。方案完善、科学、合理，且实用性、针对性强的计</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7</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突发事</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件应急</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处理预</w:t>
            </w: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eastAsia="zh-CN"/>
              </w:rPr>
              <w:t>投标人提供完整的应急管理方案（至少应包含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eastAsia="zh-CN"/>
              </w:rPr>
              <w:t xml:space="preserve">突发火灾应急预案 </w:t>
            </w: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突发设备故障应急处理预案</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eastAsia="zh-CN"/>
              </w:rPr>
              <w:t>突发安全管理应急预案（</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）突发卫生保洁管理应急预案（</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）救援应急管理预案及实施办法（</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lang w:eastAsia="zh-CN"/>
              </w:rPr>
              <w:t>）应急管理方案（</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）突发事件应急预案）。各投标人提供的方案：思路明晰合理、措施完整、科学、合理、实用、针对性强的计7分，</w:t>
            </w:r>
            <w:r>
              <w:rPr>
                <w:rFonts w:hint="eastAsia" w:ascii="宋体" w:hAnsi="宋体" w:eastAsia="宋体" w:cs="宋体"/>
                <w:color w:val="auto"/>
                <w:szCs w:val="24"/>
                <w:highlight w:val="none"/>
              </w:rPr>
              <w:t>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r>
              <w:rPr>
                <w:rFonts w:hint="eastAsia" w:ascii="宋体" w:hAnsi="宋体" w:eastAsia="宋体" w:cs="宋体"/>
                <w:color w:val="auto"/>
                <w:szCs w:val="24"/>
                <w:highlight w:val="none"/>
                <w:lang w:eastAsia="zh-CN"/>
              </w:rPr>
              <w:t>。</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7</w:t>
            </w:r>
          </w:p>
        </w:tc>
      </w:tr>
    </w:tbl>
    <w:p>
      <w:pPr>
        <w:pStyle w:val="309"/>
        <w:jc w:val="center"/>
        <w:rPr>
          <w:rStyle w:val="39"/>
          <w:rFonts w:ascii="宋体" w:hAnsi="宋体" w:eastAsia="宋体" w:cs="宋体"/>
          <w:color w:val="auto"/>
          <w:sz w:val="40"/>
          <w:highlight w:val="none"/>
        </w:rPr>
      </w:pPr>
    </w:p>
    <w:p>
      <w:pPr>
        <w:pStyle w:val="309"/>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商务评审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标段三</w:t>
      </w:r>
      <w:r>
        <w:rPr>
          <w:rStyle w:val="39"/>
          <w:rFonts w:hint="eastAsia" w:ascii="宋体" w:hAnsi="宋体" w:eastAsia="宋体" w:cs="宋体"/>
          <w:b/>
          <w:bCs/>
          <w:color w:val="auto"/>
          <w:kern w:val="2"/>
          <w:sz w:val="40"/>
          <w:szCs w:val="22"/>
          <w:highlight w:val="none"/>
          <w:lang w:val="en-US" w:eastAsia="zh-CN" w:bidi="ar-SA"/>
        </w:rPr>
        <w:t>）</w:t>
      </w:r>
    </w:p>
    <w:tbl>
      <w:tblPr>
        <w:tblStyle w:val="37"/>
        <w:tblW w:w="10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456"/>
        <w:gridCol w:w="9274"/>
        <w:gridCol w:w="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综合实力</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投标人有（1）ISO9001 质量管理体系认证证书；（2）ISO14001环境管理体系认证证书；（3）ISO45001 职业安全健康管理体系认证证书，每有一个计 1分，本项最多计 3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（提供以上证书扫描件及在中国国家认证认可监督管理委员会 “全国认证认可信息公共服务平台 ”（www.cnca.gov.cn）的认证体系查询截图并加盖投标人公章的扫描件，否则不计分。）注：提供相关证明材料复印件并加盖公章，否则不计分。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Borders>
              <w:top w:val="single" w:color="000000" w:sz="2" w:space="0"/>
              <w:left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项目负责人要求</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拟提供项目负责人一名，需具备以下要求，每满足一项计2分，最高计6分。</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①持有大专或以上学历，年龄≤4</w:t>
            </w:r>
            <w:r>
              <w:rPr>
                <w:rFonts w:hint="eastAsia" w:ascii="Calibri" w:hAnsi="Calibri"/>
                <w:color w:val="auto"/>
                <w:szCs w:val="22"/>
                <w:highlight w:val="none"/>
                <w:lang w:val="en-US" w:eastAsia="zh-CN"/>
              </w:rPr>
              <w:t>5</w:t>
            </w:r>
            <w:r>
              <w:rPr>
                <w:rFonts w:hint="eastAsia" w:ascii="Calibri" w:hAnsi="Calibri" w:eastAsia="宋体"/>
                <w:color w:val="auto"/>
                <w:szCs w:val="22"/>
                <w:highlight w:val="none"/>
                <w:lang w:val="en-US" w:eastAsia="zh-CN"/>
              </w:rPr>
              <w:t>岁；</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②持有物业管理企业经理上岗证；</w:t>
            </w:r>
          </w:p>
          <w:p>
            <w:pPr>
              <w:jc w:val="center"/>
              <w:rPr>
                <w:rFonts w:hint="default"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③具有相关职能部门、单位（或相关行业协会）颁发的先进个人奖项≥2个；</w:t>
            </w:r>
          </w:p>
          <w:p>
            <w:pPr>
              <w:jc w:val="both"/>
              <w:rPr>
                <w:rFonts w:hint="eastAsia" w:ascii="Calibri" w:hAnsi="Calibri" w:eastAsia="宋体"/>
                <w:color w:val="auto"/>
                <w:szCs w:val="22"/>
                <w:highlight w:val="none"/>
                <w:lang w:val="en-US" w:eastAsia="zh-CN"/>
              </w:rPr>
            </w:pPr>
            <w:r>
              <w:rPr>
                <w:rFonts w:hint="eastAsia" w:ascii="Calibri" w:hAnsi="Calibri" w:eastAsia="宋体"/>
                <w:b/>
                <w:bCs/>
                <w:color w:val="auto"/>
                <w:szCs w:val="22"/>
                <w:highlight w:val="none"/>
                <w:lang w:val="en-US" w:eastAsia="zh-CN"/>
              </w:rPr>
              <w:t>备注：</w:t>
            </w:r>
            <w:r>
              <w:rPr>
                <w:rFonts w:hint="eastAsia" w:ascii="Calibri" w:hAnsi="Calibri" w:eastAsia="宋体"/>
                <w:color w:val="auto"/>
                <w:szCs w:val="22"/>
                <w:highlight w:val="none"/>
                <w:lang w:val="en-US" w:eastAsia="zh-CN"/>
              </w:rPr>
              <w:t>1.提供以上人员相关证明材料扫描件，否则不计分。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2.项目负责人</w:t>
            </w:r>
            <w:r>
              <w:rPr>
                <w:rFonts w:ascii="Calibri" w:hAnsi="Calibri" w:eastAsia="宋体"/>
                <w:color w:val="auto"/>
                <w:szCs w:val="22"/>
                <w:highlight w:val="none"/>
                <w:lang w:val="en-US" w:eastAsia="zh-CN"/>
              </w:rPr>
              <w:t>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Borders>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ascii="Times New Roman" w:hAnsi="Times New Roman" w:eastAsia="宋体" w:cs="Times New Roman"/>
                <w:color w:val="auto"/>
                <w:spacing w:val="-2"/>
                <w:sz w:val="24"/>
                <w:szCs w:val="24"/>
                <w:highlight w:val="none"/>
              </w:rPr>
              <w:t>项目团队</w:t>
            </w:r>
            <w:r>
              <w:rPr>
                <w:rFonts w:hint="eastAsia" w:ascii="Times New Roman" w:hAnsi="Times New Roman" w:eastAsia="宋体" w:cs="Times New Roman"/>
                <w:color w:val="auto"/>
                <w:spacing w:val="-2"/>
                <w:sz w:val="24"/>
                <w:szCs w:val="24"/>
                <w:highlight w:val="none"/>
                <w:lang w:val="en-US" w:eastAsia="zh-CN"/>
              </w:rPr>
              <w:t>人员配备</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1、投标人拟投入本项目安保队长（2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①具有人社部门颁发的三级（含）/技师或以下保安员职业资格证书的计 1 分，</w:t>
            </w:r>
            <w:r>
              <w:rPr>
                <w:rFonts w:hint="eastAsia" w:ascii="Times New Roman" w:hAnsi="Calibri" w:eastAsia="宋体"/>
                <w:color w:val="auto"/>
                <w:szCs w:val="22"/>
                <w:highlight w:val="none"/>
                <w:lang w:val="en-US" w:eastAsia="zh-CN"/>
              </w:rPr>
              <w:t>具有人社部门颁发的三级/技师以上保安员职业资格证书的计 2 分</w:t>
            </w:r>
            <w:r>
              <w:rPr>
                <w:rFonts w:hint="eastAsia" w:ascii="Calibri" w:hAnsi="Calibri" w:eastAsia="宋体"/>
                <w:color w:val="auto"/>
                <w:szCs w:val="22"/>
                <w:highlight w:val="none"/>
                <w:lang w:val="en-US" w:eastAsia="zh-CN"/>
              </w:rPr>
              <w:t>。</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2、投标人拟投入本项目工程领班（2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①具有行政主管部门颁发的特种作业操作证(作业种类:电工)计 1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②具有市场监督管理部门颁发的特种设备安全管理和作业人员证书的计 1分。</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3、</w:t>
            </w:r>
            <w:r>
              <w:rPr>
                <w:rFonts w:ascii="Calibri" w:hAnsi="Calibri" w:eastAsia="宋体"/>
                <w:color w:val="auto"/>
                <w:szCs w:val="22"/>
                <w:highlight w:val="none"/>
                <w:lang w:val="en-US" w:eastAsia="zh-CN"/>
              </w:rPr>
              <w:t>配备的保洁主管（限1人）具有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科或以上学历基础上，具有行政部门颁发的助理（或以上）环境类工程师证书或人力资源和社会保障部门（或人力资源和社会保障部职业技能鉴定中心）颁发的中级（四级）或以上有害生物防制员证书</w:t>
            </w:r>
            <w:r>
              <w:rPr>
                <w:rFonts w:hint="eastAsia" w:ascii="Calibri" w:hAnsi="Calibri" w:eastAsia="宋体"/>
                <w:color w:val="auto"/>
                <w:szCs w:val="22"/>
                <w:highlight w:val="none"/>
                <w:lang w:val="en-US" w:eastAsia="zh-CN"/>
              </w:rPr>
              <w:t>或物业清洁师证</w:t>
            </w:r>
            <w:r>
              <w:rPr>
                <w:rFonts w:ascii="Calibri" w:hAnsi="Calibri" w:eastAsia="宋体"/>
                <w:color w:val="auto"/>
                <w:szCs w:val="22"/>
                <w:highlight w:val="none"/>
                <w:lang w:val="en-US" w:eastAsia="zh-CN"/>
              </w:rPr>
              <w:t>的得2分，本项最高计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4、配备的行政主管(限1人) 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科或以上学历基础上，满足具有：</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人力资源和社会保障部门颁发的</w:t>
            </w:r>
            <w:r>
              <w:rPr>
                <w:rFonts w:hint="eastAsia" w:ascii="Calibri" w:hAnsi="Calibri" w:eastAsia="宋体"/>
                <w:color w:val="auto"/>
                <w:szCs w:val="22"/>
                <w:highlight w:val="none"/>
                <w:lang w:val="en-US" w:eastAsia="zh-CN"/>
              </w:rPr>
              <w:t>三</w:t>
            </w:r>
            <w:r>
              <w:rPr>
                <w:rFonts w:ascii="Calibri" w:hAnsi="Calibri" w:eastAsia="宋体"/>
                <w:color w:val="auto"/>
                <w:szCs w:val="22"/>
                <w:highlight w:val="none"/>
                <w:lang w:val="en-US" w:eastAsia="zh-CN"/>
              </w:rPr>
              <w:t>级/高级技师企业人力资源管理师证书的得</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证明文件：1、提供相关证书扫描件；学历证书还需同时提供学信网查询结果截图（https://www.chsi.com.cn/xlcx/index.jsp），由于日期较早无法查询的，需提供毕业院校或者人社部门出具的证明或提供学历验证报告，国外学历证书提供教育部留学服务中心出具的国外学历认证书以及教育部留学服务中心官网查询截图（查询网址：http://zwfw.cscse.edu.cn/）；</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5、</w:t>
            </w:r>
            <w:r>
              <w:rPr>
                <w:rFonts w:ascii="Calibri" w:hAnsi="Calibri" w:eastAsia="宋体"/>
                <w:color w:val="auto"/>
                <w:szCs w:val="22"/>
                <w:highlight w:val="none"/>
                <w:lang w:val="en-US" w:eastAsia="zh-CN"/>
              </w:rPr>
              <w:t>上述人员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r>
              <w:rPr>
                <w:rFonts w:ascii="Calibri" w:hAnsi="Calibri" w:eastAsia="宋体"/>
                <w:color w:val="auto"/>
                <w:szCs w:val="22"/>
                <w:highlight w:val="none"/>
                <w:lang w:val="en-US" w:eastAsia="zh-CN"/>
              </w:rPr>
              <w:t>、未按要求提供相关材料或不清晰导致无法判断内容的不得分。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企业荣誉</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default"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1、投标人近3年（投标截止时间前36个月）获得行业协会颁发的“五星级物业服务项目”荣誉的，每提供一个计3分，最高计6分；获得“四星级物业服务项目”荣誉的，每提供一个计2分，最多计4分。</w:t>
            </w:r>
            <w:r>
              <w:rPr>
                <w:rFonts w:hint="eastAsia" w:ascii="Calibri" w:hAnsi="Calibri" w:eastAsia="宋体"/>
                <w:b/>
                <w:bCs/>
                <w:color w:val="auto"/>
                <w:szCs w:val="22"/>
                <w:highlight w:val="none"/>
                <w:lang w:val="en-US" w:eastAsia="zh-CN"/>
              </w:rPr>
              <w:t>本项最高计6分。注：</w:t>
            </w:r>
            <w:r>
              <w:rPr>
                <w:rFonts w:ascii="Calibri" w:hAnsi="Calibri" w:eastAsia="宋体"/>
                <w:color w:val="auto"/>
                <w:szCs w:val="22"/>
                <w:highlight w:val="none"/>
                <w:lang w:val="en-US" w:eastAsia="zh-CN"/>
              </w:rPr>
              <w:t>提供相关证书扫描件</w:t>
            </w:r>
            <w:r>
              <w:rPr>
                <w:rFonts w:hint="eastAsia" w:ascii="Calibri" w:hAnsi="Calibri" w:eastAsia="宋体"/>
                <w:color w:val="auto"/>
                <w:szCs w:val="22"/>
                <w:highlight w:val="none"/>
                <w:lang w:val="en-US" w:eastAsia="zh-CN"/>
              </w:rPr>
              <w:t>并加盖投标人公章。</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2、投标人近3年（投标截止时间前36个月）获得平安建设类</w:t>
            </w:r>
            <w:r>
              <w:rPr>
                <w:rFonts w:hint="eastAsia" w:ascii="Calibri" w:hAnsi="Calibri"/>
                <w:color w:val="auto"/>
                <w:szCs w:val="22"/>
                <w:highlight w:val="none"/>
                <w:lang w:val="en-US" w:eastAsia="zh-CN"/>
              </w:rPr>
              <w:t>（如安保服务、平安建设先进单位、平安建设先进集体等类别）</w:t>
            </w:r>
            <w:r>
              <w:rPr>
                <w:rFonts w:hint="eastAsia" w:ascii="Calibri" w:hAnsi="Calibri" w:eastAsia="宋体"/>
                <w:color w:val="auto"/>
                <w:szCs w:val="22"/>
                <w:highlight w:val="none"/>
                <w:lang w:val="en-US" w:eastAsia="zh-CN"/>
              </w:rPr>
              <w:t>相关荣誉</w:t>
            </w:r>
            <w:r>
              <w:rPr>
                <w:rFonts w:hint="eastAsia" w:ascii="Calibri" w:hAnsi="Calibri"/>
                <w:color w:val="auto"/>
                <w:szCs w:val="22"/>
                <w:highlight w:val="none"/>
                <w:lang w:val="en-US" w:eastAsia="zh-CN"/>
              </w:rPr>
              <w:t>：</w:t>
            </w:r>
            <w:r>
              <w:rPr>
                <w:rFonts w:hint="eastAsia" w:ascii="Calibri" w:hAnsi="Calibri" w:eastAsia="宋体"/>
                <w:color w:val="auto"/>
                <w:szCs w:val="22"/>
                <w:highlight w:val="none"/>
                <w:lang w:val="en-US" w:eastAsia="zh-CN"/>
              </w:rPr>
              <w:t>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行政主管部门颁发的每个计</w:t>
            </w:r>
            <w:r>
              <w:rPr>
                <w:rFonts w:hint="eastAsia" w:ascii="Calibri" w:hAnsi="Calibri"/>
                <w:color w:val="auto"/>
                <w:szCs w:val="22"/>
                <w:highlight w:val="none"/>
                <w:lang w:val="en-US" w:eastAsia="zh-CN"/>
              </w:rPr>
              <w:t>1</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 xml:space="preserve">分。 </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2</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p>
            <w:pPr>
              <w:jc w:val="left"/>
              <w:rPr>
                <w:rFonts w:hint="eastAsia"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3、投标人近3年（投标截止时间前36个月）获得过“垃圾分类”相关类荣誉：市级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未提供不得分，所属时间以颁发时间为准（提供相关证明材料</w:t>
            </w:r>
            <w:r>
              <w:rPr>
                <w:rFonts w:hint="eastAsia" w:ascii="Calibri" w:hAnsi="Calibri"/>
                <w:color w:val="auto"/>
                <w:szCs w:val="22"/>
                <w:highlight w:val="none"/>
                <w:lang w:val="en-US" w:eastAsia="zh-CN"/>
              </w:rPr>
              <w:t>（投标人所服务的单位获得的“垃圾分类”相关类荣誉，提供双方签订的合同关键页复印件）</w:t>
            </w:r>
            <w:r>
              <w:rPr>
                <w:rFonts w:hint="eastAsia" w:ascii="Calibri" w:hAnsi="Calibri" w:eastAsia="宋体"/>
                <w:color w:val="auto"/>
                <w:szCs w:val="22"/>
                <w:highlight w:val="none"/>
                <w:lang w:val="en-US" w:eastAsia="zh-CN"/>
              </w:rPr>
              <w:t>并加盖投标人公章，否则不予计分）。</w:t>
            </w:r>
          </w:p>
          <w:p>
            <w:pPr>
              <w:jc w:val="left"/>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4、投标人近3年（投标截止时间前36个月）获得过“节能类”相关类荣誉：市级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智慧物业平台</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投标人具有智慧物业管理软件或平台的计2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（投标人自有的提供投标人软件著作权证书复印件； 投标人购买的提供购买合同或发票复印件；投标人租赁的提供租赁协议 复印件。同时提供使用截图。）</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6</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 w:val="21"/>
                <w:szCs w:val="21"/>
                <w:highlight w:val="none"/>
              </w:rPr>
              <w:t>类似业绩</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eastAsia" w:ascii="宋体" w:hAnsi="宋体" w:eastAsia="宋体" w:cs="宋体"/>
                <w:color w:val="auto"/>
                <w:kern w:val="2"/>
                <w:sz w:val="21"/>
                <w:szCs w:val="24"/>
                <w:highlight w:val="none"/>
                <w:lang w:val="en-US" w:eastAsia="zh-CN" w:bidi="ar-SA"/>
              </w:rPr>
            </w:pPr>
            <w:r>
              <w:rPr>
                <w:rFonts w:hint="eastAsia" w:ascii="Calibri" w:hAnsi="Calibri" w:eastAsia="宋体"/>
                <w:color w:val="auto"/>
                <w:szCs w:val="22"/>
                <w:highlight w:val="none"/>
                <w:lang w:val="en-US" w:eastAsia="zh-CN"/>
              </w:rPr>
              <w:t>自2021年1月1日以来至投标截止时间止投标人具有类似物业服务项目（非住宅小区项目）：</w:t>
            </w:r>
            <w:r>
              <w:rPr>
                <w:rFonts w:hint="eastAsia" w:ascii="宋体" w:hAnsi="宋体" w:eastAsia="宋体" w:cs="宋体"/>
                <w:color w:val="auto"/>
                <w:kern w:val="2"/>
                <w:sz w:val="21"/>
                <w:szCs w:val="24"/>
                <w:highlight w:val="none"/>
                <w:lang w:val="en-US" w:eastAsia="zh-CN" w:bidi="ar-SA"/>
              </w:rPr>
              <w:t>①单个服务合同项目管理面积达</w:t>
            </w:r>
            <w:r>
              <w:rPr>
                <w:rFonts w:hint="eastAsia" w:ascii="宋体" w:hAnsi="宋体" w:eastAsia="宋体" w:cs="宋体"/>
                <w:color w:val="auto"/>
                <w:kern w:val="2"/>
                <w:sz w:val="21"/>
                <w:szCs w:val="24"/>
                <w:highlight w:val="none"/>
                <w:u w:val="single"/>
                <w:lang w:val="en-US" w:eastAsia="zh-CN" w:bidi="ar-SA"/>
              </w:rPr>
              <w:t xml:space="preserve"> 5 </w:t>
            </w:r>
            <w:r>
              <w:rPr>
                <w:rFonts w:hint="eastAsia" w:ascii="宋体" w:hAnsi="宋体" w:eastAsia="宋体" w:cs="宋体"/>
                <w:color w:val="auto"/>
                <w:kern w:val="2"/>
                <w:sz w:val="21"/>
                <w:szCs w:val="24"/>
                <w:highlight w:val="none"/>
                <w:lang w:val="en-US" w:eastAsia="zh-CN" w:bidi="ar-SA"/>
              </w:rPr>
              <w:t>万平方米以上的，每个计5分；②单个服务合同项目管理面积达</w:t>
            </w:r>
            <w:r>
              <w:rPr>
                <w:rFonts w:hint="eastAsia" w:ascii="宋体" w:hAnsi="宋体" w:eastAsia="宋体" w:cs="宋体"/>
                <w:color w:val="auto"/>
                <w:kern w:val="2"/>
                <w:sz w:val="21"/>
                <w:szCs w:val="24"/>
                <w:highlight w:val="none"/>
                <w:u w:val="single"/>
                <w:lang w:val="en-US" w:eastAsia="zh-CN" w:bidi="ar-SA"/>
              </w:rPr>
              <w:t xml:space="preserve"> 3 - 5</w:t>
            </w:r>
            <w:r>
              <w:rPr>
                <w:rFonts w:hint="eastAsia" w:ascii="宋体" w:hAnsi="宋体" w:eastAsia="宋体" w:cs="宋体"/>
                <w:color w:val="auto"/>
                <w:kern w:val="2"/>
                <w:sz w:val="21"/>
                <w:szCs w:val="24"/>
                <w:highlight w:val="none"/>
                <w:lang w:val="en-US" w:eastAsia="zh-CN" w:bidi="ar-SA"/>
              </w:rPr>
              <w:t>（含）万平方米的，每个计3分；③单个服务合同项目管理面积达</w:t>
            </w:r>
            <w:r>
              <w:rPr>
                <w:rFonts w:hint="eastAsia" w:ascii="宋体" w:hAnsi="宋体" w:eastAsia="宋体" w:cs="宋体"/>
                <w:color w:val="auto"/>
                <w:kern w:val="2"/>
                <w:sz w:val="21"/>
                <w:szCs w:val="24"/>
                <w:highlight w:val="none"/>
                <w:u w:val="single"/>
                <w:lang w:val="en-US" w:eastAsia="zh-CN" w:bidi="ar-SA"/>
              </w:rPr>
              <w:t>3</w:t>
            </w:r>
            <w:r>
              <w:rPr>
                <w:rFonts w:hint="eastAsia" w:ascii="宋体" w:hAnsi="宋体" w:eastAsia="宋体" w:cs="宋体"/>
                <w:color w:val="auto"/>
                <w:kern w:val="2"/>
                <w:sz w:val="21"/>
                <w:szCs w:val="24"/>
                <w:highlight w:val="none"/>
                <w:lang w:val="en-US" w:eastAsia="zh-CN" w:bidi="ar-SA"/>
              </w:rPr>
              <w:t>（含）万平方米</w:t>
            </w:r>
            <w:r>
              <w:rPr>
                <w:rFonts w:hint="eastAsia" w:ascii="宋体" w:hAnsi="宋体" w:cs="宋体"/>
                <w:color w:val="auto"/>
                <w:kern w:val="2"/>
                <w:sz w:val="21"/>
                <w:szCs w:val="24"/>
                <w:highlight w:val="none"/>
                <w:lang w:val="en-US" w:eastAsia="zh-CN" w:bidi="ar-SA"/>
              </w:rPr>
              <w:t>以下</w:t>
            </w:r>
            <w:r>
              <w:rPr>
                <w:rFonts w:hint="eastAsia" w:ascii="宋体" w:hAnsi="宋体" w:eastAsia="宋体" w:cs="宋体"/>
                <w:color w:val="auto"/>
                <w:kern w:val="2"/>
                <w:sz w:val="21"/>
                <w:szCs w:val="24"/>
                <w:highlight w:val="none"/>
                <w:lang w:val="en-US" w:eastAsia="zh-CN" w:bidi="ar-SA"/>
              </w:rPr>
              <w:t>的，每个计1分。注：本项最多计2个，最高计10分。</w:t>
            </w:r>
          </w:p>
          <w:p>
            <w:pPr>
              <w:jc w:val="center"/>
              <w:rPr>
                <w:rFonts w:hint="eastAsia" w:ascii="Calibri" w:hAnsi="Calibri" w:eastAsia="宋体"/>
                <w:color w:val="auto"/>
                <w:szCs w:val="22"/>
                <w:highlight w:val="none"/>
                <w:lang w:val="en-US" w:eastAsia="zh-CN"/>
              </w:rPr>
            </w:pP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（业绩需提供合同复印件，投标人提供的合同必须包含详细面积，未能显示详细面积或显示不清晰的不计分。）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10</w:t>
            </w:r>
          </w:p>
        </w:tc>
      </w:tr>
    </w:tbl>
    <w:p>
      <w:pPr>
        <w:pStyle w:val="311"/>
        <w:jc w:val="center"/>
        <w:rPr>
          <w:rStyle w:val="39"/>
          <w:rFonts w:ascii="宋体" w:hAnsi="宋体" w:eastAsia="宋体" w:cs="宋体"/>
          <w:color w:val="auto"/>
          <w:kern w:val="2"/>
          <w:sz w:val="40"/>
          <w:szCs w:val="22"/>
          <w:highlight w:val="none"/>
          <w:lang w:val="en-US" w:eastAsia="zh-CN" w:bidi="ar-SA"/>
        </w:rPr>
      </w:pPr>
    </w:p>
    <w:p>
      <w:pPr>
        <w:pStyle w:val="311"/>
        <w:jc w:val="center"/>
        <w:rPr>
          <w:rStyle w:val="39"/>
          <w:rFonts w:ascii="宋体" w:hAnsi="宋体" w:eastAsia="宋体" w:cs="宋体"/>
          <w:color w:val="auto"/>
          <w:kern w:val="2"/>
          <w:sz w:val="40"/>
          <w:szCs w:val="22"/>
          <w:highlight w:val="none"/>
          <w:lang w:val="en-US" w:eastAsia="zh-CN" w:bidi="ar-SA"/>
        </w:rPr>
      </w:pPr>
    </w:p>
    <w:p>
      <w:pPr>
        <w:pStyle w:val="311"/>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报价评审</w:t>
      </w:r>
      <w:r>
        <w:rPr>
          <w:rStyle w:val="39"/>
          <w:rFonts w:hint="eastAsia" w:ascii="宋体" w:hAnsi="宋体" w:cs="宋体"/>
          <w:b/>
          <w:bCs/>
          <w:color w:val="auto"/>
          <w:kern w:val="2"/>
          <w:sz w:val="40"/>
          <w:szCs w:val="22"/>
          <w:highlight w:val="none"/>
          <w:lang w:val="en-US" w:eastAsia="zh-CN" w:bidi="ar-SA"/>
        </w:rPr>
        <w:t>（标段四）</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597"/>
        <w:gridCol w:w="9059"/>
        <w:gridCol w:w="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投标报价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ascii="宋体" w:hAnsi="宋体" w:eastAsia="宋体" w:cs="宋体"/>
                <w:b w:val="0"/>
                <w:color w:val="auto"/>
                <w:sz w:val="21"/>
                <w:szCs w:val="24"/>
                <w:highlight w:val="none"/>
              </w:rPr>
            </w:pPr>
            <w:r>
              <w:rPr>
                <w:rStyle w:val="39"/>
                <w:rFonts w:ascii="宋体" w:hAnsi="宋体" w:eastAsia="宋体" w:cs="宋体"/>
                <w:b w:val="0"/>
                <w:color w:val="auto"/>
                <w:kern w:val="2"/>
                <w:sz w:val="21"/>
                <w:szCs w:val="24"/>
                <w:highlight w:val="none"/>
              </w:rPr>
              <w:t>以经评委会-致认定满足招标文件要求且投标价格最低的投标报价为评标基准价,其价格得分计满分。其他投标人的价格得分统一按 公式计投标报价得分= (评标基准价/投标报价) X价格权值.注: 1. 因落实政府采购政策(价格评审优惠、优先采购)进行价格调整的，以调整后的价格计算评标基准价和投标报价2.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tcFitText/>
            <w:vAlign w:val="center"/>
          </w:tcPr>
          <w:p>
            <w:pPr>
              <w:pStyle w:val="295"/>
              <w:jc w:val="center"/>
              <w:rPr>
                <w:rStyle w:val="39"/>
                <w:rFonts w:hint="default" w:ascii="宋体" w:hAnsi="宋体" w:eastAsia="宋体" w:cs="宋体"/>
                <w:b w:val="0"/>
                <w:color w:val="auto"/>
                <w:spacing w:val="0"/>
                <w:sz w:val="21"/>
                <w:szCs w:val="24"/>
                <w:highlight w:val="none"/>
                <w:lang w:val="en-US" w:eastAsia="zh-CN"/>
              </w:rPr>
            </w:pPr>
            <w:r>
              <w:rPr>
                <w:rStyle w:val="39"/>
                <w:rFonts w:hint="eastAsia" w:ascii="宋体" w:hAnsi="宋体" w:eastAsia="宋体" w:cs="宋体"/>
                <w:b w:val="0"/>
                <w:color w:val="auto"/>
                <w:spacing w:val="83"/>
                <w:kern w:val="2"/>
                <w:sz w:val="21"/>
                <w:szCs w:val="24"/>
                <w:highlight w:val="none"/>
                <w:lang w:val="en-US" w:eastAsia="zh-CN"/>
              </w:rPr>
              <w:t>1</w:t>
            </w:r>
            <w:r>
              <w:rPr>
                <w:rStyle w:val="39"/>
                <w:rFonts w:hint="eastAsia" w:ascii="宋体" w:hAnsi="宋体" w:eastAsia="宋体" w:cs="宋体"/>
                <w:b w:val="0"/>
                <w:color w:val="auto"/>
                <w:spacing w:val="0"/>
                <w:kern w:val="2"/>
                <w:sz w:val="21"/>
                <w:szCs w:val="24"/>
                <w:highlight w:val="none"/>
                <w:lang w:val="en-US" w:eastAsia="zh-CN"/>
              </w:rPr>
              <w:t>5</w:t>
            </w:r>
          </w:p>
        </w:tc>
      </w:tr>
    </w:tbl>
    <w:p>
      <w:pPr>
        <w:pStyle w:val="308"/>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技术评审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标段四</w:t>
      </w:r>
      <w:r>
        <w:rPr>
          <w:rStyle w:val="39"/>
          <w:rFonts w:hint="eastAsia" w:ascii="宋体" w:hAnsi="宋体" w:eastAsia="宋体" w:cs="宋体"/>
          <w:b/>
          <w:bCs/>
          <w:color w:val="auto"/>
          <w:kern w:val="2"/>
          <w:sz w:val="40"/>
          <w:szCs w:val="22"/>
          <w:highlight w:val="none"/>
          <w:lang w:val="en-US" w:eastAsia="zh-CN" w:bidi="ar-SA"/>
        </w:rPr>
        <w:t>）</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96"/>
        <w:gridCol w:w="8802"/>
        <w:gridCol w:w="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整体物业管理方案及措施</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投标人提供完整的项目认知程度及管理</w:t>
            </w:r>
            <w:r>
              <w:rPr>
                <w:rFonts w:hint="eastAsia" w:ascii="宋体" w:hAnsi="宋体" w:eastAsia="宋体" w:cs="宋体"/>
                <w:color w:val="auto"/>
                <w:szCs w:val="24"/>
                <w:highlight w:val="none"/>
                <w:lang w:val="en-US" w:eastAsia="zh-CN"/>
              </w:rPr>
              <w:t>方案</w:t>
            </w:r>
            <w:r>
              <w:rPr>
                <w:rFonts w:hint="eastAsia" w:ascii="宋体" w:hAnsi="宋体" w:eastAsia="宋体" w:cs="宋体"/>
                <w:color w:val="auto"/>
                <w:szCs w:val="24"/>
                <w:highlight w:val="none"/>
              </w:rPr>
              <w:t>（至少应包含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：（1）人员组织架构与机制设定（2）整体管理目标及定位（3）整体运作管理模式（4）管理指标及保障措施（5）项目认知程度（6）管理措施服务承诺书</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节能降耗方案及措施（包括节水、节电等）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会议服务方案及保障措施</w:t>
            </w:r>
            <w:r>
              <w:rPr>
                <w:rFonts w:hint="eastAsia" w:ascii="宋体" w:hAnsi="宋体" w:eastAsia="宋体" w:cs="宋体"/>
                <w:color w:val="auto"/>
                <w:szCs w:val="24"/>
                <w:highlight w:val="none"/>
              </w:rPr>
              <w:t>）。根据投标人提供的方案：思路明晰合理、措施完整、科学、合理、实用、针对性强的计</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hint="default" w:ascii="宋体" w:hAnsi="宋体" w:eastAsia="宋体" w:cs="宋体"/>
                <w:b w:val="0"/>
                <w:color w:val="auto"/>
                <w:spacing w:val="0"/>
                <w:w w:val="100"/>
                <w:sz w:val="21"/>
                <w:szCs w:val="24"/>
                <w:highlight w:val="none"/>
                <w:lang w:val="en-US"/>
              </w:rPr>
            </w:pPr>
            <w:r>
              <w:rPr>
                <w:rFonts w:hint="eastAsia" w:ascii="宋体" w:hAnsi="宋体" w:eastAsia="宋体" w:cs="宋体"/>
                <w:color w:val="auto"/>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垃圾分类管理方案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投标人提供完整的垃圾分类管理方案（至少应包含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：（1）垃圾分类规章制度（2）垃圾分类监督机制及措施（3）垃圾分类宣传推介措施（4）垃圾分类管理方案）。根据投标人提供的方案：思路明晰合理、措施完整、科学、合理、实用、针对性强的计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0.25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3</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房屋及公共设施维护服务方案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投标人须根据采购需求提供针对本项目的维修维护服务方案，方案应包括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：（1）公共部位建筑工程及设备设施维修维护（2）</w:t>
            </w:r>
            <w:r>
              <w:rPr>
                <w:rFonts w:hint="eastAsia" w:ascii="宋体" w:hAnsi="宋体" w:eastAsia="宋体" w:cs="宋体"/>
                <w:color w:val="auto"/>
                <w:szCs w:val="24"/>
                <w:highlight w:val="none"/>
                <w:lang w:val="en-US" w:eastAsia="zh-CN"/>
              </w:rPr>
              <w:t>弱电系统</w:t>
            </w:r>
            <w:r>
              <w:rPr>
                <w:rFonts w:hint="eastAsia" w:ascii="宋体" w:hAnsi="宋体" w:eastAsia="宋体" w:cs="宋体"/>
                <w:color w:val="auto"/>
                <w:szCs w:val="24"/>
                <w:highlight w:val="none"/>
              </w:rPr>
              <w:t>（3）配电室值班（4）中央空调与新风系统运行维护（5）消防系统维修维护（6）给排水系统设备运行维护（7）化粪池和污水下水道清理等。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公共照明系统（9）避雷系统</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方案完善、科学、合理，且实用性、针对性强的计</w:t>
            </w: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环境卫生</w:t>
            </w:r>
            <w:r>
              <w:rPr>
                <w:rFonts w:hint="eastAsia" w:ascii="宋体" w:hAnsi="宋体" w:eastAsia="宋体" w:cs="宋体"/>
                <w:color w:val="auto"/>
                <w:szCs w:val="24"/>
                <w:highlight w:val="none"/>
                <w:lang w:val="en-US" w:eastAsia="zh-CN"/>
              </w:rPr>
              <w:t>保洁</w:t>
            </w:r>
            <w:r>
              <w:rPr>
                <w:rFonts w:hint="eastAsia" w:ascii="宋体" w:hAnsi="宋体" w:eastAsia="宋体" w:cs="宋体"/>
                <w:color w:val="auto"/>
                <w:szCs w:val="24"/>
                <w:highlight w:val="none"/>
              </w:rPr>
              <w:t>服务 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投标人提供完整的卫生保洁管理方案（至少应包含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卫生保洁设备及工具投入清单（2）环境管理质量标准和检查（3）常用机具的使用与管理（4）保洁员培训管理方案及实施办法（5）卫生保洁管理方案）。根据投标人提供的方案：思路明晰合理、措施完整、科学、合理、实用、针对性强的计</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1.2</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0.6</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绿化管理及维护方案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both"/>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投标人提供完整的绿化养护方案及措施（至少应包含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：（1）植物病虫害防治管理措施（2）修剪施肥管理措施（3）绿化养护方案）。根据投标人提供的方案：思路明晰合理、措施完整、科学、合理、实用、针对性强的计</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6</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秩序维护及安防管理服务方案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投标人须根据采购需求提供针对本项目的秩序维护及安防管理服务方案，方案应包括</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rPr>
              <w:t>：（1）出入管理及公共秩序维护（2）</w:t>
            </w:r>
            <w:r>
              <w:rPr>
                <w:rFonts w:hint="eastAsia" w:ascii="宋体" w:hAnsi="宋体" w:eastAsia="宋体" w:cs="宋体"/>
                <w:color w:val="auto"/>
                <w:szCs w:val="24"/>
                <w:highlight w:val="none"/>
                <w:lang w:val="en-US" w:eastAsia="zh-CN"/>
              </w:rPr>
              <w:t>日常</w:t>
            </w:r>
            <w:r>
              <w:rPr>
                <w:rFonts w:hint="eastAsia" w:ascii="宋体" w:hAnsi="宋体" w:eastAsia="宋体" w:cs="宋体"/>
                <w:color w:val="auto"/>
                <w:szCs w:val="24"/>
                <w:highlight w:val="none"/>
              </w:rPr>
              <w:t>巡查制度（3）监区内保安巡控等</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安全岗位配置</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值班值守制度。方案完善、科学、合理，且实用性、针对性强的计</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分，每发现一处缺漏项的扣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7"/>
              <w:jc w:val="center"/>
              <w:rPr>
                <w:rStyle w:val="39"/>
                <w:rFonts w:hint="eastAsia" w:ascii="宋体" w:hAnsi="宋体" w:eastAsia="宋体" w:cs="宋体"/>
                <w:b w:val="0"/>
                <w:color w:val="auto"/>
                <w:spacing w:val="0"/>
                <w:w w:val="100"/>
                <w:sz w:val="21"/>
                <w:szCs w:val="24"/>
                <w:highlight w:val="none"/>
                <w:lang w:val="en-US" w:eastAsia="zh-CN"/>
              </w:rPr>
            </w:pPr>
            <w:r>
              <w:rPr>
                <w:rStyle w:val="39"/>
                <w:rFonts w:hint="eastAsia" w:ascii="宋体" w:hAnsi="宋体" w:eastAsia="宋体" w:cs="宋体"/>
                <w:b w:val="0"/>
                <w:color w:val="auto"/>
                <w:spacing w:val="0"/>
                <w:w w:val="100"/>
                <w:kern w:val="2"/>
                <w:sz w:val="21"/>
                <w:szCs w:val="24"/>
                <w:highlight w:val="none"/>
                <w:lang w:val="en-US" w:eastAsia="zh-CN"/>
              </w:rPr>
              <w:t>7</w:t>
            </w:r>
          </w:p>
        </w:tc>
        <w:tc>
          <w:tcPr>
            <w:tcW w:w="89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突发事</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件应急</w:t>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处理预</w:t>
            </w: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rPr>
              <w:t>案</w:t>
            </w:r>
          </w:p>
        </w:tc>
        <w:tc>
          <w:tcPr>
            <w:tcW w:w="880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eastAsia="zh-CN"/>
              </w:rPr>
              <w:t>投标人提供完整的应急管理方案（至少应包含</w:t>
            </w:r>
            <w:r>
              <w:rPr>
                <w:rFonts w:hint="eastAsia" w:ascii="宋体" w:hAnsi="宋体" w:eastAsia="宋体" w:cs="宋体"/>
                <w:color w:val="auto"/>
                <w:szCs w:val="24"/>
                <w:highlight w:val="none"/>
                <w:lang w:val="en-US" w:eastAsia="zh-CN"/>
              </w:rPr>
              <w:t>但不限于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eastAsia="zh-CN"/>
              </w:rPr>
              <w:t xml:space="preserve">突发火灾应急预案 </w:t>
            </w: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突发设备故障应急处理预案</w:t>
            </w:r>
            <w:r>
              <w:rPr>
                <w:rFonts w:hint="eastAsia" w:ascii="宋体" w:hAnsi="宋体" w:eastAsia="宋体" w:cs="宋体"/>
                <w:color w:val="auto"/>
                <w:szCs w:val="24"/>
                <w:highlight w:val="none"/>
              </w:rPr>
              <w:t>（3）</w:t>
            </w:r>
            <w:r>
              <w:rPr>
                <w:rFonts w:hint="eastAsia" w:ascii="宋体" w:hAnsi="宋体" w:eastAsia="宋体" w:cs="宋体"/>
                <w:color w:val="auto"/>
                <w:szCs w:val="24"/>
                <w:highlight w:val="none"/>
                <w:lang w:eastAsia="zh-CN"/>
              </w:rPr>
              <w:t>突发安全管理应急预案（</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lang w:eastAsia="zh-CN"/>
              </w:rPr>
              <w:t>）突发卫生保洁管理应急预案（</w:t>
            </w: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lang w:eastAsia="zh-CN"/>
              </w:rPr>
              <w:t>）救援应急管理预案及实施办法（</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lang w:eastAsia="zh-CN"/>
              </w:rPr>
              <w:t>）应急管理方案（</w:t>
            </w: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）突发事件应急预案）。各投标人提供的方案：思路明晰合理、措施完整、科学、合理、实用、针对性强的计7分，</w:t>
            </w:r>
            <w:r>
              <w:rPr>
                <w:rFonts w:hint="eastAsia" w:ascii="宋体" w:hAnsi="宋体" w:eastAsia="宋体" w:cs="宋体"/>
                <w:color w:val="auto"/>
                <w:szCs w:val="24"/>
                <w:highlight w:val="none"/>
              </w:rPr>
              <w:t>每发现一处缺漏项的扣</w:t>
            </w: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分，每有一处表述不清或缺针对性、缺可行性或与本项目无关的每处扣</w:t>
            </w:r>
            <w:r>
              <w:rPr>
                <w:rFonts w:hint="eastAsia" w:ascii="宋体" w:hAnsi="宋体" w:eastAsia="宋体" w:cs="宋体"/>
                <w:color w:val="auto"/>
                <w:szCs w:val="24"/>
                <w:highlight w:val="none"/>
                <w:lang w:val="en-US" w:eastAsia="zh-CN"/>
              </w:rPr>
              <w:t>0.5</w:t>
            </w:r>
            <w:r>
              <w:rPr>
                <w:rFonts w:hint="eastAsia" w:ascii="宋体" w:hAnsi="宋体" w:eastAsia="宋体" w:cs="宋体"/>
                <w:color w:val="auto"/>
                <w:szCs w:val="24"/>
                <w:highlight w:val="none"/>
              </w:rPr>
              <w:t>分，扣完为止。未提供方案计0分</w:t>
            </w:r>
            <w:r>
              <w:rPr>
                <w:rFonts w:hint="eastAsia" w:ascii="宋体" w:hAnsi="宋体" w:eastAsia="宋体" w:cs="宋体"/>
                <w:color w:val="auto"/>
                <w:szCs w:val="24"/>
                <w:highlight w:val="none"/>
                <w:lang w:eastAsia="zh-CN"/>
              </w:rPr>
              <w:t>。</w:t>
            </w:r>
          </w:p>
        </w:tc>
        <w:tc>
          <w:tcPr>
            <w:tcW w:w="503"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宋体" w:hAnsi="宋体" w:eastAsia="宋体" w:cs="宋体"/>
                <w:color w:val="auto"/>
                <w:szCs w:val="24"/>
                <w:highlight w:val="none"/>
              </w:rPr>
            </w:pPr>
          </w:p>
          <w:p>
            <w:pPr>
              <w:jc w:val="center"/>
              <w:rPr>
                <w:rFonts w:hint="eastAsia" w:ascii="宋体" w:hAnsi="宋体" w:eastAsia="宋体" w:cs="宋体"/>
                <w:color w:val="auto"/>
                <w:szCs w:val="24"/>
                <w:highlight w:val="none"/>
              </w:rPr>
            </w:pPr>
          </w:p>
          <w:p>
            <w:pPr>
              <w:jc w:val="center"/>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Cs w:val="24"/>
                <w:highlight w:val="none"/>
                <w:lang w:val="en-US" w:eastAsia="zh-CN"/>
              </w:rPr>
              <w:t>7</w:t>
            </w:r>
          </w:p>
        </w:tc>
      </w:tr>
    </w:tbl>
    <w:p>
      <w:pPr>
        <w:pStyle w:val="309"/>
        <w:jc w:val="center"/>
        <w:rPr>
          <w:rStyle w:val="39"/>
          <w:rFonts w:ascii="宋体" w:hAnsi="宋体" w:eastAsia="宋体" w:cs="宋体"/>
          <w:color w:val="auto"/>
          <w:sz w:val="40"/>
          <w:highlight w:val="none"/>
        </w:rPr>
      </w:pPr>
      <w:r>
        <w:rPr>
          <w:rStyle w:val="39"/>
          <w:rFonts w:ascii="宋体" w:hAnsi="宋体" w:eastAsia="宋体" w:cs="宋体"/>
          <w:color w:val="auto"/>
          <w:kern w:val="2"/>
          <w:sz w:val="40"/>
          <w:szCs w:val="22"/>
          <w:highlight w:val="none"/>
          <w:lang w:val="en-US" w:eastAsia="zh-CN" w:bidi="ar-SA"/>
        </w:rPr>
        <w:t>商务评审</w:t>
      </w:r>
      <w:r>
        <w:rPr>
          <w:rStyle w:val="39"/>
          <w:rFonts w:hint="eastAsia" w:ascii="宋体" w:hAnsi="宋体" w:eastAsia="宋体" w:cs="宋体"/>
          <w:b/>
          <w:bCs/>
          <w:color w:val="auto"/>
          <w:kern w:val="2"/>
          <w:sz w:val="40"/>
          <w:szCs w:val="22"/>
          <w:highlight w:val="none"/>
          <w:lang w:val="en-US" w:eastAsia="zh-CN" w:bidi="ar-SA"/>
        </w:rPr>
        <w:t>（</w:t>
      </w:r>
      <w:r>
        <w:rPr>
          <w:rStyle w:val="39"/>
          <w:rFonts w:hint="eastAsia" w:ascii="宋体" w:hAnsi="宋体" w:cs="宋体"/>
          <w:b/>
          <w:bCs/>
          <w:color w:val="auto"/>
          <w:kern w:val="2"/>
          <w:sz w:val="40"/>
          <w:szCs w:val="22"/>
          <w:highlight w:val="none"/>
          <w:lang w:val="en-US" w:eastAsia="zh-CN" w:bidi="ar-SA"/>
        </w:rPr>
        <w:t>标段四</w:t>
      </w:r>
      <w:r>
        <w:rPr>
          <w:rStyle w:val="39"/>
          <w:rFonts w:hint="eastAsia" w:ascii="宋体" w:hAnsi="宋体" w:eastAsia="宋体" w:cs="宋体"/>
          <w:b/>
          <w:bCs/>
          <w:color w:val="auto"/>
          <w:kern w:val="2"/>
          <w:sz w:val="40"/>
          <w:szCs w:val="22"/>
          <w:highlight w:val="none"/>
          <w:lang w:val="en-US" w:eastAsia="zh-CN" w:bidi="ar-SA"/>
        </w:rPr>
        <w:t>）</w:t>
      </w:r>
    </w:p>
    <w:tbl>
      <w:tblPr>
        <w:tblStyle w:val="37"/>
        <w:tblW w:w="10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456"/>
        <w:gridCol w:w="9274"/>
        <w:gridCol w:w="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权值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1</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综合实力</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投标人有（1）ISO9001 质量管理体系认证证书；（2）ISO14001环境管理体系认证证书；（3）ISO45001 职业安全健康管理体系认证证书，每有一个计 1分，本项最多计 3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（提供以上证书扫描件及在中国国家认证认可监督管理委员会 “全国认证认可信息公共服务平台 ”（www.cnca.gov.cn）的认证体系查询截图并加盖投标人公章的扫描件，否则不计分。）注：提供相关证明材料复印件并加盖公章，否则不计分。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Borders>
              <w:top w:val="single" w:color="000000" w:sz="2" w:space="0"/>
              <w:left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2</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项目负责人要求</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拟提供项目负责人一名，需具备以下要求，每满足一项计2分，最高计6分。</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①持有大专或以上学历，年龄≤</w:t>
            </w:r>
            <w:r>
              <w:rPr>
                <w:rFonts w:hint="eastAsia" w:ascii="Calibri" w:hAnsi="Calibri"/>
                <w:color w:val="auto"/>
                <w:szCs w:val="22"/>
                <w:highlight w:val="none"/>
                <w:lang w:val="en-US" w:eastAsia="zh-CN"/>
              </w:rPr>
              <w:t>45</w:t>
            </w:r>
            <w:r>
              <w:rPr>
                <w:rFonts w:hint="eastAsia" w:ascii="Calibri" w:hAnsi="Calibri" w:eastAsia="宋体"/>
                <w:color w:val="auto"/>
                <w:szCs w:val="22"/>
                <w:highlight w:val="none"/>
                <w:lang w:val="en-US" w:eastAsia="zh-CN"/>
              </w:rPr>
              <w:t>岁；</w:t>
            </w:r>
          </w:p>
          <w:p>
            <w:pPr>
              <w:ind w:firstLine="1050" w:firstLineChars="500"/>
              <w:jc w:val="both"/>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②持有物业管理企业经理上岗证；</w:t>
            </w:r>
          </w:p>
          <w:p>
            <w:pPr>
              <w:jc w:val="center"/>
              <w:rPr>
                <w:rFonts w:hint="default"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③具有相关职能部门、单位（或相关行业协会）颁发的先进个人奖项≥2个；</w:t>
            </w:r>
          </w:p>
          <w:p>
            <w:pPr>
              <w:jc w:val="both"/>
              <w:rPr>
                <w:rFonts w:hint="eastAsia" w:ascii="Calibri" w:hAnsi="Calibri" w:eastAsia="宋体"/>
                <w:color w:val="auto"/>
                <w:szCs w:val="22"/>
                <w:highlight w:val="none"/>
                <w:lang w:val="en-US" w:eastAsia="zh-CN"/>
              </w:rPr>
            </w:pPr>
            <w:r>
              <w:rPr>
                <w:rFonts w:hint="eastAsia" w:ascii="Calibri" w:hAnsi="Calibri" w:eastAsia="宋体"/>
                <w:b/>
                <w:bCs/>
                <w:color w:val="auto"/>
                <w:szCs w:val="22"/>
                <w:highlight w:val="none"/>
                <w:lang w:val="en-US" w:eastAsia="zh-CN"/>
              </w:rPr>
              <w:t>备注：</w:t>
            </w:r>
            <w:r>
              <w:rPr>
                <w:rFonts w:hint="eastAsia" w:ascii="Calibri" w:hAnsi="Calibri" w:eastAsia="宋体"/>
                <w:color w:val="auto"/>
                <w:szCs w:val="22"/>
                <w:highlight w:val="none"/>
                <w:lang w:val="en-US" w:eastAsia="zh-CN"/>
              </w:rPr>
              <w:t>1.提供以上人员相关证明材料扫描件，否则不计分。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2.项目负责人</w:t>
            </w:r>
            <w:r>
              <w:rPr>
                <w:rFonts w:ascii="Calibri" w:hAnsi="Calibri" w:eastAsia="宋体"/>
                <w:color w:val="auto"/>
                <w:szCs w:val="22"/>
                <w:highlight w:val="none"/>
                <w:lang w:val="en-US" w:eastAsia="zh-CN"/>
              </w:rPr>
              <w:t>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Borders>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ascii="Times New Roman" w:hAnsi="Times New Roman" w:eastAsia="宋体" w:cs="Times New Roman"/>
                <w:color w:val="auto"/>
                <w:spacing w:val="-2"/>
                <w:sz w:val="24"/>
                <w:szCs w:val="24"/>
                <w:highlight w:val="none"/>
              </w:rPr>
              <w:t>项目团队</w:t>
            </w:r>
            <w:r>
              <w:rPr>
                <w:rFonts w:hint="eastAsia" w:ascii="Times New Roman" w:hAnsi="Times New Roman" w:eastAsia="宋体" w:cs="Times New Roman"/>
                <w:color w:val="auto"/>
                <w:spacing w:val="-2"/>
                <w:sz w:val="24"/>
                <w:szCs w:val="24"/>
                <w:highlight w:val="none"/>
                <w:lang w:val="en-US" w:eastAsia="zh-CN"/>
              </w:rPr>
              <w:t>人员配备</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1、投标人拟投入本项目安保队长（2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①具有人社部门颁发的三级（含）/技师或以下保安员职业资格证书的计 1 分，</w:t>
            </w:r>
            <w:r>
              <w:rPr>
                <w:rFonts w:hint="eastAsia" w:ascii="Times New Roman" w:hAnsi="Calibri" w:eastAsia="宋体"/>
                <w:color w:val="auto"/>
                <w:szCs w:val="22"/>
                <w:highlight w:val="none"/>
                <w:lang w:val="en-US" w:eastAsia="zh-CN"/>
              </w:rPr>
              <w:t>具有人社部门颁发的三级/技师以上保安员职业资格证书的计 2 分</w:t>
            </w:r>
            <w:r>
              <w:rPr>
                <w:rFonts w:hint="eastAsia" w:ascii="Calibri" w:hAnsi="Calibri" w:eastAsia="宋体"/>
                <w:color w:val="auto"/>
                <w:szCs w:val="22"/>
                <w:highlight w:val="none"/>
                <w:lang w:val="en-US" w:eastAsia="zh-CN"/>
              </w:rPr>
              <w:t>。</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2、投标人拟投入本项目工程领班（2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①具有行政主管部门颁发的特种作业操作证(作业种类:电工)计 1 分。</w:t>
            </w:r>
          </w:p>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②具有市场监督管理部门颁发的特种设备安全管理和作业人员证书的计 1分。</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3、</w:t>
            </w:r>
            <w:r>
              <w:rPr>
                <w:rFonts w:ascii="Calibri" w:hAnsi="Calibri" w:eastAsia="宋体"/>
                <w:color w:val="auto"/>
                <w:szCs w:val="22"/>
                <w:highlight w:val="none"/>
                <w:lang w:val="en-US" w:eastAsia="zh-CN"/>
              </w:rPr>
              <w:t>配备的保洁主管（限1人）具有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科或以上学历基础上，具有行政部门颁发的助理（或以上）环境类工程师证书或人力资源和社会保障部门（或人力资源和社会保障部职业技能鉴定中心）颁发的中级（四级）或以上有害生物防制员证书</w:t>
            </w:r>
            <w:r>
              <w:rPr>
                <w:rFonts w:hint="eastAsia" w:ascii="Calibri" w:hAnsi="Calibri" w:eastAsia="宋体"/>
                <w:color w:val="auto"/>
                <w:szCs w:val="22"/>
                <w:highlight w:val="none"/>
                <w:lang w:val="en-US" w:eastAsia="zh-CN"/>
              </w:rPr>
              <w:t>或物业清洁师证</w:t>
            </w:r>
            <w:r>
              <w:rPr>
                <w:rFonts w:ascii="Calibri" w:hAnsi="Calibri" w:eastAsia="宋体"/>
                <w:color w:val="auto"/>
                <w:szCs w:val="22"/>
                <w:highlight w:val="none"/>
                <w:lang w:val="en-US" w:eastAsia="zh-CN"/>
              </w:rPr>
              <w:t>的得2分，本项最高计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4、配备的行政主管(限1人) 具有</w:t>
            </w:r>
            <w:r>
              <w:rPr>
                <w:rFonts w:hint="eastAsia" w:ascii="Calibri" w:hAnsi="Calibri" w:eastAsia="宋体"/>
                <w:color w:val="auto"/>
                <w:szCs w:val="22"/>
                <w:highlight w:val="none"/>
                <w:lang w:val="en-US" w:eastAsia="zh-CN"/>
              </w:rPr>
              <w:t>专</w:t>
            </w:r>
            <w:r>
              <w:rPr>
                <w:rFonts w:ascii="Calibri" w:hAnsi="Calibri" w:eastAsia="宋体"/>
                <w:color w:val="auto"/>
                <w:szCs w:val="22"/>
                <w:highlight w:val="none"/>
                <w:lang w:val="en-US" w:eastAsia="zh-CN"/>
              </w:rPr>
              <w:t>科或以上学历基础上，满足具有：</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人力资源和社会保障部门颁发的</w:t>
            </w:r>
            <w:r>
              <w:rPr>
                <w:rFonts w:hint="eastAsia" w:ascii="Calibri" w:hAnsi="Calibri" w:eastAsia="宋体"/>
                <w:color w:val="auto"/>
                <w:szCs w:val="22"/>
                <w:highlight w:val="none"/>
                <w:lang w:val="en-US" w:eastAsia="zh-CN"/>
              </w:rPr>
              <w:t>三</w:t>
            </w:r>
            <w:r>
              <w:rPr>
                <w:rFonts w:ascii="Calibri" w:hAnsi="Calibri" w:eastAsia="宋体"/>
                <w:color w:val="auto"/>
                <w:szCs w:val="22"/>
                <w:highlight w:val="none"/>
                <w:lang w:val="en-US" w:eastAsia="zh-CN"/>
              </w:rPr>
              <w:t>级/高级技师企业人力资源管理师证书的得</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分，本项最高计</w:t>
            </w:r>
            <w:r>
              <w:rPr>
                <w:rFonts w:hint="eastAsia" w:ascii="Calibri" w:hAnsi="Calibri" w:eastAsia="宋体"/>
                <w:color w:val="auto"/>
                <w:szCs w:val="22"/>
                <w:highlight w:val="none"/>
                <w:lang w:val="en-US" w:eastAsia="zh-CN"/>
              </w:rPr>
              <w:t>2</w:t>
            </w:r>
            <w:r>
              <w:rPr>
                <w:rFonts w:ascii="Calibri" w:hAnsi="Calibri" w:eastAsia="宋体"/>
                <w:color w:val="auto"/>
                <w:szCs w:val="22"/>
                <w:highlight w:val="none"/>
                <w:lang w:val="en-US" w:eastAsia="zh-CN"/>
              </w:rPr>
              <w:t>分。</w:t>
            </w:r>
          </w:p>
          <w:p>
            <w:pPr>
              <w:jc w:val="center"/>
              <w:rPr>
                <w:rFonts w:ascii="Calibri" w:hAnsi="Calibri" w:eastAsia="宋体"/>
                <w:color w:val="auto"/>
                <w:szCs w:val="22"/>
                <w:highlight w:val="none"/>
              </w:rPr>
            </w:pPr>
            <w:r>
              <w:rPr>
                <w:rFonts w:ascii="Calibri" w:hAnsi="Calibri" w:eastAsia="宋体"/>
                <w:color w:val="auto"/>
                <w:szCs w:val="22"/>
                <w:highlight w:val="none"/>
                <w:lang w:val="en-US" w:eastAsia="zh-CN"/>
              </w:rPr>
              <w:t>（证明文件：1、提供相关证书扫描件；学历证书还需同时提供学信网查询结果截图（https://www.chsi.com.cn/xlcx/index.jsp），由于日期较早无法查询的，需提供毕业院校或者人社部门出具的证明或提供学历验证报告，国外学历证书提供教育部留学服务中心出具的国外学历认证书以及教育部留学服务中心官网查询截图（查询网址：http://zwfw.cscse.edu.cn/）；</w:t>
            </w:r>
          </w:p>
          <w:p>
            <w:pPr>
              <w:jc w:val="center"/>
              <w:rPr>
                <w:rFonts w:ascii="Calibri" w:hAnsi="Calibri" w:eastAsia="宋体"/>
                <w:color w:val="auto"/>
                <w:szCs w:val="22"/>
                <w:highlight w:val="none"/>
              </w:rPr>
            </w:pPr>
            <w:r>
              <w:rPr>
                <w:rFonts w:hint="eastAsia" w:ascii="Calibri" w:hAnsi="Calibri" w:eastAsia="宋体"/>
                <w:color w:val="auto"/>
                <w:szCs w:val="22"/>
                <w:highlight w:val="none"/>
                <w:lang w:val="en-US" w:eastAsia="zh-CN"/>
              </w:rPr>
              <w:t>5、</w:t>
            </w:r>
            <w:r>
              <w:rPr>
                <w:rFonts w:ascii="Calibri" w:hAnsi="Calibri" w:eastAsia="宋体"/>
                <w:color w:val="auto"/>
                <w:szCs w:val="22"/>
                <w:highlight w:val="none"/>
                <w:lang w:val="en-US" w:eastAsia="zh-CN"/>
              </w:rPr>
              <w:t>上述人员必须为投标人（含分公司）自有员工，要求提供投标截止日前投标人缴纳的近6个月（由于社保部门原因最近一个月的社保证明无法提供的可往前顺延一个月）的社保证明作为自有员工的证明依据，如供应商为新成立企业且成立时间不足六个月可提供加盖公章的情况说明或者证明材料亦视为符合；若开标日上一个月的社保材料因社保部门原因暂时无法取得，则可以往前顺延一个月。若前六个月的社保证明中存在社保费用补缴情况的，需提供补缴前的社保证明，补缴前的单位名称需为投标人，否则不得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6</w:t>
            </w:r>
            <w:r>
              <w:rPr>
                <w:rFonts w:ascii="Calibri" w:hAnsi="Calibri" w:eastAsia="宋体"/>
                <w:color w:val="auto"/>
                <w:szCs w:val="22"/>
                <w:highlight w:val="none"/>
                <w:lang w:val="en-US" w:eastAsia="zh-CN"/>
              </w:rPr>
              <w:t>、未按要求提供相关材料或不清晰导致无法判断内容的不得分。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4</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企业荣誉</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default"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1、投标人近3年（投标截止时间前36个月）获得行业协会颁发的“五星级物业服务项目”荣誉的，每提供一个计3分，最高计6分；获得“四星级物业服务项目”荣誉的，每提供一个计2分，最多计4分。</w:t>
            </w:r>
            <w:r>
              <w:rPr>
                <w:rFonts w:hint="eastAsia" w:ascii="Calibri" w:hAnsi="Calibri" w:eastAsia="宋体"/>
                <w:b/>
                <w:bCs/>
                <w:color w:val="auto"/>
                <w:szCs w:val="22"/>
                <w:highlight w:val="none"/>
                <w:lang w:val="en-US" w:eastAsia="zh-CN"/>
              </w:rPr>
              <w:t>本项最高计6分。注：</w:t>
            </w:r>
            <w:r>
              <w:rPr>
                <w:rFonts w:ascii="Calibri" w:hAnsi="Calibri" w:eastAsia="宋体"/>
                <w:color w:val="auto"/>
                <w:szCs w:val="22"/>
                <w:highlight w:val="none"/>
                <w:lang w:val="en-US" w:eastAsia="zh-CN"/>
              </w:rPr>
              <w:t>提供相关证书扫描件</w:t>
            </w:r>
            <w:r>
              <w:rPr>
                <w:rFonts w:hint="eastAsia" w:ascii="Calibri" w:hAnsi="Calibri" w:eastAsia="宋体"/>
                <w:color w:val="auto"/>
                <w:szCs w:val="22"/>
                <w:highlight w:val="none"/>
                <w:lang w:val="en-US" w:eastAsia="zh-CN"/>
              </w:rPr>
              <w:t>并加盖投标人公章。</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2、投标人近3年（投标截止时间前36个月）获得平安建设类</w:t>
            </w:r>
            <w:r>
              <w:rPr>
                <w:rFonts w:hint="eastAsia" w:ascii="Calibri" w:hAnsi="Calibri"/>
                <w:color w:val="auto"/>
                <w:szCs w:val="22"/>
                <w:highlight w:val="none"/>
                <w:lang w:val="en-US" w:eastAsia="zh-CN"/>
              </w:rPr>
              <w:t>（如安保服务、平安建设先进单位、平安建设先进集体等类别）</w:t>
            </w:r>
            <w:r>
              <w:rPr>
                <w:rFonts w:hint="eastAsia" w:ascii="Calibri" w:hAnsi="Calibri" w:eastAsia="宋体"/>
                <w:color w:val="auto"/>
                <w:szCs w:val="22"/>
                <w:highlight w:val="none"/>
                <w:lang w:val="en-US" w:eastAsia="zh-CN"/>
              </w:rPr>
              <w:t>相关荣誉</w:t>
            </w:r>
            <w:r>
              <w:rPr>
                <w:rFonts w:hint="eastAsia" w:ascii="Calibri" w:hAnsi="Calibri"/>
                <w:color w:val="auto"/>
                <w:szCs w:val="22"/>
                <w:highlight w:val="none"/>
                <w:lang w:val="en-US" w:eastAsia="zh-CN"/>
              </w:rPr>
              <w:t>：</w:t>
            </w:r>
            <w:r>
              <w:rPr>
                <w:rFonts w:hint="eastAsia" w:ascii="Calibri" w:hAnsi="Calibri" w:eastAsia="宋体"/>
                <w:color w:val="auto"/>
                <w:szCs w:val="22"/>
                <w:highlight w:val="none"/>
                <w:lang w:val="en-US" w:eastAsia="zh-CN"/>
              </w:rPr>
              <w:t>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行政主管部门颁发的每个计</w:t>
            </w:r>
            <w:r>
              <w:rPr>
                <w:rFonts w:hint="eastAsia" w:ascii="Calibri" w:hAnsi="Calibri"/>
                <w:color w:val="auto"/>
                <w:szCs w:val="22"/>
                <w:highlight w:val="none"/>
                <w:lang w:val="en-US" w:eastAsia="zh-CN"/>
              </w:rPr>
              <w:t>1</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 xml:space="preserve">分。 </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2</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p>
            <w:pPr>
              <w:jc w:val="left"/>
              <w:rPr>
                <w:rFonts w:hint="eastAsia" w:ascii="Calibri" w:hAnsi="Calibri" w:eastAsia="宋体"/>
                <w:b/>
                <w:bCs/>
                <w:color w:val="auto"/>
                <w:szCs w:val="22"/>
                <w:highlight w:val="none"/>
                <w:lang w:val="en-US" w:eastAsia="zh-CN"/>
              </w:rPr>
            </w:pPr>
            <w:r>
              <w:rPr>
                <w:rFonts w:hint="eastAsia" w:ascii="Calibri" w:hAnsi="Calibri" w:eastAsia="宋体"/>
                <w:color w:val="auto"/>
                <w:szCs w:val="22"/>
                <w:highlight w:val="none"/>
                <w:lang w:val="en-US" w:eastAsia="zh-CN"/>
              </w:rPr>
              <w:t>3、投标人近3年（投标截止时间前36个月）获得过“垃圾分类”相关类荣誉：市级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p>
          <w:p>
            <w:pPr>
              <w:jc w:val="left"/>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未提供不得分，所属时间以颁发时间为准（提供相关证明材料</w:t>
            </w:r>
            <w:r>
              <w:rPr>
                <w:rFonts w:hint="eastAsia" w:ascii="Calibri" w:hAnsi="Calibri"/>
                <w:color w:val="auto"/>
                <w:szCs w:val="22"/>
                <w:highlight w:val="none"/>
                <w:lang w:val="en-US" w:eastAsia="zh-CN"/>
              </w:rPr>
              <w:t>（投标人所服务的单位获得的“垃圾分类”相关类荣誉，提供双方签订的合同关键页复印件）</w:t>
            </w:r>
            <w:r>
              <w:rPr>
                <w:rFonts w:hint="eastAsia" w:ascii="Calibri" w:hAnsi="Calibri" w:eastAsia="宋体"/>
                <w:color w:val="auto"/>
                <w:szCs w:val="22"/>
                <w:highlight w:val="none"/>
                <w:lang w:val="en-US" w:eastAsia="zh-CN"/>
              </w:rPr>
              <w:t>并加盖投标人公章，否则不予计分）。</w:t>
            </w:r>
          </w:p>
          <w:p>
            <w:pPr>
              <w:jc w:val="left"/>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4、投标人近3年（投标截止时间前36个月）获得过“节能类”相关类荣誉：市级</w:t>
            </w:r>
            <w:r>
              <w:rPr>
                <w:rFonts w:hint="eastAsia" w:ascii="Calibri" w:hAnsi="Calibri"/>
                <w:color w:val="auto"/>
                <w:szCs w:val="22"/>
                <w:highlight w:val="none"/>
                <w:lang w:val="en-US" w:eastAsia="zh-CN"/>
              </w:rPr>
              <w:t>及以上</w:t>
            </w:r>
            <w:r>
              <w:rPr>
                <w:rFonts w:hint="eastAsia" w:ascii="Calibri" w:hAnsi="Calibri" w:eastAsia="宋体"/>
                <w:color w:val="auto"/>
                <w:szCs w:val="22"/>
                <w:highlight w:val="none"/>
                <w:lang w:val="en-US" w:eastAsia="zh-CN"/>
              </w:rPr>
              <w:t>行政主管部门颁发的“垃圾分类”相关类荣誉每个计</w:t>
            </w:r>
            <w:r>
              <w:rPr>
                <w:rFonts w:hint="eastAsia" w:ascii="Calibri" w:hAnsi="Calibri"/>
                <w:color w:val="auto"/>
                <w:szCs w:val="22"/>
                <w:highlight w:val="none"/>
                <w:lang w:val="en-US" w:eastAsia="zh-CN"/>
              </w:rPr>
              <w:t>2</w:t>
            </w:r>
            <w:r>
              <w:rPr>
                <w:rFonts w:hint="eastAsia" w:ascii="Calibri" w:hAnsi="Calibri" w:eastAsia="宋体"/>
                <w:color w:val="auto"/>
                <w:szCs w:val="22"/>
                <w:highlight w:val="none"/>
                <w:lang w:val="en-US" w:eastAsia="zh-CN"/>
              </w:rPr>
              <w:t>分，最多计</w:t>
            </w:r>
            <w:r>
              <w:rPr>
                <w:rFonts w:hint="eastAsia" w:ascii="Calibri" w:hAnsi="Calibri"/>
                <w:color w:val="auto"/>
                <w:szCs w:val="22"/>
                <w:highlight w:val="none"/>
                <w:lang w:val="en-US" w:eastAsia="zh-CN"/>
              </w:rPr>
              <w:t>4</w:t>
            </w:r>
            <w:r>
              <w:rPr>
                <w:rFonts w:hint="eastAsia" w:ascii="Calibri" w:hAnsi="Calibri" w:eastAsia="宋体"/>
                <w:color w:val="auto"/>
                <w:szCs w:val="22"/>
                <w:highlight w:val="none"/>
                <w:lang w:val="en-US" w:eastAsia="zh-CN"/>
              </w:rPr>
              <w:t>分。</w:t>
            </w:r>
            <w:r>
              <w:rPr>
                <w:rFonts w:hint="eastAsia" w:ascii="Calibri" w:hAnsi="Calibri" w:eastAsia="宋体"/>
                <w:b/>
                <w:bCs/>
                <w:color w:val="auto"/>
                <w:szCs w:val="22"/>
                <w:highlight w:val="none"/>
                <w:lang w:val="en-US" w:eastAsia="zh-CN"/>
              </w:rPr>
              <w:t>本项最高计</w:t>
            </w:r>
            <w:r>
              <w:rPr>
                <w:rFonts w:hint="eastAsia" w:ascii="Calibri" w:hAnsi="Calibri"/>
                <w:b/>
                <w:bCs/>
                <w:color w:val="auto"/>
                <w:szCs w:val="22"/>
                <w:highlight w:val="none"/>
                <w:lang w:val="en-US" w:eastAsia="zh-CN"/>
              </w:rPr>
              <w:t>4</w:t>
            </w:r>
            <w:r>
              <w:rPr>
                <w:rFonts w:hint="eastAsia" w:ascii="Calibri" w:hAnsi="Calibri" w:eastAsia="宋体"/>
                <w:b/>
                <w:bCs/>
                <w:color w:val="auto"/>
                <w:szCs w:val="22"/>
                <w:highlight w:val="none"/>
                <w:lang w:val="en-US" w:eastAsia="zh-CN"/>
              </w:rPr>
              <w:t>分。</w:t>
            </w:r>
            <w:r>
              <w:rPr>
                <w:rFonts w:hint="eastAsia" w:ascii="Calibri" w:hAnsi="Calibri" w:eastAsia="宋体"/>
                <w:color w:val="auto"/>
                <w:szCs w:val="22"/>
                <w:highlight w:val="none"/>
                <w:lang w:val="en-US" w:eastAsia="zh-CN"/>
              </w:rPr>
              <w:t>未提供不得分，所属时间以颁发时间为准（提供相关证明材料并加盖投标人公章，否则不予计分）。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5</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kern w:val="2"/>
                <w:sz w:val="21"/>
                <w:szCs w:val="24"/>
                <w:highlight w:val="none"/>
                <w:lang w:val="en-US" w:eastAsia="zh-CN" w:bidi="ar-SA"/>
              </w:rPr>
              <w:t>智慧物业平台</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Fonts w:hint="eastAsia" w:ascii="Calibri" w:hAnsi="Calibri" w:eastAsia="宋体"/>
                <w:color w:val="auto"/>
                <w:szCs w:val="22"/>
                <w:highlight w:val="none"/>
                <w:lang w:val="en-US" w:eastAsia="zh-CN"/>
              </w:rPr>
            </w:pPr>
            <w:r>
              <w:rPr>
                <w:rFonts w:hint="eastAsia" w:ascii="Calibri" w:hAnsi="Calibri" w:eastAsia="宋体"/>
                <w:color w:val="auto"/>
                <w:szCs w:val="22"/>
                <w:highlight w:val="none"/>
                <w:lang w:val="en-US" w:eastAsia="zh-CN"/>
              </w:rPr>
              <w:t>投标人具有智慧物业管理软件或平台的计2 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（投标人自有的提供投标人软件著作权证书复印件； 投标人购买的提供购买合同或发票复印件；投标人租赁的提供租赁协议 复印件。同时提供使用截图。）</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pStyle w:val="128"/>
              <w:jc w:val="center"/>
              <w:rPr>
                <w:rStyle w:val="39"/>
                <w:rFonts w:ascii="宋体" w:hAnsi="宋体" w:eastAsia="宋体" w:cs="宋体"/>
                <w:b w:val="0"/>
                <w:color w:val="auto"/>
                <w:spacing w:val="0"/>
                <w:w w:val="100"/>
                <w:sz w:val="21"/>
                <w:szCs w:val="24"/>
                <w:highlight w:val="none"/>
              </w:rPr>
            </w:pPr>
            <w:r>
              <w:rPr>
                <w:rStyle w:val="39"/>
                <w:rFonts w:ascii="宋体" w:hAnsi="宋体" w:eastAsia="宋体" w:cs="宋体"/>
                <w:b w:val="0"/>
                <w:color w:val="auto"/>
                <w:spacing w:val="0"/>
                <w:w w:val="100"/>
                <w:kern w:val="2"/>
                <w:sz w:val="21"/>
                <w:szCs w:val="24"/>
                <w:highlight w:val="none"/>
              </w:rPr>
              <w:t>6</w:t>
            </w:r>
          </w:p>
        </w:tc>
        <w:tc>
          <w:tcPr>
            <w:tcW w:w="456"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Style w:val="39"/>
                <w:rFonts w:ascii="宋体" w:hAnsi="宋体" w:eastAsia="宋体" w:cs="宋体"/>
                <w:b w:val="0"/>
                <w:color w:val="auto"/>
                <w:spacing w:val="0"/>
                <w:w w:val="100"/>
                <w:sz w:val="21"/>
                <w:szCs w:val="24"/>
                <w:highlight w:val="none"/>
              </w:rPr>
            </w:pPr>
            <w:r>
              <w:rPr>
                <w:rFonts w:hint="eastAsia" w:ascii="宋体" w:hAnsi="宋体" w:eastAsia="宋体" w:cs="宋体"/>
                <w:color w:val="auto"/>
                <w:sz w:val="21"/>
                <w:szCs w:val="21"/>
                <w:highlight w:val="none"/>
              </w:rPr>
              <w:t>类似业绩</w:t>
            </w:r>
          </w:p>
        </w:tc>
        <w:tc>
          <w:tcPr>
            <w:tcW w:w="927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left"/>
              <w:rPr>
                <w:rFonts w:hint="eastAsia" w:ascii="Times New Roman" w:hAnsi="Times New Roman" w:eastAsia="宋体" w:cs="Times New Roman"/>
                <w:color w:val="auto"/>
                <w:szCs w:val="24"/>
                <w:highlight w:val="none"/>
                <w:lang w:val="en-US" w:eastAsia="zh-CN"/>
              </w:rPr>
            </w:pPr>
            <w:r>
              <w:rPr>
                <w:rFonts w:hint="eastAsia" w:ascii="Calibri" w:hAnsi="Calibri" w:eastAsia="宋体"/>
                <w:color w:val="auto"/>
                <w:szCs w:val="22"/>
                <w:highlight w:val="none"/>
                <w:lang w:val="en-US" w:eastAsia="zh-CN"/>
              </w:rPr>
              <w:t>自2021年1月1日以来至投标截止时间止投标人具有类似物业服务项目（非住宅小区项目）：</w:t>
            </w:r>
            <w:r>
              <w:rPr>
                <w:rFonts w:hint="eastAsia" w:ascii="Times New Roman" w:hAnsi="Times New Roman" w:eastAsia="宋体" w:cs="Times New Roman"/>
                <w:color w:val="auto"/>
                <w:szCs w:val="24"/>
                <w:highlight w:val="none"/>
                <w:lang w:val="en-US" w:eastAsia="zh-CN"/>
              </w:rPr>
              <w:t>①单个服务合同项目管理面积达 4 万平方米以上的，每个计5分；②单个服务合同项目管理面积达2 -4（含）万平方米的，每个计3分；③单个服务合同项目管理面积达2（含）万平方米</w:t>
            </w:r>
            <w:r>
              <w:rPr>
                <w:rFonts w:hint="eastAsia" w:cs="Times New Roman"/>
                <w:color w:val="auto"/>
                <w:szCs w:val="24"/>
                <w:highlight w:val="none"/>
                <w:lang w:val="en-US" w:eastAsia="zh-CN"/>
              </w:rPr>
              <w:t>以下</w:t>
            </w:r>
            <w:r>
              <w:rPr>
                <w:rFonts w:hint="eastAsia" w:ascii="Times New Roman" w:hAnsi="Times New Roman" w:eastAsia="宋体" w:cs="Times New Roman"/>
                <w:color w:val="auto"/>
                <w:szCs w:val="24"/>
                <w:highlight w:val="none"/>
                <w:lang w:val="en-US" w:eastAsia="zh-CN"/>
              </w:rPr>
              <w:t>的，每个计1分。注：本项最多计2个，最高计10分。</w:t>
            </w:r>
          </w:p>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（业绩需提供合同复印件，投标人提供的合同必须包含详细面积，未能显示详细面积或显示不清晰的不计分。）</w:t>
            </w:r>
          </w:p>
        </w:tc>
        <w:tc>
          <w:tcPr>
            <w:tcW w:w="477"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pPr>
              <w:jc w:val="center"/>
              <w:rPr>
                <w:rStyle w:val="39"/>
                <w:rFonts w:ascii="宋体" w:hAnsi="宋体" w:eastAsia="宋体" w:cs="宋体"/>
                <w:b w:val="0"/>
                <w:color w:val="auto"/>
                <w:spacing w:val="0"/>
                <w:w w:val="100"/>
                <w:sz w:val="21"/>
                <w:szCs w:val="24"/>
                <w:highlight w:val="none"/>
              </w:rPr>
            </w:pPr>
            <w:r>
              <w:rPr>
                <w:rFonts w:hint="eastAsia" w:ascii="Calibri" w:hAnsi="Calibri" w:eastAsia="宋体"/>
                <w:color w:val="auto"/>
                <w:szCs w:val="22"/>
                <w:highlight w:val="none"/>
                <w:lang w:val="en-US" w:eastAsia="zh-CN"/>
              </w:rPr>
              <w:t>10</w:t>
            </w:r>
          </w:p>
        </w:tc>
      </w:tr>
    </w:tbl>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45"/>
        <w:rPr>
          <w:rFonts w:hint="eastAsia" w:ascii="宋体" w:hAnsi="宋体" w:cs="宋体"/>
          <w:b/>
          <w:color w:val="auto"/>
          <w:szCs w:val="21"/>
          <w:highlight w:val="none"/>
        </w:rPr>
      </w:pPr>
    </w:p>
    <w:p>
      <w:pPr>
        <w:pStyle w:val="3"/>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正文</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1.评标方法</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1.1评标方法：综合评分法，指投标文件满足招标文件全部实质性要求，且按照评审因素的量化指标评审得分最高的投标人为中标候选人的评标方法。</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bCs/>
          <w:color w:val="auto"/>
          <w:szCs w:val="21"/>
          <w:highlight w:val="none"/>
        </w:rPr>
        <w:t>1.2</w:t>
      </w:r>
      <w:r>
        <w:rPr>
          <w:rFonts w:hint="eastAsia" w:ascii="宋体" w:hAnsi="宋体" w:cs="宋体"/>
          <w:color w:val="auto"/>
          <w:szCs w:val="21"/>
          <w:highlight w:val="none"/>
        </w:rPr>
        <w:t>评标因素：评审因素的设定应当与投标人所提供货物服务的质量相关，包括投标报价、技术或者服务水平、履约能力、售后服务等，但不包括第二章第3条“投标人的资格要求”。</w:t>
      </w:r>
      <w:r>
        <w:rPr>
          <w:rFonts w:hint="eastAsia" w:ascii="宋体" w:hAnsi="宋体" w:cs="宋体"/>
          <w:bCs/>
          <w:color w:val="auto"/>
          <w:szCs w:val="21"/>
          <w:highlight w:val="none"/>
        </w:rPr>
        <w:t>本采购项目</w:t>
      </w:r>
      <w:r>
        <w:rPr>
          <w:rFonts w:hint="eastAsia" w:ascii="宋体" w:hAnsi="宋体" w:cs="宋体"/>
          <w:color w:val="auto"/>
          <w:szCs w:val="21"/>
          <w:highlight w:val="none"/>
        </w:rPr>
        <w:t>的评标因素和标准见【</w:t>
      </w:r>
      <w:r>
        <w:rPr>
          <w:rFonts w:hint="eastAsia" w:ascii="宋体" w:hAnsi="宋体" w:cs="宋体"/>
          <w:b/>
          <w:color w:val="auto"/>
          <w:szCs w:val="21"/>
          <w:highlight w:val="none"/>
        </w:rPr>
        <w:t>评标方法及标准前附表</w:t>
      </w:r>
      <w:r>
        <w:rPr>
          <w:rFonts w:hint="eastAsia" w:ascii="宋体" w:hAnsi="宋体" w:cs="宋体"/>
          <w:color w:val="auto"/>
          <w:szCs w:val="21"/>
          <w:highlight w:val="none"/>
        </w:rPr>
        <w:t>】。</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1.3采购人不接受投标人给予的赠品、回扣或者与采购无关的其他商品、服务。</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评标程序</w:t>
      </w:r>
    </w:p>
    <w:p>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2.1</w:t>
      </w:r>
      <w:r>
        <w:rPr>
          <w:rFonts w:hint="eastAsia" w:ascii="宋体" w:hAnsi="宋体" w:cs="宋体"/>
          <w:color w:val="auto"/>
          <w:szCs w:val="21"/>
          <w:highlight w:val="none"/>
        </w:rPr>
        <w:t>评标程序分为投标文件商务、技术等符合性审查、澄清有关问题、比较和评价、确定中标候选人名单。</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3. 投标文件符合性审查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3.1评标委员会应当对符合资格条件的投标人的投标文件进行符合性审查，以确定其是否满足招标文件商务、技术等实质性要求。</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（2）投标人不得通过修正或撤销不合要求的偏离从而使其投标成为实质上响应的投标。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w:t>
      </w:r>
      <w:bookmarkStart w:id="22" w:name="_Hlk492810005"/>
      <w:r>
        <w:rPr>
          <w:rFonts w:hint="eastAsia" w:ascii="宋体" w:hAnsi="宋体" w:cs="宋体"/>
          <w:color w:val="auto"/>
          <w:szCs w:val="21"/>
          <w:highlight w:val="none"/>
        </w:rPr>
        <w:t>投标文件属下列情况之一的，投标无效：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（1）投标文件中商务技术文件未按照招标文件规定要求签署、盖章的；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（2）投标文件没有对招标文件的实质性要求和条件作出响应，或者对招标文件的偏差超出招标文件规定的偏差范围或最高项数；</w:t>
      </w:r>
    </w:p>
    <w:bookmarkEnd w:id="22"/>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（3）报价超过招标文件中规定的预算金额或者最高限价的； </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（4）投标有效期不足的；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（5）投标文件含有采购人不能接受的附加条件的；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（6）法律、法规和招标文件规定的其他投标无效情形的。</w:t>
      </w:r>
    </w:p>
    <w:p>
      <w:pPr>
        <w:adjustRightInd w:val="0"/>
        <w:snapToGrid w:val="0"/>
        <w:spacing w:line="360" w:lineRule="auto"/>
        <w:jc w:val="left"/>
        <w:rPr>
          <w:rFonts w:hint="eastAsia" w:ascii="宋体" w:hAnsi="宋体" w:cs="宋体"/>
          <w:bCs/>
          <w:color w:val="auto"/>
          <w:szCs w:val="21"/>
          <w:highlight w:val="none"/>
        </w:rPr>
      </w:pPr>
      <w:r>
        <w:rPr>
          <w:rFonts w:hint="eastAsia" w:ascii="宋体" w:hAnsi="宋体" w:cs="宋体"/>
          <w:b/>
          <w:bCs/>
          <w:color w:val="auto"/>
          <w:szCs w:val="21"/>
          <w:highlight w:val="none"/>
        </w:rPr>
        <w:t>4. 澄清有关问题</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4.1对于投标文件中含义不明确、同类问题表述不一致或者有明显文字和计算错误的内容，评标委员会应当以书面形式要求投标人作出必要的澄清、说明或者补正。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4.2投标文件报价出现前后不一致的，除【</w:t>
      </w:r>
      <w:r>
        <w:rPr>
          <w:rFonts w:hint="eastAsia" w:ascii="宋体" w:hAnsi="宋体" w:cs="宋体"/>
          <w:b/>
          <w:color w:val="auto"/>
          <w:szCs w:val="21"/>
          <w:highlight w:val="none"/>
        </w:rPr>
        <w:t>评标方法及标准前附表</w:t>
      </w:r>
      <w:r>
        <w:rPr>
          <w:rFonts w:hint="eastAsia" w:ascii="宋体" w:hAnsi="宋体" w:cs="宋体"/>
          <w:color w:val="auto"/>
          <w:szCs w:val="21"/>
          <w:highlight w:val="none"/>
        </w:rPr>
        <w:t>】另有规定外，按照下列规定修正：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（1）投标文件中开标一览表内容与投标文件中相应内容不一致的，以开标一览表为准；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（3）单价金额小数点或者百分比有明显错位的，以开标一览表的总价为准，并修改单价；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4.3投标文件报价同时出现两种以上不一致的，按照前款规定的顺序修正。修正后的报价由投标人代表签字(或者加盖单位章)确认后产生约束力，投标人不确认的，其投标无效。</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评标委员会不接受投标人主动提交的澄清、说明或者补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4.5有效的书面澄清材料，是投标文件的补充材料，成为投标文件的组成部分。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5. 比较与评价</w:t>
      </w:r>
    </w:p>
    <w:p>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5.1评标委员会应按照招标文件中规定的评标方法、</w:t>
      </w:r>
      <w:r>
        <w:rPr>
          <w:rFonts w:hint="eastAsia" w:ascii="宋体" w:hAnsi="宋体" w:cs="宋体"/>
          <w:color w:val="auto"/>
          <w:szCs w:val="21"/>
          <w:highlight w:val="none"/>
        </w:rPr>
        <w:t>标准和评标因素，</w:t>
      </w:r>
      <w:r>
        <w:rPr>
          <w:rFonts w:hint="eastAsia" w:ascii="宋体" w:hAnsi="宋体" w:cs="宋体"/>
          <w:bCs/>
          <w:color w:val="auto"/>
          <w:szCs w:val="21"/>
          <w:highlight w:val="none"/>
        </w:rPr>
        <w:t>对</w:t>
      </w:r>
      <w:r>
        <w:rPr>
          <w:rFonts w:hint="eastAsia" w:ascii="宋体" w:hAnsi="宋体" w:cs="宋体"/>
          <w:color w:val="auto"/>
          <w:szCs w:val="21"/>
          <w:highlight w:val="none"/>
        </w:rPr>
        <w:t>资格性检查和符合性检查</w:t>
      </w:r>
      <w:r>
        <w:rPr>
          <w:rFonts w:hint="eastAsia" w:ascii="宋体" w:hAnsi="宋体" w:cs="宋体"/>
          <w:bCs/>
          <w:color w:val="auto"/>
          <w:szCs w:val="21"/>
          <w:highlight w:val="none"/>
        </w:rPr>
        <w:t>合格的投标文件进行评估，综合比较与评价。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5.2投标报价的修正或调整：</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（1）如果有算术错误，投标报价将按本章第4.2款进行算术修正及修正次序规则修正。</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（2）需落实政府采购政策（价格评审优惠、优先采购）的，按【</w:t>
      </w:r>
      <w:r>
        <w:rPr>
          <w:rFonts w:hint="eastAsia" w:ascii="宋体" w:hAnsi="宋体" w:cs="宋体"/>
          <w:b/>
          <w:color w:val="auto"/>
          <w:szCs w:val="21"/>
          <w:highlight w:val="none"/>
        </w:rPr>
        <w:t>评标方法及标准前附表</w:t>
      </w:r>
      <w:r>
        <w:rPr>
          <w:rFonts w:hint="eastAsia" w:ascii="宋体" w:hAnsi="宋体" w:cs="宋体"/>
          <w:color w:val="auto"/>
          <w:szCs w:val="21"/>
          <w:highlight w:val="none"/>
        </w:rPr>
        <w:t>】相关规定进行价格调整的，以调整后的价格计算评标基准价和投标报价。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5.3投标报价评价：价格分应当采用低价优先法计算，即满足招标文件要求且投标价格最低的投标报价为评标基准价，其价格分为满分（报价权重分）。其他投标人的价格分统一按照下列公式计算：</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投标报价得分=（评标基准价调整／投标报价调整） ×报价权重分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5.4技术、商务等评分项响应评价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（1）技术、商务等评分项响应评分。按本章第1.2款规定的评标因素和标准，对技术、商务等评分项计算得分。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5.5评标总得分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评标总得分＝F1×A1＋F2×A2＋……＋Fn×An</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F1、F2……Fn分别为各项评审因素的得分；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A1、A2、……An 分别为各项评审因素所占的权重（A1＋A2＋…＋An＝1）。</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评标过程中，不得去掉报价中的最高报价和最低报价。</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5.6评分分值计算保留小数点后两位，小数点后第三位“四舍五入”。</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5.7评标时，评标委员会各成员应当独立对每个投标人的投标文件进行评价、评分，然后汇总每个投标人每项评分因素的得分。</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5.8提供相同品牌产品且通过资格审查、符合性审查的不同投标人参加同一合同项下投标的，按一家投标人计算，评审后得分最高的同品牌投标人获得中标人推荐资格，其他同品牌投标人不作为中标候选人。评审得分相同的，由采购人或者采购人委托评标委员会按照【</w:t>
      </w:r>
      <w:r>
        <w:rPr>
          <w:rFonts w:hint="eastAsia" w:ascii="宋体" w:hAnsi="宋体" w:cs="宋体"/>
          <w:b/>
          <w:color w:val="auto"/>
          <w:szCs w:val="21"/>
          <w:highlight w:val="none"/>
        </w:rPr>
        <w:t>评标方法及标准前附表</w:t>
      </w:r>
      <w:r>
        <w:rPr>
          <w:rFonts w:hint="eastAsia" w:ascii="宋体" w:hAnsi="宋体" w:cs="宋体"/>
          <w:color w:val="auto"/>
          <w:szCs w:val="21"/>
          <w:highlight w:val="none"/>
        </w:rPr>
        <w:t>】规定的方式确定一个投标人获得中标人推荐资格，招标文件未规定的采取随机抽取方式确定，其他同品牌投标人不作为中标候选人。</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5.9非单一产品采购项目，采购人应当根据采购项目技术构成、产品价格比重等合理确定核心产品，并在【</w:t>
      </w:r>
      <w:r>
        <w:rPr>
          <w:rFonts w:hint="eastAsia" w:ascii="宋体" w:hAnsi="宋体" w:cs="宋体"/>
          <w:b/>
          <w:color w:val="auto"/>
          <w:szCs w:val="21"/>
          <w:highlight w:val="none"/>
        </w:rPr>
        <w:t>评标方法及标准前附表</w:t>
      </w:r>
      <w:r>
        <w:rPr>
          <w:rFonts w:hint="eastAsia" w:ascii="宋体" w:hAnsi="宋体" w:cs="宋体"/>
          <w:color w:val="auto"/>
          <w:szCs w:val="21"/>
          <w:highlight w:val="none"/>
        </w:rPr>
        <w:t>】中载明。多家投标人提供的核心产品品牌相同的，按前款规定处理。</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6.</w:t>
      </w:r>
      <w:r>
        <w:rPr>
          <w:rFonts w:hint="eastAsia" w:ascii="宋体" w:hAnsi="宋体" w:cs="宋体"/>
          <w:b/>
          <w:color w:val="auto"/>
          <w:szCs w:val="21"/>
          <w:highlight w:val="none"/>
        </w:rPr>
        <w:t xml:space="preserve"> 确定中标候选人名单</w:t>
      </w:r>
    </w:p>
    <w:p>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rPr>
        <w:t>6.1评标委员会根据评标结果确定推荐的中标候选人名单，并按投标人综合得分由高到低顺序排列。中标候选人并列的，由采购人或者采购人委托评标委员会按照招标文件第二章第29.2款规定的方式确定中标人。</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bCs/>
          <w:color w:val="auto"/>
          <w:szCs w:val="21"/>
          <w:highlight w:val="none"/>
        </w:rPr>
        <w:t>7.</w:t>
      </w:r>
      <w:r>
        <w:rPr>
          <w:rFonts w:hint="eastAsia" w:ascii="宋体" w:hAnsi="宋体" w:cs="宋体"/>
          <w:b/>
          <w:color w:val="auto"/>
          <w:szCs w:val="21"/>
          <w:highlight w:val="none"/>
        </w:rPr>
        <w:t>编写评标报告</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7.1评标</w:t>
      </w:r>
      <w:r>
        <w:rPr>
          <w:rFonts w:hint="eastAsia" w:ascii="宋体" w:hAnsi="宋体" w:cs="宋体"/>
          <w:bCs/>
          <w:color w:val="auto"/>
          <w:szCs w:val="21"/>
          <w:highlight w:val="none"/>
        </w:rPr>
        <w:t>委员会</w:t>
      </w:r>
      <w:r>
        <w:rPr>
          <w:rFonts w:hint="eastAsia" w:ascii="宋体" w:hAnsi="宋体" w:cs="宋体"/>
          <w:color w:val="auto"/>
          <w:szCs w:val="21"/>
          <w:highlight w:val="none"/>
        </w:rPr>
        <w:t>根据全体评标成员签字的原始评标记录和评标结果编写评标报告。</w:t>
      </w:r>
    </w:p>
    <w:p>
      <w:pPr>
        <w:adjustRightInd w:val="0"/>
        <w:snapToGrid w:val="0"/>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rPr>
        <w:t>7.2</w:t>
      </w:r>
      <w:r>
        <w:rPr>
          <w:rFonts w:hint="eastAsia" w:ascii="宋体" w:hAnsi="宋体" w:cs="宋体"/>
          <w:bCs/>
          <w:color w:val="auto"/>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8.</w:t>
      </w:r>
      <w:r>
        <w:rPr>
          <w:rFonts w:hint="eastAsia" w:ascii="宋体" w:hAnsi="宋体" w:cs="宋体"/>
          <w:b/>
          <w:color w:val="auto"/>
          <w:szCs w:val="21"/>
          <w:highlight w:val="none"/>
        </w:rPr>
        <w:t>评标报告</w:t>
      </w:r>
      <w:r>
        <w:rPr>
          <w:rFonts w:hint="eastAsia" w:ascii="宋体" w:hAnsi="宋体" w:cs="宋体"/>
          <w:b/>
          <w:bCs/>
          <w:color w:val="auto"/>
          <w:szCs w:val="21"/>
          <w:highlight w:val="none"/>
        </w:rPr>
        <w:t>复核</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8.1汇总完成后，除下列情形外，任何人不得修改评标结果：</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（1）分值汇总计算错误的；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（2）分项评分超出评分标准范围的；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（3）评标委员会成员对客观评审因素评分不一致的；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（4）经评标委员会认定评分畸高、畸低的。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8.2投标人对本条第一款情形提出质疑的，采购人或者采购代理机构可以组织原评标委员会进行重新评审，重新评审改变评标结果的，应当书面报告本级财政部门。</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9.停止评标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10. 重新组建评标委员会进行评标</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10.1评标委员会或者其成员存在下列情形导致评标结果无效的，采购人、采购代理机构可以重新组建评标委员会进行评标，并书面报告本级财政部门，但采购合同已经履行的除外：</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（1）评标委员会组成不符合本办法规定的；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（2）有《政府采购货物和服务招标投标管理办法》（财政部令第87号）第六十二条第一至五项情形的；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（3）评标委员会及其成员独立评标受到非法干预的；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（4）有《政府采购法实施条例》第七十五条规定的违法行为的。</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10.2有违法违规行为的原评标委员会成员不得参加重新组建的评标委员会。</w:t>
      </w:r>
    </w:p>
    <w:p>
      <w:pPr>
        <w:pStyle w:val="2"/>
        <w:keepNext w:val="0"/>
        <w:adjustRightInd w:val="0"/>
        <w:snapToGrid w:val="0"/>
        <w:rPr>
          <w:rFonts w:hint="eastAsia" w:ascii="宋体" w:hAnsi="宋体" w:eastAsia="宋体" w:cs="宋体"/>
          <w:bCs w:val="0"/>
          <w:color w:val="auto"/>
          <w:w w:val="90"/>
          <w:sz w:val="32"/>
          <w:szCs w:val="32"/>
          <w:highlight w:val="none"/>
        </w:rPr>
      </w:pPr>
      <w:r>
        <w:rPr>
          <w:rFonts w:hint="eastAsia" w:ascii="宋体" w:hAnsi="宋体" w:eastAsia="宋体" w:cs="宋体"/>
          <w:bCs w:val="0"/>
          <w:color w:val="auto"/>
          <w:w w:val="90"/>
          <w:sz w:val="32"/>
          <w:szCs w:val="32"/>
          <w:highlight w:val="none"/>
        </w:rPr>
        <w:br w:type="page"/>
      </w:r>
    </w:p>
    <w:p>
      <w:pPr>
        <w:widowControl w:val="0"/>
        <w:adjustRightInd w:val="0"/>
        <w:snapToGrid w:val="0"/>
        <w:spacing w:before="156" w:beforeLines="50" w:line="360" w:lineRule="auto"/>
        <w:jc w:val="center"/>
        <w:outlineLvl w:val="0"/>
        <w:rPr>
          <w:rFonts w:hint="eastAsia" w:ascii="宋体" w:hAnsi="宋体" w:eastAsia="宋体" w:cs="宋体"/>
          <w:b/>
          <w:bCs/>
          <w:color w:val="auto"/>
          <w:szCs w:val="21"/>
          <w:highlight w:val="none"/>
          <w:lang w:bidi="ar"/>
        </w:rPr>
      </w:pPr>
      <w:bookmarkStart w:id="23" w:name="_Toc32014"/>
      <w:bookmarkStart w:id="24" w:name="_Toc30729"/>
      <w:r>
        <w:rPr>
          <w:rFonts w:hint="eastAsia" w:ascii="宋体" w:hAnsi="宋体" w:eastAsia="宋体" w:cs="宋体"/>
          <w:b/>
          <w:color w:val="auto"/>
          <w:kern w:val="2"/>
          <w:sz w:val="32"/>
          <w:szCs w:val="32"/>
          <w:highlight w:val="none"/>
          <w:lang w:val="en-US" w:eastAsia="zh-CN" w:bidi="ar-SA"/>
        </w:rPr>
        <w:t>第四章 技术规格、参数与要求</w:t>
      </w:r>
      <w:bookmarkEnd w:id="23"/>
    </w:p>
    <w:p>
      <w:pPr>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一</w:t>
      </w:r>
      <w:r>
        <w:rPr>
          <w:rFonts w:hint="eastAsia" w:ascii="宋体" w:hAnsi="宋体" w:eastAsia="宋体" w:cs="宋体"/>
          <w:b/>
          <w:bCs/>
          <w:color w:val="auto"/>
          <w:szCs w:val="21"/>
          <w:highlight w:val="none"/>
        </w:rPr>
        <w:t>、项目名称：</w:t>
      </w:r>
      <w:r>
        <w:rPr>
          <w:rFonts w:hint="eastAsia" w:ascii="宋体" w:hAnsi="宋体" w:cs="宋体"/>
          <w:b/>
          <w:bCs/>
          <w:color w:val="auto"/>
          <w:szCs w:val="21"/>
          <w:highlight w:val="none"/>
          <w:lang w:val="en-US" w:eastAsia="zh-CN"/>
        </w:rPr>
        <w:t>长沙市总工会所属工人文化宫物业管理服务项目（标段一）</w:t>
      </w:r>
    </w:p>
    <w:p>
      <w:pPr>
        <w:adjustRightInd w:val="0"/>
        <w:snapToGrid w:val="0"/>
        <w:spacing w:line="360" w:lineRule="auto"/>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二、采购预算：</w:t>
      </w:r>
      <w:r>
        <w:rPr>
          <w:rFonts w:hint="eastAsia" w:ascii="宋体" w:hAnsi="宋体" w:eastAsia="宋体" w:cs="宋体"/>
          <w:b/>
          <w:bCs/>
          <w:color w:val="auto"/>
          <w:szCs w:val="21"/>
          <w:highlight w:val="none"/>
          <w:lang w:val="en-US" w:eastAsia="zh-CN"/>
        </w:rPr>
        <w:t>3713872.88</w:t>
      </w:r>
      <w:r>
        <w:rPr>
          <w:rFonts w:hint="eastAsia" w:ascii="宋体" w:hAnsi="宋体" w:eastAsia="宋体" w:cs="宋体"/>
          <w:color w:val="auto"/>
          <w:szCs w:val="21"/>
          <w:highlight w:val="none"/>
          <w:lang w:val="en-US" w:eastAsia="zh-CN"/>
        </w:rPr>
        <w:t>元</w:t>
      </w:r>
    </w:p>
    <w:p>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采购标段最高限价(设定最高限价的)：</w:t>
      </w:r>
      <w:r>
        <w:rPr>
          <w:rFonts w:hint="eastAsia" w:ascii="宋体" w:hAnsi="宋体" w:cs="宋体"/>
          <w:color w:val="auto"/>
          <w:szCs w:val="21"/>
          <w:highlight w:val="none"/>
          <w:lang w:val="en-US" w:eastAsia="zh-CN"/>
        </w:rPr>
        <w:t>服务期限</w:t>
      </w:r>
      <w:r>
        <w:rPr>
          <w:rFonts w:hint="default" w:ascii="宋体" w:hAnsi="宋体" w:eastAsia="宋体" w:cs="宋体"/>
          <w:color w:val="auto"/>
          <w:szCs w:val="21"/>
          <w:highlight w:val="none"/>
          <w:lang w:val="en-US" w:eastAsia="zh-CN"/>
        </w:rPr>
        <w:t>三年，合同一年一签。</w:t>
      </w:r>
      <w:r>
        <w:rPr>
          <w:rFonts w:hint="eastAsia" w:ascii="宋体" w:hAnsi="宋体" w:eastAsia="宋体" w:cs="宋体"/>
          <w:color w:val="auto"/>
          <w:szCs w:val="21"/>
          <w:highlight w:val="none"/>
          <w:lang w:val="en-US" w:eastAsia="zh-CN"/>
        </w:rPr>
        <w:t xml:space="preserve"> 3713872.88</w:t>
      </w:r>
      <w:r>
        <w:rPr>
          <w:rFonts w:hint="default" w:ascii="宋体" w:hAnsi="宋体" w:eastAsia="宋体" w:cs="宋体"/>
          <w:color w:val="auto"/>
          <w:szCs w:val="21"/>
          <w:highlight w:val="none"/>
          <w:lang w:val="en-US" w:eastAsia="zh-CN"/>
        </w:rPr>
        <w:t>万/年，三年合计11141618.64</w:t>
      </w:r>
      <w:r>
        <w:rPr>
          <w:rFonts w:hint="eastAsia" w:ascii="宋体" w:hAnsi="宋体" w:eastAsia="宋体" w:cs="宋体"/>
          <w:color w:val="auto"/>
          <w:szCs w:val="21"/>
          <w:highlight w:val="none"/>
          <w:lang w:val="en-US" w:eastAsia="zh-CN"/>
        </w:rPr>
        <w:t xml:space="preserve"> </w:t>
      </w:r>
      <w:r>
        <w:rPr>
          <w:rFonts w:hint="default" w:ascii="宋体" w:hAnsi="宋体" w:eastAsia="宋体" w:cs="宋体"/>
          <w:color w:val="auto"/>
          <w:szCs w:val="21"/>
          <w:highlight w:val="none"/>
          <w:lang w:val="en-US" w:eastAsia="zh-CN"/>
        </w:rPr>
        <w:t>元</w:t>
      </w:r>
      <w:r>
        <w:rPr>
          <w:rFonts w:hint="eastAsia" w:ascii="宋体" w:hAnsi="宋体" w:eastAsia="宋体" w:cs="宋体"/>
          <w:color w:val="auto"/>
          <w:szCs w:val="21"/>
          <w:highlight w:val="none"/>
          <w:lang w:val="en-US" w:eastAsia="zh-CN"/>
        </w:rPr>
        <w:t>。</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6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三、项目概况及实施范围：</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1.项目地点及规模：</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长沙市</w:t>
      </w:r>
      <w:r>
        <w:rPr>
          <w:rFonts w:hint="eastAsia" w:ascii="宋体" w:hAnsi="宋体" w:cs="宋体"/>
          <w:color w:val="auto"/>
          <w:spacing w:val="-1"/>
          <w:position w:val="14"/>
          <w:sz w:val="21"/>
          <w:szCs w:val="21"/>
          <w:highlight w:val="none"/>
          <w:lang w:val="en-US" w:eastAsia="zh-CN"/>
        </w:rPr>
        <w:t>长沙市工人文化宫</w:t>
      </w:r>
      <w:r>
        <w:rPr>
          <w:rFonts w:hint="eastAsia" w:ascii="宋体" w:hAnsi="宋体" w:eastAsia="宋体" w:cs="宋体"/>
          <w:color w:val="auto"/>
          <w:spacing w:val="-1"/>
          <w:position w:val="14"/>
          <w:sz w:val="21"/>
          <w:szCs w:val="21"/>
          <w:highlight w:val="none"/>
          <w:lang w:val="en-US" w:eastAsia="zh-CN"/>
        </w:rPr>
        <w:t>项目位于长沙市雨花区东塘(韶山路与劳动路西南角)。项目分职工教育中心、职工体育中心、职工文化中心三个部分于一体的城市文化综合体。项目用地面积32635.11m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、建筑总占地面积11468.58m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、室外在面绿地面积8977.95m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、屋顶绿化面积2410.15m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（不含假草皮3911.52m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）；建筑总面积62213.91m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，其中地上42592.07m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，地下19621.84m</w:t>
      </w:r>
      <w:r>
        <w:rPr>
          <w:rFonts w:hint="eastAsia" w:ascii="宋体" w:hAnsi="宋体" w:eastAsia="宋体" w:cs="宋体"/>
          <w:color w:val="auto"/>
          <w:spacing w:val="-1"/>
          <w:position w:val="14"/>
          <w:sz w:val="21"/>
          <w:szCs w:val="21"/>
          <w:highlight w:val="none"/>
          <w:vertAlign w:val="superscript"/>
          <w:lang w:val="en-US" w:eastAsia="zh-CN"/>
        </w:rPr>
        <w:t>2</w:t>
      </w:r>
      <w:r>
        <w:rPr>
          <w:rFonts w:hint="eastAsia" w:ascii="宋体" w:hAnsi="宋体" w:eastAsia="宋体" w:cs="宋体"/>
          <w:color w:val="auto"/>
          <w:spacing w:val="-1"/>
          <w:position w:val="14"/>
          <w:sz w:val="21"/>
          <w:szCs w:val="21"/>
          <w:highlight w:val="none"/>
          <w:lang w:val="en-US" w:eastAsia="zh-CN"/>
        </w:rPr>
        <w:t>。物业办公场地面积约170平方米。</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2.物业管理服务费内容：</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包括：长沙市</w:t>
      </w:r>
      <w:r>
        <w:rPr>
          <w:rFonts w:hint="eastAsia" w:ascii="宋体" w:hAnsi="宋体" w:cs="宋体"/>
          <w:color w:val="auto"/>
          <w:spacing w:val="-1"/>
          <w:position w:val="14"/>
          <w:sz w:val="21"/>
          <w:szCs w:val="21"/>
          <w:highlight w:val="none"/>
          <w:lang w:val="en-US" w:eastAsia="zh-CN"/>
        </w:rPr>
        <w:t>长沙市工人文化宫</w:t>
      </w:r>
      <w:r>
        <w:rPr>
          <w:rFonts w:hint="eastAsia" w:ascii="宋体" w:hAnsi="宋体" w:eastAsia="宋体" w:cs="宋体"/>
          <w:color w:val="auto"/>
          <w:spacing w:val="-1"/>
          <w:position w:val="14"/>
          <w:sz w:val="21"/>
          <w:szCs w:val="21"/>
          <w:highlight w:val="none"/>
          <w:lang w:val="en-US" w:eastAsia="zh-CN"/>
        </w:rPr>
        <w:t>公共区域的物业综合管理服务费、环境卫生保洁服务费、秩序维护及安防管理服务费、绿化养护服务费、房屋及公共设施维护服务费、会议服务费。</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四、服务要求</w:t>
      </w:r>
      <w:r>
        <w:rPr>
          <w:rFonts w:hint="eastAsia" w:ascii="宋体" w:hAnsi="宋体" w:eastAsia="宋体" w:cs="宋体"/>
          <w:b/>
          <w:bCs/>
          <w:color w:val="auto"/>
          <w:szCs w:val="21"/>
          <w:highlight w:val="none"/>
          <w:lang w:val="en-US" w:eastAsia="zh-CN" w:bidi="ar"/>
        </w:rPr>
        <w:t>及标准</w:t>
      </w:r>
      <w:r>
        <w:rPr>
          <w:rFonts w:hint="eastAsia" w:ascii="宋体" w:hAnsi="宋体" w:eastAsia="宋体" w:cs="宋体"/>
          <w:b/>
          <w:bCs/>
          <w:color w:val="auto"/>
          <w:szCs w:val="21"/>
          <w:highlight w:val="none"/>
          <w:lang w:bidi="ar"/>
        </w:rPr>
        <w:t>：</w:t>
      </w:r>
    </w:p>
    <w:p>
      <w:pPr>
        <w:adjustRightInd w:val="0"/>
        <w:snapToGrid w:val="0"/>
        <w:spacing w:line="360" w:lineRule="auto"/>
        <w:ind w:firstLine="422" w:firstLineChars="200"/>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（一）服务标准：</w:t>
      </w:r>
      <w:r>
        <w:rPr>
          <w:rFonts w:hint="eastAsia" w:ascii="宋体" w:hAnsi="宋体" w:eastAsia="宋体" w:cs="宋体"/>
          <w:b/>
          <w:bCs/>
          <w:color w:val="auto"/>
          <w:szCs w:val="21"/>
          <w:highlight w:val="none"/>
          <w:lang w:eastAsia="zh-CN" w:bidi="ar"/>
        </w:rPr>
        <w:t>本项目物业管理服务应符合中华人民共和国《物业管理条例》</w:t>
      </w:r>
      <w:r>
        <w:rPr>
          <w:rFonts w:hint="eastAsia" w:ascii="宋体" w:hAnsi="宋体" w:eastAsia="宋体" w:cs="宋体"/>
          <w:b/>
          <w:bCs/>
          <w:color w:val="auto"/>
          <w:szCs w:val="21"/>
          <w:highlight w:val="none"/>
          <w:lang w:val="en-US" w:eastAsia="zh-CN" w:bidi="ar"/>
        </w:rPr>
        <w:t>等法律、法规</w:t>
      </w:r>
      <w:r>
        <w:rPr>
          <w:rFonts w:hint="eastAsia" w:ascii="宋体" w:hAnsi="宋体" w:eastAsia="宋体" w:cs="宋体"/>
          <w:b/>
          <w:bCs/>
          <w:color w:val="auto"/>
          <w:szCs w:val="21"/>
          <w:highlight w:val="none"/>
          <w:lang w:eastAsia="zh-CN" w:bidi="ar"/>
        </w:rPr>
        <w:t>的相关规定。</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（二）服务内容</w:t>
      </w:r>
    </w:p>
    <w:p>
      <w:pPr>
        <w:spacing w:line="220" w:lineRule="auto"/>
        <w:ind w:left="236"/>
        <w:rPr>
          <w:rFonts w:ascii="宋体" w:hAnsi="宋体" w:eastAsia="宋体" w:cs="宋体"/>
          <w:b/>
          <w:bCs/>
          <w:color w:val="auto"/>
          <w:sz w:val="21"/>
          <w:szCs w:val="21"/>
          <w:highlight w:val="none"/>
        </w:rPr>
      </w:pPr>
      <w:r>
        <w:rPr>
          <w:rFonts w:ascii="宋体" w:hAnsi="宋体" w:eastAsia="宋体" w:cs="宋体"/>
          <w:b/>
          <w:bCs/>
          <w:color w:val="auto"/>
          <w:spacing w:val="-4"/>
          <w:sz w:val="21"/>
          <w:szCs w:val="21"/>
          <w:highlight w:val="none"/>
        </w:rPr>
        <w:t>1、综合管理服务</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1.1、服务时间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建立</w:t>
      </w:r>
      <w:r>
        <w:rPr>
          <w:rFonts w:ascii="宋体" w:hAnsi="宋体" w:eastAsia="宋体" w:cs="宋体"/>
          <w:color w:val="auto"/>
          <w:spacing w:val="-31"/>
          <w:position w:val="14"/>
          <w:sz w:val="21"/>
          <w:szCs w:val="21"/>
          <w:highlight w:val="none"/>
        </w:rPr>
        <w:t xml:space="preserve"> </w:t>
      </w:r>
      <w:r>
        <w:rPr>
          <w:rFonts w:ascii="宋体" w:hAnsi="宋体" w:eastAsia="宋体" w:cs="宋体"/>
          <w:color w:val="auto"/>
          <w:spacing w:val="-1"/>
          <w:position w:val="14"/>
          <w:sz w:val="21"/>
          <w:szCs w:val="21"/>
          <w:highlight w:val="none"/>
        </w:rPr>
        <w:t>24</w:t>
      </w:r>
      <w:r>
        <w:rPr>
          <w:rFonts w:ascii="宋体" w:hAnsi="宋体" w:eastAsia="宋体" w:cs="宋体"/>
          <w:color w:val="auto"/>
          <w:spacing w:val="-38"/>
          <w:position w:val="14"/>
          <w:sz w:val="21"/>
          <w:szCs w:val="21"/>
          <w:highlight w:val="none"/>
        </w:rPr>
        <w:t xml:space="preserve"> </w:t>
      </w:r>
      <w:r>
        <w:rPr>
          <w:rFonts w:ascii="宋体" w:hAnsi="宋体" w:eastAsia="宋体" w:cs="宋体"/>
          <w:color w:val="auto"/>
          <w:spacing w:val="-1"/>
          <w:position w:val="14"/>
          <w:sz w:val="21"/>
          <w:szCs w:val="21"/>
          <w:highlight w:val="none"/>
        </w:rPr>
        <w:t>小时值班制度，随时接受物业使用人对物业管理服务报修、求助、建议、问询、质疑、投诉等各类信</w:t>
      </w:r>
    </w:p>
    <w:p>
      <w:pPr>
        <w:spacing w:before="1" w:line="220" w:lineRule="auto"/>
        <w:ind w:left="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息的收集和反馈，并及时处理。</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1.2、服务内容</w:t>
      </w:r>
    </w:p>
    <w:p>
      <w:pPr>
        <w:spacing w:before="156" w:line="218" w:lineRule="auto"/>
        <w:ind w:left="428"/>
        <w:rPr>
          <w:rFonts w:ascii="宋体" w:hAnsi="宋体" w:eastAsia="宋体" w:cs="宋体"/>
          <w:color w:val="auto"/>
          <w:sz w:val="21"/>
          <w:szCs w:val="21"/>
          <w:highlight w:val="none"/>
        </w:rPr>
      </w:pPr>
      <w:r>
        <w:rPr>
          <w:rFonts w:ascii="宋体" w:hAnsi="宋体" w:eastAsia="宋体" w:cs="宋体"/>
          <w:color w:val="auto"/>
          <w:sz w:val="21"/>
          <w:szCs w:val="21"/>
          <w:highlight w:val="none"/>
        </w:rPr>
        <w:t>（1）建立健全的各项物业管理制度,并将主</w:t>
      </w:r>
      <w:r>
        <w:rPr>
          <w:rFonts w:ascii="宋体" w:hAnsi="宋体" w:eastAsia="宋体" w:cs="宋体"/>
          <w:color w:val="auto"/>
          <w:spacing w:val="-1"/>
          <w:sz w:val="21"/>
          <w:szCs w:val="21"/>
          <w:highlight w:val="none"/>
        </w:rPr>
        <w:t>要管理制度上墙公示。</w:t>
      </w:r>
    </w:p>
    <w:p>
      <w:pPr>
        <w:spacing w:before="161" w:line="408" w:lineRule="exact"/>
        <w:ind w:left="428"/>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（2）建立各类委托管理设备及房屋的台账,台</w:t>
      </w:r>
      <w:r>
        <w:rPr>
          <w:rFonts w:ascii="宋体" w:hAnsi="宋体" w:eastAsia="宋体" w:cs="宋体"/>
          <w:color w:val="auto"/>
          <w:spacing w:val="-1"/>
          <w:position w:val="15"/>
          <w:sz w:val="21"/>
          <w:szCs w:val="21"/>
          <w:highlight w:val="none"/>
        </w:rPr>
        <w:t>账相符率达到</w:t>
      </w:r>
      <w:r>
        <w:rPr>
          <w:rFonts w:ascii="宋体" w:hAnsi="宋体" w:eastAsia="宋体" w:cs="宋体"/>
          <w:color w:val="auto"/>
          <w:spacing w:val="-42"/>
          <w:position w:val="15"/>
          <w:sz w:val="21"/>
          <w:szCs w:val="21"/>
          <w:highlight w:val="none"/>
        </w:rPr>
        <w:t xml:space="preserve"> </w:t>
      </w:r>
      <w:r>
        <w:rPr>
          <w:rFonts w:ascii="宋体" w:hAnsi="宋体" w:eastAsia="宋体" w:cs="宋体"/>
          <w:color w:val="auto"/>
          <w:spacing w:val="-1"/>
          <w:position w:val="15"/>
          <w:sz w:val="21"/>
          <w:szCs w:val="21"/>
          <w:highlight w:val="none"/>
        </w:rPr>
        <w:t>99%以上,并每季度更新。</w:t>
      </w:r>
    </w:p>
    <w:p>
      <w:pPr>
        <w:spacing w:before="1" w:line="220"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（3）每年至少进行两次服务项目的满意度测评。</w:t>
      </w:r>
    </w:p>
    <w:p>
      <w:pPr>
        <w:spacing w:before="156" w:line="221"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（4）根据物业服务合同要求做好各项综合管理服务并达到考核</w:t>
      </w:r>
      <w:r>
        <w:rPr>
          <w:rFonts w:ascii="宋体" w:hAnsi="宋体" w:eastAsia="宋体" w:cs="宋体"/>
          <w:color w:val="auto"/>
          <w:spacing w:val="-2"/>
          <w:sz w:val="21"/>
          <w:szCs w:val="21"/>
          <w:highlight w:val="none"/>
        </w:rPr>
        <w:t>要求。</w:t>
      </w:r>
    </w:p>
    <w:p>
      <w:pPr>
        <w:spacing w:before="162" w:line="221" w:lineRule="auto"/>
        <w:ind w:left="223"/>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2、环境卫生保洁服务</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2.1、服务范围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指物业管理范围内室外公共区域</w:t>
      </w:r>
      <w:r>
        <w:rPr>
          <w:rFonts w:ascii="宋体" w:hAnsi="宋体" w:eastAsia="宋体" w:cs="宋体"/>
          <w:color w:val="auto"/>
          <w:spacing w:val="-44"/>
          <w:position w:val="14"/>
          <w:sz w:val="21"/>
          <w:szCs w:val="21"/>
          <w:highlight w:val="none"/>
        </w:rPr>
        <w:t xml:space="preserve"> </w:t>
      </w:r>
      <w:r>
        <w:rPr>
          <w:rFonts w:ascii="宋体" w:hAnsi="宋体" w:eastAsia="宋体" w:cs="宋体"/>
          <w:color w:val="auto"/>
          <w:spacing w:val="-3"/>
          <w:position w:val="14"/>
          <w:sz w:val="21"/>
          <w:szCs w:val="21"/>
          <w:highlight w:val="none"/>
        </w:rPr>
        <w:t>。</w:t>
      </w:r>
    </w:p>
    <w:p>
      <w:pPr>
        <w:spacing w:before="1" w:line="220"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2.2、服务内容及要求</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2.2.1.道路及停车场(库) 、绿化区等公共场地的保洁</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道路地面、广场地面、绿化区内大件垃圾≤1</w:t>
      </w:r>
      <w:r>
        <w:rPr>
          <w:rFonts w:ascii="宋体" w:hAnsi="宋体" w:eastAsia="宋体" w:cs="宋体"/>
          <w:color w:val="auto"/>
          <w:spacing w:val="-32"/>
          <w:position w:val="14"/>
          <w:sz w:val="21"/>
          <w:szCs w:val="21"/>
          <w:highlight w:val="none"/>
        </w:rPr>
        <w:t xml:space="preserve"> </w:t>
      </w:r>
      <w:r>
        <w:rPr>
          <w:rFonts w:ascii="宋体" w:hAnsi="宋体" w:eastAsia="宋体" w:cs="宋体"/>
          <w:color w:val="auto"/>
          <w:spacing w:val="-2"/>
          <w:position w:val="14"/>
          <w:sz w:val="21"/>
          <w:szCs w:val="21"/>
          <w:highlight w:val="none"/>
        </w:rPr>
        <w:t>件，</w:t>
      </w:r>
      <w:r>
        <w:rPr>
          <w:rFonts w:ascii="宋体" w:hAnsi="宋体" w:eastAsia="宋体" w:cs="宋体"/>
          <w:color w:val="auto"/>
          <w:spacing w:val="-24"/>
          <w:position w:val="14"/>
          <w:sz w:val="21"/>
          <w:szCs w:val="21"/>
          <w:highlight w:val="none"/>
        </w:rPr>
        <w:t xml:space="preserve"> </w:t>
      </w:r>
      <w:r>
        <w:rPr>
          <w:rFonts w:ascii="宋体" w:hAnsi="宋体" w:eastAsia="宋体" w:cs="宋体"/>
          <w:color w:val="auto"/>
          <w:spacing w:val="-2"/>
          <w:position w:val="14"/>
          <w:sz w:val="21"/>
          <w:szCs w:val="21"/>
          <w:highlight w:val="none"/>
        </w:rPr>
        <w:t>外围</w:t>
      </w:r>
    </w:p>
    <w:p>
      <w:pPr>
        <w:spacing w:before="1" w:line="220"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需配置电动保洁车一台，设备购置</w:t>
      </w:r>
      <w:r>
        <w:rPr>
          <w:rFonts w:hint="eastAsia" w:ascii="宋体" w:hAnsi="宋体" w:eastAsia="宋体" w:cs="宋体"/>
          <w:color w:val="auto"/>
          <w:spacing w:val="-1"/>
          <w:sz w:val="21"/>
          <w:szCs w:val="21"/>
          <w:highlight w:val="none"/>
          <w:lang w:val="en-US" w:eastAsia="zh-CN"/>
        </w:rPr>
        <w:t>及维护</w:t>
      </w:r>
      <w:r>
        <w:rPr>
          <w:rFonts w:ascii="宋体" w:hAnsi="宋体" w:eastAsia="宋体" w:cs="宋体"/>
          <w:color w:val="auto"/>
          <w:spacing w:val="-1"/>
          <w:sz w:val="21"/>
          <w:szCs w:val="21"/>
          <w:highlight w:val="none"/>
        </w:rPr>
        <w:t>费用由投标人承担。</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2.2.2.公共部位保洁：</w:t>
      </w:r>
    </w:p>
    <w:p>
      <w:pPr>
        <w:spacing w:before="157"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房屋周边区域地面干净,周边绿化带内</w:t>
      </w:r>
      <w:r>
        <w:rPr>
          <w:rFonts w:ascii="宋体" w:hAnsi="宋体" w:eastAsia="宋体" w:cs="宋体"/>
          <w:color w:val="auto"/>
          <w:spacing w:val="-3"/>
          <w:position w:val="15"/>
          <w:sz w:val="21"/>
          <w:szCs w:val="21"/>
          <w:highlight w:val="none"/>
        </w:rPr>
        <w:t>无明显垃圾。</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(2) 平台台阶保持清洁。</w:t>
      </w:r>
    </w:p>
    <w:p>
      <w:pPr>
        <w:spacing w:before="157" w:line="221"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地面无污渍、无</w:t>
      </w:r>
      <w:r>
        <w:rPr>
          <w:rFonts w:hint="eastAsia" w:ascii="宋体" w:hAnsi="宋体" w:eastAsia="宋体" w:cs="宋体"/>
          <w:color w:val="auto"/>
          <w:spacing w:val="-3"/>
          <w:sz w:val="21"/>
          <w:szCs w:val="21"/>
          <w:highlight w:val="none"/>
          <w:lang w:val="en-US" w:eastAsia="zh-CN"/>
        </w:rPr>
        <w:t>明显、</w:t>
      </w:r>
      <w:r>
        <w:rPr>
          <w:rFonts w:ascii="宋体" w:hAnsi="宋体" w:eastAsia="宋体" w:cs="宋体"/>
          <w:color w:val="auto"/>
          <w:spacing w:val="-3"/>
          <w:sz w:val="21"/>
          <w:szCs w:val="21"/>
          <w:highlight w:val="none"/>
        </w:rPr>
        <w:t>大件垃圾。</w:t>
      </w:r>
    </w:p>
    <w:p>
      <w:pPr>
        <w:spacing w:before="162"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扶梯扶手、栏杆保持干净、无灰尘。</w:t>
      </w:r>
    </w:p>
    <w:p>
      <w:pPr>
        <w:spacing w:line="220" w:lineRule="auto"/>
        <w:rPr>
          <w:rFonts w:ascii="宋体" w:hAnsi="宋体" w:eastAsia="宋体" w:cs="宋体"/>
          <w:color w:val="auto"/>
          <w:sz w:val="21"/>
          <w:szCs w:val="21"/>
          <w:highlight w:val="none"/>
        </w:rPr>
      </w:pPr>
    </w:p>
    <w:p>
      <w:pPr>
        <w:spacing w:before="41"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消防栓、消防箱保持表面干净,无明显积灰。</w:t>
      </w:r>
    </w:p>
    <w:p>
      <w:pPr>
        <w:spacing w:before="160"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(6) 垃圾箱、筒表面无污渍、无积灰、里面套垃圾袋。</w:t>
      </w:r>
    </w:p>
    <w:p>
      <w:pPr>
        <w:spacing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(7) 开放式地沟无大件垃圾。</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(8) 桌椅保持干净、无水迹和污渍。</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(9) 地毯整洁,无污渍。</w:t>
      </w:r>
    </w:p>
    <w:p>
      <w:pPr>
        <w:spacing w:before="165"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(10) 玻璃幕墙明亮、无污渍,横档无明显积灰。</w:t>
      </w:r>
    </w:p>
    <w:p>
      <w:pPr>
        <w:spacing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2.2.3.电梯保洁</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(1)</w:t>
      </w:r>
      <w:r>
        <w:rPr>
          <w:rFonts w:ascii="宋体" w:hAnsi="宋体" w:eastAsia="宋体" w:cs="宋体"/>
          <w:color w:val="auto"/>
          <w:spacing w:val="34"/>
          <w:position w:val="15"/>
          <w:sz w:val="21"/>
          <w:szCs w:val="21"/>
          <w:highlight w:val="none"/>
        </w:rPr>
        <w:t xml:space="preserve"> </w:t>
      </w:r>
      <w:r>
        <w:rPr>
          <w:rFonts w:ascii="宋体" w:hAnsi="宋体" w:eastAsia="宋体" w:cs="宋体"/>
          <w:color w:val="auto"/>
          <w:spacing w:val="-3"/>
          <w:position w:val="15"/>
          <w:sz w:val="21"/>
          <w:szCs w:val="21"/>
          <w:highlight w:val="none"/>
        </w:rPr>
        <w:t>电梯轿厢四壁光洁明亮、无浮灰,不锈钢表面(镜面) 光亮、无污迹。</w:t>
      </w:r>
    </w:p>
    <w:p>
      <w:pPr>
        <w:spacing w:before="1" w:line="219"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操作面板无污迹、无明显积灰、无擦痕。</w:t>
      </w:r>
    </w:p>
    <w:p>
      <w:pPr>
        <w:spacing w:before="158"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每日更换轿厢内地垫,保持地垫干净、无明显污迹。</w:t>
      </w:r>
    </w:p>
    <w:p>
      <w:pPr>
        <w:spacing w:before="1"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保持轿厢内空气清新、无异味。</w:t>
      </w:r>
    </w:p>
    <w:p>
      <w:pPr>
        <w:spacing w:before="157"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2.2.4.卫生间保洁</w:t>
      </w:r>
    </w:p>
    <w:p>
      <w:pPr>
        <w:spacing w:before="156" w:line="409"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坐厕内、小便池内刷洗干净,无明显尿渍,保持无异味、无垃圾、无积水。</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隔断、人手高墙面,门、门框、照明开关无明显积灰。</w:t>
      </w:r>
    </w:p>
    <w:p>
      <w:pPr>
        <w:spacing w:before="164"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地面整洁、无污渍、无积水。</w:t>
      </w:r>
    </w:p>
    <w:p>
      <w:pPr>
        <w:spacing w:before="157"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 镜面保持光亮,无明显水迹,面盆无水锈。</w:t>
      </w:r>
    </w:p>
    <w:p>
      <w:pPr>
        <w:spacing w:before="161"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 卫生间内保持空气清新、无异味。</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2.2.5.垃圾分类、垃圾清运</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(1) 根据《垃圾分类制度实施方案》 ,实行垃圾分类收集,</w:t>
      </w:r>
      <w:r>
        <w:rPr>
          <w:rFonts w:ascii="宋体" w:hAnsi="宋体" w:eastAsia="宋体" w:cs="宋体"/>
          <w:color w:val="auto"/>
          <w:spacing w:val="30"/>
          <w:position w:val="15"/>
          <w:sz w:val="21"/>
          <w:szCs w:val="21"/>
          <w:highlight w:val="none"/>
        </w:rPr>
        <w:t xml:space="preserve"> </w:t>
      </w:r>
      <w:r>
        <w:rPr>
          <w:rFonts w:ascii="宋体" w:hAnsi="宋体" w:eastAsia="宋体" w:cs="宋体"/>
          <w:color w:val="auto"/>
          <w:spacing w:val="-5"/>
          <w:position w:val="15"/>
          <w:sz w:val="21"/>
          <w:szCs w:val="21"/>
          <w:highlight w:val="none"/>
        </w:rPr>
        <w:t>同时</w:t>
      </w:r>
      <w:r>
        <w:rPr>
          <w:rFonts w:ascii="宋体" w:hAnsi="宋体" w:eastAsia="宋体" w:cs="宋体"/>
          <w:color w:val="auto"/>
          <w:spacing w:val="-6"/>
          <w:position w:val="15"/>
          <w:sz w:val="21"/>
          <w:szCs w:val="21"/>
          <w:highlight w:val="none"/>
        </w:rPr>
        <w:t>实行分收分运。</w:t>
      </w:r>
    </w:p>
    <w:p>
      <w:pPr>
        <w:spacing w:line="220" w:lineRule="auto"/>
        <w:ind w:left="652"/>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(2) 垃圾清收率不低于</w:t>
      </w:r>
      <w:r>
        <w:rPr>
          <w:rFonts w:ascii="宋体" w:hAnsi="宋体" w:eastAsia="宋体" w:cs="宋体"/>
          <w:color w:val="auto"/>
          <w:spacing w:val="-30"/>
          <w:sz w:val="21"/>
          <w:szCs w:val="21"/>
          <w:highlight w:val="none"/>
        </w:rPr>
        <w:t xml:space="preserve"> </w:t>
      </w:r>
      <w:r>
        <w:rPr>
          <w:rFonts w:ascii="宋体" w:hAnsi="宋体" w:eastAsia="宋体" w:cs="宋体"/>
          <w:color w:val="auto"/>
          <w:spacing w:val="-4"/>
          <w:sz w:val="21"/>
          <w:szCs w:val="21"/>
          <w:highlight w:val="none"/>
        </w:rPr>
        <w:t>99%。</w:t>
      </w:r>
    </w:p>
    <w:p>
      <w:pPr>
        <w:widowControl w:val="0"/>
        <w:ind w:firstLine="606" w:firstLineChars="300"/>
        <w:jc w:val="both"/>
        <w:rPr>
          <w:rFonts w:hint="default" w:ascii="Calibri" w:hAnsi="Calibri" w:eastAsia="宋体" w:cs="Calibri"/>
          <w:color w:val="auto"/>
          <w:kern w:val="2"/>
          <w:sz w:val="24"/>
          <w:szCs w:val="21"/>
          <w:highlight w:val="none"/>
          <w:lang w:val="en-US" w:eastAsia="zh-CN" w:bidi="ar-SA"/>
        </w:rPr>
      </w:pPr>
      <w:r>
        <w:rPr>
          <w:rFonts w:hint="eastAsia" w:ascii="宋体" w:hAnsi="宋体" w:eastAsia="宋体" w:cs="宋体"/>
          <w:color w:val="auto"/>
          <w:spacing w:val="-4"/>
          <w:kern w:val="2"/>
          <w:sz w:val="21"/>
          <w:szCs w:val="21"/>
          <w:highlight w:val="none"/>
          <w:lang w:val="en-US" w:eastAsia="zh-CN" w:bidi="ar-SA"/>
        </w:rPr>
        <w:t>（3）建立垃圾分类台账。</w:t>
      </w:r>
    </w:p>
    <w:p>
      <w:pPr>
        <w:spacing w:before="155"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2.2.6.卫生消杀</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 无老鼠活动迹象。</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 室内区域无苍蝇、蟑螂活动迹象。</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蚊虫控制目标达到全国爱国卫生运动委员会办公室颁布的虫害密度控制标准。</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2.2.7.完成物业服务合同中规定的环境卫生保洁服务内容</w:t>
      </w:r>
      <w:r>
        <w:rPr>
          <w:rFonts w:hint="eastAsia" w:ascii="宋体" w:hAnsi="宋体" w:eastAsia="宋体" w:cs="宋体"/>
          <w:color w:val="auto"/>
          <w:spacing w:val="-1"/>
          <w:sz w:val="21"/>
          <w:szCs w:val="21"/>
          <w:highlight w:val="none"/>
          <w:lang w:val="en-US" w:eastAsia="zh-CN"/>
        </w:rPr>
        <w:t>并达</w:t>
      </w:r>
      <w:r>
        <w:rPr>
          <w:rFonts w:ascii="宋体" w:hAnsi="宋体" w:eastAsia="宋体" w:cs="宋体"/>
          <w:color w:val="auto"/>
          <w:spacing w:val="-1"/>
          <w:sz w:val="21"/>
          <w:szCs w:val="21"/>
          <w:highlight w:val="none"/>
        </w:rPr>
        <w:t>到考核要求。</w:t>
      </w:r>
    </w:p>
    <w:p>
      <w:pPr>
        <w:spacing w:before="157" w:line="221" w:lineRule="auto"/>
        <w:rPr>
          <w:rFonts w:ascii="宋体" w:hAnsi="宋体" w:eastAsia="宋体" w:cs="宋体"/>
          <w:b/>
          <w:bCs/>
          <w:color w:val="auto"/>
          <w:sz w:val="21"/>
          <w:szCs w:val="21"/>
          <w:highlight w:val="none"/>
        </w:rPr>
      </w:pPr>
      <w:r>
        <w:rPr>
          <w:rFonts w:ascii="宋体" w:hAnsi="宋体" w:eastAsia="宋体" w:cs="宋体"/>
          <w:b/>
          <w:bCs/>
          <w:color w:val="auto"/>
          <w:spacing w:val="-2"/>
          <w:sz w:val="21"/>
          <w:szCs w:val="21"/>
          <w:highlight w:val="none"/>
        </w:rPr>
        <w:t>3、绿化养护服务</w:t>
      </w:r>
    </w:p>
    <w:p>
      <w:pPr>
        <w:spacing w:before="156" w:line="221"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3.1、服务范围</w:t>
      </w:r>
    </w:p>
    <w:p>
      <w:pPr>
        <w:spacing w:before="162" w:line="408" w:lineRule="exact"/>
        <w:ind w:left="197"/>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物业管理范围的花木的养护</w:t>
      </w:r>
      <w:r>
        <w:rPr>
          <w:rFonts w:hint="eastAsia" w:ascii="宋体" w:hAnsi="宋体" w:eastAsia="宋体" w:cs="宋体"/>
          <w:color w:val="auto"/>
          <w:spacing w:val="-2"/>
          <w:position w:val="14"/>
          <w:sz w:val="21"/>
          <w:szCs w:val="21"/>
          <w:highlight w:val="none"/>
          <w:lang w:eastAsia="zh-CN"/>
        </w:rPr>
        <w:t>（</w:t>
      </w:r>
      <w:r>
        <w:rPr>
          <w:rFonts w:hint="eastAsia" w:ascii="宋体" w:hAnsi="宋体" w:eastAsia="宋体" w:cs="宋体"/>
          <w:color w:val="auto"/>
          <w:spacing w:val="-2"/>
          <w:position w:val="14"/>
          <w:sz w:val="21"/>
          <w:szCs w:val="21"/>
          <w:highlight w:val="none"/>
          <w:lang w:val="en-US" w:eastAsia="zh-CN"/>
        </w:rPr>
        <w:t>楼内绿化不纳入服务范围</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w:t>
      </w:r>
    </w:p>
    <w:p>
      <w:pPr>
        <w:spacing w:before="1" w:line="220"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3.2、服务内容</w:t>
      </w:r>
    </w:p>
    <w:p>
      <w:pPr>
        <w:spacing w:before="157" w:line="218" w:lineRule="auto"/>
        <w:ind w:left="20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（1）植物配置合理、绿地充分,无裸露土地。</w:t>
      </w:r>
    </w:p>
    <w:p>
      <w:pPr>
        <w:spacing w:line="218" w:lineRule="auto"/>
        <w:rPr>
          <w:rFonts w:ascii="宋体" w:hAnsi="宋体" w:eastAsia="宋体" w:cs="宋体"/>
          <w:color w:val="auto"/>
          <w:sz w:val="21"/>
          <w:szCs w:val="21"/>
          <w:highlight w:val="none"/>
        </w:rPr>
      </w:pPr>
    </w:p>
    <w:p>
      <w:pPr>
        <w:spacing w:before="42" w:line="408"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（2）花草树木生长正常,剪修及时,无枯枝死</w:t>
      </w:r>
      <w:r>
        <w:rPr>
          <w:rFonts w:hint="eastAsia" w:ascii="宋体" w:hAnsi="宋体" w:eastAsia="宋体" w:cs="宋体"/>
          <w:color w:val="auto"/>
          <w:spacing w:val="-1"/>
          <w:position w:val="15"/>
          <w:sz w:val="21"/>
          <w:szCs w:val="21"/>
          <w:highlight w:val="none"/>
          <w:lang w:val="en-US" w:eastAsia="zh-CN"/>
        </w:rPr>
        <w:t>枝</w:t>
      </w:r>
      <w:r>
        <w:rPr>
          <w:rFonts w:ascii="宋体" w:hAnsi="宋体" w:eastAsia="宋体" w:cs="宋体"/>
          <w:color w:val="auto"/>
          <w:spacing w:val="-1"/>
          <w:position w:val="15"/>
          <w:sz w:val="21"/>
          <w:szCs w:val="21"/>
          <w:highlight w:val="none"/>
        </w:rPr>
        <w:t>及病虫害现象。</w:t>
      </w:r>
    </w:p>
    <w:p>
      <w:pPr>
        <w:spacing w:line="217"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（3）落实绿地管理和养护措施,无破坏、践踏及随意占用现象。</w:t>
      </w:r>
    </w:p>
    <w:p>
      <w:pPr>
        <w:spacing w:before="160" w:line="218"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（4）水质清澈、无异味、无污物,水面打捞及时,无漂浮杂物。</w:t>
      </w:r>
    </w:p>
    <w:p>
      <w:pPr>
        <w:spacing w:before="160" w:line="408" w:lineRule="exact"/>
        <w:jc w:val="center"/>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（5）白蚁防治：与白蚁防治站建立常规联系，</w:t>
      </w:r>
      <w:r>
        <w:rPr>
          <w:rFonts w:ascii="宋体" w:hAnsi="宋体" w:eastAsia="宋体" w:cs="宋体"/>
          <w:color w:val="auto"/>
          <w:spacing w:val="-36"/>
          <w:position w:val="15"/>
          <w:sz w:val="21"/>
          <w:szCs w:val="21"/>
          <w:highlight w:val="none"/>
        </w:rPr>
        <w:t xml:space="preserve"> </w:t>
      </w:r>
      <w:r>
        <w:rPr>
          <w:rFonts w:ascii="宋体" w:hAnsi="宋体" w:eastAsia="宋体" w:cs="宋体"/>
          <w:color w:val="auto"/>
          <w:spacing w:val="-3"/>
          <w:position w:val="15"/>
          <w:sz w:val="21"/>
          <w:szCs w:val="21"/>
          <w:highlight w:val="none"/>
        </w:rPr>
        <w:t>每年定期对物管范围</w:t>
      </w:r>
      <w:r>
        <w:rPr>
          <w:rFonts w:ascii="宋体" w:hAnsi="宋体" w:eastAsia="宋体" w:cs="宋体"/>
          <w:color w:val="auto"/>
          <w:spacing w:val="-4"/>
          <w:position w:val="15"/>
          <w:sz w:val="21"/>
          <w:szCs w:val="21"/>
          <w:highlight w:val="none"/>
        </w:rPr>
        <w:t>内建筑物及园林绿化地进行白蚁防治工作，</w:t>
      </w:r>
    </w:p>
    <w:p>
      <w:pPr>
        <w:spacing w:line="220" w:lineRule="auto"/>
        <w:ind w:left="3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根据白蚁的生活习性，预防白蚁的危害，应遵循以下原则：</w:t>
      </w:r>
    </w:p>
    <w:p>
      <w:pPr>
        <w:spacing w:before="163" w:line="218"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①预防为主，防、治结合，综合治理；</w:t>
      </w:r>
    </w:p>
    <w:p>
      <w:pPr>
        <w:spacing w:before="159" w:line="408" w:lineRule="exact"/>
        <w:ind w:left="421"/>
        <w:rPr>
          <w:rFonts w:ascii="宋体" w:hAnsi="宋体" w:eastAsia="宋体" w:cs="宋体"/>
          <w:color w:val="auto"/>
          <w:sz w:val="21"/>
          <w:szCs w:val="21"/>
          <w:highlight w:val="none"/>
        </w:rPr>
      </w:pPr>
      <w:r>
        <w:rPr>
          <w:rFonts w:ascii="宋体" w:hAnsi="宋体" w:eastAsia="宋体" w:cs="宋体"/>
          <w:color w:val="auto"/>
          <w:spacing w:val="-4"/>
          <w:position w:val="15"/>
          <w:sz w:val="21"/>
          <w:szCs w:val="21"/>
          <w:highlight w:val="none"/>
        </w:rPr>
        <w:t>②采取生态防治为主的原则， 结合化学屏障、药物诱杀等其他方法共同实施；</w:t>
      </w:r>
    </w:p>
    <w:p>
      <w:pPr>
        <w:spacing w:before="1"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③树木及地面均需采取预防措施；</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④地面建筑基础、地下结构埋深小于</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4"/>
          <w:position w:val="15"/>
          <w:sz w:val="21"/>
          <w:szCs w:val="21"/>
          <w:highlight w:val="none"/>
        </w:rPr>
        <w:t xml:space="preserve"> </w:t>
      </w:r>
      <w:r>
        <w:rPr>
          <w:rFonts w:ascii="宋体" w:hAnsi="宋体" w:eastAsia="宋体" w:cs="宋体"/>
          <w:color w:val="auto"/>
          <w:spacing w:val="-2"/>
          <w:position w:val="15"/>
          <w:sz w:val="21"/>
          <w:szCs w:val="21"/>
          <w:highlight w:val="none"/>
        </w:rPr>
        <w:t>米以上的部分均需防治，埋深大于</w:t>
      </w:r>
      <w:r>
        <w:rPr>
          <w:rFonts w:ascii="宋体" w:hAnsi="宋体" w:eastAsia="宋体" w:cs="宋体"/>
          <w:color w:val="auto"/>
          <w:spacing w:val="-41"/>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3"/>
          <w:position w:val="15"/>
          <w:sz w:val="21"/>
          <w:szCs w:val="21"/>
          <w:highlight w:val="none"/>
        </w:rPr>
        <w:t xml:space="preserve"> </w:t>
      </w:r>
      <w:r>
        <w:rPr>
          <w:rFonts w:ascii="宋体" w:hAnsi="宋体" w:eastAsia="宋体" w:cs="宋体"/>
          <w:color w:val="auto"/>
          <w:spacing w:val="-2"/>
          <w:position w:val="15"/>
          <w:sz w:val="21"/>
          <w:szCs w:val="21"/>
          <w:highlight w:val="none"/>
        </w:rPr>
        <w:t>米的部分无需防治；</w:t>
      </w:r>
    </w:p>
    <w:p>
      <w:pPr>
        <w:spacing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⑤加强管理，确保白蚁防治持久有效。</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⑥防治药物的选择：防治中所需白蚁防治药物全部使用符合国家环保标准的高效低毒药物， 建立健全的药物专</w:t>
      </w:r>
    </w:p>
    <w:p>
      <w:pPr>
        <w:spacing w:line="220" w:lineRule="auto"/>
        <w:ind w:left="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人管理制度，确保无环境污染、无中毒事故。</w:t>
      </w:r>
    </w:p>
    <w:p>
      <w:pPr>
        <w:spacing w:before="157" w:line="409"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（6）完成物业服务合同中规定的绿化养护服务内容并达到考核</w:t>
      </w:r>
      <w:r>
        <w:rPr>
          <w:rFonts w:ascii="宋体" w:hAnsi="宋体" w:eastAsia="宋体" w:cs="宋体"/>
          <w:color w:val="auto"/>
          <w:spacing w:val="-2"/>
          <w:position w:val="15"/>
          <w:sz w:val="21"/>
          <w:szCs w:val="21"/>
          <w:highlight w:val="none"/>
        </w:rPr>
        <w:t>要求。</w:t>
      </w:r>
    </w:p>
    <w:p>
      <w:pPr>
        <w:spacing w:before="1" w:line="219" w:lineRule="auto"/>
        <w:ind w:left="42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（7）不含花卉摆放养护及节假日装饰等美化服务。</w:t>
      </w:r>
    </w:p>
    <w:p>
      <w:pPr>
        <w:spacing w:before="162" w:line="221" w:lineRule="auto"/>
        <w:ind w:left="220"/>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4、房屋及公共设施维护服务</w:t>
      </w:r>
    </w:p>
    <w:p>
      <w:pPr>
        <w:spacing w:before="157"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4.1、基本要求</w:t>
      </w:r>
    </w:p>
    <w:p>
      <w:pPr>
        <w:spacing w:before="157" w:line="359" w:lineRule="auto"/>
        <w:ind w:left="3" w:right="17" w:firstLine="420"/>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制定设备安全运行岗位责任制、定期巡回检修、维护保养、运行记录、管理、维修档案等管理制度并严格执行；</w:t>
      </w:r>
      <w:r>
        <w:rPr>
          <w:rFonts w:ascii="宋体" w:hAnsi="宋体" w:eastAsia="宋体" w:cs="宋体"/>
          <w:color w:val="auto"/>
          <w:spacing w:val="2"/>
          <w:sz w:val="21"/>
          <w:szCs w:val="21"/>
          <w:highlight w:val="none"/>
        </w:rPr>
        <w:t xml:space="preserve"> </w:t>
      </w:r>
      <w:r>
        <w:rPr>
          <w:rFonts w:ascii="宋体" w:hAnsi="宋体" w:eastAsia="宋体" w:cs="宋体"/>
          <w:color w:val="auto"/>
          <w:spacing w:val="-4"/>
          <w:sz w:val="21"/>
          <w:szCs w:val="21"/>
          <w:highlight w:val="none"/>
        </w:rPr>
        <w:t>设备及机房环境整洁，无</w:t>
      </w:r>
      <w:r>
        <w:rPr>
          <w:rFonts w:hint="eastAsia" w:ascii="宋体" w:hAnsi="宋体" w:eastAsia="宋体" w:cs="宋体"/>
          <w:color w:val="auto"/>
          <w:spacing w:val="-4"/>
          <w:sz w:val="21"/>
          <w:szCs w:val="21"/>
          <w:highlight w:val="none"/>
          <w:lang w:val="en-US" w:eastAsia="zh-CN"/>
        </w:rPr>
        <w:t>杂物</w:t>
      </w:r>
      <w:r>
        <w:rPr>
          <w:rFonts w:ascii="宋体" w:hAnsi="宋体" w:eastAsia="宋体" w:cs="宋体"/>
          <w:color w:val="auto"/>
          <w:spacing w:val="-4"/>
          <w:sz w:val="21"/>
          <w:szCs w:val="21"/>
          <w:highlight w:val="none"/>
        </w:rPr>
        <w:t>、灰尘，无鼠、虫害发生，</w:t>
      </w:r>
      <w:r>
        <w:rPr>
          <w:rFonts w:ascii="宋体" w:hAnsi="宋体" w:eastAsia="宋体" w:cs="宋体"/>
          <w:color w:val="auto"/>
          <w:spacing w:val="-27"/>
          <w:sz w:val="21"/>
          <w:szCs w:val="21"/>
          <w:highlight w:val="none"/>
        </w:rPr>
        <w:t xml:space="preserve"> </w:t>
      </w:r>
      <w:r>
        <w:rPr>
          <w:rFonts w:ascii="宋体" w:hAnsi="宋体" w:eastAsia="宋体" w:cs="宋体"/>
          <w:color w:val="auto"/>
          <w:spacing w:val="-4"/>
          <w:sz w:val="21"/>
          <w:szCs w:val="21"/>
          <w:highlight w:val="none"/>
        </w:rPr>
        <w:t>机房环境符</w:t>
      </w:r>
      <w:r>
        <w:rPr>
          <w:rFonts w:ascii="宋体" w:hAnsi="宋体" w:eastAsia="宋体" w:cs="宋体"/>
          <w:color w:val="auto"/>
          <w:spacing w:val="-5"/>
          <w:sz w:val="21"/>
          <w:szCs w:val="21"/>
          <w:highlight w:val="none"/>
        </w:rPr>
        <w:t>合设备运行要求； 对易危及人身安全的设施设</w:t>
      </w:r>
      <w:r>
        <w:rPr>
          <w:rFonts w:ascii="宋体" w:hAnsi="宋体" w:eastAsia="宋体" w:cs="宋体"/>
          <w:color w:val="auto"/>
          <w:spacing w:val="-9"/>
          <w:sz w:val="21"/>
          <w:szCs w:val="21"/>
          <w:highlight w:val="none"/>
        </w:rPr>
        <w:t>备有明显警示标志和防范措施； 对各种突发设施设备故障有应急预案；</w:t>
      </w:r>
      <w:r>
        <w:rPr>
          <w:rFonts w:ascii="宋体" w:hAnsi="宋体" w:eastAsia="宋体" w:cs="宋体"/>
          <w:color w:val="auto"/>
          <w:spacing w:val="-36"/>
          <w:sz w:val="21"/>
          <w:szCs w:val="21"/>
          <w:highlight w:val="none"/>
        </w:rPr>
        <w:t xml:space="preserve"> </w:t>
      </w:r>
      <w:r>
        <w:rPr>
          <w:rFonts w:ascii="宋体" w:hAnsi="宋体" w:eastAsia="宋体" w:cs="宋体"/>
          <w:color w:val="auto"/>
          <w:spacing w:val="-9"/>
          <w:sz w:val="21"/>
          <w:szCs w:val="21"/>
          <w:highlight w:val="none"/>
        </w:rPr>
        <w:t>配备所需专业技术人员</w:t>
      </w:r>
      <w:r>
        <w:rPr>
          <w:rFonts w:hint="eastAsia" w:ascii="宋体" w:hAnsi="宋体" w:eastAsia="宋体" w:cs="宋体"/>
          <w:color w:val="auto"/>
          <w:spacing w:val="-9"/>
          <w:sz w:val="21"/>
          <w:szCs w:val="21"/>
          <w:highlight w:val="none"/>
          <w:lang w:eastAsia="zh-CN"/>
        </w:rPr>
        <w:t>（</w:t>
      </w:r>
      <w:r>
        <w:rPr>
          <w:rFonts w:hint="eastAsia" w:ascii="宋体" w:hAnsi="宋体" w:eastAsia="宋体" w:cs="宋体"/>
          <w:color w:val="auto"/>
          <w:spacing w:val="-9"/>
          <w:sz w:val="21"/>
          <w:szCs w:val="21"/>
          <w:highlight w:val="none"/>
          <w:lang w:val="en-US" w:eastAsia="zh-CN"/>
        </w:rPr>
        <w:t>需执证上岗</w:t>
      </w:r>
      <w:r>
        <w:rPr>
          <w:rFonts w:hint="eastAsia" w:ascii="宋体" w:hAnsi="宋体" w:eastAsia="宋体" w:cs="宋体"/>
          <w:color w:val="auto"/>
          <w:spacing w:val="-9"/>
          <w:sz w:val="21"/>
          <w:szCs w:val="21"/>
          <w:highlight w:val="none"/>
          <w:lang w:eastAsia="zh-CN"/>
        </w:rPr>
        <w:t>）</w:t>
      </w:r>
      <w:r>
        <w:rPr>
          <w:rFonts w:ascii="宋体" w:hAnsi="宋体" w:eastAsia="宋体" w:cs="宋体"/>
          <w:color w:val="auto"/>
          <w:spacing w:val="-9"/>
          <w:sz w:val="21"/>
          <w:szCs w:val="21"/>
          <w:highlight w:val="none"/>
        </w:rPr>
        <w:t>， 严格执行操作规范；</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设备良好，</w:t>
      </w:r>
      <w:r>
        <w:rPr>
          <w:rFonts w:ascii="宋体" w:hAnsi="宋体" w:eastAsia="宋体" w:cs="宋体"/>
          <w:color w:val="auto"/>
          <w:spacing w:val="37"/>
          <w:sz w:val="21"/>
          <w:szCs w:val="21"/>
          <w:highlight w:val="none"/>
        </w:rPr>
        <w:t xml:space="preserve"> </w:t>
      </w:r>
      <w:r>
        <w:rPr>
          <w:rFonts w:ascii="宋体" w:hAnsi="宋体" w:eastAsia="宋体" w:cs="宋体"/>
          <w:color w:val="auto"/>
          <w:spacing w:val="-8"/>
          <w:sz w:val="21"/>
          <w:szCs w:val="21"/>
          <w:highlight w:val="none"/>
        </w:rPr>
        <w:t>运行正常， 无重大管理责任事故。及时完成各项公共区域的零星维修任务，</w:t>
      </w:r>
      <w:r>
        <w:rPr>
          <w:rFonts w:ascii="宋体" w:hAnsi="宋体" w:eastAsia="宋体" w:cs="宋体"/>
          <w:color w:val="auto"/>
          <w:spacing w:val="-40"/>
          <w:sz w:val="21"/>
          <w:szCs w:val="21"/>
          <w:highlight w:val="none"/>
        </w:rPr>
        <w:t xml:space="preserve"> </w:t>
      </w:r>
      <w:r>
        <w:rPr>
          <w:rFonts w:ascii="宋体" w:hAnsi="宋体" w:eastAsia="宋体" w:cs="宋体"/>
          <w:color w:val="auto"/>
          <w:spacing w:val="-8"/>
          <w:sz w:val="21"/>
          <w:szCs w:val="21"/>
          <w:highlight w:val="none"/>
        </w:rPr>
        <w:t>零修合格率</w:t>
      </w:r>
      <w:r>
        <w:rPr>
          <w:rFonts w:ascii="宋体" w:hAnsi="宋体" w:eastAsia="宋体" w:cs="宋体"/>
          <w:color w:val="auto"/>
          <w:spacing w:val="-24"/>
          <w:sz w:val="21"/>
          <w:szCs w:val="21"/>
          <w:highlight w:val="none"/>
        </w:rPr>
        <w:t xml:space="preserve"> </w:t>
      </w:r>
      <w:r>
        <w:rPr>
          <w:rFonts w:ascii="宋体" w:hAnsi="宋体" w:eastAsia="宋体" w:cs="宋体"/>
          <w:color w:val="auto"/>
          <w:spacing w:val="-9"/>
          <w:sz w:val="21"/>
          <w:szCs w:val="21"/>
          <w:highlight w:val="none"/>
        </w:rPr>
        <w:t>100%，一般维修</w:t>
      </w:r>
      <w:r>
        <w:rPr>
          <w:rFonts w:ascii="宋体" w:hAnsi="宋体" w:eastAsia="宋体" w:cs="宋体"/>
          <w:color w:val="auto"/>
          <w:spacing w:val="-5"/>
          <w:sz w:val="21"/>
          <w:szCs w:val="21"/>
          <w:highlight w:val="none"/>
        </w:rPr>
        <w:t>任务不超过</w:t>
      </w:r>
      <w:r>
        <w:rPr>
          <w:rFonts w:ascii="宋体" w:hAnsi="宋体" w:eastAsia="宋体" w:cs="宋体"/>
          <w:color w:val="auto"/>
          <w:spacing w:val="-41"/>
          <w:sz w:val="21"/>
          <w:szCs w:val="21"/>
          <w:highlight w:val="none"/>
        </w:rPr>
        <w:t xml:space="preserve"> </w:t>
      </w:r>
      <w:r>
        <w:rPr>
          <w:rFonts w:ascii="宋体" w:hAnsi="宋体" w:eastAsia="宋体" w:cs="宋体"/>
          <w:color w:val="auto"/>
          <w:spacing w:val="-5"/>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小时， 单次单件在</w:t>
      </w:r>
      <w:r>
        <w:rPr>
          <w:rFonts w:ascii="宋体" w:hAnsi="宋体" w:eastAsia="宋体" w:cs="宋体"/>
          <w:color w:val="auto"/>
          <w:spacing w:val="-39"/>
          <w:sz w:val="21"/>
          <w:szCs w:val="21"/>
          <w:highlight w:val="none"/>
        </w:rPr>
        <w:t xml:space="preserve"> </w:t>
      </w:r>
      <w:r>
        <w:rPr>
          <w:rFonts w:ascii="宋体" w:hAnsi="宋体" w:eastAsia="宋体" w:cs="宋体"/>
          <w:color w:val="auto"/>
          <w:spacing w:val="-5"/>
          <w:sz w:val="21"/>
          <w:szCs w:val="21"/>
          <w:highlight w:val="none"/>
        </w:rPr>
        <w:t>500</w:t>
      </w:r>
      <w:r>
        <w:rPr>
          <w:rFonts w:ascii="宋体" w:hAnsi="宋体" w:eastAsia="宋体" w:cs="宋体"/>
          <w:color w:val="auto"/>
          <w:spacing w:val="-42"/>
          <w:sz w:val="21"/>
          <w:szCs w:val="21"/>
          <w:highlight w:val="none"/>
        </w:rPr>
        <w:t xml:space="preserve"> </w:t>
      </w:r>
      <w:r>
        <w:rPr>
          <w:rFonts w:ascii="宋体" w:hAnsi="宋体" w:eastAsia="宋体" w:cs="宋体"/>
          <w:color w:val="auto"/>
          <w:spacing w:val="-5"/>
          <w:sz w:val="21"/>
          <w:szCs w:val="21"/>
          <w:highlight w:val="none"/>
        </w:rPr>
        <w:t>元以下</w:t>
      </w:r>
      <w:r>
        <w:rPr>
          <w:rFonts w:ascii="宋体" w:hAnsi="宋体" w:eastAsia="宋体" w:cs="宋体"/>
          <w:color w:val="auto"/>
          <w:spacing w:val="-6"/>
          <w:sz w:val="21"/>
          <w:szCs w:val="21"/>
          <w:highlight w:val="none"/>
        </w:rPr>
        <w:t>的维修耗材由投标人承担。</w:t>
      </w:r>
    </w:p>
    <w:p>
      <w:pPr>
        <w:spacing w:before="158"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4.2、服务内容及基本要求</w:t>
      </w:r>
    </w:p>
    <w:p>
      <w:pPr>
        <w:spacing w:before="158" w:line="413" w:lineRule="exact"/>
        <w:ind w:left="422"/>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4.2.1.公共部位建筑工程及设备设施维修维护</w:t>
      </w:r>
      <w:r>
        <w:rPr>
          <w:rFonts w:ascii="宋体" w:hAnsi="宋体" w:eastAsia="宋体" w:cs="宋体"/>
          <w:color w:val="auto"/>
          <w:spacing w:val="-1"/>
          <w:position w:val="15"/>
          <w:sz w:val="21"/>
          <w:szCs w:val="21"/>
          <w:highlight w:val="none"/>
        </w:rPr>
        <w:t>(不含电梯)</w:t>
      </w:r>
    </w:p>
    <w:p>
      <w:pPr>
        <w:spacing w:line="220" w:lineRule="auto"/>
        <w:ind w:left="878"/>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(1) 确保物业房屋的完好和正常使用。</w:t>
      </w:r>
    </w:p>
    <w:p>
      <w:pPr>
        <w:spacing w:before="157" w:line="408"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及时完成各项零修任务,零修合格</w:t>
      </w:r>
      <w:r>
        <w:rPr>
          <w:rFonts w:ascii="宋体" w:hAnsi="宋体" w:eastAsia="宋体" w:cs="宋体"/>
          <w:color w:val="auto"/>
          <w:spacing w:val="-23"/>
          <w:position w:val="15"/>
          <w:sz w:val="21"/>
          <w:szCs w:val="21"/>
          <w:highlight w:val="none"/>
        </w:rPr>
        <w:t xml:space="preserve"> </w:t>
      </w:r>
      <w:r>
        <w:rPr>
          <w:rFonts w:ascii="宋体" w:hAnsi="宋体" w:eastAsia="宋体" w:cs="宋体"/>
          <w:color w:val="auto"/>
          <w:spacing w:val="-3"/>
          <w:position w:val="15"/>
          <w:sz w:val="21"/>
          <w:szCs w:val="21"/>
          <w:highlight w:val="none"/>
        </w:rPr>
        <w:t>100%。</w:t>
      </w:r>
    </w:p>
    <w:p>
      <w:pPr>
        <w:spacing w:before="1" w:line="220"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4.2.2.电梯维护</w:t>
      </w:r>
    </w:p>
    <w:p>
      <w:pPr>
        <w:spacing w:before="158" w:line="408" w:lineRule="exact"/>
        <w:jc w:val="right"/>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建立电梯运行管理、设备管理、安全管理制度,电梯按规定时间运行,安全设施及附属设施完</w:t>
      </w:r>
      <w:r>
        <w:rPr>
          <w:rFonts w:ascii="宋体" w:hAnsi="宋体" w:eastAsia="宋体" w:cs="宋体"/>
          <w:color w:val="auto"/>
          <w:spacing w:val="-3"/>
          <w:position w:val="15"/>
          <w:sz w:val="21"/>
          <w:szCs w:val="21"/>
          <w:highlight w:val="none"/>
        </w:rPr>
        <w:t>好,轿厢、</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井道保持清洁。</w:t>
      </w:r>
    </w:p>
    <w:p>
      <w:pPr>
        <w:spacing w:before="158" w:line="408"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严格执行国家有关电梯管理规定和安全规程,电梯准用证、年检合格证等完备,定期安排维修保养。</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w:t>
      </w:r>
      <w:r>
        <w:rPr>
          <w:rFonts w:ascii="宋体" w:hAnsi="宋体" w:eastAsia="宋体" w:cs="宋体"/>
          <w:color w:val="auto"/>
          <w:spacing w:val="34"/>
          <w:sz w:val="21"/>
          <w:szCs w:val="21"/>
          <w:highlight w:val="none"/>
        </w:rPr>
        <w:t xml:space="preserve"> </w:t>
      </w:r>
      <w:r>
        <w:rPr>
          <w:rFonts w:ascii="宋体" w:hAnsi="宋体" w:eastAsia="宋体" w:cs="宋体"/>
          <w:color w:val="auto"/>
          <w:spacing w:val="-2"/>
          <w:sz w:val="21"/>
          <w:szCs w:val="21"/>
          <w:highlight w:val="none"/>
        </w:rPr>
        <w:t>电梯出现故障,接到报修后维修人员应在</w:t>
      </w:r>
      <w:r>
        <w:rPr>
          <w:rFonts w:ascii="宋体" w:hAnsi="宋体" w:eastAsia="宋体" w:cs="宋体"/>
          <w:color w:val="auto"/>
          <w:spacing w:val="-40"/>
          <w:sz w:val="21"/>
          <w:szCs w:val="21"/>
          <w:highlight w:val="none"/>
        </w:rPr>
        <w:t xml:space="preserve"> </w:t>
      </w:r>
      <w:r>
        <w:rPr>
          <w:rFonts w:ascii="宋体" w:hAnsi="宋体" w:eastAsia="宋体" w:cs="宋体"/>
          <w:color w:val="auto"/>
          <w:spacing w:val="-2"/>
          <w:sz w:val="21"/>
          <w:szCs w:val="21"/>
          <w:highlight w:val="none"/>
        </w:rPr>
        <w:t>20</w:t>
      </w:r>
      <w:r>
        <w:rPr>
          <w:rFonts w:ascii="宋体" w:hAnsi="宋体" w:eastAsia="宋体" w:cs="宋体"/>
          <w:color w:val="auto"/>
          <w:spacing w:val="-47"/>
          <w:sz w:val="21"/>
          <w:szCs w:val="21"/>
          <w:highlight w:val="none"/>
        </w:rPr>
        <w:t xml:space="preserve"> </w:t>
      </w:r>
      <w:r>
        <w:rPr>
          <w:rFonts w:ascii="宋体" w:hAnsi="宋体" w:eastAsia="宋体" w:cs="宋体"/>
          <w:color w:val="auto"/>
          <w:spacing w:val="-2"/>
          <w:sz w:val="21"/>
          <w:szCs w:val="21"/>
          <w:highlight w:val="none"/>
        </w:rPr>
        <w:t>分钟内</w:t>
      </w:r>
      <w:r>
        <w:rPr>
          <w:rFonts w:ascii="宋体" w:hAnsi="宋体" w:eastAsia="宋体" w:cs="宋体"/>
          <w:color w:val="auto"/>
          <w:spacing w:val="-3"/>
          <w:sz w:val="21"/>
          <w:szCs w:val="21"/>
          <w:highlight w:val="none"/>
        </w:rPr>
        <w:t>到达现场处理,及时排除故障。</w:t>
      </w:r>
    </w:p>
    <w:p>
      <w:pPr>
        <w:spacing w:before="161" w:line="221"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4.2.3.配电室值班</w:t>
      </w:r>
    </w:p>
    <w:p>
      <w:pPr>
        <w:spacing w:before="157" w:line="413"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物业范围内的电器设备、仪器仪表定期巡视维护和重点检测,建立设备档案、台帐、维修记录,做到</w:t>
      </w:r>
    </w:p>
    <w:p>
      <w:pPr>
        <w:spacing w:line="221" w:lineRule="auto"/>
        <w:ind w:left="42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安全、合理、节约用电。</w:t>
      </w:r>
    </w:p>
    <w:p>
      <w:pPr>
        <w:spacing w:before="156" w:line="409"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建立严格的配送电运行制度、 电气维修制度和配电房管理制度,维</w:t>
      </w:r>
      <w:r>
        <w:rPr>
          <w:rFonts w:ascii="宋体" w:hAnsi="宋体" w:eastAsia="宋体" w:cs="宋体"/>
          <w:color w:val="auto"/>
          <w:spacing w:val="-4"/>
          <w:position w:val="15"/>
          <w:sz w:val="21"/>
          <w:szCs w:val="21"/>
          <w:highlight w:val="none"/>
        </w:rPr>
        <w:t>修人员必须持证上岗。</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建立</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43"/>
          <w:sz w:val="21"/>
          <w:szCs w:val="21"/>
          <w:highlight w:val="none"/>
        </w:rPr>
        <w:t xml:space="preserve"> </w:t>
      </w:r>
      <w:r>
        <w:rPr>
          <w:rFonts w:ascii="宋体" w:hAnsi="宋体" w:eastAsia="宋体" w:cs="宋体"/>
          <w:color w:val="auto"/>
          <w:spacing w:val="-2"/>
          <w:sz w:val="21"/>
          <w:szCs w:val="21"/>
          <w:highlight w:val="none"/>
        </w:rPr>
        <w:t>小时运行维修值班制度,及时排除故障,维修</w:t>
      </w:r>
      <w:r>
        <w:rPr>
          <w:rFonts w:ascii="宋体" w:hAnsi="宋体" w:eastAsia="宋体" w:cs="宋体"/>
          <w:color w:val="auto"/>
          <w:spacing w:val="-3"/>
          <w:sz w:val="21"/>
          <w:szCs w:val="21"/>
          <w:highlight w:val="none"/>
        </w:rPr>
        <w:t>合格率</w:t>
      </w:r>
      <w:r>
        <w:rPr>
          <w:rFonts w:ascii="宋体" w:hAnsi="宋体" w:eastAsia="宋体" w:cs="宋体"/>
          <w:color w:val="auto"/>
          <w:spacing w:val="-32"/>
          <w:sz w:val="21"/>
          <w:szCs w:val="21"/>
          <w:highlight w:val="none"/>
        </w:rPr>
        <w:t xml:space="preserve"> </w:t>
      </w:r>
      <w:r>
        <w:rPr>
          <w:rFonts w:ascii="宋体" w:hAnsi="宋体" w:eastAsia="宋体" w:cs="宋体"/>
          <w:color w:val="auto"/>
          <w:spacing w:val="-3"/>
          <w:sz w:val="21"/>
          <w:szCs w:val="21"/>
          <w:highlight w:val="none"/>
        </w:rPr>
        <w:t>100%。</w:t>
      </w:r>
    </w:p>
    <w:p>
      <w:pPr>
        <w:spacing w:line="217" w:lineRule="auto"/>
        <w:rPr>
          <w:rFonts w:ascii="宋体" w:hAnsi="宋体" w:eastAsia="宋体" w:cs="宋体"/>
          <w:color w:val="auto"/>
          <w:sz w:val="21"/>
          <w:szCs w:val="21"/>
          <w:highlight w:val="none"/>
        </w:rPr>
      </w:pPr>
    </w:p>
    <w:p>
      <w:pPr>
        <w:spacing w:before="42"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(4) 加强日常维护检修,公共区域的照明、指示灯具的线 路、开关要保障完好,确保用电安全。</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管理和维护好避雷设施和灯光亮化设施。</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4.2.4.中央空调与新风系统运行维护</w:t>
      </w:r>
    </w:p>
    <w:p>
      <w:pPr>
        <w:spacing w:before="156"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建立空调运行管理制度和安全操作规程,保证空调系统安全运行和正常使用,运行中无超标噪音和严</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重漏滴水现象。</w:t>
      </w:r>
    </w:p>
    <w:p>
      <w:pPr>
        <w:spacing w:before="162" w:line="218" w:lineRule="auto"/>
        <w:ind w:left="87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 定期检修养护空调设备,保证空调设备、设施</w:t>
      </w:r>
      <w:r>
        <w:rPr>
          <w:rFonts w:ascii="宋体" w:hAnsi="宋体" w:eastAsia="宋体" w:cs="宋体"/>
          <w:color w:val="auto"/>
          <w:spacing w:val="-2"/>
          <w:sz w:val="21"/>
          <w:szCs w:val="21"/>
          <w:highlight w:val="none"/>
        </w:rPr>
        <w:t>处于良好状态。</w:t>
      </w:r>
    </w:p>
    <w:p>
      <w:pPr>
        <w:spacing w:before="160" w:line="218" w:lineRule="auto"/>
        <w:ind w:left="877"/>
        <w:rPr>
          <w:rFonts w:hint="default" w:ascii="宋体" w:hAnsi="宋体" w:eastAsia="宋体" w:cs="宋体"/>
          <w:color w:val="auto"/>
          <w:sz w:val="21"/>
          <w:szCs w:val="21"/>
          <w:highlight w:val="none"/>
          <w:lang w:val="en-US" w:eastAsia="zh-CN"/>
        </w:rPr>
      </w:pPr>
      <w:r>
        <w:rPr>
          <w:rFonts w:ascii="宋体" w:hAnsi="宋体" w:eastAsia="宋体" w:cs="宋体"/>
          <w:color w:val="auto"/>
          <w:spacing w:val="-1"/>
          <w:sz w:val="21"/>
          <w:szCs w:val="21"/>
          <w:highlight w:val="none"/>
        </w:rPr>
        <w:t>(3) 空调系统出现运行故障后,维修人员应及时到达现</w:t>
      </w:r>
      <w:r>
        <w:rPr>
          <w:rFonts w:ascii="宋体" w:hAnsi="宋体" w:eastAsia="宋体" w:cs="宋体"/>
          <w:color w:val="auto"/>
          <w:spacing w:val="-2"/>
          <w:sz w:val="21"/>
          <w:szCs w:val="21"/>
          <w:highlight w:val="none"/>
        </w:rPr>
        <w:t>场 维修,并做好记录,维修合格率</w:t>
      </w:r>
      <w:r>
        <w:rPr>
          <w:rFonts w:ascii="宋体" w:hAnsi="宋体" w:eastAsia="宋体" w:cs="宋体"/>
          <w:color w:val="auto"/>
          <w:spacing w:val="-28"/>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2"/>
          <w:sz w:val="21"/>
          <w:szCs w:val="21"/>
          <w:highlight w:val="none"/>
          <w:lang w:val="en-US" w:eastAsia="zh-CN"/>
        </w:rPr>
        <w:t>维修人员必须持证上岗。</w:t>
      </w:r>
    </w:p>
    <w:p>
      <w:pPr>
        <w:spacing w:line="220"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4.2.5.消防系统维修维护</w:t>
      </w:r>
    </w:p>
    <w:p>
      <w:pPr>
        <w:spacing w:before="157"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消防系统设施设备齐全、完好无损,可随时启用。</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每月系统检查楼内消防设施设备的功能性,检查消防</w:t>
      </w:r>
      <w:r>
        <w:rPr>
          <w:rFonts w:ascii="宋体" w:hAnsi="宋体" w:eastAsia="宋体" w:cs="宋体"/>
          <w:color w:val="auto"/>
          <w:spacing w:val="-2"/>
          <w:position w:val="15"/>
          <w:sz w:val="21"/>
          <w:szCs w:val="21"/>
          <w:highlight w:val="none"/>
        </w:rPr>
        <w:t>设施设备完好情况,保证完好率</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100%。</w:t>
      </w:r>
    </w:p>
    <w:p>
      <w:pPr>
        <w:spacing w:before="1"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制订突发火灾/火情应急预案。</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4.2.6.给排水系统设备运行维护：</w:t>
      </w:r>
    </w:p>
    <w:p>
      <w:pPr>
        <w:spacing w:before="158" w:line="360" w:lineRule="auto"/>
        <w:ind w:left="2" w:firstLine="790" w:firstLineChars="399"/>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加强日常检查巡视，保证给排水系统正常运行使用。建立正常供水管理制度，</w:t>
      </w:r>
      <w:r>
        <w:rPr>
          <w:rFonts w:ascii="宋体" w:hAnsi="宋体" w:eastAsia="宋体" w:cs="宋体"/>
          <w:color w:val="auto"/>
          <w:spacing w:val="-49"/>
          <w:sz w:val="21"/>
          <w:szCs w:val="21"/>
          <w:highlight w:val="none"/>
        </w:rPr>
        <w:t xml:space="preserve"> </w:t>
      </w:r>
      <w:r>
        <w:rPr>
          <w:rFonts w:ascii="宋体" w:hAnsi="宋体" w:eastAsia="宋体" w:cs="宋体"/>
          <w:color w:val="auto"/>
          <w:spacing w:val="-6"/>
          <w:sz w:val="21"/>
          <w:szCs w:val="21"/>
          <w:highlight w:val="none"/>
        </w:rPr>
        <w:t>保证水质符合国家标准，</w:t>
      </w:r>
      <w:r>
        <w:rPr>
          <w:rFonts w:ascii="宋体" w:hAnsi="宋体" w:eastAsia="宋体" w:cs="宋体"/>
          <w:color w:val="auto"/>
          <w:spacing w:val="-42"/>
          <w:sz w:val="21"/>
          <w:szCs w:val="21"/>
          <w:highlight w:val="none"/>
        </w:rPr>
        <w:t xml:space="preserve"> </w:t>
      </w:r>
      <w:r>
        <w:rPr>
          <w:rFonts w:ascii="宋体" w:hAnsi="宋体" w:eastAsia="宋体" w:cs="宋体"/>
          <w:color w:val="auto"/>
          <w:spacing w:val="-6"/>
          <w:sz w:val="21"/>
          <w:szCs w:val="21"/>
          <w:highlight w:val="none"/>
        </w:rPr>
        <w:t>防止跑、</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冒、滴、漏，对供水系统管路、水泵、水箱、阀门等进行日常维护和定期检修， 水箱保持清洁卫生并定期消毒， 定</w:t>
      </w:r>
      <w:r>
        <w:rPr>
          <w:rFonts w:ascii="宋体" w:hAnsi="宋体" w:eastAsia="宋体" w:cs="宋体"/>
          <w:color w:val="auto"/>
          <w:spacing w:val="-1"/>
          <w:sz w:val="21"/>
          <w:szCs w:val="21"/>
          <w:highlight w:val="none"/>
        </w:rPr>
        <w:t>期对水泵房及机电设备进行检查、保养、维修、清洁；定期对排水管进行清通、养护及清除污垢，保证室内外排水</w:t>
      </w:r>
      <w:r>
        <w:rPr>
          <w:rFonts w:ascii="宋体" w:hAnsi="宋体" w:eastAsia="宋体" w:cs="宋体"/>
          <w:color w:val="auto"/>
          <w:spacing w:val="-3"/>
          <w:sz w:val="21"/>
          <w:szCs w:val="21"/>
          <w:highlight w:val="none"/>
        </w:rPr>
        <w:t>系统通畅； 及时发现并解决故障，零星维修合格率</w:t>
      </w:r>
      <w:r>
        <w:rPr>
          <w:rFonts w:ascii="宋体" w:hAnsi="宋体" w:eastAsia="宋体" w:cs="宋体"/>
          <w:color w:val="auto"/>
          <w:spacing w:val="-26"/>
          <w:sz w:val="21"/>
          <w:szCs w:val="21"/>
          <w:highlight w:val="none"/>
        </w:rPr>
        <w:t xml:space="preserve"> </w:t>
      </w:r>
      <w:r>
        <w:rPr>
          <w:rFonts w:ascii="宋体" w:hAnsi="宋体" w:eastAsia="宋体" w:cs="宋体"/>
          <w:color w:val="auto"/>
          <w:spacing w:val="-3"/>
          <w:sz w:val="21"/>
          <w:szCs w:val="21"/>
          <w:highlight w:val="none"/>
        </w:rPr>
        <w:t>10</w:t>
      </w:r>
      <w:r>
        <w:rPr>
          <w:rFonts w:ascii="宋体" w:hAnsi="宋体" w:eastAsia="宋体" w:cs="宋体"/>
          <w:color w:val="auto"/>
          <w:spacing w:val="-4"/>
          <w:sz w:val="21"/>
          <w:szCs w:val="21"/>
          <w:highlight w:val="none"/>
        </w:rPr>
        <w:t>0%，故障排除不过夜，做好节约用水工作。</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4.2.7.化粪池和污水下水通道清理：</w:t>
      </w:r>
    </w:p>
    <w:p>
      <w:pPr>
        <w:spacing w:before="157" w:line="359" w:lineRule="auto"/>
        <w:ind w:left="2" w:right="21" w:firstLine="420"/>
        <w:rPr>
          <w:rFonts w:hint="eastAsia"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rPr>
        <w:t>对化粪池和污水井清掏服务质量负责</w:t>
      </w:r>
      <w:r>
        <w:rPr>
          <w:rFonts w:hint="eastAsia" w:ascii="宋体" w:hAnsi="宋体" w:eastAsia="宋体" w:cs="宋体"/>
          <w:color w:val="auto"/>
          <w:spacing w:val="-7"/>
          <w:sz w:val="21"/>
          <w:szCs w:val="21"/>
          <w:highlight w:val="none"/>
          <w:lang w:eastAsia="zh-CN"/>
        </w:rPr>
        <w:t>。</w:t>
      </w:r>
    </w:p>
    <w:p>
      <w:pPr>
        <w:spacing w:before="156"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w:t>
      </w:r>
      <w:r>
        <w:rPr>
          <w:rFonts w:hint="eastAsia" w:ascii="宋体" w:hAnsi="宋体" w:eastAsia="宋体" w:cs="宋体"/>
          <w:color w:val="auto"/>
          <w:spacing w:val="-1"/>
          <w:sz w:val="21"/>
          <w:szCs w:val="21"/>
          <w:highlight w:val="none"/>
          <w:lang w:val="en-US" w:eastAsia="zh-CN"/>
        </w:rPr>
        <w:t>8</w:t>
      </w:r>
      <w:r>
        <w:rPr>
          <w:rFonts w:ascii="宋体" w:hAnsi="宋体" w:eastAsia="宋体" w:cs="宋体"/>
          <w:color w:val="auto"/>
          <w:spacing w:val="-1"/>
          <w:sz w:val="21"/>
          <w:szCs w:val="21"/>
          <w:highlight w:val="none"/>
        </w:rPr>
        <w:t>.完成物业服务合同中规定的房屋及公共设施维护服务内容并达到考核要求。</w:t>
      </w:r>
    </w:p>
    <w:p>
      <w:pPr>
        <w:spacing w:before="158" w:line="221" w:lineRule="auto"/>
        <w:ind w:left="225"/>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5、公共区域秩序维护及安防管</w:t>
      </w:r>
      <w:r>
        <w:rPr>
          <w:rFonts w:ascii="宋体" w:hAnsi="宋体" w:eastAsia="宋体" w:cs="宋体"/>
          <w:b/>
          <w:bCs/>
          <w:color w:val="auto"/>
          <w:spacing w:val="-1"/>
          <w:sz w:val="21"/>
          <w:szCs w:val="21"/>
          <w:highlight w:val="none"/>
        </w:rPr>
        <w:t>理服务</w:t>
      </w:r>
    </w:p>
    <w:p>
      <w:pPr>
        <w:spacing w:before="157" w:line="408" w:lineRule="exact"/>
        <w:ind w:left="426"/>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5.1、公共区域的秩序维护和安防管理：</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5.1.1.出入管理、公共秩序维护</w:t>
      </w:r>
    </w:p>
    <w:p>
      <w:pPr>
        <w:spacing w:before="157" w:line="409"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建立物业传达、保安、车辆、道路及其公共秩</w:t>
      </w:r>
      <w:r>
        <w:rPr>
          <w:rFonts w:ascii="宋体" w:hAnsi="宋体" w:eastAsia="宋体" w:cs="宋体"/>
          <w:color w:val="auto"/>
          <w:spacing w:val="-2"/>
          <w:position w:val="15"/>
          <w:sz w:val="21"/>
          <w:szCs w:val="21"/>
          <w:highlight w:val="none"/>
        </w:rPr>
        <w:t>序等管 理制度并认真落实,确保正常工作环境和物业安</w:t>
      </w:r>
    </w:p>
    <w:p>
      <w:pPr>
        <w:spacing w:line="228" w:lineRule="auto"/>
        <w:ind w:left="42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全。</w:t>
      </w:r>
    </w:p>
    <w:p>
      <w:pPr>
        <w:spacing w:before="148" w:line="413"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严格验证、登记,杜绝闲杂人员进入物业,确保治</w:t>
      </w:r>
      <w:r>
        <w:rPr>
          <w:rFonts w:ascii="宋体" w:hAnsi="宋体" w:eastAsia="宋体" w:cs="宋体"/>
          <w:color w:val="auto"/>
          <w:spacing w:val="-2"/>
          <w:position w:val="15"/>
          <w:sz w:val="21"/>
          <w:szCs w:val="21"/>
          <w:highlight w:val="none"/>
        </w:rPr>
        <w:t>安环境良好。</w:t>
      </w:r>
    </w:p>
    <w:p>
      <w:pPr>
        <w:spacing w:before="1" w:line="217"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设定固定停车点,引导车辆停放整齐。</w:t>
      </w:r>
    </w:p>
    <w:p>
      <w:pPr>
        <w:spacing w:before="160" w:line="409" w:lineRule="exact"/>
        <w:ind w:left="877"/>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(4)</w:t>
      </w:r>
      <w:r>
        <w:rPr>
          <w:rFonts w:hint="eastAsia" w:ascii="宋体" w:hAnsi="宋体" w:eastAsia="宋体" w:cs="宋体"/>
          <w:color w:val="auto"/>
          <w:spacing w:val="-3"/>
          <w:position w:val="15"/>
          <w:sz w:val="21"/>
          <w:szCs w:val="21"/>
          <w:highlight w:val="none"/>
          <w:lang w:val="en-US" w:eastAsia="zh-CN"/>
        </w:rPr>
        <w:t xml:space="preserve"> </w:t>
      </w:r>
      <w:r>
        <w:rPr>
          <w:rFonts w:ascii="宋体" w:hAnsi="宋体" w:eastAsia="宋体" w:cs="宋体"/>
          <w:color w:val="auto"/>
          <w:spacing w:val="-3"/>
          <w:position w:val="15"/>
          <w:sz w:val="21"/>
          <w:szCs w:val="21"/>
          <w:highlight w:val="none"/>
        </w:rPr>
        <w:t>内部车辆发放停车证,外来车辆登记,车辆识别率 100%。</w:t>
      </w:r>
    </w:p>
    <w:p>
      <w:pPr>
        <w:spacing w:before="1" w:line="217" w:lineRule="auto"/>
        <w:ind w:left="877"/>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(5)</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道路拥堵时及时疏导车辆及行人,保持进出通道畅通。</w:t>
      </w:r>
    </w:p>
    <w:p>
      <w:pPr>
        <w:spacing w:before="42" w:line="221"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5.1.2.日常巡查</w:t>
      </w:r>
    </w:p>
    <w:p>
      <w:pPr>
        <w:spacing w:before="155"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设置专门</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2"/>
          <w:sz w:val="21"/>
          <w:szCs w:val="21"/>
          <w:highlight w:val="none"/>
        </w:rPr>
        <w:t>小时巡查岗位,制定相对固定的巡查路线,路线设</w:t>
      </w:r>
      <w:r>
        <w:rPr>
          <w:rFonts w:ascii="宋体" w:hAnsi="宋体" w:eastAsia="宋体" w:cs="宋体"/>
          <w:color w:val="auto"/>
          <w:spacing w:val="-3"/>
          <w:sz w:val="21"/>
          <w:szCs w:val="21"/>
          <w:highlight w:val="none"/>
        </w:rPr>
        <w:t>置覆盖率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3"/>
          <w:sz w:val="21"/>
          <w:szCs w:val="21"/>
          <w:highlight w:val="none"/>
        </w:rPr>
        <w:t>100%。</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(2) 巡查中发现各区域内的异常情况,及时采取必要措施, 启动相应的应急预案。</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5.1.3.消防控制室、监控室值班按照国家相关规定要求设置值班岗位。</w:t>
      </w:r>
    </w:p>
    <w:p>
      <w:pPr>
        <w:spacing w:before="158" w:line="413" w:lineRule="exact"/>
        <w:ind w:left="426"/>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5.1.4.完成物业服务合同中规定的秩序维护及安防管理服务内容并达到考核要求。</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5.2、安全保卫服务：</w:t>
      </w:r>
    </w:p>
    <w:p>
      <w:pPr>
        <w:spacing w:before="155" w:line="218" w:lineRule="auto"/>
        <w:ind w:left="0" w:firstLine="412" w:firstLineChars="200"/>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5.2.1.人员要求：年龄 55 岁以下</w:t>
      </w:r>
      <w:r>
        <w:rPr>
          <w:rFonts w:hint="eastAsia" w:ascii="宋体" w:hAnsi="宋体" w:eastAsia="宋体" w:cs="宋体"/>
          <w:color w:val="auto"/>
          <w:spacing w:val="-2"/>
          <w:sz w:val="21"/>
          <w:szCs w:val="21"/>
          <w:highlight w:val="none"/>
          <w:lang w:eastAsia="zh-CN"/>
        </w:rPr>
        <w:t>，</w:t>
      </w:r>
      <w:r>
        <w:rPr>
          <w:rFonts w:ascii="宋体" w:hAnsi="宋体" w:eastAsia="宋体" w:cs="宋体"/>
          <w:color w:val="auto"/>
          <w:spacing w:val="-2"/>
          <w:sz w:val="21"/>
          <w:szCs w:val="21"/>
          <w:highlight w:val="none"/>
        </w:rPr>
        <w:t>相貌端正，身体健康，听指挥，守纪律，工作责任心强，无犯罪纪录，持有保安员证。</w:t>
      </w:r>
    </w:p>
    <w:p>
      <w:pPr>
        <w:spacing w:before="157" w:line="408" w:lineRule="exact"/>
        <w:jc w:val="center"/>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5.2.2.配备合理的保安管理团队，上岗前必须做好岗前培训，按时参与值班；保安人</w:t>
      </w:r>
      <w:r>
        <w:rPr>
          <w:rFonts w:ascii="宋体" w:hAnsi="宋体" w:eastAsia="宋体" w:cs="宋体"/>
          <w:color w:val="auto"/>
          <w:spacing w:val="-2"/>
          <w:position w:val="14"/>
          <w:sz w:val="21"/>
          <w:szCs w:val="21"/>
          <w:highlight w:val="none"/>
        </w:rPr>
        <w:t>员熟悉周边的环境，</w:t>
      </w:r>
    </w:p>
    <w:p>
      <w:pPr>
        <w:spacing w:before="1" w:line="219" w:lineRule="auto"/>
        <w:ind w:left="1"/>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文明值勤，训练有素，言语规范，认真负责。</w:t>
      </w:r>
    </w:p>
    <w:p>
      <w:pPr>
        <w:widowControl w:val="0"/>
        <w:ind w:firstLine="384" w:firstLineChars="200"/>
        <w:jc w:val="both"/>
        <w:rPr>
          <w:rFonts w:hint="eastAsia"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5.2.3员工要求统一着装，员工服装按招标人要求配置，其费用由中标人负责。</w:t>
      </w:r>
    </w:p>
    <w:p>
      <w:pPr>
        <w:widowControl w:val="0"/>
        <w:ind w:firstLine="384" w:firstLineChars="200"/>
        <w:jc w:val="both"/>
        <w:rPr>
          <w:rFonts w:hint="default"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5.2.4安保固定门岗24小时按三班倒班。</w:t>
      </w:r>
    </w:p>
    <w:p>
      <w:pPr>
        <w:spacing w:before="157" w:line="221" w:lineRule="auto"/>
        <w:ind w:left="222"/>
        <w:rPr>
          <w:rFonts w:ascii="宋体" w:hAnsi="宋体" w:eastAsia="宋体" w:cs="宋体"/>
          <w:color w:val="auto"/>
          <w:sz w:val="21"/>
          <w:szCs w:val="21"/>
          <w:highlight w:val="none"/>
        </w:rPr>
      </w:pPr>
      <w:r>
        <w:rPr>
          <w:rFonts w:ascii="宋体" w:hAnsi="宋体" w:eastAsia="宋体" w:cs="宋体"/>
          <w:color w:val="auto"/>
          <w:sz w:val="21"/>
          <w:szCs w:val="21"/>
          <w:highlight w:val="none"/>
        </w:rPr>
        <w:t>6、突发事件处理</w:t>
      </w:r>
    </w:p>
    <w:p>
      <w:pPr>
        <w:spacing w:before="157" w:line="218"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6.1.1</w:t>
      </w:r>
      <w:r>
        <w:rPr>
          <w:rFonts w:ascii="宋体" w:hAnsi="宋体" w:eastAsia="宋体" w:cs="宋体"/>
          <w:color w:val="auto"/>
          <w:spacing w:val="-37"/>
          <w:sz w:val="21"/>
          <w:szCs w:val="21"/>
          <w:highlight w:val="none"/>
        </w:rPr>
        <w:t xml:space="preserve"> </w:t>
      </w:r>
      <w:r>
        <w:rPr>
          <w:rFonts w:ascii="宋体" w:hAnsi="宋体" w:eastAsia="宋体" w:cs="宋体"/>
          <w:color w:val="auto"/>
          <w:spacing w:val="-2"/>
          <w:sz w:val="21"/>
          <w:szCs w:val="21"/>
          <w:highlight w:val="none"/>
        </w:rPr>
        <w:t>突发事件响应率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100%,突发事件处置率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3"/>
          <w:sz w:val="21"/>
          <w:szCs w:val="21"/>
          <w:highlight w:val="none"/>
          <w:lang w:val="en-US" w:eastAsia="zh-CN"/>
        </w:rPr>
        <w:t>全员参与的</w:t>
      </w:r>
      <w:r>
        <w:rPr>
          <w:rFonts w:ascii="宋体" w:hAnsi="宋体" w:eastAsia="宋体" w:cs="宋体"/>
          <w:color w:val="auto"/>
          <w:spacing w:val="-2"/>
          <w:sz w:val="21"/>
          <w:szCs w:val="21"/>
          <w:highlight w:val="none"/>
        </w:rPr>
        <w:t>突发</w:t>
      </w:r>
      <w:r>
        <w:rPr>
          <w:rFonts w:ascii="宋体" w:hAnsi="宋体" w:eastAsia="宋体" w:cs="宋体"/>
          <w:color w:val="auto"/>
          <w:spacing w:val="-3"/>
          <w:sz w:val="21"/>
          <w:szCs w:val="21"/>
          <w:highlight w:val="none"/>
        </w:rPr>
        <w:t>事件演练</w:t>
      </w:r>
      <w:r>
        <w:rPr>
          <w:rFonts w:hint="eastAsia" w:ascii="宋体" w:hAnsi="宋体" w:eastAsia="宋体" w:cs="宋体"/>
          <w:color w:val="auto"/>
          <w:spacing w:val="-3"/>
          <w:sz w:val="21"/>
          <w:szCs w:val="21"/>
          <w:highlight w:val="none"/>
          <w:lang w:val="en-US" w:eastAsia="zh-CN"/>
        </w:rPr>
        <w:t>一年不少于2次</w:t>
      </w:r>
      <w:r>
        <w:rPr>
          <w:rFonts w:ascii="宋体" w:hAnsi="宋体" w:eastAsia="宋体" w:cs="宋体"/>
          <w:color w:val="auto"/>
          <w:spacing w:val="-3"/>
          <w:sz w:val="21"/>
          <w:szCs w:val="21"/>
          <w:highlight w:val="none"/>
        </w:rPr>
        <w:t>。</w:t>
      </w:r>
    </w:p>
    <w:p>
      <w:pPr>
        <w:spacing w:before="159" w:line="220" w:lineRule="auto"/>
        <w:ind w:left="225"/>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7、会议服务</w:t>
      </w:r>
    </w:p>
    <w:p>
      <w:pPr>
        <w:spacing w:before="163"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7.1、岗位要求</w:t>
      </w:r>
    </w:p>
    <w:p>
      <w:pPr>
        <w:spacing w:before="156" w:line="221" w:lineRule="auto"/>
        <w:ind w:left="426"/>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具有相关工作经验</w:t>
      </w:r>
      <w:r>
        <w:rPr>
          <w:rFonts w:ascii="宋体" w:hAnsi="宋体" w:eastAsia="宋体" w:cs="宋体"/>
          <w:color w:val="auto"/>
          <w:spacing w:val="-35"/>
          <w:sz w:val="21"/>
          <w:szCs w:val="21"/>
          <w:highlight w:val="none"/>
        </w:rPr>
        <w:t xml:space="preserve"> </w:t>
      </w:r>
      <w:r>
        <w:rPr>
          <w:rFonts w:ascii="宋体" w:hAnsi="宋体" w:eastAsia="宋体" w:cs="宋体"/>
          <w:color w:val="auto"/>
          <w:spacing w:val="-4"/>
          <w:sz w:val="21"/>
          <w:szCs w:val="21"/>
          <w:highlight w:val="none"/>
        </w:rPr>
        <w:t>2</w:t>
      </w:r>
      <w:r>
        <w:rPr>
          <w:rFonts w:ascii="宋体" w:hAnsi="宋体" w:eastAsia="宋体" w:cs="宋体"/>
          <w:color w:val="auto"/>
          <w:spacing w:val="-48"/>
          <w:sz w:val="21"/>
          <w:szCs w:val="21"/>
          <w:highlight w:val="none"/>
        </w:rPr>
        <w:t xml:space="preserve"> </w:t>
      </w:r>
      <w:r>
        <w:rPr>
          <w:rFonts w:ascii="宋体" w:hAnsi="宋体" w:eastAsia="宋体" w:cs="宋体"/>
          <w:color w:val="auto"/>
          <w:spacing w:val="-4"/>
          <w:sz w:val="21"/>
          <w:szCs w:val="21"/>
          <w:highlight w:val="none"/>
        </w:rPr>
        <w:t>年以上。</w:t>
      </w:r>
    </w:p>
    <w:p>
      <w:pPr>
        <w:spacing w:before="156"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7.2、服务时间</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24</w:t>
      </w:r>
      <w:r>
        <w:rPr>
          <w:rFonts w:ascii="宋体" w:hAnsi="宋体" w:eastAsia="宋体" w:cs="宋体"/>
          <w:color w:val="auto"/>
          <w:spacing w:val="-34"/>
          <w:sz w:val="21"/>
          <w:szCs w:val="21"/>
          <w:highlight w:val="none"/>
        </w:rPr>
        <w:t xml:space="preserve"> </w:t>
      </w:r>
      <w:r>
        <w:rPr>
          <w:rFonts w:ascii="宋体" w:hAnsi="宋体" w:eastAsia="宋体" w:cs="宋体"/>
          <w:color w:val="auto"/>
          <w:spacing w:val="-3"/>
          <w:sz w:val="21"/>
          <w:szCs w:val="21"/>
          <w:highlight w:val="none"/>
        </w:rPr>
        <w:t>小时按需服务。</w:t>
      </w:r>
    </w:p>
    <w:p>
      <w:pPr>
        <w:spacing w:before="157"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7.3、服务内容及要求</w:t>
      </w:r>
    </w:p>
    <w:p>
      <w:pPr>
        <w:spacing w:before="157" w:line="218"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（1）建立会议室管理制度,制定会议服务规程并认真落实。</w:t>
      </w:r>
    </w:p>
    <w:p>
      <w:pPr>
        <w:spacing w:before="160" w:line="409" w:lineRule="exact"/>
        <w:ind w:left="42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（2）做好会议室的音响服务,保证开水供应并定时续水,保持室内整洁。</w:t>
      </w:r>
    </w:p>
    <w:p>
      <w:pPr>
        <w:spacing w:before="1" w:line="219"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（3）完成物业服务合同中规定的会议服务内容并达到考核要求。</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8、人员配备：人员配备齐全，岗位设置合理。提供人员配备一览表（包括但不限于注明姓名，年龄，职务，岗位等）。</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9</w:t>
      </w:r>
      <w:r>
        <w:rPr>
          <w:rFonts w:hint="default" w:ascii="宋体" w:hAnsi="宋体" w:eastAsia="宋体" w:cs="宋体"/>
          <w:color w:val="auto"/>
          <w:spacing w:val="-2"/>
          <w:kern w:val="2"/>
          <w:sz w:val="21"/>
          <w:szCs w:val="21"/>
          <w:highlight w:val="none"/>
          <w:lang w:val="en-US" w:eastAsia="zh-CN" w:bidi="ar-SA"/>
        </w:rPr>
        <w:t>、会议服务：纳入物业公司服务管理。</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p>
    <w:p>
      <w:pPr>
        <w:adjustRightInd w:val="0"/>
        <w:snapToGrid w:val="0"/>
        <w:spacing w:line="360"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五、验收标准和方法：</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1、根据长沙市财政局和长沙市审计局《关于进一步规范政府采购项目履约验收工作管理的通知》（长财采购[2016]6号）的规定，本项目采用</w:t>
      </w:r>
      <w:r>
        <w:rPr>
          <w:rFonts w:hint="eastAsia" w:ascii="宋体" w:hAnsi="宋体" w:eastAsia="宋体" w:cs="宋体"/>
          <w:b/>
          <w:bCs/>
          <w:color w:val="auto"/>
          <w:szCs w:val="21"/>
          <w:highlight w:val="none"/>
          <w:lang w:val="en-US" w:eastAsia="zh-CN"/>
        </w:rPr>
        <w:t>简易程序</w:t>
      </w:r>
      <w:r>
        <w:rPr>
          <w:rFonts w:hint="eastAsia" w:ascii="宋体" w:hAnsi="宋体" w:eastAsia="宋体" w:cs="宋体"/>
          <w:color w:val="auto"/>
          <w:szCs w:val="21"/>
          <w:highlight w:val="none"/>
        </w:rPr>
        <w:t>流程进行验收。项目验收另有国家有强制性规定的，按国家规定执行，验收费用由中标人承担，验收报告作为申请付款的凭证之一。</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1.1验收依据</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验收应当根据合同内容、服务需求、招标文件等为依据进行验收。</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2、验收过程中产生纠纷的，由质量技术监督部门认定的检测机构检测,如为成交人原因造成的，由成交人承担检测费用；否则，由采购人承担。</w:t>
      </w:r>
    </w:p>
    <w:p>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3、项目验收不合格，由成交人返工直至合格，有关返工、再行验收，以及给采购人造成的损失等费用由成交人承担。连续两次项目验收不合格的，采购人可终止合同，</w:t>
      </w:r>
      <w:r>
        <w:rPr>
          <w:rFonts w:hint="eastAsia" w:ascii="宋体" w:hAnsi="宋体" w:eastAsia="宋体" w:cs="宋体"/>
          <w:color w:val="auto"/>
          <w:szCs w:val="21"/>
          <w:highlight w:val="none"/>
          <w:lang w:val="en-US" w:eastAsia="zh-CN"/>
        </w:rPr>
        <w:t>不予支付费用（已付的有权要求返还）并</w:t>
      </w:r>
      <w:r>
        <w:rPr>
          <w:rFonts w:hint="eastAsia" w:ascii="宋体" w:hAnsi="宋体" w:eastAsia="宋体" w:cs="宋体"/>
          <w:color w:val="auto"/>
          <w:szCs w:val="21"/>
          <w:highlight w:val="none"/>
        </w:rPr>
        <w:t>另行按规定选择其他供应商采购，由此带来的一切损失由成交人承担。</w:t>
      </w:r>
    </w:p>
    <w:p>
      <w:pPr>
        <w:widowControl w:val="0"/>
        <w:autoSpaceDE w:val="0"/>
        <w:autoSpaceDN w:val="0"/>
        <w:adjustRightInd w:val="0"/>
        <w:ind w:firstLine="211"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六、其他要求及说明</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1、项目实施地点：按合同要求</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2、结算方法：</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2.1、付款人：长沙市总工会</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2.2、付款方式：按照运营场馆开放的时间、面积的多少，根据前期服务需求估算并结合考核结果按月支付；服务期满1年时聘请专业机构对物业服务费用按实进行评估，核定结算；在所有场馆全部实现运营后按照招标文件服务内容进行支付。</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3、本项目采用费用包干方式，投标人应根据项目要求和现场情况，详细列明项目所需的设备及材料购置，以及培训、人工、管理、财务等所有费用，如一旦中标，在项目实施中出现任何遗漏，均由中标人免费提供，采购人不再支付任何费用。</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4、本项目现有的设施设备质保期自工程竣工验收合格之日起计算，付费期限自维保期满之日起计算。</w:t>
      </w:r>
    </w:p>
    <w:p>
      <w:pPr>
        <w:spacing w:line="472" w:lineRule="exact"/>
        <w:rPr>
          <w:rFonts w:hint="eastAsia" w:ascii="宋体" w:hAnsi="宋体" w:eastAsia="宋体" w:cs="宋体"/>
          <w:color w:val="auto"/>
          <w:sz w:val="21"/>
          <w:szCs w:val="21"/>
          <w:highlight w:val="none"/>
        </w:rPr>
      </w:pPr>
      <w:r>
        <w:rPr>
          <w:rFonts w:hint="eastAsia" w:ascii="Calibri" w:hAnsi="Calibri" w:eastAsia="宋体"/>
          <w:color w:val="auto"/>
          <w:szCs w:val="22"/>
          <w:highlight w:val="none"/>
          <w:lang w:val="en-US" w:eastAsia="zh-CN"/>
        </w:rPr>
        <w:t>5、</w:t>
      </w:r>
      <w:r>
        <w:rPr>
          <w:rFonts w:hint="eastAsia" w:ascii="宋体" w:hAnsi="宋体" w:eastAsia="宋体" w:cs="宋体"/>
          <w:color w:val="auto"/>
          <w:sz w:val="21"/>
          <w:szCs w:val="21"/>
          <w:highlight w:val="none"/>
        </w:rPr>
        <w:t>投标人应书面承诺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：拟派本项目物业管理服务人员工资发放标准符合国家、省、市相关政策及法律法规，符合湖南省及项目所在地最低工资标准，并按相关规定缴纳社会保险费等费用。</w:t>
      </w:r>
    </w:p>
    <w:p>
      <w:pPr>
        <w:widowControl w:val="0"/>
        <w:autoSpaceDE w:val="0"/>
        <w:autoSpaceDN w:val="0"/>
        <w:adjustRightInd w:val="0"/>
        <w:rPr>
          <w:rFonts w:hint="default" w:ascii="黑体" w:hAnsi="Times New Roman" w:eastAsia="黑体" w:cs="Times New Roman"/>
          <w:color w:val="auto"/>
          <w:highlight w:val="none"/>
          <w:lang w:val="en-US" w:eastAsia="zh-CN" w:bidi="ar-SA"/>
        </w:rPr>
      </w:pPr>
    </w:p>
    <w:p>
      <w:pPr>
        <w:adjustRightInd w:val="0"/>
        <w:snapToGrid w:val="0"/>
        <w:spacing w:line="400" w:lineRule="exact"/>
        <w:rPr>
          <w:rFonts w:hint="eastAsia" w:ascii="宋体" w:hAnsi="宋体" w:cs="宋体"/>
          <w:color w:val="auto"/>
          <w:kern w:val="0"/>
          <w:sz w:val="24"/>
          <w:highlight w:val="none"/>
          <w:lang w:val="en-US" w:eastAsia="zh-CN"/>
        </w:rPr>
      </w:pPr>
      <w:r>
        <w:rPr>
          <w:rFonts w:hint="eastAsia" w:ascii="宋体" w:hAnsi="宋体" w:eastAsia="宋体" w:cs="宋体"/>
          <w:b/>
          <w:bCs w:val="0"/>
          <w:color w:val="auto"/>
          <w:kern w:val="2"/>
          <w:sz w:val="21"/>
          <w:szCs w:val="21"/>
          <w:highlight w:val="none"/>
          <w:lang w:val="en-US" w:eastAsia="zh-CN" w:bidi="ar-SA"/>
        </w:rPr>
        <w:t>七、定标原则：</w:t>
      </w:r>
      <w:r>
        <w:rPr>
          <w:rFonts w:hint="eastAsia" w:ascii="宋体" w:hAnsi="宋体" w:cs="宋体"/>
          <w:b/>
          <w:bCs/>
          <w:color w:val="auto"/>
          <w:kern w:val="0"/>
          <w:sz w:val="24"/>
          <w:highlight w:val="none"/>
          <w:lang w:val="en-US" w:eastAsia="zh-CN"/>
        </w:rPr>
        <w:t>投标人可以就本招标项目上述标段中的4个标段投标，但最多允许中标1个标段</w:t>
      </w:r>
      <w:r>
        <w:rPr>
          <w:rFonts w:hint="eastAsia" w:ascii="宋体" w:hAnsi="宋体" w:cs="宋体"/>
          <w:color w:val="auto"/>
          <w:kern w:val="0"/>
          <w:sz w:val="24"/>
          <w:highlight w:val="none"/>
          <w:lang w:val="en-US" w:eastAsia="zh-CN"/>
        </w:rPr>
        <w:t>；</w:t>
      </w:r>
    </w:p>
    <w:p>
      <w:pPr>
        <w:adjustRightInd w:val="0"/>
        <w:snapToGrid w:val="0"/>
        <w:spacing w:line="400" w:lineRule="exact"/>
        <w:rPr>
          <w:rFonts w:hint="eastAsia" w:ascii="宋体" w:hAnsi="宋体" w:eastAsia="宋体" w:cs="宋体"/>
          <w:b/>
          <w:bCs w:val="0"/>
          <w:color w:val="auto"/>
          <w:kern w:val="2"/>
          <w:sz w:val="21"/>
          <w:szCs w:val="24"/>
          <w:highlight w:val="none"/>
          <w:lang w:val="en-US" w:eastAsia="zh-CN" w:bidi="ar-SA"/>
        </w:rPr>
      </w:pPr>
      <w:r>
        <w:rPr>
          <w:rFonts w:hint="eastAsia" w:ascii="宋体" w:hAnsi="宋体" w:eastAsia="宋体" w:cs="宋体"/>
          <w:color w:val="auto"/>
          <w:szCs w:val="21"/>
          <w:highlight w:val="none"/>
          <w:lang w:val="zh-CN"/>
        </w:rPr>
        <w:t>多标段项目中标原则补充说明：（1）同一投标人可以同时参加同一项目多个标段的投标，但同一投标人最多只允许中一个标段。（2）若同一投标人在多个标段同时排名第一时，则须选择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3）对于存在替补中标情形的标段，其中标价即为替补中标人的自身投标报价。（4）若需替补中标的标段，出现无中标候选人替补中标的情形，则对该标段重新招标。</w:t>
      </w:r>
    </w:p>
    <w:p>
      <w:pPr>
        <w:widowControl w:val="0"/>
        <w:numPr>
          <w:ilvl w:val="0"/>
          <w:numId w:val="3"/>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其他未尽事宜，由采购人与中标人双方协商在合同中约定。</w:t>
      </w:r>
    </w:p>
    <w:p>
      <w:pPr>
        <w:widowControl w:val="0"/>
        <w:numPr>
          <w:ilvl w:val="0"/>
          <w:numId w:val="3"/>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bidi="ar-SA"/>
        </w:rPr>
        <w:t>考核明细详见附件1（物业考核细则）</w:t>
      </w: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对于上述项目要求，投标人应在响应文件中进行回应，作出承诺及说明</w:t>
      </w:r>
    </w:p>
    <w:p>
      <w:pPr>
        <w:jc w:val="left"/>
        <w:rPr>
          <w:rFonts w:hint="eastAsia" w:ascii="宋体" w:hAnsi="宋体" w:eastAsia="宋体" w:cs="Times New Roman"/>
          <w:b/>
          <w:bCs/>
          <w:color w:val="auto"/>
          <w:sz w:val="24"/>
          <w:szCs w:val="32"/>
          <w:highlight w:val="none"/>
          <w:lang w:val="en-US" w:eastAsia="zh-CN"/>
        </w:rPr>
      </w:pPr>
    </w:p>
    <w:p>
      <w:pPr>
        <w:jc w:val="left"/>
        <w:rPr>
          <w:rFonts w:hint="eastAsia" w:ascii="宋体" w:hAnsi="宋体" w:eastAsia="宋体" w:cs="Times New Roman"/>
          <w:b/>
          <w:bCs/>
          <w:color w:val="auto"/>
          <w:sz w:val="24"/>
          <w:szCs w:val="32"/>
          <w:highlight w:val="none"/>
          <w:lang w:val="en-US" w:eastAsia="zh-CN"/>
        </w:rPr>
      </w:pPr>
    </w:p>
    <w:p>
      <w:pPr>
        <w:jc w:val="left"/>
        <w:rPr>
          <w:rFonts w:hint="eastAsia" w:ascii="宋体" w:hAnsi="宋体" w:eastAsia="宋体" w:cs="Times New Roman"/>
          <w:b/>
          <w:bCs/>
          <w:color w:val="auto"/>
          <w:sz w:val="24"/>
          <w:szCs w:val="32"/>
          <w:highlight w:val="none"/>
          <w:lang w:val="en-US" w:eastAsia="zh-CN"/>
        </w:rPr>
      </w:pPr>
    </w:p>
    <w:p>
      <w:pPr>
        <w:jc w:val="left"/>
        <w:rPr>
          <w:rFonts w:hint="eastAsia" w:ascii="宋体" w:hAnsi="宋体" w:eastAsia="宋体" w:cs="Times New Roman"/>
          <w:b/>
          <w:bCs/>
          <w:color w:val="auto"/>
          <w:sz w:val="24"/>
          <w:szCs w:val="32"/>
          <w:highlight w:val="none"/>
          <w:lang w:val="en-US" w:eastAsia="zh-CN"/>
        </w:rPr>
      </w:pPr>
    </w:p>
    <w:p>
      <w:pPr>
        <w:jc w:val="left"/>
        <w:rPr>
          <w:rFonts w:hint="eastAsia" w:ascii="宋体" w:hAnsi="宋体" w:eastAsia="宋体" w:cs="Times New Roman"/>
          <w:b/>
          <w:bCs/>
          <w:color w:val="auto"/>
          <w:sz w:val="24"/>
          <w:szCs w:val="32"/>
          <w:highlight w:val="none"/>
          <w:lang w:val="en-US" w:eastAsia="zh-CN"/>
        </w:rPr>
      </w:pPr>
    </w:p>
    <w:p>
      <w:pPr>
        <w:jc w:val="left"/>
        <w:rPr>
          <w:rFonts w:hint="eastAsia" w:ascii="宋体" w:hAnsi="宋体" w:eastAsia="宋体" w:cs="Times New Roman"/>
          <w:b/>
          <w:bCs/>
          <w:color w:val="auto"/>
          <w:sz w:val="24"/>
          <w:szCs w:val="32"/>
          <w:highlight w:val="none"/>
          <w:lang w:val="en-US" w:eastAsia="zh-CN"/>
        </w:rPr>
      </w:pPr>
      <w:r>
        <w:rPr>
          <w:rFonts w:hint="eastAsia" w:ascii="宋体" w:hAnsi="宋体" w:eastAsia="宋体" w:cs="Times New Roman"/>
          <w:b/>
          <w:bCs/>
          <w:color w:val="auto"/>
          <w:sz w:val="24"/>
          <w:szCs w:val="32"/>
          <w:highlight w:val="none"/>
          <w:lang w:val="en-US" w:eastAsia="zh-CN"/>
        </w:rPr>
        <w:t>附件1：</w:t>
      </w:r>
    </w:p>
    <w:p>
      <w:pPr>
        <w:jc w:val="center"/>
        <w:rPr>
          <w:rFonts w:hint="default" w:ascii="宋体" w:hAnsi="宋体" w:eastAsia="宋体" w:cs="Times New Roman"/>
          <w:b/>
          <w:bCs/>
          <w:color w:val="auto"/>
          <w:sz w:val="24"/>
          <w:szCs w:val="32"/>
          <w:highlight w:val="none"/>
          <w:lang w:val="en-US" w:eastAsia="zh-CN"/>
        </w:rPr>
      </w:pPr>
      <w:r>
        <w:rPr>
          <w:rFonts w:hint="eastAsia" w:ascii="宋体" w:hAnsi="宋体" w:eastAsia="宋体" w:cs="Times New Roman"/>
          <w:b/>
          <w:bCs/>
          <w:color w:val="auto"/>
          <w:sz w:val="24"/>
          <w:szCs w:val="32"/>
          <w:highlight w:val="none"/>
          <w:lang w:eastAsia="zh-CN"/>
        </w:rPr>
        <w:t>物业考核</w:t>
      </w:r>
      <w:r>
        <w:rPr>
          <w:rFonts w:hint="eastAsia" w:ascii="宋体" w:hAnsi="宋体" w:eastAsia="宋体" w:cs="Times New Roman"/>
          <w:b/>
          <w:bCs/>
          <w:color w:val="auto"/>
          <w:sz w:val="24"/>
          <w:szCs w:val="32"/>
          <w:highlight w:val="none"/>
          <w:lang w:val="en-US" w:eastAsia="zh-CN"/>
        </w:rPr>
        <w:t>明细</w:t>
      </w:r>
    </w:p>
    <w:p>
      <w:pPr>
        <w:rPr>
          <w:rFonts w:hint="eastAsia" w:ascii="宋体" w:hAnsi="宋体" w:eastAsia="宋体" w:cs="Times New Roman"/>
          <w:color w:val="auto"/>
          <w:sz w:val="24"/>
          <w:szCs w:val="32"/>
          <w:highlight w:val="none"/>
          <w:lang w:eastAsia="zh-CN"/>
        </w:rPr>
      </w:pPr>
      <w:r>
        <w:rPr>
          <w:rFonts w:hint="eastAsia" w:ascii="宋体" w:hAnsi="宋体" w:eastAsia="宋体" w:cs="Times New Roman"/>
          <w:color w:val="auto"/>
          <w:sz w:val="24"/>
          <w:szCs w:val="32"/>
          <w:highlight w:val="none"/>
        </w:rPr>
        <w:t>采购人在每月末根据《服务质量考核表》对中标人当月的物业服务工作情况进行考核，并将考核结果以书面形式交中标人签收，得分在90分及以上分数时，采购人全额结算当月服务费用；得分在80（含）-90（不含）分时，按所得分数除以100再乘以当月全额服务费用作为实际结算月度服务费用；得分在80（不含）分以下分数时，采购人有权解除合同并不予支付当月服务费，且造成经济损失的，中标人应给予经济赔偿</w:t>
      </w:r>
      <w:r>
        <w:rPr>
          <w:rFonts w:hint="eastAsia" w:ascii="宋体" w:hAnsi="宋体" w:eastAsia="宋体" w:cs="Times New Roman"/>
          <w:color w:val="auto"/>
          <w:sz w:val="24"/>
          <w:szCs w:val="32"/>
          <w:highlight w:val="none"/>
          <w:lang w:eastAsia="zh-CN"/>
        </w:rPr>
        <w:t>。</w:t>
      </w:r>
    </w:p>
    <w:p>
      <w:pPr>
        <w:rPr>
          <w:rFonts w:hint="eastAsia" w:ascii="宋体" w:hAnsi="宋体" w:eastAsia="宋体" w:cs="Times New Roman"/>
          <w:color w:val="auto"/>
          <w:sz w:val="24"/>
          <w:szCs w:val="32"/>
          <w:highlight w:val="none"/>
          <w:lang w:eastAsia="zh-CN"/>
        </w:rPr>
      </w:pPr>
    </w:p>
    <w:p>
      <w:pPr>
        <w:spacing w:line="360" w:lineRule="auto"/>
        <w:jc w:val="center"/>
        <w:rPr>
          <w:rFonts w:ascii="宋体" w:hAnsi="宋体" w:eastAsia="宋体" w:cs="仿宋_GB2312"/>
          <w:b/>
          <w:bCs/>
          <w:color w:val="auto"/>
          <w:sz w:val="24"/>
          <w:szCs w:val="24"/>
          <w:highlight w:val="none"/>
        </w:rPr>
      </w:pPr>
      <w:r>
        <w:rPr>
          <w:rFonts w:hint="eastAsia" w:ascii="宋体" w:hAnsi="宋体" w:eastAsia="宋体" w:cs="仿宋_GB2312"/>
          <w:b/>
          <w:bCs/>
          <w:color w:val="auto"/>
          <w:sz w:val="24"/>
          <w:szCs w:val="24"/>
          <w:highlight w:val="none"/>
        </w:rPr>
        <w:t>服务质量考核表</w:t>
      </w:r>
    </w:p>
    <w:p>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本项目物业管理工作划分为</w:t>
      </w:r>
      <w:r>
        <w:rPr>
          <w:rFonts w:hint="eastAsia" w:ascii="宋体" w:hAnsi="宋体" w:eastAsia="宋体" w:cs="Times New Roman"/>
          <w:color w:val="auto"/>
          <w:sz w:val="24"/>
          <w:szCs w:val="24"/>
          <w:highlight w:val="none"/>
          <w:lang w:val="en-US" w:eastAsia="zh-CN"/>
        </w:rPr>
        <w:t>十</w:t>
      </w:r>
      <w:r>
        <w:rPr>
          <w:rFonts w:hint="eastAsia" w:ascii="宋体" w:hAnsi="宋体" w:eastAsia="宋体" w:cs="Times New Roman"/>
          <w:color w:val="auto"/>
          <w:sz w:val="24"/>
          <w:szCs w:val="24"/>
          <w:highlight w:val="none"/>
        </w:rPr>
        <w:t>个项目，合计分值为100分，每个项目满分值分别为：①</w:t>
      </w:r>
      <w:r>
        <w:rPr>
          <w:rFonts w:hint="eastAsia" w:ascii="宋体" w:hAnsi="宋体" w:eastAsia="宋体" w:cs="Times New Roman"/>
          <w:color w:val="auto"/>
          <w:sz w:val="24"/>
          <w:szCs w:val="24"/>
          <w:highlight w:val="none"/>
          <w:lang w:val="en-US" w:eastAsia="zh-CN"/>
        </w:rPr>
        <w:t>综合管理</w:t>
      </w:r>
      <w:r>
        <w:rPr>
          <w:rFonts w:hint="eastAsia" w:ascii="宋体" w:hAnsi="宋体" w:eastAsia="宋体" w:cs="Times New Roman"/>
          <w:color w:val="auto"/>
          <w:sz w:val="24"/>
          <w:szCs w:val="24"/>
          <w:highlight w:val="none"/>
        </w:rPr>
        <w:t>10分；②机电设备管理1</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分；③公共区域及其设施管理16分；④清洁卫生管理2</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分；⑤安全保卫管理18分；⑥园林绿化管理及养护</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分；⑦服务受理</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分；</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⑧</w:t>
      </w:r>
      <w:r>
        <w:rPr>
          <w:rFonts w:hint="eastAsia" w:ascii="宋体" w:hAnsi="宋体" w:eastAsia="宋体" w:cs="Times New Roman"/>
          <w:color w:val="auto"/>
          <w:sz w:val="24"/>
          <w:szCs w:val="24"/>
          <w:highlight w:val="none"/>
          <w:lang w:val="en-US" w:eastAsia="zh-CN"/>
        </w:rPr>
        <w:t>节能降耗2分；</w:t>
      </w:r>
      <w:r>
        <w:rPr>
          <w:rFonts w:hint="eastAsia" w:ascii="宋体" w:hAnsi="宋体" w:eastAsia="宋体" w:cs="宋体"/>
          <w:color w:val="auto"/>
          <w:sz w:val="24"/>
          <w:szCs w:val="24"/>
          <w:highlight w:val="none"/>
          <w:lang w:val="en-US" w:eastAsia="zh-CN"/>
        </w:rPr>
        <w:t>⑨</w:t>
      </w:r>
      <w:r>
        <w:rPr>
          <w:rFonts w:hint="eastAsia" w:ascii="宋体" w:hAnsi="宋体" w:eastAsia="宋体" w:cs="Times New Roman"/>
          <w:color w:val="auto"/>
          <w:sz w:val="24"/>
          <w:szCs w:val="24"/>
          <w:highlight w:val="none"/>
          <w:lang w:val="en-US" w:eastAsia="zh-CN"/>
        </w:rPr>
        <w:t>人员管理3分；</w:t>
      </w:r>
      <w:r>
        <w:rPr>
          <w:rFonts w:hint="eastAsia" w:ascii="宋体" w:hAnsi="宋体" w:eastAsia="宋体" w:cs="宋体"/>
          <w:color w:val="auto"/>
          <w:sz w:val="24"/>
          <w:szCs w:val="24"/>
          <w:highlight w:val="none"/>
        </w:rPr>
        <w:t>⑩</w:t>
      </w:r>
      <w:r>
        <w:rPr>
          <w:rFonts w:hint="eastAsia" w:ascii="宋体" w:hAnsi="宋体" w:eastAsia="宋体" w:cs="Times New Roman"/>
          <w:color w:val="auto"/>
          <w:sz w:val="24"/>
          <w:szCs w:val="24"/>
          <w:highlight w:val="none"/>
        </w:rPr>
        <w:t>会务管理</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3378"/>
        <w:gridCol w:w="788"/>
        <w:gridCol w:w="2623"/>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w:t>
            </w:r>
          </w:p>
        </w:tc>
        <w:tc>
          <w:tcPr>
            <w:tcW w:w="337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服务质量标准</w:t>
            </w:r>
          </w:p>
        </w:tc>
        <w:tc>
          <w:tcPr>
            <w:tcW w:w="78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分值</w:t>
            </w:r>
          </w:p>
        </w:tc>
        <w:tc>
          <w:tcPr>
            <w:tcW w:w="2623"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监督考评标准</w:t>
            </w:r>
          </w:p>
        </w:tc>
        <w:tc>
          <w:tcPr>
            <w:tcW w:w="763"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noWrap w:val="0"/>
            <w:vAlign w:val="center"/>
          </w:tcPr>
          <w:p>
            <w:pPr>
              <w:spacing w:after="120"/>
              <w:jc w:val="center"/>
              <w:rPr>
                <w:rFonts w:ascii="宋体" w:hAnsi="宋体" w:eastAsia="宋体" w:cs="Times New Roman"/>
                <w:b/>
                <w:color w:val="auto"/>
                <w:szCs w:val="21"/>
                <w:highlight w:val="none"/>
              </w:rPr>
            </w:pPr>
          </w:p>
        </w:tc>
        <w:tc>
          <w:tcPr>
            <w:tcW w:w="3378" w:type="dxa"/>
            <w:noWrap w:val="0"/>
            <w:vAlign w:val="center"/>
          </w:tcPr>
          <w:p>
            <w:pPr>
              <w:spacing w:after="120"/>
              <w:jc w:val="center"/>
              <w:rPr>
                <w:rFonts w:ascii="宋体" w:hAnsi="宋体" w:eastAsia="宋体" w:cs="Times New Roman"/>
                <w:b/>
                <w:color w:val="auto"/>
                <w:szCs w:val="21"/>
                <w:highlight w:val="none"/>
              </w:rPr>
            </w:pPr>
          </w:p>
        </w:tc>
        <w:tc>
          <w:tcPr>
            <w:tcW w:w="78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100</w:t>
            </w:r>
          </w:p>
        </w:tc>
        <w:tc>
          <w:tcPr>
            <w:tcW w:w="2623" w:type="dxa"/>
            <w:noWrap w:val="0"/>
            <w:vAlign w:val="center"/>
          </w:tcPr>
          <w:p>
            <w:pPr>
              <w:spacing w:after="120"/>
              <w:jc w:val="center"/>
              <w:rPr>
                <w:rFonts w:ascii="宋体" w:hAnsi="宋体" w:eastAsia="宋体" w:cs="Times New Roman"/>
                <w:b/>
                <w:color w:val="auto"/>
                <w:szCs w:val="21"/>
                <w:highlight w:val="none"/>
              </w:rPr>
            </w:pPr>
          </w:p>
        </w:tc>
        <w:tc>
          <w:tcPr>
            <w:tcW w:w="763" w:type="dxa"/>
            <w:noWrap w:val="0"/>
            <w:vAlign w:val="center"/>
          </w:tcPr>
          <w:p>
            <w:pPr>
              <w:spacing w:after="120"/>
              <w:jc w:val="center"/>
              <w:rPr>
                <w:rFonts w:ascii="宋体" w:hAnsi="宋体" w:eastAsia="宋体" w:cs="Times New Roman"/>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综合管理</w:t>
            </w:r>
            <w:r>
              <w:rPr>
                <w:rFonts w:hint="eastAsia" w:ascii="宋体" w:hAnsi="宋体" w:eastAsia="宋体" w:cs="Times New Roman"/>
                <w:b/>
                <w:color w:val="auto"/>
                <w:szCs w:val="21"/>
                <w:highlight w:val="none"/>
              </w:rPr>
              <w:t>10分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无违反规划乱搭乱建，无擅自改变房屋用途。</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发现一处乱搭现象扣1分，擅自改变房屋用途扣1分。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房屋外观完好整洁；外墙瓷片无脱落，无裂缝；玻璃幕墙清洁明亮，无破损，无明显污渍；无乱张贴和乱悬挂现象。</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发现外墙有污渍一处扣0.1分，外墙有瓷片脱落或裂缝一处扣0.2分；玻璃幕墙破损一处或污渍扣0.2分；乱张贴一处扣0.1分。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房屋公用场所内墙无破损，涂料无脱落，无明显污渍，无蜘蛛网等。</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一处有污渍或脱落破损扣除0.1分。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房屋本体公用设计整洁，公用楼梯、天台、通道等处无堆放杂物。</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发现一处公用设施损坏扣0.1分，一处堆放杂物扣0.2分。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房顶和天台隔热层无破损，雨水排水管道通畅，无阻塞外溢现象。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一处有破损扣0.1分，一处有雨水排水管不通扣0.2分。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各楼层天花板无破损，无滴水印。</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发现一处有破损扣0.1分。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2" w:line="261"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4"/>
                <w:kern w:val="0"/>
                <w:sz w:val="21"/>
                <w:szCs w:val="21"/>
                <w:highlight w:val="none"/>
                <w:lang w:val="en-US" w:eastAsia="en-US" w:bidi="ar-SA"/>
              </w:rPr>
              <w:t>服务人员电话未保持</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24</w:t>
            </w:r>
            <w:r>
              <w:rPr>
                <w:rFonts w:ascii="宋体" w:hAnsi="宋体" w:eastAsia="宋体" w:cs="宋体"/>
                <w:snapToGrid w:val="0"/>
                <w:color w:val="auto"/>
                <w:spacing w:val="-38"/>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小</w:t>
            </w:r>
            <w:r>
              <w:rPr>
                <w:rFonts w:ascii="宋体" w:hAnsi="宋体" w:eastAsia="宋体" w:cs="宋体"/>
                <w:snapToGrid w:val="0"/>
                <w:color w:val="auto"/>
                <w:spacing w:val="-1"/>
                <w:kern w:val="0"/>
                <w:sz w:val="21"/>
                <w:szCs w:val="21"/>
                <w:highlight w:val="none"/>
                <w:lang w:val="en-US" w:eastAsia="en-US" w:bidi="ar-SA"/>
              </w:rPr>
              <w:t>时畅通，发现未在岗位且两次</w:t>
            </w:r>
            <w:r>
              <w:rPr>
                <w:rFonts w:ascii="宋体" w:hAnsi="宋体" w:eastAsia="宋体" w:cs="宋体"/>
                <w:snapToGrid w:val="0"/>
                <w:color w:val="auto"/>
                <w:spacing w:val="-10"/>
                <w:kern w:val="0"/>
                <w:sz w:val="21"/>
                <w:szCs w:val="21"/>
                <w:highlight w:val="none"/>
                <w:lang w:val="en-US" w:eastAsia="en-US" w:bidi="ar-SA"/>
              </w:rPr>
              <w:t>以上无人接听的。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0" w:line="257" w:lineRule="auto"/>
              <w:ind w:right="1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7"/>
                <w:kern w:val="0"/>
                <w:sz w:val="21"/>
                <w:szCs w:val="21"/>
                <w:highlight w:val="none"/>
                <w:lang w:val="en-US" w:eastAsia="en-US" w:bidi="ar-SA"/>
              </w:rPr>
              <w:t>报修服务项目（服务范围内）</w:t>
            </w:r>
            <w:r>
              <w:rPr>
                <w:rFonts w:ascii="宋体" w:hAnsi="宋体" w:eastAsia="宋体" w:cs="宋体"/>
                <w:snapToGrid w:val="0"/>
                <w:color w:val="auto"/>
                <w:spacing w:val="8"/>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超过</w:t>
            </w:r>
            <w:r>
              <w:rPr>
                <w:rFonts w:ascii="宋体" w:hAnsi="宋体" w:eastAsia="宋体" w:cs="宋体"/>
                <w:snapToGrid w:val="0"/>
                <w:color w:val="auto"/>
                <w:spacing w:val="-41"/>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2</w:t>
            </w:r>
            <w:r>
              <w:rPr>
                <w:rFonts w:ascii="宋体" w:hAnsi="宋体" w:eastAsia="宋体" w:cs="宋体"/>
                <w:snapToGrid w:val="0"/>
                <w:color w:val="auto"/>
                <w:spacing w:val="-38"/>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次未作处理的。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7"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检查发现问题，超过一周未</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作处理，并未汇报和说明原因</w:t>
            </w:r>
            <w:r>
              <w:rPr>
                <w:rFonts w:ascii="宋体" w:hAnsi="宋体" w:eastAsia="宋体" w:cs="宋体"/>
                <w:snapToGrid w:val="0"/>
                <w:color w:val="auto"/>
                <w:spacing w:val="8"/>
                <w:kern w:val="0"/>
                <w:sz w:val="21"/>
                <w:szCs w:val="21"/>
                <w:highlight w:val="none"/>
                <w:lang w:val="en-US" w:eastAsia="en-US" w:bidi="ar-SA"/>
              </w:rPr>
              <w:t xml:space="preserve"> </w:t>
            </w:r>
            <w:r>
              <w:rPr>
                <w:rFonts w:ascii="宋体" w:hAnsi="宋体" w:eastAsia="宋体" w:cs="宋体"/>
                <w:snapToGrid w:val="0"/>
                <w:color w:val="auto"/>
                <w:spacing w:val="-2"/>
                <w:kern w:val="0"/>
                <w:sz w:val="21"/>
                <w:szCs w:val="21"/>
                <w:highlight w:val="none"/>
                <w:lang w:val="en-US" w:eastAsia="en-US" w:bidi="ar-SA"/>
              </w:rPr>
              <w:t>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48" w:lineRule="auto"/>
              <w:ind w:right="46"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9"/>
                <w:kern w:val="0"/>
                <w:sz w:val="21"/>
                <w:szCs w:val="21"/>
                <w:highlight w:val="none"/>
                <w:lang w:val="en-US" w:eastAsia="en-US" w:bidi="ar-SA"/>
              </w:rPr>
              <w:t>员工未按规定着装。</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4" w:lineRule="auto"/>
              <w:ind w:right="46"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未耐心礼貌受理各办公室服</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3"/>
                <w:kern w:val="0"/>
                <w:sz w:val="21"/>
                <w:szCs w:val="21"/>
                <w:highlight w:val="none"/>
                <w:lang w:val="en-US" w:eastAsia="en-US" w:bidi="ar-SA"/>
              </w:rPr>
              <w:t>务申请、报修、求助、建议、</w:t>
            </w:r>
            <w:r>
              <w:rPr>
                <w:rFonts w:ascii="宋体" w:hAnsi="宋体" w:eastAsia="宋体" w:cs="宋体"/>
                <w:snapToGrid w:val="0"/>
                <w:color w:val="auto"/>
                <w:spacing w:val="2"/>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问询、投诉等并做好记录，未</w:t>
            </w:r>
            <w:r>
              <w:rPr>
                <w:rFonts w:ascii="宋体" w:hAnsi="宋体" w:eastAsia="宋体" w:cs="宋体"/>
                <w:snapToGrid w:val="0"/>
                <w:color w:val="auto"/>
                <w:spacing w:val="-10"/>
                <w:kern w:val="0"/>
                <w:sz w:val="21"/>
                <w:szCs w:val="21"/>
                <w:highlight w:val="none"/>
                <w:lang w:val="en-US" w:eastAsia="en-US" w:bidi="ar-SA"/>
              </w:rPr>
              <w:t>及时分发处理的回访。</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机电设备管理</w:t>
            </w:r>
            <w:r>
              <w:rPr>
                <w:rFonts w:hint="eastAsia" w:ascii="宋体" w:hAnsi="宋体" w:eastAsia="宋体" w:cs="宋体"/>
                <w:b/>
                <w:bCs/>
                <w:color w:val="auto"/>
                <w:kern w:val="0"/>
                <w:szCs w:val="21"/>
                <w:highlight w:val="none"/>
                <w:lang w:val="en-US" w:eastAsia="zh-CN"/>
              </w:rPr>
              <w:t>14</w:t>
            </w:r>
            <w:r>
              <w:rPr>
                <w:rFonts w:hint="eastAsia" w:ascii="宋体" w:hAnsi="宋体" w:eastAsia="宋体" w:cs="宋体"/>
                <w:b/>
                <w:bCs/>
                <w:color w:val="auto"/>
                <w:kern w:val="0"/>
                <w:szCs w:val="21"/>
                <w:highlight w:val="none"/>
              </w:rPr>
              <w:t>分</w:t>
            </w: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（一）给排水及空调管道、电梯设施</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供水泵、阀门、水池及其球阀供水管道定期检查保养。</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查记录， 每月少于一次，未达到扣0.1分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水池水外溢，供水阀门、管道无渗漏。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现场检查，发现一处渗漏扣0.1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排污井定期清进，保证污水排放通畅，排污管道无渗漏。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有记录，每月不少于一次，未达到扣0.1分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空调系统无异常，通风效果好。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现场检查，发现一处渗漏扣0.1分。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设备房、电梯井无积水，浸泡现象发生。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发现一次扣0.1分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（二）消防系统</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消防设备及设施完好无损，可随时起动。</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设备设施损坏不能起动扣0.1分。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消防管理人员能熟练掌握消防设施设备的使用方法。</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不会使用操作扣0.1分，不熟练扣0.1分。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消防管理人员能正确果断处理各种火险、火灾以及救护程序。</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不会扣0.1分。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大楼内各种消防设施定期检查保养、维护，确保无缺损，保障正常运行。</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无保养扣0.1分。一处运行的障碍扣0.1分，一处缺或损坏扣0.2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订有突发火灾应急方案，设立有消防疏散图，应急出入指示灯路标完好，紧急疏散通道通畅，无堆放杂物堵塞。</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一处不符合要求扣0.1 分。一处杂物堵塞扣0.1分。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严格消防管理制度，认真巡查火灾隐患，确无火灾事故发生。</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检查一处有隐患扣0.2分，发生火险灾扣2分，并追究责任。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default" w:ascii="宋体" w:hAnsi="宋体" w:eastAsia="宋体" w:cs="宋体"/>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（三）日常维修及设施维护</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p>
        </w:tc>
        <w:tc>
          <w:tcPr>
            <w:tcW w:w="2623" w:type="dxa"/>
            <w:noWrap w:val="0"/>
            <w:vAlign w:val="center"/>
          </w:tcPr>
          <w:p>
            <w:pPr>
              <w:rPr>
                <w:rFonts w:hint="eastAsia"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45" w:lineRule="auto"/>
              <w:ind w:right="288"/>
              <w:jc w:val="left"/>
              <w:textAlignment w:val="baseline"/>
              <w:rPr>
                <w:rFonts w:hint="eastAsia" w:ascii="宋体" w:hAnsi="宋体" w:eastAsia="宋体" w:cs="宋体"/>
                <w:snapToGrid w:val="0"/>
                <w:color w:val="auto"/>
                <w:kern w:val="0"/>
                <w:sz w:val="21"/>
                <w:szCs w:val="21"/>
                <w:highlight w:val="none"/>
                <w:lang w:val="en-US" w:eastAsia="zh-CN" w:bidi="ar-SA"/>
              </w:rPr>
            </w:pPr>
            <w:r>
              <w:rPr>
                <w:rFonts w:ascii="宋体" w:hAnsi="宋体" w:eastAsia="宋体" w:cs="宋体"/>
                <w:snapToGrid w:val="0"/>
                <w:color w:val="auto"/>
                <w:spacing w:val="-3"/>
                <w:kern w:val="0"/>
                <w:sz w:val="21"/>
                <w:szCs w:val="21"/>
                <w:highlight w:val="none"/>
                <w:lang w:val="en-US" w:eastAsia="en-US" w:bidi="ar-SA"/>
              </w:rPr>
              <w:t>对公共设施出现小故障</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3"/>
                <w:kern w:val="0"/>
                <w:sz w:val="21"/>
                <w:szCs w:val="21"/>
                <w:highlight w:val="none"/>
                <w:lang w:val="en-US" w:eastAsia="en-US" w:bidi="ar-SA"/>
              </w:rPr>
              <w:t>24</w:t>
            </w:r>
            <w:r>
              <w:rPr>
                <w:rFonts w:ascii="宋体" w:hAnsi="宋体" w:eastAsia="宋体" w:cs="宋体"/>
                <w:snapToGrid w:val="0"/>
                <w:color w:val="auto"/>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小时内不及时进行维修或更换，大故障不及时向主管部门</w:t>
            </w:r>
            <w:r>
              <w:rPr>
                <w:rFonts w:ascii="宋体" w:hAnsi="宋体" w:eastAsia="宋体" w:cs="宋体"/>
                <w:snapToGrid w:val="0"/>
                <w:color w:val="auto"/>
                <w:spacing w:val="-13"/>
                <w:kern w:val="0"/>
                <w:sz w:val="21"/>
                <w:szCs w:val="21"/>
                <w:highlight w:val="none"/>
                <w:lang w:val="en-US" w:eastAsia="en-US" w:bidi="ar-SA"/>
              </w:rPr>
              <w:t>汇报的。</w:t>
            </w:r>
            <w:r>
              <w:rPr>
                <w:rFonts w:ascii="宋体" w:hAnsi="宋体" w:eastAsia="宋体" w:cs="宋体"/>
                <w:snapToGrid w:val="0"/>
                <w:color w:val="auto"/>
                <w:spacing w:val="-1"/>
                <w:kern w:val="0"/>
                <w:sz w:val="21"/>
                <w:szCs w:val="21"/>
                <w:highlight w:val="none"/>
                <w:lang w:val="en-US" w:eastAsia="en-US" w:bidi="ar-SA"/>
              </w:rPr>
              <w:t>空调、电梯损坏未及时通知甲方及联系维修人员进场维修</w:t>
            </w:r>
            <w:r>
              <w:rPr>
                <w:rFonts w:ascii="宋体" w:hAnsi="宋体" w:eastAsia="宋体" w:cs="宋体"/>
                <w:snapToGrid w:val="0"/>
                <w:color w:val="auto"/>
                <w:spacing w:val="-2"/>
                <w:kern w:val="0"/>
                <w:sz w:val="21"/>
                <w:szCs w:val="21"/>
                <w:highlight w:val="none"/>
                <w:lang w:val="en-US" w:eastAsia="en-US" w:bidi="ar-SA"/>
              </w:rPr>
              <w:t>及做好记录</w:t>
            </w:r>
            <w:r>
              <w:rPr>
                <w:rFonts w:hint="eastAsia" w:ascii="宋体" w:hAnsi="宋体" w:eastAsia="宋体" w:cs="宋体"/>
                <w:snapToGrid w:val="0"/>
                <w:color w:val="auto"/>
                <w:spacing w:val="-2"/>
                <w:kern w:val="0"/>
                <w:sz w:val="21"/>
                <w:szCs w:val="21"/>
                <w:highlight w:val="none"/>
                <w:lang w:val="en-US" w:eastAsia="zh-CN" w:bidi="ar-SA"/>
              </w:rPr>
              <w:t>.</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61" w:lineRule="auto"/>
              <w:ind w:right="10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服务人员违反操作规程，设</w:t>
            </w:r>
            <w:r>
              <w:rPr>
                <w:rFonts w:ascii="宋体" w:hAnsi="宋体" w:eastAsia="宋体" w:cs="宋体"/>
                <w:snapToGrid w:val="0"/>
                <w:color w:val="auto"/>
                <w:spacing w:val="-3"/>
                <w:kern w:val="0"/>
                <w:sz w:val="21"/>
                <w:szCs w:val="21"/>
                <w:highlight w:val="none"/>
                <w:lang w:val="en-US" w:eastAsia="en-US" w:bidi="ar-SA"/>
              </w:rPr>
              <w:t>备保养维护不及时导致停水、</w:t>
            </w:r>
            <w:r>
              <w:rPr>
                <w:rFonts w:ascii="宋体" w:hAnsi="宋体" w:eastAsia="宋体" w:cs="宋体"/>
                <w:snapToGrid w:val="0"/>
                <w:color w:val="auto"/>
                <w:spacing w:val="-12"/>
                <w:kern w:val="0"/>
                <w:sz w:val="21"/>
                <w:szCs w:val="21"/>
                <w:highlight w:val="none"/>
                <w:lang w:val="en-US" w:eastAsia="en-US" w:bidi="ar-SA"/>
              </w:rPr>
              <w:t>停电、现象发生的。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61" w:lineRule="auto"/>
              <w:ind w:right="10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未建立各项设备档案，保障安全、合理、节约用电，无日</w:t>
            </w:r>
            <w:r>
              <w:rPr>
                <w:rFonts w:ascii="宋体" w:hAnsi="宋体" w:eastAsia="宋体" w:cs="宋体"/>
                <w:snapToGrid w:val="0"/>
                <w:color w:val="auto"/>
                <w:spacing w:val="7"/>
                <w:kern w:val="0"/>
                <w:sz w:val="21"/>
                <w:szCs w:val="21"/>
                <w:highlight w:val="none"/>
                <w:lang w:val="en-US" w:eastAsia="en-US" w:bidi="ar-SA"/>
              </w:rPr>
              <w:t xml:space="preserve"> </w:t>
            </w:r>
            <w:r>
              <w:rPr>
                <w:rFonts w:ascii="宋体" w:hAnsi="宋体" w:eastAsia="宋体" w:cs="宋体"/>
                <w:snapToGrid w:val="0"/>
                <w:color w:val="auto"/>
                <w:spacing w:val="-12"/>
                <w:kern w:val="0"/>
                <w:sz w:val="21"/>
                <w:szCs w:val="21"/>
                <w:highlight w:val="none"/>
                <w:lang w:val="en-US" w:eastAsia="en-US" w:bidi="ar-SA"/>
              </w:rPr>
              <w:t>常检查、巡视记录。</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3" w:line="257" w:lineRule="auto"/>
              <w:ind w:right="10"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3"/>
                <w:kern w:val="0"/>
                <w:sz w:val="21"/>
                <w:szCs w:val="21"/>
                <w:highlight w:val="none"/>
                <w:lang w:val="en-US" w:eastAsia="en-US" w:bidi="ar-SA"/>
              </w:rPr>
              <w:t>配电房工作制度（规程）、</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工作人员岗位职责和应急处理</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预案等不完善。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0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未及时保障公共场所、楼道</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照明灯、各类宣传栏照明灯完</w:t>
            </w:r>
            <w:r>
              <w:rPr>
                <w:rFonts w:ascii="宋体" w:hAnsi="宋体" w:eastAsia="宋体" w:cs="宋体"/>
                <w:snapToGrid w:val="0"/>
                <w:color w:val="auto"/>
                <w:spacing w:val="-12"/>
                <w:kern w:val="0"/>
                <w:sz w:val="21"/>
                <w:szCs w:val="21"/>
                <w:highlight w:val="none"/>
                <w:lang w:val="en-US" w:eastAsia="en-US" w:bidi="ar-SA"/>
              </w:rPr>
              <w:t>好、确保照明正常。</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0" w:line="257"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设备损坏或正在维修时未及</w:t>
            </w:r>
            <w:r>
              <w:rPr>
                <w:rFonts w:ascii="宋体" w:hAnsi="宋体" w:eastAsia="宋体" w:cs="宋体"/>
                <w:snapToGrid w:val="0"/>
                <w:color w:val="auto"/>
                <w:spacing w:val="-10"/>
                <w:kern w:val="0"/>
                <w:sz w:val="21"/>
                <w:szCs w:val="21"/>
                <w:highlight w:val="none"/>
                <w:lang w:val="en-US" w:eastAsia="en-US" w:bidi="ar-SA"/>
              </w:rPr>
              <w:t>时放置指示标志。</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公共区域及其设施管理16分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出入口、</w:t>
            </w:r>
            <w:r>
              <w:rPr>
                <w:rFonts w:hint="eastAsia" w:ascii="宋体" w:hAnsi="宋体" w:eastAsia="宋体" w:cs="宋体"/>
                <w:color w:val="auto"/>
                <w:kern w:val="0"/>
                <w:szCs w:val="21"/>
                <w:highlight w:val="none"/>
              </w:rPr>
              <w:t>广场、路面平坦，无损坏，路面车位线和导向清楚。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一项不符合要求加0.1分。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雨水井、污水盖完好无缺，井壁无损，井底无砂石，杂物堵塞。</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一个井不符合要求扣0.1分。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雨水、污水管道无裂，无阻塞，无渗漏，水流畅通。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一处不符合要求扣0.1分。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电缆沟盖、各阀门盖无损坏，无积水。</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路灯灯罩无破损，灯柱无歪斜损坏。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一盏路灯不符合扣0.1分。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公共场所、楼道照明灯、各类介绍栏、宣传栏照明灯完好，确保照明正常。各门窗配件完好无损。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厕所无阻塞，确保排污通畅。厕所门、隔断无损坏，龙头无损坏。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发生一处阻塞未及时疏通扣0.1 分，一个厕所门或隔断损坏未修复扣0.1分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楼顶设施：①卫生天线；②供水池设施；③避雷设施，各项性能完好。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一项设施出故障未及时修扣0.2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清洁卫生管理2</w:t>
            </w:r>
            <w:r>
              <w:rPr>
                <w:rFonts w:hint="eastAsia" w:ascii="宋体" w:hAnsi="宋体" w:eastAsia="宋体" w:cs="Times New Roman"/>
                <w:b/>
                <w:color w:val="auto"/>
                <w:szCs w:val="21"/>
                <w:highlight w:val="none"/>
                <w:lang w:val="en-US" w:eastAsia="zh-CN"/>
              </w:rPr>
              <w:t>3</w:t>
            </w:r>
            <w:r>
              <w:rPr>
                <w:rFonts w:hint="eastAsia" w:ascii="宋体" w:hAnsi="宋体" w:eastAsia="宋体" w:cs="Times New Roman"/>
                <w:b/>
                <w:color w:val="auto"/>
                <w:szCs w:val="21"/>
                <w:highlight w:val="none"/>
              </w:rPr>
              <w:t>分</w:t>
            </w: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（一）室内卫生清洁保洁</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清洁保洁责任划分到人，责任范围清洁达到标准化。清洁员着装统一，工作细致，形象良好。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责任区域无责任人扣0.1 分。一处未达到标准保洁扣0.1分。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进入各办公室、会议室等</w:t>
            </w:r>
            <w:r>
              <w:rPr>
                <w:rFonts w:hint="eastAsia" w:ascii="宋体" w:hAnsi="宋体" w:eastAsia="宋体" w:cs="宋体"/>
                <w:color w:val="auto"/>
                <w:kern w:val="0"/>
                <w:szCs w:val="21"/>
                <w:highlight w:val="none"/>
                <w:lang w:val="en-US" w:eastAsia="zh-CN"/>
              </w:rPr>
              <w:t>有工作人员房间</w:t>
            </w:r>
            <w:r>
              <w:rPr>
                <w:rFonts w:hint="eastAsia" w:ascii="宋体" w:hAnsi="宋体" w:eastAsia="宋体" w:cs="宋体"/>
                <w:color w:val="auto"/>
                <w:kern w:val="0"/>
                <w:szCs w:val="21"/>
                <w:highlight w:val="none"/>
              </w:rPr>
              <w:t>做清洁工作，应礼貌打招呼，清洁需搬动物品时应轻拿轻放，清洁完后恢复原位。</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一人或一项不符合扣0.1分。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公共区域及</w:t>
            </w:r>
            <w:r>
              <w:rPr>
                <w:rFonts w:hint="eastAsia" w:ascii="宋体" w:hAnsi="宋体" w:eastAsia="宋体" w:cs="宋体"/>
                <w:color w:val="auto"/>
                <w:kern w:val="0"/>
                <w:szCs w:val="21"/>
                <w:highlight w:val="none"/>
                <w:lang w:val="en-US" w:eastAsia="zh-CN"/>
              </w:rPr>
              <w:t>场馆、教室等</w:t>
            </w:r>
            <w:r>
              <w:rPr>
                <w:rFonts w:hint="eastAsia" w:ascii="宋体" w:hAnsi="宋体" w:eastAsia="宋体" w:cs="宋体"/>
                <w:color w:val="auto"/>
                <w:kern w:val="0"/>
                <w:szCs w:val="21"/>
                <w:highlight w:val="none"/>
              </w:rPr>
              <w:t>门窗干净明亮、清爽；地面无纸屑、果皮、灰尘、杂物和污渍；垃圾筒纸萝内的垃圾不能超三分之二。</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一个责任区域一项未做到扣0.1分。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各洗手间清洁明亮，无积水，无污渍，无异味。</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一个洗手间一项不符合扣0.1分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各洗手盆、清洁池明亮无污渍。</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地面保持干燥，尤其下雨天要加强管理，放置地滑警示牌，防止行人摔伤，确保安全。</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因地面有水或其他果皮等致使人摔伤全扣，并且承担由此引发的责任。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垃圾站的垃圾做到日产日清，每三天至少清洗一次，墙面无垃圾附着。</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一项未做到后0.1分。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确保无卫生死角。</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一处有卫生死角扣0.1分。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各平台、房顶无乱堆放杂物，目视无垃圾、无污染、无青苔、无积水。</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7" w:line="257"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3"/>
                <w:kern w:val="0"/>
                <w:sz w:val="21"/>
                <w:szCs w:val="21"/>
                <w:highlight w:val="none"/>
                <w:lang w:val="en-US" w:eastAsia="en-US" w:bidi="ar-SA"/>
              </w:rPr>
              <w:t>办公室、会议室、接待室、</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办公室有水渍、垃圾杂物，未</w:t>
            </w:r>
            <w:r>
              <w:rPr>
                <w:rFonts w:ascii="宋体" w:hAnsi="宋体" w:eastAsia="宋体" w:cs="宋体"/>
                <w:snapToGrid w:val="0"/>
                <w:color w:val="auto"/>
                <w:spacing w:val="10"/>
                <w:kern w:val="0"/>
                <w:sz w:val="21"/>
                <w:szCs w:val="21"/>
                <w:highlight w:val="none"/>
                <w:lang w:val="en-US" w:eastAsia="en-US" w:bidi="ar-SA"/>
              </w:rPr>
              <w:t xml:space="preserve"> </w:t>
            </w:r>
            <w:r>
              <w:rPr>
                <w:rFonts w:ascii="宋体" w:hAnsi="宋体" w:eastAsia="宋体" w:cs="宋体"/>
                <w:snapToGrid w:val="0"/>
                <w:color w:val="auto"/>
                <w:spacing w:val="-2"/>
                <w:kern w:val="0"/>
                <w:sz w:val="21"/>
                <w:szCs w:val="21"/>
                <w:highlight w:val="none"/>
                <w:lang w:val="en-US" w:eastAsia="en-US" w:bidi="ar-SA"/>
              </w:rPr>
              <w:t>及时清理的。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6"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4"/>
                <w:kern w:val="0"/>
                <w:sz w:val="21"/>
                <w:szCs w:val="21"/>
                <w:highlight w:val="none"/>
                <w:lang w:val="en-US" w:eastAsia="en-US" w:bidi="ar-SA"/>
              </w:rPr>
              <w:t>未实行垃圾分类分收分运，</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垃圾收集容器未按要求每日消</w:t>
            </w:r>
            <w:r>
              <w:rPr>
                <w:rFonts w:ascii="宋体" w:hAnsi="宋体" w:eastAsia="宋体" w:cs="宋体"/>
                <w:snapToGrid w:val="0"/>
                <w:color w:val="auto"/>
                <w:spacing w:val="7"/>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杀</w:t>
            </w:r>
            <w:r>
              <w:rPr>
                <w:rFonts w:ascii="宋体" w:hAnsi="宋体" w:eastAsia="宋体" w:cs="宋体"/>
                <w:snapToGrid w:val="0"/>
                <w:color w:val="auto"/>
                <w:spacing w:val="-42"/>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2</w:t>
            </w:r>
            <w:r>
              <w:rPr>
                <w:rFonts w:ascii="宋体" w:hAnsi="宋体" w:eastAsia="宋体" w:cs="宋体"/>
                <w:snapToGrid w:val="0"/>
                <w:color w:val="auto"/>
                <w:spacing w:val="-39"/>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次。</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6" w:line="256" w:lineRule="auto"/>
              <w:ind w:right="28"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8"/>
                <w:kern w:val="0"/>
                <w:sz w:val="21"/>
                <w:szCs w:val="21"/>
                <w:highlight w:val="none"/>
                <w:lang w:val="en-US" w:eastAsia="en-US" w:bidi="ar-SA"/>
              </w:rPr>
              <w:t>电梯轿厢内有污渍、有垃圾、</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有物、未按要求进行每日消杀</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1</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次。</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8" w:lineRule="auto"/>
              <w:ind w:right="12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管道、井、池、沟未按规定</w:t>
            </w:r>
            <w:r>
              <w:rPr>
                <w:rFonts w:ascii="宋体" w:hAnsi="宋体" w:eastAsia="宋体" w:cs="宋体"/>
                <w:snapToGrid w:val="0"/>
                <w:color w:val="auto"/>
                <w:spacing w:val="9"/>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疏通、未及时排堵、清理。</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20"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保洁作业期间，未悬挂相关提示标识（如小心地滑、正在</w:t>
            </w:r>
            <w:r>
              <w:rPr>
                <w:rFonts w:ascii="宋体" w:hAnsi="宋体" w:eastAsia="宋体" w:cs="宋体"/>
                <w:snapToGrid w:val="0"/>
                <w:color w:val="auto"/>
                <w:spacing w:val="10"/>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清洁中、电梯</w:t>
            </w:r>
            <w:r>
              <w:rPr>
                <w:rFonts w:ascii="宋体" w:hAnsi="宋体" w:eastAsia="宋体" w:cs="宋体"/>
                <w:snapToGrid w:val="0"/>
                <w:color w:val="auto"/>
                <w:spacing w:val="32"/>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刚上油等。</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20" w:rightChars="0"/>
              <w:jc w:val="both"/>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7"/>
                <w:kern w:val="0"/>
                <w:sz w:val="21"/>
                <w:szCs w:val="21"/>
                <w:highlight w:val="none"/>
                <w:lang w:val="en-US" w:eastAsia="en-US" w:bidi="ar-SA"/>
              </w:rPr>
              <w:t>保洁、消杀记录不及时、错</w:t>
            </w:r>
            <w:r>
              <w:rPr>
                <w:rFonts w:ascii="宋体" w:hAnsi="宋体" w:eastAsia="宋体" w:cs="宋体"/>
                <w:snapToGrid w:val="0"/>
                <w:color w:val="auto"/>
                <w:spacing w:val="9"/>
                <w:kern w:val="0"/>
                <w:sz w:val="21"/>
                <w:szCs w:val="21"/>
                <w:highlight w:val="none"/>
                <w:lang w:val="en-US" w:eastAsia="en-US" w:bidi="ar-SA"/>
              </w:rPr>
              <w:t xml:space="preserve"> </w:t>
            </w:r>
            <w:r>
              <w:rPr>
                <w:rFonts w:ascii="宋体" w:hAnsi="宋体" w:eastAsia="宋体" w:cs="宋体"/>
                <w:snapToGrid w:val="0"/>
                <w:color w:val="auto"/>
                <w:spacing w:val="-16"/>
                <w:kern w:val="0"/>
                <w:sz w:val="21"/>
                <w:szCs w:val="21"/>
                <w:highlight w:val="none"/>
                <w:lang w:val="en-US" w:eastAsia="en-US" w:bidi="ar-SA"/>
              </w:rPr>
              <w:t>漏、虚假，</w:t>
            </w:r>
            <w:r>
              <w:rPr>
                <w:rFonts w:ascii="宋体" w:hAnsi="宋体" w:eastAsia="宋体" w:cs="宋体"/>
                <w:snapToGrid w:val="0"/>
                <w:color w:val="auto"/>
                <w:spacing w:val="40"/>
                <w:kern w:val="0"/>
                <w:sz w:val="21"/>
                <w:szCs w:val="21"/>
                <w:highlight w:val="none"/>
                <w:lang w:val="en-US" w:eastAsia="en-US" w:bidi="ar-SA"/>
              </w:rPr>
              <w:t xml:space="preserve"> </w:t>
            </w:r>
            <w:r>
              <w:rPr>
                <w:rFonts w:ascii="宋体" w:hAnsi="宋体" w:eastAsia="宋体" w:cs="宋体"/>
                <w:snapToGrid w:val="0"/>
                <w:color w:val="auto"/>
                <w:spacing w:val="-16"/>
                <w:kern w:val="0"/>
                <w:sz w:val="21"/>
                <w:szCs w:val="21"/>
                <w:highlight w:val="none"/>
                <w:lang w:val="en-US" w:eastAsia="en-US" w:bidi="ar-SA"/>
              </w:rPr>
              <w:t>不规整。</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（二）外围环境保洁</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路面无明显泥砂、污垢、无1cm以上的石子，每100㎡烟头纸屑不超过3处。</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不符合一处扣0.1分。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绿化草地无烟盒、饮料瓶盒塑料袋等垃圾，烟头纸屑每100㎡不超过2处。</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不符合一处扣0.1分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各明沟无垃圾、无青苔、畅通。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一条沟不符合扣0.1分。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确保无卫生死角。</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eastAsia" w:ascii="宋体" w:hAnsi="宋体" w:eastAsia="宋体" w:cs="宋体"/>
                <w:color w:val="auto"/>
                <w:kern w:val="0"/>
                <w:szCs w:val="21"/>
                <w:highlight w:val="none"/>
              </w:rPr>
            </w:pPr>
            <w:r>
              <w:rPr>
                <w:rFonts w:ascii="Calibri" w:hAnsi="Calibri" w:eastAsia="宋体" w:cs="Times New Roman"/>
                <w:color w:val="auto"/>
                <w:spacing w:val="-7"/>
                <w:highlight w:val="none"/>
              </w:rPr>
              <w:t>未划分保洁责任区域，保洁</w:t>
            </w:r>
            <w:r>
              <w:rPr>
                <w:rFonts w:ascii="Calibri" w:hAnsi="Calibri" w:eastAsia="宋体" w:cs="Times New Roman"/>
                <w:color w:val="auto"/>
                <w:spacing w:val="9"/>
                <w:highlight w:val="none"/>
              </w:rPr>
              <w:t xml:space="preserve"> </w:t>
            </w:r>
            <w:r>
              <w:rPr>
                <w:rFonts w:ascii="Calibri" w:hAnsi="Calibri" w:eastAsia="宋体" w:cs="Times New Roman"/>
                <w:color w:val="auto"/>
                <w:spacing w:val="-1"/>
                <w:highlight w:val="none"/>
              </w:rPr>
              <w:t>质量不符合服务要求或保洁不</w:t>
            </w:r>
            <w:r>
              <w:rPr>
                <w:rFonts w:ascii="Calibri" w:hAnsi="Calibri" w:eastAsia="宋体" w:cs="Times New Roman"/>
                <w:color w:val="auto"/>
                <w:spacing w:val="-12"/>
                <w:highlight w:val="none"/>
              </w:rPr>
              <w:t>到位。</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（三）“除四害”消杀</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每周对室内杀蚊虫一次，每月对污水井、化粪池、井，垃圾站、雨水井等蚊虫孽生地烟雾喷杀一次。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未按要求消杀扣0.1分。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定期放置灭鼠药物，控制蚊虫、鼠害密度有效。</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客户投诉一次扣0.1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根据天气变化或</w:t>
            </w:r>
            <w:r>
              <w:rPr>
                <w:rFonts w:hint="eastAsia" w:ascii="宋体" w:hAnsi="宋体" w:eastAsia="宋体" w:cs="宋体"/>
                <w:color w:val="auto"/>
                <w:kern w:val="0"/>
                <w:szCs w:val="21"/>
                <w:highlight w:val="none"/>
                <w:lang w:val="en-US" w:eastAsia="zh-CN"/>
              </w:rPr>
              <w:t>文化宫</w:t>
            </w:r>
            <w:r>
              <w:rPr>
                <w:rFonts w:hint="eastAsia" w:ascii="宋体" w:hAnsi="宋体" w:eastAsia="宋体" w:cs="宋体"/>
                <w:color w:val="auto"/>
                <w:kern w:val="0"/>
                <w:szCs w:val="21"/>
                <w:highlight w:val="none"/>
              </w:rPr>
              <w:t>要求，随时落实临时消杀工作。</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一次未落实扣0.1分。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安全保卫管理18分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所聘用的保安人员必须训练有素，有保安队员管理制度和职责，安全隐患措施，确保安全稳定。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管理制度、职责、措施不健全每项扣0.1分。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保安队员必须熟悉物业环境，上班时按规着装和佩戴装备，文明值勤，不发生矛盾和冲突。</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发现一名队员着装不整齐扣0.1分，不礼貌扣0.1分，无理与他人发生冲突一次扣0.2分，发生两次建议辞退。</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b/>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保安必须实行24小时值班巡逻，认真履行职责，机动灵活，加强重点区域和人少到的部位巡逻。</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查值班巡逻日志，当值发生事件无记录扣0.1 分，记录不规范扣0.1分，如反映巡逻不到位一次扣.1分，巡逻乘座电梯一次扣0.1分。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做好重大活动会议的安全保卫工作，圆满完成交办的任务。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因安全保卫工作失误，造成不良影响扣全分。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定期组织安全教育；积极发现各类安全隐患，确保不发生物品被盗和各类案件及安全事故。</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无安全教育记录扣0.1分，发生手机钱包被盗事件一次扣0.5分。发生财产被盗案或保安员内部自盗一次扣2分，并追究管理处领导的责任。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协助搬运家具时，必须轻移轻放，无损坏家具和地板。</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造成家具或地板损坏扣0.1分，并承担10%维修费用。</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做好停车场的管理，正确疏导进出各种车辆按位泊车，提醒车主关好车辆门窗，上好防盗锁，防止车辆碰撞、损坏、被盗等问题发生。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发现乱停放车辆一辆扣0.1分，发生车辆被盗一次扣2分，并由管理公司承担相应责任。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出入口</w:t>
            </w:r>
            <w:r>
              <w:rPr>
                <w:rFonts w:hint="eastAsia" w:ascii="宋体" w:hAnsi="宋体" w:eastAsia="宋体" w:cs="宋体"/>
                <w:color w:val="auto"/>
                <w:kern w:val="0"/>
                <w:szCs w:val="21"/>
                <w:highlight w:val="none"/>
              </w:rPr>
              <w:t>岗位，严格执勤，维护进出车辆秩序，不与车主发生冲突。</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发生投诉到局的一次扣1分，投诉到上级有关部门或媒体的扣2分。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保安队员，年流动率不超过20%，严格控制各类治安案件发生。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流动率每超过一个百分点扣0.1分，没发生一个案件扣0.2分。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园林绿化管理及养护</w:t>
            </w:r>
            <w:r>
              <w:rPr>
                <w:rFonts w:hint="eastAsia" w:ascii="宋体" w:hAnsi="宋体" w:eastAsia="宋体" w:cs="Times New Roman"/>
                <w:b/>
                <w:color w:val="auto"/>
                <w:szCs w:val="21"/>
                <w:highlight w:val="none"/>
                <w:lang w:val="en-US" w:eastAsia="zh-CN"/>
              </w:rPr>
              <w:t>7</w:t>
            </w:r>
            <w:r>
              <w:rPr>
                <w:rFonts w:hint="eastAsia" w:ascii="宋体" w:hAnsi="宋体" w:eastAsia="宋体" w:cs="Times New Roman"/>
                <w:b/>
                <w:color w:val="auto"/>
                <w:szCs w:val="21"/>
                <w:highlight w:val="none"/>
              </w:rPr>
              <w:t>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花草树木生长正常：无病虫害、无枯黄叶、无黄土裸露、无枯枝死杈；剪修及时，缺苗补苗，养护得当。</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w:t>
            </w:r>
            <w:r>
              <w:rPr>
                <w:rFonts w:hint="eastAsia" w:ascii="宋体" w:hAnsi="宋体" w:eastAsia="宋体" w:cs="宋体"/>
                <w:color w:val="auto"/>
                <w:kern w:val="0"/>
                <w:szCs w:val="21"/>
                <w:highlight w:val="none"/>
              </w:rPr>
              <w:softHyphen/>
            </w:r>
            <w:r>
              <w:rPr>
                <w:rFonts w:hint="eastAsia" w:ascii="宋体" w:hAnsi="宋体" w:eastAsia="宋体" w:cs="宋体"/>
                <w:color w:val="auto"/>
                <w:kern w:val="0"/>
                <w:szCs w:val="21"/>
                <w:highlight w:val="none"/>
              </w:rPr>
              <w:t>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绿地管理和养护措施落实，无破坏、践踏及随意占用现象，保证绿化完好。</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w:t>
            </w:r>
            <w:r>
              <w:rPr>
                <w:rFonts w:hint="eastAsia" w:ascii="宋体" w:hAnsi="宋体" w:eastAsia="宋体" w:cs="宋体"/>
                <w:color w:val="auto"/>
                <w:kern w:val="0"/>
                <w:szCs w:val="21"/>
                <w:highlight w:val="none"/>
              </w:rPr>
              <w:softHyphen/>
            </w:r>
            <w:r>
              <w:rPr>
                <w:rFonts w:hint="eastAsia" w:ascii="宋体" w:hAnsi="宋体" w:eastAsia="宋体" w:cs="宋体"/>
                <w:color w:val="auto"/>
                <w:kern w:val="0"/>
                <w:szCs w:val="21"/>
                <w:highlight w:val="none"/>
              </w:rPr>
              <w:t>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做好病媒防治工作。每年春季和夏季做好集中药物杀灭工作，确保区域内少蚊虫、无蟑螂、无鼠患。</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对极端天气气候（冰灾、旱涝等自然灾害），应早准备、早预防，不能出现树木冻死、枯死现象。</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eastAsia" w:ascii="宋体" w:hAnsi="宋体" w:eastAsia="宋体" w:cs="宋体"/>
                <w:color w:val="auto"/>
                <w:kern w:val="0"/>
                <w:szCs w:val="21"/>
                <w:highlight w:val="none"/>
              </w:rPr>
            </w:pPr>
            <w:r>
              <w:rPr>
                <w:rFonts w:ascii="Calibri" w:hAnsi="Calibri" w:eastAsia="宋体" w:cs="Times New Roman"/>
                <w:color w:val="auto"/>
                <w:spacing w:val="-9"/>
                <w:highlight w:val="none"/>
              </w:rPr>
              <w:t>机械作业、虫害消杀防治时，</w:t>
            </w:r>
            <w:r>
              <w:rPr>
                <w:rFonts w:ascii="Calibri" w:hAnsi="Calibri" w:eastAsia="宋体" w:cs="Times New Roman"/>
                <w:color w:val="auto"/>
                <w:spacing w:val="5"/>
                <w:highlight w:val="none"/>
              </w:rPr>
              <w:t xml:space="preserve"> </w:t>
            </w:r>
            <w:r>
              <w:rPr>
                <w:rFonts w:ascii="Calibri" w:hAnsi="Calibri" w:eastAsia="宋体" w:cs="Times New Roman"/>
                <w:color w:val="auto"/>
                <w:spacing w:val="-10"/>
                <w:highlight w:val="none"/>
              </w:rPr>
              <w:t>无现场作业标识。</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2" w:line="257" w:lineRule="auto"/>
              <w:ind w:right="101" w:rightChars="0"/>
              <w:jc w:val="both"/>
              <w:textAlignment w:val="baseline"/>
              <w:rPr>
                <w:rFonts w:ascii="宋体" w:hAnsi="宋体" w:eastAsia="宋体" w:cs="宋体"/>
                <w:snapToGrid w:val="0"/>
                <w:color w:val="auto"/>
                <w:spacing w:val="-9"/>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绿化作业完工后未清场，未</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6"/>
                <w:kern w:val="0"/>
                <w:sz w:val="21"/>
                <w:szCs w:val="21"/>
                <w:highlight w:val="none"/>
                <w:lang w:val="en-US" w:eastAsia="en-US" w:bidi="ar-SA"/>
              </w:rPr>
              <w:t>及时清理绿化垃圾。</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58" w:lineRule="auto"/>
              <w:ind w:right="131" w:rightChars="0"/>
              <w:jc w:val="left"/>
              <w:textAlignment w:val="baseline"/>
              <w:rPr>
                <w:rFonts w:ascii="宋体" w:hAnsi="宋体" w:eastAsia="宋体" w:cs="宋体"/>
                <w:snapToGrid w:val="0"/>
                <w:color w:val="auto"/>
                <w:spacing w:val="-9"/>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绿化工作记录、消杀记录不</w:t>
            </w:r>
            <w:r>
              <w:rPr>
                <w:rFonts w:ascii="宋体" w:hAnsi="宋体" w:eastAsia="宋体" w:cs="宋体"/>
                <w:snapToGrid w:val="0"/>
                <w:color w:val="auto"/>
                <w:spacing w:val="11"/>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及时、错漏、虚假， 不规整。</w:t>
            </w:r>
            <w:r>
              <w:rPr>
                <w:rFonts w:ascii="宋体" w:hAnsi="宋体" w:eastAsia="宋体" w:cs="宋体"/>
                <w:snapToGrid w:val="0"/>
                <w:color w:val="auto"/>
                <w:spacing w:val="1"/>
                <w:kern w:val="0"/>
                <w:sz w:val="21"/>
                <w:szCs w:val="21"/>
                <w:highlight w:val="none"/>
                <w:lang w:val="en-US" w:eastAsia="en-US" w:bidi="ar-SA"/>
              </w:rPr>
              <w:t xml:space="preserve"> </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restart"/>
            <w:noWrap w:val="0"/>
            <w:vAlign w:val="center"/>
          </w:tcPr>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服务</w:t>
            </w:r>
          </w:p>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受理</w:t>
            </w:r>
          </w:p>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lang w:val="en-US" w:eastAsia="zh-CN"/>
              </w:rPr>
              <w:t>3</w:t>
            </w:r>
            <w:r>
              <w:rPr>
                <w:rFonts w:hint="eastAsia" w:ascii="宋体" w:hAnsi="宋体" w:eastAsia="宋体" w:cs="楷体"/>
                <w:b/>
                <w:bCs/>
                <w:color w:val="auto"/>
                <w:kern w:val="0"/>
                <w:szCs w:val="21"/>
                <w:highlight w:val="none"/>
              </w:rPr>
              <w:t>分</w:t>
            </w: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负责物业管理的服务电话，应执行</w:t>
            </w:r>
            <w:r>
              <w:rPr>
                <w:rFonts w:ascii="宋体" w:hAnsi="宋体" w:eastAsia="宋体" w:cs="Times New Roman"/>
                <w:color w:val="auto"/>
                <w:kern w:val="0"/>
                <w:szCs w:val="21"/>
                <w:highlight w:val="none"/>
              </w:rPr>
              <w:t>24</w:t>
            </w:r>
            <w:r>
              <w:rPr>
                <w:rFonts w:hint="eastAsia" w:ascii="宋体" w:hAnsi="宋体" w:eastAsia="宋体" w:cs="Times New Roman"/>
                <w:color w:val="auto"/>
                <w:kern w:val="0"/>
                <w:szCs w:val="21"/>
                <w:highlight w:val="none"/>
              </w:rPr>
              <w:t>小时值班，随时有人接听。</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无</w:t>
            </w:r>
            <w:r>
              <w:rPr>
                <w:rFonts w:ascii="宋体" w:hAnsi="宋体" w:eastAsia="宋体" w:cs="Times New Roman"/>
                <w:color w:val="auto"/>
                <w:kern w:val="0"/>
                <w:szCs w:val="21"/>
                <w:highlight w:val="none"/>
              </w:rPr>
              <w:t>24</w:t>
            </w:r>
            <w:r>
              <w:rPr>
                <w:rFonts w:hint="eastAsia" w:ascii="宋体" w:hAnsi="宋体" w:eastAsia="宋体" w:cs="Times New Roman"/>
                <w:color w:val="auto"/>
                <w:kern w:val="0"/>
                <w:szCs w:val="21"/>
                <w:highlight w:val="none"/>
              </w:rPr>
              <w:t>小时服务电话扣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分，无人接听电话一次扣</w:t>
            </w:r>
            <w:r>
              <w:rPr>
                <w:rFonts w:ascii="宋体" w:hAnsi="宋体" w:eastAsia="宋体" w:cs="Times New Roman"/>
                <w:color w:val="auto"/>
                <w:kern w:val="0"/>
                <w:szCs w:val="21"/>
                <w:highlight w:val="none"/>
              </w:rPr>
              <w:t xml:space="preserve">0.1 </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耐心礼貌受理服务申请、报修、救助、建议、问询、投诉等各类信息并做好记录，及时分发处理的回访。</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不礼貌或不耐心一次扣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分，无记录一次扣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分，处理不及时或无回访扣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分，无落实或无反馈一次扣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对安排的有关事务，要及时跟踪，落实和反馈。</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在能力范围内没及时处理完成一次扣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当接到维修任务时，小修项目及时完成，重大和紧急维修项目应及时报告项目经理和采购人。</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在能力范围之内，未及时处理扣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分，没报告扣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发生与物业管理有关的重大突发事件，应立即上报有关部门和领导，并做好处理。</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未按时发放意见表扣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分，同一问题三次未解决扣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服务人员周到细致，统一着装，仪表整洁，普通话流利。</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ascii="Calibri" w:hAnsi="Calibri" w:eastAsia="宋体" w:cs="Times New Roman"/>
                <w:b/>
                <w:bCs/>
                <w:color w:val="auto"/>
                <w:spacing w:val="-17"/>
                <w:highlight w:val="none"/>
              </w:rPr>
              <w:t>节能降耗</w:t>
            </w:r>
            <w:r>
              <w:rPr>
                <w:rFonts w:hint="eastAsia" w:ascii="Calibri" w:hAnsi="Calibri" w:eastAsia="宋体" w:cs="Times New Roman"/>
                <w:b/>
                <w:bCs/>
                <w:color w:val="auto"/>
                <w:spacing w:val="-17"/>
                <w:highlight w:val="none"/>
                <w:lang w:val="en-US" w:eastAsia="zh-CN"/>
              </w:rPr>
              <w:t>2</w:t>
            </w:r>
            <w:r>
              <w:rPr>
                <w:rFonts w:ascii="Calibri" w:hAnsi="Calibri" w:eastAsia="宋体" w:cs="Times New Roman"/>
                <w:b/>
                <w:bCs/>
                <w:color w:val="auto"/>
                <w:spacing w:val="-6"/>
                <w:highlight w:val="none"/>
              </w:rPr>
              <w:t>分</w:t>
            </w:r>
          </w:p>
        </w:tc>
        <w:tc>
          <w:tcPr>
            <w:tcW w:w="3378" w:type="dxa"/>
            <w:noWrap w:val="0"/>
            <w:vAlign w:val="top"/>
          </w:tcPr>
          <w:p>
            <w:pPr>
              <w:kinsoku w:val="0"/>
              <w:autoSpaceDE w:val="0"/>
              <w:autoSpaceDN w:val="0"/>
              <w:adjustRightInd w:val="0"/>
              <w:snapToGrid w:val="0"/>
              <w:spacing w:before="134" w:line="248"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2"/>
                <w:kern w:val="0"/>
                <w:sz w:val="21"/>
                <w:szCs w:val="21"/>
                <w:highlight w:val="none"/>
                <w:lang w:val="en-US" w:eastAsia="en-US" w:bidi="ar-SA"/>
              </w:rPr>
              <w:t>保洁、绿化后水电未及时关</w:t>
            </w:r>
            <w:r>
              <w:rPr>
                <w:rFonts w:ascii="宋体" w:hAnsi="宋体" w:eastAsia="宋体" w:cs="宋体"/>
                <w:snapToGrid w:val="0"/>
                <w:color w:val="auto"/>
                <w:spacing w:val="-5"/>
                <w:kern w:val="0"/>
                <w:sz w:val="21"/>
                <w:szCs w:val="21"/>
                <w:highlight w:val="none"/>
                <w:lang w:val="en-US" w:eastAsia="en-US" w:bidi="ar-SA"/>
              </w:rPr>
              <w:t>闭。</w:t>
            </w:r>
          </w:p>
        </w:tc>
        <w:tc>
          <w:tcPr>
            <w:tcW w:w="788" w:type="dxa"/>
            <w:noWrap w:val="0"/>
            <w:vAlign w:val="center"/>
          </w:tcPr>
          <w:p>
            <w:pPr>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48"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会议服务后空调、照明未及</w:t>
            </w:r>
            <w:r>
              <w:rPr>
                <w:rFonts w:ascii="宋体" w:hAnsi="宋体" w:eastAsia="宋体" w:cs="宋体"/>
                <w:snapToGrid w:val="0"/>
                <w:color w:val="auto"/>
                <w:spacing w:val="-14"/>
                <w:kern w:val="0"/>
                <w:sz w:val="21"/>
                <w:szCs w:val="21"/>
                <w:highlight w:val="none"/>
                <w:lang w:val="en-US" w:eastAsia="en-US" w:bidi="ar-SA"/>
              </w:rPr>
              <w:t>时关闭。</w:t>
            </w:r>
          </w:p>
        </w:tc>
        <w:tc>
          <w:tcPr>
            <w:tcW w:w="788" w:type="dxa"/>
            <w:noWrap w:val="0"/>
            <w:vAlign w:val="center"/>
          </w:tcPr>
          <w:p>
            <w:pPr>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kinsoku w:val="0"/>
              <w:autoSpaceDE w:val="0"/>
              <w:autoSpaceDN w:val="0"/>
              <w:adjustRightInd w:val="0"/>
              <w:snapToGrid w:val="0"/>
              <w:spacing w:before="69" w:line="388" w:lineRule="exact"/>
              <w:jc w:val="left"/>
              <w:textAlignment w:val="baseline"/>
              <w:rPr>
                <w:rFonts w:hint="eastAsia" w:ascii="宋体" w:hAnsi="宋体" w:eastAsia="宋体" w:cs="宋体"/>
                <w:b/>
                <w:bCs/>
                <w:snapToGrid w:val="0"/>
                <w:color w:val="auto"/>
                <w:kern w:val="0"/>
                <w:sz w:val="21"/>
                <w:szCs w:val="21"/>
                <w:highlight w:val="none"/>
                <w:lang w:val="en-US" w:eastAsia="zh-CN" w:bidi="ar-SA"/>
              </w:rPr>
            </w:pPr>
            <w:r>
              <w:rPr>
                <w:rFonts w:ascii="宋体" w:hAnsi="宋体" w:eastAsia="宋体" w:cs="宋体"/>
                <w:b/>
                <w:bCs/>
                <w:snapToGrid w:val="0"/>
                <w:color w:val="auto"/>
                <w:spacing w:val="-1"/>
                <w:kern w:val="0"/>
                <w:position w:val="13"/>
                <w:sz w:val="21"/>
                <w:szCs w:val="21"/>
                <w:highlight w:val="none"/>
                <w:lang w:val="en-US" w:eastAsia="en-US" w:bidi="ar-SA"/>
              </w:rPr>
              <w:t>人员管理</w:t>
            </w:r>
            <w:r>
              <w:rPr>
                <w:rFonts w:hint="eastAsia" w:ascii="宋体" w:hAnsi="宋体" w:eastAsia="宋体" w:cs="宋体"/>
                <w:b/>
                <w:bCs/>
                <w:snapToGrid w:val="0"/>
                <w:color w:val="auto"/>
                <w:spacing w:val="-1"/>
                <w:kern w:val="0"/>
                <w:position w:val="13"/>
                <w:sz w:val="21"/>
                <w:szCs w:val="21"/>
                <w:highlight w:val="none"/>
                <w:lang w:val="en-US" w:eastAsia="zh-CN" w:bidi="ar-SA"/>
              </w:rPr>
              <w:t>3分</w:t>
            </w:r>
          </w:p>
        </w:tc>
        <w:tc>
          <w:tcPr>
            <w:tcW w:w="3378" w:type="dxa"/>
            <w:noWrap w:val="0"/>
            <w:vAlign w:val="top"/>
          </w:tcPr>
          <w:p>
            <w:pPr>
              <w:kinsoku w:val="0"/>
              <w:autoSpaceDE w:val="0"/>
              <w:autoSpaceDN w:val="0"/>
              <w:adjustRightInd w:val="0"/>
              <w:snapToGrid w:val="0"/>
              <w:spacing w:before="134" w:line="257" w:lineRule="auto"/>
              <w:ind w:right="28" w:rightChars="0"/>
              <w:jc w:val="both"/>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9"/>
                <w:kern w:val="0"/>
                <w:sz w:val="21"/>
                <w:szCs w:val="21"/>
                <w:highlight w:val="none"/>
                <w:lang w:val="en-US" w:eastAsia="en-US" w:bidi="ar-SA"/>
              </w:rPr>
              <w:t>各岗位未按招标投标、合同、</w:t>
            </w:r>
            <w:r>
              <w:rPr>
                <w:rFonts w:ascii="宋体" w:hAnsi="宋体" w:eastAsia="宋体" w:cs="宋体"/>
                <w:snapToGrid w:val="0"/>
                <w:color w:val="auto"/>
                <w:spacing w:val="-1"/>
                <w:kern w:val="0"/>
                <w:sz w:val="21"/>
                <w:szCs w:val="21"/>
                <w:highlight w:val="none"/>
                <w:lang w:val="en-US" w:eastAsia="en-US" w:bidi="ar-SA"/>
              </w:rPr>
              <w:t>甲方要求规定配备人员。</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6" w:line="247" w:lineRule="auto"/>
              <w:ind w:right="10" w:rightChars="0"/>
              <w:jc w:val="left"/>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未经岗前培训上岗，无证上</w:t>
            </w:r>
            <w:r>
              <w:rPr>
                <w:rFonts w:ascii="宋体" w:hAnsi="宋体" w:eastAsia="宋体" w:cs="宋体"/>
                <w:snapToGrid w:val="0"/>
                <w:color w:val="auto"/>
                <w:spacing w:val="-12"/>
                <w:kern w:val="0"/>
                <w:sz w:val="21"/>
                <w:szCs w:val="21"/>
                <w:highlight w:val="none"/>
                <w:lang w:val="en-US" w:eastAsia="en-US" w:bidi="ar-SA"/>
              </w:rPr>
              <w:t>岗或证件失效。</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w:t>
            </w:r>
            <w:r>
              <w:rPr>
                <w:rFonts w:hint="eastAsia" w:ascii="宋体" w:hAnsi="宋体" w:eastAsia="宋体" w:cs="Times New Roman"/>
                <w:color w:val="auto"/>
                <w:kern w:val="0"/>
                <w:szCs w:val="21"/>
                <w:highlight w:val="none"/>
                <w:lang w:val="en-US" w:eastAsia="zh-CN"/>
              </w:rPr>
              <w:t>无证人员一人次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会务</w:t>
            </w:r>
          </w:p>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管理</w:t>
            </w:r>
          </w:p>
          <w:p>
            <w:pPr>
              <w:spacing w:after="120"/>
              <w:jc w:val="center"/>
              <w:rPr>
                <w:rFonts w:ascii="宋体" w:hAnsi="宋体" w:eastAsia="宋体" w:cs="Times New Roman"/>
                <w:color w:val="auto"/>
                <w:szCs w:val="21"/>
                <w:highlight w:val="none"/>
              </w:rPr>
            </w:pPr>
            <w:r>
              <w:rPr>
                <w:rFonts w:hint="eastAsia" w:ascii="宋体" w:hAnsi="宋体" w:eastAsia="宋体" w:cs="楷体"/>
                <w:b/>
                <w:bCs/>
                <w:color w:val="auto"/>
                <w:kern w:val="0"/>
                <w:szCs w:val="21"/>
                <w:highlight w:val="none"/>
                <w:lang w:val="en-US" w:eastAsia="zh-CN"/>
              </w:rPr>
              <w:t>4</w:t>
            </w:r>
            <w:r>
              <w:rPr>
                <w:rFonts w:hint="eastAsia" w:ascii="宋体" w:hAnsi="宋体" w:eastAsia="宋体" w:cs="楷体"/>
                <w:b/>
                <w:bCs/>
                <w:color w:val="auto"/>
                <w:kern w:val="0"/>
                <w:szCs w:val="21"/>
                <w:highlight w:val="none"/>
              </w:rPr>
              <w:t>分</w:t>
            </w:r>
          </w:p>
        </w:tc>
        <w:tc>
          <w:tcPr>
            <w:tcW w:w="3378" w:type="dxa"/>
            <w:noWrap w:val="0"/>
            <w:vAlign w:val="top"/>
          </w:tcPr>
          <w:p>
            <w:pPr>
              <w:kinsoku w:val="0"/>
              <w:autoSpaceDE w:val="0"/>
              <w:autoSpaceDN w:val="0"/>
              <w:adjustRightInd w:val="0"/>
              <w:snapToGrid w:val="0"/>
              <w:spacing w:before="185" w:line="248" w:lineRule="auto"/>
              <w:ind w:right="10" w:rightChars="0"/>
              <w:jc w:val="left"/>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2"/>
                <w:kern w:val="0"/>
                <w:sz w:val="21"/>
                <w:szCs w:val="21"/>
                <w:highlight w:val="none"/>
                <w:lang w:val="en-US" w:eastAsia="en-US" w:bidi="ar-SA"/>
              </w:rPr>
              <w:t>未按规定着装，缺岗，做与</w:t>
            </w:r>
            <w:r>
              <w:rPr>
                <w:rFonts w:ascii="宋体" w:hAnsi="宋体" w:eastAsia="宋体" w:cs="宋体"/>
                <w:snapToGrid w:val="0"/>
                <w:color w:val="auto"/>
                <w:spacing w:val="-11"/>
                <w:kern w:val="0"/>
                <w:sz w:val="21"/>
                <w:szCs w:val="21"/>
                <w:highlight w:val="none"/>
                <w:lang w:val="en-US" w:eastAsia="en-US" w:bidi="ar-SA"/>
              </w:rPr>
              <w:t>工作无关的事。</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0.2</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2" w:line="257" w:lineRule="auto"/>
              <w:ind w:right="131" w:rightChars="0"/>
              <w:jc w:val="both"/>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未保持会议区域的整洁、会务服务的各种用具、物品缺失</w:t>
            </w:r>
            <w:r>
              <w:rPr>
                <w:rFonts w:ascii="宋体" w:hAnsi="宋体" w:eastAsia="宋体" w:cs="宋体"/>
                <w:snapToGrid w:val="0"/>
                <w:color w:val="auto"/>
                <w:spacing w:val="7"/>
                <w:kern w:val="0"/>
                <w:sz w:val="21"/>
                <w:szCs w:val="21"/>
                <w:highlight w:val="none"/>
                <w:lang w:val="en-US" w:eastAsia="en-US" w:bidi="ar-SA"/>
              </w:rPr>
              <w:t xml:space="preserve"> </w:t>
            </w:r>
            <w:r>
              <w:rPr>
                <w:rFonts w:ascii="宋体" w:hAnsi="宋体" w:eastAsia="宋体" w:cs="宋体"/>
                <w:snapToGrid w:val="0"/>
                <w:color w:val="auto"/>
                <w:spacing w:val="-2"/>
                <w:kern w:val="0"/>
                <w:sz w:val="21"/>
                <w:szCs w:val="21"/>
                <w:highlight w:val="none"/>
                <w:lang w:val="en-US" w:eastAsia="en-US" w:bidi="ar-SA"/>
              </w:rPr>
              <w:t>未及时补充。</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0.2</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3" w:line="250" w:lineRule="auto"/>
              <w:ind w:right="131" w:rightChars="0"/>
              <w:jc w:val="left"/>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会场设备设施摆放无序，不</w:t>
            </w:r>
            <w:r>
              <w:rPr>
                <w:rFonts w:ascii="宋体" w:hAnsi="宋体" w:eastAsia="宋体" w:cs="宋体"/>
                <w:snapToGrid w:val="0"/>
                <w:color w:val="auto"/>
                <w:spacing w:val="-2"/>
                <w:kern w:val="0"/>
                <w:sz w:val="21"/>
                <w:szCs w:val="21"/>
                <w:highlight w:val="none"/>
                <w:lang w:val="en-US" w:eastAsia="en-US" w:bidi="ar-SA"/>
              </w:rPr>
              <w:t>齐整、脏乱。</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0.2</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3" w:line="248" w:lineRule="auto"/>
              <w:ind w:right="131" w:rightChars="0"/>
              <w:jc w:val="left"/>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对突发性事件，未及时报告</w:t>
            </w:r>
            <w:r>
              <w:rPr>
                <w:rFonts w:ascii="宋体" w:hAnsi="宋体" w:eastAsia="宋体" w:cs="宋体"/>
                <w:snapToGrid w:val="0"/>
                <w:color w:val="auto"/>
                <w:spacing w:val="-2"/>
                <w:kern w:val="0"/>
                <w:sz w:val="21"/>
                <w:szCs w:val="21"/>
                <w:highlight w:val="none"/>
                <w:lang w:val="en-US" w:eastAsia="en-US" w:bidi="ar-SA"/>
              </w:rPr>
              <w:t>并协助处理。</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0.2</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bl>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一</w:t>
      </w:r>
      <w:r>
        <w:rPr>
          <w:rFonts w:hint="eastAsia" w:ascii="宋体" w:hAnsi="宋体" w:eastAsia="宋体" w:cs="宋体"/>
          <w:b/>
          <w:bCs/>
          <w:color w:val="auto"/>
          <w:szCs w:val="21"/>
          <w:highlight w:val="none"/>
        </w:rPr>
        <w:t>、项目名称：</w:t>
      </w:r>
      <w:r>
        <w:rPr>
          <w:rFonts w:hint="eastAsia" w:ascii="宋体" w:hAnsi="宋体" w:cs="宋体"/>
          <w:b/>
          <w:bCs/>
          <w:color w:val="auto"/>
          <w:szCs w:val="21"/>
          <w:highlight w:val="none"/>
          <w:lang w:val="en-US" w:eastAsia="zh-CN"/>
        </w:rPr>
        <w:t>长沙市总工会所属工人文化宫物业管理服务项目（标段二）</w:t>
      </w:r>
    </w:p>
    <w:p>
      <w:pPr>
        <w:adjustRightInd w:val="0"/>
        <w:snapToGrid w:val="0"/>
        <w:spacing w:line="360" w:lineRule="auto"/>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二、采购预算：</w:t>
      </w:r>
      <w:r>
        <w:rPr>
          <w:rFonts w:hint="eastAsia" w:ascii="宋体" w:hAnsi="宋体" w:eastAsia="宋体" w:cs="宋体"/>
          <w:b/>
          <w:bCs/>
          <w:color w:val="auto"/>
          <w:szCs w:val="21"/>
          <w:highlight w:val="none"/>
          <w:lang w:val="en-US" w:eastAsia="zh-CN"/>
        </w:rPr>
        <w:t xml:space="preserve"> 794456.77</w:t>
      </w:r>
      <w:r>
        <w:rPr>
          <w:rFonts w:hint="eastAsia" w:ascii="宋体" w:hAnsi="宋体" w:eastAsia="宋体" w:cs="宋体"/>
          <w:color w:val="auto"/>
          <w:szCs w:val="21"/>
          <w:highlight w:val="none"/>
          <w:lang w:val="en-US" w:eastAsia="zh-CN"/>
        </w:rPr>
        <w:t>元</w:t>
      </w:r>
    </w:p>
    <w:p>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采购标段最高限价(设定最高限价的)：三年，合同一年一签。</w:t>
      </w:r>
      <w:r>
        <w:rPr>
          <w:rFonts w:hint="eastAsia" w:ascii="宋体" w:hAnsi="宋体" w:eastAsia="宋体" w:cs="宋体"/>
          <w:color w:val="auto"/>
          <w:szCs w:val="21"/>
          <w:highlight w:val="none"/>
          <w:lang w:val="en-US" w:eastAsia="zh-CN"/>
        </w:rPr>
        <w:t xml:space="preserve"> 794456.77</w:t>
      </w:r>
      <w:r>
        <w:rPr>
          <w:rFonts w:hint="default" w:ascii="宋体" w:hAnsi="宋体" w:eastAsia="宋体" w:cs="宋体"/>
          <w:color w:val="auto"/>
          <w:szCs w:val="21"/>
          <w:highlight w:val="none"/>
          <w:lang w:val="en-US" w:eastAsia="zh-CN"/>
        </w:rPr>
        <w:t>万/年，三年合计</w:t>
      </w:r>
      <w:r>
        <w:rPr>
          <w:rFonts w:hint="eastAsia" w:ascii="宋体" w:hAnsi="宋体" w:eastAsia="宋体" w:cs="宋体"/>
          <w:color w:val="auto"/>
          <w:szCs w:val="21"/>
          <w:highlight w:val="none"/>
          <w:lang w:val="en-US" w:eastAsia="zh-CN"/>
        </w:rPr>
        <w:t xml:space="preserve"> 2383370.31</w:t>
      </w:r>
      <w:r>
        <w:rPr>
          <w:rFonts w:hint="default" w:ascii="宋体" w:hAnsi="宋体" w:eastAsia="宋体" w:cs="宋体"/>
          <w:color w:val="auto"/>
          <w:szCs w:val="21"/>
          <w:highlight w:val="none"/>
          <w:lang w:val="en-US" w:eastAsia="zh-CN"/>
        </w:rPr>
        <w:t>元</w:t>
      </w:r>
      <w:r>
        <w:rPr>
          <w:rFonts w:hint="eastAsia" w:ascii="宋体" w:hAnsi="宋体" w:eastAsia="宋体" w:cs="宋体"/>
          <w:color w:val="auto"/>
          <w:szCs w:val="21"/>
          <w:highlight w:val="none"/>
          <w:lang w:val="en-US" w:eastAsia="zh-CN"/>
        </w:rPr>
        <w:t>。</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6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三、项目概况及实施范围：</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1.项目地点及规模：</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长沙市第二工人文化宫项目位于长沙市开福区湘春路305号。项目由培训中心、文化中心、文体中心、二栋附属用房及一独栋配电用房组成。项目用地面积9862.51m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、建筑总占地面积3628.50m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、地面绿化面积535m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，建筑面积11575.66m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(其中地上10930.15m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，地下645.51m</w:t>
      </w:r>
      <w:r>
        <w:rPr>
          <w:rFonts w:hint="eastAsia" w:ascii="宋体" w:hAnsi="宋体" w:eastAsia="宋体" w:cs="宋体"/>
          <w:color w:val="auto"/>
          <w:szCs w:val="21"/>
          <w:highlight w:val="none"/>
          <w:vertAlign w:val="superscript"/>
          <w:lang w:val="en-US" w:eastAsia="zh-CN"/>
        </w:rPr>
        <w:t>2</w:t>
      </w:r>
      <w:r>
        <w:rPr>
          <w:rFonts w:hint="eastAsia" w:ascii="宋体" w:hAnsi="宋体" w:eastAsia="宋体" w:cs="宋体"/>
          <w:color w:val="auto"/>
          <w:szCs w:val="21"/>
          <w:highlight w:val="none"/>
          <w:lang w:val="en-US" w:eastAsia="zh-CN"/>
        </w:rPr>
        <w:t>）。物业办公场地：配电室 160 m2、辅助用房 1415 m2。独立消防控制室： 1 个，面积： 72.27 m2 ，设置在培训中心。</w:t>
      </w:r>
      <w:r>
        <w:rPr>
          <w:rFonts w:hint="eastAsia" w:ascii="仿宋_GB2312" w:hAnsi="仿宋_GB2312" w:eastAsia="仿宋_GB2312" w:cs="仿宋_GB2312"/>
          <w:color w:val="auto"/>
          <w:sz w:val="32"/>
          <w:szCs w:val="32"/>
          <w:highlight w:val="none"/>
        </w:rPr>
        <w:t xml:space="preserve"> </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2.物业管理服务费内容：</w:t>
      </w:r>
    </w:p>
    <w:p>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包括：长沙市第二工人文化宫公共区域的物业综合管理服务费、环境卫生保洁服务费、秩序维护及安防管理服务费、绿化养护服务费、房屋及公共设施维护服务费等，不含会议服务费。</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四、服务要求</w:t>
      </w:r>
      <w:r>
        <w:rPr>
          <w:rFonts w:hint="eastAsia" w:ascii="宋体" w:hAnsi="宋体" w:eastAsia="宋体" w:cs="宋体"/>
          <w:b/>
          <w:bCs/>
          <w:color w:val="auto"/>
          <w:szCs w:val="21"/>
          <w:highlight w:val="none"/>
          <w:lang w:val="en-US" w:eastAsia="zh-CN" w:bidi="ar"/>
        </w:rPr>
        <w:t>及标准</w:t>
      </w:r>
      <w:r>
        <w:rPr>
          <w:rFonts w:hint="eastAsia" w:ascii="宋体" w:hAnsi="宋体" w:eastAsia="宋体" w:cs="宋体"/>
          <w:b/>
          <w:bCs/>
          <w:color w:val="auto"/>
          <w:szCs w:val="21"/>
          <w:highlight w:val="none"/>
          <w:lang w:bidi="ar"/>
        </w:rPr>
        <w:t>：</w:t>
      </w:r>
    </w:p>
    <w:p>
      <w:pPr>
        <w:adjustRightInd w:val="0"/>
        <w:snapToGrid w:val="0"/>
        <w:spacing w:line="360" w:lineRule="auto"/>
        <w:ind w:firstLine="422" w:firstLineChars="200"/>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（一）服务标准：</w:t>
      </w:r>
      <w:r>
        <w:rPr>
          <w:rFonts w:hint="eastAsia" w:ascii="宋体" w:hAnsi="宋体" w:eastAsia="宋体" w:cs="宋体"/>
          <w:b/>
          <w:bCs/>
          <w:color w:val="auto"/>
          <w:szCs w:val="21"/>
          <w:highlight w:val="none"/>
          <w:lang w:eastAsia="zh-CN" w:bidi="ar"/>
        </w:rPr>
        <w:t>本项目物业管理服务应符合中华人民共和国《物业管理条例》</w:t>
      </w:r>
      <w:r>
        <w:rPr>
          <w:rFonts w:hint="eastAsia" w:ascii="宋体" w:hAnsi="宋体" w:eastAsia="宋体" w:cs="宋体"/>
          <w:b/>
          <w:bCs/>
          <w:color w:val="auto"/>
          <w:szCs w:val="21"/>
          <w:highlight w:val="none"/>
          <w:lang w:val="en-US" w:eastAsia="zh-CN" w:bidi="ar"/>
        </w:rPr>
        <w:t>等法律、法规</w:t>
      </w:r>
      <w:r>
        <w:rPr>
          <w:rFonts w:hint="eastAsia" w:ascii="宋体" w:hAnsi="宋体" w:eastAsia="宋体" w:cs="宋体"/>
          <w:b/>
          <w:bCs/>
          <w:color w:val="auto"/>
          <w:szCs w:val="21"/>
          <w:highlight w:val="none"/>
          <w:lang w:eastAsia="zh-CN" w:bidi="ar"/>
        </w:rPr>
        <w:t>的相关规定。</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（二）服务内容</w:t>
      </w:r>
    </w:p>
    <w:p>
      <w:pPr>
        <w:spacing w:line="220" w:lineRule="auto"/>
        <w:ind w:left="236"/>
        <w:rPr>
          <w:rFonts w:ascii="宋体" w:hAnsi="宋体" w:eastAsia="宋体" w:cs="宋体"/>
          <w:b/>
          <w:bCs/>
          <w:color w:val="auto"/>
          <w:sz w:val="21"/>
          <w:szCs w:val="21"/>
          <w:highlight w:val="none"/>
        </w:rPr>
      </w:pPr>
      <w:r>
        <w:rPr>
          <w:rFonts w:ascii="宋体" w:hAnsi="宋体" w:eastAsia="宋体" w:cs="宋体"/>
          <w:b/>
          <w:bCs/>
          <w:color w:val="auto"/>
          <w:spacing w:val="-4"/>
          <w:sz w:val="21"/>
          <w:szCs w:val="21"/>
          <w:highlight w:val="none"/>
        </w:rPr>
        <w:t>1、综合管理服务</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1.1、服务时间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建立</w:t>
      </w:r>
      <w:r>
        <w:rPr>
          <w:rFonts w:ascii="宋体" w:hAnsi="宋体" w:eastAsia="宋体" w:cs="宋体"/>
          <w:color w:val="auto"/>
          <w:spacing w:val="-31"/>
          <w:position w:val="14"/>
          <w:sz w:val="21"/>
          <w:szCs w:val="21"/>
          <w:highlight w:val="none"/>
        </w:rPr>
        <w:t xml:space="preserve"> </w:t>
      </w:r>
      <w:r>
        <w:rPr>
          <w:rFonts w:ascii="宋体" w:hAnsi="宋体" w:eastAsia="宋体" w:cs="宋体"/>
          <w:color w:val="auto"/>
          <w:spacing w:val="-1"/>
          <w:position w:val="14"/>
          <w:sz w:val="21"/>
          <w:szCs w:val="21"/>
          <w:highlight w:val="none"/>
        </w:rPr>
        <w:t>24</w:t>
      </w:r>
      <w:r>
        <w:rPr>
          <w:rFonts w:ascii="宋体" w:hAnsi="宋体" w:eastAsia="宋体" w:cs="宋体"/>
          <w:color w:val="auto"/>
          <w:spacing w:val="-38"/>
          <w:position w:val="14"/>
          <w:sz w:val="21"/>
          <w:szCs w:val="21"/>
          <w:highlight w:val="none"/>
        </w:rPr>
        <w:t xml:space="preserve"> </w:t>
      </w:r>
      <w:r>
        <w:rPr>
          <w:rFonts w:ascii="宋体" w:hAnsi="宋体" w:eastAsia="宋体" w:cs="宋体"/>
          <w:color w:val="auto"/>
          <w:spacing w:val="-1"/>
          <w:position w:val="14"/>
          <w:sz w:val="21"/>
          <w:szCs w:val="21"/>
          <w:highlight w:val="none"/>
        </w:rPr>
        <w:t>小时值班制度，随时接受物业使用人对物业管理服务报修、求助、建议、问询、质疑、投诉等各类信</w:t>
      </w:r>
    </w:p>
    <w:p>
      <w:pPr>
        <w:spacing w:before="1" w:line="220" w:lineRule="auto"/>
        <w:ind w:left="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息的收集和反馈，并及时处理。</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1.2、服务内容</w:t>
      </w:r>
    </w:p>
    <w:p>
      <w:pPr>
        <w:spacing w:before="156" w:line="218" w:lineRule="auto"/>
        <w:ind w:left="428"/>
        <w:rPr>
          <w:rFonts w:ascii="宋体" w:hAnsi="宋体" w:eastAsia="宋体" w:cs="宋体"/>
          <w:color w:val="auto"/>
          <w:sz w:val="21"/>
          <w:szCs w:val="21"/>
          <w:highlight w:val="none"/>
        </w:rPr>
      </w:pPr>
      <w:r>
        <w:rPr>
          <w:rFonts w:ascii="宋体" w:hAnsi="宋体" w:eastAsia="宋体" w:cs="宋体"/>
          <w:color w:val="auto"/>
          <w:sz w:val="21"/>
          <w:szCs w:val="21"/>
          <w:highlight w:val="none"/>
        </w:rPr>
        <w:t>（1）建立健全的各项物业管理制度,并将主</w:t>
      </w:r>
      <w:r>
        <w:rPr>
          <w:rFonts w:ascii="宋体" w:hAnsi="宋体" w:eastAsia="宋体" w:cs="宋体"/>
          <w:color w:val="auto"/>
          <w:spacing w:val="-1"/>
          <w:sz w:val="21"/>
          <w:szCs w:val="21"/>
          <w:highlight w:val="none"/>
        </w:rPr>
        <w:t>要管理制度上墙公示。</w:t>
      </w:r>
    </w:p>
    <w:p>
      <w:pPr>
        <w:spacing w:before="161" w:line="408" w:lineRule="exact"/>
        <w:ind w:left="428"/>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（2）建立各类委托管理设备及房屋的台账,台</w:t>
      </w:r>
      <w:r>
        <w:rPr>
          <w:rFonts w:ascii="宋体" w:hAnsi="宋体" w:eastAsia="宋体" w:cs="宋体"/>
          <w:color w:val="auto"/>
          <w:spacing w:val="-1"/>
          <w:position w:val="15"/>
          <w:sz w:val="21"/>
          <w:szCs w:val="21"/>
          <w:highlight w:val="none"/>
        </w:rPr>
        <w:t>账相符率达到</w:t>
      </w:r>
      <w:r>
        <w:rPr>
          <w:rFonts w:ascii="宋体" w:hAnsi="宋体" w:eastAsia="宋体" w:cs="宋体"/>
          <w:color w:val="auto"/>
          <w:spacing w:val="-42"/>
          <w:position w:val="15"/>
          <w:sz w:val="21"/>
          <w:szCs w:val="21"/>
          <w:highlight w:val="none"/>
        </w:rPr>
        <w:t xml:space="preserve"> </w:t>
      </w:r>
      <w:r>
        <w:rPr>
          <w:rFonts w:ascii="宋体" w:hAnsi="宋体" w:eastAsia="宋体" w:cs="宋体"/>
          <w:color w:val="auto"/>
          <w:spacing w:val="-1"/>
          <w:position w:val="15"/>
          <w:sz w:val="21"/>
          <w:szCs w:val="21"/>
          <w:highlight w:val="none"/>
        </w:rPr>
        <w:t>99%以上,并每季度更新。</w:t>
      </w:r>
    </w:p>
    <w:p>
      <w:pPr>
        <w:spacing w:before="1" w:line="220"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（3）每年至少进行两次服务项目的满意度测评。</w:t>
      </w:r>
    </w:p>
    <w:p>
      <w:pPr>
        <w:spacing w:before="156" w:line="221"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（4）根据物业服务合同要求做好各项综合管理服务并达到考核</w:t>
      </w:r>
      <w:r>
        <w:rPr>
          <w:rFonts w:ascii="宋体" w:hAnsi="宋体" w:eastAsia="宋体" w:cs="宋体"/>
          <w:color w:val="auto"/>
          <w:spacing w:val="-2"/>
          <w:sz w:val="21"/>
          <w:szCs w:val="21"/>
          <w:highlight w:val="none"/>
        </w:rPr>
        <w:t>要求。</w:t>
      </w:r>
    </w:p>
    <w:p>
      <w:pPr>
        <w:spacing w:before="162" w:line="221" w:lineRule="auto"/>
        <w:ind w:left="223"/>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2、环境卫生保洁服务</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2.1、服务范围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指物业管理范围内室外公共区域</w:t>
      </w:r>
      <w:r>
        <w:rPr>
          <w:rFonts w:ascii="宋体" w:hAnsi="宋体" w:eastAsia="宋体" w:cs="宋体"/>
          <w:color w:val="auto"/>
          <w:spacing w:val="-44"/>
          <w:position w:val="14"/>
          <w:sz w:val="21"/>
          <w:szCs w:val="21"/>
          <w:highlight w:val="none"/>
        </w:rPr>
        <w:t xml:space="preserve"> </w:t>
      </w:r>
      <w:r>
        <w:rPr>
          <w:rFonts w:ascii="宋体" w:hAnsi="宋体" w:eastAsia="宋体" w:cs="宋体"/>
          <w:color w:val="auto"/>
          <w:spacing w:val="-3"/>
          <w:position w:val="14"/>
          <w:sz w:val="21"/>
          <w:szCs w:val="21"/>
          <w:highlight w:val="none"/>
        </w:rPr>
        <w:t>。</w:t>
      </w:r>
    </w:p>
    <w:p>
      <w:pPr>
        <w:spacing w:before="1" w:line="220"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2.2、服务内容及要求</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2.2.1.道路及停车场(库) 、绿化区等公共场地的保洁</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道路地面、广场地面、绿化区内大件垃圾≤1</w:t>
      </w:r>
      <w:r>
        <w:rPr>
          <w:rFonts w:ascii="宋体" w:hAnsi="宋体" w:eastAsia="宋体" w:cs="宋体"/>
          <w:color w:val="auto"/>
          <w:spacing w:val="-32"/>
          <w:position w:val="14"/>
          <w:sz w:val="21"/>
          <w:szCs w:val="21"/>
          <w:highlight w:val="none"/>
        </w:rPr>
        <w:t xml:space="preserve"> </w:t>
      </w:r>
      <w:r>
        <w:rPr>
          <w:rFonts w:ascii="宋体" w:hAnsi="宋体" w:eastAsia="宋体" w:cs="宋体"/>
          <w:color w:val="auto"/>
          <w:spacing w:val="-2"/>
          <w:position w:val="14"/>
          <w:sz w:val="21"/>
          <w:szCs w:val="21"/>
          <w:highlight w:val="none"/>
        </w:rPr>
        <w:t>件，</w:t>
      </w:r>
      <w:r>
        <w:rPr>
          <w:rFonts w:ascii="宋体" w:hAnsi="宋体" w:eastAsia="宋体" w:cs="宋体"/>
          <w:color w:val="auto"/>
          <w:spacing w:val="-24"/>
          <w:position w:val="14"/>
          <w:sz w:val="21"/>
          <w:szCs w:val="21"/>
          <w:highlight w:val="none"/>
        </w:rPr>
        <w:t xml:space="preserve"> </w:t>
      </w:r>
      <w:r>
        <w:rPr>
          <w:rFonts w:ascii="宋体" w:hAnsi="宋体" w:eastAsia="宋体" w:cs="宋体"/>
          <w:color w:val="auto"/>
          <w:spacing w:val="-2"/>
          <w:position w:val="14"/>
          <w:sz w:val="21"/>
          <w:szCs w:val="21"/>
          <w:highlight w:val="none"/>
        </w:rPr>
        <w:t>外围</w:t>
      </w:r>
    </w:p>
    <w:p>
      <w:pPr>
        <w:spacing w:before="1" w:line="220"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需配置电动保洁车一台，设备购置</w:t>
      </w:r>
      <w:r>
        <w:rPr>
          <w:rFonts w:hint="eastAsia" w:ascii="宋体" w:hAnsi="宋体" w:eastAsia="宋体" w:cs="宋体"/>
          <w:color w:val="auto"/>
          <w:spacing w:val="-1"/>
          <w:sz w:val="21"/>
          <w:szCs w:val="21"/>
          <w:highlight w:val="none"/>
          <w:lang w:val="en-US" w:eastAsia="zh-CN"/>
        </w:rPr>
        <w:t>及维护</w:t>
      </w:r>
      <w:r>
        <w:rPr>
          <w:rFonts w:ascii="宋体" w:hAnsi="宋体" w:eastAsia="宋体" w:cs="宋体"/>
          <w:color w:val="auto"/>
          <w:spacing w:val="-1"/>
          <w:sz w:val="21"/>
          <w:szCs w:val="21"/>
          <w:highlight w:val="none"/>
        </w:rPr>
        <w:t>费用由投标人承担。</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2.2.2.公共部位保洁：</w:t>
      </w:r>
    </w:p>
    <w:p>
      <w:pPr>
        <w:spacing w:before="157"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房屋周边区域地面干净,周边绿化带内</w:t>
      </w:r>
      <w:r>
        <w:rPr>
          <w:rFonts w:ascii="宋体" w:hAnsi="宋体" w:eastAsia="宋体" w:cs="宋体"/>
          <w:color w:val="auto"/>
          <w:spacing w:val="-3"/>
          <w:position w:val="15"/>
          <w:sz w:val="21"/>
          <w:szCs w:val="21"/>
          <w:highlight w:val="none"/>
        </w:rPr>
        <w:t>无明显垃圾。</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(2) 平台台阶保持清洁。</w:t>
      </w:r>
    </w:p>
    <w:p>
      <w:pPr>
        <w:spacing w:before="157" w:line="221"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地面无污渍、无</w:t>
      </w:r>
      <w:r>
        <w:rPr>
          <w:rFonts w:hint="eastAsia" w:ascii="宋体" w:hAnsi="宋体" w:eastAsia="宋体" w:cs="宋体"/>
          <w:color w:val="auto"/>
          <w:spacing w:val="-3"/>
          <w:sz w:val="21"/>
          <w:szCs w:val="21"/>
          <w:highlight w:val="none"/>
          <w:lang w:val="en-US" w:eastAsia="zh-CN"/>
        </w:rPr>
        <w:t>明显、</w:t>
      </w:r>
      <w:r>
        <w:rPr>
          <w:rFonts w:ascii="宋体" w:hAnsi="宋体" w:eastAsia="宋体" w:cs="宋体"/>
          <w:color w:val="auto"/>
          <w:spacing w:val="-3"/>
          <w:sz w:val="21"/>
          <w:szCs w:val="21"/>
          <w:highlight w:val="none"/>
        </w:rPr>
        <w:t>大件垃圾。</w:t>
      </w:r>
    </w:p>
    <w:p>
      <w:pPr>
        <w:spacing w:before="162"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扶梯扶手、栏杆保持干净、无灰尘。</w:t>
      </w:r>
    </w:p>
    <w:p>
      <w:pPr>
        <w:spacing w:line="220" w:lineRule="auto"/>
        <w:rPr>
          <w:rFonts w:ascii="宋体" w:hAnsi="宋体" w:eastAsia="宋体" w:cs="宋体"/>
          <w:color w:val="auto"/>
          <w:sz w:val="21"/>
          <w:szCs w:val="21"/>
          <w:highlight w:val="none"/>
        </w:rPr>
      </w:pPr>
    </w:p>
    <w:p>
      <w:pPr>
        <w:spacing w:before="41"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消防栓、消防箱保持表面干净,无明显积灰。</w:t>
      </w:r>
    </w:p>
    <w:p>
      <w:pPr>
        <w:spacing w:before="160"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(6) 垃圾箱、筒表面无污渍、无积灰、里面套垃圾袋。</w:t>
      </w:r>
    </w:p>
    <w:p>
      <w:pPr>
        <w:spacing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(7) 开放式地沟无大件垃圾。</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(8) 桌椅保持干净、无水迹和污渍。</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(9) 地毯整洁,无污渍。</w:t>
      </w:r>
    </w:p>
    <w:p>
      <w:pPr>
        <w:spacing w:before="165"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(10) 玻璃幕墙明亮、无污渍,横档无明显积灰。</w:t>
      </w:r>
    </w:p>
    <w:p>
      <w:pPr>
        <w:spacing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2.2.3.电梯保洁</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(1)</w:t>
      </w:r>
      <w:r>
        <w:rPr>
          <w:rFonts w:ascii="宋体" w:hAnsi="宋体" w:eastAsia="宋体" w:cs="宋体"/>
          <w:color w:val="auto"/>
          <w:spacing w:val="34"/>
          <w:position w:val="15"/>
          <w:sz w:val="21"/>
          <w:szCs w:val="21"/>
          <w:highlight w:val="none"/>
        </w:rPr>
        <w:t xml:space="preserve"> </w:t>
      </w:r>
      <w:r>
        <w:rPr>
          <w:rFonts w:ascii="宋体" w:hAnsi="宋体" w:eastAsia="宋体" w:cs="宋体"/>
          <w:color w:val="auto"/>
          <w:spacing w:val="-3"/>
          <w:position w:val="15"/>
          <w:sz w:val="21"/>
          <w:szCs w:val="21"/>
          <w:highlight w:val="none"/>
        </w:rPr>
        <w:t>电梯轿厢四壁光洁明亮、无浮灰,不锈钢表面(镜面) 光亮、无污迹。</w:t>
      </w:r>
    </w:p>
    <w:p>
      <w:pPr>
        <w:spacing w:before="1" w:line="219"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操作面板无污迹、无明显积灰、无擦痕。</w:t>
      </w:r>
    </w:p>
    <w:p>
      <w:pPr>
        <w:spacing w:before="158"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每日更换轿厢内地垫,保持地垫干净、无明显污迹。</w:t>
      </w:r>
    </w:p>
    <w:p>
      <w:pPr>
        <w:spacing w:before="1"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保持轿厢内空气清新、无异味。</w:t>
      </w:r>
    </w:p>
    <w:p>
      <w:pPr>
        <w:spacing w:before="157"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2.2.4.卫生间保洁</w:t>
      </w:r>
    </w:p>
    <w:p>
      <w:pPr>
        <w:spacing w:before="156" w:line="409"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坐厕内、小便池内刷洗干净,无明显尿渍,保持无异味、无垃圾、无积水。</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隔断、人手高墙面,门、门框、照明开关无明显积灰。</w:t>
      </w:r>
    </w:p>
    <w:p>
      <w:pPr>
        <w:spacing w:before="164"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地面整洁、无污渍、无积水。</w:t>
      </w:r>
    </w:p>
    <w:p>
      <w:pPr>
        <w:spacing w:before="157"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 镜面保持光亮,无明显水迹,面盆无水锈。</w:t>
      </w:r>
    </w:p>
    <w:p>
      <w:pPr>
        <w:spacing w:before="161"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 卫生间内保持空气清新、无异味。</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2.2.5.垃圾分类、垃圾清运</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(1) 根据《垃圾分类制度实施方案》 ,实行垃圾分类收集,</w:t>
      </w:r>
      <w:r>
        <w:rPr>
          <w:rFonts w:ascii="宋体" w:hAnsi="宋体" w:eastAsia="宋体" w:cs="宋体"/>
          <w:color w:val="auto"/>
          <w:spacing w:val="30"/>
          <w:position w:val="15"/>
          <w:sz w:val="21"/>
          <w:szCs w:val="21"/>
          <w:highlight w:val="none"/>
        </w:rPr>
        <w:t xml:space="preserve"> </w:t>
      </w:r>
      <w:r>
        <w:rPr>
          <w:rFonts w:ascii="宋体" w:hAnsi="宋体" w:eastAsia="宋体" w:cs="宋体"/>
          <w:color w:val="auto"/>
          <w:spacing w:val="-5"/>
          <w:position w:val="15"/>
          <w:sz w:val="21"/>
          <w:szCs w:val="21"/>
          <w:highlight w:val="none"/>
        </w:rPr>
        <w:t>同时</w:t>
      </w:r>
      <w:r>
        <w:rPr>
          <w:rFonts w:ascii="宋体" w:hAnsi="宋体" w:eastAsia="宋体" w:cs="宋体"/>
          <w:color w:val="auto"/>
          <w:spacing w:val="-6"/>
          <w:position w:val="15"/>
          <w:sz w:val="21"/>
          <w:szCs w:val="21"/>
          <w:highlight w:val="none"/>
        </w:rPr>
        <w:t>实行分收分运。</w:t>
      </w:r>
    </w:p>
    <w:p>
      <w:pPr>
        <w:spacing w:line="220" w:lineRule="auto"/>
        <w:ind w:left="652"/>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(2) 垃圾清收率不低于</w:t>
      </w:r>
      <w:r>
        <w:rPr>
          <w:rFonts w:ascii="宋体" w:hAnsi="宋体" w:eastAsia="宋体" w:cs="宋体"/>
          <w:color w:val="auto"/>
          <w:spacing w:val="-30"/>
          <w:sz w:val="21"/>
          <w:szCs w:val="21"/>
          <w:highlight w:val="none"/>
        </w:rPr>
        <w:t xml:space="preserve"> </w:t>
      </w:r>
      <w:r>
        <w:rPr>
          <w:rFonts w:ascii="宋体" w:hAnsi="宋体" w:eastAsia="宋体" w:cs="宋体"/>
          <w:color w:val="auto"/>
          <w:spacing w:val="-4"/>
          <w:sz w:val="21"/>
          <w:szCs w:val="21"/>
          <w:highlight w:val="none"/>
        </w:rPr>
        <w:t>99%。</w:t>
      </w:r>
    </w:p>
    <w:p>
      <w:pPr>
        <w:widowControl w:val="0"/>
        <w:ind w:firstLine="606" w:firstLineChars="300"/>
        <w:jc w:val="both"/>
        <w:rPr>
          <w:rFonts w:hint="default" w:ascii="Calibri" w:hAnsi="Calibri" w:eastAsia="宋体" w:cs="Calibri"/>
          <w:color w:val="auto"/>
          <w:kern w:val="2"/>
          <w:sz w:val="24"/>
          <w:szCs w:val="21"/>
          <w:highlight w:val="none"/>
          <w:lang w:val="en-US" w:eastAsia="zh-CN" w:bidi="ar-SA"/>
        </w:rPr>
      </w:pPr>
      <w:r>
        <w:rPr>
          <w:rFonts w:hint="eastAsia" w:ascii="宋体" w:hAnsi="宋体" w:eastAsia="宋体" w:cs="宋体"/>
          <w:color w:val="auto"/>
          <w:spacing w:val="-4"/>
          <w:kern w:val="2"/>
          <w:sz w:val="21"/>
          <w:szCs w:val="21"/>
          <w:highlight w:val="none"/>
          <w:lang w:val="en-US" w:eastAsia="zh-CN" w:bidi="ar-SA"/>
        </w:rPr>
        <w:t>（3）建立垃圾分类台账。</w:t>
      </w:r>
    </w:p>
    <w:p>
      <w:pPr>
        <w:spacing w:before="155"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2.2.6.卫生消杀</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 无老鼠活动迹象。</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 室内区域无苍蝇、蟑螂活动迹象。</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蚊虫控制目标达到全国爱国卫生运动委员会办公室颁布的虫害密度控制标准。</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2.2.7.完成物业服务合同中规定的环境卫生保洁服务内容</w:t>
      </w:r>
      <w:r>
        <w:rPr>
          <w:rFonts w:hint="eastAsia" w:ascii="宋体" w:hAnsi="宋体" w:eastAsia="宋体" w:cs="宋体"/>
          <w:color w:val="auto"/>
          <w:spacing w:val="-1"/>
          <w:sz w:val="21"/>
          <w:szCs w:val="21"/>
          <w:highlight w:val="none"/>
          <w:lang w:val="en-US" w:eastAsia="zh-CN"/>
        </w:rPr>
        <w:t>并达</w:t>
      </w:r>
      <w:r>
        <w:rPr>
          <w:rFonts w:ascii="宋体" w:hAnsi="宋体" w:eastAsia="宋体" w:cs="宋体"/>
          <w:color w:val="auto"/>
          <w:spacing w:val="-1"/>
          <w:sz w:val="21"/>
          <w:szCs w:val="21"/>
          <w:highlight w:val="none"/>
        </w:rPr>
        <w:t>到考核要求。</w:t>
      </w:r>
    </w:p>
    <w:p>
      <w:pPr>
        <w:spacing w:before="157" w:line="221" w:lineRule="auto"/>
        <w:rPr>
          <w:rFonts w:ascii="宋体" w:hAnsi="宋体" w:eastAsia="宋体" w:cs="宋体"/>
          <w:b/>
          <w:bCs/>
          <w:color w:val="auto"/>
          <w:sz w:val="21"/>
          <w:szCs w:val="21"/>
          <w:highlight w:val="none"/>
        </w:rPr>
      </w:pPr>
      <w:r>
        <w:rPr>
          <w:rFonts w:ascii="宋体" w:hAnsi="宋体" w:eastAsia="宋体" w:cs="宋体"/>
          <w:b/>
          <w:bCs/>
          <w:color w:val="auto"/>
          <w:spacing w:val="-2"/>
          <w:sz w:val="21"/>
          <w:szCs w:val="21"/>
          <w:highlight w:val="none"/>
        </w:rPr>
        <w:t>3、绿化养护服务</w:t>
      </w:r>
    </w:p>
    <w:p>
      <w:pPr>
        <w:spacing w:before="156" w:line="221"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3.1、服务范围</w:t>
      </w:r>
    </w:p>
    <w:p>
      <w:pPr>
        <w:spacing w:before="162" w:line="408" w:lineRule="exact"/>
        <w:ind w:left="197"/>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物业管理范围的花木的养护</w:t>
      </w:r>
      <w:r>
        <w:rPr>
          <w:rFonts w:hint="eastAsia" w:ascii="宋体" w:hAnsi="宋体" w:eastAsia="宋体" w:cs="宋体"/>
          <w:color w:val="auto"/>
          <w:spacing w:val="-2"/>
          <w:position w:val="14"/>
          <w:sz w:val="21"/>
          <w:szCs w:val="21"/>
          <w:highlight w:val="none"/>
          <w:lang w:eastAsia="zh-CN"/>
        </w:rPr>
        <w:t>（</w:t>
      </w:r>
      <w:r>
        <w:rPr>
          <w:rFonts w:hint="eastAsia" w:ascii="宋体" w:hAnsi="宋体" w:eastAsia="宋体" w:cs="宋体"/>
          <w:color w:val="auto"/>
          <w:spacing w:val="-2"/>
          <w:position w:val="14"/>
          <w:sz w:val="21"/>
          <w:szCs w:val="21"/>
          <w:highlight w:val="none"/>
          <w:lang w:val="en-US" w:eastAsia="zh-CN"/>
        </w:rPr>
        <w:t>楼内绿化不纳入服务范围</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w:t>
      </w:r>
    </w:p>
    <w:p>
      <w:pPr>
        <w:spacing w:before="1" w:line="220"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3.2、服务内容</w:t>
      </w:r>
    </w:p>
    <w:p>
      <w:pPr>
        <w:spacing w:before="157" w:line="218" w:lineRule="auto"/>
        <w:ind w:left="20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（1）植物配置合理、绿地充分,无裸露土地。</w:t>
      </w:r>
    </w:p>
    <w:p>
      <w:pPr>
        <w:spacing w:line="218" w:lineRule="auto"/>
        <w:rPr>
          <w:rFonts w:ascii="宋体" w:hAnsi="宋体" w:eastAsia="宋体" w:cs="宋体"/>
          <w:color w:val="auto"/>
          <w:sz w:val="21"/>
          <w:szCs w:val="21"/>
          <w:highlight w:val="none"/>
        </w:rPr>
      </w:pPr>
    </w:p>
    <w:p>
      <w:pPr>
        <w:spacing w:before="42" w:line="408"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（2）花草树木生长正常,剪修及时,无枯枝死</w:t>
      </w:r>
      <w:r>
        <w:rPr>
          <w:rFonts w:hint="eastAsia" w:ascii="宋体" w:hAnsi="宋体" w:eastAsia="宋体" w:cs="宋体"/>
          <w:color w:val="auto"/>
          <w:spacing w:val="-1"/>
          <w:position w:val="15"/>
          <w:sz w:val="21"/>
          <w:szCs w:val="21"/>
          <w:highlight w:val="none"/>
          <w:lang w:val="en-US" w:eastAsia="zh-CN"/>
        </w:rPr>
        <w:t>枝</w:t>
      </w:r>
      <w:r>
        <w:rPr>
          <w:rFonts w:ascii="宋体" w:hAnsi="宋体" w:eastAsia="宋体" w:cs="宋体"/>
          <w:color w:val="auto"/>
          <w:spacing w:val="-1"/>
          <w:position w:val="15"/>
          <w:sz w:val="21"/>
          <w:szCs w:val="21"/>
          <w:highlight w:val="none"/>
        </w:rPr>
        <w:t>及病虫害现象。</w:t>
      </w:r>
    </w:p>
    <w:p>
      <w:pPr>
        <w:spacing w:line="217"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（3）落实绿地管理和养护措施,无破坏、践踏及随意占用现象。</w:t>
      </w:r>
    </w:p>
    <w:p>
      <w:pPr>
        <w:spacing w:before="160" w:line="218"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（4）水质清澈、无异味、无污物,水面打捞及时,无漂浮杂物。</w:t>
      </w:r>
    </w:p>
    <w:p>
      <w:pPr>
        <w:spacing w:before="160" w:line="408" w:lineRule="exact"/>
        <w:jc w:val="center"/>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（5）白蚁防治：与白蚁防治站建立常规联系，</w:t>
      </w:r>
      <w:r>
        <w:rPr>
          <w:rFonts w:ascii="宋体" w:hAnsi="宋体" w:eastAsia="宋体" w:cs="宋体"/>
          <w:color w:val="auto"/>
          <w:spacing w:val="-36"/>
          <w:position w:val="15"/>
          <w:sz w:val="21"/>
          <w:szCs w:val="21"/>
          <w:highlight w:val="none"/>
        </w:rPr>
        <w:t xml:space="preserve"> </w:t>
      </w:r>
      <w:r>
        <w:rPr>
          <w:rFonts w:ascii="宋体" w:hAnsi="宋体" w:eastAsia="宋体" w:cs="宋体"/>
          <w:color w:val="auto"/>
          <w:spacing w:val="-3"/>
          <w:position w:val="15"/>
          <w:sz w:val="21"/>
          <w:szCs w:val="21"/>
          <w:highlight w:val="none"/>
        </w:rPr>
        <w:t>每年定期对物管范围</w:t>
      </w:r>
      <w:r>
        <w:rPr>
          <w:rFonts w:ascii="宋体" w:hAnsi="宋体" w:eastAsia="宋体" w:cs="宋体"/>
          <w:color w:val="auto"/>
          <w:spacing w:val="-4"/>
          <w:position w:val="15"/>
          <w:sz w:val="21"/>
          <w:szCs w:val="21"/>
          <w:highlight w:val="none"/>
        </w:rPr>
        <w:t>内建筑物及园林绿化地进行白蚁防治工作，</w:t>
      </w:r>
    </w:p>
    <w:p>
      <w:pPr>
        <w:spacing w:line="220" w:lineRule="auto"/>
        <w:ind w:left="3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根据白蚁的生活习性，预防白蚁的危害，应遵循以下原则：</w:t>
      </w:r>
    </w:p>
    <w:p>
      <w:pPr>
        <w:spacing w:before="163" w:line="218"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①预防为主，防、治结合，综合治理；</w:t>
      </w:r>
    </w:p>
    <w:p>
      <w:pPr>
        <w:spacing w:before="159" w:line="408" w:lineRule="exact"/>
        <w:ind w:left="421"/>
        <w:rPr>
          <w:rFonts w:ascii="宋体" w:hAnsi="宋体" w:eastAsia="宋体" w:cs="宋体"/>
          <w:color w:val="auto"/>
          <w:sz w:val="21"/>
          <w:szCs w:val="21"/>
          <w:highlight w:val="none"/>
        </w:rPr>
      </w:pPr>
      <w:r>
        <w:rPr>
          <w:rFonts w:ascii="宋体" w:hAnsi="宋体" w:eastAsia="宋体" w:cs="宋体"/>
          <w:color w:val="auto"/>
          <w:spacing w:val="-4"/>
          <w:position w:val="15"/>
          <w:sz w:val="21"/>
          <w:szCs w:val="21"/>
          <w:highlight w:val="none"/>
        </w:rPr>
        <w:t>②采取生态防治为主的原则， 结合化学屏障、药物诱杀等其他方法共同实施；</w:t>
      </w:r>
    </w:p>
    <w:p>
      <w:pPr>
        <w:spacing w:before="1"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③树木及地面均需采取预防措施；</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④地面建筑基础、地下结构埋深小于</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4"/>
          <w:position w:val="15"/>
          <w:sz w:val="21"/>
          <w:szCs w:val="21"/>
          <w:highlight w:val="none"/>
        </w:rPr>
        <w:t xml:space="preserve"> </w:t>
      </w:r>
      <w:r>
        <w:rPr>
          <w:rFonts w:ascii="宋体" w:hAnsi="宋体" w:eastAsia="宋体" w:cs="宋体"/>
          <w:color w:val="auto"/>
          <w:spacing w:val="-2"/>
          <w:position w:val="15"/>
          <w:sz w:val="21"/>
          <w:szCs w:val="21"/>
          <w:highlight w:val="none"/>
        </w:rPr>
        <w:t>米以上的部分均需防治，埋深大于</w:t>
      </w:r>
      <w:r>
        <w:rPr>
          <w:rFonts w:ascii="宋体" w:hAnsi="宋体" w:eastAsia="宋体" w:cs="宋体"/>
          <w:color w:val="auto"/>
          <w:spacing w:val="-41"/>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3"/>
          <w:position w:val="15"/>
          <w:sz w:val="21"/>
          <w:szCs w:val="21"/>
          <w:highlight w:val="none"/>
        </w:rPr>
        <w:t xml:space="preserve"> </w:t>
      </w:r>
      <w:r>
        <w:rPr>
          <w:rFonts w:ascii="宋体" w:hAnsi="宋体" w:eastAsia="宋体" w:cs="宋体"/>
          <w:color w:val="auto"/>
          <w:spacing w:val="-2"/>
          <w:position w:val="15"/>
          <w:sz w:val="21"/>
          <w:szCs w:val="21"/>
          <w:highlight w:val="none"/>
        </w:rPr>
        <w:t>米的部分无需防治；</w:t>
      </w:r>
    </w:p>
    <w:p>
      <w:pPr>
        <w:spacing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⑤加强管理，确保白蚁防治持久有效。</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⑥防治药物的选择：防治中所需白蚁防治药物全部使用符合国家环保标准的高效低毒药物， 建立健全的药物专</w:t>
      </w:r>
    </w:p>
    <w:p>
      <w:pPr>
        <w:spacing w:line="220" w:lineRule="auto"/>
        <w:ind w:left="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人管理制度，确保无环境污染、无中毒事故。</w:t>
      </w:r>
    </w:p>
    <w:p>
      <w:pPr>
        <w:spacing w:before="157" w:line="409"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（6）完成物业服务合同中规定的绿化养护服务内容并达到考核</w:t>
      </w:r>
      <w:r>
        <w:rPr>
          <w:rFonts w:ascii="宋体" w:hAnsi="宋体" w:eastAsia="宋体" w:cs="宋体"/>
          <w:color w:val="auto"/>
          <w:spacing w:val="-2"/>
          <w:position w:val="15"/>
          <w:sz w:val="21"/>
          <w:szCs w:val="21"/>
          <w:highlight w:val="none"/>
        </w:rPr>
        <w:t>要求。</w:t>
      </w:r>
    </w:p>
    <w:p>
      <w:pPr>
        <w:spacing w:before="1" w:line="219" w:lineRule="auto"/>
        <w:ind w:left="42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（7）不含花卉摆放养护及节假日装饰等美化服务。</w:t>
      </w:r>
    </w:p>
    <w:p>
      <w:pPr>
        <w:spacing w:before="162" w:line="221" w:lineRule="auto"/>
        <w:ind w:left="220"/>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4、房屋及公共设施维护服务</w:t>
      </w:r>
    </w:p>
    <w:p>
      <w:pPr>
        <w:spacing w:before="157"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4.1、基本要求</w:t>
      </w:r>
    </w:p>
    <w:p>
      <w:pPr>
        <w:spacing w:before="157" w:line="359" w:lineRule="auto"/>
        <w:ind w:left="3" w:right="17" w:firstLine="420"/>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制定设备安全运行岗位责任制、定期巡回检修、维护保养、运行记录、管理、维修档案等管理制度并严格执行；</w:t>
      </w:r>
      <w:r>
        <w:rPr>
          <w:rFonts w:ascii="宋体" w:hAnsi="宋体" w:eastAsia="宋体" w:cs="宋体"/>
          <w:color w:val="auto"/>
          <w:spacing w:val="2"/>
          <w:sz w:val="21"/>
          <w:szCs w:val="21"/>
          <w:highlight w:val="none"/>
        </w:rPr>
        <w:t xml:space="preserve"> </w:t>
      </w:r>
      <w:r>
        <w:rPr>
          <w:rFonts w:ascii="宋体" w:hAnsi="宋体" w:eastAsia="宋体" w:cs="宋体"/>
          <w:color w:val="auto"/>
          <w:spacing w:val="-4"/>
          <w:sz w:val="21"/>
          <w:szCs w:val="21"/>
          <w:highlight w:val="none"/>
        </w:rPr>
        <w:t>设备及机房环境整洁，无</w:t>
      </w:r>
      <w:r>
        <w:rPr>
          <w:rFonts w:hint="eastAsia" w:ascii="宋体" w:hAnsi="宋体" w:eastAsia="宋体" w:cs="宋体"/>
          <w:color w:val="auto"/>
          <w:spacing w:val="-4"/>
          <w:sz w:val="21"/>
          <w:szCs w:val="21"/>
          <w:highlight w:val="none"/>
          <w:lang w:val="en-US" w:eastAsia="zh-CN"/>
        </w:rPr>
        <w:t>杂物</w:t>
      </w:r>
      <w:r>
        <w:rPr>
          <w:rFonts w:ascii="宋体" w:hAnsi="宋体" w:eastAsia="宋体" w:cs="宋体"/>
          <w:color w:val="auto"/>
          <w:spacing w:val="-4"/>
          <w:sz w:val="21"/>
          <w:szCs w:val="21"/>
          <w:highlight w:val="none"/>
        </w:rPr>
        <w:t>、灰尘，无鼠、虫害发生，</w:t>
      </w:r>
      <w:r>
        <w:rPr>
          <w:rFonts w:ascii="宋体" w:hAnsi="宋体" w:eastAsia="宋体" w:cs="宋体"/>
          <w:color w:val="auto"/>
          <w:spacing w:val="-27"/>
          <w:sz w:val="21"/>
          <w:szCs w:val="21"/>
          <w:highlight w:val="none"/>
        </w:rPr>
        <w:t xml:space="preserve"> </w:t>
      </w:r>
      <w:r>
        <w:rPr>
          <w:rFonts w:ascii="宋体" w:hAnsi="宋体" w:eastAsia="宋体" w:cs="宋体"/>
          <w:color w:val="auto"/>
          <w:spacing w:val="-4"/>
          <w:sz w:val="21"/>
          <w:szCs w:val="21"/>
          <w:highlight w:val="none"/>
        </w:rPr>
        <w:t>机房环境符</w:t>
      </w:r>
      <w:r>
        <w:rPr>
          <w:rFonts w:ascii="宋体" w:hAnsi="宋体" w:eastAsia="宋体" w:cs="宋体"/>
          <w:color w:val="auto"/>
          <w:spacing w:val="-5"/>
          <w:sz w:val="21"/>
          <w:szCs w:val="21"/>
          <w:highlight w:val="none"/>
        </w:rPr>
        <w:t>合设备运行要求； 对易危及人身安全的设施设</w:t>
      </w:r>
      <w:r>
        <w:rPr>
          <w:rFonts w:ascii="宋体" w:hAnsi="宋体" w:eastAsia="宋体" w:cs="宋体"/>
          <w:color w:val="auto"/>
          <w:spacing w:val="-9"/>
          <w:sz w:val="21"/>
          <w:szCs w:val="21"/>
          <w:highlight w:val="none"/>
        </w:rPr>
        <w:t>备有明显警示标志和防范措施； 对各种突发设施设备故障有应急预案；</w:t>
      </w:r>
      <w:r>
        <w:rPr>
          <w:rFonts w:ascii="宋体" w:hAnsi="宋体" w:eastAsia="宋体" w:cs="宋体"/>
          <w:color w:val="auto"/>
          <w:spacing w:val="-36"/>
          <w:sz w:val="21"/>
          <w:szCs w:val="21"/>
          <w:highlight w:val="none"/>
        </w:rPr>
        <w:t xml:space="preserve"> </w:t>
      </w:r>
      <w:r>
        <w:rPr>
          <w:rFonts w:ascii="宋体" w:hAnsi="宋体" w:eastAsia="宋体" w:cs="宋体"/>
          <w:color w:val="auto"/>
          <w:spacing w:val="-9"/>
          <w:sz w:val="21"/>
          <w:szCs w:val="21"/>
          <w:highlight w:val="none"/>
        </w:rPr>
        <w:t>配备所需专业技术人员</w:t>
      </w:r>
      <w:r>
        <w:rPr>
          <w:rFonts w:hint="eastAsia" w:ascii="宋体" w:hAnsi="宋体" w:eastAsia="宋体" w:cs="宋体"/>
          <w:color w:val="auto"/>
          <w:spacing w:val="-9"/>
          <w:sz w:val="21"/>
          <w:szCs w:val="21"/>
          <w:highlight w:val="none"/>
          <w:lang w:eastAsia="zh-CN"/>
        </w:rPr>
        <w:t>（</w:t>
      </w:r>
      <w:r>
        <w:rPr>
          <w:rFonts w:hint="eastAsia" w:ascii="宋体" w:hAnsi="宋体" w:eastAsia="宋体" w:cs="宋体"/>
          <w:color w:val="auto"/>
          <w:spacing w:val="-9"/>
          <w:sz w:val="21"/>
          <w:szCs w:val="21"/>
          <w:highlight w:val="none"/>
          <w:lang w:val="en-US" w:eastAsia="zh-CN"/>
        </w:rPr>
        <w:t>需执证上岗</w:t>
      </w:r>
      <w:r>
        <w:rPr>
          <w:rFonts w:hint="eastAsia" w:ascii="宋体" w:hAnsi="宋体" w:eastAsia="宋体" w:cs="宋体"/>
          <w:color w:val="auto"/>
          <w:spacing w:val="-9"/>
          <w:sz w:val="21"/>
          <w:szCs w:val="21"/>
          <w:highlight w:val="none"/>
          <w:lang w:eastAsia="zh-CN"/>
        </w:rPr>
        <w:t>）</w:t>
      </w:r>
      <w:r>
        <w:rPr>
          <w:rFonts w:ascii="宋体" w:hAnsi="宋体" w:eastAsia="宋体" w:cs="宋体"/>
          <w:color w:val="auto"/>
          <w:spacing w:val="-9"/>
          <w:sz w:val="21"/>
          <w:szCs w:val="21"/>
          <w:highlight w:val="none"/>
        </w:rPr>
        <w:t>， 严格执行操作规范；</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设备良好，</w:t>
      </w:r>
      <w:r>
        <w:rPr>
          <w:rFonts w:ascii="宋体" w:hAnsi="宋体" w:eastAsia="宋体" w:cs="宋体"/>
          <w:color w:val="auto"/>
          <w:spacing w:val="37"/>
          <w:sz w:val="21"/>
          <w:szCs w:val="21"/>
          <w:highlight w:val="none"/>
        </w:rPr>
        <w:t xml:space="preserve"> </w:t>
      </w:r>
      <w:r>
        <w:rPr>
          <w:rFonts w:ascii="宋体" w:hAnsi="宋体" w:eastAsia="宋体" w:cs="宋体"/>
          <w:color w:val="auto"/>
          <w:spacing w:val="-8"/>
          <w:sz w:val="21"/>
          <w:szCs w:val="21"/>
          <w:highlight w:val="none"/>
        </w:rPr>
        <w:t>运行正常， 无重大管理责任事故。及时完成各项公共区域的零星维修任务，</w:t>
      </w:r>
      <w:r>
        <w:rPr>
          <w:rFonts w:ascii="宋体" w:hAnsi="宋体" w:eastAsia="宋体" w:cs="宋体"/>
          <w:color w:val="auto"/>
          <w:spacing w:val="-40"/>
          <w:sz w:val="21"/>
          <w:szCs w:val="21"/>
          <w:highlight w:val="none"/>
        </w:rPr>
        <w:t xml:space="preserve"> </w:t>
      </w:r>
      <w:r>
        <w:rPr>
          <w:rFonts w:ascii="宋体" w:hAnsi="宋体" w:eastAsia="宋体" w:cs="宋体"/>
          <w:color w:val="auto"/>
          <w:spacing w:val="-8"/>
          <w:sz w:val="21"/>
          <w:szCs w:val="21"/>
          <w:highlight w:val="none"/>
        </w:rPr>
        <w:t>零修合格率</w:t>
      </w:r>
      <w:r>
        <w:rPr>
          <w:rFonts w:ascii="宋体" w:hAnsi="宋体" w:eastAsia="宋体" w:cs="宋体"/>
          <w:color w:val="auto"/>
          <w:spacing w:val="-24"/>
          <w:sz w:val="21"/>
          <w:szCs w:val="21"/>
          <w:highlight w:val="none"/>
        </w:rPr>
        <w:t xml:space="preserve"> </w:t>
      </w:r>
      <w:r>
        <w:rPr>
          <w:rFonts w:ascii="宋体" w:hAnsi="宋体" w:eastAsia="宋体" w:cs="宋体"/>
          <w:color w:val="auto"/>
          <w:spacing w:val="-9"/>
          <w:sz w:val="21"/>
          <w:szCs w:val="21"/>
          <w:highlight w:val="none"/>
        </w:rPr>
        <w:t>100%，一般维修</w:t>
      </w:r>
      <w:r>
        <w:rPr>
          <w:rFonts w:ascii="宋体" w:hAnsi="宋体" w:eastAsia="宋体" w:cs="宋体"/>
          <w:color w:val="auto"/>
          <w:spacing w:val="-5"/>
          <w:sz w:val="21"/>
          <w:szCs w:val="21"/>
          <w:highlight w:val="none"/>
        </w:rPr>
        <w:t>任务不超过</w:t>
      </w:r>
      <w:r>
        <w:rPr>
          <w:rFonts w:ascii="宋体" w:hAnsi="宋体" w:eastAsia="宋体" w:cs="宋体"/>
          <w:color w:val="auto"/>
          <w:spacing w:val="-41"/>
          <w:sz w:val="21"/>
          <w:szCs w:val="21"/>
          <w:highlight w:val="none"/>
        </w:rPr>
        <w:t xml:space="preserve"> </w:t>
      </w:r>
      <w:r>
        <w:rPr>
          <w:rFonts w:ascii="宋体" w:hAnsi="宋体" w:eastAsia="宋体" w:cs="宋体"/>
          <w:color w:val="auto"/>
          <w:spacing w:val="-5"/>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小时， 单次单件在</w:t>
      </w:r>
      <w:r>
        <w:rPr>
          <w:rFonts w:ascii="宋体" w:hAnsi="宋体" w:eastAsia="宋体" w:cs="宋体"/>
          <w:color w:val="auto"/>
          <w:spacing w:val="-39"/>
          <w:sz w:val="21"/>
          <w:szCs w:val="21"/>
          <w:highlight w:val="none"/>
        </w:rPr>
        <w:t xml:space="preserve"> </w:t>
      </w:r>
      <w:r>
        <w:rPr>
          <w:rFonts w:ascii="宋体" w:hAnsi="宋体" w:eastAsia="宋体" w:cs="宋体"/>
          <w:color w:val="auto"/>
          <w:spacing w:val="-5"/>
          <w:sz w:val="21"/>
          <w:szCs w:val="21"/>
          <w:highlight w:val="none"/>
        </w:rPr>
        <w:t>500</w:t>
      </w:r>
      <w:r>
        <w:rPr>
          <w:rFonts w:ascii="宋体" w:hAnsi="宋体" w:eastAsia="宋体" w:cs="宋体"/>
          <w:color w:val="auto"/>
          <w:spacing w:val="-42"/>
          <w:sz w:val="21"/>
          <w:szCs w:val="21"/>
          <w:highlight w:val="none"/>
        </w:rPr>
        <w:t xml:space="preserve"> </w:t>
      </w:r>
      <w:r>
        <w:rPr>
          <w:rFonts w:ascii="宋体" w:hAnsi="宋体" w:eastAsia="宋体" w:cs="宋体"/>
          <w:color w:val="auto"/>
          <w:spacing w:val="-5"/>
          <w:sz w:val="21"/>
          <w:szCs w:val="21"/>
          <w:highlight w:val="none"/>
        </w:rPr>
        <w:t>元以下</w:t>
      </w:r>
      <w:r>
        <w:rPr>
          <w:rFonts w:ascii="宋体" w:hAnsi="宋体" w:eastAsia="宋体" w:cs="宋体"/>
          <w:color w:val="auto"/>
          <w:spacing w:val="-6"/>
          <w:sz w:val="21"/>
          <w:szCs w:val="21"/>
          <w:highlight w:val="none"/>
        </w:rPr>
        <w:t>的维修耗材由投标人承担。</w:t>
      </w:r>
    </w:p>
    <w:p>
      <w:pPr>
        <w:spacing w:before="158"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4.2、服务内容及基本要求</w:t>
      </w:r>
    </w:p>
    <w:p>
      <w:pPr>
        <w:spacing w:before="158" w:line="413" w:lineRule="exact"/>
        <w:ind w:left="422"/>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4.2.1.公共部位建筑工程及设备设施维修维护</w:t>
      </w:r>
      <w:r>
        <w:rPr>
          <w:rFonts w:ascii="宋体" w:hAnsi="宋体" w:eastAsia="宋体" w:cs="宋体"/>
          <w:color w:val="auto"/>
          <w:spacing w:val="-1"/>
          <w:position w:val="15"/>
          <w:sz w:val="21"/>
          <w:szCs w:val="21"/>
          <w:highlight w:val="none"/>
        </w:rPr>
        <w:t>(不含电梯)</w:t>
      </w:r>
    </w:p>
    <w:p>
      <w:pPr>
        <w:spacing w:line="220" w:lineRule="auto"/>
        <w:ind w:left="878"/>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(1) 确保物业房屋的完好和正常使用。</w:t>
      </w:r>
    </w:p>
    <w:p>
      <w:pPr>
        <w:spacing w:before="157" w:line="408"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及时完成各项零修任务,零修合格</w:t>
      </w:r>
      <w:r>
        <w:rPr>
          <w:rFonts w:ascii="宋体" w:hAnsi="宋体" w:eastAsia="宋体" w:cs="宋体"/>
          <w:color w:val="auto"/>
          <w:spacing w:val="-23"/>
          <w:position w:val="15"/>
          <w:sz w:val="21"/>
          <w:szCs w:val="21"/>
          <w:highlight w:val="none"/>
        </w:rPr>
        <w:t xml:space="preserve"> </w:t>
      </w:r>
      <w:r>
        <w:rPr>
          <w:rFonts w:ascii="宋体" w:hAnsi="宋体" w:eastAsia="宋体" w:cs="宋体"/>
          <w:color w:val="auto"/>
          <w:spacing w:val="-3"/>
          <w:position w:val="15"/>
          <w:sz w:val="21"/>
          <w:szCs w:val="21"/>
          <w:highlight w:val="none"/>
        </w:rPr>
        <w:t>100%。</w:t>
      </w:r>
    </w:p>
    <w:p>
      <w:pPr>
        <w:spacing w:before="1" w:line="220"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4.2.2.电梯维护</w:t>
      </w:r>
    </w:p>
    <w:p>
      <w:pPr>
        <w:spacing w:before="158" w:line="408" w:lineRule="exact"/>
        <w:jc w:val="right"/>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建立电梯运行管理、设备管理、安全管理制度,电梯按规定时间运行,安全设施及附属设施完</w:t>
      </w:r>
      <w:r>
        <w:rPr>
          <w:rFonts w:ascii="宋体" w:hAnsi="宋体" w:eastAsia="宋体" w:cs="宋体"/>
          <w:color w:val="auto"/>
          <w:spacing w:val="-3"/>
          <w:position w:val="15"/>
          <w:sz w:val="21"/>
          <w:szCs w:val="21"/>
          <w:highlight w:val="none"/>
        </w:rPr>
        <w:t>好,轿厢、</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井道保持清洁。</w:t>
      </w:r>
    </w:p>
    <w:p>
      <w:pPr>
        <w:spacing w:before="158" w:line="408"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严格执行国家有关电梯管理规定和安全规程,电梯准用证、年检合格证等完备,定期安排维修保养。</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w:t>
      </w:r>
      <w:r>
        <w:rPr>
          <w:rFonts w:ascii="宋体" w:hAnsi="宋体" w:eastAsia="宋体" w:cs="宋体"/>
          <w:color w:val="auto"/>
          <w:spacing w:val="34"/>
          <w:sz w:val="21"/>
          <w:szCs w:val="21"/>
          <w:highlight w:val="none"/>
        </w:rPr>
        <w:t xml:space="preserve"> </w:t>
      </w:r>
      <w:r>
        <w:rPr>
          <w:rFonts w:ascii="宋体" w:hAnsi="宋体" w:eastAsia="宋体" w:cs="宋体"/>
          <w:color w:val="auto"/>
          <w:spacing w:val="-2"/>
          <w:sz w:val="21"/>
          <w:szCs w:val="21"/>
          <w:highlight w:val="none"/>
        </w:rPr>
        <w:t>电梯出现故障,接到报修后维修人员应在</w:t>
      </w:r>
      <w:r>
        <w:rPr>
          <w:rFonts w:ascii="宋体" w:hAnsi="宋体" w:eastAsia="宋体" w:cs="宋体"/>
          <w:color w:val="auto"/>
          <w:spacing w:val="-40"/>
          <w:sz w:val="21"/>
          <w:szCs w:val="21"/>
          <w:highlight w:val="none"/>
        </w:rPr>
        <w:t xml:space="preserve"> </w:t>
      </w:r>
      <w:r>
        <w:rPr>
          <w:rFonts w:ascii="宋体" w:hAnsi="宋体" w:eastAsia="宋体" w:cs="宋体"/>
          <w:color w:val="auto"/>
          <w:spacing w:val="-2"/>
          <w:sz w:val="21"/>
          <w:szCs w:val="21"/>
          <w:highlight w:val="none"/>
        </w:rPr>
        <w:t>20</w:t>
      </w:r>
      <w:r>
        <w:rPr>
          <w:rFonts w:ascii="宋体" w:hAnsi="宋体" w:eastAsia="宋体" w:cs="宋体"/>
          <w:color w:val="auto"/>
          <w:spacing w:val="-47"/>
          <w:sz w:val="21"/>
          <w:szCs w:val="21"/>
          <w:highlight w:val="none"/>
        </w:rPr>
        <w:t xml:space="preserve"> </w:t>
      </w:r>
      <w:r>
        <w:rPr>
          <w:rFonts w:ascii="宋体" w:hAnsi="宋体" w:eastAsia="宋体" w:cs="宋体"/>
          <w:color w:val="auto"/>
          <w:spacing w:val="-2"/>
          <w:sz w:val="21"/>
          <w:szCs w:val="21"/>
          <w:highlight w:val="none"/>
        </w:rPr>
        <w:t>分钟内</w:t>
      </w:r>
      <w:r>
        <w:rPr>
          <w:rFonts w:ascii="宋体" w:hAnsi="宋体" w:eastAsia="宋体" w:cs="宋体"/>
          <w:color w:val="auto"/>
          <w:spacing w:val="-3"/>
          <w:sz w:val="21"/>
          <w:szCs w:val="21"/>
          <w:highlight w:val="none"/>
        </w:rPr>
        <w:t>到达现场处理,及时排除故障。</w:t>
      </w:r>
    </w:p>
    <w:p>
      <w:pPr>
        <w:spacing w:before="161" w:line="221"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4.2.3.配电室值班</w:t>
      </w:r>
    </w:p>
    <w:p>
      <w:pPr>
        <w:spacing w:before="157" w:line="413"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物业范围内的电器设备、仪器仪表定期巡视维护和重点检测,建立设备档案、台帐、维修记录,做到</w:t>
      </w:r>
    </w:p>
    <w:p>
      <w:pPr>
        <w:spacing w:line="221" w:lineRule="auto"/>
        <w:ind w:left="42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安全、合理、节约用电。</w:t>
      </w:r>
    </w:p>
    <w:p>
      <w:pPr>
        <w:spacing w:before="156" w:line="409"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建立严格的配送电运行制度、 电气维修制度和配电房管理制度,维</w:t>
      </w:r>
      <w:r>
        <w:rPr>
          <w:rFonts w:ascii="宋体" w:hAnsi="宋体" w:eastAsia="宋体" w:cs="宋体"/>
          <w:color w:val="auto"/>
          <w:spacing w:val="-4"/>
          <w:position w:val="15"/>
          <w:sz w:val="21"/>
          <w:szCs w:val="21"/>
          <w:highlight w:val="none"/>
        </w:rPr>
        <w:t>修人员必须持证上岗。</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建立</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43"/>
          <w:sz w:val="21"/>
          <w:szCs w:val="21"/>
          <w:highlight w:val="none"/>
        </w:rPr>
        <w:t xml:space="preserve"> </w:t>
      </w:r>
      <w:r>
        <w:rPr>
          <w:rFonts w:ascii="宋体" w:hAnsi="宋体" w:eastAsia="宋体" w:cs="宋体"/>
          <w:color w:val="auto"/>
          <w:spacing w:val="-2"/>
          <w:sz w:val="21"/>
          <w:szCs w:val="21"/>
          <w:highlight w:val="none"/>
        </w:rPr>
        <w:t>小时运行维修值班制度,及时排除故障,维修</w:t>
      </w:r>
      <w:r>
        <w:rPr>
          <w:rFonts w:ascii="宋体" w:hAnsi="宋体" w:eastAsia="宋体" w:cs="宋体"/>
          <w:color w:val="auto"/>
          <w:spacing w:val="-3"/>
          <w:sz w:val="21"/>
          <w:szCs w:val="21"/>
          <w:highlight w:val="none"/>
        </w:rPr>
        <w:t>合格率</w:t>
      </w:r>
      <w:r>
        <w:rPr>
          <w:rFonts w:ascii="宋体" w:hAnsi="宋体" w:eastAsia="宋体" w:cs="宋体"/>
          <w:color w:val="auto"/>
          <w:spacing w:val="-32"/>
          <w:sz w:val="21"/>
          <w:szCs w:val="21"/>
          <w:highlight w:val="none"/>
        </w:rPr>
        <w:t xml:space="preserve"> </w:t>
      </w:r>
      <w:r>
        <w:rPr>
          <w:rFonts w:ascii="宋体" w:hAnsi="宋体" w:eastAsia="宋体" w:cs="宋体"/>
          <w:color w:val="auto"/>
          <w:spacing w:val="-3"/>
          <w:sz w:val="21"/>
          <w:szCs w:val="21"/>
          <w:highlight w:val="none"/>
        </w:rPr>
        <w:t>100%。</w:t>
      </w:r>
    </w:p>
    <w:p>
      <w:pPr>
        <w:spacing w:line="217" w:lineRule="auto"/>
        <w:rPr>
          <w:rFonts w:ascii="宋体" w:hAnsi="宋体" w:eastAsia="宋体" w:cs="宋体"/>
          <w:color w:val="auto"/>
          <w:sz w:val="21"/>
          <w:szCs w:val="21"/>
          <w:highlight w:val="none"/>
        </w:rPr>
      </w:pPr>
    </w:p>
    <w:p>
      <w:pPr>
        <w:spacing w:before="42"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(4) 加强日常维护检修,公共区域的照明、指示灯具的线 路、开关要保障完好,确保用电安全。</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管理和维护好避雷设施和灯光亮化设施。</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4.2.4.中央空调与新风系统运行维护</w:t>
      </w:r>
    </w:p>
    <w:p>
      <w:pPr>
        <w:spacing w:before="156"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建立空调运行管理制度和安全操作规程,保证空调系统安全运行和正常使用,运行中无超标噪音和严</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重漏滴水现象。</w:t>
      </w:r>
    </w:p>
    <w:p>
      <w:pPr>
        <w:spacing w:before="162" w:line="218" w:lineRule="auto"/>
        <w:ind w:left="87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 定期检修养护空调设备,保证空调设备、设施</w:t>
      </w:r>
      <w:r>
        <w:rPr>
          <w:rFonts w:ascii="宋体" w:hAnsi="宋体" w:eastAsia="宋体" w:cs="宋体"/>
          <w:color w:val="auto"/>
          <w:spacing w:val="-2"/>
          <w:sz w:val="21"/>
          <w:szCs w:val="21"/>
          <w:highlight w:val="none"/>
        </w:rPr>
        <w:t>处于良好状态。</w:t>
      </w:r>
    </w:p>
    <w:p>
      <w:pPr>
        <w:spacing w:before="160" w:line="218" w:lineRule="auto"/>
        <w:ind w:left="877"/>
        <w:rPr>
          <w:rFonts w:hint="default" w:ascii="宋体" w:hAnsi="宋体" w:eastAsia="宋体" w:cs="宋体"/>
          <w:color w:val="auto"/>
          <w:sz w:val="21"/>
          <w:szCs w:val="21"/>
          <w:highlight w:val="none"/>
          <w:lang w:val="en-US" w:eastAsia="zh-CN"/>
        </w:rPr>
      </w:pPr>
      <w:r>
        <w:rPr>
          <w:rFonts w:ascii="宋体" w:hAnsi="宋体" w:eastAsia="宋体" w:cs="宋体"/>
          <w:color w:val="auto"/>
          <w:spacing w:val="-1"/>
          <w:sz w:val="21"/>
          <w:szCs w:val="21"/>
          <w:highlight w:val="none"/>
        </w:rPr>
        <w:t>(3) 空调系统出现运行故障后,维修人员应及时到达现</w:t>
      </w:r>
      <w:r>
        <w:rPr>
          <w:rFonts w:ascii="宋体" w:hAnsi="宋体" w:eastAsia="宋体" w:cs="宋体"/>
          <w:color w:val="auto"/>
          <w:spacing w:val="-2"/>
          <w:sz w:val="21"/>
          <w:szCs w:val="21"/>
          <w:highlight w:val="none"/>
        </w:rPr>
        <w:t>场 维修,并做好记录,维修合格率</w:t>
      </w:r>
      <w:r>
        <w:rPr>
          <w:rFonts w:ascii="宋体" w:hAnsi="宋体" w:eastAsia="宋体" w:cs="宋体"/>
          <w:color w:val="auto"/>
          <w:spacing w:val="-28"/>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2"/>
          <w:sz w:val="21"/>
          <w:szCs w:val="21"/>
          <w:highlight w:val="none"/>
          <w:lang w:val="en-US" w:eastAsia="zh-CN"/>
        </w:rPr>
        <w:t>维修人员必须持证上岗。</w:t>
      </w:r>
    </w:p>
    <w:p>
      <w:pPr>
        <w:spacing w:line="220"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4.2.5.消防系统维修维护</w:t>
      </w:r>
    </w:p>
    <w:p>
      <w:pPr>
        <w:spacing w:before="157"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消防系统设施设备齐全、完好无损,可随时启用。</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每月系统检查楼内消防设施设备的功能性,检查消防</w:t>
      </w:r>
      <w:r>
        <w:rPr>
          <w:rFonts w:ascii="宋体" w:hAnsi="宋体" w:eastAsia="宋体" w:cs="宋体"/>
          <w:color w:val="auto"/>
          <w:spacing w:val="-2"/>
          <w:position w:val="15"/>
          <w:sz w:val="21"/>
          <w:szCs w:val="21"/>
          <w:highlight w:val="none"/>
        </w:rPr>
        <w:t>设施设备完好情况,保证完好率</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100%。</w:t>
      </w:r>
    </w:p>
    <w:p>
      <w:pPr>
        <w:spacing w:before="1"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制订突发火灾/火情应急预案。</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4.2.6.给排水系统设备运行维护：</w:t>
      </w:r>
    </w:p>
    <w:p>
      <w:pPr>
        <w:spacing w:before="158" w:line="360" w:lineRule="auto"/>
        <w:ind w:left="2" w:firstLine="790" w:firstLineChars="399"/>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加强日常检查巡视，保证给排水系统正常运行使用。建立正常供水管理制度，</w:t>
      </w:r>
      <w:r>
        <w:rPr>
          <w:rFonts w:ascii="宋体" w:hAnsi="宋体" w:eastAsia="宋体" w:cs="宋体"/>
          <w:color w:val="auto"/>
          <w:spacing w:val="-49"/>
          <w:sz w:val="21"/>
          <w:szCs w:val="21"/>
          <w:highlight w:val="none"/>
        </w:rPr>
        <w:t xml:space="preserve"> </w:t>
      </w:r>
      <w:r>
        <w:rPr>
          <w:rFonts w:ascii="宋体" w:hAnsi="宋体" w:eastAsia="宋体" w:cs="宋体"/>
          <w:color w:val="auto"/>
          <w:spacing w:val="-6"/>
          <w:sz w:val="21"/>
          <w:szCs w:val="21"/>
          <w:highlight w:val="none"/>
        </w:rPr>
        <w:t>保证水质符合国家标准，</w:t>
      </w:r>
      <w:r>
        <w:rPr>
          <w:rFonts w:ascii="宋体" w:hAnsi="宋体" w:eastAsia="宋体" w:cs="宋体"/>
          <w:color w:val="auto"/>
          <w:spacing w:val="-42"/>
          <w:sz w:val="21"/>
          <w:szCs w:val="21"/>
          <w:highlight w:val="none"/>
        </w:rPr>
        <w:t xml:space="preserve"> </w:t>
      </w:r>
      <w:r>
        <w:rPr>
          <w:rFonts w:ascii="宋体" w:hAnsi="宋体" w:eastAsia="宋体" w:cs="宋体"/>
          <w:color w:val="auto"/>
          <w:spacing w:val="-6"/>
          <w:sz w:val="21"/>
          <w:szCs w:val="21"/>
          <w:highlight w:val="none"/>
        </w:rPr>
        <w:t>防止跑、</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冒、滴、漏，对供水系统管路、水泵、水箱、阀门等进行日常维护和定期检修， 水箱保持清洁卫生并定期消毒， 定</w:t>
      </w:r>
      <w:r>
        <w:rPr>
          <w:rFonts w:ascii="宋体" w:hAnsi="宋体" w:eastAsia="宋体" w:cs="宋体"/>
          <w:color w:val="auto"/>
          <w:spacing w:val="-1"/>
          <w:sz w:val="21"/>
          <w:szCs w:val="21"/>
          <w:highlight w:val="none"/>
        </w:rPr>
        <w:t>期对水泵房及机电设备进行检查、保养、维修、清洁；定期对排水管进行清通、养护及清除污垢，保证室内外排水</w:t>
      </w:r>
      <w:r>
        <w:rPr>
          <w:rFonts w:ascii="宋体" w:hAnsi="宋体" w:eastAsia="宋体" w:cs="宋体"/>
          <w:color w:val="auto"/>
          <w:spacing w:val="-3"/>
          <w:sz w:val="21"/>
          <w:szCs w:val="21"/>
          <w:highlight w:val="none"/>
        </w:rPr>
        <w:t>系统通畅； 及时发现并解决故障，零星维修合格率</w:t>
      </w:r>
      <w:r>
        <w:rPr>
          <w:rFonts w:ascii="宋体" w:hAnsi="宋体" w:eastAsia="宋体" w:cs="宋体"/>
          <w:color w:val="auto"/>
          <w:spacing w:val="-26"/>
          <w:sz w:val="21"/>
          <w:szCs w:val="21"/>
          <w:highlight w:val="none"/>
        </w:rPr>
        <w:t xml:space="preserve"> </w:t>
      </w:r>
      <w:r>
        <w:rPr>
          <w:rFonts w:ascii="宋体" w:hAnsi="宋体" w:eastAsia="宋体" w:cs="宋体"/>
          <w:color w:val="auto"/>
          <w:spacing w:val="-3"/>
          <w:sz w:val="21"/>
          <w:szCs w:val="21"/>
          <w:highlight w:val="none"/>
        </w:rPr>
        <w:t>10</w:t>
      </w:r>
      <w:r>
        <w:rPr>
          <w:rFonts w:ascii="宋体" w:hAnsi="宋体" w:eastAsia="宋体" w:cs="宋体"/>
          <w:color w:val="auto"/>
          <w:spacing w:val="-4"/>
          <w:sz w:val="21"/>
          <w:szCs w:val="21"/>
          <w:highlight w:val="none"/>
        </w:rPr>
        <w:t>0%，故障排除不过夜，做好节约用水工作。</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4.2.7.化粪池和污水下水通道清理：</w:t>
      </w:r>
    </w:p>
    <w:p>
      <w:pPr>
        <w:spacing w:before="157" w:line="359" w:lineRule="auto"/>
        <w:ind w:left="2" w:right="21" w:firstLine="420"/>
        <w:rPr>
          <w:rFonts w:hint="eastAsia"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rPr>
        <w:t>对化粪池和污水井清掏服务质量负责</w:t>
      </w:r>
      <w:r>
        <w:rPr>
          <w:rFonts w:hint="eastAsia" w:ascii="宋体" w:hAnsi="宋体" w:eastAsia="宋体" w:cs="宋体"/>
          <w:color w:val="auto"/>
          <w:spacing w:val="-7"/>
          <w:sz w:val="21"/>
          <w:szCs w:val="21"/>
          <w:highlight w:val="none"/>
          <w:lang w:eastAsia="zh-CN"/>
        </w:rPr>
        <w:t>。</w:t>
      </w:r>
    </w:p>
    <w:p>
      <w:pPr>
        <w:spacing w:before="156"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w:t>
      </w:r>
      <w:r>
        <w:rPr>
          <w:rFonts w:hint="eastAsia" w:ascii="宋体" w:hAnsi="宋体" w:eastAsia="宋体" w:cs="宋体"/>
          <w:color w:val="auto"/>
          <w:spacing w:val="-1"/>
          <w:sz w:val="21"/>
          <w:szCs w:val="21"/>
          <w:highlight w:val="none"/>
          <w:lang w:val="en-US" w:eastAsia="zh-CN"/>
        </w:rPr>
        <w:t>8</w:t>
      </w:r>
      <w:r>
        <w:rPr>
          <w:rFonts w:ascii="宋体" w:hAnsi="宋体" w:eastAsia="宋体" w:cs="宋体"/>
          <w:color w:val="auto"/>
          <w:spacing w:val="-1"/>
          <w:sz w:val="21"/>
          <w:szCs w:val="21"/>
          <w:highlight w:val="none"/>
        </w:rPr>
        <w:t>.完成物业服务合同中规定的房屋及公共设施维护服务内容并达到考核要求。</w:t>
      </w:r>
    </w:p>
    <w:p>
      <w:pPr>
        <w:spacing w:before="158" w:line="221" w:lineRule="auto"/>
        <w:ind w:left="225"/>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5、公共区域秩序维护及安防管</w:t>
      </w:r>
      <w:r>
        <w:rPr>
          <w:rFonts w:ascii="宋体" w:hAnsi="宋体" w:eastAsia="宋体" w:cs="宋体"/>
          <w:b/>
          <w:bCs/>
          <w:color w:val="auto"/>
          <w:spacing w:val="-1"/>
          <w:sz w:val="21"/>
          <w:szCs w:val="21"/>
          <w:highlight w:val="none"/>
        </w:rPr>
        <w:t>理服务</w:t>
      </w:r>
    </w:p>
    <w:p>
      <w:pPr>
        <w:spacing w:before="157" w:line="408" w:lineRule="exact"/>
        <w:ind w:left="426"/>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5.1、公共区域的秩序维护和安防管理：</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5.1.1.出入管理、公共秩序维护</w:t>
      </w:r>
    </w:p>
    <w:p>
      <w:pPr>
        <w:spacing w:before="157" w:line="409"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建立物业传达、保安、车辆、道路及其公共秩</w:t>
      </w:r>
      <w:r>
        <w:rPr>
          <w:rFonts w:ascii="宋体" w:hAnsi="宋体" w:eastAsia="宋体" w:cs="宋体"/>
          <w:color w:val="auto"/>
          <w:spacing w:val="-2"/>
          <w:position w:val="15"/>
          <w:sz w:val="21"/>
          <w:szCs w:val="21"/>
          <w:highlight w:val="none"/>
        </w:rPr>
        <w:t>序等管 理制度并认真落实,确保正常工作环境和物业安</w:t>
      </w:r>
    </w:p>
    <w:p>
      <w:pPr>
        <w:spacing w:line="228" w:lineRule="auto"/>
        <w:ind w:left="42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全。</w:t>
      </w:r>
    </w:p>
    <w:p>
      <w:pPr>
        <w:spacing w:before="148" w:line="413"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严格验证、登记,杜绝闲杂人员进入物业,确保治</w:t>
      </w:r>
      <w:r>
        <w:rPr>
          <w:rFonts w:ascii="宋体" w:hAnsi="宋体" w:eastAsia="宋体" w:cs="宋体"/>
          <w:color w:val="auto"/>
          <w:spacing w:val="-2"/>
          <w:position w:val="15"/>
          <w:sz w:val="21"/>
          <w:szCs w:val="21"/>
          <w:highlight w:val="none"/>
        </w:rPr>
        <w:t>安环境良好。</w:t>
      </w:r>
    </w:p>
    <w:p>
      <w:pPr>
        <w:spacing w:before="1" w:line="217"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设定固定停车点,引导车辆停放整齐。</w:t>
      </w:r>
    </w:p>
    <w:p>
      <w:pPr>
        <w:spacing w:before="160" w:line="409" w:lineRule="exact"/>
        <w:ind w:left="877"/>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(4)</w:t>
      </w:r>
      <w:r>
        <w:rPr>
          <w:rFonts w:hint="eastAsia" w:ascii="宋体" w:hAnsi="宋体" w:eastAsia="宋体" w:cs="宋体"/>
          <w:color w:val="auto"/>
          <w:spacing w:val="-3"/>
          <w:position w:val="15"/>
          <w:sz w:val="21"/>
          <w:szCs w:val="21"/>
          <w:highlight w:val="none"/>
          <w:lang w:val="en-US" w:eastAsia="zh-CN"/>
        </w:rPr>
        <w:t xml:space="preserve"> </w:t>
      </w:r>
      <w:r>
        <w:rPr>
          <w:rFonts w:ascii="宋体" w:hAnsi="宋体" w:eastAsia="宋体" w:cs="宋体"/>
          <w:color w:val="auto"/>
          <w:spacing w:val="-3"/>
          <w:position w:val="15"/>
          <w:sz w:val="21"/>
          <w:szCs w:val="21"/>
          <w:highlight w:val="none"/>
        </w:rPr>
        <w:t>内部车辆发放停车证,外来车辆登记,车辆识别率 100%。</w:t>
      </w:r>
    </w:p>
    <w:p>
      <w:pPr>
        <w:spacing w:before="1" w:line="217" w:lineRule="auto"/>
        <w:ind w:left="877"/>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(5)</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道路拥堵时及时疏导车辆及行人,保持进出通道畅通。</w:t>
      </w:r>
    </w:p>
    <w:p>
      <w:pPr>
        <w:spacing w:before="42" w:line="221"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5.1.2.日常巡查</w:t>
      </w:r>
    </w:p>
    <w:p>
      <w:pPr>
        <w:spacing w:before="155"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设置专门</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2"/>
          <w:sz w:val="21"/>
          <w:szCs w:val="21"/>
          <w:highlight w:val="none"/>
        </w:rPr>
        <w:t>小时巡查岗位,制定相对固定的巡查路线,路线设</w:t>
      </w:r>
      <w:r>
        <w:rPr>
          <w:rFonts w:ascii="宋体" w:hAnsi="宋体" w:eastAsia="宋体" w:cs="宋体"/>
          <w:color w:val="auto"/>
          <w:spacing w:val="-3"/>
          <w:sz w:val="21"/>
          <w:szCs w:val="21"/>
          <w:highlight w:val="none"/>
        </w:rPr>
        <w:t>置覆盖率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3"/>
          <w:sz w:val="21"/>
          <w:szCs w:val="21"/>
          <w:highlight w:val="none"/>
        </w:rPr>
        <w:t>100%。</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(2) 巡查中发现各区域内的异常情况,及时采取必要措施, 启动相应的应急预案。</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5.1.3.消防控制室、监控室值班按照国家相关规定要求设置值班岗位。</w:t>
      </w:r>
    </w:p>
    <w:p>
      <w:pPr>
        <w:spacing w:before="158" w:line="413" w:lineRule="exact"/>
        <w:ind w:left="426"/>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5.1.4.完成物业服务合同中规定的秩序维护及安防管理服务内容并达到考核要求。</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5.2、安全保卫服务：</w:t>
      </w:r>
    </w:p>
    <w:p>
      <w:pPr>
        <w:spacing w:before="155" w:line="218" w:lineRule="auto"/>
        <w:ind w:left="0" w:firstLine="412" w:firstLineChars="200"/>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 xml:space="preserve">5.2.1.人员要求：年龄 </w:t>
      </w:r>
      <w:r>
        <w:rPr>
          <w:rFonts w:hint="eastAsia" w:ascii="宋体" w:hAnsi="宋体" w:eastAsia="宋体" w:cs="宋体"/>
          <w:color w:val="auto"/>
          <w:spacing w:val="-2"/>
          <w:sz w:val="21"/>
          <w:szCs w:val="21"/>
          <w:highlight w:val="none"/>
          <w:lang w:val="en-US" w:eastAsia="zh-CN"/>
        </w:rPr>
        <w:t>4</w:t>
      </w:r>
      <w:r>
        <w:rPr>
          <w:rFonts w:ascii="宋体" w:hAnsi="宋体" w:eastAsia="宋体" w:cs="宋体"/>
          <w:color w:val="auto"/>
          <w:spacing w:val="-2"/>
          <w:sz w:val="21"/>
          <w:szCs w:val="21"/>
          <w:highlight w:val="none"/>
        </w:rPr>
        <w:t>5 岁以下</w:t>
      </w:r>
      <w:r>
        <w:rPr>
          <w:rFonts w:hint="eastAsia" w:ascii="宋体" w:hAnsi="宋体" w:eastAsia="宋体" w:cs="宋体"/>
          <w:color w:val="auto"/>
          <w:spacing w:val="-2"/>
          <w:sz w:val="21"/>
          <w:szCs w:val="21"/>
          <w:highlight w:val="none"/>
          <w:lang w:eastAsia="zh-CN"/>
        </w:rPr>
        <w:t>，</w:t>
      </w:r>
      <w:r>
        <w:rPr>
          <w:rFonts w:ascii="宋体" w:hAnsi="宋体" w:eastAsia="宋体" w:cs="宋体"/>
          <w:color w:val="auto"/>
          <w:spacing w:val="-2"/>
          <w:sz w:val="21"/>
          <w:szCs w:val="21"/>
          <w:highlight w:val="none"/>
        </w:rPr>
        <w:t>相貌端正，身体健康，听指挥，守纪律，工作责任心强，无犯罪纪录，持有保安员证。</w:t>
      </w:r>
    </w:p>
    <w:p>
      <w:pPr>
        <w:spacing w:before="157" w:line="408" w:lineRule="exact"/>
        <w:jc w:val="center"/>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5.2.2.配备合理的保安管理团队，上岗前必须做好岗前培训，按时参与值班；保安人</w:t>
      </w:r>
      <w:r>
        <w:rPr>
          <w:rFonts w:ascii="宋体" w:hAnsi="宋体" w:eastAsia="宋体" w:cs="宋体"/>
          <w:color w:val="auto"/>
          <w:spacing w:val="-2"/>
          <w:position w:val="14"/>
          <w:sz w:val="21"/>
          <w:szCs w:val="21"/>
          <w:highlight w:val="none"/>
        </w:rPr>
        <w:t>员熟悉周边的环境，</w:t>
      </w:r>
    </w:p>
    <w:p>
      <w:pPr>
        <w:spacing w:before="1" w:line="219" w:lineRule="auto"/>
        <w:ind w:left="1"/>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文明值勤，训练有素，言语规范，认真负责。</w:t>
      </w:r>
    </w:p>
    <w:p>
      <w:pPr>
        <w:widowControl w:val="0"/>
        <w:ind w:firstLine="384" w:firstLineChars="200"/>
        <w:jc w:val="both"/>
        <w:rPr>
          <w:rFonts w:hint="eastAsia"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5.2.3员工要求统一着装，员工服装按招标人要求配置，其费用由中标人负责。</w:t>
      </w:r>
    </w:p>
    <w:p>
      <w:pPr>
        <w:widowControl w:val="0"/>
        <w:ind w:firstLine="384" w:firstLineChars="200"/>
        <w:jc w:val="both"/>
        <w:rPr>
          <w:rFonts w:hint="default"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5.2.4安保固定门岗24小时按三班倒班。</w:t>
      </w:r>
    </w:p>
    <w:p>
      <w:pPr>
        <w:spacing w:before="157" w:line="221" w:lineRule="auto"/>
        <w:ind w:left="22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6、突发事件处理</w:t>
      </w:r>
    </w:p>
    <w:p>
      <w:pPr>
        <w:spacing w:before="157" w:line="218"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6.1.1</w:t>
      </w:r>
      <w:r>
        <w:rPr>
          <w:rFonts w:ascii="宋体" w:hAnsi="宋体" w:eastAsia="宋体" w:cs="宋体"/>
          <w:color w:val="auto"/>
          <w:spacing w:val="-37"/>
          <w:sz w:val="21"/>
          <w:szCs w:val="21"/>
          <w:highlight w:val="none"/>
        </w:rPr>
        <w:t xml:space="preserve"> </w:t>
      </w:r>
      <w:r>
        <w:rPr>
          <w:rFonts w:ascii="宋体" w:hAnsi="宋体" w:eastAsia="宋体" w:cs="宋体"/>
          <w:color w:val="auto"/>
          <w:spacing w:val="-2"/>
          <w:sz w:val="21"/>
          <w:szCs w:val="21"/>
          <w:highlight w:val="none"/>
        </w:rPr>
        <w:t>突发事件响应率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100%,突发事件处置率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3"/>
          <w:sz w:val="21"/>
          <w:szCs w:val="21"/>
          <w:highlight w:val="none"/>
          <w:lang w:val="en-US" w:eastAsia="zh-CN"/>
        </w:rPr>
        <w:t>全员参与的</w:t>
      </w:r>
      <w:r>
        <w:rPr>
          <w:rFonts w:ascii="宋体" w:hAnsi="宋体" w:eastAsia="宋体" w:cs="宋体"/>
          <w:color w:val="auto"/>
          <w:spacing w:val="-2"/>
          <w:sz w:val="21"/>
          <w:szCs w:val="21"/>
          <w:highlight w:val="none"/>
        </w:rPr>
        <w:t>突发</w:t>
      </w:r>
      <w:r>
        <w:rPr>
          <w:rFonts w:ascii="宋体" w:hAnsi="宋体" w:eastAsia="宋体" w:cs="宋体"/>
          <w:color w:val="auto"/>
          <w:spacing w:val="-3"/>
          <w:sz w:val="21"/>
          <w:szCs w:val="21"/>
          <w:highlight w:val="none"/>
        </w:rPr>
        <w:t>事件演练</w:t>
      </w:r>
      <w:r>
        <w:rPr>
          <w:rFonts w:hint="eastAsia" w:ascii="宋体" w:hAnsi="宋体" w:eastAsia="宋体" w:cs="宋体"/>
          <w:color w:val="auto"/>
          <w:spacing w:val="-3"/>
          <w:sz w:val="21"/>
          <w:szCs w:val="21"/>
          <w:highlight w:val="none"/>
          <w:lang w:val="en-US" w:eastAsia="zh-CN"/>
        </w:rPr>
        <w:t>一年不少于2次</w:t>
      </w:r>
      <w:r>
        <w:rPr>
          <w:rFonts w:ascii="宋体" w:hAnsi="宋体" w:eastAsia="宋体" w:cs="宋体"/>
          <w:color w:val="auto"/>
          <w:spacing w:val="-3"/>
          <w:sz w:val="21"/>
          <w:szCs w:val="21"/>
          <w:highlight w:val="none"/>
        </w:rPr>
        <w:t>。</w:t>
      </w:r>
    </w:p>
    <w:p>
      <w:pPr>
        <w:spacing w:before="157" w:line="218" w:lineRule="auto"/>
        <w:ind w:left="424"/>
        <w:rPr>
          <w:rFonts w:hint="eastAsia" w:ascii="宋体" w:hAnsi="宋体" w:eastAsia="宋体" w:cs="宋体"/>
          <w:color w:val="auto"/>
          <w:spacing w:val="-2"/>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7、</w:t>
      </w:r>
      <w:r>
        <w:rPr>
          <w:rFonts w:hint="eastAsia" w:ascii="宋体" w:hAnsi="宋体" w:eastAsia="宋体" w:cs="宋体"/>
          <w:b/>
          <w:bCs/>
          <w:color w:val="auto"/>
          <w:spacing w:val="-2"/>
          <w:sz w:val="21"/>
          <w:szCs w:val="21"/>
          <w:highlight w:val="none"/>
          <w:lang w:val="en-US" w:eastAsia="zh-CN"/>
        </w:rPr>
        <w:t>人员配备：</w:t>
      </w:r>
      <w:r>
        <w:rPr>
          <w:rFonts w:hint="eastAsia" w:ascii="宋体" w:hAnsi="宋体" w:eastAsia="宋体" w:cs="宋体"/>
          <w:color w:val="auto"/>
          <w:spacing w:val="-2"/>
          <w:sz w:val="21"/>
          <w:szCs w:val="21"/>
          <w:highlight w:val="none"/>
          <w:lang w:val="en-US" w:eastAsia="zh-CN"/>
        </w:rPr>
        <w:t>人员配备齐全，岗位设置合理。提供人员配备一览表（包括但不限于注明姓名，年龄，职务，岗位等）。保卫人员年龄在45岁以内；保洁员年龄60岁以内；安防人员必须具备消防安全员上岗证，年龄在45岁以内；电工必须具备高压电工上岗证，年龄在45岁以内；设施设备维修工，年龄在60岁以内，以上人员必须从事相关工作5年以上，具有相应的工作经验。</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p>
    <w:p>
      <w:pPr>
        <w:adjustRightInd w:val="0"/>
        <w:snapToGrid w:val="0"/>
        <w:spacing w:line="360"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五、验收标准和方法：</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1、根据长沙市财政局和长沙市审计局《关于进一步规范政府采购项目履约验收工作管理的通知》（长财采购[2016]6号）的规定，本项目采用</w:t>
      </w:r>
      <w:r>
        <w:rPr>
          <w:rFonts w:hint="eastAsia" w:ascii="宋体" w:hAnsi="宋体" w:eastAsia="宋体" w:cs="宋体"/>
          <w:b/>
          <w:bCs/>
          <w:color w:val="auto"/>
          <w:szCs w:val="21"/>
          <w:highlight w:val="none"/>
          <w:lang w:val="en-US" w:eastAsia="zh-CN"/>
        </w:rPr>
        <w:t>简易程序</w:t>
      </w:r>
      <w:r>
        <w:rPr>
          <w:rFonts w:hint="eastAsia" w:ascii="宋体" w:hAnsi="宋体" w:eastAsia="宋体" w:cs="宋体"/>
          <w:color w:val="auto"/>
          <w:szCs w:val="21"/>
          <w:highlight w:val="none"/>
        </w:rPr>
        <w:t>流程进行验收。项目验收另有国家有强制性规定的，按国家规定执行，验收费用由中标人承担，验收报告作为申请付款的凭证之一。</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1.1验收依据</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验收应当根据合同内容、服务需求、招标文件等为依据进行验收。</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2、验收过程中产生纠纷的，由质量技术监督部门认定的检测机构检测,如为成交人原因造成的，由成交人承担检测费用；否则，由采购人承担。</w:t>
      </w:r>
    </w:p>
    <w:p>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3、项目验收不合格，由成交人返工直至合格，有关返工、再行验收，以及给采购人造成的损失等费用由成交人承担。连续两次项目验收不合格的，采购人可终止合同，</w:t>
      </w:r>
      <w:r>
        <w:rPr>
          <w:rFonts w:hint="eastAsia" w:ascii="宋体" w:hAnsi="宋体" w:eastAsia="宋体" w:cs="宋体"/>
          <w:color w:val="auto"/>
          <w:szCs w:val="21"/>
          <w:highlight w:val="none"/>
          <w:lang w:val="en-US" w:eastAsia="zh-CN"/>
        </w:rPr>
        <w:t>不予支付费用（已付的有权要求返还）并</w:t>
      </w:r>
      <w:r>
        <w:rPr>
          <w:rFonts w:hint="eastAsia" w:ascii="宋体" w:hAnsi="宋体" w:eastAsia="宋体" w:cs="宋体"/>
          <w:color w:val="auto"/>
          <w:szCs w:val="21"/>
          <w:highlight w:val="none"/>
        </w:rPr>
        <w:t>另行按规定选择其他供应商采购，由此带来的一切损失由成交人承担。</w:t>
      </w:r>
    </w:p>
    <w:p>
      <w:pPr>
        <w:widowControl w:val="0"/>
        <w:autoSpaceDE w:val="0"/>
        <w:autoSpaceDN w:val="0"/>
        <w:adjustRightInd w:val="0"/>
        <w:ind w:firstLine="211"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六、其他要求及说明</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1、项目实施地点：按合同要求</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2、结算方法：</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2.1、付款人：长沙市总工会</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2.2、付款方式：按照运营场馆开放的时间、面积的多少，根据前期服务需求估算并结合考核结果按月支付；服务期满1年时聘请专业机构对物业服务费用按实进行评估，核定结算；在所有场馆全部实现运营后按照招标文件服务内容进行支付。</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3、本项目采用费用包干方式，投标人应根据项目要求和现场情况，详细列明项目所需的设备及材料购置，以及培训、人工、管理、财务等所有费用，如一旦中标，在项目实施中出现任何遗漏，均由中标人免费提供，采购人不再支付任何费用。</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4、本项目现有的设施设备质保期自工程竣工验收合格之日起计算，付费期限自维保期满之日起计算。</w:t>
      </w:r>
    </w:p>
    <w:p>
      <w:pPr>
        <w:spacing w:line="472" w:lineRule="exact"/>
        <w:rPr>
          <w:rFonts w:hint="eastAsia" w:ascii="宋体" w:hAnsi="宋体" w:eastAsia="宋体" w:cs="宋体"/>
          <w:color w:val="auto"/>
          <w:sz w:val="21"/>
          <w:szCs w:val="21"/>
          <w:highlight w:val="none"/>
        </w:rPr>
      </w:pPr>
      <w:r>
        <w:rPr>
          <w:rFonts w:hint="eastAsia" w:ascii="Calibri" w:hAnsi="Calibri" w:eastAsia="宋体"/>
          <w:color w:val="auto"/>
          <w:szCs w:val="22"/>
          <w:highlight w:val="none"/>
          <w:lang w:val="en-US" w:eastAsia="zh-CN"/>
        </w:rPr>
        <w:t>5、</w:t>
      </w:r>
      <w:r>
        <w:rPr>
          <w:rFonts w:hint="eastAsia" w:ascii="宋体" w:hAnsi="宋体" w:eastAsia="宋体" w:cs="宋体"/>
          <w:color w:val="auto"/>
          <w:sz w:val="21"/>
          <w:szCs w:val="21"/>
          <w:highlight w:val="none"/>
        </w:rPr>
        <w:t>投标人应书面承诺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：拟派本项目物业管理服务人员工资发放标准符合国家、省、市相关政策及法律法规，符合湖南省及项目所在地最低工资标准，并按相关规定缴纳社会保险费等费用。</w:t>
      </w:r>
    </w:p>
    <w:p>
      <w:pPr>
        <w:widowControl w:val="0"/>
        <w:autoSpaceDE w:val="0"/>
        <w:autoSpaceDN w:val="0"/>
        <w:adjustRightInd w:val="0"/>
        <w:rPr>
          <w:rFonts w:hint="default" w:ascii="黑体" w:hAnsi="Times New Roman" w:eastAsia="黑体" w:cs="Times New Roman"/>
          <w:color w:val="auto"/>
          <w:highlight w:val="none"/>
          <w:lang w:val="en-US" w:eastAsia="zh-CN" w:bidi="ar-SA"/>
        </w:rPr>
      </w:pPr>
    </w:p>
    <w:p>
      <w:pPr>
        <w:adjustRightInd w:val="0"/>
        <w:snapToGrid w:val="0"/>
        <w:spacing w:line="400" w:lineRule="exact"/>
        <w:rPr>
          <w:rFonts w:hint="eastAsia" w:ascii="宋体" w:hAnsi="宋体" w:cs="宋体"/>
          <w:color w:val="auto"/>
          <w:kern w:val="0"/>
          <w:sz w:val="24"/>
          <w:highlight w:val="none"/>
          <w:lang w:val="en-US" w:eastAsia="zh-CN"/>
        </w:rPr>
      </w:pPr>
      <w:r>
        <w:rPr>
          <w:rFonts w:hint="eastAsia" w:ascii="宋体" w:hAnsi="宋体" w:eastAsia="宋体" w:cs="宋体"/>
          <w:b/>
          <w:bCs w:val="0"/>
          <w:color w:val="auto"/>
          <w:kern w:val="2"/>
          <w:sz w:val="21"/>
          <w:szCs w:val="21"/>
          <w:highlight w:val="none"/>
          <w:lang w:val="en-US" w:eastAsia="zh-CN" w:bidi="ar-SA"/>
        </w:rPr>
        <w:t>七、定标原则：</w:t>
      </w:r>
      <w:r>
        <w:rPr>
          <w:rFonts w:hint="eastAsia" w:ascii="宋体" w:hAnsi="宋体" w:cs="宋体"/>
          <w:b/>
          <w:bCs/>
          <w:color w:val="auto"/>
          <w:kern w:val="0"/>
          <w:sz w:val="24"/>
          <w:highlight w:val="none"/>
          <w:lang w:val="en-US" w:eastAsia="zh-CN"/>
        </w:rPr>
        <w:t>投标人可以就本招标项目上述标段中的4个标段投标，但最多允许中标1个标段</w:t>
      </w:r>
      <w:r>
        <w:rPr>
          <w:rFonts w:hint="eastAsia" w:ascii="宋体" w:hAnsi="宋体" w:cs="宋体"/>
          <w:color w:val="auto"/>
          <w:kern w:val="0"/>
          <w:sz w:val="24"/>
          <w:highlight w:val="none"/>
          <w:lang w:val="en-US" w:eastAsia="zh-CN"/>
        </w:rPr>
        <w:t>；</w:t>
      </w:r>
    </w:p>
    <w:p>
      <w:pPr>
        <w:adjustRightInd w:val="0"/>
        <w:snapToGrid w:val="0"/>
        <w:spacing w:line="400" w:lineRule="exact"/>
        <w:rPr>
          <w:rFonts w:hint="eastAsia" w:ascii="宋体" w:hAnsi="宋体" w:eastAsia="宋体" w:cs="宋体"/>
          <w:b/>
          <w:bCs w:val="0"/>
          <w:color w:val="auto"/>
          <w:kern w:val="2"/>
          <w:sz w:val="21"/>
          <w:szCs w:val="24"/>
          <w:highlight w:val="none"/>
          <w:lang w:val="en-US" w:eastAsia="zh-CN" w:bidi="ar-SA"/>
        </w:rPr>
      </w:pPr>
      <w:r>
        <w:rPr>
          <w:rFonts w:hint="eastAsia" w:ascii="宋体" w:hAnsi="宋体" w:eastAsia="宋体" w:cs="宋体"/>
          <w:color w:val="auto"/>
          <w:szCs w:val="21"/>
          <w:highlight w:val="none"/>
          <w:lang w:val="zh-CN"/>
        </w:rPr>
        <w:t>多标段项目中标原则补充说明：（1）同一投标人可以同时参加同一项目多个标段的投标，但同一投标人最多只允许中一个标段。（2）若同一投标人在多个标段同时排名第一时，则须选择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3）对于存在替补中标情形的标段，其中标价即为替补中标人的自身投标报价。（4）若需替补中标的标段，出现无中标候选人替补中标的情形，则对该标段重新招标。</w:t>
      </w:r>
    </w:p>
    <w:p>
      <w:pPr>
        <w:widowControl w:val="0"/>
        <w:adjustRightInd w:val="0"/>
        <w:snapToGrid w:val="0"/>
        <w:spacing w:before="156" w:beforeLines="50" w:line="360" w:lineRule="auto"/>
        <w:ind w:firstLine="422" w:firstLineChars="200"/>
        <w:jc w:val="both"/>
        <w:outlineLvl w:val="0"/>
        <w:rPr>
          <w:rFonts w:hint="eastAsia" w:ascii="宋体" w:hAnsi="宋体" w:eastAsia="宋体" w:cs="宋体"/>
          <w:b/>
          <w:bCs w:val="0"/>
          <w:color w:val="auto"/>
          <w:kern w:val="2"/>
          <w:sz w:val="21"/>
          <w:szCs w:val="24"/>
          <w:highlight w:val="none"/>
          <w:lang w:val="en-US" w:eastAsia="zh-CN" w:bidi="ar-SA"/>
        </w:rPr>
      </w:pPr>
    </w:p>
    <w:p>
      <w:pPr>
        <w:widowControl w:val="0"/>
        <w:numPr>
          <w:ilvl w:val="0"/>
          <w:numId w:val="4"/>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其他未尽事宜，由采购人与中标人双方协商在合同中约定。</w:t>
      </w:r>
    </w:p>
    <w:p>
      <w:pPr>
        <w:widowControl w:val="0"/>
        <w:numPr>
          <w:ilvl w:val="0"/>
          <w:numId w:val="4"/>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bidi="ar-SA"/>
        </w:rPr>
        <w:t>考核明细表详见附件2（物业考核细则）。</w:t>
      </w: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对于上述项目要求，投标人应在响应文件中进行回应，作出承诺及说明</w:t>
      </w: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center"/>
        <w:rPr>
          <w:rFonts w:hint="eastAsia" w:ascii="宋体" w:hAnsi="宋体" w:eastAsia="宋体" w:cs="Times New Roman"/>
          <w:b/>
          <w:bCs/>
          <w:color w:val="auto"/>
          <w:sz w:val="24"/>
          <w:szCs w:val="32"/>
          <w:highlight w:val="none"/>
          <w:lang w:val="en-US" w:eastAsia="zh-CN"/>
        </w:rPr>
      </w:pPr>
    </w:p>
    <w:p>
      <w:pPr>
        <w:jc w:val="both"/>
        <w:rPr>
          <w:rFonts w:hint="eastAsia" w:ascii="宋体" w:hAnsi="宋体" w:eastAsia="宋体" w:cs="Times New Roman"/>
          <w:b/>
          <w:bCs/>
          <w:color w:val="auto"/>
          <w:sz w:val="24"/>
          <w:szCs w:val="32"/>
          <w:highlight w:val="none"/>
          <w:lang w:val="en-US" w:eastAsia="zh-CN"/>
        </w:rPr>
      </w:pPr>
      <w:r>
        <w:rPr>
          <w:rFonts w:hint="eastAsia" w:ascii="宋体" w:hAnsi="宋体" w:eastAsia="宋体" w:cs="Times New Roman"/>
          <w:b/>
          <w:bCs/>
          <w:color w:val="auto"/>
          <w:sz w:val="24"/>
          <w:szCs w:val="32"/>
          <w:highlight w:val="none"/>
          <w:lang w:val="en-US" w:eastAsia="zh-CN"/>
        </w:rPr>
        <w:t>附件2：</w:t>
      </w:r>
    </w:p>
    <w:p>
      <w:pPr>
        <w:jc w:val="center"/>
        <w:rPr>
          <w:rFonts w:hint="default" w:ascii="宋体" w:hAnsi="宋体" w:eastAsia="宋体" w:cs="Times New Roman"/>
          <w:b/>
          <w:bCs/>
          <w:color w:val="auto"/>
          <w:sz w:val="24"/>
          <w:szCs w:val="32"/>
          <w:highlight w:val="none"/>
          <w:lang w:val="en-US" w:eastAsia="zh-CN"/>
        </w:rPr>
      </w:pPr>
      <w:r>
        <w:rPr>
          <w:rFonts w:hint="eastAsia" w:ascii="宋体" w:hAnsi="宋体" w:eastAsia="宋体" w:cs="Times New Roman"/>
          <w:b/>
          <w:bCs/>
          <w:color w:val="auto"/>
          <w:sz w:val="24"/>
          <w:szCs w:val="32"/>
          <w:highlight w:val="none"/>
          <w:lang w:eastAsia="zh-CN"/>
        </w:rPr>
        <w:t>物业</w:t>
      </w:r>
      <w:r>
        <w:rPr>
          <w:rFonts w:hint="eastAsia" w:ascii="宋体" w:hAnsi="宋体" w:eastAsia="宋体" w:cs="Times New Roman"/>
          <w:b/>
          <w:bCs/>
          <w:color w:val="auto"/>
          <w:sz w:val="24"/>
          <w:szCs w:val="32"/>
          <w:highlight w:val="none"/>
          <w:lang w:val="en-US" w:eastAsia="zh-CN"/>
        </w:rPr>
        <w:t>考核细则</w:t>
      </w:r>
    </w:p>
    <w:p>
      <w:pPr>
        <w:rPr>
          <w:rFonts w:hint="eastAsia" w:ascii="宋体" w:hAnsi="宋体" w:eastAsia="宋体" w:cs="Times New Roman"/>
          <w:color w:val="auto"/>
          <w:sz w:val="24"/>
          <w:szCs w:val="32"/>
          <w:highlight w:val="none"/>
          <w:lang w:eastAsia="zh-CN"/>
        </w:rPr>
      </w:pPr>
      <w:r>
        <w:rPr>
          <w:rFonts w:hint="eastAsia" w:ascii="宋体" w:hAnsi="宋体" w:eastAsia="宋体" w:cs="Times New Roman"/>
          <w:color w:val="auto"/>
          <w:sz w:val="24"/>
          <w:szCs w:val="32"/>
          <w:highlight w:val="none"/>
        </w:rPr>
        <w:t>采购人在每月末根据《服务质量考核表》对中标人当月的物业服务工作情况进行考核，并将考核结果以书面形式交中标人签收，得分在90分及以上分数时，采购人全额结算当月服务费用；得分在80（含）-90（不含）分时，按所得分数除以100再乘以当月全额服务费用作为实际结算月度服务费用；得分在80（不含）分以下分数时，采购人有权解除合同并不予支付当月服务费，且造成经济损失的，中标人应给予经济赔偿</w:t>
      </w:r>
      <w:r>
        <w:rPr>
          <w:rFonts w:hint="eastAsia" w:ascii="宋体" w:hAnsi="宋体" w:eastAsia="宋体" w:cs="Times New Roman"/>
          <w:color w:val="auto"/>
          <w:sz w:val="24"/>
          <w:szCs w:val="32"/>
          <w:highlight w:val="none"/>
          <w:lang w:eastAsia="zh-CN"/>
        </w:rPr>
        <w:t>。</w:t>
      </w:r>
    </w:p>
    <w:p>
      <w:pPr>
        <w:rPr>
          <w:rFonts w:hint="eastAsia" w:ascii="宋体" w:hAnsi="宋体" w:eastAsia="宋体" w:cs="Times New Roman"/>
          <w:color w:val="auto"/>
          <w:sz w:val="24"/>
          <w:szCs w:val="32"/>
          <w:highlight w:val="none"/>
          <w:lang w:eastAsia="zh-CN"/>
        </w:rPr>
      </w:pPr>
    </w:p>
    <w:p>
      <w:pPr>
        <w:spacing w:line="360" w:lineRule="auto"/>
        <w:jc w:val="center"/>
        <w:rPr>
          <w:rFonts w:ascii="宋体" w:hAnsi="宋体" w:eastAsia="宋体" w:cs="仿宋_GB2312"/>
          <w:b/>
          <w:bCs/>
          <w:color w:val="auto"/>
          <w:sz w:val="24"/>
          <w:szCs w:val="24"/>
          <w:highlight w:val="none"/>
        </w:rPr>
      </w:pPr>
      <w:r>
        <w:rPr>
          <w:rFonts w:hint="eastAsia" w:ascii="宋体" w:hAnsi="宋体" w:eastAsia="宋体" w:cs="仿宋_GB2312"/>
          <w:b/>
          <w:bCs/>
          <w:color w:val="auto"/>
          <w:sz w:val="24"/>
          <w:szCs w:val="24"/>
          <w:highlight w:val="none"/>
        </w:rPr>
        <w:t>服务质量考核表</w:t>
      </w:r>
    </w:p>
    <w:p>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本项目物业管理工作划分为</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rPr>
        <w:t>个项目，合计分值为100分，每个项目满分值分别为：①</w:t>
      </w:r>
      <w:r>
        <w:rPr>
          <w:rFonts w:hint="eastAsia" w:ascii="宋体" w:hAnsi="宋体" w:eastAsia="宋体" w:cs="Times New Roman"/>
          <w:color w:val="auto"/>
          <w:sz w:val="24"/>
          <w:szCs w:val="24"/>
          <w:highlight w:val="none"/>
          <w:lang w:val="en-US" w:eastAsia="zh-CN"/>
        </w:rPr>
        <w:t>综合管理</w:t>
      </w:r>
      <w:r>
        <w:rPr>
          <w:rFonts w:hint="eastAsia" w:ascii="宋体" w:hAnsi="宋体" w:eastAsia="宋体" w:cs="Times New Roman"/>
          <w:color w:val="auto"/>
          <w:sz w:val="24"/>
          <w:szCs w:val="24"/>
          <w:highlight w:val="none"/>
        </w:rPr>
        <w:t>10分；②机电设备管理</w:t>
      </w:r>
      <w:r>
        <w:rPr>
          <w:rFonts w:hint="eastAsia" w:ascii="宋体" w:hAnsi="宋体" w:eastAsia="宋体" w:cs="Times New Roman"/>
          <w:color w:val="auto"/>
          <w:sz w:val="24"/>
          <w:szCs w:val="24"/>
          <w:highlight w:val="none"/>
          <w:lang w:val="en-US" w:eastAsia="zh-CN"/>
        </w:rPr>
        <w:t>16</w:t>
      </w:r>
      <w:r>
        <w:rPr>
          <w:rFonts w:hint="eastAsia" w:ascii="宋体" w:hAnsi="宋体" w:eastAsia="宋体" w:cs="Times New Roman"/>
          <w:color w:val="auto"/>
          <w:sz w:val="24"/>
          <w:szCs w:val="24"/>
          <w:highlight w:val="none"/>
        </w:rPr>
        <w:t>分；③公共区域及其设施管理16分；④清洁卫生管理2</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分；⑤安全保卫管理</w:t>
      </w:r>
      <w:r>
        <w:rPr>
          <w:rFonts w:hint="eastAsia" w:ascii="宋体" w:hAnsi="宋体" w:eastAsia="宋体" w:cs="Times New Roman"/>
          <w:color w:val="auto"/>
          <w:sz w:val="24"/>
          <w:szCs w:val="24"/>
          <w:highlight w:val="none"/>
          <w:lang w:val="en-US" w:eastAsia="zh-CN"/>
        </w:rPr>
        <w:t>20</w:t>
      </w:r>
      <w:r>
        <w:rPr>
          <w:rFonts w:hint="eastAsia" w:ascii="宋体" w:hAnsi="宋体" w:eastAsia="宋体" w:cs="Times New Roman"/>
          <w:color w:val="auto"/>
          <w:sz w:val="24"/>
          <w:szCs w:val="24"/>
          <w:highlight w:val="none"/>
        </w:rPr>
        <w:t>分；⑥园林绿化管理及养护</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分；⑦服务受理</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分；</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⑧</w:t>
      </w:r>
      <w:r>
        <w:rPr>
          <w:rFonts w:hint="eastAsia" w:ascii="宋体" w:hAnsi="宋体" w:eastAsia="宋体" w:cs="Times New Roman"/>
          <w:color w:val="auto"/>
          <w:sz w:val="24"/>
          <w:szCs w:val="24"/>
          <w:highlight w:val="none"/>
          <w:lang w:val="en-US" w:eastAsia="zh-CN"/>
        </w:rPr>
        <w:t>节能降耗2分；</w:t>
      </w:r>
      <w:r>
        <w:rPr>
          <w:rFonts w:hint="eastAsia" w:ascii="宋体" w:hAnsi="宋体" w:eastAsia="宋体" w:cs="宋体"/>
          <w:color w:val="auto"/>
          <w:sz w:val="24"/>
          <w:szCs w:val="24"/>
          <w:highlight w:val="none"/>
          <w:lang w:val="en-US" w:eastAsia="zh-CN"/>
        </w:rPr>
        <w:t>⑨</w:t>
      </w:r>
      <w:r>
        <w:rPr>
          <w:rFonts w:hint="eastAsia" w:ascii="宋体" w:hAnsi="宋体" w:eastAsia="宋体" w:cs="Times New Roman"/>
          <w:color w:val="auto"/>
          <w:sz w:val="24"/>
          <w:szCs w:val="24"/>
          <w:highlight w:val="none"/>
          <w:lang w:val="en-US" w:eastAsia="zh-CN"/>
        </w:rPr>
        <w:t>人员管理3分。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3378"/>
        <w:gridCol w:w="788"/>
        <w:gridCol w:w="2623"/>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w:t>
            </w:r>
          </w:p>
        </w:tc>
        <w:tc>
          <w:tcPr>
            <w:tcW w:w="337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服务质量标准</w:t>
            </w:r>
          </w:p>
        </w:tc>
        <w:tc>
          <w:tcPr>
            <w:tcW w:w="78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分值</w:t>
            </w:r>
          </w:p>
        </w:tc>
        <w:tc>
          <w:tcPr>
            <w:tcW w:w="2623"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监督考评标准</w:t>
            </w:r>
          </w:p>
        </w:tc>
        <w:tc>
          <w:tcPr>
            <w:tcW w:w="763"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noWrap w:val="0"/>
            <w:vAlign w:val="center"/>
          </w:tcPr>
          <w:p>
            <w:pPr>
              <w:spacing w:after="120"/>
              <w:jc w:val="center"/>
              <w:rPr>
                <w:rFonts w:ascii="宋体" w:hAnsi="宋体" w:eastAsia="宋体" w:cs="Times New Roman"/>
                <w:b/>
                <w:color w:val="auto"/>
                <w:szCs w:val="21"/>
                <w:highlight w:val="none"/>
              </w:rPr>
            </w:pPr>
          </w:p>
        </w:tc>
        <w:tc>
          <w:tcPr>
            <w:tcW w:w="3378" w:type="dxa"/>
            <w:noWrap w:val="0"/>
            <w:vAlign w:val="center"/>
          </w:tcPr>
          <w:p>
            <w:pPr>
              <w:spacing w:after="120"/>
              <w:jc w:val="center"/>
              <w:rPr>
                <w:rFonts w:ascii="宋体" w:hAnsi="宋体" w:eastAsia="宋体" w:cs="Times New Roman"/>
                <w:b/>
                <w:color w:val="auto"/>
                <w:szCs w:val="21"/>
                <w:highlight w:val="none"/>
              </w:rPr>
            </w:pPr>
          </w:p>
        </w:tc>
        <w:tc>
          <w:tcPr>
            <w:tcW w:w="788" w:type="dxa"/>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100</w:t>
            </w:r>
          </w:p>
        </w:tc>
        <w:tc>
          <w:tcPr>
            <w:tcW w:w="2623" w:type="dxa"/>
            <w:noWrap w:val="0"/>
            <w:vAlign w:val="center"/>
          </w:tcPr>
          <w:p>
            <w:pPr>
              <w:spacing w:after="120"/>
              <w:jc w:val="center"/>
              <w:rPr>
                <w:rFonts w:ascii="宋体" w:hAnsi="宋体" w:eastAsia="宋体" w:cs="Times New Roman"/>
                <w:b/>
                <w:color w:val="auto"/>
                <w:szCs w:val="21"/>
                <w:highlight w:val="none"/>
              </w:rPr>
            </w:pPr>
          </w:p>
        </w:tc>
        <w:tc>
          <w:tcPr>
            <w:tcW w:w="763" w:type="dxa"/>
            <w:noWrap w:val="0"/>
            <w:vAlign w:val="center"/>
          </w:tcPr>
          <w:p>
            <w:pPr>
              <w:spacing w:after="120"/>
              <w:jc w:val="center"/>
              <w:rPr>
                <w:rFonts w:ascii="宋体" w:hAnsi="宋体" w:eastAsia="宋体" w:cs="Times New Roman"/>
                <w:b/>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lang w:val="en-US" w:eastAsia="zh-CN"/>
              </w:rPr>
              <w:t>综合管理</w:t>
            </w:r>
            <w:r>
              <w:rPr>
                <w:rFonts w:hint="eastAsia" w:ascii="宋体" w:hAnsi="宋体" w:eastAsia="宋体" w:cs="Times New Roman"/>
                <w:b/>
                <w:color w:val="auto"/>
                <w:szCs w:val="21"/>
                <w:highlight w:val="none"/>
              </w:rPr>
              <w:t>10分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无违反规划乱搭乱建，无擅自改变房屋用途。</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发现一处乱搭现象扣1分，擅自改变房屋用途扣1分。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房屋外观完好整洁；外墙瓷片无脱落，无裂缝；玻璃幕墙清洁明亮，无破损，无明显污渍；无乱张贴和乱悬挂现象。</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发现外墙有污渍一处扣0.1分，外墙有瓷片脱落或裂缝一处扣0.2分；玻璃幕墙破损一处或污渍扣0.2分；乱张贴一处扣0.1分。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房屋公用场所内墙无破损，涂料无脱落，无明显污渍，无蜘蛛网等。</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一处有污渍或脱落破损扣除0.1分。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房屋本体公用设计整洁，公用楼梯、天台、通道等处无堆放杂物。</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发现一处公用设施损坏扣0.1分，一处堆放杂物扣0.2分。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房顶和天台隔热层无破损，雨水排水管道通畅，无阻塞外溢现象。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一处有破损扣0.1分，一处有雨水排水管不通扣0.2分。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各楼层天花板无破损，无滴水印。</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发现一处有破损扣0.1分。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2" w:line="261"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4"/>
                <w:kern w:val="0"/>
                <w:sz w:val="21"/>
                <w:szCs w:val="21"/>
                <w:highlight w:val="none"/>
                <w:lang w:val="en-US" w:eastAsia="en-US" w:bidi="ar-SA"/>
              </w:rPr>
              <w:t>服务人员电话未保持</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24</w:t>
            </w:r>
            <w:r>
              <w:rPr>
                <w:rFonts w:ascii="宋体" w:hAnsi="宋体" w:eastAsia="宋体" w:cs="宋体"/>
                <w:snapToGrid w:val="0"/>
                <w:color w:val="auto"/>
                <w:spacing w:val="-38"/>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小</w:t>
            </w:r>
            <w:r>
              <w:rPr>
                <w:rFonts w:ascii="宋体" w:hAnsi="宋体" w:eastAsia="宋体" w:cs="宋体"/>
                <w:snapToGrid w:val="0"/>
                <w:color w:val="auto"/>
                <w:spacing w:val="-1"/>
                <w:kern w:val="0"/>
                <w:sz w:val="21"/>
                <w:szCs w:val="21"/>
                <w:highlight w:val="none"/>
                <w:lang w:val="en-US" w:eastAsia="en-US" w:bidi="ar-SA"/>
              </w:rPr>
              <w:t>时畅通，发现未在岗位且两次</w:t>
            </w:r>
            <w:r>
              <w:rPr>
                <w:rFonts w:ascii="宋体" w:hAnsi="宋体" w:eastAsia="宋体" w:cs="宋体"/>
                <w:snapToGrid w:val="0"/>
                <w:color w:val="auto"/>
                <w:spacing w:val="-10"/>
                <w:kern w:val="0"/>
                <w:sz w:val="21"/>
                <w:szCs w:val="21"/>
                <w:highlight w:val="none"/>
                <w:lang w:val="en-US" w:eastAsia="en-US" w:bidi="ar-SA"/>
              </w:rPr>
              <w:t>以上无人接听的。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0" w:line="257" w:lineRule="auto"/>
              <w:ind w:right="1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7"/>
                <w:kern w:val="0"/>
                <w:sz w:val="21"/>
                <w:szCs w:val="21"/>
                <w:highlight w:val="none"/>
                <w:lang w:val="en-US" w:eastAsia="en-US" w:bidi="ar-SA"/>
              </w:rPr>
              <w:t>报修服务项目（服务范围内）</w:t>
            </w:r>
            <w:r>
              <w:rPr>
                <w:rFonts w:ascii="宋体" w:hAnsi="宋体" w:eastAsia="宋体" w:cs="宋体"/>
                <w:snapToGrid w:val="0"/>
                <w:color w:val="auto"/>
                <w:spacing w:val="8"/>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超过</w:t>
            </w:r>
            <w:r>
              <w:rPr>
                <w:rFonts w:ascii="宋体" w:hAnsi="宋体" w:eastAsia="宋体" w:cs="宋体"/>
                <w:snapToGrid w:val="0"/>
                <w:color w:val="auto"/>
                <w:spacing w:val="-41"/>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2</w:t>
            </w:r>
            <w:r>
              <w:rPr>
                <w:rFonts w:ascii="宋体" w:hAnsi="宋体" w:eastAsia="宋体" w:cs="宋体"/>
                <w:snapToGrid w:val="0"/>
                <w:color w:val="auto"/>
                <w:spacing w:val="-38"/>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次未作处理的。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7"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检查发现问题，超过一周未</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作处理，并未汇报和说明原因</w:t>
            </w:r>
            <w:r>
              <w:rPr>
                <w:rFonts w:ascii="宋体" w:hAnsi="宋体" w:eastAsia="宋体" w:cs="宋体"/>
                <w:snapToGrid w:val="0"/>
                <w:color w:val="auto"/>
                <w:spacing w:val="8"/>
                <w:kern w:val="0"/>
                <w:sz w:val="21"/>
                <w:szCs w:val="21"/>
                <w:highlight w:val="none"/>
                <w:lang w:val="en-US" w:eastAsia="en-US" w:bidi="ar-SA"/>
              </w:rPr>
              <w:t xml:space="preserve"> </w:t>
            </w:r>
            <w:r>
              <w:rPr>
                <w:rFonts w:ascii="宋体" w:hAnsi="宋体" w:eastAsia="宋体" w:cs="宋体"/>
                <w:snapToGrid w:val="0"/>
                <w:color w:val="auto"/>
                <w:spacing w:val="-2"/>
                <w:kern w:val="0"/>
                <w:sz w:val="21"/>
                <w:szCs w:val="21"/>
                <w:highlight w:val="none"/>
                <w:lang w:val="en-US" w:eastAsia="en-US" w:bidi="ar-SA"/>
              </w:rPr>
              <w:t>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48" w:lineRule="auto"/>
              <w:ind w:right="46"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9"/>
                <w:kern w:val="0"/>
                <w:sz w:val="21"/>
                <w:szCs w:val="21"/>
                <w:highlight w:val="none"/>
                <w:lang w:val="en-US" w:eastAsia="en-US" w:bidi="ar-SA"/>
              </w:rPr>
              <w:t>员工未按规定着装。</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4" w:lineRule="auto"/>
              <w:ind w:right="46"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未耐心礼貌受理各办公室服</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3"/>
                <w:kern w:val="0"/>
                <w:sz w:val="21"/>
                <w:szCs w:val="21"/>
                <w:highlight w:val="none"/>
                <w:lang w:val="en-US" w:eastAsia="en-US" w:bidi="ar-SA"/>
              </w:rPr>
              <w:t>务申请、报修、求助、建议、</w:t>
            </w:r>
            <w:r>
              <w:rPr>
                <w:rFonts w:ascii="宋体" w:hAnsi="宋体" w:eastAsia="宋体" w:cs="宋体"/>
                <w:snapToGrid w:val="0"/>
                <w:color w:val="auto"/>
                <w:spacing w:val="2"/>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问询、投诉等并做好记录，未</w:t>
            </w:r>
            <w:r>
              <w:rPr>
                <w:rFonts w:ascii="宋体" w:hAnsi="宋体" w:eastAsia="宋体" w:cs="宋体"/>
                <w:snapToGrid w:val="0"/>
                <w:color w:val="auto"/>
                <w:spacing w:val="-10"/>
                <w:kern w:val="0"/>
                <w:sz w:val="21"/>
                <w:szCs w:val="21"/>
                <w:highlight w:val="none"/>
                <w:lang w:val="en-US" w:eastAsia="en-US" w:bidi="ar-SA"/>
              </w:rPr>
              <w:t>及时分发处理的回访。</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机电设备管理</w:t>
            </w:r>
            <w:r>
              <w:rPr>
                <w:rFonts w:hint="eastAsia" w:ascii="宋体" w:hAnsi="宋体" w:eastAsia="宋体" w:cs="宋体"/>
                <w:b/>
                <w:bCs/>
                <w:color w:val="auto"/>
                <w:kern w:val="0"/>
                <w:szCs w:val="21"/>
                <w:highlight w:val="none"/>
                <w:lang w:val="en-US" w:eastAsia="zh-CN"/>
              </w:rPr>
              <w:t>16</w:t>
            </w:r>
            <w:r>
              <w:rPr>
                <w:rFonts w:hint="eastAsia" w:ascii="宋体" w:hAnsi="宋体" w:eastAsia="宋体" w:cs="宋体"/>
                <w:b/>
                <w:bCs/>
                <w:color w:val="auto"/>
                <w:kern w:val="0"/>
                <w:szCs w:val="21"/>
                <w:highlight w:val="none"/>
              </w:rPr>
              <w:t>分</w:t>
            </w: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（一）给排水及空调管道、电梯设施</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供水泵、阀门、水池及其球阀供水管道定期检查保养。</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查记录， 每月少于一次，未达到扣0.1分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水池水外溢，供水阀门、管道无渗漏。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现场检查，发现一处渗漏扣0.1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排污井定期清进，保证污水排放通畅，排污管道无渗漏。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有记录，每月不少于一次，未达到扣0.1分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空调系统无异常，通风效果好。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现场检查，发现一处渗漏扣0.1分。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设备房、电梯井无积水，浸泡现象发生。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发现一次扣0.1分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（二）消防系统</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消防设备及设施完好无损，可随时起动。</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设备设施损坏不能起动扣0.1分。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消防管理人员能熟练掌握消防设施设备的使用方法。</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不会使用操作扣0.1分，不熟练扣0.1分。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消防管理人员能正确果断处理各种火险、火灾以及救护程序。</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不会扣0.1分。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大楼内各种消防设施定期检查保养、维护，确保无缺损，保障正常运行。</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无保养扣0.1分。一处运行的障碍扣0.1分，一处缺或损坏扣0.2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订有突发火灾应急方案，设立有消防疏散图，应急出入指示灯路标完好，紧急疏散通道通畅，无堆放杂物堵塞。</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一处不符合要求扣0.1 分。一处杂物堵塞扣0.1分。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严格消防管理制度，认真巡查火灾隐患，确无火灾事故发生。</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检查一处有隐患扣0.2分，发生火险灾扣2分，并追究责任。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default" w:ascii="宋体" w:hAnsi="宋体" w:eastAsia="宋体" w:cs="宋体"/>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（三）日常维修及设施维护</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p>
        </w:tc>
        <w:tc>
          <w:tcPr>
            <w:tcW w:w="2623" w:type="dxa"/>
            <w:noWrap w:val="0"/>
            <w:vAlign w:val="center"/>
          </w:tcPr>
          <w:p>
            <w:pPr>
              <w:rPr>
                <w:rFonts w:hint="eastAsia"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45" w:lineRule="auto"/>
              <w:ind w:right="288"/>
              <w:jc w:val="left"/>
              <w:textAlignment w:val="baseline"/>
              <w:rPr>
                <w:rFonts w:hint="eastAsia" w:ascii="宋体" w:hAnsi="宋体" w:eastAsia="宋体" w:cs="宋体"/>
                <w:snapToGrid w:val="0"/>
                <w:color w:val="auto"/>
                <w:kern w:val="0"/>
                <w:sz w:val="21"/>
                <w:szCs w:val="21"/>
                <w:highlight w:val="none"/>
                <w:lang w:val="en-US" w:eastAsia="zh-CN" w:bidi="ar-SA"/>
              </w:rPr>
            </w:pPr>
            <w:r>
              <w:rPr>
                <w:rFonts w:ascii="宋体" w:hAnsi="宋体" w:eastAsia="宋体" w:cs="宋体"/>
                <w:snapToGrid w:val="0"/>
                <w:color w:val="auto"/>
                <w:spacing w:val="-3"/>
                <w:kern w:val="0"/>
                <w:sz w:val="21"/>
                <w:szCs w:val="21"/>
                <w:highlight w:val="none"/>
                <w:lang w:val="en-US" w:eastAsia="en-US" w:bidi="ar-SA"/>
              </w:rPr>
              <w:t>对公共设施出现小故障</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3"/>
                <w:kern w:val="0"/>
                <w:sz w:val="21"/>
                <w:szCs w:val="21"/>
                <w:highlight w:val="none"/>
                <w:lang w:val="en-US" w:eastAsia="en-US" w:bidi="ar-SA"/>
              </w:rPr>
              <w:t>24</w:t>
            </w:r>
            <w:r>
              <w:rPr>
                <w:rFonts w:ascii="宋体" w:hAnsi="宋体" w:eastAsia="宋体" w:cs="宋体"/>
                <w:snapToGrid w:val="0"/>
                <w:color w:val="auto"/>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小时内不及时进行维修或更换，大故障不及时向主管部门</w:t>
            </w:r>
            <w:r>
              <w:rPr>
                <w:rFonts w:ascii="宋体" w:hAnsi="宋体" w:eastAsia="宋体" w:cs="宋体"/>
                <w:snapToGrid w:val="0"/>
                <w:color w:val="auto"/>
                <w:spacing w:val="-13"/>
                <w:kern w:val="0"/>
                <w:sz w:val="21"/>
                <w:szCs w:val="21"/>
                <w:highlight w:val="none"/>
                <w:lang w:val="en-US" w:eastAsia="en-US" w:bidi="ar-SA"/>
              </w:rPr>
              <w:t>汇报的。</w:t>
            </w:r>
            <w:r>
              <w:rPr>
                <w:rFonts w:ascii="宋体" w:hAnsi="宋体" w:eastAsia="宋体" w:cs="宋体"/>
                <w:snapToGrid w:val="0"/>
                <w:color w:val="auto"/>
                <w:spacing w:val="-1"/>
                <w:kern w:val="0"/>
                <w:sz w:val="21"/>
                <w:szCs w:val="21"/>
                <w:highlight w:val="none"/>
                <w:lang w:val="en-US" w:eastAsia="en-US" w:bidi="ar-SA"/>
              </w:rPr>
              <w:t>空调、电梯损坏未及时通知甲方及联系维修人员进场维修</w:t>
            </w:r>
            <w:r>
              <w:rPr>
                <w:rFonts w:ascii="宋体" w:hAnsi="宋体" w:eastAsia="宋体" w:cs="宋体"/>
                <w:snapToGrid w:val="0"/>
                <w:color w:val="auto"/>
                <w:spacing w:val="-2"/>
                <w:kern w:val="0"/>
                <w:sz w:val="21"/>
                <w:szCs w:val="21"/>
                <w:highlight w:val="none"/>
                <w:lang w:val="en-US" w:eastAsia="en-US" w:bidi="ar-SA"/>
              </w:rPr>
              <w:t>及做好记录</w:t>
            </w:r>
            <w:r>
              <w:rPr>
                <w:rFonts w:hint="eastAsia" w:ascii="宋体" w:hAnsi="宋体" w:eastAsia="宋体" w:cs="宋体"/>
                <w:snapToGrid w:val="0"/>
                <w:color w:val="auto"/>
                <w:spacing w:val="-2"/>
                <w:kern w:val="0"/>
                <w:sz w:val="21"/>
                <w:szCs w:val="21"/>
                <w:highlight w:val="none"/>
                <w:lang w:val="en-US" w:eastAsia="zh-CN" w:bidi="ar-SA"/>
              </w:rPr>
              <w:t>.</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61" w:lineRule="auto"/>
              <w:ind w:right="10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服务人员违反操作规程，设</w:t>
            </w:r>
            <w:r>
              <w:rPr>
                <w:rFonts w:ascii="宋体" w:hAnsi="宋体" w:eastAsia="宋体" w:cs="宋体"/>
                <w:snapToGrid w:val="0"/>
                <w:color w:val="auto"/>
                <w:spacing w:val="-3"/>
                <w:kern w:val="0"/>
                <w:sz w:val="21"/>
                <w:szCs w:val="21"/>
                <w:highlight w:val="none"/>
                <w:lang w:val="en-US" w:eastAsia="en-US" w:bidi="ar-SA"/>
              </w:rPr>
              <w:t>备保养维护不及时导致停水、</w:t>
            </w:r>
            <w:r>
              <w:rPr>
                <w:rFonts w:ascii="宋体" w:hAnsi="宋体" w:eastAsia="宋体" w:cs="宋体"/>
                <w:snapToGrid w:val="0"/>
                <w:color w:val="auto"/>
                <w:spacing w:val="-12"/>
                <w:kern w:val="0"/>
                <w:sz w:val="21"/>
                <w:szCs w:val="21"/>
                <w:highlight w:val="none"/>
                <w:lang w:val="en-US" w:eastAsia="en-US" w:bidi="ar-SA"/>
              </w:rPr>
              <w:t>停电、现象发生的。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61" w:lineRule="auto"/>
              <w:ind w:right="10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未建立各项设备档案，保障安全、合理、节约用电，无日</w:t>
            </w:r>
            <w:r>
              <w:rPr>
                <w:rFonts w:ascii="宋体" w:hAnsi="宋体" w:eastAsia="宋体" w:cs="宋体"/>
                <w:snapToGrid w:val="0"/>
                <w:color w:val="auto"/>
                <w:spacing w:val="7"/>
                <w:kern w:val="0"/>
                <w:sz w:val="21"/>
                <w:szCs w:val="21"/>
                <w:highlight w:val="none"/>
                <w:lang w:val="en-US" w:eastAsia="en-US" w:bidi="ar-SA"/>
              </w:rPr>
              <w:t xml:space="preserve"> </w:t>
            </w:r>
            <w:r>
              <w:rPr>
                <w:rFonts w:ascii="宋体" w:hAnsi="宋体" w:eastAsia="宋体" w:cs="宋体"/>
                <w:snapToGrid w:val="0"/>
                <w:color w:val="auto"/>
                <w:spacing w:val="-12"/>
                <w:kern w:val="0"/>
                <w:sz w:val="21"/>
                <w:szCs w:val="21"/>
                <w:highlight w:val="none"/>
                <w:lang w:val="en-US" w:eastAsia="en-US" w:bidi="ar-SA"/>
              </w:rPr>
              <w:t>常检查、巡视记录。</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3" w:line="257" w:lineRule="auto"/>
              <w:ind w:right="10"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3"/>
                <w:kern w:val="0"/>
                <w:sz w:val="21"/>
                <w:szCs w:val="21"/>
                <w:highlight w:val="none"/>
                <w:lang w:val="en-US" w:eastAsia="en-US" w:bidi="ar-SA"/>
              </w:rPr>
              <w:t>配电房工作制度（规程）、</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工作人员岗位职责和应急处理</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1"/>
                <w:kern w:val="0"/>
                <w:sz w:val="21"/>
                <w:szCs w:val="21"/>
                <w:highlight w:val="none"/>
                <w:lang w:val="en-US" w:eastAsia="en-US" w:bidi="ar-SA"/>
              </w:rPr>
              <w:t>预案等不完善。</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0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未及时保障公共场所、楼道</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照明灯、各类宣传栏照明灯完</w:t>
            </w:r>
            <w:r>
              <w:rPr>
                <w:rFonts w:ascii="宋体" w:hAnsi="宋体" w:eastAsia="宋体" w:cs="宋体"/>
                <w:snapToGrid w:val="0"/>
                <w:color w:val="auto"/>
                <w:spacing w:val="-12"/>
                <w:kern w:val="0"/>
                <w:sz w:val="21"/>
                <w:szCs w:val="21"/>
                <w:highlight w:val="none"/>
                <w:lang w:val="en-US" w:eastAsia="en-US" w:bidi="ar-SA"/>
              </w:rPr>
              <w:t>好、确保照明正常。</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0" w:line="257" w:lineRule="auto"/>
              <w:ind w:right="13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设备损坏或正在维修时未及</w:t>
            </w:r>
            <w:r>
              <w:rPr>
                <w:rFonts w:ascii="宋体" w:hAnsi="宋体" w:eastAsia="宋体" w:cs="宋体"/>
                <w:snapToGrid w:val="0"/>
                <w:color w:val="auto"/>
                <w:spacing w:val="-10"/>
                <w:kern w:val="0"/>
                <w:sz w:val="21"/>
                <w:szCs w:val="21"/>
                <w:highlight w:val="none"/>
                <w:lang w:val="en-US" w:eastAsia="en-US" w:bidi="ar-SA"/>
              </w:rPr>
              <w:t>时放置指示标志。</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0.5</w:t>
            </w:r>
          </w:p>
        </w:tc>
        <w:tc>
          <w:tcPr>
            <w:tcW w:w="2623" w:type="dxa"/>
            <w:noWrap w:val="0"/>
            <w:vAlign w:val="center"/>
          </w:tcPr>
          <w:p>
            <w:pP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发现一次扣0.1分</w:t>
            </w:r>
            <w:r>
              <w:rPr>
                <w:rFonts w:hint="eastAsia" w:ascii="宋体" w:hAnsi="宋体" w:eastAsia="宋体" w:cs="宋体"/>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公共区域及其设施管理16分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出入口、</w:t>
            </w:r>
            <w:r>
              <w:rPr>
                <w:rFonts w:hint="eastAsia" w:ascii="宋体" w:hAnsi="宋体" w:eastAsia="宋体" w:cs="宋体"/>
                <w:color w:val="auto"/>
                <w:kern w:val="0"/>
                <w:szCs w:val="21"/>
                <w:highlight w:val="none"/>
              </w:rPr>
              <w:t>广场、路面平坦，无损坏，路面车位线和导向清楚。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一项不符合要求加0.1分。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雨水井、污水盖完好无缺，井壁无损，井底无砂石，杂物堵塞。</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一个井不符合要求扣0.1分。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雨水、污水管道无裂，无阻塞，无渗漏，水流畅通。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一处不符合要求扣0.1分。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电缆沟盖、各阀门盖无损坏，无积水。</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路灯灯罩无破损，灯柱无歪斜损坏。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一盏路灯不符合扣0.1分。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公共场所、楼道照明灯、各类介绍栏、宣传栏照明灯完好，确保照明正常。各门窗配件完好无损。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厕所无阻塞，确保排污通畅。厕所门、隔断无损坏，龙头无损坏。</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发生一处阻塞未及时疏通扣0.1 分，一个厕所门或隔断损坏未修复扣0.1分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楼顶设施：①卫生天线；②供水池设施；③避雷设施，各项性能完好。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一项设施出故障未及时修扣0.2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清洁卫生管理2</w:t>
            </w:r>
            <w:r>
              <w:rPr>
                <w:rFonts w:hint="eastAsia" w:ascii="宋体" w:hAnsi="宋体" w:eastAsia="宋体" w:cs="Times New Roman"/>
                <w:b/>
                <w:color w:val="auto"/>
                <w:szCs w:val="21"/>
                <w:highlight w:val="none"/>
                <w:lang w:val="en-US" w:eastAsia="zh-CN"/>
              </w:rPr>
              <w:t>3</w:t>
            </w:r>
            <w:r>
              <w:rPr>
                <w:rFonts w:hint="eastAsia" w:ascii="宋体" w:hAnsi="宋体" w:eastAsia="宋体" w:cs="Times New Roman"/>
                <w:b/>
                <w:color w:val="auto"/>
                <w:szCs w:val="21"/>
                <w:highlight w:val="none"/>
              </w:rPr>
              <w:t>分</w:t>
            </w: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（一）室内卫生清洁保洁</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清洁保洁责任划分到人，责任范围清洁达到标准化。清洁员着装统一，工作细致，形象良好。</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责任区域无责任人扣0.1 分。一处未达到标准保洁扣0.1分。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进入各办公室、会议室等</w:t>
            </w:r>
            <w:r>
              <w:rPr>
                <w:rFonts w:hint="eastAsia" w:ascii="宋体" w:hAnsi="宋体" w:eastAsia="宋体" w:cs="宋体"/>
                <w:color w:val="auto"/>
                <w:kern w:val="0"/>
                <w:szCs w:val="21"/>
                <w:highlight w:val="none"/>
                <w:lang w:val="en-US" w:eastAsia="zh-CN"/>
              </w:rPr>
              <w:t>有工作人员房间</w:t>
            </w:r>
            <w:r>
              <w:rPr>
                <w:rFonts w:hint="eastAsia" w:ascii="宋体" w:hAnsi="宋体" w:eastAsia="宋体" w:cs="宋体"/>
                <w:color w:val="auto"/>
                <w:kern w:val="0"/>
                <w:szCs w:val="21"/>
                <w:highlight w:val="none"/>
              </w:rPr>
              <w:t>做清洁工作，应礼貌打招呼，清洁需搬动物品时应轻拿轻放，清洁完后恢复原位。</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一人或一项不符合扣0.1分。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公共区域及</w:t>
            </w:r>
            <w:r>
              <w:rPr>
                <w:rFonts w:hint="eastAsia" w:ascii="宋体" w:hAnsi="宋体" w:eastAsia="宋体" w:cs="宋体"/>
                <w:color w:val="auto"/>
                <w:kern w:val="0"/>
                <w:szCs w:val="21"/>
                <w:highlight w:val="none"/>
                <w:lang w:val="en-US" w:eastAsia="zh-CN"/>
              </w:rPr>
              <w:t>场馆、教室等</w:t>
            </w:r>
            <w:r>
              <w:rPr>
                <w:rFonts w:hint="eastAsia" w:ascii="宋体" w:hAnsi="宋体" w:eastAsia="宋体" w:cs="宋体"/>
                <w:color w:val="auto"/>
                <w:kern w:val="0"/>
                <w:szCs w:val="21"/>
                <w:highlight w:val="none"/>
              </w:rPr>
              <w:t>门窗干净明亮、清爽；地面无纸屑、果皮、灰尘、杂物和污渍；垃圾筒纸萝内的垃圾不能超三分之二。</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一个责任区域一项未做到扣0.1分。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各洗手间清洁明亮，无积水，无污渍，无异味。</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一个洗手间一项不符合扣0.1分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各洗手盆、清洁池明亮无污渍。</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地面保持干燥，尤其下雨天要加强管理，放置地滑警示牌，防止行人摔伤，确保安全。</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因地面有水或其他果皮等致使人摔伤全扣，并且承担由此引发的责任。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垃圾站的垃圾做到日产日清，每三天至少清洗一次，墙面无垃圾附着。</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一项未做到后0.1分。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确保无卫生死角。</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一处有卫生死角扣0.1分。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各平台、房顶无乱堆放杂物，目视无垃圾、无污染、无青苔、无积水。</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7" w:line="257"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3"/>
                <w:kern w:val="0"/>
                <w:sz w:val="21"/>
                <w:szCs w:val="21"/>
                <w:highlight w:val="none"/>
                <w:lang w:val="en-US" w:eastAsia="en-US" w:bidi="ar-SA"/>
              </w:rPr>
              <w:t>办公室、会议室、接待室、</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办公室有水渍、垃圾杂物，未</w:t>
            </w:r>
            <w:r>
              <w:rPr>
                <w:rFonts w:ascii="宋体" w:hAnsi="宋体" w:eastAsia="宋体" w:cs="宋体"/>
                <w:snapToGrid w:val="0"/>
                <w:color w:val="auto"/>
                <w:spacing w:val="10"/>
                <w:kern w:val="0"/>
                <w:sz w:val="21"/>
                <w:szCs w:val="21"/>
                <w:highlight w:val="none"/>
                <w:lang w:val="en-US" w:eastAsia="en-US" w:bidi="ar-SA"/>
              </w:rPr>
              <w:t xml:space="preserve"> </w:t>
            </w:r>
            <w:r>
              <w:rPr>
                <w:rFonts w:ascii="宋体" w:hAnsi="宋体" w:eastAsia="宋体" w:cs="宋体"/>
                <w:snapToGrid w:val="0"/>
                <w:color w:val="auto"/>
                <w:spacing w:val="-2"/>
                <w:kern w:val="0"/>
                <w:sz w:val="21"/>
                <w:szCs w:val="21"/>
                <w:highlight w:val="none"/>
                <w:lang w:val="en-US" w:eastAsia="en-US" w:bidi="ar-SA"/>
              </w:rPr>
              <w:t>及时清理的。</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6"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4"/>
                <w:kern w:val="0"/>
                <w:sz w:val="21"/>
                <w:szCs w:val="21"/>
                <w:highlight w:val="none"/>
                <w:lang w:val="en-US" w:eastAsia="en-US" w:bidi="ar-SA"/>
              </w:rPr>
              <w:t>未实行垃圾分类分收分运，</w:t>
            </w:r>
            <w:r>
              <w:rPr>
                <w:rFonts w:ascii="宋体" w:hAnsi="宋体" w:eastAsia="宋体" w:cs="宋体"/>
                <w:snapToGrid w:val="0"/>
                <w:color w:val="auto"/>
                <w:spacing w:val="3"/>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垃圾收集容器未按要求每日消</w:t>
            </w:r>
            <w:r>
              <w:rPr>
                <w:rFonts w:ascii="宋体" w:hAnsi="宋体" w:eastAsia="宋体" w:cs="宋体"/>
                <w:snapToGrid w:val="0"/>
                <w:color w:val="auto"/>
                <w:spacing w:val="7"/>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杀</w:t>
            </w:r>
            <w:r>
              <w:rPr>
                <w:rFonts w:ascii="宋体" w:hAnsi="宋体" w:eastAsia="宋体" w:cs="宋体"/>
                <w:snapToGrid w:val="0"/>
                <w:color w:val="auto"/>
                <w:spacing w:val="-42"/>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2</w:t>
            </w:r>
            <w:r>
              <w:rPr>
                <w:rFonts w:ascii="宋体" w:hAnsi="宋体" w:eastAsia="宋体" w:cs="宋体"/>
                <w:snapToGrid w:val="0"/>
                <w:color w:val="auto"/>
                <w:spacing w:val="-39"/>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次。</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6" w:line="256" w:lineRule="auto"/>
              <w:ind w:right="28"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8"/>
                <w:kern w:val="0"/>
                <w:sz w:val="21"/>
                <w:szCs w:val="21"/>
                <w:highlight w:val="none"/>
                <w:lang w:val="en-US" w:eastAsia="en-US" w:bidi="ar-SA"/>
              </w:rPr>
              <w:t>电梯轿厢内有污渍、有垃圾、</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1"/>
                <w:kern w:val="0"/>
                <w:sz w:val="21"/>
                <w:szCs w:val="21"/>
                <w:highlight w:val="none"/>
                <w:lang w:val="en-US" w:eastAsia="en-US" w:bidi="ar-SA"/>
              </w:rPr>
              <w:t>有物、未按要求进行每日消杀</w:t>
            </w:r>
            <w:r>
              <w:rPr>
                <w:rFonts w:ascii="宋体" w:hAnsi="宋体" w:eastAsia="宋体" w:cs="宋体"/>
                <w:snapToGrid w:val="0"/>
                <w:color w:val="auto"/>
                <w:spacing w:val="4"/>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1</w:t>
            </w:r>
            <w:r>
              <w:rPr>
                <w:rFonts w:ascii="宋体" w:hAnsi="宋体" w:eastAsia="宋体" w:cs="宋体"/>
                <w:snapToGrid w:val="0"/>
                <w:color w:val="auto"/>
                <w:spacing w:val="-30"/>
                <w:kern w:val="0"/>
                <w:sz w:val="21"/>
                <w:szCs w:val="21"/>
                <w:highlight w:val="none"/>
                <w:lang w:val="en-US" w:eastAsia="en-US" w:bidi="ar-SA"/>
              </w:rPr>
              <w:t xml:space="preserve"> </w:t>
            </w:r>
            <w:r>
              <w:rPr>
                <w:rFonts w:ascii="宋体" w:hAnsi="宋体" w:eastAsia="宋体" w:cs="宋体"/>
                <w:snapToGrid w:val="0"/>
                <w:color w:val="auto"/>
                <w:spacing w:val="-4"/>
                <w:kern w:val="0"/>
                <w:sz w:val="21"/>
                <w:szCs w:val="21"/>
                <w:highlight w:val="none"/>
                <w:lang w:val="en-US" w:eastAsia="en-US" w:bidi="ar-SA"/>
              </w:rPr>
              <w:t>次。</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5" w:line="258" w:lineRule="auto"/>
              <w:ind w:right="121"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管道、井、池、沟未按规定</w:t>
            </w:r>
            <w:r>
              <w:rPr>
                <w:rFonts w:ascii="宋体" w:hAnsi="宋体" w:eastAsia="宋体" w:cs="宋体"/>
                <w:snapToGrid w:val="0"/>
                <w:color w:val="auto"/>
                <w:spacing w:val="9"/>
                <w:kern w:val="0"/>
                <w:sz w:val="21"/>
                <w:szCs w:val="21"/>
                <w:highlight w:val="none"/>
                <w:lang w:val="en-US" w:eastAsia="en-US" w:bidi="ar-SA"/>
              </w:rPr>
              <w:t xml:space="preserve"> </w:t>
            </w:r>
            <w:r>
              <w:rPr>
                <w:rFonts w:ascii="宋体" w:hAnsi="宋体" w:eastAsia="宋体" w:cs="宋体"/>
                <w:snapToGrid w:val="0"/>
                <w:color w:val="auto"/>
                <w:spacing w:val="-15"/>
                <w:kern w:val="0"/>
                <w:sz w:val="21"/>
                <w:szCs w:val="21"/>
                <w:highlight w:val="none"/>
                <w:lang w:val="en-US" w:eastAsia="en-US" w:bidi="ar-SA"/>
              </w:rPr>
              <w:t>疏通、未及时排堵、清理。</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20" w:rightChars="0"/>
              <w:jc w:val="both"/>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保洁作业期间，未悬挂相关提示标识（如小心地滑、正在</w:t>
            </w:r>
            <w:r>
              <w:rPr>
                <w:rFonts w:ascii="宋体" w:hAnsi="宋体" w:eastAsia="宋体" w:cs="宋体"/>
                <w:snapToGrid w:val="0"/>
                <w:color w:val="auto"/>
                <w:spacing w:val="10"/>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清洁中、电梯</w:t>
            </w:r>
            <w:r>
              <w:rPr>
                <w:rFonts w:ascii="宋体" w:hAnsi="宋体" w:eastAsia="宋体" w:cs="宋体"/>
                <w:snapToGrid w:val="0"/>
                <w:color w:val="auto"/>
                <w:spacing w:val="32"/>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刚上油等。</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1" w:line="261" w:lineRule="auto"/>
              <w:ind w:right="120" w:rightChars="0"/>
              <w:jc w:val="both"/>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7"/>
                <w:kern w:val="0"/>
                <w:sz w:val="21"/>
                <w:szCs w:val="21"/>
                <w:highlight w:val="none"/>
                <w:lang w:val="en-US" w:eastAsia="en-US" w:bidi="ar-SA"/>
              </w:rPr>
              <w:t>保洁、消杀记录不及时、错</w:t>
            </w:r>
            <w:r>
              <w:rPr>
                <w:rFonts w:ascii="宋体" w:hAnsi="宋体" w:eastAsia="宋体" w:cs="宋体"/>
                <w:snapToGrid w:val="0"/>
                <w:color w:val="auto"/>
                <w:spacing w:val="9"/>
                <w:kern w:val="0"/>
                <w:sz w:val="21"/>
                <w:szCs w:val="21"/>
                <w:highlight w:val="none"/>
                <w:lang w:val="en-US" w:eastAsia="en-US" w:bidi="ar-SA"/>
              </w:rPr>
              <w:t xml:space="preserve"> </w:t>
            </w:r>
            <w:r>
              <w:rPr>
                <w:rFonts w:ascii="宋体" w:hAnsi="宋体" w:eastAsia="宋体" w:cs="宋体"/>
                <w:snapToGrid w:val="0"/>
                <w:color w:val="auto"/>
                <w:spacing w:val="-16"/>
                <w:kern w:val="0"/>
                <w:sz w:val="21"/>
                <w:szCs w:val="21"/>
                <w:highlight w:val="none"/>
                <w:lang w:val="en-US" w:eastAsia="en-US" w:bidi="ar-SA"/>
              </w:rPr>
              <w:t>漏、虚假，</w:t>
            </w:r>
            <w:r>
              <w:rPr>
                <w:rFonts w:ascii="宋体" w:hAnsi="宋体" w:eastAsia="宋体" w:cs="宋体"/>
                <w:snapToGrid w:val="0"/>
                <w:color w:val="auto"/>
                <w:spacing w:val="40"/>
                <w:kern w:val="0"/>
                <w:sz w:val="21"/>
                <w:szCs w:val="21"/>
                <w:highlight w:val="none"/>
                <w:lang w:val="en-US" w:eastAsia="en-US" w:bidi="ar-SA"/>
              </w:rPr>
              <w:t xml:space="preserve"> </w:t>
            </w:r>
            <w:r>
              <w:rPr>
                <w:rFonts w:ascii="宋体" w:hAnsi="宋体" w:eastAsia="宋体" w:cs="宋体"/>
                <w:snapToGrid w:val="0"/>
                <w:color w:val="auto"/>
                <w:spacing w:val="-16"/>
                <w:kern w:val="0"/>
                <w:sz w:val="21"/>
                <w:szCs w:val="21"/>
                <w:highlight w:val="none"/>
                <w:lang w:val="en-US" w:eastAsia="en-US" w:bidi="ar-SA"/>
              </w:rPr>
              <w:t>不规整。</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（二）外围环境保洁</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路面无明显泥砂、污垢、无1cm以上的石子，每100㎡烟头纸屑不超过3处。</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不符合一处扣0.1分。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绿化草地无烟盒、饮料瓶盒塑料袋等垃圾，烟头纸屑每100㎡不超过2处。</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不符合一处扣0.1分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各明沟无垃圾、无青苔、畅通。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一条沟不符合扣0.1分。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确保无卫生死角。</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eastAsia" w:ascii="宋体" w:hAnsi="宋体" w:eastAsia="宋体" w:cs="宋体"/>
                <w:color w:val="auto"/>
                <w:kern w:val="0"/>
                <w:szCs w:val="21"/>
                <w:highlight w:val="none"/>
              </w:rPr>
            </w:pPr>
            <w:r>
              <w:rPr>
                <w:rFonts w:ascii="Calibri" w:hAnsi="Calibri" w:eastAsia="宋体" w:cs="Times New Roman"/>
                <w:color w:val="auto"/>
                <w:spacing w:val="-7"/>
                <w:highlight w:val="none"/>
              </w:rPr>
              <w:t>未划分保洁责任区域，保洁</w:t>
            </w:r>
            <w:r>
              <w:rPr>
                <w:rFonts w:ascii="Calibri" w:hAnsi="Calibri" w:eastAsia="宋体" w:cs="Times New Roman"/>
                <w:color w:val="auto"/>
                <w:spacing w:val="9"/>
                <w:highlight w:val="none"/>
              </w:rPr>
              <w:t xml:space="preserve"> </w:t>
            </w:r>
            <w:r>
              <w:rPr>
                <w:rFonts w:ascii="Calibri" w:hAnsi="Calibri" w:eastAsia="宋体" w:cs="Times New Roman"/>
                <w:color w:val="auto"/>
                <w:spacing w:val="-1"/>
                <w:highlight w:val="none"/>
              </w:rPr>
              <w:t>质量不符合服务要求或保洁不</w:t>
            </w:r>
            <w:r>
              <w:rPr>
                <w:rFonts w:ascii="Calibri" w:hAnsi="Calibri" w:eastAsia="宋体" w:cs="Times New Roman"/>
                <w:color w:val="auto"/>
                <w:spacing w:val="-12"/>
                <w:highlight w:val="none"/>
              </w:rPr>
              <w:t>到位。</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（三）“除四害”消杀</w:t>
            </w:r>
          </w:p>
        </w:tc>
        <w:tc>
          <w:tcPr>
            <w:tcW w:w="788" w:type="dxa"/>
            <w:noWrap w:val="0"/>
            <w:vAlign w:val="center"/>
          </w:tcPr>
          <w:p>
            <w:pPr>
              <w:jc w:val="center"/>
              <w:rPr>
                <w:rFonts w:ascii="宋体" w:hAnsi="宋体" w:eastAsia="宋体" w:cs="宋体"/>
                <w:color w:val="auto"/>
                <w:kern w:val="0"/>
                <w:szCs w:val="21"/>
                <w:highlight w:val="none"/>
              </w:rPr>
            </w:pPr>
          </w:p>
        </w:tc>
        <w:tc>
          <w:tcPr>
            <w:tcW w:w="2623" w:type="dxa"/>
            <w:noWrap w:val="0"/>
            <w:vAlign w:val="center"/>
          </w:tcPr>
          <w:p>
            <w:pPr>
              <w:rPr>
                <w:rFonts w:ascii="宋体" w:hAnsi="宋体" w:eastAsia="宋体" w:cs="宋体"/>
                <w:color w:val="auto"/>
                <w:kern w:val="0"/>
                <w:szCs w:val="21"/>
                <w:highlight w:val="none"/>
              </w:rPr>
            </w:pP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每周对室内杀蚊虫一次，每月对污水井、化粪池、井，垃圾站、雨水井等蚊虫孽生地烟雾喷杀一次。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未按要求消杀扣0.1分。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定期放置灭鼠药物，控制蚊虫、鼠害密度有效。</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客户投诉一次扣0.1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根据天气变化或</w:t>
            </w:r>
            <w:r>
              <w:rPr>
                <w:rFonts w:hint="eastAsia" w:ascii="宋体" w:hAnsi="宋体" w:eastAsia="宋体" w:cs="宋体"/>
                <w:color w:val="auto"/>
                <w:kern w:val="0"/>
                <w:szCs w:val="21"/>
                <w:highlight w:val="none"/>
                <w:lang w:val="en-US" w:eastAsia="zh-CN"/>
              </w:rPr>
              <w:t>文化宫</w:t>
            </w:r>
            <w:r>
              <w:rPr>
                <w:rFonts w:hint="eastAsia" w:ascii="宋体" w:hAnsi="宋体" w:eastAsia="宋体" w:cs="宋体"/>
                <w:color w:val="auto"/>
                <w:kern w:val="0"/>
                <w:szCs w:val="21"/>
                <w:highlight w:val="none"/>
              </w:rPr>
              <w:t>要求，随时落实临时消杀工作。</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一次未落实扣0.1分。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安全保卫管理</w:t>
            </w:r>
            <w:r>
              <w:rPr>
                <w:rFonts w:hint="eastAsia" w:ascii="宋体" w:hAnsi="宋体" w:eastAsia="宋体" w:cs="宋体"/>
                <w:b/>
                <w:bCs/>
                <w:color w:val="auto"/>
                <w:kern w:val="0"/>
                <w:szCs w:val="21"/>
                <w:highlight w:val="none"/>
                <w:lang w:val="en-US" w:eastAsia="zh-CN"/>
              </w:rPr>
              <w:t>20</w:t>
            </w:r>
            <w:r>
              <w:rPr>
                <w:rFonts w:hint="eastAsia" w:ascii="宋体" w:hAnsi="宋体" w:eastAsia="宋体" w:cs="宋体"/>
                <w:b/>
                <w:bCs/>
                <w:color w:val="auto"/>
                <w:kern w:val="0"/>
                <w:szCs w:val="21"/>
                <w:highlight w:val="none"/>
              </w:rPr>
              <w:t>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所聘用的保安人员必须训练有素，有保安队员管理制度和职责，安全隐患措施，确保安全稳定。</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管理制度、职责、措施不健全每项扣0.1分。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保安队员必须熟悉物业环境，上班时按规着装和佩戴装备，文明值勤，不发生矛盾和冲突。</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发现一名队员着装不整齐扣0.1分，不礼貌扣0.1分，无理与他人发生冲突一次扣0.2分，发生两次建议辞退。</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b/>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保安必须实行24小时值班巡逻，认真履行职责，机动灵活，加强重点区域和人少到的部位巡逻。</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3</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查值班巡逻日志，当值发生事件无记录扣0.1 分，记录不规范扣0.1分，如反映巡逻不到位一次扣.1分，巡逻乘座电梯一次扣0.1分。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做好重大活动会议的安全保卫工作，圆满完成交办的任务。</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因安全保卫工作失误，造成不良影响扣全分。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定期组织安全教育；积极发现各类安全隐患，确保不发生物品被盗和各类案件及安全事故。</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无安全教育记录扣0.1分，发生手机钱包被盗事件一次扣0.5分。发生财产被盗案或保安员内部自盗一次扣2分，并追究管理处领导的责任。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协助搬运家具时，必须轻移轻放，无损坏家具和地板。</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造成家具或地板损坏扣0.1分，并承担10%维修费用。</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做好停车场的管理，正确疏导进出各种车辆按位泊车，提醒车主关好车辆门窗，上好防盗锁，防止车辆碰撞、损坏、被盗等问题发生。</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3</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发现乱停放车辆一辆扣0.1分，发生车辆被盗一次扣2分，并由管理公司承担相应责任。</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出入口</w:t>
            </w:r>
            <w:r>
              <w:rPr>
                <w:rFonts w:hint="eastAsia" w:ascii="宋体" w:hAnsi="宋体" w:eastAsia="宋体" w:cs="宋体"/>
                <w:color w:val="auto"/>
                <w:kern w:val="0"/>
                <w:szCs w:val="21"/>
                <w:highlight w:val="none"/>
              </w:rPr>
              <w:t>岗位，严格执勤，维护进出车辆秩序，不与车主发生冲突。</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发生投诉到局的一次扣1分，投诉到上级有关部门或媒体的扣2分。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保安队员，年流动率不超过20%，严格控制各类治安案件发生。</w:t>
            </w:r>
          </w:p>
        </w:tc>
        <w:tc>
          <w:tcPr>
            <w:tcW w:w="788" w:type="dxa"/>
            <w:noWrap w:val="0"/>
            <w:vAlign w:val="center"/>
          </w:tcPr>
          <w:p>
            <w:pPr>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流动率每超过一个百分点扣0.1分，没发生一个案件扣0.2分。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园林绿化管理及养护</w:t>
            </w:r>
            <w:r>
              <w:rPr>
                <w:rFonts w:hint="eastAsia" w:ascii="宋体" w:hAnsi="宋体" w:eastAsia="宋体" w:cs="Times New Roman"/>
                <w:b/>
                <w:color w:val="auto"/>
                <w:szCs w:val="21"/>
                <w:highlight w:val="none"/>
                <w:lang w:val="en-US" w:eastAsia="zh-CN"/>
              </w:rPr>
              <w:t>7</w:t>
            </w:r>
            <w:r>
              <w:rPr>
                <w:rFonts w:hint="eastAsia" w:ascii="宋体" w:hAnsi="宋体" w:eastAsia="宋体" w:cs="Times New Roman"/>
                <w:b/>
                <w:color w:val="auto"/>
                <w:szCs w:val="21"/>
                <w:highlight w:val="none"/>
              </w:rPr>
              <w:t>分</w:t>
            </w: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花草树木生长正常：无病虫害、无枯黄叶、无黄土裸露、无枯枝死杈；剪修及时，缺苗补苗，养护得当。</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w:t>
            </w:r>
            <w:r>
              <w:rPr>
                <w:rFonts w:hint="eastAsia" w:ascii="宋体" w:hAnsi="宋体" w:eastAsia="宋体" w:cs="宋体"/>
                <w:color w:val="auto"/>
                <w:kern w:val="0"/>
                <w:szCs w:val="21"/>
                <w:highlight w:val="none"/>
              </w:rPr>
              <w:softHyphen/>
            </w:r>
            <w:r>
              <w:rPr>
                <w:rFonts w:hint="eastAsia" w:ascii="宋体" w:hAnsi="宋体" w:eastAsia="宋体" w:cs="宋体"/>
                <w:color w:val="auto"/>
                <w:kern w:val="0"/>
                <w:szCs w:val="21"/>
                <w:highlight w:val="none"/>
              </w:rPr>
              <w:t>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绿地管理和养护措施落实，无破坏、践踏及随意占用现象，保证绿化完好。</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w:t>
            </w:r>
            <w:r>
              <w:rPr>
                <w:rFonts w:hint="eastAsia" w:ascii="宋体" w:hAnsi="宋体" w:eastAsia="宋体" w:cs="宋体"/>
                <w:color w:val="auto"/>
                <w:kern w:val="0"/>
                <w:szCs w:val="21"/>
                <w:highlight w:val="none"/>
              </w:rPr>
              <w:softHyphen/>
            </w:r>
            <w:r>
              <w:rPr>
                <w:rFonts w:hint="eastAsia" w:ascii="宋体" w:hAnsi="宋体" w:eastAsia="宋体" w:cs="宋体"/>
                <w:color w:val="auto"/>
                <w:kern w:val="0"/>
                <w:szCs w:val="21"/>
                <w:highlight w:val="none"/>
              </w:rPr>
              <w:t>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做好病媒防治工作。每年春季和夏季做好集中药物杀灭工作，确保区域内少蚊虫、无蟑螂、无鼠患。</w:t>
            </w:r>
          </w:p>
        </w:tc>
        <w:tc>
          <w:tcPr>
            <w:tcW w:w="788" w:type="dxa"/>
            <w:noWrap w:val="0"/>
            <w:vAlign w:val="center"/>
          </w:tcPr>
          <w:p>
            <w:pPr>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发现一处扣0.1分，投诉一次扣0.5分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对极端天气气候（冰灾、旱涝等自然灾害），应早准备、早预防，不能出现树木冻死、枯死现象。</w:t>
            </w:r>
          </w:p>
        </w:tc>
        <w:tc>
          <w:tcPr>
            <w:tcW w:w="788" w:type="dxa"/>
            <w:noWrap w:val="0"/>
            <w:vAlign w:val="center"/>
          </w:tcPr>
          <w:p>
            <w:pPr>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hint="eastAsia" w:ascii="宋体" w:hAnsi="宋体" w:eastAsia="宋体" w:cs="宋体"/>
                <w:color w:val="auto"/>
                <w:kern w:val="0"/>
                <w:szCs w:val="21"/>
                <w:highlight w:val="none"/>
              </w:rPr>
            </w:pPr>
            <w:r>
              <w:rPr>
                <w:rFonts w:ascii="Calibri" w:hAnsi="Calibri" w:eastAsia="宋体" w:cs="Times New Roman"/>
                <w:color w:val="auto"/>
                <w:spacing w:val="-9"/>
                <w:highlight w:val="none"/>
              </w:rPr>
              <w:t>机械作业、虫害消杀防治时，</w:t>
            </w:r>
            <w:r>
              <w:rPr>
                <w:rFonts w:ascii="Calibri" w:hAnsi="Calibri" w:eastAsia="宋体" w:cs="Times New Roman"/>
                <w:color w:val="auto"/>
                <w:spacing w:val="5"/>
                <w:highlight w:val="none"/>
              </w:rPr>
              <w:t xml:space="preserve"> </w:t>
            </w:r>
            <w:r>
              <w:rPr>
                <w:rFonts w:ascii="Calibri" w:hAnsi="Calibri" w:eastAsia="宋体" w:cs="Times New Roman"/>
                <w:color w:val="auto"/>
                <w:spacing w:val="-10"/>
                <w:highlight w:val="none"/>
              </w:rPr>
              <w:t>无现场作业标识。</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2" w:line="257" w:lineRule="auto"/>
              <w:ind w:right="101" w:rightChars="0"/>
              <w:jc w:val="both"/>
              <w:textAlignment w:val="baseline"/>
              <w:rPr>
                <w:rFonts w:ascii="宋体" w:hAnsi="宋体" w:eastAsia="宋体" w:cs="宋体"/>
                <w:snapToGrid w:val="0"/>
                <w:color w:val="auto"/>
                <w:spacing w:val="-9"/>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绿化作业完工后未清场，未</w:t>
            </w:r>
            <w:r>
              <w:rPr>
                <w:rFonts w:ascii="宋体" w:hAnsi="宋体" w:eastAsia="宋体" w:cs="宋体"/>
                <w:snapToGrid w:val="0"/>
                <w:color w:val="auto"/>
                <w:spacing w:val="6"/>
                <w:kern w:val="0"/>
                <w:sz w:val="21"/>
                <w:szCs w:val="21"/>
                <w:highlight w:val="none"/>
                <w:lang w:val="en-US" w:eastAsia="en-US" w:bidi="ar-SA"/>
              </w:rPr>
              <w:t xml:space="preserve"> </w:t>
            </w:r>
            <w:r>
              <w:rPr>
                <w:rFonts w:ascii="宋体" w:hAnsi="宋体" w:eastAsia="宋体" w:cs="宋体"/>
                <w:snapToGrid w:val="0"/>
                <w:color w:val="auto"/>
                <w:spacing w:val="-6"/>
                <w:kern w:val="0"/>
                <w:sz w:val="21"/>
                <w:szCs w:val="21"/>
                <w:highlight w:val="none"/>
                <w:lang w:val="en-US" w:eastAsia="en-US" w:bidi="ar-SA"/>
              </w:rPr>
              <w:t>及时清理绿化垃圾。</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58" w:lineRule="auto"/>
              <w:ind w:right="131" w:rightChars="0"/>
              <w:jc w:val="left"/>
              <w:textAlignment w:val="baseline"/>
              <w:rPr>
                <w:rFonts w:ascii="宋体" w:hAnsi="宋体" w:eastAsia="宋体" w:cs="宋体"/>
                <w:snapToGrid w:val="0"/>
                <w:color w:val="auto"/>
                <w:spacing w:val="-9"/>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绿化工作记录、消杀记录不</w:t>
            </w:r>
            <w:r>
              <w:rPr>
                <w:rFonts w:ascii="宋体" w:hAnsi="宋体" w:eastAsia="宋体" w:cs="宋体"/>
                <w:snapToGrid w:val="0"/>
                <w:color w:val="auto"/>
                <w:spacing w:val="11"/>
                <w:kern w:val="0"/>
                <w:sz w:val="21"/>
                <w:szCs w:val="21"/>
                <w:highlight w:val="none"/>
                <w:lang w:val="en-US" w:eastAsia="en-US" w:bidi="ar-SA"/>
              </w:rPr>
              <w:t xml:space="preserve"> </w:t>
            </w:r>
            <w:r>
              <w:rPr>
                <w:rFonts w:ascii="宋体" w:hAnsi="宋体" w:eastAsia="宋体" w:cs="宋体"/>
                <w:snapToGrid w:val="0"/>
                <w:color w:val="auto"/>
                <w:spacing w:val="-10"/>
                <w:kern w:val="0"/>
                <w:sz w:val="21"/>
                <w:szCs w:val="21"/>
                <w:highlight w:val="none"/>
                <w:lang w:val="en-US" w:eastAsia="en-US" w:bidi="ar-SA"/>
              </w:rPr>
              <w:t>及时、错漏、虚假， 不规整。</w:t>
            </w:r>
            <w:r>
              <w:rPr>
                <w:rFonts w:ascii="宋体" w:hAnsi="宋体" w:eastAsia="宋体" w:cs="宋体"/>
                <w:snapToGrid w:val="0"/>
                <w:color w:val="auto"/>
                <w:spacing w:val="1"/>
                <w:kern w:val="0"/>
                <w:sz w:val="21"/>
                <w:szCs w:val="21"/>
                <w:highlight w:val="none"/>
                <w:lang w:val="en-US" w:eastAsia="en-US" w:bidi="ar-SA"/>
              </w:rPr>
              <w:t xml:space="preserve"> </w:t>
            </w:r>
          </w:p>
        </w:tc>
        <w:tc>
          <w:tcPr>
            <w:tcW w:w="788" w:type="dxa"/>
            <w:noWrap w:val="0"/>
            <w:vAlign w:val="center"/>
          </w:tcPr>
          <w:p>
            <w:pPr>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w:t>
            </w:r>
          </w:p>
        </w:tc>
        <w:tc>
          <w:tcPr>
            <w:tcW w:w="2623" w:type="dxa"/>
            <w:noWrap w:val="0"/>
            <w:vAlign w:val="center"/>
          </w:tcPr>
          <w:p>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发现一处扣0.1分，投诉一处扣0.5 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70" w:type="dxa"/>
            <w:vMerge w:val="restart"/>
            <w:noWrap w:val="0"/>
            <w:vAlign w:val="center"/>
          </w:tcPr>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服务</w:t>
            </w:r>
          </w:p>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rPr>
              <w:t>受理</w:t>
            </w:r>
          </w:p>
          <w:p>
            <w:pPr>
              <w:jc w:val="center"/>
              <w:rPr>
                <w:rFonts w:ascii="宋体" w:hAnsi="宋体" w:eastAsia="宋体" w:cs="楷体"/>
                <w:b/>
                <w:bCs/>
                <w:color w:val="auto"/>
                <w:kern w:val="0"/>
                <w:szCs w:val="21"/>
                <w:highlight w:val="none"/>
              </w:rPr>
            </w:pPr>
            <w:r>
              <w:rPr>
                <w:rFonts w:hint="eastAsia" w:ascii="宋体" w:hAnsi="宋体" w:eastAsia="宋体" w:cs="楷体"/>
                <w:b/>
                <w:bCs/>
                <w:color w:val="auto"/>
                <w:kern w:val="0"/>
                <w:szCs w:val="21"/>
                <w:highlight w:val="none"/>
                <w:lang w:val="en-US" w:eastAsia="zh-CN"/>
              </w:rPr>
              <w:t>3</w:t>
            </w:r>
            <w:r>
              <w:rPr>
                <w:rFonts w:hint="eastAsia" w:ascii="宋体" w:hAnsi="宋体" w:eastAsia="宋体" w:cs="楷体"/>
                <w:b/>
                <w:bCs/>
                <w:color w:val="auto"/>
                <w:kern w:val="0"/>
                <w:szCs w:val="21"/>
                <w:highlight w:val="none"/>
              </w:rPr>
              <w:t>分</w:t>
            </w: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负责物业管理的服务电话，应执行</w:t>
            </w:r>
            <w:r>
              <w:rPr>
                <w:rFonts w:ascii="宋体" w:hAnsi="宋体" w:eastAsia="宋体" w:cs="Times New Roman"/>
                <w:color w:val="auto"/>
                <w:kern w:val="0"/>
                <w:szCs w:val="21"/>
                <w:highlight w:val="none"/>
              </w:rPr>
              <w:t>24</w:t>
            </w:r>
            <w:r>
              <w:rPr>
                <w:rFonts w:hint="eastAsia" w:ascii="宋体" w:hAnsi="宋体" w:eastAsia="宋体" w:cs="Times New Roman"/>
                <w:color w:val="auto"/>
                <w:kern w:val="0"/>
                <w:szCs w:val="21"/>
                <w:highlight w:val="none"/>
              </w:rPr>
              <w:t>小时值班，随时有人接听。</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无</w:t>
            </w:r>
            <w:r>
              <w:rPr>
                <w:rFonts w:ascii="宋体" w:hAnsi="宋体" w:eastAsia="宋体" w:cs="Times New Roman"/>
                <w:color w:val="auto"/>
                <w:kern w:val="0"/>
                <w:szCs w:val="21"/>
                <w:highlight w:val="none"/>
              </w:rPr>
              <w:t>24</w:t>
            </w:r>
            <w:r>
              <w:rPr>
                <w:rFonts w:hint="eastAsia" w:ascii="宋体" w:hAnsi="宋体" w:eastAsia="宋体" w:cs="Times New Roman"/>
                <w:color w:val="auto"/>
                <w:kern w:val="0"/>
                <w:szCs w:val="21"/>
                <w:highlight w:val="none"/>
              </w:rPr>
              <w:t>小时服务电话扣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分，无人接听电话一次扣</w:t>
            </w:r>
            <w:r>
              <w:rPr>
                <w:rFonts w:ascii="宋体" w:hAnsi="宋体" w:eastAsia="宋体" w:cs="Times New Roman"/>
                <w:color w:val="auto"/>
                <w:kern w:val="0"/>
                <w:szCs w:val="21"/>
                <w:highlight w:val="none"/>
              </w:rPr>
              <w:t xml:space="preserve">0.1 </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耐心礼貌受理服务申请、报修、救助、建议、问询、投诉等各类信息并做好记录，及时分发处理的回访。</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不礼貌或不耐心一次扣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分，无记录一次扣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分，处理不及时或无回访扣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分，无落实或无反馈一次扣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对安排的有关事务，要及时跟踪，落实和反馈。</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在能力范围内没及时处理完成一次扣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当接到维修任务时，小修项目及时完成，重大和紧急维修项目应及时报告项目经理和采购人。</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在能力范围之内，未及时处理扣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分，没报告扣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发生与物业管理有关的重大突发事件，应立即上报有关部门和领导，并做好处理。</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未按时发放意见表扣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分，同一问题三次未解决扣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center"/>
          </w:tcPr>
          <w:p>
            <w:pP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服务人员周到细致，统一着装，仪表整洁，普通话流利。</w:t>
            </w:r>
          </w:p>
        </w:tc>
        <w:tc>
          <w:tcPr>
            <w:tcW w:w="788" w:type="dxa"/>
            <w:noWrap w:val="0"/>
            <w:vAlign w:val="center"/>
          </w:tcPr>
          <w:p>
            <w:pPr>
              <w:jc w:val="center"/>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0.5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spacing w:after="120"/>
              <w:jc w:val="center"/>
              <w:rPr>
                <w:rFonts w:ascii="宋体" w:hAnsi="宋体" w:eastAsia="宋体" w:cs="Times New Roman"/>
                <w:color w:val="auto"/>
                <w:szCs w:val="21"/>
                <w:highlight w:val="none"/>
              </w:rPr>
            </w:pPr>
            <w:r>
              <w:rPr>
                <w:rFonts w:ascii="Calibri" w:hAnsi="Calibri" w:eastAsia="宋体" w:cs="Times New Roman"/>
                <w:b/>
                <w:bCs/>
                <w:color w:val="auto"/>
                <w:spacing w:val="-17"/>
                <w:highlight w:val="none"/>
              </w:rPr>
              <w:t>节能降耗</w:t>
            </w:r>
            <w:r>
              <w:rPr>
                <w:rFonts w:hint="eastAsia" w:ascii="Calibri" w:hAnsi="Calibri" w:eastAsia="宋体" w:cs="Times New Roman"/>
                <w:b/>
                <w:bCs/>
                <w:color w:val="auto"/>
                <w:spacing w:val="-17"/>
                <w:highlight w:val="none"/>
                <w:lang w:val="en-US" w:eastAsia="zh-CN"/>
              </w:rPr>
              <w:t>2</w:t>
            </w:r>
            <w:r>
              <w:rPr>
                <w:rFonts w:ascii="Calibri" w:hAnsi="Calibri" w:eastAsia="宋体" w:cs="Times New Roman"/>
                <w:b/>
                <w:bCs/>
                <w:color w:val="auto"/>
                <w:spacing w:val="-6"/>
                <w:highlight w:val="none"/>
              </w:rPr>
              <w:t>分</w:t>
            </w:r>
          </w:p>
        </w:tc>
        <w:tc>
          <w:tcPr>
            <w:tcW w:w="3378" w:type="dxa"/>
            <w:noWrap w:val="0"/>
            <w:vAlign w:val="top"/>
          </w:tcPr>
          <w:p>
            <w:pPr>
              <w:kinsoku w:val="0"/>
              <w:autoSpaceDE w:val="0"/>
              <w:autoSpaceDN w:val="0"/>
              <w:adjustRightInd w:val="0"/>
              <w:snapToGrid w:val="0"/>
              <w:spacing w:before="134" w:line="248"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2"/>
                <w:kern w:val="0"/>
                <w:sz w:val="21"/>
                <w:szCs w:val="21"/>
                <w:highlight w:val="none"/>
                <w:lang w:val="en-US" w:eastAsia="en-US" w:bidi="ar-SA"/>
              </w:rPr>
              <w:t>保洁、绿化后水电未及时关</w:t>
            </w:r>
            <w:r>
              <w:rPr>
                <w:rFonts w:ascii="宋体" w:hAnsi="宋体" w:eastAsia="宋体" w:cs="宋体"/>
                <w:snapToGrid w:val="0"/>
                <w:color w:val="auto"/>
                <w:spacing w:val="-5"/>
                <w:kern w:val="0"/>
                <w:sz w:val="21"/>
                <w:szCs w:val="21"/>
                <w:highlight w:val="none"/>
                <w:lang w:val="en-US" w:eastAsia="en-US" w:bidi="ar-SA"/>
              </w:rPr>
              <w:t>闭。</w:t>
            </w:r>
          </w:p>
        </w:tc>
        <w:tc>
          <w:tcPr>
            <w:tcW w:w="788" w:type="dxa"/>
            <w:noWrap w:val="0"/>
            <w:vAlign w:val="center"/>
          </w:tcPr>
          <w:p>
            <w:pPr>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4" w:line="248" w:lineRule="auto"/>
              <w:ind w:right="131" w:rightChars="0"/>
              <w:jc w:val="left"/>
              <w:textAlignment w:val="baseline"/>
              <w:rPr>
                <w:rFonts w:hint="eastAsia" w:ascii="宋体" w:hAnsi="宋体" w:eastAsia="宋体" w:cs="宋体"/>
                <w:snapToGrid w:val="0"/>
                <w:color w:val="auto"/>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会议服务后空调、照明未及</w:t>
            </w:r>
            <w:r>
              <w:rPr>
                <w:rFonts w:ascii="宋体" w:hAnsi="宋体" w:eastAsia="宋体" w:cs="宋体"/>
                <w:snapToGrid w:val="0"/>
                <w:color w:val="auto"/>
                <w:spacing w:val="-14"/>
                <w:kern w:val="0"/>
                <w:sz w:val="21"/>
                <w:szCs w:val="21"/>
                <w:highlight w:val="none"/>
                <w:lang w:val="en-US" w:eastAsia="en-US" w:bidi="ar-SA"/>
              </w:rPr>
              <w:t>时关闭。</w:t>
            </w:r>
          </w:p>
        </w:tc>
        <w:tc>
          <w:tcPr>
            <w:tcW w:w="788" w:type="dxa"/>
            <w:noWrap w:val="0"/>
            <w:vAlign w:val="center"/>
          </w:tcPr>
          <w:p>
            <w:pPr>
              <w:jc w:val="center"/>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发现一处扣</w:t>
            </w:r>
            <w:r>
              <w:rPr>
                <w:rFonts w:ascii="宋体" w:hAnsi="宋体" w:eastAsia="宋体" w:cs="Times New Roman"/>
                <w:color w:val="auto"/>
                <w:kern w:val="0"/>
                <w:szCs w:val="21"/>
                <w:highlight w:val="none"/>
              </w:rPr>
              <w:t>0.1</w:t>
            </w:r>
            <w:r>
              <w:rPr>
                <w:rFonts w:hint="eastAsia" w:ascii="宋体" w:hAnsi="宋体" w:eastAsia="宋体" w:cs="Times New Roman"/>
                <w:color w:val="auto"/>
                <w:kern w:val="0"/>
                <w:szCs w:val="21"/>
                <w:highlight w:val="none"/>
              </w:rPr>
              <w:t>分，投诉一次扣</w:t>
            </w:r>
            <w:r>
              <w:rPr>
                <w:rFonts w:ascii="宋体" w:hAnsi="宋体" w:eastAsia="宋体" w:cs="Times New Roman"/>
                <w:color w:val="auto"/>
                <w:kern w:val="0"/>
                <w:szCs w:val="21"/>
                <w:highlight w:val="none"/>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restart"/>
            <w:noWrap w:val="0"/>
            <w:vAlign w:val="center"/>
          </w:tcPr>
          <w:p>
            <w:pPr>
              <w:kinsoku w:val="0"/>
              <w:autoSpaceDE w:val="0"/>
              <w:autoSpaceDN w:val="0"/>
              <w:adjustRightInd w:val="0"/>
              <w:snapToGrid w:val="0"/>
              <w:spacing w:before="69" w:line="388" w:lineRule="exact"/>
              <w:jc w:val="left"/>
              <w:textAlignment w:val="baseline"/>
              <w:rPr>
                <w:rFonts w:hint="eastAsia" w:ascii="宋体" w:hAnsi="宋体" w:eastAsia="宋体" w:cs="宋体"/>
                <w:b/>
                <w:bCs/>
                <w:snapToGrid w:val="0"/>
                <w:color w:val="auto"/>
                <w:kern w:val="0"/>
                <w:sz w:val="21"/>
                <w:szCs w:val="21"/>
                <w:highlight w:val="none"/>
                <w:lang w:val="en-US" w:eastAsia="zh-CN" w:bidi="ar-SA"/>
              </w:rPr>
            </w:pPr>
            <w:r>
              <w:rPr>
                <w:rFonts w:ascii="宋体" w:hAnsi="宋体" w:eastAsia="宋体" w:cs="宋体"/>
                <w:b/>
                <w:bCs/>
                <w:snapToGrid w:val="0"/>
                <w:color w:val="auto"/>
                <w:spacing w:val="-1"/>
                <w:kern w:val="0"/>
                <w:position w:val="13"/>
                <w:sz w:val="21"/>
                <w:szCs w:val="21"/>
                <w:highlight w:val="none"/>
                <w:lang w:val="en-US" w:eastAsia="en-US" w:bidi="ar-SA"/>
              </w:rPr>
              <w:t>人员管理</w:t>
            </w:r>
            <w:r>
              <w:rPr>
                <w:rFonts w:hint="eastAsia" w:ascii="宋体" w:hAnsi="宋体" w:eastAsia="宋体" w:cs="宋体"/>
                <w:b/>
                <w:bCs/>
                <w:snapToGrid w:val="0"/>
                <w:color w:val="auto"/>
                <w:spacing w:val="-1"/>
                <w:kern w:val="0"/>
                <w:position w:val="13"/>
                <w:sz w:val="21"/>
                <w:szCs w:val="21"/>
                <w:highlight w:val="none"/>
                <w:lang w:val="en-US" w:eastAsia="zh-CN" w:bidi="ar-SA"/>
              </w:rPr>
              <w:t>3分</w:t>
            </w:r>
          </w:p>
        </w:tc>
        <w:tc>
          <w:tcPr>
            <w:tcW w:w="3378" w:type="dxa"/>
            <w:noWrap w:val="0"/>
            <w:vAlign w:val="top"/>
          </w:tcPr>
          <w:p>
            <w:pPr>
              <w:kinsoku w:val="0"/>
              <w:autoSpaceDE w:val="0"/>
              <w:autoSpaceDN w:val="0"/>
              <w:adjustRightInd w:val="0"/>
              <w:snapToGrid w:val="0"/>
              <w:spacing w:before="134" w:line="257" w:lineRule="auto"/>
              <w:ind w:right="28" w:rightChars="0"/>
              <w:jc w:val="both"/>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9"/>
                <w:kern w:val="0"/>
                <w:sz w:val="21"/>
                <w:szCs w:val="21"/>
                <w:highlight w:val="none"/>
                <w:lang w:val="en-US" w:eastAsia="en-US" w:bidi="ar-SA"/>
              </w:rPr>
              <w:t>各岗位未按招标投标、合同、</w:t>
            </w:r>
            <w:r>
              <w:rPr>
                <w:rFonts w:ascii="宋体" w:hAnsi="宋体" w:eastAsia="宋体" w:cs="宋体"/>
                <w:snapToGrid w:val="0"/>
                <w:color w:val="auto"/>
                <w:spacing w:val="-1"/>
                <w:kern w:val="0"/>
                <w:sz w:val="21"/>
                <w:szCs w:val="21"/>
                <w:highlight w:val="none"/>
                <w:lang w:val="en-US" w:eastAsia="en-US" w:bidi="ar-SA"/>
              </w:rPr>
              <w:t>甲方要求规定配备人员。</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发现一</w:t>
            </w:r>
            <w:r>
              <w:rPr>
                <w:rFonts w:hint="eastAsia" w:ascii="宋体" w:hAnsi="宋体" w:eastAsia="宋体" w:cs="Times New Roman"/>
                <w:color w:val="auto"/>
                <w:kern w:val="0"/>
                <w:szCs w:val="21"/>
                <w:highlight w:val="none"/>
                <w:lang w:val="en-US" w:eastAsia="zh-CN"/>
              </w:rPr>
              <w:t>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70" w:type="dxa"/>
            <w:vMerge w:val="continue"/>
            <w:noWrap w:val="0"/>
            <w:vAlign w:val="center"/>
          </w:tcPr>
          <w:p>
            <w:pPr>
              <w:spacing w:after="120"/>
              <w:jc w:val="center"/>
              <w:rPr>
                <w:rFonts w:ascii="宋体" w:hAnsi="宋体" w:eastAsia="宋体" w:cs="Times New Roman"/>
                <w:color w:val="auto"/>
                <w:szCs w:val="21"/>
                <w:highlight w:val="none"/>
              </w:rPr>
            </w:pPr>
          </w:p>
        </w:tc>
        <w:tc>
          <w:tcPr>
            <w:tcW w:w="3378" w:type="dxa"/>
            <w:noWrap w:val="0"/>
            <w:vAlign w:val="top"/>
          </w:tcPr>
          <w:p>
            <w:pPr>
              <w:kinsoku w:val="0"/>
              <w:autoSpaceDE w:val="0"/>
              <w:autoSpaceDN w:val="0"/>
              <w:adjustRightInd w:val="0"/>
              <w:snapToGrid w:val="0"/>
              <w:spacing w:before="136" w:line="247" w:lineRule="auto"/>
              <w:ind w:right="10" w:rightChars="0"/>
              <w:jc w:val="left"/>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未经岗前培训上岗，无证上</w:t>
            </w:r>
            <w:r>
              <w:rPr>
                <w:rFonts w:ascii="宋体" w:hAnsi="宋体" w:eastAsia="宋体" w:cs="宋体"/>
                <w:snapToGrid w:val="0"/>
                <w:color w:val="auto"/>
                <w:spacing w:val="-12"/>
                <w:kern w:val="0"/>
                <w:sz w:val="21"/>
                <w:szCs w:val="21"/>
                <w:highlight w:val="none"/>
                <w:lang w:val="en-US" w:eastAsia="en-US" w:bidi="ar-SA"/>
              </w:rPr>
              <w:t>岗或证件失效。</w:t>
            </w:r>
          </w:p>
        </w:tc>
        <w:tc>
          <w:tcPr>
            <w:tcW w:w="788" w:type="dxa"/>
            <w:noWrap w:val="0"/>
            <w:vAlign w:val="center"/>
          </w:tcPr>
          <w:p>
            <w:pPr>
              <w:jc w:val="center"/>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1.5</w:t>
            </w:r>
          </w:p>
        </w:tc>
        <w:tc>
          <w:tcPr>
            <w:tcW w:w="2623" w:type="dxa"/>
            <w:noWrap w:val="0"/>
            <w:vAlign w:val="center"/>
          </w:tcPr>
          <w:p>
            <w:pPr>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发现</w:t>
            </w:r>
            <w:r>
              <w:rPr>
                <w:rFonts w:hint="eastAsia" w:ascii="宋体" w:hAnsi="宋体" w:eastAsia="宋体" w:cs="Times New Roman"/>
                <w:color w:val="auto"/>
                <w:kern w:val="0"/>
                <w:szCs w:val="21"/>
                <w:highlight w:val="none"/>
                <w:lang w:val="en-US" w:eastAsia="zh-CN"/>
              </w:rPr>
              <w:t>无证人员一人次</w:t>
            </w:r>
            <w:r>
              <w:rPr>
                <w:rFonts w:hint="eastAsia" w:ascii="宋体" w:hAnsi="宋体" w:eastAsia="宋体" w:cs="Times New Roman"/>
                <w:color w:val="auto"/>
                <w:kern w:val="0"/>
                <w:szCs w:val="21"/>
                <w:highlight w:val="none"/>
              </w:rPr>
              <w:t>扣</w:t>
            </w:r>
            <w:r>
              <w:rPr>
                <w:rFonts w:hint="eastAsia" w:ascii="宋体" w:hAnsi="宋体" w:eastAsia="宋体" w:cs="Times New Roman"/>
                <w:color w:val="auto"/>
                <w:kern w:val="0"/>
                <w:szCs w:val="21"/>
                <w:highlight w:val="none"/>
                <w:lang w:val="en-US" w:eastAsia="zh-CN"/>
              </w:rPr>
              <w:t>0.5</w:t>
            </w:r>
            <w:r>
              <w:rPr>
                <w:rFonts w:hint="eastAsia" w:ascii="宋体" w:hAnsi="宋体" w:eastAsia="宋体" w:cs="Times New Roman"/>
                <w:color w:val="auto"/>
                <w:kern w:val="0"/>
                <w:szCs w:val="21"/>
                <w:highlight w:val="none"/>
              </w:rPr>
              <w:t>分</w:t>
            </w:r>
            <w:r>
              <w:rPr>
                <w:rFonts w:hint="eastAsia" w:ascii="宋体" w:hAnsi="宋体" w:eastAsia="宋体" w:cs="Times New Roman"/>
                <w:color w:val="auto"/>
                <w:kern w:val="0"/>
                <w:szCs w:val="21"/>
                <w:highlight w:val="none"/>
                <w:lang w:eastAsia="zh-CN"/>
              </w:rPr>
              <w:t>。</w:t>
            </w:r>
          </w:p>
        </w:tc>
        <w:tc>
          <w:tcPr>
            <w:tcW w:w="763" w:type="dxa"/>
            <w:noWrap w:val="0"/>
            <w:vAlign w:val="center"/>
          </w:tcPr>
          <w:p>
            <w:pPr>
              <w:spacing w:after="120"/>
              <w:jc w:val="center"/>
              <w:rPr>
                <w:rFonts w:ascii="宋体" w:hAnsi="宋体" w:eastAsia="宋体" w:cs="Times New Roman"/>
                <w:color w:val="auto"/>
                <w:szCs w:val="21"/>
                <w:highlight w:val="none"/>
              </w:rPr>
            </w:pPr>
          </w:p>
        </w:tc>
      </w:tr>
    </w:tbl>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before="156" w:beforeLines="50" w:line="360" w:lineRule="auto"/>
        <w:ind w:firstLine="422" w:firstLineChars="200"/>
        <w:rPr>
          <w:rFonts w:hint="eastAsia" w:ascii="宋体" w:hAnsi="宋体" w:eastAsia="宋体" w:cs="宋体"/>
          <w:b/>
          <w:bCs/>
          <w:color w:val="auto"/>
          <w:kern w:val="2"/>
          <w:sz w:val="21"/>
          <w:szCs w:val="21"/>
          <w:highlight w:val="none"/>
          <w:lang w:val="en-US" w:eastAsia="zh-CN" w:bidi="ar-SA"/>
        </w:rPr>
      </w:pPr>
    </w:p>
    <w:p>
      <w:pPr>
        <w:adjustRightInd w:val="0"/>
        <w:snapToGrid w:val="0"/>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一</w:t>
      </w:r>
      <w:r>
        <w:rPr>
          <w:rFonts w:hint="eastAsia" w:ascii="宋体" w:hAnsi="宋体" w:eastAsia="宋体" w:cs="宋体"/>
          <w:b/>
          <w:bCs/>
          <w:color w:val="auto"/>
          <w:szCs w:val="21"/>
          <w:highlight w:val="none"/>
        </w:rPr>
        <w:t>、项目名称：</w:t>
      </w:r>
      <w:r>
        <w:rPr>
          <w:rFonts w:hint="eastAsia" w:ascii="宋体" w:hAnsi="宋体" w:cs="宋体"/>
          <w:b/>
          <w:bCs/>
          <w:color w:val="auto"/>
          <w:szCs w:val="21"/>
          <w:highlight w:val="none"/>
          <w:lang w:val="en-US" w:eastAsia="zh-CN"/>
        </w:rPr>
        <w:t>长沙市总工会所属工人文化宫物业管理服务项目（标段三）</w:t>
      </w:r>
    </w:p>
    <w:p>
      <w:pPr>
        <w:adjustRightInd w:val="0"/>
        <w:snapToGrid w:val="0"/>
        <w:spacing w:line="360" w:lineRule="auto"/>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二、采购预算：</w:t>
      </w:r>
      <w:r>
        <w:rPr>
          <w:rFonts w:hint="eastAsia" w:ascii="宋体" w:hAnsi="宋体" w:eastAsia="宋体" w:cs="宋体"/>
          <w:b/>
          <w:bCs/>
          <w:color w:val="auto"/>
          <w:szCs w:val="21"/>
          <w:highlight w:val="none"/>
          <w:lang w:val="en-US" w:eastAsia="zh-CN"/>
        </w:rPr>
        <w:t xml:space="preserve"> 3233552.29</w:t>
      </w:r>
      <w:r>
        <w:rPr>
          <w:rFonts w:hint="eastAsia" w:ascii="宋体" w:hAnsi="宋体" w:eastAsia="宋体" w:cs="宋体"/>
          <w:color w:val="auto"/>
          <w:szCs w:val="21"/>
          <w:highlight w:val="none"/>
          <w:lang w:val="en-US" w:eastAsia="zh-CN"/>
        </w:rPr>
        <w:t>元</w:t>
      </w:r>
    </w:p>
    <w:p>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采购标段最高限价(设定最高限价的)：三年，合同一年一签。</w:t>
      </w:r>
      <w:r>
        <w:rPr>
          <w:rFonts w:hint="eastAsia" w:ascii="宋体" w:hAnsi="宋体" w:eastAsia="宋体" w:cs="宋体"/>
          <w:color w:val="auto"/>
          <w:szCs w:val="21"/>
          <w:highlight w:val="none"/>
          <w:lang w:val="en-US" w:eastAsia="zh-CN"/>
        </w:rPr>
        <w:t>3233552.29</w:t>
      </w:r>
      <w:r>
        <w:rPr>
          <w:rFonts w:hint="default" w:ascii="宋体" w:hAnsi="宋体" w:eastAsia="宋体" w:cs="宋体"/>
          <w:color w:val="auto"/>
          <w:szCs w:val="21"/>
          <w:highlight w:val="none"/>
          <w:lang w:val="en-US" w:eastAsia="zh-CN"/>
        </w:rPr>
        <w:t>万/年，三年合计</w:t>
      </w:r>
      <w:r>
        <w:rPr>
          <w:rFonts w:hint="eastAsia" w:ascii="宋体" w:hAnsi="宋体" w:eastAsia="宋体" w:cs="宋体"/>
          <w:color w:val="auto"/>
          <w:szCs w:val="21"/>
          <w:highlight w:val="none"/>
          <w:lang w:val="en-US" w:eastAsia="zh-CN"/>
        </w:rPr>
        <w:t>9700656.87</w:t>
      </w:r>
      <w:r>
        <w:rPr>
          <w:rFonts w:hint="default" w:ascii="宋体" w:hAnsi="宋体" w:eastAsia="宋体" w:cs="宋体"/>
          <w:color w:val="auto"/>
          <w:szCs w:val="21"/>
          <w:highlight w:val="none"/>
          <w:lang w:val="en-US" w:eastAsia="zh-CN"/>
        </w:rPr>
        <w:t>元</w:t>
      </w:r>
      <w:r>
        <w:rPr>
          <w:rFonts w:hint="eastAsia" w:ascii="宋体" w:hAnsi="宋体" w:eastAsia="宋体" w:cs="宋体"/>
          <w:color w:val="auto"/>
          <w:szCs w:val="21"/>
          <w:highlight w:val="none"/>
          <w:lang w:val="en-US" w:eastAsia="zh-CN"/>
        </w:rPr>
        <w:t>。</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6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三、项目概况及实施范围：</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1.项目地点及规模：</w:t>
      </w:r>
    </w:p>
    <w:p>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长沙市第三工人文化宫项目位于长沙市高新区，青山路与东方红路交汇处东北角。项目由三栋单体组成，是集教育培训、文化汇演、体育运动、职工服务、休闲娱乐于一体的城市文化综合体。项目用地面积25463.16m2、建筑总占地面积11802.28m2、绿地面积5206.91m2；建筑总面积52705.82m2，其中地上34822.4m2，地下17883.42m2（其中3#栋地下体育中心面积4276.95m2）。物业办公场地的面积约180㎡（包含消防监控控制室）。</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2.物业管理服务费内容：</w:t>
      </w:r>
    </w:p>
    <w:p>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包括：长沙市第三工人文化宫公共区域的物业综合管理服务费、环境卫生保洁服务费、秩序维护及安防管理服务费、绿化养护服务费、房屋及公共设施维护服务费，会议服务费。</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四、服务要求</w:t>
      </w:r>
      <w:r>
        <w:rPr>
          <w:rFonts w:hint="eastAsia" w:ascii="宋体" w:hAnsi="宋体" w:eastAsia="宋体" w:cs="宋体"/>
          <w:b/>
          <w:bCs/>
          <w:color w:val="auto"/>
          <w:szCs w:val="21"/>
          <w:highlight w:val="none"/>
          <w:lang w:val="en-US" w:eastAsia="zh-CN" w:bidi="ar"/>
        </w:rPr>
        <w:t>及标准</w:t>
      </w:r>
      <w:r>
        <w:rPr>
          <w:rFonts w:hint="eastAsia" w:ascii="宋体" w:hAnsi="宋体" w:eastAsia="宋体" w:cs="宋体"/>
          <w:b/>
          <w:bCs/>
          <w:color w:val="auto"/>
          <w:szCs w:val="21"/>
          <w:highlight w:val="none"/>
          <w:lang w:bidi="ar"/>
        </w:rPr>
        <w:t>：</w:t>
      </w:r>
    </w:p>
    <w:p>
      <w:pPr>
        <w:adjustRightInd w:val="0"/>
        <w:snapToGrid w:val="0"/>
        <w:spacing w:line="360" w:lineRule="auto"/>
        <w:ind w:firstLine="422" w:firstLineChars="200"/>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（一）服务标准：</w:t>
      </w:r>
      <w:r>
        <w:rPr>
          <w:rFonts w:hint="eastAsia" w:ascii="宋体" w:hAnsi="宋体" w:eastAsia="宋体" w:cs="宋体"/>
          <w:b/>
          <w:bCs/>
          <w:color w:val="auto"/>
          <w:szCs w:val="21"/>
          <w:highlight w:val="none"/>
          <w:lang w:eastAsia="zh-CN" w:bidi="ar"/>
        </w:rPr>
        <w:t>本项目物业管理服务应符合中华人民共和国《物业管理条例》</w:t>
      </w:r>
      <w:r>
        <w:rPr>
          <w:rFonts w:hint="eastAsia" w:ascii="宋体" w:hAnsi="宋体" w:eastAsia="宋体" w:cs="宋体"/>
          <w:b/>
          <w:bCs/>
          <w:color w:val="auto"/>
          <w:szCs w:val="21"/>
          <w:highlight w:val="none"/>
          <w:lang w:val="en-US" w:eastAsia="zh-CN" w:bidi="ar"/>
        </w:rPr>
        <w:t>等法律、法规</w:t>
      </w:r>
      <w:r>
        <w:rPr>
          <w:rFonts w:hint="eastAsia" w:ascii="宋体" w:hAnsi="宋体" w:eastAsia="宋体" w:cs="宋体"/>
          <w:b/>
          <w:bCs/>
          <w:color w:val="auto"/>
          <w:szCs w:val="21"/>
          <w:highlight w:val="none"/>
          <w:lang w:eastAsia="zh-CN" w:bidi="ar"/>
        </w:rPr>
        <w:t>的相关规定。</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（二）服务内容</w:t>
      </w:r>
    </w:p>
    <w:p>
      <w:pPr>
        <w:spacing w:line="220" w:lineRule="auto"/>
        <w:ind w:left="236"/>
        <w:rPr>
          <w:rFonts w:ascii="宋体" w:hAnsi="宋体" w:eastAsia="宋体" w:cs="宋体"/>
          <w:b/>
          <w:bCs/>
          <w:color w:val="auto"/>
          <w:sz w:val="21"/>
          <w:szCs w:val="21"/>
          <w:highlight w:val="none"/>
        </w:rPr>
      </w:pPr>
      <w:r>
        <w:rPr>
          <w:rFonts w:ascii="宋体" w:hAnsi="宋体" w:eastAsia="宋体" w:cs="宋体"/>
          <w:b/>
          <w:bCs/>
          <w:color w:val="auto"/>
          <w:spacing w:val="-4"/>
          <w:sz w:val="21"/>
          <w:szCs w:val="21"/>
          <w:highlight w:val="none"/>
        </w:rPr>
        <w:t>1、综合管理服务</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1.1、服务时间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建立</w:t>
      </w:r>
      <w:r>
        <w:rPr>
          <w:rFonts w:ascii="宋体" w:hAnsi="宋体" w:eastAsia="宋体" w:cs="宋体"/>
          <w:color w:val="auto"/>
          <w:spacing w:val="-31"/>
          <w:position w:val="14"/>
          <w:sz w:val="21"/>
          <w:szCs w:val="21"/>
          <w:highlight w:val="none"/>
        </w:rPr>
        <w:t xml:space="preserve"> </w:t>
      </w:r>
      <w:r>
        <w:rPr>
          <w:rFonts w:ascii="宋体" w:hAnsi="宋体" w:eastAsia="宋体" w:cs="宋体"/>
          <w:color w:val="auto"/>
          <w:spacing w:val="-1"/>
          <w:position w:val="14"/>
          <w:sz w:val="21"/>
          <w:szCs w:val="21"/>
          <w:highlight w:val="none"/>
        </w:rPr>
        <w:t>24</w:t>
      </w:r>
      <w:r>
        <w:rPr>
          <w:rFonts w:ascii="宋体" w:hAnsi="宋体" w:eastAsia="宋体" w:cs="宋体"/>
          <w:color w:val="auto"/>
          <w:spacing w:val="-38"/>
          <w:position w:val="14"/>
          <w:sz w:val="21"/>
          <w:szCs w:val="21"/>
          <w:highlight w:val="none"/>
        </w:rPr>
        <w:t xml:space="preserve"> </w:t>
      </w:r>
      <w:r>
        <w:rPr>
          <w:rFonts w:ascii="宋体" w:hAnsi="宋体" w:eastAsia="宋体" w:cs="宋体"/>
          <w:color w:val="auto"/>
          <w:spacing w:val="-1"/>
          <w:position w:val="14"/>
          <w:sz w:val="21"/>
          <w:szCs w:val="21"/>
          <w:highlight w:val="none"/>
        </w:rPr>
        <w:t>小时值班制度，随时接受物业使用人对物业管理服务报修、求助、建议、问询、质疑、投诉等各类信</w:t>
      </w:r>
    </w:p>
    <w:p>
      <w:pPr>
        <w:spacing w:before="1" w:line="220" w:lineRule="auto"/>
        <w:ind w:left="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息的收集和反馈，并及时处理。</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1.2、服务内容</w:t>
      </w:r>
    </w:p>
    <w:p>
      <w:pPr>
        <w:spacing w:before="156" w:line="218" w:lineRule="auto"/>
        <w:ind w:left="428"/>
        <w:rPr>
          <w:rFonts w:ascii="宋体" w:hAnsi="宋体" w:eastAsia="宋体" w:cs="宋体"/>
          <w:color w:val="auto"/>
          <w:sz w:val="21"/>
          <w:szCs w:val="21"/>
          <w:highlight w:val="none"/>
        </w:rPr>
      </w:pPr>
      <w:r>
        <w:rPr>
          <w:rFonts w:ascii="宋体" w:hAnsi="宋体" w:eastAsia="宋体" w:cs="宋体"/>
          <w:color w:val="auto"/>
          <w:sz w:val="21"/>
          <w:szCs w:val="21"/>
          <w:highlight w:val="none"/>
        </w:rPr>
        <w:t>（1）建立健全的各项物业管理制度,并将主</w:t>
      </w:r>
      <w:r>
        <w:rPr>
          <w:rFonts w:ascii="宋体" w:hAnsi="宋体" w:eastAsia="宋体" w:cs="宋体"/>
          <w:color w:val="auto"/>
          <w:spacing w:val="-1"/>
          <w:sz w:val="21"/>
          <w:szCs w:val="21"/>
          <w:highlight w:val="none"/>
        </w:rPr>
        <w:t>要管理制度上墙公示。</w:t>
      </w:r>
    </w:p>
    <w:p>
      <w:pPr>
        <w:spacing w:before="161" w:line="408" w:lineRule="exact"/>
        <w:ind w:left="428"/>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（2）建立各类委托管理设备及房屋的台账,台</w:t>
      </w:r>
      <w:r>
        <w:rPr>
          <w:rFonts w:ascii="宋体" w:hAnsi="宋体" w:eastAsia="宋体" w:cs="宋体"/>
          <w:color w:val="auto"/>
          <w:spacing w:val="-1"/>
          <w:position w:val="15"/>
          <w:sz w:val="21"/>
          <w:szCs w:val="21"/>
          <w:highlight w:val="none"/>
        </w:rPr>
        <w:t>账相符率达到</w:t>
      </w:r>
      <w:r>
        <w:rPr>
          <w:rFonts w:ascii="宋体" w:hAnsi="宋体" w:eastAsia="宋体" w:cs="宋体"/>
          <w:color w:val="auto"/>
          <w:spacing w:val="-42"/>
          <w:position w:val="15"/>
          <w:sz w:val="21"/>
          <w:szCs w:val="21"/>
          <w:highlight w:val="none"/>
        </w:rPr>
        <w:t xml:space="preserve"> </w:t>
      </w:r>
      <w:r>
        <w:rPr>
          <w:rFonts w:ascii="宋体" w:hAnsi="宋体" w:eastAsia="宋体" w:cs="宋体"/>
          <w:color w:val="auto"/>
          <w:spacing w:val="-1"/>
          <w:position w:val="15"/>
          <w:sz w:val="21"/>
          <w:szCs w:val="21"/>
          <w:highlight w:val="none"/>
        </w:rPr>
        <w:t>99%以上,并每季度更新。</w:t>
      </w:r>
    </w:p>
    <w:p>
      <w:pPr>
        <w:spacing w:before="1" w:line="220"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（3）每年至少进行两次服务项目的满意度测评。</w:t>
      </w:r>
    </w:p>
    <w:p>
      <w:pPr>
        <w:spacing w:before="156" w:line="221"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（4）根据物业服务合同要求做好各项综合管理服务并达到考核</w:t>
      </w:r>
      <w:r>
        <w:rPr>
          <w:rFonts w:ascii="宋体" w:hAnsi="宋体" w:eastAsia="宋体" w:cs="宋体"/>
          <w:color w:val="auto"/>
          <w:spacing w:val="-2"/>
          <w:sz w:val="21"/>
          <w:szCs w:val="21"/>
          <w:highlight w:val="none"/>
        </w:rPr>
        <w:t>要求。</w:t>
      </w:r>
    </w:p>
    <w:p>
      <w:pPr>
        <w:spacing w:before="162" w:line="221" w:lineRule="auto"/>
        <w:ind w:left="223"/>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2、环境卫生保洁服务</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2.1、服务范围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指物业管理范围内室外公共区域</w:t>
      </w:r>
      <w:r>
        <w:rPr>
          <w:rFonts w:ascii="宋体" w:hAnsi="宋体" w:eastAsia="宋体" w:cs="宋体"/>
          <w:color w:val="auto"/>
          <w:spacing w:val="-44"/>
          <w:position w:val="14"/>
          <w:sz w:val="21"/>
          <w:szCs w:val="21"/>
          <w:highlight w:val="none"/>
        </w:rPr>
        <w:t xml:space="preserve"> </w:t>
      </w:r>
      <w:r>
        <w:rPr>
          <w:rFonts w:ascii="宋体" w:hAnsi="宋体" w:eastAsia="宋体" w:cs="宋体"/>
          <w:color w:val="auto"/>
          <w:spacing w:val="-3"/>
          <w:position w:val="14"/>
          <w:sz w:val="21"/>
          <w:szCs w:val="21"/>
          <w:highlight w:val="none"/>
        </w:rPr>
        <w:t>。</w:t>
      </w:r>
    </w:p>
    <w:p>
      <w:pPr>
        <w:spacing w:before="1" w:line="220"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2.2、服务内容及要求</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2.2.1.道路及停车场(库) 、绿化区等公共场地的保洁</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道路地面、广场地面、绿化区内大件垃圾≤1</w:t>
      </w:r>
      <w:r>
        <w:rPr>
          <w:rFonts w:ascii="宋体" w:hAnsi="宋体" w:eastAsia="宋体" w:cs="宋体"/>
          <w:color w:val="auto"/>
          <w:spacing w:val="-32"/>
          <w:position w:val="14"/>
          <w:sz w:val="21"/>
          <w:szCs w:val="21"/>
          <w:highlight w:val="none"/>
        </w:rPr>
        <w:t xml:space="preserve"> </w:t>
      </w:r>
      <w:r>
        <w:rPr>
          <w:rFonts w:ascii="宋体" w:hAnsi="宋体" w:eastAsia="宋体" w:cs="宋体"/>
          <w:color w:val="auto"/>
          <w:spacing w:val="-2"/>
          <w:position w:val="14"/>
          <w:sz w:val="21"/>
          <w:szCs w:val="21"/>
          <w:highlight w:val="none"/>
        </w:rPr>
        <w:t>件，</w:t>
      </w:r>
      <w:r>
        <w:rPr>
          <w:rFonts w:ascii="宋体" w:hAnsi="宋体" w:eastAsia="宋体" w:cs="宋体"/>
          <w:color w:val="auto"/>
          <w:spacing w:val="-24"/>
          <w:position w:val="14"/>
          <w:sz w:val="21"/>
          <w:szCs w:val="21"/>
          <w:highlight w:val="none"/>
        </w:rPr>
        <w:t xml:space="preserve"> </w:t>
      </w:r>
      <w:r>
        <w:rPr>
          <w:rFonts w:ascii="宋体" w:hAnsi="宋体" w:eastAsia="宋体" w:cs="宋体"/>
          <w:color w:val="auto"/>
          <w:spacing w:val="-2"/>
          <w:position w:val="14"/>
          <w:sz w:val="21"/>
          <w:szCs w:val="21"/>
          <w:highlight w:val="none"/>
        </w:rPr>
        <w:t>外围</w:t>
      </w:r>
    </w:p>
    <w:p>
      <w:pPr>
        <w:spacing w:before="1" w:line="220"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需配置电动保洁车一台，设备购置</w:t>
      </w:r>
      <w:r>
        <w:rPr>
          <w:rFonts w:hint="eastAsia" w:ascii="宋体" w:hAnsi="宋体" w:eastAsia="宋体" w:cs="宋体"/>
          <w:color w:val="auto"/>
          <w:spacing w:val="-1"/>
          <w:sz w:val="21"/>
          <w:szCs w:val="21"/>
          <w:highlight w:val="none"/>
          <w:lang w:val="en-US" w:eastAsia="zh-CN"/>
        </w:rPr>
        <w:t>及维护</w:t>
      </w:r>
      <w:r>
        <w:rPr>
          <w:rFonts w:ascii="宋体" w:hAnsi="宋体" w:eastAsia="宋体" w:cs="宋体"/>
          <w:color w:val="auto"/>
          <w:spacing w:val="-1"/>
          <w:sz w:val="21"/>
          <w:szCs w:val="21"/>
          <w:highlight w:val="none"/>
        </w:rPr>
        <w:t>费用由投标人承担。</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2.2.2.公共部位保洁：</w:t>
      </w:r>
    </w:p>
    <w:p>
      <w:pPr>
        <w:spacing w:before="157"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房屋周边区域地面干净,周边绿化带内</w:t>
      </w:r>
      <w:r>
        <w:rPr>
          <w:rFonts w:ascii="宋体" w:hAnsi="宋体" w:eastAsia="宋体" w:cs="宋体"/>
          <w:color w:val="auto"/>
          <w:spacing w:val="-3"/>
          <w:position w:val="15"/>
          <w:sz w:val="21"/>
          <w:szCs w:val="21"/>
          <w:highlight w:val="none"/>
        </w:rPr>
        <w:t>无明显垃圾。</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(2) 平台台阶保持清洁。</w:t>
      </w:r>
    </w:p>
    <w:p>
      <w:pPr>
        <w:spacing w:before="157" w:line="221"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地面无污渍、无</w:t>
      </w:r>
      <w:r>
        <w:rPr>
          <w:rFonts w:hint="eastAsia" w:ascii="宋体" w:hAnsi="宋体" w:eastAsia="宋体" w:cs="宋体"/>
          <w:color w:val="auto"/>
          <w:spacing w:val="-3"/>
          <w:sz w:val="21"/>
          <w:szCs w:val="21"/>
          <w:highlight w:val="none"/>
          <w:lang w:val="en-US" w:eastAsia="zh-CN"/>
        </w:rPr>
        <w:t>明显、</w:t>
      </w:r>
      <w:r>
        <w:rPr>
          <w:rFonts w:ascii="宋体" w:hAnsi="宋体" w:eastAsia="宋体" w:cs="宋体"/>
          <w:color w:val="auto"/>
          <w:spacing w:val="-3"/>
          <w:sz w:val="21"/>
          <w:szCs w:val="21"/>
          <w:highlight w:val="none"/>
        </w:rPr>
        <w:t>大件垃圾。</w:t>
      </w:r>
    </w:p>
    <w:p>
      <w:pPr>
        <w:spacing w:before="162"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扶梯扶手、栏杆保持干净、无灰尘。</w:t>
      </w:r>
    </w:p>
    <w:p>
      <w:pPr>
        <w:spacing w:line="220" w:lineRule="auto"/>
        <w:rPr>
          <w:rFonts w:ascii="宋体" w:hAnsi="宋体" w:eastAsia="宋体" w:cs="宋体"/>
          <w:color w:val="auto"/>
          <w:sz w:val="21"/>
          <w:szCs w:val="21"/>
          <w:highlight w:val="none"/>
        </w:rPr>
      </w:pPr>
    </w:p>
    <w:p>
      <w:pPr>
        <w:spacing w:before="41"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消防栓、消防箱保持表面干净,无明显积灰。</w:t>
      </w:r>
    </w:p>
    <w:p>
      <w:pPr>
        <w:spacing w:before="160"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(6) 垃圾箱、筒表面无污渍、无积灰、里面套垃圾袋。</w:t>
      </w:r>
    </w:p>
    <w:p>
      <w:pPr>
        <w:spacing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(7) 开放式地沟无大件垃圾。</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(8) 桌椅保持干净、无水迹和污渍。</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(9) 地毯整洁,无污渍。</w:t>
      </w:r>
    </w:p>
    <w:p>
      <w:pPr>
        <w:spacing w:before="165"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(10) 玻璃幕墙明亮、无污渍,横档无明显积灰。</w:t>
      </w:r>
    </w:p>
    <w:p>
      <w:pPr>
        <w:spacing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2.2.3.电梯保洁</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(1)</w:t>
      </w:r>
      <w:r>
        <w:rPr>
          <w:rFonts w:ascii="宋体" w:hAnsi="宋体" w:eastAsia="宋体" w:cs="宋体"/>
          <w:color w:val="auto"/>
          <w:spacing w:val="34"/>
          <w:position w:val="15"/>
          <w:sz w:val="21"/>
          <w:szCs w:val="21"/>
          <w:highlight w:val="none"/>
        </w:rPr>
        <w:t xml:space="preserve"> </w:t>
      </w:r>
      <w:r>
        <w:rPr>
          <w:rFonts w:ascii="宋体" w:hAnsi="宋体" w:eastAsia="宋体" w:cs="宋体"/>
          <w:color w:val="auto"/>
          <w:spacing w:val="-3"/>
          <w:position w:val="15"/>
          <w:sz w:val="21"/>
          <w:szCs w:val="21"/>
          <w:highlight w:val="none"/>
        </w:rPr>
        <w:t>电梯轿厢四壁光洁明亮、无浮灰,不锈钢表面(镜面) 光亮、无污迹。</w:t>
      </w:r>
    </w:p>
    <w:p>
      <w:pPr>
        <w:spacing w:before="1" w:line="219"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操作面板无污迹、无明显积灰、无擦痕。</w:t>
      </w:r>
    </w:p>
    <w:p>
      <w:pPr>
        <w:spacing w:before="158"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每日更换轿厢内地垫,保持地垫干净、无明显污迹。</w:t>
      </w:r>
    </w:p>
    <w:p>
      <w:pPr>
        <w:spacing w:before="1"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保持轿厢内空气清新、无异味。</w:t>
      </w:r>
    </w:p>
    <w:p>
      <w:pPr>
        <w:spacing w:before="157"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2.2.4.卫生间保洁</w:t>
      </w:r>
    </w:p>
    <w:p>
      <w:pPr>
        <w:spacing w:before="156" w:line="409"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坐厕内、小便池内刷洗干净,无明显尿渍,保持无异味、无垃圾、无积水。</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隔断、人手高墙面,门、门框、照明开关无明显积灰。</w:t>
      </w:r>
    </w:p>
    <w:p>
      <w:pPr>
        <w:spacing w:before="164"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地面整洁、无污渍、无积水。</w:t>
      </w:r>
    </w:p>
    <w:p>
      <w:pPr>
        <w:spacing w:before="157"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 镜面保持光亮,无明显水迹,面盆无水锈。</w:t>
      </w:r>
    </w:p>
    <w:p>
      <w:pPr>
        <w:spacing w:before="161"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 卫生间内保持空气清新、无异味。</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2.2.5.垃圾分类、垃圾清运</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(1) 根据《垃圾分类制度实施方案》 ,实行垃圾分类收集,</w:t>
      </w:r>
      <w:r>
        <w:rPr>
          <w:rFonts w:ascii="宋体" w:hAnsi="宋体" w:eastAsia="宋体" w:cs="宋体"/>
          <w:color w:val="auto"/>
          <w:spacing w:val="30"/>
          <w:position w:val="15"/>
          <w:sz w:val="21"/>
          <w:szCs w:val="21"/>
          <w:highlight w:val="none"/>
        </w:rPr>
        <w:t xml:space="preserve"> </w:t>
      </w:r>
      <w:r>
        <w:rPr>
          <w:rFonts w:ascii="宋体" w:hAnsi="宋体" w:eastAsia="宋体" w:cs="宋体"/>
          <w:color w:val="auto"/>
          <w:spacing w:val="-5"/>
          <w:position w:val="15"/>
          <w:sz w:val="21"/>
          <w:szCs w:val="21"/>
          <w:highlight w:val="none"/>
        </w:rPr>
        <w:t>同时</w:t>
      </w:r>
      <w:r>
        <w:rPr>
          <w:rFonts w:ascii="宋体" w:hAnsi="宋体" w:eastAsia="宋体" w:cs="宋体"/>
          <w:color w:val="auto"/>
          <w:spacing w:val="-6"/>
          <w:position w:val="15"/>
          <w:sz w:val="21"/>
          <w:szCs w:val="21"/>
          <w:highlight w:val="none"/>
        </w:rPr>
        <w:t>实行分收分运。</w:t>
      </w:r>
    </w:p>
    <w:p>
      <w:pPr>
        <w:spacing w:line="220" w:lineRule="auto"/>
        <w:ind w:left="652"/>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(2) 垃圾清收率不低于</w:t>
      </w:r>
      <w:r>
        <w:rPr>
          <w:rFonts w:ascii="宋体" w:hAnsi="宋体" w:eastAsia="宋体" w:cs="宋体"/>
          <w:color w:val="auto"/>
          <w:spacing w:val="-30"/>
          <w:sz w:val="21"/>
          <w:szCs w:val="21"/>
          <w:highlight w:val="none"/>
        </w:rPr>
        <w:t xml:space="preserve"> </w:t>
      </w:r>
      <w:r>
        <w:rPr>
          <w:rFonts w:ascii="宋体" w:hAnsi="宋体" w:eastAsia="宋体" w:cs="宋体"/>
          <w:color w:val="auto"/>
          <w:spacing w:val="-4"/>
          <w:sz w:val="21"/>
          <w:szCs w:val="21"/>
          <w:highlight w:val="none"/>
        </w:rPr>
        <w:t>99%。</w:t>
      </w:r>
    </w:p>
    <w:p>
      <w:pPr>
        <w:widowControl w:val="0"/>
        <w:ind w:firstLine="606" w:firstLineChars="300"/>
        <w:jc w:val="both"/>
        <w:rPr>
          <w:rFonts w:hint="default" w:ascii="Calibri" w:hAnsi="Calibri" w:eastAsia="宋体" w:cs="Calibri"/>
          <w:color w:val="auto"/>
          <w:kern w:val="2"/>
          <w:sz w:val="24"/>
          <w:szCs w:val="21"/>
          <w:highlight w:val="none"/>
          <w:lang w:val="en-US" w:eastAsia="zh-CN" w:bidi="ar-SA"/>
        </w:rPr>
      </w:pPr>
      <w:r>
        <w:rPr>
          <w:rFonts w:hint="eastAsia" w:ascii="宋体" w:hAnsi="宋体" w:eastAsia="宋体" w:cs="宋体"/>
          <w:color w:val="auto"/>
          <w:spacing w:val="-4"/>
          <w:kern w:val="2"/>
          <w:sz w:val="21"/>
          <w:szCs w:val="21"/>
          <w:highlight w:val="none"/>
          <w:lang w:val="en-US" w:eastAsia="zh-CN" w:bidi="ar-SA"/>
        </w:rPr>
        <w:t>（3）建立垃圾分类台账。</w:t>
      </w:r>
    </w:p>
    <w:p>
      <w:pPr>
        <w:spacing w:before="155"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2.2.6.卫生消杀</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 无老鼠活动迹象。</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 室内区域无苍蝇、蟑螂活动迹象。</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蚊虫控制目标达到全国爱国卫生运动委员会办公室颁布的虫害密度控制标准。</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2.2.7.完成物业服务合同中规定的环境卫生保洁服务内容</w:t>
      </w:r>
      <w:r>
        <w:rPr>
          <w:rFonts w:hint="eastAsia" w:ascii="宋体" w:hAnsi="宋体" w:eastAsia="宋体" w:cs="宋体"/>
          <w:color w:val="auto"/>
          <w:spacing w:val="-1"/>
          <w:sz w:val="21"/>
          <w:szCs w:val="21"/>
          <w:highlight w:val="none"/>
          <w:lang w:val="en-US" w:eastAsia="zh-CN"/>
        </w:rPr>
        <w:t>并达</w:t>
      </w:r>
      <w:r>
        <w:rPr>
          <w:rFonts w:ascii="宋体" w:hAnsi="宋体" w:eastAsia="宋体" w:cs="宋体"/>
          <w:color w:val="auto"/>
          <w:spacing w:val="-1"/>
          <w:sz w:val="21"/>
          <w:szCs w:val="21"/>
          <w:highlight w:val="none"/>
        </w:rPr>
        <w:t>到考核要求。</w:t>
      </w:r>
    </w:p>
    <w:p>
      <w:pPr>
        <w:spacing w:before="157" w:line="221" w:lineRule="auto"/>
        <w:rPr>
          <w:rFonts w:ascii="宋体" w:hAnsi="宋体" w:eastAsia="宋体" w:cs="宋体"/>
          <w:b/>
          <w:bCs/>
          <w:color w:val="auto"/>
          <w:sz w:val="21"/>
          <w:szCs w:val="21"/>
          <w:highlight w:val="none"/>
        </w:rPr>
      </w:pPr>
      <w:r>
        <w:rPr>
          <w:rFonts w:ascii="宋体" w:hAnsi="宋体" w:eastAsia="宋体" w:cs="宋体"/>
          <w:b/>
          <w:bCs/>
          <w:color w:val="auto"/>
          <w:spacing w:val="-2"/>
          <w:sz w:val="21"/>
          <w:szCs w:val="21"/>
          <w:highlight w:val="none"/>
        </w:rPr>
        <w:t>3、绿化养护服务</w:t>
      </w:r>
    </w:p>
    <w:p>
      <w:pPr>
        <w:spacing w:before="156" w:line="221"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3.1、服务范围</w:t>
      </w:r>
    </w:p>
    <w:p>
      <w:pPr>
        <w:spacing w:before="162" w:line="408" w:lineRule="exact"/>
        <w:ind w:left="197"/>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物业管理范围的花木的养护</w:t>
      </w:r>
      <w:r>
        <w:rPr>
          <w:rFonts w:hint="eastAsia" w:ascii="宋体" w:hAnsi="宋体" w:eastAsia="宋体" w:cs="宋体"/>
          <w:color w:val="auto"/>
          <w:spacing w:val="-2"/>
          <w:position w:val="14"/>
          <w:sz w:val="21"/>
          <w:szCs w:val="21"/>
          <w:highlight w:val="none"/>
          <w:lang w:eastAsia="zh-CN"/>
        </w:rPr>
        <w:t>（</w:t>
      </w:r>
      <w:r>
        <w:rPr>
          <w:rFonts w:hint="eastAsia" w:ascii="宋体" w:hAnsi="宋体" w:eastAsia="宋体" w:cs="宋体"/>
          <w:color w:val="auto"/>
          <w:spacing w:val="-2"/>
          <w:position w:val="14"/>
          <w:sz w:val="21"/>
          <w:szCs w:val="21"/>
          <w:highlight w:val="none"/>
          <w:lang w:val="en-US" w:eastAsia="zh-CN"/>
        </w:rPr>
        <w:t>楼内绿化不纳入服务范围</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w:t>
      </w:r>
    </w:p>
    <w:p>
      <w:pPr>
        <w:spacing w:before="1" w:line="220"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3.2、服务内容</w:t>
      </w:r>
    </w:p>
    <w:p>
      <w:pPr>
        <w:spacing w:before="157" w:line="218" w:lineRule="auto"/>
        <w:ind w:left="20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（1）植物配置合理、绿地充分,无裸露土地。</w:t>
      </w:r>
    </w:p>
    <w:p>
      <w:pPr>
        <w:spacing w:line="218" w:lineRule="auto"/>
        <w:rPr>
          <w:rFonts w:ascii="宋体" w:hAnsi="宋体" w:eastAsia="宋体" w:cs="宋体"/>
          <w:color w:val="auto"/>
          <w:sz w:val="21"/>
          <w:szCs w:val="21"/>
          <w:highlight w:val="none"/>
        </w:rPr>
      </w:pPr>
    </w:p>
    <w:p>
      <w:pPr>
        <w:spacing w:before="42" w:line="408"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（2）花草树木生长正常,剪修及时,无枯枝死</w:t>
      </w:r>
      <w:r>
        <w:rPr>
          <w:rFonts w:hint="eastAsia" w:ascii="宋体" w:hAnsi="宋体" w:eastAsia="宋体" w:cs="宋体"/>
          <w:color w:val="auto"/>
          <w:spacing w:val="-1"/>
          <w:position w:val="15"/>
          <w:sz w:val="21"/>
          <w:szCs w:val="21"/>
          <w:highlight w:val="none"/>
          <w:lang w:val="en-US" w:eastAsia="zh-CN"/>
        </w:rPr>
        <w:t>枝</w:t>
      </w:r>
      <w:r>
        <w:rPr>
          <w:rFonts w:ascii="宋体" w:hAnsi="宋体" w:eastAsia="宋体" w:cs="宋体"/>
          <w:color w:val="auto"/>
          <w:spacing w:val="-1"/>
          <w:position w:val="15"/>
          <w:sz w:val="21"/>
          <w:szCs w:val="21"/>
          <w:highlight w:val="none"/>
        </w:rPr>
        <w:t>及病虫害现象。</w:t>
      </w:r>
    </w:p>
    <w:p>
      <w:pPr>
        <w:spacing w:line="217"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（3）落实绿地管理和养护措施,无破坏、践踏及随意占用现象。</w:t>
      </w:r>
    </w:p>
    <w:p>
      <w:pPr>
        <w:spacing w:before="160" w:line="218"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（4）水质清澈、无异味、无污物,水面打捞及时,无漂浮杂物。</w:t>
      </w:r>
    </w:p>
    <w:p>
      <w:pPr>
        <w:spacing w:before="160" w:line="408" w:lineRule="exact"/>
        <w:jc w:val="center"/>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（5）白蚁防治：与白蚁防治站建立常规联系，</w:t>
      </w:r>
      <w:r>
        <w:rPr>
          <w:rFonts w:ascii="宋体" w:hAnsi="宋体" w:eastAsia="宋体" w:cs="宋体"/>
          <w:color w:val="auto"/>
          <w:spacing w:val="-36"/>
          <w:position w:val="15"/>
          <w:sz w:val="21"/>
          <w:szCs w:val="21"/>
          <w:highlight w:val="none"/>
        </w:rPr>
        <w:t xml:space="preserve"> </w:t>
      </w:r>
      <w:r>
        <w:rPr>
          <w:rFonts w:ascii="宋体" w:hAnsi="宋体" w:eastAsia="宋体" w:cs="宋体"/>
          <w:color w:val="auto"/>
          <w:spacing w:val="-3"/>
          <w:position w:val="15"/>
          <w:sz w:val="21"/>
          <w:szCs w:val="21"/>
          <w:highlight w:val="none"/>
        </w:rPr>
        <w:t>每年定期对物管范围</w:t>
      </w:r>
      <w:r>
        <w:rPr>
          <w:rFonts w:ascii="宋体" w:hAnsi="宋体" w:eastAsia="宋体" w:cs="宋体"/>
          <w:color w:val="auto"/>
          <w:spacing w:val="-4"/>
          <w:position w:val="15"/>
          <w:sz w:val="21"/>
          <w:szCs w:val="21"/>
          <w:highlight w:val="none"/>
        </w:rPr>
        <w:t>内建筑物及园林绿化地进行白蚁防治工作，</w:t>
      </w:r>
    </w:p>
    <w:p>
      <w:pPr>
        <w:spacing w:line="220" w:lineRule="auto"/>
        <w:ind w:left="3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根据白蚁的生活习性，预防白蚁的危害，应遵循以下原则：</w:t>
      </w:r>
    </w:p>
    <w:p>
      <w:pPr>
        <w:spacing w:before="163" w:line="218"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①预防为主，防、治结合，综合治理；</w:t>
      </w:r>
    </w:p>
    <w:p>
      <w:pPr>
        <w:spacing w:before="159" w:line="408" w:lineRule="exact"/>
        <w:ind w:left="421"/>
        <w:rPr>
          <w:rFonts w:ascii="宋体" w:hAnsi="宋体" w:eastAsia="宋体" w:cs="宋体"/>
          <w:color w:val="auto"/>
          <w:sz w:val="21"/>
          <w:szCs w:val="21"/>
          <w:highlight w:val="none"/>
        </w:rPr>
      </w:pPr>
      <w:r>
        <w:rPr>
          <w:rFonts w:ascii="宋体" w:hAnsi="宋体" w:eastAsia="宋体" w:cs="宋体"/>
          <w:color w:val="auto"/>
          <w:spacing w:val="-4"/>
          <w:position w:val="15"/>
          <w:sz w:val="21"/>
          <w:szCs w:val="21"/>
          <w:highlight w:val="none"/>
        </w:rPr>
        <w:t>②采取生态防治为主的原则， 结合化学屏障、药物诱杀等其他方法共同实施；</w:t>
      </w:r>
    </w:p>
    <w:p>
      <w:pPr>
        <w:spacing w:before="1"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③树木及地面均需采取预防措施；</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④地面建筑基础、地下结构埋深小于</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4"/>
          <w:position w:val="15"/>
          <w:sz w:val="21"/>
          <w:szCs w:val="21"/>
          <w:highlight w:val="none"/>
        </w:rPr>
        <w:t xml:space="preserve"> </w:t>
      </w:r>
      <w:r>
        <w:rPr>
          <w:rFonts w:ascii="宋体" w:hAnsi="宋体" w:eastAsia="宋体" w:cs="宋体"/>
          <w:color w:val="auto"/>
          <w:spacing w:val="-2"/>
          <w:position w:val="15"/>
          <w:sz w:val="21"/>
          <w:szCs w:val="21"/>
          <w:highlight w:val="none"/>
        </w:rPr>
        <w:t>米以上的部分均需防治，埋深大于</w:t>
      </w:r>
      <w:r>
        <w:rPr>
          <w:rFonts w:ascii="宋体" w:hAnsi="宋体" w:eastAsia="宋体" w:cs="宋体"/>
          <w:color w:val="auto"/>
          <w:spacing w:val="-41"/>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3"/>
          <w:position w:val="15"/>
          <w:sz w:val="21"/>
          <w:szCs w:val="21"/>
          <w:highlight w:val="none"/>
        </w:rPr>
        <w:t xml:space="preserve"> </w:t>
      </w:r>
      <w:r>
        <w:rPr>
          <w:rFonts w:ascii="宋体" w:hAnsi="宋体" w:eastAsia="宋体" w:cs="宋体"/>
          <w:color w:val="auto"/>
          <w:spacing w:val="-2"/>
          <w:position w:val="15"/>
          <w:sz w:val="21"/>
          <w:szCs w:val="21"/>
          <w:highlight w:val="none"/>
        </w:rPr>
        <w:t>米的部分无需防治；</w:t>
      </w:r>
    </w:p>
    <w:p>
      <w:pPr>
        <w:spacing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⑤加强管理，确保白蚁防治持久有效。</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⑥防治药物的选择：防治中所需白蚁防治药物全部使用符合国家环保标准的高效低毒药物， 建立健全的药物专</w:t>
      </w:r>
    </w:p>
    <w:p>
      <w:pPr>
        <w:spacing w:line="220" w:lineRule="auto"/>
        <w:ind w:left="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人管理制度，确保无环境污染、无中毒事故。</w:t>
      </w:r>
    </w:p>
    <w:p>
      <w:pPr>
        <w:spacing w:before="157" w:line="409"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（6）完成物业服务合同中规定的绿化养护服务内容并达到考核</w:t>
      </w:r>
      <w:r>
        <w:rPr>
          <w:rFonts w:ascii="宋体" w:hAnsi="宋体" w:eastAsia="宋体" w:cs="宋体"/>
          <w:color w:val="auto"/>
          <w:spacing w:val="-2"/>
          <w:position w:val="15"/>
          <w:sz w:val="21"/>
          <w:szCs w:val="21"/>
          <w:highlight w:val="none"/>
        </w:rPr>
        <w:t>要求。</w:t>
      </w:r>
    </w:p>
    <w:p>
      <w:pPr>
        <w:spacing w:before="1" w:line="219" w:lineRule="auto"/>
        <w:ind w:left="42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（7）不含花卉摆放养护及节假日装饰等美化服务。</w:t>
      </w:r>
    </w:p>
    <w:p>
      <w:pPr>
        <w:spacing w:before="162" w:line="221" w:lineRule="auto"/>
        <w:ind w:left="220"/>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4、房屋及公共设施维护服务</w:t>
      </w:r>
    </w:p>
    <w:p>
      <w:pPr>
        <w:spacing w:before="157"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4.1、基本要求</w:t>
      </w:r>
    </w:p>
    <w:p>
      <w:pPr>
        <w:spacing w:before="157" w:line="359" w:lineRule="auto"/>
        <w:ind w:left="3" w:right="17" w:firstLine="420"/>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制定设备安全运行岗位责任制、定期巡回检修、维护保养、运行记录、管理、维修档案等管理制度并严格执行；</w:t>
      </w:r>
      <w:r>
        <w:rPr>
          <w:rFonts w:ascii="宋体" w:hAnsi="宋体" w:eastAsia="宋体" w:cs="宋体"/>
          <w:color w:val="auto"/>
          <w:spacing w:val="2"/>
          <w:sz w:val="21"/>
          <w:szCs w:val="21"/>
          <w:highlight w:val="none"/>
        </w:rPr>
        <w:t xml:space="preserve"> </w:t>
      </w:r>
      <w:r>
        <w:rPr>
          <w:rFonts w:ascii="宋体" w:hAnsi="宋体" w:eastAsia="宋体" w:cs="宋体"/>
          <w:color w:val="auto"/>
          <w:spacing w:val="-4"/>
          <w:sz w:val="21"/>
          <w:szCs w:val="21"/>
          <w:highlight w:val="none"/>
        </w:rPr>
        <w:t>设备及机房环境整洁，无</w:t>
      </w:r>
      <w:r>
        <w:rPr>
          <w:rFonts w:hint="eastAsia" w:ascii="宋体" w:hAnsi="宋体" w:eastAsia="宋体" w:cs="宋体"/>
          <w:color w:val="auto"/>
          <w:spacing w:val="-4"/>
          <w:sz w:val="21"/>
          <w:szCs w:val="21"/>
          <w:highlight w:val="none"/>
          <w:lang w:val="en-US" w:eastAsia="zh-CN"/>
        </w:rPr>
        <w:t>杂物</w:t>
      </w:r>
      <w:r>
        <w:rPr>
          <w:rFonts w:ascii="宋体" w:hAnsi="宋体" w:eastAsia="宋体" w:cs="宋体"/>
          <w:color w:val="auto"/>
          <w:spacing w:val="-4"/>
          <w:sz w:val="21"/>
          <w:szCs w:val="21"/>
          <w:highlight w:val="none"/>
        </w:rPr>
        <w:t>、灰尘，无鼠、虫害发生，</w:t>
      </w:r>
      <w:r>
        <w:rPr>
          <w:rFonts w:ascii="宋体" w:hAnsi="宋体" w:eastAsia="宋体" w:cs="宋体"/>
          <w:color w:val="auto"/>
          <w:spacing w:val="-27"/>
          <w:sz w:val="21"/>
          <w:szCs w:val="21"/>
          <w:highlight w:val="none"/>
        </w:rPr>
        <w:t xml:space="preserve"> </w:t>
      </w:r>
      <w:r>
        <w:rPr>
          <w:rFonts w:ascii="宋体" w:hAnsi="宋体" w:eastAsia="宋体" w:cs="宋体"/>
          <w:color w:val="auto"/>
          <w:spacing w:val="-4"/>
          <w:sz w:val="21"/>
          <w:szCs w:val="21"/>
          <w:highlight w:val="none"/>
        </w:rPr>
        <w:t>机房环境符</w:t>
      </w:r>
      <w:r>
        <w:rPr>
          <w:rFonts w:ascii="宋体" w:hAnsi="宋体" w:eastAsia="宋体" w:cs="宋体"/>
          <w:color w:val="auto"/>
          <w:spacing w:val="-5"/>
          <w:sz w:val="21"/>
          <w:szCs w:val="21"/>
          <w:highlight w:val="none"/>
        </w:rPr>
        <w:t>合设备运行要求； 对易危及人身安全的设施设</w:t>
      </w:r>
      <w:r>
        <w:rPr>
          <w:rFonts w:ascii="宋体" w:hAnsi="宋体" w:eastAsia="宋体" w:cs="宋体"/>
          <w:color w:val="auto"/>
          <w:spacing w:val="-9"/>
          <w:sz w:val="21"/>
          <w:szCs w:val="21"/>
          <w:highlight w:val="none"/>
        </w:rPr>
        <w:t>备有明显警示标志和防范措施； 对各种突发设施设备故障有应急预案；</w:t>
      </w:r>
      <w:r>
        <w:rPr>
          <w:rFonts w:ascii="宋体" w:hAnsi="宋体" w:eastAsia="宋体" w:cs="宋体"/>
          <w:color w:val="auto"/>
          <w:spacing w:val="-36"/>
          <w:sz w:val="21"/>
          <w:szCs w:val="21"/>
          <w:highlight w:val="none"/>
        </w:rPr>
        <w:t xml:space="preserve"> </w:t>
      </w:r>
      <w:r>
        <w:rPr>
          <w:rFonts w:ascii="宋体" w:hAnsi="宋体" w:eastAsia="宋体" w:cs="宋体"/>
          <w:color w:val="auto"/>
          <w:spacing w:val="-9"/>
          <w:sz w:val="21"/>
          <w:szCs w:val="21"/>
          <w:highlight w:val="none"/>
        </w:rPr>
        <w:t>配备所需专业技术人员</w:t>
      </w:r>
      <w:r>
        <w:rPr>
          <w:rFonts w:hint="eastAsia" w:ascii="宋体" w:hAnsi="宋体" w:eastAsia="宋体" w:cs="宋体"/>
          <w:color w:val="auto"/>
          <w:spacing w:val="-9"/>
          <w:sz w:val="21"/>
          <w:szCs w:val="21"/>
          <w:highlight w:val="none"/>
          <w:lang w:eastAsia="zh-CN"/>
        </w:rPr>
        <w:t>（</w:t>
      </w:r>
      <w:r>
        <w:rPr>
          <w:rFonts w:hint="eastAsia" w:ascii="宋体" w:hAnsi="宋体" w:eastAsia="宋体" w:cs="宋体"/>
          <w:color w:val="auto"/>
          <w:spacing w:val="-9"/>
          <w:sz w:val="21"/>
          <w:szCs w:val="21"/>
          <w:highlight w:val="none"/>
          <w:lang w:val="en-US" w:eastAsia="zh-CN"/>
        </w:rPr>
        <w:t>需执证上岗</w:t>
      </w:r>
      <w:r>
        <w:rPr>
          <w:rFonts w:hint="eastAsia" w:ascii="宋体" w:hAnsi="宋体" w:eastAsia="宋体" w:cs="宋体"/>
          <w:color w:val="auto"/>
          <w:spacing w:val="-9"/>
          <w:sz w:val="21"/>
          <w:szCs w:val="21"/>
          <w:highlight w:val="none"/>
          <w:lang w:eastAsia="zh-CN"/>
        </w:rPr>
        <w:t>）</w:t>
      </w:r>
      <w:r>
        <w:rPr>
          <w:rFonts w:ascii="宋体" w:hAnsi="宋体" w:eastAsia="宋体" w:cs="宋体"/>
          <w:color w:val="auto"/>
          <w:spacing w:val="-9"/>
          <w:sz w:val="21"/>
          <w:szCs w:val="21"/>
          <w:highlight w:val="none"/>
        </w:rPr>
        <w:t>， 严格执行操作规范；</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设备良好，</w:t>
      </w:r>
      <w:r>
        <w:rPr>
          <w:rFonts w:ascii="宋体" w:hAnsi="宋体" w:eastAsia="宋体" w:cs="宋体"/>
          <w:color w:val="auto"/>
          <w:spacing w:val="37"/>
          <w:sz w:val="21"/>
          <w:szCs w:val="21"/>
          <w:highlight w:val="none"/>
        </w:rPr>
        <w:t xml:space="preserve"> </w:t>
      </w:r>
      <w:r>
        <w:rPr>
          <w:rFonts w:ascii="宋体" w:hAnsi="宋体" w:eastAsia="宋体" w:cs="宋体"/>
          <w:color w:val="auto"/>
          <w:spacing w:val="-8"/>
          <w:sz w:val="21"/>
          <w:szCs w:val="21"/>
          <w:highlight w:val="none"/>
        </w:rPr>
        <w:t>运行正常， 无重大管理责任事故。及时完成各项公共区域的零星维修任务，</w:t>
      </w:r>
      <w:r>
        <w:rPr>
          <w:rFonts w:ascii="宋体" w:hAnsi="宋体" w:eastAsia="宋体" w:cs="宋体"/>
          <w:color w:val="auto"/>
          <w:spacing w:val="-40"/>
          <w:sz w:val="21"/>
          <w:szCs w:val="21"/>
          <w:highlight w:val="none"/>
        </w:rPr>
        <w:t xml:space="preserve"> </w:t>
      </w:r>
      <w:r>
        <w:rPr>
          <w:rFonts w:ascii="宋体" w:hAnsi="宋体" w:eastAsia="宋体" w:cs="宋体"/>
          <w:color w:val="auto"/>
          <w:spacing w:val="-8"/>
          <w:sz w:val="21"/>
          <w:szCs w:val="21"/>
          <w:highlight w:val="none"/>
        </w:rPr>
        <w:t>零修合格率</w:t>
      </w:r>
      <w:r>
        <w:rPr>
          <w:rFonts w:ascii="宋体" w:hAnsi="宋体" w:eastAsia="宋体" w:cs="宋体"/>
          <w:color w:val="auto"/>
          <w:spacing w:val="-24"/>
          <w:sz w:val="21"/>
          <w:szCs w:val="21"/>
          <w:highlight w:val="none"/>
        </w:rPr>
        <w:t xml:space="preserve"> </w:t>
      </w:r>
      <w:r>
        <w:rPr>
          <w:rFonts w:ascii="宋体" w:hAnsi="宋体" w:eastAsia="宋体" w:cs="宋体"/>
          <w:color w:val="auto"/>
          <w:spacing w:val="-9"/>
          <w:sz w:val="21"/>
          <w:szCs w:val="21"/>
          <w:highlight w:val="none"/>
        </w:rPr>
        <w:t>100%，一般维修</w:t>
      </w:r>
      <w:r>
        <w:rPr>
          <w:rFonts w:ascii="宋体" w:hAnsi="宋体" w:eastAsia="宋体" w:cs="宋体"/>
          <w:color w:val="auto"/>
          <w:spacing w:val="-5"/>
          <w:sz w:val="21"/>
          <w:szCs w:val="21"/>
          <w:highlight w:val="none"/>
        </w:rPr>
        <w:t>任务不超过</w:t>
      </w:r>
      <w:r>
        <w:rPr>
          <w:rFonts w:ascii="宋体" w:hAnsi="宋体" w:eastAsia="宋体" w:cs="宋体"/>
          <w:color w:val="auto"/>
          <w:spacing w:val="-41"/>
          <w:sz w:val="21"/>
          <w:szCs w:val="21"/>
          <w:highlight w:val="none"/>
        </w:rPr>
        <w:t xml:space="preserve"> </w:t>
      </w:r>
      <w:r>
        <w:rPr>
          <w:rFonts w:ascii="宋体" w:hAnsi="宋体" w:eastAsia="宋体" w:cs="宋体"/>
          <w:color w:val="auto"/>
          <w:spacing w:val="-5"/>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小时， 单次单件在</w:t>
      </w:r>
      <w:r>
        <w:rPr>
          <w:rFonts w:ascii="宋体" w:hAnsi="宋体" w:eastAsia="宋体" w:cs="宋体"/>
          <w:color w:val="auto"/>
          <w:spacing w:val="-39"/>
          <w:sz w:val="21"/>
          <w:szCs w:val="21"/>
          <w:highlight w:val="none"/>
        </w:rPr>
        <w:t xml:space="preserve"> </w:t>
      </w:r>
      <w:r>
        <w:rPr>
          <w:rFonts w:ascii="宋体" w:hAnsi="宋体" w:eastAsia="宋体" w:cs="宋体"/>
          <w:color w:val="auto"/>
          <w:spacing w:val="-5"/>
          <w:sz w:val="21"/>
          <w:szCs w:val="21"/>
          <w:highlight w:val="none"/>
        </w:rPr>
        <w:t>500</w:t>
      </w:r>
      <w:r>
        <w:rPr>
          <w:rFonts w:ascii="宋体" w:hAnsi="宋体" w:eastAsia="宋体" w:cs="宋体"/>
          <w:color w:val="auto"/>
          <w:spacing w:val="-42"/>
          <w:sz w:val="21"/>
          <w:szCs w:val="21"/>
          <w:highlight w:val="none"/>
        </w:rPr>
        <w:t xml:space="preserve"> </w:t>
      </w:r>
      <w:r>
        <w:rPr>
          <w:rFonts w:ascii="宋体" w:hAnsi="宋体" w:eastAsia="宋体" w:cs="宋体"/>
          <w:color w:val="auto"/>
          <w:spacing w:val="-5"/>
          <w:sz w:val="21"/>
          <w:szCs w:val="21"/>
          <w:highlight w:val="none"/>
        </w:rPr>
        <w:t>元以下</w:t>
      </w:r>
      <w:r>
        <w:rPr>
          <w:rFonts w:ascii="宋体" w:hAnsi="宋体" w:eastAsia="宋体" w:cs="宋体"/>
          <w:color w:val="auto"/>
          <w:spacing w:val="-6"/>
          <w:sz w:val="21"/>
          <w:szCs w:val="21"/>
          <w:highlight w:val="none"/>
        </w:rPr>
        <w:t>的维修耗材由投标人承担。</w:t>
      </w:r>
    </w:p>
    <w:p>
      <w:pPr>
        <w:spacing w:before="158"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4.2、服务内容及基本要求</w:t>
      </w:r>
    </w:p>
    <w:p>
      <w:pPr>
        <w:spacing w:before="158" w:line="413" w:lineRule="exact"/>
        <w:ind w:left="422"/>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4.2.1.公共部位建筑工程及设备设施维修维护</w:t>
      </w:r>
      <w:r>
        <w:rPr>
          <w:rFonts w:ascii="宋体" w:hAnsi="宋体" w:eastAsia="宋体" w:cs="宋体"/>
          <w:color w:val="auto"/>
          <w:spacing w:val="-1"/>
          <w:position w:val="15"/>
          <w:sz w:val="21"/>
          <w:szCs w:val="21"/>
          <w:highlight w:val="none"/>
        </w:rPr>
        <w:t>(不含电梯)</w:t>
      </w:r>
    </w:p>
    <w:p>
      <w:pPr>
        <w:spacing w:line="220" w:lineRule="auto"/>
        <w:ind w:left="878"/>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(1) 确保物业房屋的完好和正常使用。</w:t>
      </w:r>
    </w:p>
    <w:p>
      <w:pPr>
        <w:spacing w:before="157" w:line="408"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及时完成各项零修任务,零修合格</w:t>
      </w:r>
      <w:r>
        <w:rPr>
          <w:rFonts w:ascii="宋体" w:hAnsi="宋体" w:eastAsia="宋体" w:cs="宋体"/>
          <w:color w:val="auto"/>
          <w:spacing w:val="-23"/>
          <w:position w:val="15"/>
          <w:sz w:val="21"/>
          <w:szCs w:val="21"/>
          <w:highlight w:val="none"/>
        </w:rPr>
        <w:t xml:space="preserve"> </w:t>
      </w:r>
      <w:r>
        <w:rPr>
          <w:rFonts w:ascii="宋体" w:hAnsi="宋体" w:eastAsia="宋体" w:cs="宋体"/>
          <w:color w:val="auto"/>
          <w:spacing w:val="-3"/>
          <w:position w:val="15"/>
          <w:sz w:val="21"/>
          <w:szCs w:val="21"/>
          <w:highlight w:val="none"/>
        </w:rPr>
        <w:t>100%。</w:t>
      </w:r>
    </w:p>
    <w:p>
      <w:pPr>
        <w:spacing w:before="1" w:line="220"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4.2.2.电梯维护</w:t>
      </w:r>
    </w:p>
    <w:p>
      <w:pPr>
        <w:spacing w:before="158" w:line="408" w:lineRule="exact"/>
        <w:jc w:val="right"/>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建立电梯运行管理、设备管理、安全管理制度,电梯按规定时间运行,安全设施及附属设施完</w:t>
      </w:r>
      <w:r>
        <w:rPr>
          <w:rFonts w:ascii="宋体" w:hAnsi="宋体" w:eastAsia="宋体" w:cs="宋体"/>
          <w:color w:val="auto"/>
          <w:spacing w:val="-3"/>
          <w:position w:val="15"/>
          <w:sz w:val="21"/>
          <w:szCs w:val="21"/>
          <w:highlight w:val="none"/>
        </w:rPr>
        <w:t>好,轿厢、</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井道保持清洁。</w:t>
      </w:r>
    </w:p>
    <w:p>
      <w:pPr>
        <w:spacing w:before="158" w:line="408"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严格执行国家有关电梯管理规定和安全规程,电梯准用证、年检合格证等完备,定期安排维修保养。</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w:t>
      </w:r>
      <w:r>
        <w:rPr>
          <w:rFonts w:ascii="宋体" w:hAnsi="宋体" w:eastAsia="宋体" w:cs="宋体"/>
          <w:color w:val="auto"/>
          <w:spacing w:val="34"/>
          <w:sz w:val="21"/>
          <w:szCs w:val="21"/>
          <w:highlight w:val="none"/>
        </w:rPr>
        <w:t xml:space="preserve"> </w:t>
      </w:r>
      <w:r>
        <w:rPr>
          <w:rFonts w:ascii="宋体" w:hAnsi="宋体" w:eastAsia="宋体" w:cs="宋体"/>
          <w:color w:val="auto"/>
          <w:spacing w:val="-2"/>
          <w:sz w:val="21"/>
          <w:szCs w:val="21"/>
          <w:highlight w:val="none"/>
        </w:rPr>
        <w:t>电梯出现故障,接到报修后维修人员应在</w:t>
      </w:r>
      <w:r>
        <w:rPr>
          <w:rFonts w:ascii="宋体" w:hAnsi="宋体" w:eastAsia="宋体" w:cs="宋体"/>
          <w:color w:val="auto"/>
          <w:spacing w:val="-40"/>
          <w:sz w:val="21"/>
          <w:szCs w:val="21"/>
          <w:highlight w:val="none"/>
        </w:rPr>
        <w:t xml:space="preserve"> </w:t>
      </w:r>
      <w:r>
        <w:rPr>
          <w:rFonts w:ascii="宋体" w:hAnsi="宋体" w:eastAsia="宋体" w:cs="宋体"/>
          <w:color w:val="auto"/>
          <w:spacing w:val="-2"/>
          <w:sz w:val="21"/>
          <w:szCs w:val="21"/>
          <w:highlight w:val="none"/>
        </w:rPr>
        <w:t>20</w:t>
      </w:r>
      <w:r>
        <w:rPr>
          <w:rFonts w:ascii="宋体" w:hAnsi="宋体" w:eastAsia="宋体" w:cs="宋体"/>
          <w:color w:val="auto"/>
          <w:spacing w:val="-47"/>
          <w:sz w:val="21"/>
          <w:szCs w:val="21"/>
          <w:highlight w:val="none"/>
        </w:rPr>
        <w:t xml:space="preserve"> </w:t>
      </w:r>
      <w:r>
        <w:rPr>
          <w:rFonts w:ascii="宋体" w:hAnsi="宋体" w:eastAsia="宋体" w:cs="宋体"/>
          <w:color w:val="auto"/>
          <w:spacing w:val="-2"/>
          <w:sz w:val="21"/>
          <w:szCs w:val="21"/>
          <w:highlight w:val="none"/>
        </w:rPr>
        <w:t>分钟内</w:t>
      </w:r>
      <w:r>
        <w:rPr>
          <w:rFonts w:ascii="宋体" w:hAnsi="宋体" w:eastAsia="宋体" w:cs="宋体"/>
          <w:color w:val="auto"/>
          <w:spacing w:val="-3"/>
          <w:sz w:val="21"/>
          <w:szCs w:val="21"/>
          <w:highlight w:val="none"/>
        </w:rPr>
        <w:t>到达现场处理,及时排除故障。</w:t>
      </w:r>
    </w:p>
    <w:p>
      <w:pPr>
        <w:spacing w:before="161" w:line="221"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4.2.3.配电室值班</w:t>
      </w:r>
    </w:p>
    <w:p>
      <w:pPr>
        <w:spacing w:before="157" w:line="413"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物业范围内的电器设备、仪器仪表定期巡视维护和重点检测,建立设备档案、台帐、维修记录,做到</w:t>
      </w:r>
    </w:p>
    <w:p>
      <w:pPr>
        <w:spacing w:line="221" w:lineRule="auto"/>
        <w:ind w:left="42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安全、合理、节约用电。</w:t>
      </w:r>
    </w:p>
    <w:p>
      <w:pPr>
        <w:spacing w:before="156" w:line="409"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建立严格的配送电运行制度、 电气维修制度和配电房管理制度,维</w:t>
      </w:r>
      <w:r>
        <w:rPr>
          <w:rFonts w:ascii="宋体" w:hAnsi="宋体" w:eastAsia="宋体" w:cs="宋体"/>
          <w:color w:val="auto"/>
          <w:spacing w:val="-4"/>
          <w:position w:val="15"/>
          <w:sz w:val="21"/>
          <w:szCs w:val="21"/>
          <w:highlight w:val="none"/>
        </w:rPr>
        <w:t>修人员必须持证上岗。</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建立</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43"/>
          <w:sz w:val="21"/>
          <w:szCs w:val="21"/>
          <w:highlight w:val="none"/>
        </w:rPr>
        <w:t xml:space="preserve"> </w:t>
      </w:r>
      <w:r>
        <w:rPr>
          <w:rFonts w:ascii="宋体" w:hAnsi="宋体" w:eastAsia="宋体" w:cs="宋体"/>
          <w:color w:val="auto"/>
          <w:spacing w:val="-2"/>
          <w:sz w:val="21"/>
          <w:szCs w:val="21"/>
          <w:highlight w:val="none"/>
        </w:rPr>
        <w:t>小时运行维修值班制度,及时排除故障,维修</w:t>
      </w:r>
      <w:r>
        <w:rPr>
          <w:rFonts w:ascii="宋体" w:hAnsi="宋体" w:eastAsia="宋体" w:cs="宋体"/>
          <w:color w:val="auto"/>
          <w:spacing w:val="-3"/>
          <w:sz w:val="21"/>
          <w:szCs w:val="21"/>
          <w:highlight w:val="none"/>
        </w:rPr>
        <w:t>合格率</w:t>
      </w:r>
      <w:r>
        <w:rPr>
          <w:rFonts w:ascii="宋体" w:hAnsi="宋体" w:eastAsia="宋体" w:cs="宋体"/>
          <w:color w:val="auto"/>
          <w:spacing w:val="-32"/>
          <w:sz w:val="21"/>
          <w:szCs w:val="21"/>
          <w:highlight w:val="none"/>
        </w:rPr>
        <w:t xml:space="preserve"> </w:t>
      </w:r>
      <w:r>
        <w:rPr>
          <w:rFonts w:ascii="宋体" w:hAnsi="宋体" w:eastAsia="宋体" w:cs="宋体"/>
          <w:color w:val="auto"/>
          <w:spacing w:val="-3"/>
          <w:sz w:val="21"/>
          <w:szCs w:val="21"/>
          <w:highlight w:val="none"/>
        </w:rPr>
        <w:t>100%。</w:t>
      </w:r>
    </w:p>
    <w:p>
      <w:pPr>
        <w:spacing w:line="217" w:lineRule="auto"/>
        <w:rPr>
          <w:rFonts w:ascii="宋体" w:hAnsi="宋体" w:eastAsia="宋体" w:cs="宋体"/>
          <w:color w:val="auto"/>
          <w:sz w:val="21"/>
          <w:szCs w:val="21"/>
          <w:highlight w:val="none"/>
        </w:rPr>
      </w:pPr>
    </w:p>
    <w:p>
      <w:pPr>
        <w:spacing w:before="42"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(4) 加强日常维护检修,公共区域的照明、指示灯具的线 路、开关要保障完好,确保用电安全。</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管理和维护好避雷设施和灯光亮化设施。</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4.2.4.中央空调与新风系统运行维护</w:t>
      </w:r>
    </w:p>
    <w:p>
      <w:pPr>
        <w:spacing w:before="156"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建立空调运行管理制度和安全操作规程,保证空调系统安全运行和正常使用,运行中无超标噪音和严</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重漏滴水现象。</w:t>
      </w:r>
    </w:p>
    <w:p>
      <w:pPr>
        <w:spacing w:before="162" w:line="218" w:lineRule="auto"/>
        <w:ind w:left="87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 定期检修养护空调设备,保证空调设备、设施</w:t>
      </w:r>
      <w:r>
        <w:rPr>
          <w:rFonts w:ascii="宋体" w:hAnsi="宋体" w:eastAsia="宋体" w:cs="宋体"/>
          <w:color w:val="auto"/>
          <w:spacing w:val="-2"/>
          <w:sz w:val="21"/>
          <w:szCs w:val="21"/>
          <w:highlight w:val="none"/>
        </w:rPr>
        <w:t>处于良好状态。</w:t>
      </w:r>
    </w:p>
    <w:p>
      <w:pPr>
        <w:spacing w:before="160" w:line="218" w:lineRule="auto"/>
        <w:ind w:left="877"/>
        <w:rPr>
          <w:rFonts w:hint="default" w:ascii="宋体" w:hAnsi="宋体" w:eastAsia="宋体" w:cs="宋体"/>
          <w:color w:val="auto"/>
          <w:sz w:val="21"/>
          <w:szCs w:val="21"/>
          <w:highlight w:val="none"/>
          <w:lang w:val="en-US" w:eastAsia="zh-CN"/>
        </w:rPr>
      </w:pPr>
      <w:r>
        <w:rPr>
          <w:rFonts w:ascii="宋体" w:hAnsi="宋体" w:eastAsia="宋体" w:cs="宋体"/>
          <w:color w:val="auto"/>
          <w:spacing w:val="-1"/>
          <w:sz w:val="21"/>
          <w:szCs w:val="21"/>
          <w:highlight w:val="none"/>
        </w:rPr>
        <w:t>(3) 空调系统出现运行故障后,维修人员应及时到达现</w:t>
      </w:r>
      <w:r>
        <w:rPr>
          <w:rFonts w:ascii="宋体" w:hAnsi="宋体" w:eastAsia="宋体" w:cs="宋体"/>
          <w:color w:val="auto"/>
          <w:spacing w:val="-2"/>
          <w:sz w:val="21"/>
          <w:szCs w:val="21"/>
          <w:highlight w:val="none"/>
        </w:rPr>
        <w:t>场 维修,并做好记录,维修合格率</w:t>
      </w:r>
      <w:r>
        <w:rPr>
          <w:rFonts w:ascii="宋体" w:hAnsi="宋体" w:eastAsia="宋体" w:cs="宋体"/>
          <w:color w:val="auto"/>
          <w:spacing w:val="-28"/>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2"/>
          <w:sz w:val="21"/>
          <w:szCs w:val="21"/>
          <w:highlight w:val="none"/>
          <w:lang w:val="en-US" w:eastAsia="zh-CN"/>
        </w:rPr>
        <w:t>维修人员必须持证上岗。</w:t>
      </w:r>
    </w:p>
    <w:p>
      <w:pPr>
        <w:spacing w:line="220"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4.2.5.消防系统维修维护</w:t>
      </w:r>
    </w:p>
    <w:p>
      <w:pPr>
        <w:spacing w:before="157"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消防系统设施设备齐全、完好无损,可随时启用。</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每月系统检查楼内消防设施设备的功能性,检查消防</w:t>
      </w:r>
      <w:r>
        <w:rPr>
          <w:rFonts w:ascii="宋体" w:hAnsi="宋体" w:eastAsia="宋体" w:cs="宋体"/>
          <w:color w:val="auto"/>
          <w:spacing w:val="-2"/>
          <w:position w:val="15"/>
          <w:sz w:val="21"/>
          <w:szCs w:val="21"/>
          <w:highlight w:val="none"/>
        </w:rPr>
        <w:t>设施设备完好情况,保证完好率</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100%。</w:t>
      </w:r>
    </w:p>
    <w:p>
      <w:pPr>
        <w:spacing w:before="1"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制订突发火灾/火情应急预案。</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4.2.6.给排水系统设备运行维护：</w:t>
      </w:r>
    </w:p>
    <w:p>
      <w:pPr>
        <w:spacing w:before="158" w:line="360" w:lineRule="auto"/>
        <w:ind w:left="2" w:firstLine="790" w:firstLineChars="399"/>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加强日常检查巡视，保证给排水系统正常运行使用。建立正常供水管理制度，</w:t>
      </w:r>
      <w:r>
        <w:rPr>
          <w:rFonts w:ascii="宋体" w:hAnsi="宋体" w:eastAsia="宋体" w:cs="宋体"/>
          <w:color w:val="auto"/>
          <w:spacing w:val="-49"/>
          <w:sz w:val="21"/>
          <w:szCs w:val="21"/>
          <w:highlight w:val="none"/>
        </w:rPr>
        <w:t xml:space="preserve"> </w:t>
      </w:r>
      <w:r>
        <w:rPr>
          <w:rFonts w:ascii="宋体" w:hAnsi="宋体" w:eastAsia="宋体" w:cs="宋体"/>
          <w:color w:val="auto"/>
          <w:spacing w:val="-6"/>
          <w:sz w:val="21"/>
          <w:szCs w:val="21"/>
          <w:highlight w:val="none"/>
        </w:rPr>
        <w:t>保证水质符合国家标准，</w:t>
      </w:r>
      <w:r>
        <w:rPr>
          <w:rFonts w:ascii="宋体" w:hAnsi="宋体" w:eastAsia="宋体" w:cs="宋体"/>
          <w:color w:val="auto"/>
          <w:spacing w:val="-42"/>
          <w:sz w:val="21"/>
          <w:szCs w:val="21"/>
          <w:highlight w:val="none"/>
        </w:rPr>
        <w:t xml:space="preserve"> </w:t>
      </w:r>
      <w:r>
        <w:rPr>
          <w:rFonts w:ascii="宋体" w:hAnsi="宋体" w:eastAsia="宋体" w:cs="宋体"/>
          <w:color w:val="auto"/>
          <w:spacing w:val="-6"/>
          <w:sz w:val="21"/>
          <w:szCs w:val="21"/>
          <w:highlight w:val="none"/>
        </w:rPr>
        <w:t>防止跑、</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冒、滴、漏，对供水系统管路、水泵、水箱、阀门等进行日常维护和定期检修， 水箱保持清洁卫生并定期消毒， 定</w:t>
      </w:r>
      <w:r>
        <w:rPr>
          <w:rFonts w:ascii="宋体" w:hAnsi="宋体" w:eastAsia="宋体" w:cs="宋体"/>
          <w:color w:val="auto"/>
          <w:spacing w:val="-1"/>
          <w:sz w:val="21"/>
          <w:szCs w:val="21"/>
          <w:highlight w:val="none"/>
        </w:rPr>
        <w:t>期对水泵房及机电设备进行检查、保养、维修、清洁；定期对排水管进行清通、养护及清除污垢，保证室内外排水</w:t>
      </w:r>
      <w:r>
        <w:rPr>
          <w:rFonts w:ascii="宋体" w:hAnsi="宋体" w:eastAsia="宋体" w:cs="宋体"/>
          <w:color w:val="auto"/>
          <w:spacing w:val="-3"/>
          <w:sz w:val="21"/>
          <w:szCs w:val="21"/>
          <w:highlight w:val="none"/>
        </w:rPr>
        <w:t>系统通畅； 及时发现并解决故障，零星维修合格率</w:t>
      </w:r>
      <w:r>
        <w:rPr>
          <w:rFonts w:ascii="宋体" w:hAnsi="宋体" w:eastAsia="宋体" w:cs="宋体"/>
          <w:color w:val="auto"/>
          <w:spacing w:val="-26"/>
          <w:sz w:val="21"/>
          <w:szCs w:val="21"/>
          <w:highlight w:val="none"/>
        </w:rPr>
        <w:t xml:space="preserve"> </w:t>
      </w:r>
      <w:r>
        <w:rPr>
          <w:rFonts w:ascii="宋体" w:hAnsi="宋体" w:eastAsia="宋体" w:cs="宋体"/>
          <w:color w:val="auto"/>
          <w:spacing w:val="-3"/>
          <w:sz w:val="21"/>
          <w:szCs w:val="21"/>
          <w:highlight w:val="none"/>
        </w:rPr>
        <w:t>10</w:t>
      </w:r>
      <w:r>
        <w:rPr>
          <w:rFonts w:ascii="宋体" w:hAnsi="宋体" w:eastAsia="宋体" w:cs="宋体"/>
          <w:color w:val="auto"/>
          <w:spacing w:val="-4"/>
          <w:sz w:val="21"/>
          <w:szCs w:val="21"/>
          <w:highlight w:val="none"/>
        </w:rPr>
        <w:t>0%，故障排除不过夜，做好节约用水工作。</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4.2.7.化粪池和污水下水通道清理：</w:t>
      </w:r>
    </w:p>
    <w:p>
      <w:pPr>
        <w:spacing w:before="157" w:line="359" w:lineRule="auto"/>
        <w:ind w:left="2" w:right="21" w:firstLine="420"/>
        <w:rPr>
          <w:rFonts w:hint="eastAsia"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rPr>
        <w:t>对化粪池和污水井清掏服务质量负责</w:t>
      </w:r>
      <w:r>
        <w:rPr>
          <w:rFonts w:hint="eastAsia" w:ascii="宋体" w:hAnsi="宋体" w:eastAsia="宋体" w:cs="宋体"/>
          <w:color w:val="auto"/>
          <w:spacing w:val="-7"/>
          <w:sz w:val="21"/>
          <w:szCs w:val="21"/>
          <w:highlight w:val="none"/>
          <w:lang w:eastAsia="zh-CN"/>
        </w:rPr>
        <w:t>。</w:t>
      </w:r>
    </w:p>
    <w:p>
      <w:pPr>
        <w:spacing w:before="156"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w:t>
      </w:r>
      <w:r>
        <w:rPr>
          <w:rFonts w:hint="eastAsia" w:ascii="宋体" w:hAnsi="宋体" w:eastAsia="宋体" w:cs="宋体"/>
          <w:color w:val="auto"/>
          <w:spacing w:val="-1"/>
          <w:sz w:val="21"/>
          <w:szCs w:val="21"/>
          <w:highlight w:val="none"/>
          <w:lang w:val="en-US" w:eastAsia="zh-CN"/>
        </w:rPr>
        <w:t>8</w:t>
      </w:r>
      <w:r>
        <w:rPr>
          <w:rFonts w:ascii="宋体" w:hAnsi="宋体" w:eastAsia="宋体" w:cs="宋体"/>
          <w:color w:val="auto"/>
          <w:spacing w:val="-1"/>
          <w:sz w:val="21"/>
          <w:szCs w:val="21"/>
          <w:highlight w:val="none"/>
        </w:rPr>
        <w:t>.完成物业服务合同中规定的房屋及公共设施维护服务内容并达到考核要求。</w:t>
      </w:r>
    </w:p>
    <w:p>
      <w:pPr>
        <w:spacing w:before="158" w:line="221" w:lineRule="auto"/>
        <w:ind w:left="225"/>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5、公共区域秩序维护及安防管</w:t>
      </w:r>
      <w:r>
        <w:rPr>
          <w:rFonts w:ascii="宋体" w:hAnsi="宋体" w:eastAsia="宋体" w:cs="宋体"/>
          <w:b/>
          <w:bCs/>
          <w:color w:val="auto"/>
          <w:spacing w:val="-1"/>
          <w:sz w:val="21"/>
          <w:szCs w:val="21"/>
          <w:highlight w:val="none"/>
        </w:rPr>
        <w:t>理服务</w:t>
      </w:r>
    </w:p>
    <w:p>
      <w:pPr>
        <w:spacing w:before="157" w:line="408" w:lineRule="exact"/>
        <w:ind w:left="426"/>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5.1、公共区域的秩序维护和安防管理：</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5.1.1.出入管理、公共秩序维护</w:t>
      </w:r>
    </w:p>
    <w:p>
      <w:pPr>
        <w:spacing w:before="157" w:line="409"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建立物业传达、保安、车辆、道路及其公共秩</w:t>
      </w:r>
      <w:r>
        <w:rPr>
          <w:rFonts w:ascii="宋体" w:hAnsi="宋体" w:eastAsia="宋体" w:cs="宋体"/>
          <w:color w:val="auto"/>
          <w:spacing w:val="-2"/>
          <w:position w:val="15"/>
          <w:sz w:val="21"/>
          <w:szCs w:val="21"/>
          <w:highlight w:val="none"/>
        </w:rPr>
        <w:t>序等管 理制度并认真落实,确保正常工作环境和物业安</w:t>
      </w:r>
    </w:p>
    <w:p>
      <w:pPr>
        <w:spacing w:line="228" w:lineRule="auto"/>
        <w:ind w:left="42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全。</w:t>
      </w:r>
    </w:p>
    <w:p>
      <w:pPr>
        <w:spacing w:before="148" w:line="413"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严格验证、登记,杜绝闲杂人员进入物业,确保治</w:t>
      </w:r>
      <w:r>
        <w:rPr>
          <w:rFonts w:ascii="宋体" w:hAnsi="宋体" w:eastAsia="宋体" w:cs="宋体"/>
          <w:color w:val="auto"/>
          <w:spacing w:val="-2"/>
          <w:position w:val="15"/>
          <w:sz w:val="21"/>
          <w:szCs w:val="21"/>
          <w:highlight w:val="none"/>
        </w:rPr>
        <w:t>安环境良好。</w:t>
      </w:r>
    </w:p>
    <w:p>
      <w:pPr>
        <w:spacing w:before="1" w:line="217"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设定固定停车点,引导车辆停放整齐。</w:t>
      </w:r>
    </w:p>
    <w:p>
      <w:pPr>
        <w:spacing w:before="160" w:line="409" w:lineRule="exact"/>
        <w:ind w:left="877"/>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(4)</w:t>
      </w:r>
      <w:r>
        <w:rPr>
          <w:rFonts w:hint="eastAsia" w:ascii="宋体" w:hAnsi="宋体" w:eastAsia="宋体" w:cs="宋体"/>
          <w:color w:val="auto"/>
          <w:spacing w:val="-3"/>
          <w:position w:val="15"/>
          <w:sz w:val="21"/>
          <w:szCs w:val="21"/>
          <w:highlight w:val="none"/>
          <w:lang w:val="en-US" w:eastAsia="zh-CN"/>
        </w:rPr>
        <w:t xml:space="preserve"> </w:t>
      </w:r>
      <w:r>
        <w:rPr>
          <w:rFonts w:ascii="宋体" w:hAnsi="宋体" w:eastAsia="宋体" w:cs="宋体"/>
          <w:color w:val="auto"/>
          <w:spacing w:val="-3"/>
          <w:position w:val="15"/>
          <w:sz w:val="21"/>
          <w:szCs w:val="21"/>
          <w:highlight w:val="none"/>
        </w:rPr>
        <w:t>内部车辆发放停车证,外来车辆登记,车辆识别率 100%。</w:t>
      </w:r>
    </w:p>
    <w:p>
      <w:pPr>
        <w:spacing w:before="1" w:line="217" w:lineRule="auto"/>
        <w:ind w:left="877"/>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(5)</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道路拥堵时及时疏导车辆及行人,保持进出通道畅通。</w:t>
      </w:r>
    </w:p>
    <w:p>
      <w:pPr>
        <w:spacing w:before="42" w:line="221"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5.1.2.日常巡查</w:t>
      </w:r>
    </w:p>
    <w:p>
      <w:pPr>
        <w:spacing w:before="155"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设置专门</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2"/>
          <w:sz w:val="21"/>
          <w:szCs w:val="21"/>
          <w:highlight w:val="none"/>
        </w:rPr>
        <w:t>小时巡查岗位,制定相对固定的巡查路线,路线设</w:t>
      </w:r>
      <w:r>
        <w:rPr>
          <w:rFonts w:ascii="宋体" w:hAnsi="宋体" w:eastAsia="宋体" w:cs="宋体"/>
          <w:color w:val="auto"/>
          <w:spacing w:val="-3"/>
          <w:sz w:val="21"/>
          <w:szCs w:val="21"/>
          <w:highlight w:val="none"/>
        </w:rPr>
        <w:t>置覆盖率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3"/>
          <w:sz w:val="21"/>
          <w:szCs w:val="21"/>
          <w:highlight w:val="none"/>
        </w:rPr>
        <w:t>100%。</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(2) 巡查中发现各区域内的异常情况,及时采取必要措施, 启动相应的应急预案。</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5.1.3.消防控制室、监控室值班按照国家相关规定要求设置值班岗位。</w:t>
      </w:r>
    </w:p>
    <w:p>
      <w:pPr>
        <w:spacing w:before="158" w:line="413" w:lineRule="exact"/>
        <w:ind w:left="426"/>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5.1.4.完成物业服务合同中规定的秩序维护及安防管理服务内容并达到考核要求。</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5.2、安全保卫服务：</w:t>
      </w:r>
    </w:p>
    <w:p>
      <w:pPr>
        <w:spacing w:before="155" w:line="218" w:lineRule="auto"/>
        <w:ind w:left="0" w:firstLine="412" w:firstLineChars="200"/>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 xml:space="preserve">5.2.1.人员要求：年龄 </w:t>
      </w:r>
      <w:r>
        <w:rPr>
          <w:rFonts w:hint="eastAsia" w:ascii="宋体" w:hAnsi="宋体" w:eastAsia="宋体" w:cs="宋体"/>
          <w:color w:val="auto"/>
          <w:spacing w:val="-2"/>
          <w:sz w:val="21"/>
          <w:szCs w:val="21"/>
          <w:highlight w:val="none"/>
          <w:lang w:val="en-US" w:eastAsia="zh-CN"/>
        </w:rPr>
        <w:t>4</w:t>
      </w:r>
      <w:r>
        <w:rPr>
          <w:rFonts w:ascii="宋体" w:hAnsi="宋体" w:eastAsia="宋体" w:cs="宋体"/>
          <w:color w:val="auto"/>
          <w:spacing w:val="-2"/>
          <w:sz w:val="21"/>
          <w:szCs w:val="21"/>
          <w:highlight w:val="none"/>
        </w:rPr>
        <w:t>5 岁以下</w:t>
      </w:r>
      <w:r>
        <w:rPr>
          <w:rFonts w:hint="eastAsia" w:ascii="宋体" w:hAnsi="宋体" w:eastAsia="宋体" w:cs="宋体"/>
          <w:color w:val="auto"/>
          <w:spacing w:val="-2"/>
          <w:sz w:val="21"/>
          <w:szCs w:val="21"/>
          <w:highlight w:val="none"/>
          <w:lang w:eastAsia="zh-CN"/>
        </w:rPr>
        <w:t>，</w:t>
      </w:r>
      <w:r>
        <w:rPr>
          <w:rFonts w:ascii="宋体" w:hAnsi="宋体" w:eastAsia="宋体" w:cs="宋体"/>
          <w:color w:val="auto"/>
          <w:spacing w:val="-2"/>
          <w:sz w:val="21"/>
          <w:szCs w:val="21"/>
          <w:highlight w:val="none"/>
        </w:rPr>
        <w:t>相貌端正，身体健康，听指挥，守纪律，工作责任心强，无犯罪纪录，持有保安员证。</w:t>
      </w:r>
    </w:p>
    <w:p>
      <w:pPr>
        <w:spacing w:before="157" w:line="408" w:lineRule="exact"/>
        <w:jc w:val="center"/>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5.2.2.配备合理的保安管理团队，上岗前必须做好岗前培训，按时参与值班；保安人</w:t>
      </w:r>
      <w:r>
        <w:rPr>
          <w:rFonts w:ascii="宋体" w:hAnsi="宋体" w:eastAsia="宋体" w:cs="宋体"/>
          <w:color w:val="auto"/>
          <w:spacing w:val="-2"/>
          <w:position w:val="14"/>
          <w:sz w:val="21"/>
          <w:szCs w:val="21"/>
          <w:highlight w:val="none"/>
        </w:rPr>
        <w:t>员熟悉周边的环境，</w:t>
      </w:r>
    </w:p>
    <w:p>
      <w:pPr>
        <w:spacing w:before="1" w:line="219" w:lineRule="auto"/>
        <w:ind w:left="1"/>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文明值勤，训练有素，言语规范，认真负责。</w:t>
      </w:r>
    </w:p>
    <w:p>
      <w:pPr>
        <w:widowControl w:val="0"/>
        <w:ind w:firstLine="384" w:firstLineChars="200"/>
        <w:jc w:val="both"/>
        <w:rPr>
          <w:rFonts w:hint="eastAsia"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5.2.3员工要求统一着装，员工服装按招标人要求配置，其费用由中标人负责。</w:t>
      </w:r>
    </w:p>
    <w:p>
      <w:pPr>
        <w:widowControl w:val="0"/>
        <w:ind w:firstLine="384" w:firstLineChars="200"/>
        <w:jc w:val="both"/>
        <w:rPr>
          <w:rFonts w:hint="default"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5.2.4安保固定门岗24小时按三班倒班。</w:t>
      </w:r>
    </w:p>
    <w:p>
      <w:pPr>
        <w:spacing w:before="157" w:line="221" w:lineRule="auto"/>
        <w:ind w:left="22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6、突发事件处理</w:t>
      </w:r>
    </w:p>
    <w:p>
      <w:pPr>
        <w:spacing w:before="157" w:line="218"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6.1.1</w:t>
      </w:r>
      <w:r>
        <w:rPr>
          <w:rFonts w:ascii="宋体" w:hAnsi="宋体" w:eastAsia="宋体" w:cs="宋体"/>
          <w:color w:val="auto"/>
          <w:spacing w:val="-37"/>
          <w:sz w:val="21"/>
          <w:szCs w:val="21"/>
          <w:highlight w:val="none"/>
        </w:rPr>
        <w:t xml:space="preserve"> </w:t>
      </w:r>
      <w:r>
        <w:rPr>
          <w:rFonts w:ascii="宋体" w:hAnsi="宋体" w:eastAsia="宋体" w:cs="宋体"/>
          <w:color w:val="auto"/>
          <w:spacing w:val="-2"/>
          <w:sz w:val="21"/>
          <w:szCs w:val="21"/>
          <w:highlight w:val="none"/>
        </w:rPr>
        <w:t>突发事件响应率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100%,突发事件处置率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3"/>
          <w:sz w:val="21"/>
          <w:szCs w:val="21"/>
          <w:highlight w:val="none"/>
          <w:lang w:val="en-US" w:eastAsia="zh-CN"/>
        </w:rPr>
        <w:t>全员参与的</w:t>
      </w:r>
      <w:r>
        <w:rPr>
          <w:rFonts w:ascii="宋体" w:hAnsi="宋体" w:eastAsia="宋体" w:cs="宋体"/>
          <w:color w:val="auto"/>
          <w:spacing w:val="-2"/>
          <w:sz w:val="21"/>
          <w:szCs w:val="21"/>
          <w:highlight w:val="none"/>
        </w:rPr>
        <w:t>突发</w:t>
      </w:r>
      <w:r>
        <w:rPr>
          <w:rFonts w:ascii="宋体" w:hAnsi="宋体" w:eastAsia="宋体" w:cs="宋体"/>
          <w:color w:val="auto"/>
          <w:spacing w:val="-3"/>
          <w:sz w:val="21"/>
          <w:szCs w:val="21"/>
          <w:highlight w:val="none"/>
        </w:rPr>
        <w:t>事件演练</w:t>
      </w:r>
      <w:r>
        <w:rPr>
          <w:rFonts w:hint="eastAsia" w:ascii="宋体" w:hAnsi="宋体" w:eastAsia="宋体" w:cs="宋体"/>
          <w:color w:val="auto"/>
          <w:spacing w:val="-3"/>
          <w:sz w:val="21"/>
          <w:szCs w:val="21"/>
          <w:highlight w:val="none"/>
          <w:lang w:val="en-US" w:eastAsia="zh-CN"/>
        </w:rPr>
        <w:t>一年不少于2次</w:t>
      </w:r>
      <w:r>
        <w:rPr>
          <w:rFonts w:ascii="宋体" w:hAnsi="宋体" w:eastAsia="宋体" w:cs="宋体"/>
          <w:color w:val="auto"/>
          <w:spacing w:val="-3"/>
          <w:sz w:val="21"/>
          <w:szCs w:val="21"/>
          <w:highlight w:val="none"/>
        </w:rPr>
        <w:t>。</w:t>
      </w:r>
    </w:p>
    <w:p>
      <w:pPr>
        <w:spacing w:before="159" w:line="220" w:lineRule="auto"/>
        <w:ind w:left="225"/>
        <w:rPr>
          <w:rFonts w:ascii="宋体" w:hAnsi="宋体" w:eastAsia="宋体" w:cs="宋体"/>
          <w:b/>
          <w:bCs/>
          <w:color w:val="auto"/>
          <w:sz w:val="21"/>
          <w:szCs w:val="21"/>
          <w:highlight w:val="none"/>
        </w:rPr>
      </w:pPr>
      <w:r>
        <w:rPr>
          <w:rFonts w:ascii="宋体" w:hAnsi="宋体" w:eastAsia="宋体" w:cs="宋体"/>
          <w:b/>
          <w:bCs/>
          <w:color w:val="auto"/>
          <w:spacing w:val="-3"/>
          <w:sz w:val="21"/>
          <w:szCs w:val="21"/>
          <w:highlight w:val="none"/>
        </w:rPr>
        <w:t>7、会议服务</w:t>
      </w:r>
    </w:p>
    <w:p>
      <w:pPr>
        <w:spacing w:before="163"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7.1、岗位要求</w:t>
      </w:r>
    </w:p>
    <w:p>
      <w:pPr>
        <w:spacing w:before="156" w:line="221" w:lineRule="auto"/>
        <w:ind w:left="426"/>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具有相关工作经验</w:t>
      </w:r>
      <w:r>
        <w:rPr>
          <w:rFonts w:ascii="宋体" w:hAnsi="宋体" w:eastAsia="宋体" w:cs="宋体"/>
          <w:color w:val="auto"/>
          <w:spacing w:val="-35"/>
          <w:sz w:val="21"/>
          <w:szCs w:val="21"/>
          <w:highlight w:val="none"/>
        </w:rPr>
        <w:t xml:space="preserve"> </w:t>
      </w:r>
      <w:r>
        <w:rPr>
          <w:rFonts w:ascii="宋体" w:hAnsi="宋体" w:eastAsia="宋体" w:cs="宋体"/>
          <w:color w:val="auto"/>
          <w:spacing w:val="-4"/>
          <w:sz w:val="21"/>
          <w:szCs w:val="21"/>
          <w:highlight w:val="none"/>
        </w:rPr>
        <w:t>2</w:t>
      </w:r>
      <w:r>
        <w:rPr>
          <w:rFonts w:ascii="宋体" w:hAnsi="宋体" w:eastAsia="宋体" w:cs="宋体"/>
          <w:color w:val="auto"/>
          <w:spacing w:val="-48"/>
          <w:sz w:val="21"/>
          <w:szCs w:val="21"/>
          <w:highlight w:val="none"/>
        </w:rPr>
        <w:t xml:space="preserve"> </w:t>
      </w:r>
      <w:r>
        <w:rPr>
          <w:rFonts w:ascii="宋体" w:hAnsi="宋体" w:eastAsia="宋体" w:cs="宋体"/>
          <w:color w:val="auto"/>
          <w:spacing w:val="-4"/>
          <w:sz w:val="21"/>
          <w:szCs w:val="21"/>
          <w:highlight w:val="none"/>
        </w:rPr>
        <w:t>年以上。</w:t>
      </w:r>
    </w:p>
    <w:p>
      <w:pPr>
        <w:spacing w:before="156"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7.2、服务时间</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24</w:t>
      </w:r>
      <w:r>
        <w:rPr>
          <w:rFonts w:ascii="宋体" w:hAnsi="宋体" w:eastAsia="宋体" w:cs="宋体"/>
          <w:color w:val="auto"/>
          <w:spacing w:val="-34"/>
          <w:sz w:val="21"/>
          <w:szCs w:val="21"/>
          <w:highlight w:val="none"/>
        </w:rPr>
        <w:t xml:space="preserve"> </w:t>
      </w:r>
      <w:r>
        <w:rPr>
          <w:rFonts w:ascii="宋体" w:hAnsi="宋体" w:eastAsia="宋体" w:cs="宋体"/>
          <w:color w:val="auto"/>
          <w:spacing w:val="-3"/>
          <w:sz w:val="21"/>
          <w:szCs w:val="21"/>
          <w:highlight w:val="none"/>
        </w:rPr>
        <w:t>小时按需服务。</w:t>
      </w:r>
    </w:p>
    <w:p>
      <w:pPr>
        <w:spacing w:before="157"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7.3、服务内容及要求</w:t>
      </w:r>
    </w:p>
    <w:p>
      <w:pPr>
        <w:spacing w:before="157" w:line="218"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（1）建立会议室管理制度,制定会议服务规程并认真落实。</w:t>
      </w:r>
    </w:p>
    <w:p>
      <w:pPr>
        <w:spacing w:before="160" w:line="409" w:lineRule="exact"/>
        <w:ind w:left="42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（2）做好会议室的音响服务,保证开水供应并定时续水,保持室内整洁。</w:t>
      </w:r>
    </w:p>
    <w:p>
      <w:pPr>
        <w:spacing w:before="1" w:line="219"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（3）完成物业服务合同中规定的会议服务内容并达到考核要求。</w:t>
      </w:r>
    </w:p>
    <w:p>
      <w:pPr>
        <w:keepNext w:val="0"/>
        <w:keepLines w:val="0"/>
        <w:pageBreakBefore w:val="0"/>
        <w:widowControl w:val="0"/>
        <w:kinsoku/>
        <w:wordWrap/>
        <w:overflowPunct/>
        <w:topLinePunct w:val="0"/>
        <w:autoSpaceDE/>
        <w:autoSpaceDN/>
        <w:bidi w:val="0"/>
        <w:adjustRightInd/>
        <w:snapToGrid/>
        <w:spacing w:line="560" w:lineRule="exact"/>
        <w:ind w:firstLine="414" w:firstLineChars="200"/>
        <w:textAlignment w:val="auto"/>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rPr>
        <w:t>8、人员配备：</w:t>
      </w:r>
      <w:r>
        <w:rPr>
          <w:rFonts w:hint="eastAsia" w:ascii="宋体" w:hAnsi="宋体" w:eastAsia="宋体" w:cs="宋体"/>
          <w:color w:val="auto"/>
          <w:spacing w:val="-2"/>
          <w:kern w:val="2"/>
          <w:sz w:val="21"/>
          <w:szCs w:val="21"/>
          <w:highlight w:val="none"/>
          <w:lang w:val="en-US" w:eastAsia="zh-CN" w:bidi="ar-SA"/>
        </w:rPr>
        <w:t>人员配备齐全，岗位设置合理。提供人员配备一览表（包括但不限于注明姓名，年龄，职务，岗位等）。(1)办公室人员：35岁左右，要求有相关工作经验3年以上。具有一定管理能力。(2)安保人员：45岁以内，身体健康，由责任心，有三年工作经验以上。(3)保洁人员:有责任心，身体健康。</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9</w:t>
      </w:r>
      <w:r>
        <w:rPr>
          <w:rFonts w:hint="default" w:ascii="宋体" w:hAnsi="宋体" w:eastAsia="宋体" w:cs="宋体"/>
          <w:color w:val="auto"/>
          <w:spacing w:val="-2"/>
          <w:kern w:val="2"/>
          <w:sz w:val="21"/>
          <w:szCs w:val="21"/>
          <w:highlight w:val="none"/>
          <w:lang w:val="en-US" w:eastAsia="zh-CN" w:bidi="ar-SA"/>
        </w:rPr>
        <w:t>、会议服务：纳入物业公司服务管理。</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p>
    <w:p>
      <w:pPr>
        <w:adjustRightInd w:val="0"/>
        <w:snapToGrid w:val="0"/>
        <w:spacing w:line="360"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五、验收标准和方法：</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1、根据长沙市财政局和长沙市审计局《关于进一步规范政府采购项目履约验收工作管理的通知》（长财采购[2016]6号）的规定，本项目采用</w:t>
      </w:r>
      <w:r>
        <w:rPr>
          <w:rFonts w:hint="eastAsia" w:ascii="宋体" w:hAnsi="宋体" w:eastAsia="宋体" w:cs="宋体"/>
          <w:b/>
          <w:bCs/>
          <w:color w:val="auto"/>
          <w:szCs w:val="21"/>
          <w:highlight w:val="none"/>
          <w:lang w:val="en-US" w:eastAsia="zh-CN"/>
        </w:rPr>
        <w:t>简易程序</w:t>
      </w:r>
      <w:r>
        <w:rPr>
          <w:rFonts w:hint="eastAsia" w:ascii="宋体" w:hAnsi="宋体" w:eastAsia="宋体" w:cs="宋体"/>
          <w:color w:val="auto"/>
          <w:szCs w:val="21"/>
          <w:highlight w:val="none"/>
        </w:rPr>
        <w:t>流程进行验收。项目验收另有国家有强制性规定的，按国家规定执行，验收费用由中标人承担，验收报告作为申请付款的凭证之一。</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1.1验收依据</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验收应当根据合同内容、服务需求、招标文件等为依据进行验收。</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2、验收过程中产生纠纷的，由质量技术监督部门认定的检测机构检测,如为成交人原因造成的，由成交人承担检测费用；否则，由采购人承担。</w:t>
      </w:r>
    </w:p>
    <w:p>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3、项目验收不合格，由成交人返工直至合格，有关返工、再行验收，以及给采购人造成的损失等费用由成交人承担。连续两次项目验收不合格的，采购人可终止合同，</w:t>
      </w:r>
      <w:r>
        <w:rPr>
          <w:rFonts w:hint="eastAsia" w:ascii="宋体" w:hAnsi="宋体" w:eastAsia="宋体" w:cs="宋体"/>
          <w:color w:val="auto"/>
          <w:szCs w:val="21"/>
          <w:highlight w:val="none"/>
          <w:lang w:val="en-US" w:eastAsia="zh-CN"/>
        </w:rPr>
        <w:t>不予支付费用（已付的有权要求返还）并</w:t>
      </w:r>
      <w:r>
        <w:rPr>
          <w:rFonts w:hint="eastAsia" w:ascii="宋体" w:hAnsi="宋体" w:eastAsia="宋体" w:cs="宋体"/>
          <w:color w:val="auto"/>
          <w:szCs w:val="21"/>
          <w:highlight w:val="none"/>
        </w:rPr>
        <w:t>另行按规定选择其他供应商采购，由此带来的一切损失由成交人承担。</w:t>
      </w:r>
    </w:p>
    <w:p>
      <w:pPr>
        <w:widowControl w:val="0"/>
        <w:autoSpaceDE w:val="0"/>
        <w:autoSpaceDN w:val="0"/>
        <w:adjustRightInd w:val="0"/>
        <w:ind w:firstLine="211"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六、其他要求及说明</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1、项目实施地点：按合同要求</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2、结算方法：</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2.1、付款人：长沙市总工会</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2.2、付款方式：按照运营场馆开放的时间、面积的多少，根据前期服务需求估算并结合考核结果按月支付；服务期满1年时聘请专业机构对物业服务费用按实进行评估，核定结算；在所有场馆全部实现运营后按照招标文件服务内容进行支付。</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3、本项目采用费用包干方式，投标人应根据项目要求和现场情况，详细列明项目所需的设备及材料购置，以及培训、人工、管理、财务等所有费用，如一旦中标，在项目实施中出现任何遗漏，均由中标人免费提供，采购人不再支付任何费用。</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4、本项目现有的设施设备质保期自工程竣工验收合格之日起计算，付费期限自维保期满之日起计算。</w:t>
      </w:r>
    </w:p>
    <w:p>
      <w:pPr>
        <w:spacing w:line="472" w:lineRule="exact"/>
        <w:rPr>
          <w:rFonts w:hint="eastAsia" w:ascii="宋体" w:hAnsi="宋体" w:eastAsia="宋体" w:cs="宋体"/>
          <w:color w:val="auto"/>
          <w:sz w:val="21"/>
          <w:szCs w:val="21"/>
          <w:highlight w:val="none"/>
        </w:rPr>
      </w:pPr>
      <w:r>
        <w:rPr>
          <w:rFonts w:hint="eastAsia" w:ascii="Calibri" w:hAnsi="Calibri" w:eastAsia="宋体"/>
          <w:color w:val="auto"/>
          <w:szCs w:val="22"/>
          <w:highlight w:val="none"/>
          <w:lang w:val="en-US" w:eastAsia="zh-CN"/>
        </w:rPr>
        <w:t>5、</w:t>
      </w:r>
      <w:r>
        <w:rPr>
          <w:rFonts w:hint="eastAsia" w:ascii="宋体" w:hAnsi="宋体" w:eastAsia="宋体" w:cs="宋体"/>
          <w:color w:val="auto"/>
          <w:sz w:val="21"/>
          <w:szCs w:val="21"/>
          <w:highlight w:val="none"/>
        </w:rPr>
        <w:t>投标人应书面承诺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：拟派本项目物业管理服务人员工资发放标准符合国家、省、市相关政策及法律法规，符合湖南省及项目所在地最低工资标准，并按相关规定缴纳社会保险费等费用。</w:t>
      </w:r>
    </w:p>
    <w:p>
      <w:pPr>
        <w:widowControl w:val="0"/>
        <w:autoSpaceDE w:val="0"/>
        <w:autoSpaceDN w:val="0"/>
        <w:adjustRightInd w:val="0"/>
        <w:rPr>
          <w:rFonts w:hint="default" w:ascii="黑体" w:hAnsi="Times New Roman" w:eastAsia="黑体" w:cs="Times New Roman"/>
          <w:color w:val="auto"/>
          <w:highlight w:val="none"/>
          <w:lang w:val="en-US" w:eastAsia="zh-CN" w:bidi="ar-SA"/>
        </w:rPr>
      </w:pPr>
    </w:p>
    <w:p>
      <w:pPr>
        <w:adjustRightInd w:val="0"/>
        <w:snapToGrid w:val="0"/>
        <w:spacing w:line="400" w:lineRule="exact"/>
        <w:rPr>
          <w:rFonts w:hint="eastAsia" w:ascii="宋体" w:hAnsi="宋体" w:cs="宋体"/>
          <w:color w:val="auto"/>
          <w:kern w:val="0"/>
          <w:sz w:val="24"/>
          <w:highlight w:val="none"/>
          <w:lang w:val="en-US" w:eastAsia="zh-CN"/>
        </w:rPr>
      </w:pPr>
      <w:r>
        <w:rPr>
          <w:rFonts w:hint="eastAsia" w:ascii="宋体" w:hAnsi="宋体" w:eastAsia="宋体" w:cs="宋体"/>
          <w:b/>
          <w:bCs w:val="0"/>
          <w:color w:val="auto"/>
          <w:kern w:val="2"/>
          <w:sz w:val="21"/>
          <w:szCs w:val="21"/>
          <w:highlight w:val="none"/>
          <w:lang w:val="en-US" w:eastAsia="zh-CN" w:bidi="ar-SA"/>
        </w:rPr>
        <w:t>七、定标原则：</w:t>
      </w:r>
      <w:r>
        <w:rPr>
          <w:rFonts w:hint="eastAsia" w:ascii="宋体" w:hAnsi="宋体" w:cs="宋体"/>
          <w:b/>
          <w:bCs/>
          <w:color w:val="auto"/>
          <w:kern w:val="0"/>
          <w:sz w:val="24"/>
          <w:highlight w:val="none"/>
          <w:lang w:val="en-US" w:eastAsia="zh-CN"/>
        </w:rPr>
        <w:t>投标人可以就本招标项目上述标段中的4个标段投标，但最多允许中标1个标段</w:t>
      </w:r>
      <w:r>
        <w:rPr>
          <w:rFonts w:hint="eastAsia" w:ascii="宋体" w:hAnsi="宋体" w:cs="宋体"/>
          <w:color w:val="auto"/>
          <w:kern w:val="0"/>
          <w:sz w:val="24"/>
          <w:highlight w:val="none"/>
          <w:lang w:val="en-US" w:eastAsia="zh-CN"/>
        </w:rPr>
        <w:t>；</w:t>
      </w:r>
    </w:p>
    <w:p>
      <w:pPr>
        <w:adjustRightInd w:val="0"/>
        <w:snapToGrid w:val="0"/>
        <w:spacing w:line="400" w:lineRule="exact"/>
        <w:rPr>
          <w:rFonts w:hint="eastAsia" w:ascii="宋体" w:hAnsi="宋体" w:eastAsia="宋体" w:cs="宋体"/>
          <w:b/>
          <w:bCs w:val="0"/>
          <w:color w:val="auto"/>
          <w:kern w:val="2"/>
          <w:sz w:val="21"/>
          <w:szCs w:val="24"/>
          <w:highlight w:val="none"/>
          <w:lang w:val="en-US" w:eastAsia="zh-CN" w:bidi="ar-SA"/>
        </w:rPr>
      </w:pPr>
      <w:r>
        <w:rPr>
          <w:rFonts w:hint="eastAsia" w:ascii="宋体" w:hAnsi="宋体" w:eastAsia="宋体" w:cs="宋体"/>
          <w:color w:val="auto"/>
          <w:szCs w:val="21"/>
          <w:highlight w:val="none"/>
          <w:lang w:val="zh-CN"/>
        </w:rPr>
        <w:t>多标段项目中标原则补充说明：（1）同一投标人可以同时参加同一项目多个标段的投标，但同一投标人最多只允许中一个标段。（2）若同一投标人在多个标段同时排名第一时，则须选择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3）对于存在替补中标情形的标段，其中标价即为替补中标人的自身投标报价。（4）若需替补中标的标段，出现无中标候选人替补中标的情形，则对该标段重新招标。</w:t>
      </w:r>
    </w:p>
    <w:p>
      <w:pPr>
        <w:widowControl w:val="0"/>
        <w:numPr>
          <w:ilvl w:val="0"/>
          <w:numId w:val="5"/>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其他未尽事宜，由采购人与中标人双方协商在合同中约定。</w:t>
      </w:r>
    </w:p>
    <w:p>
      <w:pPr>
        <w:widowControl w:val="0"/>
        <w:numPr>
          <w:ilvl w:val="0"/>
          <w:numId w:val="0"/>
        </w:numPr>
        <w:adjustRightInd w:val="0"/>
        <w:snapToGrid w:val="0"/>
        <w:spacing w:before="156" w:beforeLines="50" w:line="360" w:lineRule="auto"/>
        <w:ind w:firstLine="420" w:firstLineChars="20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bidi="ar-SA"/>
        </w:rPr>
        <w:t>九、考核明细详见附件1（物业考核细则）</w:t>
      </w:r>
    </w:p>
    <w:p>
      <w:pPr>
        <w:adjustRightInd w:val="0"/>
        <w:snapToGrid w:val="0"/>
        <w:spacing w:before="156" w:beforeLines="50" w:line="360" w:lineRule="auto"/>
        <w:ind w:firstLine="422" w:firstLineChars="200"/>
        <w:rPr>
          <w:rFonts w:hint="eastAsia" w:ascii="宋体" w:hAnsi="宋体" w:eastAsia="宋体" w:cs="宋体"/>
          <w:color w:val="auto"/>
          <w:szCs w:val="21"/>
          <w:highlight w:val="none"/>
          <w:lang w:eastAsia="zh-CN"/>
        </w:rPr>
        <w:sectPr>
          <w:footerReference r:id="rId10" w:type="default"/>
          <w:pgSz w:w="11906" w:h="16838"/>
          <w:pgMar w:top="720" w:right="720" w:bottom="720" w:left="720" w:header="851" w:footer="992" w:gutter="0"/>
          <w:pgNumType w:fmt="decimalFullWidth"/>
          <w:cols w:space="720" w:num="1"/>
          <w:docGrid w:type="lines" w:linePitch="312" w:charSpace="0"/>
        </w:sectPr>
      </w:pPr>
      <w:r>
        <w:rPr>
          <w:rFonts w:hint="eastAsia" w:ascii="宋体" w:hAnsi="宋体" w:eastAsia="宋体" w:cs="宋体"/>
          <w:b/>
          <w:bCs/>
          <w:color w:val="auto"/>
          <w:kern w:val="2"/>
          <w:sz w:val="21"/>
          <w:szCs w:val="21"/>
          <w:highlight w:val="none"/>
          <w:lang w:val="en-US" w:eastAsia="zh-CN" w:bidi="ar-SA"/>
        </w:rPr>
        <w:t>对于上述项目要求，投标人应在响应文件中进行回应，作出承诺及说明</w:t>
      </w:r>
    </w:p>
    <w:p>
      <w:pPr>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一</w:t>
      </w:r>
      <w:r>
        <w:rPr>
          <w:rFonts w:hint="eastAsia" w:ascii="宋体" w:hAnsi="宋体" w:eastAsia="宋体" w:cs="宋体"/>
          <w:b/>
          <w:bCs/>
          <w:color w:val="auto"/>
          <w:szCs w:val="21"/>
          <w:highlight w:val="none"/>
        </w:rPr>
        <w:t>、项目名称：</w:t>
      </w:r>
      <w:r>
        <w:rPr>
          <w:rFonts w:hint="eastAsia" w:ascii="宋体" w:hAnsi="宋体" w:cs="宋体"/>
          <w:b/>
          <w:bCs/>
          <w:color w:val="auto"/>
          <w:szCs w:val="21"/>
          <w:highlight w:val="none"/>
          <w:lang w:val="en-US" w:eastAsia="zh-CN"/>
        </w:rPr>
        <w:t>长沙市总工会所属工人文化宫物业管理服务项目（标段四）</w:t>
      </w:r>
    </w:p>
    <w:p>
      <w:pPr>
        <w:adjustRightInd w:val="0"/>
        <w:snapToGrid w:val="0"/>
        <w:spacing w:line="360" w:lineRule="auto"/>
        <w:ind w:firstLine="422" w:firstLineChars="20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二、采购预算：</w:t>
      </w:r>
      <w:r>
        <w:rPr>
          <w:rFonts w:hint="eastAsia" w:ascii="宋体" w:hAnsi="宋体" w:eastAsia="宋体" w:cs="宋体"/>
          <w:b/>
          <w:bCs/>
          <w:color w:val="auto"/>
          <w:szCs w:val="21"/>
          <w:highlight w:val="none"/>
          <w:lang w:val="en-US" w:eastAsia="zh-CN"/>
        </w:rPr>
        <w:t xml:space="preserve">2499325.55 </w:t>
      </w:r>
      <w:r>
        <w:rPr>
          <w:rFonts w:hint="eastAsia" w:ascii="宋体" w:hAnsi="宋体" w:eastAsia="宋体" w:cs="宋体"/>
          <w:color w:val="auto"/>
          <w:szCs w:val="21"/>
          <w:highlight w:val="none"/>
          <w:lang w:val="en-US" w:eastAsia="zh-CN"/>
        </w:rPr>
        <w:t>元</w:t>
      </w:r>
    </w:p>
    <w:p>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采购标段最高限价(设定最高限价的)：三年，合同一年一签。</w:t>
      </w:r>
      <w:r>
        <w:rPr>
          <w:rFonts w:hint="eastAsia" w:ascii="宋体" w:hAnsi="宋体" w:eastAsia="宋体" w:cs="宋体"/>
          <w:color w:val="auto"/>
          <w:szCs w:val="21"/>
          <w:highlight w:val="none"/>
          <w:lang w:val="en-US" w:eastAsia="zh-CN"/>
        </w:rPr>
        <w:t xml:space="preserve">2499325.55 </w:t>
      </w:r>
      <w:r>
        <w:rPr>
          <w:rFonts w:hint="default" w:ascii="宋体" w:hAnsi="宋体" w:eastAsia="宋体" w:cs="宋体"/>
          <w:color w:val="auto"/>
          <w:szCs w:val="21"/>
          <w:highlight w:val="none"/>
          <w:lang w:val="en-US" w:eastAsia="zh-CN"/>
        </w:rPr>
        <w:t>万/年，三年合计</w:t>
      </w:r>
      <w:r>
        <w:rPr>
          <w:rFonts w:hint="eastAsia" w:ascii="宋体" w:hAnsi="宋体" w:eastAsia="宋体" w:cs="宋体"/>
          <w:color w:val="auto"/>
          <w:szCs w:val="21"/>
          <w:highlight w:val="none"/>
          <w:lang w:val="en-US" w:eastAsia="zh-CN"/>
        </w:rPr>
        <w:t xml:space="preserve">7497976.65 </w:t>
      </w:r>
      <w:r>
        <w:rPr>
          <w:rFonts w:hint="default" w:ascii="宋体" w:hAnsi="宋体" w:eastAsia="宋体" w:cs="宋体"/>
          <w:color w:val="auto"/>
          <w:szCs w:val="21"/>
          <w:highlight w:val="none"/>
          <w:lang w:val="en-US" w:eastAsia="zh-CN"/>
        </w:rPr>
        <w:t>元</w:t>
      </w:r>
      <w:r>
        <w:rPr>
          <w:rFonts w:hint="eastAsia" w:ascii="宋体" w:hAnsi="宋体" w:eastAsia="宋体" w:cs="宋体"/>
          <w:color w:val="auto"/>
          <w:szCs w:val="21"/>
          <w:highlight w:val="none"/>
          <w:lang w:val="en-US" w:eastAsia="zh-CN"/>
        </w:rPr>
        <w:t>。</w:t>
      </w: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560" w:lineRule="exact"/>
        <w:ind w:firstLine="422" w:firstLineChars="200"/>
        <w:textAlignment w:val="auto"/>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三、项目概况及实施范围：</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1.项目地点及规模：</w:t>
      </w:r>
    </w:p>
    <w:p>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长沙市第四工人文化宫项目位于长沙市岳麓区岳华北路与佑母塘路交汇处东南角。项目由1栋综合体组成，主要按照“四个中心”：职工教育中心、职工体育中心、职工文化中心和职工文化中心进行功能布局。项目用地面积21430.98m2、建筑总占地面积9277.15m2、绿化面积10466.15m2（其中屋顶绿化面积2562.15m2）；建筑总面积40998.49m2，其中地上28258.94m2，地下12739.55m2。物业办公用房面积为约48.8平方米。</w:t>
      </w:r>
    </w:p>
    <w:p>
      <w:pPr>
        <w:spacing w:before="157" w:line="408" w:lineRule="exact"/>
        <w:ind w:left="424"/>
        <w:rPr>
          <w:rFonts w:hint="eastAsia" w:ascii="宋体" w:hAnsi="宋体" w:eastAsia="宋体" w:cs="宋体"/>
          <w:color w:val="auto"/>
          <w:spacing w:val="-1"/>
          <w:position w:val="14"/>
          <w:sz w:val="21"/>
          <w:szCs w:val="21"/>
          <w:highlight w:val="none"/>
          <w:lang w:val="en-US" w:eastAsia="zh-CN"/>
        </w:rPr>
      </w:pPr>
      <w:r>
        <w:rPr>
          <w:rFonts w:hint="eastAsia" w:ascii="宋体" w:hAnsi="宋体" w:eastAsia="宋体" w:cs="宋体"/>
          <w:color w:val="auto"/>
          <w:spacing w:val="-1"/>
          <w:position w:val="14"/>
          <w:sz w:val="21"/>
          <w:szCs w:val="21"/>
          <w:highlight w:val="none"/>
          <w:lang w:val="en-US" w:eastAsia="zh-CN"/>
        </w:rPr>
        <w:t>2.物业管理服务费内容：</w:t>
      </w:r>
    </w:p>
    <w:p>
      <w:pPr>
        <w:adjustRightInd w:val="0"/>
        <w:snapToGrid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包括：长沙市第四工人文化宫公共区域的物业综合管理服务费、环境卫生保洁服务费、秩序维护及安防管理服务费、绿化养护服务费、房屋及公共设施维护服务费、会议服务费。</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四、服务要求</w:t>
      </w:r>
      <w:r>
        <w:rPr>
          <w:rFonts w:hint="eastAsia" w:ascii="宋体" w:hAnsi="宋体" w:eastAsia="宋体" w:cs="宋体"/>
          <w:b/>
          <w:bCs/>
          <w:color w:val="auto"/>
          <w:szCs w:val="21"/>
          <w:highlight w:val="none"/>
          <w:lang w:val="en-US" w:eastAsia="zh-CN" w:bidi="ar"/>
        </w:rPr>
        <w:t>及标准</w:t>
      </w:r>
      <w:r>
        <w:rPr>
          <w:rFonts w:hint="eastAsia" w:ascii="宋体" w:hAnsi="宋体" w:eastAsia="宋体" w:cs="宋体"/>
          <w:b/>
          <w:bCs/>
          <w:color w:val="auto"/>
          <w:szCs w:val="21"/>
          <w:highlight w:val="none"/>
          <w:lang w:bidi="ar"/>
        </w:rPr>
        <w:t>：</w:t>
      </w:r>
    </w:p>
    <w:p>
      <w:pPr>
        <w:adjustRightInd w:val="0"/>
        <w:snapToGrid w:val="0"/>
        <w:spacing w:line="360" w:lineRule="auto"/>
        <w:ind w:firstLine="422" w:firstLineChars="200"/>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（一）服务标准：</w:t>
      </w:r>
      <w:r>
        <w:rPr>
          <w:rFonts w:hint="eastAsia" w:ascii="宋体" w:hAnsi="宋体" w:eastAsia="宋体" w:cs="宋体"/>
          <w:b/>
          <w:bCs/>
          <w:color w:val="auto"/>
          <w:szCs w:val="21"/>
          <w:highlight w:val="none"/>
          <w:lang w:eastAsia="zh-CN" w:bidi="ar"/>
        </w:rPr>
        <w:t>本项目物业管理服务应符合中华人民共和国《物业管理条例》</w:t>
      </w:r>
      <w:r>
        <w:rPr>
          <w:rFonts w:hint="eastAsia" w:ascii="宋体" w:hAnsi="宋体" w:eastAsia="宋体" w:cs="宋体"/>
          <w:b/>
          <w:bCs/>
          <w:color w:val="auto"/>
          <w:szCs w:val="21"/>
          <w:highlight w:val="none"/>
          <w:lang w:val="en-US" w:eastAsia="zh-CN" w:bidi="ar"/>
        </w:rPr>
        <w:t>等法律、法规</w:t>
      </w:r>
      <w:r>
        <w:rPr>
          <w:rFonts w:hint="eastAsia" w:ascii="宋体" w:hAnsi="宋体" w:eastAsia="宋体" w:cs="宋体"/>
          <w:b/>
          <w:bCs/>
          <w:color w:val="auto"/>
          <w:szCs w:val="21"/>
          <w:highlight w:val="none"/>
          <w:lang w:eastAsia="zh-CN" w:bidi="ar"/>
        </w:rPr>
        <w:t>的相关规定。</w:t>
      </w:r>
    </w:p>
    <w:p>
      <w:pPr>
        <w:adjustRightInd w:val="0"/>
        <w:snapToGrid w:val="0"/>
        <w:spacing w:line="360" w:lineRule="auto"/>
        <w:ind w:firstLine="422" w:firstLineChars="200"/>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（二）服务内容</w:t>
      </w:r>
    </w:p>
    <w:p>
      <w:pPr>
        <w:spacing w:line="220" w:lineRule="auto"/>
        <w:ind w:left="236"/>
        <w:rPr>
          <w:rFonts w:ascii="宋体" w:hAnsi="宋体" w:eastAsia="宋体" w:cs="宋体"/>
          <w:b/>
          <w:bCs/>
          <w:color w:val="auto"/>
          <w:sz w:val="21"/>
          <w:szCs w:val="21"/>
          <w:highlight w:val="none"/>
        </w:rPr>
      </w:pPr>
      <w:r>
        <w:rPr>
          <w:rFonts w:ascii="宋体" w:hAnsi="宋体" w:eastAsia="宋体" w:cs="宋体"/>
          <w:b/>
          <w:bCs/>
          <w:color w:val="auto"/>
          <w:spacing w:val="-4"/>
          <w:sz w:val="21"/>
          <w:szCs w:val="21"/>
          <w:highlight w:val="none"/>
        </w:rPr>
        <w:t>1、综合管理服务</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1.1、服务时间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建立</w:t>
      </w:r>
      <w:r>
        <w:rPr>
          <w:rFonts w:ascii="宋体" w:hAnsi="宋体" w:eastAsia="宋体" w:cs="宋体"/>
          <w:color w:val="auto"/>
          <w:spacing w:val="-31"/>
          <w:position w:val="14"/>
          <w:sz w:val="21"/>
          <w:szCs w:val="21"/>
          <w:highlight w:val="none"/>
        </w:rPr>
        <w:t xml:space="preserve"> </w:t>
      </w:r>
      <w:r>
        <w:rPr>
          <w:rFonts w:ascii="宋体" w:hAnsi="宋体" w:eastAsia="宋体" w:cs="宋体"/>
          <w:color w:val="auto"/>
          <w:spacing w:val="-1"/>
          <w:position w:val="14"/>
          <w:sz w:val="21"/>
          <w:szCs w:val="21"/>
          <w:highlight w:val="none"/>
        </w:rPr>
        <w:t>24</w:t>
      </w:r>
      <w:r>
        <w:rPr>
          <w:rFonts w:ascii="宋体" w:hAnsi="宋体" w:eastAsia="宋体" w:cs="宋体"/>
          <w:color w:val="auto"/>
          <w:spacing w:val="-38"/>
          <w:position w:val="14"/>
          <w:sz w:val="21"/>
          <w:szCs w:val="21"/>
          <w:highlight w:val="none"/>
        </w:rPr>
        <w:t xml:space="preserve"> </w:t>
      </w:r>
      <w:r>
        <w:rPr>
          <w:rFonts w:ascii="宋体" w:hAnsi="宋体" w:eastAsia="宋体" w:cs="宋体"/>
          <w:color w:val="auto"/>
          <w:spacing w:val="-1"/>
          <w:position w:val="14"/>
          <w:sz w:val="21"/>
          <w:szCs w:val="21"/>
          <w:highlight w:val="none"/>
        </w:rPr>
        <w:t>小时值班制度，随时接受物业使用人对物业管理服务报修、求助、建议、问询、质疑、投诉等各类信</w:t>
      </w:r>
    </w:p>
    <w:p>
      <w:pPr>
        <w:spacing w:before="1" w:line="220" w:lineRule="auto"/>
        <w:ind w:left="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息的收集和反馈，并及时处理。</w:t>
      </w:r>
    </w:p>
    <w:p>
      <w:pPr>
        <w:spacing w:before="157" w:line="221" w:lineRule="auto"/>
        <w:ind w:left="43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1.2、服务内容</w:t>
      </w:r>
    </w:p>
    <w:p>
      <w:pPr>
        <w:spacing w:before="156" w:line="218" w:lineRule="auto"/>
        <w:ind w:left="428"/>
        <w:rPr>
          <w:rFonts w:ascii="宋体" w:hAnsi="宋体" w:eastAsia="宋体" w:cs="宋体"/>
          <w:color w:val="auto"/>
          <w:sz w:val="21"/>
          <w:szCs w:val="21"/>
          <w:highlight w:val="none"/>
        </w:rPr>
      </w:pPr>
      <w:r>
        <w:rPr>
          <w:rFonts w:ascii="宋体" w:hAnsi="宋体" w:eastAsia="宋体" w:cs="宋体"/>
          <w:color w:val="auto"/>
          <w:sz w:val="21"/>
          <w:szCs w:val="21"/>
          <w:highlight w:val="none"/>
        </w:rPr>
        <w:t>（1）建立健全的各项物业管理制度,并将主</w:t>
      </w:r>
      <w:r>
        <w:rPr>
          <w:rFonts w:ascii="宋体" w:hAnsi="宋体" w:eastAsia="宋体" w:cs="宋体"/>
          <w:color w:val="auto"/>
          <w:spacing w:val="-1"/>
          <w:sz w:val="21"/>
          <w:szCs w:val="21"/>
          <w:highlight w:val="none"/>
        </w:rPr>
        <w:t>要管理制度上墙公示。</w:t>
      </w:r>
    </w:p>
    <w:p>
      <w:pPr>
        <w:spacing w:before="161" w:line="408" w:lineRule="exact"/>
        <w:ind w:left="428"/>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（2）建立各类委托管理设备及房屋的台账,台</w:t>
      </w:r>
      <w:r>
        <w:rPr>
          <w:rFonts w:ascii="宋体" w:hAnsi="宋体" w:eastAsia="宋体" w:cs="宋体"/>
          <w:color w:val="auto"/>
          <w:spacing w:val="-1"/>
          <w:position w:val="15"/>
          <w:sz w:val="21"/>
          <w:szCs w:val="21"/>
          <w:highlight w:val="none"/>
        </w:rPr>
        <w:t>账相符率达到</w:t>
      </w:r>
      <w:r>
        <w:rPr>
          <w:rFonts w:ascii="宋体" w:hAnsi="宋体" w:eastAsia="宋体" w:cs="宋体"/>
          <w:color w:val="auto"/>
          <w:spacing w:val="-42"/>
          <w:position w:val="15"/>
          <w:sz w:val="21"/>
          <w:szCs w:val="21"/>
          <w:highlight w:val="none"/>
        </w:rPr>
        <w:t xml:space="preserve"> </w:t>
      </w:r>
      <w:r>
        <w:rPr>
          <w:rFonts w:ascii="宋体" w:hAnsi="宋体" w:eastAsia="宋体" w:cs="宋体"/>
          <w:color w:val="auto"/>
          <w:spacing w:val="-1"/>
          <w:position w:val="15"/>
          <w:sz w:val="21"/>
          <w:szCs w:val="21"/>
          <w:highlight w:val="none"/>
        </w:rPr>
        <w:t>99%以上,并每季度更新。</w:t>
      </w:r>
    </w:p>
    <w:p>
      <w:pPr>
        <w:spacing w:before="1" w:line="220"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（3）每年至少进行两次服务项目的满意度测评。</w:t>
      </w:r>
    </w:p>
    <w:p>
      <w:pPr>
        <w:spacing w:before="156" w:line="221"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（4）根据物业服务合同要求做好各项综合管理服务并达到考核</w:t>
      </w:r>
      <w:r>
        <w:rPr>
          <w:rFonts w:ascii="宋体" w:hAnsi="宋体" w:eastAsia="宋体" w:cs="宋体"/>
          <w:color w:val="auto"/>
          <w:spacing w:val="-2"/>
          <w:sz w:val="21"/>
          <w:szCs w:val="21"/>
          <w:highlight w:val="none"/>
        </w:rPr>
        <w:t>要求。</w:t>
      </w:r>
    </w:p>
    <w:p>
      <w:pPr>
        <w:spacing w:before="162" w:line="221" w:lineRule="auto"/>
        <w:ind w:left="223"/>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2、环境卫生保洁服务</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2.1、服务范围</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指物业管理范围内室外公共区域</w:t>
      </w:r>
      <w:r>
        <w:rPr>
          <w:rFonts w:ascii="宋体" w:hAnsi="宋体" w:eastAsia="宋体" w:cs="宋体"/>
          <w:color w:val="auto"/>
          <w:spacing w:val="-44"/>
          <w:position w:val="14"/>
          <w:sz w:val="21"/>
          <w:szCs w:val="21"/>
          <w:highlight w:val="none"/>
        </w:rPr>
        <w:t xml:space="preserve"> </w:t>
      </w:r>
      <w:r>
        <w:rPr>
          <w:rFonts w:ascii="宋体" w:hAnsi="宋体" w:eastAsia="宋体" w:cs="宋体"/>
          <w:color w:val="auto"/>
          <w:spacing w:val="-3"/>
          <w:position w:val="14"/>
          <w:sz w:val="21"/>
          <w:szCs w:val="21"/>
          <w:highlight w:val="none"/>
        </w:rPr>
        <w:t>。</w:t>
      </w:r>
    </w:p>
    <w:p>
      <w:pPr>
        <w:spacing w:before="1" w:line="220"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2.2、服务内容及要求</w:t>
      </w:r>
    </w:p>
    <w:p>
      <w:pPr>
        <w:spacing w:before="157" w:line="408" w:lineRule="exact"/>
        <w:ind w:left="424"/>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2.2.1.道路及停车场(库) 、绿化区等公共场地的保洁</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道路地面、广场地面、绿化区内大件垃圾≤1</w:t>
      </w:r>
      <w:r>
        <w:rPr>
          <w:rFonts w:ascii="宋体" w:hAnsi="宋体" w:eastAsia="宋体" w:cs="宋体"/>
          <w:color w:val="auto"/>
          <w:spacing w:val="-32"/>
          <w:position w:val="14"/>
          <w:sz w:val="21"/>
          <w:szCs w:val="21"/>
          <w:highlight w:val="none"/>
        </w:rPr>
        <w:t xml:space="preserve"> </w:t>
      </w:r>
      <w:r>
        <w:rPr>
          <w:rFonts w:ascii="宋体" w:hAnsi="宋体" w:eastAsia="宋体" w:cs="宋体"/>
          <w:color w:val="auto"/>
          <w:spacing w:val="-2"/>
          <w:position w:val="14"/>
          <w:sz w:val="21"/>
          <w:szCs w:val="21"/>
          <w:highlight w:val="none"/>
        </w:rPr>
        <w:t>件，</w:t>
      </w:r>
      <w:r>
        <w:rPr>
          <w:rFonts w:ascii="宋体" w:hAnsi="宋体" w:eastAsia="宋体" w:cs="宋体"/>
          <w:color w:val="auto"/>
          <w:spacing w:val="-24"/>
          <w:position w:val="14"/>
          <w:sz w:val="21"/>
          <w:szCs w:val="21"/>
          <w:highlight w:val="none"/>
        </w:rPr>
        <w:t xml:space="preserve"> </w:t>
      </w:r>
      <w:r>
        <w:rPr>
          <w:rFonts w:ascii="宋体" w:hAnsi="宋体" w:eastAsia="宋体" w:cs="宋体"/>
          <w:color w:val="auto"/>
          <w:spacing w:val="-2"/>
          <w:position w:val="14"/>
          <w:sz w:val="21"/>
          <w:szCs w:val="21"/>
          <w:highlight w:val="none"/>
        </w:rPr>
        <w:t>外围</w:t>
      </w:r>
    </w:p>
    <w:p>
      <w:pPr>
        <w:spacing w:before="1" w:line="220"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需配置电动保洁车一台，设备购置</w:t>
      </w:r>
      <w:r>
        <w:rPr>
          <w:rFonts w:hint="eastAsia" w:ascii="宋体" w:hAnsi="宋体" w:eastAsia="宋体" w:cs="宋体"/>
          <w:color w:val="auto"/>
          <w:spacing w:val="-1"/>
          <w:sz w:val="21"/>
          <w:szCs w:val="21"/>
          <w:highlight w:val="none"/>
          <w:lang w:val="en-US" w:eastAsia="zh-CN"/>
        </w:rPr>
        <w:t>及维护</w:t>
      </w:r>
      <w:r>
        <w:rPr>
          <w:rFonts w:ascii="宋体" w:hAnsi="宋体" w:eastAsia="宋体" w:cs="宋体"/>
          <w:color w:val="auto"/>
          <w:spacing w:val="-1"/>
          <w:sz w:val="21"/>
          <w:szCs w:val="21"/>
          <w:highlight w:val="none"/>
        </w:rPr>
        <w:t>费用由投标人承担。</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2.2.2.公共部位保洁：</w:t>
      </w:r>
    </w:p>
    <w:p>
      <w:pPr>
        <w:spacing w:before="157"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房屋周边区域地面干净,周边绿化带内</w:t>
      </w:r>
      <w:r>
        <w:rPr>
          <w:rFonts w:ascii="宋体" w:hAnsi="宋体" w:eastAsia="宋体" w:cs="宋体"/>
          <w:color w:val="auto"/>
          <w:spacing w:val="-3"/>
          <w:position w:val="15"/>
          <w:sz w:val="21"/>
          <w:szCs w:val="21"/>
          <w:highlight w:val="none"/>
        </w:rPr>
        <w:t>无明显垃圾。</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(2) 平台台阶保持清洁。</w:t>
      </w:r>
    </w:p>
    <w:p>
      <w:pPr>
        <w:spacing w:before="157" w:line="221"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地面无污渍、无</w:t>
      </w:r>
      <w:r>
        <w:rPr>
          <w:rFonts w:hint="eastAsia" w:ascii="宋体" w:hAnsi="宋体" w:eastAsia="宋体" w:cs="宋体"/>
          <w:color w:val="auto"/>
          <w:spacing w:val="-3"/>
          <w:sz w:val="21"/>
          <w:szCs w:val="21"/>
          <w:highlight w:val="none"/>
          <w:lang w:val="en-US" w:eastAsia="zh-CN"/>
        </w:rPr>
        <w:t>明显、</w:t>
      </w:r>
      <w:r>
        <w:rPr>
          <w:rFonts w:ascii="宋体" w:hAnsi="宋体" w:eastAsia="宋体" w:cs="宋体"/>
          <w:color w:val="auto"/>
          <w:spacing w:val="-3"/>
          <w:sz w:val="21"/>
          <w:szCs w:val="21"/>
          <w:highlight w:val="none"/>
        </w:rPr>
        <w:t>大件垃圾。</w:t>
      </w:r>
    </w:p>
    <w:p>
      <w:pPr>
        <w:spacing w:before="162"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扶梯扶手、栏杆保持干净、无灰尘。</w:t>
      </w:r>
    </w:p>
    <w:p>
      <w:pPr>
        <w:spacing w:line="220" w:lineRule="auto"/>
        <w:rPr>
          <w:rFonts w:ascii="宋体" w:hAnsi="宋体" w:eastAsia="宋体" w:cs="宋体"/>
          <w:color w:val="auto"/>
          <w:sz w:val="21"/>
          <w:szCs w:val="21"/>
          <w:highlight w:val="none"/>
        </w:rPr>
      </w:pPr>
    </w:p>
    <w:p>
      <w:pPr>
        <w:spacing w:before="41"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消防栓、消防箱保持表面干净,无明显积灰。</w:t>
      </w:r>
    </w:p>
    <w:p>
      <w:pPr>
        <w:spacing w:before="160"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(6) 垃圾箱、筒表面无污渍、无积灰、里面套垃圾袋。</w:t>
      </w:r>
    </w:p>
    <w:p>
      <w:pPr>
        <w:spacing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(7) 开放式地沟无大件垃圾。</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(8) 桌椅保持干净、无水迹和污渍。</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(9) 地毯整洁,无污渍。</w:t>
      </w:r>
    </w:p>
    <w:p>
      <w:pPr>
        <w:spacing w:before="165"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(10) 玻璃幕墙明亮、无污渍,横档无明显积灰。</w:t>
      </w:r>
    </w:p>
    <w:p>
      <w:pPr>
        <w:spacing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2.2.3.电梯保洁</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(1)</w:t>
      </w:r>
      <w:r>
        <w:rPr>
          <w:rFonts w:ascii="宋体" w:hAnsi="宋体" w:eastAsia="宋体" w:cs="宋体"/>
          <w:color w:val="auto"/>
          <w:spacing w:val="34"/>
          <w:position w:val="15"/>
          <w:sz w:val="21"/>
          <w:szCs w:val="21"/>
          <w:highlight w:val="none"/>
        </w:rPr>
        <w:t xml:space="preserve"> </w:t>
      </w:r>
      <w:r>
        <w:rPr>
          <w:rFonts w:ascii="宋体" w:hAnsi="宋体" w:eastAsia="宋体" w:cs="宋体"/>
          <w:color w:val="auto"/>
          <w:spacing w:val="-3"/>
          <w:position w:val="15"/>
          <w:sz w:val="21"/>
          <w:szCs w:val="21"/>
          <w:highlight w:val="none"/>
        </w:rPr>
        <w:t>电梯轿厢四壁光洁明亮、无浮灰,不锈钢表面(镜面) 光亮、无污迹。</w:t>
      </w:r>
    </w:p>
    <w:p>
      <w:pPr>
        <w:spacing w:before="1" w:line="219"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操作面板无污迹、无明显积灰、无擦痕。</w:t>
      </w:r>
    </w:p>
    <w:p>
      <w:pPr>
        <w:spacing w:before="158"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每日更换轿厢内地垫,保持地垫干净、无明显污迹。</w:t>
      </w:r>
    </w:p>
    <w:p>
      <w:pPr>
        <w:spacing w:before="1" w:line="220"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 保持轿厢内空气清新、无异味。</w:t>
      </w:r>
    </w:p>
    <w:p>
      <w:pPr>
        <w:spacing w:before="157"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2.2.4.卫生间保洁</w:t>
      </w:r>
    </w:p>
    <w:p>
      <w:pPr>
        <w:spacing w:before="156" w:line="409"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坐厕内、小便池内刷洗干净,无明显尿渍,保持无异味、无垃圾、无积水。</w:t>
      </w:r>
    </w:p>
    <w:p>
      <w:pPr>
        <w:spacing w:before="1" w:line="217"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(2) 隔断、人手高墙面,门、门框、照明开关无明显积灰。</w:t>
      </w:r>
    </w:p>
    <w:p>
      <w:pPr>
        <w:spacing w:before="164"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地面整洁、无污渍、无积水。</w:t>
      </w:r>
    </w:p>
    <w:p>
      <w:pPr>
        <w:spacing w:before="157" w:line="218" w:lineRule="auto"/>
        <w:ind w:left="65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 镜面保持光亮,无明显水迹,面盆无水锈。</w:t>
      </w:r>
    </w:p>
    <w:p>
      <w:pPr>
        <w:spacing w:before="161" w:line="408" w:lineRule="exact"/>
        <w:ind w:left="652"/>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 卫生间内保持空气清新、无异味。</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2.2.5.垃圾分类、垃圾清运</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(1) 根据《垃圾分类制度实施方案》 ,实行垃圾分类收集,</w:t>
      </w:r>
      <w:r>
        <w:rPr>
          <w:rFonts w:ascii="宋体" w:hAnsi="宋体" w:eastAsia="宋体" w:cs="宋体"/>
          <w:color w:val="auto"/>
          <w:spacing w:val="30"/>
          <w:position w:val="15"/>
          <w:sz w:val="21"/>
          <w:szCs w:val="21"/>
          <w:highlight w:val="none"/>
        </w:rPr>
        <w:t xml:space="preserve"> </w:t>
      </w:r>
      <w:r>
        <w:rPr>
          <w:rFonts w:ascii="宋体" w:hAnsi="宋体" w:eastAsia="宋体" w:cs="宋体"/>
          <w:color w:val="auto"/>
          <w:spacing w:val="-5"/>
          <w:position w:val="15"/>
          <w:sz w:val="21"/>
          <w:szCs w:val="21"/>
          <w:highlight w:val="none"/>
        </w:rPr>
        <w:t>同时</w:t>
      </w:r>
      <w:r>
        <w:rPr>
          <w:rFonts w:ascii="宋体" w:hAnsi="宋体" w:eastAsia="宋体" w:cs="宋体"/>
          <w:color w:val="auto"/>
          <w:spacing w:val="-6"/>
          <w:position w:val="15"/>
          <w:sz w:val="21"/>
          <w:szCs w:val="21"/>
          <w:highlight w:val="none"/>
        </w:rPr>
        <w:t>实行分收分运。</w:t>
      </w:r>
    </w:p>
    <w:p>
      <w:pPr>
        <w:spacing w:line="220" w:lineRule="auto"/>
        <w:ind w:left="652"/>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(2) 垃圾清收率不低于</w:t>
      </w:r>
      <w:r>
        <w:rPr>
          <w:rFonts w:ascii="宋体" w:hAnsi="宋体" w:eastAsia="宋体" w:cs="宋体"/>
          <w:color w:val="auto"/>
          <w:spacing w:val="-30"/>
          <w:sz w:val="21"/>
          <w:szCs w:val="21"/>
          <w:highlight w:val="none"/>
        </w:rPr>
        <w:t xml:space="preserve"> </w:t>
      </w:r>
      <w:r>
        <w:rPr>
          <w:rFonts w:ascii="宋体" w:hAnsi="宋体" w:eastAsia="宋体" w:cs="宋体"/>
          <w:color w:val="auto"/>
          <w:spacing w:val="-4"/>
          <w:sz w:val="21"/>
          <w:szCs w:val="21"/>
          <w:highlight w:val="none"/>
        </w:rPr>
        <w:t>99%。</w:t>
      </w:r>
    </w:p>
    <w:p>
      <w:pPr>
        <w:widowControl w:val="0"/>
        <w:ind w:firstLine="606" w:firstLineChars="300"/>
        <w:jc w:val="both"/>
        <w:rPr>
          <w:rFonts w:hint="default" w:ascii="Calibri" w:hAnsi="Calibri" w:eastAsia="宋体" w:cs="Calibri"/>
          <w:color w:val="auto"/>
          <w:kern w:val="2"/>
          <w:sz w:val="24"/>
          <w:szCs w:val="21"/>
          <w:highlight w:val="none"/>
          <w:lang w:val="en-US" w:eastAsia="zh-CN" w:bidi="ar-SA"/>
        </w:rPr>
      </w:pPr>
      <w:r>
        <w:rPr>
          <w:rFonts w:hint="eastAsia" w:ascii="宋体" w:hAnsi="宋体" w:eastAsia="宋体" w:cs="宋体"/>
          <w:color w:val="auto"/>
          <w:spacing w:val="-4"/>
          <w:kern w:val="2"/>
          <w:sz w:val="21"/>
          <w:szCs w:val="21"/>
          <w:highlight w:val="none"/>
          <w:lang w:val="en-US" w:eastAsia="zh-CN" w:bidi="ar-SA"/>
        </w:rPr>
        <w:t>（3）建立垃圾分类台账。</w:t>
      </w:r>
    </w:p>
    <w:p>
      <w:pPr>
        <w:spacing w:before="155" w:line="221"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2.2.6.卫生消杀</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 无老鼠活动迹象。</w:t>
      </w:r>
    </w:p>
    <w:p>
      <w:pPr>
        <w:spacing w:before="157" w:line="221" w:lineRule="auto"/>
        <w:ind w:left="65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 室内区域无苍蝇、蟑螂活动迹象。</w:t>
      </w:r>
    </w:p>
    <w:p>
      <w:pPr>
        <w:spacing w:before="157" w:line="408" w:lineRule="exact"/>
        <w:ind w:left="652"/>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(3) 蚊虫控制目标达到全国爱国卫生运动委员会办公室颁布的虫害密度控制标准。</w:t>
      </w:r>
    </w:p>
    <w:p>
      <w:pPr>
        <w:spacing w:before="1" w:line="220" w:lineRule="auto"/>
        <w:ind w:left="19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2.2.7.完成物业服务合同中规定的环境卫生保洁服务内容</w:t>
      </w:r>
      <w:r>
        <w:rPr>
          <w:rFonts w:hint="eastAsia" w:ascii="宋体" w:hAnsi="宋体" w:eastAsia="宋体" w:cs="宋体"/>
          <w:color w:val="auto"/>
          <w:spacing w:val="-1"/>
          <w:sz w:val="21"/>
          <w:szCs w:val="21"/>
          <w:highlight w:val="none"/>
          <w:lang w:val="en-US" w:eastAsia="zh-CN"/>
        </w:rPr>
        <w:t>并达</w:t>
      </w:r>
      <w:r>
        <w:rPr>
          <w:rFonts w:ascii="宋体" w:hAnsi="宋体" w:eastAsia="宋体" w:cs="宋体"/>
          <w:color w:val="auto"/>
          <w:spacing w:val="-1"/>
          <w:sz w:val="21"/>
          <w:szCs w:val="21"/>
          <w:highlight w:val="none"/>
        </w:rPr>
        <w:t>到考核要求。</w:t>
      </w:r>
    </w:p>
    <w:p>
      <w:pPr>
        <w:spacing w:before="157" w:line="221" w:lineRule="auto"/>
        <w:rPr>
          <w:rFonts w:ascii="宋体" w:hAnsi="宋体" w:eastAsia="宋体" w:cs="宋体"/>
          <w:b/>
          <w:bCs/>
          <w:color w:val="auto"/>
          <w:sz w:val="21"/>
          <w:szCs w:val="21"/>
          <w:highlight w:val="none"/>
        </w:rPr>
      </w:pPr>
      <w:r>
        <w:rPr>
          <w:rFonts w:ascii="宋体" w:hAnsi="宋体" w:eastAsia="宋体" w:cs="宋体"/>
          <w:b/>
          <w:bCs/>
          <w:color w:val="auto"/>
          <w:spacing w:val="-2"/>
          <w:sz w:val="21"/>
          <w:szCs w:val="21"/>
          <w:highlight w:val="none"/>
        </w:rPr>
        <w:t>3、绿化养护服务</w:t>
      </w:r>
    </w:p>
    <w:p>
      <w:pPr>
        <w:spacing w:before="156" w:line="221"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3.1、服务范围</w:t>
      </w:r>
    </w:p>
    <w:p>
      <w:pPr>
        <w:spacing w:before="162" w:line="408" w:lineRule="exact"/>
        <w:ind w:left="197"/>
        <w:rPr>
          <w:rFonts w:ascii="宋体" w:hAnsi="宋体" w:eastAsia="宋体" w:cs="宋体"/>
          <w:color w:val="auto"/>
          <w:sz w:val="21"/>
          <w:szCs w:val="21"/>
          <w:highlight w:val="none"/>
        </w:rPr>
      </w:pPr>
      <w:r>
        <w:rPr>
          <w:rFonts w:ascii="宋体" w:hAnsi="宋体" w:eastAsia="宋体" w:cs="宋体"/>
          <w:color w:val="auto"/>
          <w:spacing w:val="-2"/>
          <w:position w:val="14"/>
          <w:sz w:val="21"/>
          <w:szCs w:val="21"/>
          <w:highlight w:val="none"/>
        </w:rPr>
        <w:t>物业管理范围的花木的养护</w:t>
      </w:r>
      <w:r>
        <w:rPr>
          <w:rFonts w:hint="eastAsia" w:ascii="宋体" w:hAnsi="宋体" w:eastAsia="宋体" w:cs="宋体"/>
          <w:color w:val="auto"/>
          <w:spacing w:val="-2"/>
          <w:position w:val="14"/>
          <w:sz w:val="21"/>
          <w:szCs w:val="21"/>
          <w:highlight w:val="none"/>
          <w:lang w:eastAsia="zh-CN"/>
        </w:rPr>
        <w:t>（</w:t>
      </w:r>
      <w:r>
        <w:rPr>
          <w:rFonts w:hint="eastAsia" w:ascii="宋体" w:hAnsi="宋体" w:eastAsia="宋体" w:cs="宋体"/>
          <w:color w:val="auto"/>
          <w:spacing w:val="-2"/>
          <w:position w:val="14"/>
          <w:sz w:val="21"/>
          <w:szCs w:val="21"/>
          <w:highlight w:val="none"/>
          <w:lang w:val="en-US" w:eastAsia="zh-CN"/>
        </w:rPr>
        <w:t>楼内绿化不纳入服务范围</w:t>
      </w:r>
      <w:r>
        <w:rPr>
          <w:rFonts w:hint="eastAsia" w:ascii="宋体" w:hAnsi="宋体" w:eastAsia="宋体" w:cs="宋体"/>
          <w:color w:val="auto"/>
          <w:spacing w:val="-2"/>
          <w:position w:val="14"/>
          <w:sz w:val="21"/>
          <w:szCs w:val="21"/>
          <w:highlight w:val="none"/>
          <w:lang w:eastAsia="zh-CN"/>
        </w:rPr>
        <w:t>）</w:t>
      </w:r>
      <w:r>
        <w:rPr>
          <w:rFonts w:ascii="宋体" w:hAnsi="宋体" w:eastAsia="宋体" w:cs="宋体"/>
          <w:color w:val="auto"/>
          <w:spacing w:val="-2"/>
          <w:position w:val="14"/>
          <w:sz w:val="21"/>
          <w:szCs w:val="21"/>
          <w:highlight w:val="none"/>
        </w:rPr>
        <w:t>。</w:t>
      </w:r>
    </w:p>
    <w:p>
      <w:pPr>
        <w:spacing w:before="1" w:line="220" w:lineRule="auto"/>
        <w:ind w:left="20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3.2、服务内容</w:t>
      </w:r>
    </w:p>
    <w:p>
      <w:pPr>
        <w:spacing w:before="157" w:line="218" w:lineRule="auto"/>
        <w:ind w:left="20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（1）植物配置合理、绿地充分,无裸露土地。</w:t>
      </w:r>
    </w:p>
    <w:p>
      <w:pPr>
        <w:spacing w:line="218" w:lineRule="auto"/>
        <w:rPr>
          <w:rFonts w:ascii="宋体" w:hAnsi="宋体" w:eastAsia="宋体" w:cs="宋体"/>
          <w:color w:val="auto"/>
          <w:sz w:val="21"/>
          <w:szCs w:val="21"/>
          <w:highlight w:val="none"/>
        </w:rPr>
      </w:pPr>
    </w:p>
    <w:p>
      <w:pPr>
        <w:spacing w:before="42" w:line="408"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（2）花草树木生长正常,剪修及时,无枯枝死</w:t>
      </w:r>
      <w:r>
        <w:rPr>
          <w:rFonts w:hint="eastAsia" w:ascii="宋体" w:hAnsi="宋体" w:eastAsia="宋体" w:cs="宋体"/>
          <w:color w:val="auto"/>
          <w:spacing w:val="-1"/>
          <w:position w:val="15"/>
          <w:sz w:val="21"/>
          <w:szCs w:val="21"/>
          <w:highlight w:val="none"/>
          <w:lang w:val="en-US" w:eastAsia="zh-CN"/>
        </w:rPr>
        <w:t>枝</w:t>
      </w:r>
      <w:r>
        <w:rPr>
          <w:rFonts w:ascii="宋体" w:hAnsi="宋体" w:eastAsia="宋体" w:cs="宋体"/>
          <w:color w:val="auto"/>
          <w:spacing w:val="-1"/>
          <w:position w:val="15"/>
          <w:sz w:val="21"/>
          <w:szCs w:val="21"/>
          <w:highlight w:val="none"/>
        </w:rPr>
        <w:t>及病虫害现象。</w:t>
      </w:r>
    </w:p>
    <w:p>
      <w:pPr>
        <w:spacing w:line="217"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（3）落实绿地管理和养护措施,无破坏、践踏及随意占用现象。</w:t>
      </w:r>
    </w:p>
    <w:p>
      <w:pPr>
        <w:spacing w:before="160" w:line="218" w:lineRule="auto"/>
        <w:ind w:left="429"/>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（4）水质清澈、无异味、无污物,水面打捞及时,无漂浮杂物。</w:t>
      </w:r>
    </w:p>
    <w:p>
      <w:pPr>
        <w:spacing w:before="160" w:line="408" w:lineRule="exact"/>
        <w:jc w:val="center"/>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（5）白蚁防治：与白蚁防治站建立常规联系，</w:t>
      </w:r>
      <w:r>
        <w:rPr>
          <w:rFonts w:ascii="宋体" w:hAnsi="宋体" w:eastAsia="宋体" w:cs="宋体"/>
          <w:color w:val="auto"/>
          <w:spacing w:val="-36"/>
          <w:position w:val="15"/>
          <w:sz w:val="21"/>
          <w:szCs w:val="21"/>
          <w:highlight w:val="none"/>
        </w:rPr>
        <w:t xml:space="preserve"> </w:t>
      </w:r>
      <w:r>
        <w:rPr>
          <w:rFonts w:ascii="宋体" w:hAnsi="宋体" w:eastAsia="宋体" w:cs="宋体"/>
          <w:color w:val="auto"/>
          <w:spacing w:val="-3"/>
          <w:position w:val="15"/>
          <w:sz w:val="21"/>
          <w:szCs w:val="21"/>
          <w:highlight w:val="none"/>
        </w:rPr>
        <w:t>每年定期对物管范围</w:t>
      </w:r>
      <w:r>
        <w:rPr>
          <w:rFonts w:ascii="宋体" w:hAnsi="宋体" w:eastAsia="宋体" w:cs="宋体"/>
          <w:color w:val="auto"/>
          <w:spacing w:val="-4"/>
          <w:position w:val="15"/>
          <w:sz w:val="21"/>
          <w:szCs w:val="21"/>
          <w:highlight w:val="none"/>
        </w:rPr>
        <w:t>内建筑物及园林绿化地进行白蚁防治工作，</w:t>
      </w:r>
    </w:p>
    <w:p>
      <w:pPr>
        <w:spacing w:line="220" w:lineRule="auto"/>
        <w:ind w:left="3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根据白蚁的生活习性，预防白蚁的危害，应遵循以下原则：</w:t>
      </w:r>
    </w:p>
    <w:p>
      <w:pPr>
        <w:spacing w:before="163" w:line="218"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①预防为主，防、治结合，综合治理；</w:t>
      </w:r>
    </w:p>
    <w:p>
      <w:pPr>
        <w:spacing w:before="159" w:line="408" w:lineRule="exact"/>
        <w:ind w:left="421"/>
        <w:rPr>
          <w:rFonts w:ascii="宋体" w:hAnsi="宋体" w:eastAsia="宋体" w:cs="宋体"/>
          <w:color w:val="auto"/>
          <w:sz w:val="21"/>
          <w:szCs w:val="21"/>
          <w:highlight w:val="none"/>
        </w:rPr>
      </w:pPr>
      <w:r>
        <w:rPr>
          <w:rFonts w:ascii="宋体" w:hAnsi="宋体" w:eastAsia="宋体" w:cs="宋体"/>
          <w:color w:val="auto"/>
          <w:spacing w:val="-4"/>
          <w:position w:val="15"/>
          <w:sz w:val="21"/>
          <w:szCs w:val="21"/>
          <w:highlight w:val="none"/>
        </w:rPr>
        <w:t>②采取生态防治为主的原则， 结合化学屏障、药物诱杀等其他方法共同实施；</w:t>
      </w:r>
    </w:p>
    <w:p>
      <w:pPr>
        <w:spacing w:before="1"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③树木及地面均需采取预防措施；</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④地面建筑基础、地下结构埋深小于</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4"/>
          <w:position w:val="15"/>
          <w:sz w:val="21"/>
          <w:szCs w:val="21"/>
          <w:highlight w:val="none"/>
        </w:rPr>
        <w:t xml:space="preserve"> </w:t>
      </w:r>
      <w:r>
        <w:rPr>
          <w:rFonts w:ascii="宋体" w:hAnsi="宋体" w:eastAsia="宋体" w:cs="宋体"/>
          <w:color w:val="auto"/>
          <w:spacing w:val="-2"/>
          <w:position w:val="15"/>
          <w:sz w:val="21"/>
          <w:szCs w:val="21"/>
          <w:highlight w:val="none"/>
        </w:rPr>
        <w:t>米以上的部分均需防治，埋深大于</w:t>
      </w:r>
      <w:r>
        <w:rPr>
          <w:rFonts w:ascii="宋体" w:hAnsi="宋体" w:eastAsia="宋体" w:cs="宋体"/>
          <w:color w:val="auto"/>
          <w:spacing w:val="-41"/>
          <w:position w:val="15"/>
          <w:sz w:val="21"/>
          <w:szCs w:val="21"/>
          <w:highlight w:val="none"/>
        </w:rPr>
        <w:t xml:space="preserve"> </w:t>
      </w:r>
      <w:r>
        <w:rPr>
          <w:rFonts w:ascii="宋体" w:hAnsi="宋体" w:eastAsia="宋体" w:cs="宋体"/>
          <w:color w:val="auto"/>
          <w:spacing w:val="-2"/>
          <w:position w:val="15"/>
          <w:sz w:val="21"/>
          <w:szCs w:val="21"/>
          <w:highlight w:val="none"/>
        </w:rPr>
        <w:t>2.5</w:t>
      </w:r>
      <w:r>
        <w:rPr>
          <w:rFonts w:ascii="宋体" w:hAnsi="宋体" w:eastAsia="宋体" w:cs="宋体"/>
          <w:color w:val="auto"/>
          <w:spacing w:val="-43"/>
          <w:position w:val="15"/>
          <w:sz w:val="21"/>
          <w:szCs w:val="21"/>
          <w:highlight w:val="none"/>
        </w:rPr>
        <w:t xml:space="preserve"> </w:t>
      </w:r>
      <w:r>
        <w:rPr>
          <w:rFonts w:ascii="宋体" w:hAnsi="宋体" w:eastAsia="宋体" w:cs="宋体"/>
          <w:color w:val="auto"/>
          <w:spacing w:val="-2"/>
          <w:position w:val="15"/>
          <w:sz w:val="21"/>
          <w:szCs w:val="21"/>
          <w:highlight w:val="none"/>
        </w:rPr>
        <w:t>米的部分无需防治；</w:t>
      </w:r>
    </w:p>
    <w:p>
      <w:pPr>
        <w:spacing w:line="218"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⑤加强管理，确保白蚁防治持久有效。</w:t>
      </w:r>
    </w:p>
    <w:p>
      <w:pPr>
        <w:spacing w:before="160" w:line="408" w:lineRule="exact"/>
        <w:ind w:left="421"/>
        <w:rPr>
          <w:rFonts w:ascii="宋体" w:hAnsi="宋体" w:eastAsia="宋体" w:cs="宋体"/>
          <w:color w:val="auto"/>
          <w:sz w:val="21"/>
          <w:szCs w:val="21"/>
          <w:highlight w:val="none"/>
        </w:rPr>
      </w:pPr>
      <w:r>
        <w:rPr>
          <w:rFonts w:ascii="宋体" w:hAnsi="宋体" w:eastAsia="宋体" w:cs="宋体"/>
          <w:color w:val="auto"/>
          <w:spacing w:val="-5"/>
          <w:position w:val="15"/>
          <w:sz w:val="21"/>
          <w:szCs w:val="21"/>
          <w:highlight w:val="none"/>
        </w:rPr>
        <w:t>⑥防治药物的选择：防治中所需白蚁防治药物全部使用符合国家环保标准的高效低毒药物， 建立健全的药物专</w:t>
      </w:r>
    </w:p>
    <w:p>
      <w:pPr>
        <w:spacing w:line="220" w:lineRule="auto"/>
        <w:ind w:left="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人管理制度，确保无环境污染、无中毒事故。</w:t>
      </w:r>
    </w:p>
    <w:p>
      <w:pPr>
        <w:spacing w:before="157" w:line="409" w:lineRule="exact"/>
        <w:ind w:left="429"/>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（6）完成物业服务合同中规定的绿化养护服务内容并达到考核</w:t>
      </w:r>
      <w:r>
        <w:rPr>
          <w:rFonts w:ascii="宋体" w:hAnsi="宋体" w:eastAsia="宋体" w:cs="宋体"/>
          <w:color w:val="auto"/>
          <w:spacing w:val="-2"/>
          <w:position w:val="15"/>
          <w:sz w:val="21"/>
          <w:szCs w:val="21"/>
          <w:highlight w:val="none"/>
        </w:rPr>
        <w:t>要求。</w:t>
      </w:r>
    </w:p>
    <w:p>
      <w:pPr>
        <w:spacing w:before="1" w:line="219" w:lineRule="auto"/>
        <w:ind w:left="429"/>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（7）不含花卉摆放养护及节假日装饰等美化服务。</w:t>
      </w:r>
    </w:p>
    <w:p>
      <w:pPr>
        <w:spacing w:before="162" w:line="221" w:lineRule="auto"/>
        <w:ind w:left="220"/>
        <w:rPr>
          <w:rFonts w:ascii="宋体" w:hAnsi="宋体" w:eastAsia="宋体" w:cs="宋体"/>
          <w:b/>
          <w:bCs/>
          <w:color w:val="auto"/>
          <w:sz w:val="21"/>
          <w:szCs w:val="21"/>
          <w:highlight w:val="none"/>
        </w:rPr>
      </w:pPr>
      <w:r>
        <w:rPr>
          <w:rFonts w:ascii="宋体" w:hAnsi="宋体" w:eastAsia="宋体" w:cs="宋体"/>
          <w:b/>
          <w:bCs/>
          <w:color w:val="auto"/>
          <w:spacing w:val="-1"/>
          <w:sz w:val="21"/>
          <w:szCs w:val="21"/>
          <w:highlight w:val="none"/>
        </w:rPr>
        <w:t>4、房屋及公共设施维护服务</w:t>
      </w:r>
    </w:p>
    <w:p>
      <w:pPr>
        <w:spacing w:before="157"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4.1、基本要求</w:t>
      </w:r>
    </w:p>
    <w:p>
      <w:pPr>
        <w:spacing w:before="157" w:line="359" w:lineRule="auto"/>
        <w:ind w:left="3" w:right="17" w:firstLine="420"/>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制定设备安全运行岗位责任制、定期巡回检修、维护保养、运行记录、管理、维修档案等管理制度并严格执行；</w:t>
      </w:r>
      <w:r>
        <w:rPr>
          <w:rFonts w:ascii="宋体" w:hAnsi="宋体" w:eastAsia="宋体" w:cs="宋体"/>
          <w:color w:val="auto"/>
          <w:spacing w:val="2"/>
          <w:sz w:val="21"/>
          <w:szCs w:val="21"/>
          <w:highlight w:val="none"/>
        </w:rPr>
        <w:t xml:space="preserve"> </w:t>
      </w:r>
      <w:r>
        <w:rPr>
          <w:rFonts w:ascii="宋体" w:hAnsi="宋体" w:eastAsia="宋体" w:cs="宋体"/>
          <w:color w:val="auto"/>
          <w:spacing w:val="-4"/>
          <w:sz w:val="21"/>
          <w:szCs w:val="21"/>
          <w:highlight w:val="none"/>
        </w:rPr>
        <w:t>设备及机房环境整洁，无</w:t>
      </w:r>
      <w:r>
        <w:rPr>
          <w:rFonts w:hint="eastAsia" w:ascii="宋体" w:hAnsi="宋体" w:eastAsia="宋体" w:cs="宋体"/>
          <w:color w:val="auto"/>
          <w:spacing w:val="-4"/>
          <w:sz w:val="21"/>
          <w:szCs w:val="21"/>
          <w:highlight w:val="none"/>
          <w:lang w:val="en-US" w:eastAsia="zh-CN"/>
        </w:rPr>
        <w:t>杂物</w:t>
      </w:r>
      <w:r>
        <w:rPr>
          <w:rFonts w:ascii="宋体" w:hAnsi="宋体" w:eastAsia="宋体" w:cs="宋体"/>
          <w:color w:val="auto"/>
          <w:spacing w:val="-4"/>
          <w:sz w:val="21"/>
          <w:szCs w:val="21"/>
          <w:highlight w:val="none"/>
        </w:rPr>
        <w:t>、灰尘，无鼠、虫害发生，</w:t>
      </w:r>
      <w:r>
        <w:rPr>
          <w:rFonts w:ascii="宋体" w:hAnsi="宋体" w:eastAsia="宋体" w:cs="宋体"/>
          <w:color w:val="auto"/>
          <w:spacing w:val="-27"/>
          <w:sz w:val="21"/>
          <w:szCs w:val="21"/>
          <w:highlight w:val="none"/>
        </w:rPr>
        <w:t xml:space="preserve"> </w:t>
      </w:r>
      <w:r>
        <w:rPr>
          <w:rFonts w:ascii="宋体" w:hAnsi="宋体" w:eastAsia="宋体" w:cs="宋体"/>
          <w:color w:val="auto"/>
          <w:spacing w:val="-4"/>
          <w:sz w:val="21"/>
          <w:szCs w:val="21"/>
          <w:highlight w:val="none"/>
        </w:rPr>
        <w:t>机房环境符</w:t>
      </w:r>
      <w:r>
        <w:rPr>
          <w:rFonts w:ascii="宋体" w:hAnsi="宋体" w:eastAsia="宋体" w:cs="宋体"/>
          <w:color w:val="auto"/>
          <w:spacing w:val="-5"/>
          <w:sz w:val="21"/>
          <w:szCs w:val="21"/>
          <w:highlight w:val="none"/>
        </w:rPr>
        <w:t>合设备运行要求； 对易危及人身安全的设施设</w:t>
      </w:r>
      <w:r>
        <w:rPr>
          <w:rFonts w:ascii="宋体" w:hAnsi="宋体" w:eastAsia="宋体" w:cs="宋体"/>
          <w:color w:val="auto"/>
          <w:spacing w:val="-9"/>
          <w:sz w:val="21"/>
          <w:szCs w:val="21"/>
          <w:highlight w:val="none"/>
        </w:rPr>
        <w:t>备有明显警示标志和防范措施； 对各种突发设施设备故障有应急预案；</w:t>
      </w:r>
      <w:r>
        <w:rPr>
          <w:rFonts w:ascii="宋体" w:hAnsi="宋体" w:eastAsia="宋体" w:cs="宋体"/>
          <w:color w:val="auto"/>
          <w:spacing w:val="-36"/>
          <w:sz w:val="21"/>
          <w:szCs w:val="21"/>
          <w:highlight w:val="none"/>
        </w:rPr>
        <w:t xml:space="preserve"> </w:t>
      </w:r>
      <w:r>
        <w:rPr>
          <w:rFonts w:ascii="宋体" w:hAnsi="宋体" w:eastAsia="宋体" w:cs="宋体"/>
          <w:color w:val="auto"/>
          <w:spacing w:val="-9"/>
          <w:sz w:val="21"/>
          <w:szCs w:val="21"/>
          <w:highlight w:val="none"/>
        </w:rPr>
        <w:t>配备所需专业技术人员</w:t>
      </w:r>
      <w:r>
        <w:rPr>
          <w:rFonts w:hint="eastAsia" w:ascii="宋体" w:hAnsi="宋体" w:eastAsia="宋体" w:cs="宋体"/>
          <w:color w:val="auto"/>
          <w:spacing w:val="-9"/>
          <w:sz w:val="21"/>
          <w:szCs w:val="21"/>
          <w:highlight w:val="none"/>
          <w:lang w:eastAsia="zh-CN"/>
        </w:rPr>
        <w:t>（</w:t>
      </w:r>
      <w:r>
        <w:rPr>
          <w:rFonts w:hint="eastAsia" w:ascii="宋体" w:hAnsi="宋体" w:eastAsia="宋体" w:cs="宋体"/>
          <w:color w:val="auto"/>
          <w:spacing w:val="-9"/>
          <w:sz w:val="21"/>
          <w:szCs w:val="21"/>
          <w:highlight w:val="none"/>
          <w:lang w:val="en-US" w:eastAsia="zh-CN"/>
        </w:rPr>
        <w:t>需执证上岗</w:t>
      </w:r>
      <w:r>
        <w:rPr>
          <w:rFonts w:hint="eastAsia" w:ascii="宋体" w:hAnsi="宋体" w:eastAsia="宋体" w:cs="宋体"/>
          <w:color w:val="auto"/>
          <w:spacing w:val="-9"/>
          <w:sz w:val="21"/>
          <w:szCs w:val="21"/>
          <w:highlight w:val="none"/>
          <w:lang w:eastAsia="zh-CN"/>
        </w:rPr>
        <w:t>）</w:t>
      </w:r>
      <w:r>
        <w:rPr>
          <w:rFonts w:ascii="宋体" w:hAnsi="宋体" w:eastAsia="宋体" w:cs="宋体"/>
          <w:color w:val="auto"/>
          <w:spacing w:val="-9"/>
          <w:sz w:val="21"/>
          <w:szCs w:val="21"/>
          <w:highlight w:val="none"/>
        </w:rPr>
        <w:t>， 严格执行操作规范；</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设备良好，</w:t>
      </w:r>
      <w:r>
        <w:rPr>
          <w:rFonts w:ascii="宋体" w:hAnsi="宋体" w:eastAsia="宋体" w:cs="宋体"/>
          <w:color w:val="auto"/>
          <w:spacing w:val="37"/>
          <w:sz w:val="21"/>
          <w:szCs w:val="21"/>
          <w:highlight w:val="none"/>
        </w:rPr>
        <w:t xml:space="preserve"> </w:t>
      </w:r>
      <w:r>
        <w:rPr>
          <w:rFonts w:ascii="宋体" w:hAnsi="宋体" w:eastAsia="宋体" w:cs="宋体"/>
          <w:color w:val="auto"/>
          <w:spacing w:val="-8"/>
          <w:sz w:val="21"/>
          <w:szCs w:val="21"/>
          <w:highlight w:val="none"/>
        </w:rPr>
        <w:t>运行正常， 无重大管理责任事故。及时完成各项公共区域的零星维修任务，</w:t>
      </w:r>
      <w:r>
        <w:rPr>
          <w:rFonts w:ascii="宋体" w:hAnsi="宋体" w:eastAsia="宋体" w:cs="宋体"/>
          <w:color w:val="auto"/>
          <w:spacing w:val="-40"/>
          <w:sz w:val="21"/>
          <w:szCs w:val="21"/>
          <w:highlight w:val="none"/>
        </w:rPr>
        <w:t xml:space="preserve"> </w:t>
      </w:r>
      <w:r>
        <w:rPr>
          <w:rFonts w:ascii="宋体" w:hAnsi="宋体" w:eastAsia="宋体" w:cs="宋体"/>
          <w:color w:val="auto"/>
          <w:spacing w:val="-8"/>
          <w:sz w:val="21"/>
          <w:szCs w:val="21"/>
          <w:highlight w:val="none"/>
        </w:rPr>
        <w:t>零修合格率</w:t>
      </w:r>
      <w:r>
        <w:rPr>
          <w:rFonts w:ascii="宋体" w:hAnsi="宋体" w:eastAsia="宋体" w:cs="宋体"/>
          <w:color w:val="auto"/>
          <w:spacing w:val="-24"/>
          <w:sz w:val="21"/>
          <w:szCs w:val="21"/>
          <w:highlight w:val="none"/>
        </w:rPr>
        <w:t xml:space="preserve"> </w:t>
      </w:r>
      <w:r>
        <w:rPr>
          <w:rFonts w:ascii="宋体" w:hAnsi="宋体" w:eastAsia="宋体" w:cs="宋体"/>
          <w:color w:val="auto"/>
          <w:spacing w:val="-9"/>
          <w:sz w:val="21"/>
          <w:szCs w:val="21"/>
          <w:highlight w:val="none"/>
        </w:rPr>
        <w:t>100%，一般维修</w:t>
      </w:r>
      <w:r>
        <w:rPr>
          <w:rFonts w:ascii="宋体" w:hAnsi="宋体" w:eastAsia="宋体" w:cs="宋体"/>
          <w:color w:val="auto"/>
          <w:spacing w:val="-5"/>
          <w:sz w:val="21"/>
          <w:szCs w:val="21"/>
          <w:highlight w:val="none"/>
        </w:rPr>
        <w:t>任务不超过</w:t>
      </w:r>
      <w:r>
        <w:rPr>
          <w:rFonts w:ascii="宋体" w:hAnsi="宋体" w:eastAsia="宋体" w:cs="宋体"/>
          <w:color w:val="auto"/>
          <w:spacing w:val="-41"/>
          <w:sz w:val="21"/>
          <w:szCs w:val="21"/>
          <w:highlight w:val="none"/>
        </w:rPr>
        <w:t xml:space="preserve"> </w:t>
      </w:r>
      <w:r>
        <w:rPr>
          <w:rFonts w:ascii="宋体" w:hAnsi="宋体" w:eastAsia="宋体" w:cs="宋体"/>
          <w:color w:val="auto"/>
          <w:spacing w:val="-5"/>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小时， 单次单件在</w:t>
      </w:r>
      <w:r>
        <w:rPr>
          <w:rFonts w:ascii="宋体" w:hAnsi="宋体" w:eastAsia="宋体" w:cs="宋体"/>
          <w:color w:val="auto"/>
          <w:spacing w:val="-39"/>
          <w:sz w:val="21"/>
          <w:szCs w:val="21"/>
          <w:highlight w:val="none"/>
        </w:rPr>
        <w:t xml:space="preserve"> </w:t>
      </w:r>
      <w:r>
        <w:rPr>
          <w:rFonts w:ascii="宋体" w:hAnsi="宋体" w:eastAsia="宋体" w:cs="宋体"/>
          <w:color w:val="auto"/>
          <w:spacing w:val="-5"/>
          <w:sz w:val="21"/>
          <w:szCs w:val="21"/>
          <w:highlight w:val="none"/>
        </w:rPr>
        <w:t>500</w:t>
      </w:r>
      <w:r>
        <w:rPr>
          <w:rFonts w:ascii="宋体" w:hAnsi="宋体" w:eastAsia="宋体" w:cs="宋体"/>
          <w:color w:val="auto"/>
          <w:spacing w:val="-42"/>
          <w:sz w:val="21"/>
          <w:szCs w:val="21"/>
          <w:highlight w:val="none"/>
        </w:rPr>
        <w:t xml:space="preserve"> </w:t>
      </w:r>
      <w:r>
        <w:rPr>
          <w:rFonts w:ascii="宋体" w:hAnsi="宋体" w:eastAsia="宋体" w:cs="宋体"/>
          <w:color w:val="auto"/>
          <w:spacing w:val="-5"/>
          <w:sz w:val="21"/>
          <w:szCs w:val="21"/>
          <w:highlight w:val="none"/>
        </w:rPr>
        <w:t>元以下</w:t>
      </w:r>
      <w:r>
        <w:rPr>
          <w:rFonts w:ascii="宋体" w:hAnsi="宋体" w:eastAsia="宋体" w:cs="宋体"/>
          <w:color w:val="auto"/>
          <w:spacing w:val="-6"/>
          <w:sz w:val="21"/>
          <w:szCs w:val="21"/>
          <w:highlight w:val="none"/>
        </w:rPr>
        <w:t>的维修耗材由投标人承担。</w:t>
      </w:r>
    </w:p>
    <w:p>
      <w:pPr>
        <w:spacing w:before="158" w:line="220"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4.2、服务内容及基本要求</w:t>
      </w:r>
    </w:p>
    <w:p>
      <w:pPr>
        <w:spacing w:before="158" w:line="413" w:lineRule="exact"/>
        <w:ind w:left="422"/>
        <w:rPr>
          <w:rFonts w:ascii="宋体" w:hAnsi="宋体" w:eastAsia="宋体" w:cs="宋体"/>
          <w:color w:val="auto"/>
          <w:sz w:val="21"/>
          <w:szCs w:val="21"/>
          <w:highlight w:val="none"/>
        </w:rPr>
      </w:pPr>
      <w:r>
        <w:rPr>
          <w:rFonts w:ascii="宋体" w:hAnsi="宋体" w:eastAsia="宋体" w:cs="宋体"/>
          <w:color w:val="auto"/>
          <w:position w:val="15"/>
          <w:sz w:val="21"/>
          <w:szCs w:val="21"/>
          <w:highlight w:val="none"/>
        </w:rPr>
        <w:t>4.2.1.公共部位建筑工程及设备设施维修维护</w:t>
      </w:r>
      <w:r>
        <w:rPr>
          <w:rFonts w:ascii="宋体" w:hAnsi="宋体" w:eastAsia="宋体" w:cs="宋体"/>
          <w:color w:val="auto"/>
          <w:spacing w:val="-1"/>
          <w:position w:val="15"/>
          <w:sz w:val="21"/>
          <w:szCs w:val="21"/>
          <w:highlight w:val="none"/>
        </w:rPr>
        <w:t>(不含电梯)</w:t>
      </w:r>
    </w:p>
    <w:p>
      <w:pPr>
        <w:spacing w:line="220" w:lineRule="auto"/>
        <w:ind w:left="878"/>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(1) 确保物业房屋的完好和正常使用。</w:t>
      </w:r>
    </w:p>
    <w:p>
      <w:pPr>
        <w:spacing w:before="157" w:line="408"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及时完成各项零修任务,零修合格</w:t>
      </w:r>
      <w:r>
        <w:rPr>
          <w:rFonts w:ascii="宋体" w:hAnsi="宋体" w:eastAsia="宋体" w:cs="宋体"/>
          <w:color w:val="auto"/>
          <w:spacing w:val="-23"/>
          <w:position w:val="15"/>
          <w:sz w:val="21"/>
          <w:szCs w:val="21"/>
          <w:highlight w:val="none"/>
        </w:rPr>
        <w:t xml:space="preserve"> </w:t>
      </w:r>
      <w:r>
        <w:rPr>
          <w:rFonts w:ascii="宋体" w:hAnsi="宋体" w:eastAsia="宋体" w:cs="宋体"/>
          <w:color w:val="auto"/>
          <w:spacing w:val="-3"/>
          <w:position w:val="15"/>
          <w:sz w:val="21"/>
          <w:szCs w:val="21"/>
          <w:highlight w:val="none"/>
        </w:rPr>
        <w:t>100%。</w:t>
      </w:r>
    </w:p>
    <w:p>
      <w:pPr>
        <w:spacing w:before="1" w:line="220" w:lineRule="auto"/>
        <w:ind w:left="422"/>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4.2.2.电梯维护</w:t>
      </w:r>
    </w:p>
    <w:p>
      <w:pPr>
        <w:spacing w:before="158" w:line="408" w:lineRule="exact"/>
        <w:jc w:val="right"/>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(1) 建立电梯运行管理、设备管理、安全管理制度,电梯按规定时间运行,安全设施及附属设施完</w:t>
      </w:r>
      <w:r>
        <w:rPr>
          <w:rFonts w:ascii="宋体" w:hAnsi="宋体" w:eastAsia="宋体" w:cs="宋体"/>
          <w:color w:val="auto"/>
          <w:spacing w:val="-3"/>
          <w:position w:val="15"/>
          <w:sz w:val="21"/>
          <w:szCs w:val="21"/>
          <w:highlight w:val="none"/>
        </w:rPr>
        <w:t>好,轿厢、</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井道保持清洁。</w:t>
      </w:r>
    </w:p>
    <w:p>
      <w:pPr>
        <w:spacing w:before="158" w:line="408"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严格执行国家有关电梯管理规定和安全规程,电梯准用证、年检合格证等完备,定期安排维修保养。</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w:t>
      </w:r>
      <w:r>
        <w:rPr>
          <w:rFonts w:ascii="宋体" w:hAnsi="宋体" w:eastAsia="宋体" w:cs="宋体"/>
          <w:color w:val="auto"/>
          <w:spacing w:val="34"/>
          <w:sz w:val="21"/>
          <w:szCs w:val="21"/>
          <w:highlight w:val="none"/>
        </w:rPr>
        <w:t xml:space="preserve"> </w:t>
      </w:r>
      <w:r>
        <w:rPr>
          <w:rFonts w:ascii="宋体" w:hAnsi="宋体" w:eastAsia="宋体" w:cs="宋体"/>
          <w:color w:val="auto"/>
          <w:spacing w:val="-2"/>
          <w:sz w:val="21"/>
          <w:szCs w:val="21"/>
          <w:highlight w:val="none"/>
        </w:rPr>
        <w:t>电梯出现故障,接到报修后维修人员应在</w:t>
      </w:r>
      <w:r>
        <w:rPr>
          <w:rFonts w:ascii="宋体" w:hAnsi="宋体" w:eastAsia="宋体" w:cs="宋体"/>
          <w:color w:val="auto"/>
          <w:spacing w:val="-40"/>
          <w:sz w:val="21"/>
          <w:szCs w:val="21"/>
          <w:highlight w:val="none"/>
        </w:rPr>
        <w:t xml:space="preserve"> </w:t>
      </w:r>
      <w:r>
        <w:rPr>
          <w:rFonts w:ascii="宋体" w:hAnsi="宋体" w:eastAsia="宋体" w:cs="宋体"/>
          <w:color w:val="auto"/>
          <w:spacing w:val="-2"/>
          <w:sz w:val="21"/>
          <w:szCs w:val="21"/>
          <w:highlight w:val="none"/>
        </w:rPr>
        <w:t>20</w:t>
      </w:r>
      <w:r>
        <w:rPr>
          <w:rFonts w:ascii="宋体" w:hAnsi="宋体" w:eastAsia="宋体" w:cs="宋体"/>
          <w:color w:val="auto"/>
          <w:spacing w:val="-47"/>
          <w:sz w:val="21"/>
          <w:szCs w:val="21"/>
          <w:highlight w:val="none"/>
        </w:rPr>
        <w:t xml:space="preserve"> </w:t>
      </w:r>
      <w:r>
        <w:rPr>
          <w:rFonts w:ascii="宋体" w:hAnsi="宋体" w:eastAsia="宋体" w:cs="宋体"/>
          <w:color w:val="auto"/>
          <w:spacing w:val="-2"/>
          <w:sz w:val="21"/>
          <w:szCs w:val="21"/>
          <w:highlight w:val="none"/>
        </w:rPr>
        <w:t>分钟内</w:t>
      </w:r>
      <w:r>
        <w:rPr>
          <w:rFonts w:ascii="宋体" w:hAnsi="宋体" w:eastAsia="宋体" w:cs="宋体"/>
          <w:color w:val="auto"/>
          <w:spacing w:val="-3"/>
          <w:sz w:val="21"/>
          <w:szCs w:val="21"/>
          <w:highlight w:val="none"/>
        </w:rPr>
        <w:t>到达现场处理,及时排除故障。</w:t>
      </w:r>
    </w:p>
    <w:p>
      <w:pPr>
        <w:spacing w:before="161" w:line="221" w:lineRule="auto"/>
        <w:ind w:left="42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4.2.3.配电室值班</w:t>
      </w:r>
    </w:p>
    <w:p>
      <w:pPr>
        <w:spacing w:before="157" w:line="413" w:lineRule="exact"/>
        <w:ind w:left="87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物业范围内的电器设备、仪器仪表定期巡视维护和重点检测,建立设备档案、台帐、维修记录,做到</w:t>
      </w:r>
    </w:p>
    <w:p>
      <w:pPr>
        <w:spacing w:line="221" w:lineRule="auto"/>
        <w:ind w:left="42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安全、合理、节约用电。</w:t>
      </w:r>
    </w:p>
    <w:p>
      <w:pPr>
        <w:spacing w:before="156" w:line="409" w:lineRule="exact"/>
        <w:ind w:left="878"/>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(2) 建立严格的配送电运行制度、 电气维修制度和配电房管理制度,维</w:t>
      </w:r>
      <w:r>
        <w:rPr>
          <w:rFonts w:ascii="宋体" w:hAnsi="宋体" w:eastAsia="宋体" w:cs="宋体"/>
          <w:color w:val="auto"/>
          <w:spacing w:val="-4"/>
          <w:position w:val="15"/>
          <w:sz w:val="21"/>
          <w:szCs w:val="21"/>
          <w:highlight w:val="none"/>
        </w:rPr>
        <w:t>修人员必须持证上岗。</w:t>
      </w:r>
    </w:p>
    <w:p>
      <w:pPr>
        <w:spacing w:line="217" w:lineRule="auto"/>
        <w:ind w:left="878"/>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建立</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43"/>
          <w:sz w:val="21"/>
          <w:szCs w:val="21"/>
          <w:highlight w:val="none"/>
        </w:rPr>
        <w:t xml:space="preserve"> </w:t>
      </w:r>
      <w:r>
        <w:rPr>
          <w:rFonts w:ascii="宋体" w:hAnsi="宋体" w:eastAsia="宋体" w:cs="宋体"/>
          <w:color w:val="auto"/>
          <w:spacing w:val="-2"/>
          <w:sz w:val="21"/>
          <w:szCs w:val="21"/>
          <w:highlight w:val="none"/>
        </w:rPr>
        <w:t>小时运行维修值班制度,及时排除故障,维修</w:t>
      </w:r>
      <w:r>
        <w:rPr>
          <w:rFonts w:ascii="宋体" w:hAnsi="宋体" w:eastAsia="宋体" w:cs="宋体"/>
          <w:color w:val="auto"/>
          <w:spacing w:val="-3"/>
          <w:sz w:val="21"/>
          <w:szCs w:val="21"/>
          <w:highlight w:val="none"/>
        </w:rPr>
        <w:t>合格率</w:t>
      </w:r>
      <w:r>
        <w:rPr>
          <w:rFonts w:ascii="宋体" w:hAnsi="宋体" w:eastAsia="宋体" w:cs="宋体"/>
          <w:color w:val="auto"/>
          <w:spacing w:val="-32"/>
          <w:sz w:val="21"/>
          <w:szCs w:val="21"/>
          <w:highlight w:val="none"/>
        </w:rPr>
        <w:t xml:space="preserve"> </w:t>
      </w:r>
      <w:r>
        <w:rPr>
          <w:rFonts w:ascii="宋体" w:hAnsi="宋体" w:eastAsia="宋体" w:cs="宋体"/>
          <w:color w:val="auto"/>
          <w:spacing w:val="-3"/>
          <w:sz w:val="21"/>
          <w:szCs w:val="21"/>
          <w:highlight w:val="none"/>
        </w:rPr>
        <w:t>100%。</w:t>
      </w:r>
    </w:p>
    <w:p>
      <w:pPr>
        <w:spacing w:line="217" w:lineRule="auto"/>
        <w:rPr>
          <w:rFonts w:ascii="宋体" w:hAnsi="宋体" w:eastAsia="宋体" w:cs="宋体"/>
          <w:color w:val="auto"/>
          <w:sz w:val="21"/>
          <w:szCs w:val="21"/>
          <w:highlight w:val="none"/>
        </w:rPr>
      </w:pPr>
    </w:p>
    <w:p>
      <w:pPr>
        <w:spacing w:before="42"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(4) 加强日常维护检修,公共区域的照明、指示灯具的线 路、开关要保障完好,确保用电安全。</w:t>
      </w:r>
    </w:p>
    <w:p>
      <w:pPr>
        <w:spacing w:line="220"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(5) 管理和维护好避雷设施和灯光亮化设施。</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4.2.4.中央空调与新风系统运行维护</w:t>
      </w:r>
    </w:p>
    <w:p>
      <w:pPr>
        <w:spacing w:before="156"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建立空调运行管理制度和安全操作规程,保证空调系统安全运行和正常使用,运行中无超标噪音和严</w:t>
      </w:r>
    </w:p>
    <w:p>
      <w:pPr>
        <w:spacing w:line="220" w:lineRule="auto"/>
        <w:ind w:left="423"/>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重漏滴水现象。</w:t>
      </w:r>
    </w:p>
    <w:p>
      <w:pPr>
        <w:spacing w:before="162" w:line="218" w:lineRule="auto"/>
        <w:ind w:left="87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(2) 定期检修养护空调设备,保证空调设备、设施</w:t>
      </w:r>
      <w:r>
        <w:rPr>
          <w:rFonts w:ascii="宋体" w:hAnsi="宋体" w:eastAsia="宋体" w:cs="宋体"/>
          <w:color w:val="auto"/>
          <w:spacing w:val="-2"/>
          <w:sz w:val="21"/>
          <w:szCs w:val="21"/>
          <w:highlight w:val="none"/>
        </w:rPr>
        <w:t>处于良好状态。</w:t>
      </w:r>
    </w:p>
    <w:p>
      <w:pPr>
        <w:spacing w:before="160" w:line="218" w:lineRule="auto"/>
        <w:ind w:left="877"/>
        <w:rPr>
          <w:rFonts w:hint="default" w:ascii="宋体" w:hAnsi="宋体" w:eastAsia="宋体" w:cs="宋体"/>
          <w:color w:val="auto"/>
          <w:sz w:val="21"/>
          <w:szCs w:val="21"/>
          <w:highlight w:val="none"/>
          <w:lang w:val="en-US" w:eastAsia="zh-CN"/>
        </w:rPr>
      </w:pPr>
      <w:r>
        <w:rPr>
          <w:rFonts w:ascii="宋体" w:hAnsi="宋体" w:eastAsia="宋体" w:cs="宋体"/>
          <w:color w:val="auto"/>
          <w:spacing w:val="-1"/>
          <w:sz w:val="21"/>
          <w:szCs w:val="21"/>
          <w:highlight w:val="none"/>
        </w:rPr>
        <w:t>(3) 空调系统出现运行故障后,维修人员应及时到达现</w:t>
      </w:r>
      <w:r>
        <w:rPr>
          <w:rFonts w:ascii="宋体" w:hAnsi="宋体" w:eastAsia="宋体" w:cs="宋体"/>
          <w:color w:val="auto"/>
          <w:spacing w:val="-2"/>
          <w:sz w:val="21"/>
          <w:szCs w:val="21"/>
          <w:highlight w:val="none"/>
        </w:rPr>
        <w:t>场 维修,并做好记录,维修合格率</w:t>
      </w:r>
      <w:r>
        <w:rPr>
          <w:rFonts w:ascii="宋体" w:hAnsi="宋体" w:eastAsia="宋体" w:cs="宋体"/>
          <w:color w:val="auto"/>
          <w:spacing w:val="-28"/>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2"/>
          <w:sz w:val="21"/>
          <w:szCs w:val="21"/>
          <w:highlight w:val="none"/>
          <w:lang w:val="en-US" w:eastAsia="zh-CN"/>
        </w:rPr>
        <w:t>维修人员必须持证上岗。</w:t>
      </w:r>
    </w:p>
    <w:p>
      <w:pPr>
        <w:spacing w:line="220"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4.2.5.消防系统维修维护</w:t>
      </w:r>
    </w:p>
    <w:p>
      <w:pPr>
        <w:spacing w:before="157"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消防系统设施设备齐全、完好无损,可随时启用。</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每月系统检查楼内消防设施设备的功能性,检查消防</w:t>
      </w:r>
      <w:r>
        <w:rPr>
          <w:rFonts w:ascii="宋体" w:hAnsi="宋体" w:eastAsia="宋体" w:cs="宋体"/>
          <w:color w:val="auto"/>
          <w:spacing w:val="-2"/>
          <w:position w:val="15"/>
          <w:sz w:val="21"/>
          <w:szCs w:val="21"/>
          <w:highlight w:val="none"/>
        </w:rPr>
        <w:t>设施设备完好情况,保证完好率</w:t>
      </w:r>
      <w:r>
        <w:rPr>
          <w:rFonts w:ascii="宋体" w:hAnsi="宋体" w:eastAsia="宋体" w:cs="宋体"/>
          <w:color w:val="auto"/>
          <w:spacing w:val="-28"/>
          <w:position w:val="15"/>
          <w:sz w:val="21"/>
          <w:szCs w:val="21"/>
          <w:highlight w:val="none"/>
        </w:rPr>
        <w:t xml:space="preserve"> </w:t>
      </w:r>
      <w:r>
        <w:rPr>
          <w:rFonts w:ascii="宋体" w:hAnsi="宋体" w:eastAsia="宋体" w:cs="宋体"/>
          <w:color w:val="auto"/>
          <w:spacing w:val="-2"/>
          <w:position w:val="15"/>
          <w:sz w:val="21"/>
          <w:szCs w:val="21"/>
          <w:highlight w:val="none"/>
        </w:rPr>
        <w:t>100%。</w:t>
      </w:r>
    </w:p>
    <w:p>
      <w:pPr>
        <w:spacing w:before="1" w:line="220" w:lineRule="auto"/>
        <w:ind w:left="877"/>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(3) 制订突发火灾/火情应急预案。</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4.2.6.给排水系统设备运行维护：</w:t>
      </w:r>
    </w:p>
    <w:p>
      <w:pPr>
        <w:spacing w:before="158" w:line="360" w:lineRule="auto"/>
        <w:ind w:left="2" w:firstLine="790" w:firstLineChars="399"/>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加强日常检查巡视，保证给排水系统正常运行使用。建立正常供水管理制度，</w:t>
      </w:r>
      <w:r>
        <w:rPr>
          <w:rFonts w:ascii="宋体" w:hAnsi="宋体" w:eastAsia="宋体" w:cs="宋体"/>
          <w:color w:val="auto"/>
          <w:spacing w:val="-49"/>
          <w:sz w:val="21"/>
          <w:szCs w:val="21"/>
          <w:highlight w:val="none"/>
        </w:rPr>
        <w:t xml:space="preserve"> </w:t>
      </w:r>
      <w:r>
        <w:rPr>
          <w:rFonts w:ascii="宋体" w:hAnsi="宋体" w:eastAsia="宋体" w:cs="宋体"/>
          <w:color w:val="auto"/>
          <w:spacing w:val="-6"/>
          <w:sz w:val="21"/>
          <w:szCs w:val="21"/>
          <w:highlight w:val="none"/>
        </w:rPr>
        <w:t>保证水质符合国家标准，</w:t>
      </w:r>
      <w:r>
        <w:rPr>
          <w:rFonts w:ascii="宋体" w:hAnsi="宋体" w:eastAsia="宋体" w:cs="宋体"/>
          <w:color w:val="auto"/>
          <w:spacing w:val="-42"/>
          <w:sz w:val="21"/>
          <w:szCs w:val="21"/>
          <w:highlight w:val="none"/>
        </w:rPr>
        <w:t xml:space="preserve"> </w:t>
      </w:r>
      <w:r>
        <w:rPr>
          <w:rFonts w:ascii="宋体" w:hAnsi="宋体" w:eastAsia="宋体" w:cs="宋体"/>
          <w:color w:val="auto"/>
          <w:spacing w:val="-6"/>
          <w:sz w:val="21"/>
          <w:szCs w:val="21"/>
          <w:highlight w:val="none"/>
        </w:rPr>
        <w:t>防止跑、</w:t>
      </w:r>
      <w:r>
        <w:rPr>
          <w:rFonts w:ascii="宋体" w:hAnsi="宋体" w:eastAsia="宋体" w:cs="宋体"/>
          <w:color w:val="auto"/>
          <w:sz w:val="21"/>
          <w:szCs w:val="21"/>
          <w:highlight w:val="none"/>
        </w:rPr>
        <w:t xml:space="preserve"> </w:t>
      </w:r>
      <w:r>
        <w:rPr>
          <w:rFonts w:ascii="宋体" w:hAnsi="宋体" w:eastAsia="宋体" w:cs="宋体"/>
          <w:color w:val="auto"/>
          <w:spacing w:val="-8"/>
          <w:sz w:val="21"/>
          <w:szCs w:val="21"/>
          <w:highlight w:val="none"/>
        </w:rPr>
        <w:t>冒、滴、漏，对供水系统管路、水泵、水箱、阀门等进行日常维护和定期检修， 水箱保持清洁卫生并定期消毒， 定</w:t>
      </w:r>
      <w:r>
        <w:rPr>
          <w:rFonts w:ascii="宋体" w:hAnsi="宋体" w:eastAsia="宋体" w:cs="宋体"/>
          <w:color w:val="auto"/>
          <w:spacing w:val="-1"/>
          <w:sz w:val="21"/>
          <w:szCs w:val="21"/>
          <w:highlight w:val="none"/>
        </w:rPr>
        <w:t>期对水泵房及机电设备进行检查、保养、维修、清洁；定期对排水管进行清通、养护及清除污垢，保证室内外排水</w:t>
      </w:r>
      <w:r>
        <w:rPr>
          <w:rFonts w:ascii="宋体" w:hAnsi="宋体" w:eastAsia="宋体" w:cs="宋体"/>
          <w:color w:val="auto"/>
          <w:spacing w:val="-3"/>
          <w:sz w:val="21"/>
          <w:szCs w:val="21"/>
          <w:highlight w:val="none"/>
        </w:rPr>
        <w:t>系统通畅； 及时发现并解决故障，零星维修合格率</w:t>
      </w:r>
      <w:r>
        <w:rPr>
          <w:rFonts w:ascii="宋体" w:hAnsi="宋体" w:eastAsia="宋体" w:cs="宋体"/>
          <w:color w:val="auto"/>
          <w:spacing w:val="-26"/>
          <w:sz w:val="21"/>
          <w:szCs w:val="21"/>
          <w:highlight w:val="none"/>
        </w:rPr>
        <w:t xml:space="preserve"> </w:t>
      </w:r>
      <w:r>
        <w:rPr>
          <w:rFonts w:ascii="宋体" w:hAnsi="宋体" w:eastAsia="宋体" w:cs="宋体"/>
          <w:color w:val="auto"/>
          <w:spacing w:val="-3"/>
          <w:sz w:val="21"/>
          <w:szCs w:val="21"/>
          <w:highlight w:val="none"/>
        </w:rPr>
        <w:t>10</w:t>
      </w:r>
      <w:r>
        <w:rPr>
          <w:rFonts w:ascii="宋体" w:hAnsi="宋体" w:eastAsia="宋体" w:cs="宋体"/>
          <w:color w:val="auto"/>
          <w:spacing w:val="-4"/>
          <w:sz w:val="21"/>
          <w:szCs w:val="21"/>
          <w:highlight w:val="none"/>
        </w:rPr>
        <w:t>0%，故障排除不过夜，做好节约用水工作。</w:t>
      </w:r>
    </w:p>
    <w:p>
      <w:pPr>
        <w:spacing w:before="157" w:line="221" w:lineRule="auto"/>
        <w:ind w:left="421"/>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4.2.7.化粪池和污水下水通道清理：</w:t>
      </w:r>
    </w:p>
    <w:p>
      <w:pPr>
        <w:spacing w:before="157" w:line="359" w:lineRule="auto"/>
        <w:ind w:left="2" w:right="21" w:firstLine="420"/>
        <w:rPr>
          <w:rFonts w:hint="eastAsia" w:ascii="宋体" w:hAnsi="宋体" w:eastAsia="宋体" w:cs="宋体"/>
          <w:color w:val="auto"/>
          <w:sz w:val="21"/>
          <w:szCs w:val="21"/>
          <w:highlight w:val="none"/>
          <w:lang w:eastAsia="zh-CN"/>
        </w:rPr>
      </w:pPr>
      <w:r>
        <w:rPr>
          <w:rFonts w:ascii="宋体" w:hAnsi="宋体" w:eastAsia="宋体" w:cs="宋体"/>
          <w:color w:val="auto"/>
          <w:spacing w:val="-7"/>
          <w:sz w:val="21"/>
          <w:szCs w:val="21"/>
          <w:highlight w:val="none"/>
        </w:rPr>
        <w:t>对化粪池和污水井清掏服务质量负责</w:t>
      </w:r>
      <w:r>
        <w:rPr>
          <w:rFonts w:hint="eastAsia" w:ascii="宋体" w:hAnsi="宋体" w:eastAsia="宋体" w:cs="宋体"/>
          <w:color w:val="auto"/>
          <w:spacing w:val="-7"/>
          <w:sz w:val="21"/>
          <w:szCs w:val="21"/>
          <w:highlight w:val="none"/>
          <w:lang w:eastAsia="zh-CN"/>
        </w:rPr>
        <w:t>。</w:t>
      </w:r>
    </w:p>
    <w:p>
      <w:pPr>
        <w:spacing w:before="156" w:line="221" w:lineRule="auto"/>
        <w:ind w:left="42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4.2.</w:t>
      </w:r>
      <w:r>
        <w:rPr>
          <w:rFonts w:hint="eastAsia" w:ascii="宋体" w:hAnsi="宋体" w:eastAsia="宋体" w:cs="宋体"/>
          <w:color w:val="auto"/>
          <w:spacing w:val="-1"/>
          <w:sz w:val="21"/>
          <w:szCs w:val="21"/>
          <w:highlight w:val="none"/>
          <w:lang w:val="en-US" w:eastAsia="zh-CN"/>
        </w:rPr>
        <w:t>8</w:t>
      </w:r>
      <w:r>
        <w:rPr>
          <w:rFonts w:ascii="宋体" w:hAnsi="宋体" w:eastAsia="宋体" w:cs="宋体"/>
          <w:color w:val="auto"/>
          <w:spacing w:val="-1"/>
          <w:sz w:val="21"/>
          <w:szCs w:val="21"/>
          <w:highlight w:val="none"/>
        </w:rPr>
        <w:t>.完成物业服务合同中规定的房屋及公共设施维护服务内容并达到考核要求。</w:t>
      </w:r>
    </w:p>
    <w:p>
      <w:pPr>
        <w:spacing w:before="158" w:line="221" w:lineRule="auto"/>
        <w:ind w:left="225"/>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5、公共区域秩序维护及安防管</w:t>
      </w:r>
      <w:r>
        <w:rPr>
          <w:rFonts w:ascii="宋体" w:hAnsi="宋体" w:eastAsia="宋体" w:cs="宋体"/>
          <w:b/>
          <w:bCs/>
          <w:color w:val="auto"/>
          <w:spacing w:val="-1"/>
          <w:sz w:val="21"/>
          <w:szCs w:val="21"/>
          <w:highlight w:val="none"/>
        </w:rPr>
        <w:t>理服务</w:t>
      </w:r>
    </w:p>
    <w:p>
      <w:pPr>
        <w:spacing w:before="157" w:line="408" w:lineRule="exact"/>
        <w:ind w:left="426"/>
        <w:rPr>
          <w:rFonts w:ascii="宋体" w:hAnsi="宋体" w:eastAsia="宋体" w:cs="宋体"/>
          <w:color w:val="auto"/>
          <w:sz w:val="21"/>
          <w:szCs w:val="21"/>
          <w:highlight w:val="none"/>
        </w:rPr>
      </w:pPr>
      <w:r>
        <w:rPr>
          <w:rFonts w:ascii="宋体" w:hAnsi="宋体" w:eastAsia="宋体" w:cs="宋体"/>
          <w:color w:val="auto"/>
          <w:spacing w:val="-3"/>
          <w:position w:val="14"/>
          <w:sz w:val="21"/>
          <w:szCs w:val="21"/>
          <w:highlight w:val="none"/>
        </w:rPr>
        <w:t>5.1、公共区域的秩序维护和安防管理：</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5.1.1.出入管理、公共秩序维护</w:t>
      </w:r>
    </w:p>
    <w:p>
      <w:pPr>
        <w:spacing w:before="157" w:line="409"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(1) 建立物业传达、保安、车辆、道路及其公共秩</w:t>
      </w:r>
      <w:r>
        <w:rPr>
          <w:rFonts w:ascii="宋体" w:hAnsi="宋体" w:eastAsia="宋体" w:cs="宋体"/>
          <w:color w:val="auto"/>
          <w:spacing w:val="-2"/>
          <w:position w:val="15"/>
          <w:sz w:val="21"/>
          <w:szCs w:val="21"/>
          <w:highlight w:val="none"/>
        </w:rPr>
        <w:t>序等管 理制度并认真落实,确保正常工作环境和物业安</w:t>
      </w:r>
    </w:p>
    <w:p>
      <w:pPr>
        <w:spacing w:line="228" w:lineRule="auto"/>
        <w:ind w:left="422"/>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全。</w:t>
      </w:r>
    </w:p>
    <w:p>
      <w:pPr>
        <w:spacing w:before="148" w:line="413" w:lineRule="exact"/>
        <w:ind w:left="877"/>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 严格验证、登记,杜绝闲杂人员进入物业,确保治</w:t>
      </w:r>
      <w:r>
        <w:rPr>
          <w:rFonts w:ascii="宋体" w:hAnsi="宋体" w:eastAsia="宋体" w:cs="宋体"/>
          <w:color w:val="auto"/>
          <w:spacing w:val="-2"/>
          <w:position w:val="15"/>
          <w:sz w:val="21"/>
          <w:szCs w:val="21"/>
          <w:highlight w:val="none"/>
        </w:rPr>
        <w:t>安环境良好。</w:t>
      </w:r>
    </w:p>
    <w:p>
      <w:pPr>
        <w:spacing w:before="1" w:line="217"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(3) 设定固定停车点,引导车辆停放整齐。</w:t>
      </w:r>
    </w:p>
    <w:p>
      <w:pPr>
        <w:spacing w:before="160" w:line="409" w:lineRule="exact"/>
        <w:ind w:left="877"/>
        <w:rPr>
          <w:rFonts w:ascii="宋体" w:hAnsi="宋体" w:eastAsia="宋体" w:cs="宋体"/>
          <w:color w:val="auto"/>
          <w:sz w:val="21"/>
          <w:szCs w:val="21"/>
          <w:highlight w:val="none"/>
        </w:rPr>
      </w:pPr>
      <w:r>
        <w:rPr>
          <w:rFonts w:ascii="宋体" w:hAnsi="宋体" w:eastAsia="宋体" w:cs="宋体"/>
          <w:color w:val="auto"/>
          <w:spacing w:val="-3"/>
          <w:position w:val="15"/>
          <w:sz w:val="21"/>
          <w:szCs w:val="21"/>
          <w:highlight w:val="none"/>
        </w:rPr>
        <w:t>(4)</w:t>
      </w:r>
      <w:r>
        <w:rPr>
          <w:rFonts w:hint="eastAsia" w:ascii="宋体" w:hAnsi="宋体" w:eastAsia="宋体" w:cs="宋体"/>
          <w:color w:val="auto"/>
          <w:spacing w:val="-3"/>
          <w:position w:val="15"/>
          <w:sz w:val="21"/>
          <w:szCs w:val="21"/>
          <w:highlight w:val="none"/>
          <w:lang w:val="en-US" w:eastAsia="zh-CN"/>
        </w:rPr>
        <w:t xml:space="preserve"> </w:t>
      </w:r>
      <w:r>
        <w:rPr>
          <w:rFonts w:ascii="宋体" w:hAnsi="宋体" w:eastAsia="宋体" w:cs="宋体"/>
          <w:color w:val="auto"/>
          <w:spacing w:val="-3"/>
          <w:position w:val="15"/>
          <w:sz w:val="21"/>
          <w:szCs w:val="21"/>
          <w:highlight w:val="none"/>
        </w:rPr>
        <w:t>内部车辆发放停车证,外来车辆登记,车辆识别率 100%。</w:t>
      </w:r>
    </w:p>
    <w:p>
      <w:pPr>
        <w:spacing w:before="1" w:line="217" w:lineRule="auto"/>
        <w:ind w:left="877"/>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(5)</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道路拥堵时及时疏导车辆及行人,保持进出通道畅通。</w:t>
      </w:r>
    </w:p>
    <w:p>
      <w:pPr>
        <w:spacing w:before="42" w:line="221"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5.1.2.日常巡查</w:t>
      </w:r>
    </w:p>
    <w:p>
      <w:pPr>
        <w:spacing w:before="155" w:line="218" w:lineRule="auto"/>
        <w:ind w:left="877"/>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(1) 设置专门</w:t>
      </w:r>
      <w:r>
        <w:rPr>
          <w:rFonts w:ascii="宋体" w:hAnsi="宋体" w:eastAsia="宋体" w:cs="宋体"/>
          <w:color w:val="auto"/>
          <w:spacing w:val="-42"/>
          <w:sz w:val="21"/>
          <w:szCs w:val="21"/>
          <w:highlight w:val="none"/>
        </w:rPr>
        <w:t xml:space="preserve"> </w:t>
      </w:r>
      <w:r>
        <w:rPr>
          <w:rFonts w:ascii="宋体" w:hAnsi="宋体" w:eastAsia="宋体" w:cs="宋体"/>
          <w:color w:val="auto"/>
          <w:spacing w:val="-2"/>
          <w:sz w:val="21"/>
          <w:szCs w:val="21"/>
          <w:highlight w:val="none"/>
        </w:rPr>
        <w:t>24</w:t>
      </w:r>
      <w:r>
        <w:rPr>
          <w:rFonts w:ascii="宋体" w:hAnsi="宋体" w:eastAsia="宋体" w:cs="宋体"/>
          <w:color w:val="auto"/>
          <w:spacing w:val="-38"/>
          <w:sz w:val="21"/>
          <w:szCs w:val="21"/>
          <w:highlight w:val="none"/>
        </w:rPr>
        <w:t xml:space="preserve"> </w:t>
      </w:r>
      <w:r>
        <w:rPr>
          <w:rFonts w:ascii="宋体" w:hAnsi="宋体" w:eastAsia="宋体" w:cs="宋体"/>
          <w:color w:val="auto"/>
          <w:spacing w:val="-2"/>
          <w:sz w:val="21"/>
          <w:szCs w:val="21"/>
          <w:highlight w:val="none"/>
        </w:rPr>
        <w:t>小时巡查岗位,制定相对固定的巡查路线,路线设</w:t>
      </w:r>
      <w:r>
        <w:rPr>
          <w:rFonts w:ascii="宋体" w:hAnsi="宋体" w:eastAsia="宋体" w:cs="宋体"/>
          <w:color w:val="auto"/>
          <w:spacing w:val="-3"/>
          <w:sz w:val="21"/>
          <w:szCs w:val="21"/>
          <w:highlight w:val="none"/>
        </w:rPr>
        <w:t>置覆盖率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3"/>
          <w:sz w:val="21"/>
          <w:szCs w:val="21"/>
          <w:highlight w:val="none"/>
        </w:rPr>
        <w:t>100%。</w:t>
      </w:r>
    </w:p>
    <w:p>
      <w:pPr>
        <w:spacing w:before="160" w:line="408" w:lineRule="exact"/>
        <w:ind w:left="877"/>
        <w:rPr>
          <w:rFonts w:ascii="宋体" w:hAnsi="宋体" w:eastAsia="宋体" w:cs="宋体"/>
          <w:color w:val="auto"/>
          <w:sz w:val="21"/>
          <w:szCs w:val="21"/>
          <w:highlight w:val="none"/>
        </w:rPr>
      </w:pPr>
      <w:r>
        <w:rPr>
          <w:rFonts w:ascii="宋体" w:hAnsi="宋体" w:eastAsia="宋体" w:cs="宋体"/>
          <w:color w:val="auto"/>
          <w:spacing w:val="-2"/>
          <w:position w:val="15"/>
          <w:sz w:val="21"/>
          <w:szCs w:val="21"/>
          <w:highlight w:val="none"/>
        </w:rPr>
        <w:t>(2) 巡查中发现各区域内的异常情况,及时采取必要措施, 启动相应的应急预案。</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5.1.3.消防控制室、监控室值班按照国家相关规定要求设置值班岗位。</w:t>
      </w:r>
    </w:p>
    <w:p>
      <w:pPr>
        <w:spacing w:before="158" w:line="413" w:lineRule="exact"/>
        <w:ind w:left="426"/>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5.1.4.完成物业服务合同中规定的秩序维护及安防管理服务内容并达到考核要求。</w:t>
      </w:r>
    </w:p>
    <w:p>
      <w:pPr>
        <w:spacing w:line="220" w:lineRule="auto"/>
        <w:ind w:left="426"/>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5.2、安全保卫服务：</w:t>
      </w:r>
    </w:p>
    <w:p>
      <w:pPr>
        <w:spacing w:before="155" w:line="218" w:lineRule="auto"/>
        <w:ind w:left="0" w:firstLine="412" w:firstLineChars="200"/>
        <w:rPr>
          <w:rFonts w:ascii="宋体" w:hAnsi="宋体" w:eastAsia="宋体" w:cs="宋体"/>
          <w:color w:val="auto"/>
          <w:spacing w:val="-2"/>
          <w:sz w:val="21"/>
          <w:szCs w:val="21"/>
          <w:highlight w:val="none"/>
        </w:rPr>
      </w:pPr>
      <w:r>
        <w:rPr>
          <w:rFonts w:ascii="宋体" w:hAnsi="宋体" w:eastAsia="宋体" w:cs="宋体"/>
          <w:color w:val="auto"/>
          <w:spacing w:val="-2"/>
          <w:sz w:val="21"/>
          <w:szCs w:val="21"/>
          <w:highlight w:val="none"/>
        </w:rPr>
        <w:t xml:space="preserve">5.2.1.人员要求：年龄 </w:t>
      </w:r>
      <w:r>
        <w:rPr>
          <w:rFonts w:hint="eastAsia" w:ascii="宋体" w:hAnsi="宋体" w:eastAsia="宋体" w:cs="宋体"/>
          <w:color w:val="auto"/>
          <w:spacing w:val="-2"/>
          <w:sz w:val="21"/>
          <w:szCs w:val="21"/>
          <w:highlight w:val="none"/>
          <w:lang w:val="en-US" w:eastAsia="zh-CN"/>
        </w:rPr>
        <w:t>4</w:t>
      </w:r>
      <w:r>
        <w:rPr>
          <w:rFonts w:ascii="宋体" w:hAnsi="宋体" w:eastAsia="宋体" w:cs="宋体"/>
          <w:color w:val="auto"/>
          <w:spacing w:val="-2"/>
          <w:sz w:val="21"/>
          <w:szCs w:val="21"/>
          <w:highlight w:val="none"/>
        </w:rPr>
        <w:t>5 岁以下</w:t>
      </w:r>
      <w:r>
        <w:rPr>
          <w:rFonts w:hint="eastAsia" w:ascii="宋体" w:hAnsi="宋体" w:eastAsia="宋体" w:cs="宋体"/>
          <w:color w:val="auto"/>
          <w:spacing w:val="-2"/>
          <w:sz w:val="21"/>
          <w:szCs w:val="21"/>
          <w:highlight w:val="none"/>
          <w:lang w:eastAsia="zh-CN"/>
        </w:rPr>
        <w:t>，</w:t>
      </w:r>
      <w:r>
        <w:rPr>
          <w:rFonts w:ascii="宋体" w:hAnsi="宋体" w:eastAsia="宋体" w:cs="宋体"/>
          <w:color w:val="auto"/>
          <w:spacing w:val="-2"/>
          <w:sz w:val="21"/>
          <w:szCs w:val="21"/>
          <w:highlight w:val="none"/>
        </w:rPr>
        <w:t>相貌端正，身体健康，听指挥，守纪律，工作责任心强，无犯罪纪录，持有保安员证。</w:t>
      </w:r>
    </w:p>
    <w:p>
      <w:pPr>
        <w:spacing w:before="157" w:line="408" w:lineRule="exact"/>
        <w:jc w:val="center"/>
        <w:rPr>
          <w:rFonts w:ascii="宋体" w:hAnsi="宋体" w:eastAsia="宋体" w:cs="宋体"/>
          <w:color w:val="auto"/>
          <w:sz w:val="21"/>
          <w:szCs w:val="21"/>
          <w:highlight w:val="none"/>
        </w:rPr>
      </w:pPr>
      <w:r>
        <w:rPr>
          <w:rFonts w:ascii="宋体" w:hAnsi="宋体" w:eastAsia="宋体" w:cs="宋体"/>
          <w:color w:val="auto"/>
          <w:spacing w:val="-1"/>
          <w:position w:val="14"/>
          <w:sz w:val="21"/>
          <w:szCs w:val="21"/>
          <w:highlight w:val="none"/>
        </w:rPr>
        <w:t>5.2.2.配备合理的保安管理团队，上岗前必须做好岗前培训，按时参与值班；保安人</w:t>
      </w:r>
      <w:r>
        <w:rPr>
          <w:rFonts w:ascii="宋体" w:hAnsi="宋体" w:eastAsia="宋体" w:cs="宋体"/>
          <w:color w:val="auto"/>
          <w:spacing w:val="-2"/>
          <w:position w:val="14"/>
          <w:sz w:val="21"/>
          <w:szCs w:val="21"/>
          <w:highlight w:val="none"/>
        </w:rPr>
        <w:t>员熟悉周边的环境，</w:t>
      </w:r>
    </w:p>
    <w:p>
      <w:pPr>
        <w:spacing w:before="1" w:line="219" w:lineRule="auto"/>
        <w:ind w:left="1"/>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文明值勤，训练有素，言语规范，认真负责。</w:t>
      </w:r>
    </w:p>
    <w:p>
      <w:pPr>
        <w:widowControl w:val="0"/>
        <w:ind w:firstLine="384" w:firstLineChars="200"/>
        <w:jc w:val="both"/>
        <w:rPr>
          <w:rFonts w:hint="eastAsia"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5.2.3员工要求统一着装，员工服装按招标人要求配置，其费用由中标人负责。</w:t>
      </w:r>
    </w:p>
    <w:p>
      <w:pPr>
        <w:widowControl w:val="0"/>
        <w:ind w:firstLine="384" w:firstLineChars="200"/>
        <w:jc w:val="both"/>
        <w:rPr>
          <w:rFonts w:hint="default" w:ascii="宋体" w:hAnsi="宋体" w:eastAsia="宋体" w:cs="宋体"/>
          <w:color w:val="auto"/>
          <w:spacing w:val="-9"/>
          <w:kern w:val="2"/>
          <w:sz w:val="21"/>
          <w:szCs w:val="21"/>
          <w:highlight w:val="none"/>
          <w:lang w:val="en-US" w:eastAsia="zh-CN" w:bidi="ar-SA"/>
        </w:rPr>
      </w:pPr>
      <w:r>
        <w:rPr>
          <w:rFonts w:hint="eastAsia" w:ascii="宋体" w:hAnsi="宋体" w:eastAsia="宋体" w:cs="宋体"/>
          <w:color w:val="auto"/>
          <w:spacing w:val="-9"/>
          <w:kern w:val="2"/>
          <w:sz w:val="21"/>
          <w:szCs w:val="21"/>
          <w:highlight w:val="none"/>
          <w:lang w:val="en-US" w:eastAsia="zh-CN" w:bidi="ar-SA"/>
        </w:rPr>
        <w:t>5.2.4安保固定门岗24小时按三班倒班。</w:t>
      </w:r>
    </w:p>
    <w:p>
      <w:pPr>
        <w:spacing w:before="157" w:line="221" w:lineRule="auto"/>
        <w:ind w:left="22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6、突发事件处理</w:t>
      </w:r>
    </w:p>
    <w:p>
      <w:pPr>
        <w:spacing w:before="157" w:line="218" w:lineRule="auto"/>
        <w:ind w:left="424"/>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6.1.1</w:t>
      </w:r>
      <w:r>
        <w:rPr>
          <w:rFonts w:ascii="宋体" w:hAnsi="宋体" w:eastAsia="宋体" w:cs="宋体"/>
          <w:color w:val="auto"/>
          <w:spacing w:val="-37"/>
          <w:sz w:val="21"/>
          <w:szCs w:val="21"/>
          <w:highlight w:val="none"/>
        </w:rPr>
        <w:t xml:space="preserve"> </w:t>
      </w:r>
      <w:r>
        <w:rPr>
          <w:rFonts w:ascii="宋体" w:hAnsi="宋体" w:eastAsia="宋体" w:cs="宋体"/>
          <w:color w:val="auto"/>
          <w:spacing w:val="-2"/>
          <w:sz w:val="21"/>
          <w:szCs w:val="21"/>
          <w:highlight w:val="none"/>
        </w:rPr>
        <w:t>突发事件响应率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100%,突发事件处置率</w:t>
      </w:r>
      <w:r>
        <w:rPr>
          <w:rFonts w:ascii="宋体" w:hAnsi="宋体" w:eastAsia="宋体" w:cs="宋体"/>
          <w:color w:val="auto"/>
          <w:spacing w:val="-27"/>
          <w:sz w:val="21"/>
          <w:szCs w:val="21"/>
          <w:highlight w:val="none"/>
        </w:rPr>
        <w:t xml:space="preserve"> </w:t>
      </w:r>
      <w:r>
        <w:rPr>
          <w:rFonts w:ascii="宋体" w:hAnsi="宋体" w:eastAsia="宋体" w:cs="宋体"/>
          <w:color w:val="auto"/>
          <w:spacing w:val="-2"/>
          <w:sz w:val="21"/>
          <w:szCs w:val="21"/>
          <w:highlight w:val="none"/>
        </w:rPr>
        <w:t>100%,</w:t>
      </w:r>
      <w:r>
        <w:rPr>
          <w:rFonts w:hint="eastAsia" w:ascii="宋体" w:hAnsi="宋体" w:eastAsia="宋体" w:cs="宋体"/>
          <w:color w:val="auto"/>
          <w:spacing w:val="-3"/>
          <w:sz w:val="21"/>
          <w:szCs w:val="21"/>
          <w:highlight w:val="none"/>
          <w:lang w:val="en-US" w:eastAsia="zh-CN"/>
        </w:rPr>
        <w:t>全员参与的</w:t>
      </w:r>
      <w:r>
        <w:rPr>
          <w:rFonts w:ascii="宋体" w:hAnsi="宋体" w:eastAsia="宋体" w:cs="宋体"/>
          <w:color w:val="auto"/>
          <w:spacing w:val="-2"/>
          <w:sz w:val="21"/>
          <w:szCs w:val="21"/>
          <w:highlight w:val="none"/>
        </w:rPr>
        <w:t>突发</w:t>
      </w:r>
      <w:r>
        <w:rPr>
          <w:rFonts w:ascii="宋体" w:hAnsi="宋体" w:eastAsia="宋体" w:cs="宋体"/>
          <w:color w:val="auto"/>
          <w:spacing w:val="-3"/>
          <w:sz w:val="21"/>
          <w:szCs w:val="21"/>
          <w:highlight w:val="none"/>
        </w:rPr>
        <w:t>事件演练</w:t>
      </w:r>
      <w:r>
        <w:rPr>
          <w:rFonts w:hint="eastAsia" w:ascii="宋体" w:hAnsi="宋体" w:eastAsia="宋体" w:cs="宋体"/>
          <w:color w:val="auto"/>
          <w:spacing w:val="-3"/>
          <w:sz w:val="21"/>
          <w:szCs w:val="21"/>
          <w:highlight w:val="none"/>
          <w:lang w:val="en-US" w:eastAsia="zh-CN"/>
        </w:rPr>
        <w:t>一年不少于2次</w:t>
      </w:r>
      <w:r>
        <w:rPr>
          <w:rFonts w:ascii="宋体" w:hAnsi="宋体" w:eastAsia="宋体" w:cs="宋体"/>
          <w:color w:val="auto"/>
          <w:spacing w:val="-3"/>
          <w:sz w:val="21"/>
          <w:szCs w:val="21"/>
          <w:highlight w:val="none"/>
        </w:rPr>
        <w:t>。</w:t>
      </w:r>
    </w:p>
    <w:p>
      <w:pPr>
        <w:spacing w:before="159" w:line="220" w:lineRule="auto"/>
        <w:ind w:left="225"/>
        <w:rPr>
          <w:rFonts w:ascii="宋体" w:hAnsi="宋体" w:eastAsia="宋体" w:cs="宋体"/>
          <w:b/>
          <w:bCs/>
          <w:color w:val="auto"/>
          <w:sz w:val="21"/>
          <w:szCs w:val="21"/>
          <w:highlight w:val="none"/>
        </w:rPr>
      </w:pPr>
      <w:r>
        <w:rPr>
          <w:rFonts w:ascii="宋体" w:hAnsi="宋体" w:eastAsia="宋体" w:cs="宋体"/>
          <w:b/>
          <w:bCs/>
          <w:color w:val="auto"/>
          <w:spacing w:val="-3"/>
          <w:sz w:val="21"/>
          <w:szCs w:val="21"/>
          <w:highlight w:val="none"/>
        </w:rPr>
        <w:t>7、会议服务</w:t>
      </w:r>
    </w:p>
    <w:p>
      <w:pPr>
        <w:spacing w:before="163"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7.1、岗位要求</w:t>
      </w:r>
    </w:p>
    <w:p>
      <w:pPr>
        <w:spacing w:before="156" w:line="221" w:lineRule="auto"/>
        <w:ind w:left="426"/>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具有相关工作经验</w:t>
      </w:r>
      <w:r>
        <w:rPr>
          <w:rFonts w:ascii="宋体" w:hAnsi="宋体" w:eastAsia="宋体" w:cs="宋体"/>
          <w:color w:val="auto"/>
          <w:spacing w:val="-35"/>
          <w:sz w:val="21"/>
          <w:szCs w:val="21"/>
          <w:highlight w:val="none"/>
        </w:rPr>
        <w:t xml:space="preserve"> </w:t>
      </w:r>
      <w:r>
        <w:rPr>
          <w:rFonts w:ascii="宋体" w:hAnsi="宋体" w:eastAsia="宋体" w:cs="宋体"/>
          <w:color w:val="auto"/>
          <w:spacing w:val="-4"/>
          <w:sz w:val="21"/>
          <w:szCs w:val="21"/>
          <w:highlight w:val="none"/>
        </w:rPr>
        <w:t>2</w:t>
      </w:r>
      <w:r>
        <w:rPr>
          <w:rFonts w:ascii="宋体" w:hAnsi="宋体" w:eastAsia="宋体" w:cs="宋体"/>
          <w:color w:val="auto"/>
          <w:spacing w:val="-48"/>
          <w:sz w:val="21"/>
          <w:szCs w:val="21"/>
          <w:highlight w:val="none"/>
        </w:rPr>
        <w:t xml:space="preserve"> </w:t>
      </w:r>
      <w:r>
        <w:rPr>
          <w:rFonts w:ascii="宋体" w:hAnsi="宋体" w:eastAsia="宋体" w:cs="宋体"/>
          <w:color w:val="auto"/>
          <w:spacing w:val="-4"/>
          <w:sz w:val="21"/>
          <w:szCs w:val="21"/>
          <w:highlight w:val="none"/>
        </w:rPr>
        <w:t>年以上。</w:t>
      </w:r>
    </w:p>
    <w:p>
      <w:pPr>
        <w:spacing w:before="156"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7.2、服务时间</w:t>
      </w:r>
    </w:p>
    <w:p>
      <w:pPr>
        <w:spacing w:before="157" w:line="221" w:lineRule="auto"/>
        <w:ind w:left="42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24</w:t>
      </w:r>
      <w:r>
        <w:rPr>
          <w:rFonts w:ascii="宋体" w:hAnsi="宋体" w:eastAsia="宋体" w:cs="宋体"/>
          <w:color w:val="auto"/>
          <w:spacing w:val="-34"/>
          <w:sz w:val="21"/>
          <w:szCs w:val="21"/>
          <w:highlight w:val="none"/>
        </w:rPr>
        <w:t xml:space="preserve"> </w:t>
      </w:r>
      <w:r>
        <w:rPr>
          <w:rFonts w:ascii="宋体" w:hAnsi="宋体" w:eastAsia="宋体" w:cs="宋体"/>
          <w:color w:val="auto"/>
          <w:spacing w:val="-3"/>
          <w:sz w:val="21"/>
          <w:szCs w:val="21"/>
          <w:highlight w:val="none"/>
        </w:rPr>
        <w:t>小时按需服务。</w:t>
      </w:r>
    </w:p>
    <w:p>
      <w:pPr>
        <w:spacing w:before="157" w:line="221" w:lineRule="auto"/>
        <w:ind w:left="42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7.3、服务内容及要求</w:t>
      </w:r>
    </w:p>
    <w:p>
      <w:pPr>
        <w:spacing w:before="157" w:line="218"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（1）建立会议室管理制度,制定会议服务规程并认真落实。</w:t>
      </w:r>
    </w:p>
    <w:p>
      <w:pPr>
        <w:spacing w:before="160" w:line="409" w:lineRule="exact"/>
        <w:ind w:left="428"/>
        <w:rPr>
          <w:rFonts w:ascii="宋体" w:hAnsi="宋体" w:eastAsia="宋体" w:cs="宋体"/>
          <w:color w:val="auto"/>
          <w:sz w:val="21"/>
          <w:szCs w:val="21"/>
          <w:highlight w:val="none"/>
        </w:rPr>
      </w:pPr>
      <w:r>
        <w:rPr>
          <w:rFonts w:ascii="宋体" w:hAnsi="宋体" w:eastAsia="宋体" w:cs="宋体"/>
          <w:color w:val="auto"/>
          <w:spacing w:val="-1"/>
          <w:position w:val="15"/>
          <w:sz w:val="21"/>
          <w:szCs w:val="21"/>
          <w:highlight w:val="none"/>
        </w:rPr>
        <w:t>（2）做好会议室的音响服务,保证开水供应并定时续水,保持室内整洁。</w:t>
      </w:r>
    </w:p>
    <w:p>
      <w:pPr>
        <w:spacing w:before="1" w:line="219"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（3）完成物业服务合同中规定的会议服务内容并达到考核要求。</w:t>
      </w:r>
    </w:p>
    <w:p>
      <w:pPr>
        <w:widowControl w:val="0"/>
        <w:ind w:firstLine="414" w:firstLineChars="200"/>
        <w:jc w:val="both"/>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b/>
          <w:bCs/>
          <w:color w:val="auto"/>
          <w:spacing w:val="-2"/>
          <w:sz w:val="21"/>
          <w:szCs w:val="21"/>
          <w:highlight w:val="none"/>
          <w:lang w:val="en-US" w:eastAsia="zh-CN"/>
        </w:rPr>
        <w:t>8、人员配备</w:t>
      </w:r>
      <w:r>
        <w:rPr>
          <w:rFonts w:hint="eastAsia" w:ascii="宋体" w:hAnsi="宋体" w:eastAsia="宋体" w:cs="宋体"/>
          <w:color w:val="auto"/>
          <w:spacing w:val="-2"/>
          <w:sz w:val="21"/>
          <w:szCs w:val="21"/>
          <w:highlight w:val="none"/>
          <w:lang w:val="en-US" w:eastAsia="zh-CN"/>
        </w:rPr>
        <w:t>：</w:t>
      </w:r>
      <w:r>
        <w:rPr>
          <w:rFonts w:hint="eastAsia" w:ascii="宋体" w:hAnsi="宋体" w:eastAsia="宋体" w:cs="宋体"/>
          <w:color w:val="auto"/>
          <w:spacing w:val="-2"/>
          <w:kern w:val="2"/>
          <w:sz w:val="21"/>
          <w:szCs w:val="21"/>
          <w:highlight w:val="none"/>
          <w:lang w:val="en-US" w:eastAsia="zh-CN" w:bidi="ar-SA"/>
        </w:rPr>
        <w:t>人员配备齐全，岗位设置合理。提供人员配备一览表（包括但不限于注明姓名，年龄，职务，岗位等）。1、物业主管，55岁以下，要求本科及以上学历，三年及以上物业管理服务经验，须具有物业从业证书。2、物业助理，50岁以下，大专及以上学历，三年及以上物业管理服务经验，须具有物业从业证书。3、前台及会务，35岁以下，大专及以上学历，身高165cm及以上，形象气质佳，具有三年及以上会务接待经验。4、保安人员：45岁以下，退伍军人优先，须具有保安员证书；负责消防设备日常检查、维护人员须具有消防设备操作员证或建（构）筑物消防员证书；。5、维修维护人员：60岁以下，负责电路日常检查、维护人员须具有电工证；负责电梯日常检查、维护人员须具有电梯安全员证书。6、保洁人员：女55岁以下，男60岁以下，身体健康，无不良嗜好。7、绿化人员：女55岁以下，男60岁以下，三年及以上绿化管理经验，须具有相关从业资格证书。</w:t>
      </w:r>
    </w:p>
    <w:p>
      <w:pPr>
        <w:widowControl w:val="0"/>
        <w:ind w:left="0" w:leftChars="0" w:firstLine="412" w:firstLineChars="200"/>
        <w:jc w:val="both"/>
        <w:rPr>
          <w:rFonts w:hint="default"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kern w:val="2"/>
          <w:sz w:val="21"/>
          <w:szCs w:val="21"/>
          <w:highlight w:val="none"/>
          <w:lang w:val="en-US" w:eastAsia="zh-CN" w:bidi="ar-SA"/>
        </w:rPr>
        <w:t>9</w:t>
      </w:r>
      <w:r>
        <w:rPr>
          <w:rFonts w:hint="default" w:ascii="宋体" w:hAnsi="宋体" w:eastAsia="宋体" w:cs="宋体"/>
          <w:color w:val="auto"/>
          <w:spacing w:val="-2"/>
          <w:kern w:val="2"/>
          <w:sz w:val="21"/>
          <w:szCs w:val="21"/>
          <w:highlight w:val="none"/>
          <w:lang w:val="en-US" w:eastAsia="zh-CN" w:bidi="ar-SA"/>
        </w:rPr>
        <w:t>、会议服务：纳入物业公司服务管理。</w:t>
      </w:r>
    </w:p>
    <w:p>
      <w:pPr>
        <w:widowControl w:val="0"/>
        <w:ind w:firstLine="412" w:firstLineChars="200"/>
        <w:jc w:val="both"/>
        <w:rPr>
          <w:rFonts w:hint="default" w:ascii="宋体" w:hAnsi="宋体" w:eastAsia="宋体" w:cs="宋体"/>
          <w:color w:val="auto"/>
          <w:spacing w:val="-2"/>
          <w:kern w:val="2"/>
          <w:sz w:val="21"/>
          <w:szCs w:val="21"/>
          <w:highlight w:val="none"/>
          <w:lang w:val="en-US" w:eastAsia="zh-CN" w:bidi="ar-SA"/>
        </w:rPr>
      </w:pPr>
    </w:p>
    <w:p>
      <w:pPr>
        <w:adjustRightInd w:val="0"/>
        <w:snapToGrid w:val="0"/>
        <w:spacing w:line="360"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五、验收标准和方法：</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1、根据长沙市财政局和长沙市审计局《关于进一步规范政府采购项目履约验收工作管理的通知》（长财采购[2016]6号）的规定，本项目采用</w:t>
      </w:r>
      <w:r>
        <w:rPr>
          <w:rFonts w:hint="eastAsia" w:ascii="宋体" w:hAnsi="宋体" w:eastAsia="宋体" w:cs="宋体"/>
          <w:b/>
          <w:bCs/>
          <w:color w:val="auto"/>
          <w:szCs w:val="21"/>
          <w:highlight w:val="none"/>
          <w:lang w:val="en-US" w:eastAsia="zh-CN"/>
        </w:rPr>
        <w:t>简易程序</w:t>
      </w:r>
      <w:r>
        <w:rPr>
          <w:rFonts w:hint="eastAsia" w:ascii="宋体" w:hAnsi="宋体" w:eastAsia="宋体" w:cs="宋体"/>
          <w:color w:val="auto"/>
          <w:szCs w:val="21"/>
          <w:highlight w:val="none"/>
        </w:rPr>
        <w:t>流程进行验收。项目验收另有国家有强制性规定的，按国家规定执行，验收费用由中标人承担，验收报告作为申请付款的凭证之一。</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1.1验收依据</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验收应当根据合同内容、服务需求、招标文件等为依据进行验收。</w:t>
      </w:r>
    </w:p>
    <w:p>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2、验收过程中产生纠纷的，由质量技术监督部门认定的检测机构检测,如为成交人原因造成的，由成交人承担检测费用；否则，由采购人承担。</w:t>
      </w:r>
    </w:p>
    <w:p>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3、项目验收不合格，由成交人返工直至合格，有关返工、再行验收，以及给采购人造成的损失等费用由成交人承担。连续两次项目验收不合格的，采购人可终止合同，</w:t>
      </w:r>
      <w:r>
        <w:rPr>
          <w:rFonts w:hint="eastAsia" w:ascii="宋体" w:hAnsi="宋体" w:eastAsia="宋体" w:cs="宋体"/>
          <w:color w:val="auto"/>
          <w:szCs w:val="21"/>
          <w:highlight w:val="none"/>
          <w:lang w:val="en-US" w:eastAsia="zh-CN"/>
        </w:rPr>
        <w:t>不予支付费用（已付的有权要求返还）并</w:t>
      </w:r>
      <w:r>
        <w:rPr>
          <w:rFonts w:hint="eastAsia" w:ascii="宋体" w:hAnsi="宋体" w:eastAsia="宋体" w:cs="宋体"/>
          <w:color w:val="auto"/>
          <w:szCs w:val="21"/>
          <w:highlight w:val="none"/>
        </w:rPr>
        <w:t>另行按规定选择其他供应商采购，由此带来的一切损失由成交人承担。</w:t>
      </w:r>
    </w:p>
    <w:p>
      <w:pPr>
        <w:widowControl w:val="0"/>
        <w:autoSpaceDE w:val="0"/>
        <w:autoSpaceDN w:val="0"/>
        <w:adjustRightInd w:val="0"/>
        <w:ind w:firstLine="211"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六、其他要求及说明</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1、项目实施地点：按合同要求</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2、结算方法：</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2.1、付款人：长沙市总工会</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2.2、付款方式：按照运营场馆开放的时间、面积的多少，根据前期服务需求估算并结合考核结果按月支付；服务期满1年时聘请专业机构对物业服务费用按实进行评估，核定结算；在所有场馆全部实现运营后按照招标文件服务内容进行支付。</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3、本项目采用费用包干方式，投标人应根据项目要求和现场情况，详细列明项目所需的设备及材料购置，以及培训、人工、管理、财务等所有费用，如一旦中标，在项目实施中出现任何遗漏，均由中标人免费提供，采购人不再支付任何费用。</w:t>
      </w:r>
    </w:p>
    <w:p>
      <w:pPr>
        <w:widowControl w:val="0"/>
        <w:autoSpaceDE w:val="0"/>
        <w:autoSpaceDN w:val="0"/>
        <w:adjustRightInd w:val="0"/>
        <w:rPr>
          <w:rFonts w:hint="eastAsia" w:ascii="黑体" w:hAnsi="Times New Roman" w:eastAsia="黑体" w:cs="Times New Roman"/>
          <w:color w:val="auto"/>
          <w:highlight w:val="none"/>
          <w:lang w:val="en-US" w:eastAsia="zh-CN" w:bidi="ar-SA"/>
        </w:rPr>
      </w:pPr>
      <w:r>
        <w:rPr>
          <w:rFonts w:hint="eastAsia" w:ascii="黑体" w:hAnsi="Times New Roman" w:eastAsia="黑体" w:cs="Times New Roman"/>
          <w:color w:val="auto"/>
          <w:highlight w:val="none"/>
          <w:lang w:val="en-US" w:eastAsia="zh-CN" w:bidi="ar-SA"/>
        </w:rPr>
        <w:t>4、本项目现有的设施设备质保期自工程竣工验收合格之日起计算，付费期限自维保期满之日起计算。</w:t>
      </w:r>
    </w:p>
    <w:p>
      <w:pPr>
        <w:spacing w:line="472" w:lineRule="exact"/>
        <w:rPr>
          <w:rFonts w:hint="eastAsia" w:ascii="宋体" w:hAnsi="宋体" w:eastAsia="宋体" w:cs="宋体"/>
          <w:color w:val="auto"/>
          <w:sz w:val="21"/>
          <w:szCs w:val="21"/>
          <w:highlight w:val="none"/>
        </w:rPr>
      </w:pPr>
      <w:r>
        <w:rPr>
          <w:rFonts w:hint="eastAsia" w:ascii="Calibri" w:hAnsi="Calibri" w:eastAsia="宋体"/>
          <w:color w:val="auto"/>
          <w:szCs w:val="22"/>
          <w:highlight w:val="none"/>
          <w:lang w:val="en-US" w:eastAsia="zh-CN"/>
        </w:rPr>
        <w:t>5、</w:t>
      </w:r>
      <w:r>
        <w:rPr>
          <w:rFonts w:hint="eastAsia" w:ascii="宋体" w:hAnsi="宋体" w:eastAsia="宋体" w:cs="宋体"/>
          <w:color w:val="auto"/>
          <w:sz w:val="21"/>
          <w:szCs w:val="21"/>
          <w:highlight w:val="none"/>
        </w:rPr>
        <w:t>投标人应书面承诺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格式自拟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：拟派本项目物业管理服务人员工资发放标准符合国家、省、市相关政策及法律法规，符合湖南省及项目所在地最低工资标准，并按相关规定缴纳社会保险费等费用。</w:t>
      </w:r>
    </w:p>
    <w:p>
      <w:pPr>
        <w:widowControl w:val="0"/>
        <w:autoSpaceDE w:val="0"/>
        <w:autoSpaceDN w:val="0"/>
        <w:adjustRightInd w:val="0"/>
        <w:rPr>
          <w:rFonts w:hint="default" w:ascii="黑体" w:hAnsi="Times New Roman" w:eastAsia="黑体" w:cs="Times New Roman"/>
          <w:color w:val="auto"/>
          <w:highlight w:val="none"/>
          <w:lang w:val="en-US" w:eastAsia="zh-CN" w:bidi="ar-SA"/>
        </w:rPr>
      </w:pPr>
    </w:p>
    <w:p>
      <w:pPr>
        <w:adjustRightInd w:val="0"/>
        <w:snapToGrid w:val="0"/>
        <w:spacing w:line="400" w:lineRule="exact"/>
        <w:ind w:firstLine="211" w:firstLineChars="100"/>
        <w:rPr>
          <w:rFonts w:hint="eastAsia" w:ascii="宋体" w:hAnsi="宋体" w:cs="宋体"/>
          <w:color w:val="auto"/>
          <w:kern w:val="0"/>
          <w:sz w:val="24"/>
          <w:highlight w:val="none"/>
          <w:lang w:val="en-US" w:eastAsia="zh-CN"/>
        </w:rPr>
      </w:pPr>
      <w:r>
        <w:rPr>
          <w:rFonts w:hint="eastAsia" w:ascii="宋体" w:hAnsi="宋体" w:eastAsia="宋体" w:cs="宋体"/>
          <w:b/>
          <w:bCs w:val="0"/>
          <w:color w:val="auto"/>
          <w:kern w:val="2"/>
          <w:sz w:val="21"/>
          <w:szCs w:val="21"/>
          <w:highlight w:val="none"/>
          <w:lang w:val="en-US" w:eastAsia="zh-CN" w:bidi="ar-SA"/>
        </w:rPr>
        <w:t>七、定标原则：</w:t>
      </w:r>
      <w:r>
        <w:rPr>
          <w:rFonts w:hint="eastAsia" w:ascii="宋体" w:hAnsi="宋体" w:cs="宋体"/>
          <w:b/>
          <w:bCs/>
          <w:color w:val="auto"/>
          <w:kern w:val="0"/>
          <w:sz w:val="24"/>
          <w:highlight w:val="none"/>
          <w:lang w:val="en-US" w:eastAsia="zh-CN"/>
        </w:rPr>
        <w:t>投标人可以就本招标项目上述标段中的4个标段投标，但最多允许中标1个标段</w:t>
      </w:r>
      <w:r>
        <w:rPr>
          <w:rFonts w:hint="eastAsia" w:ascii="宋体" w:hAnsi="宋体" w:cs="宋体"/>
          <w:color w:val="auto"/>
          <w:kern w:val="0"/>
          <w:sz w:val="24"/>
          <w:highlight w:val="none"/>
          <w:lang w:val="en-US" w:eastAsia="zh-CN"/>
        </w:rPr>
        <w:t>；</w:t>
      </w:r>
    </w:p>
    <w:p>
      <w:pPr>
        <w:adjustRightInd w:val="0"/>
        <w:snapToGrid w:val="0"/>
        <w:spacing w:line="400" w:lineRule="exact"/>
        <w:rPr>
          <w:rFonts w:hint="eastAsia" w:ascii="宋体" w:hAnsi="宋体" w:eastAsia="宋体" w:cs="宋体"/>
          <w:b/>
          <w:bCs w:val="0"/>
          <w:color w:val="auto"/>
          <w:kern w:val="2"/>
          <w:sz w:val="21"/>
          <w:szCs w:val="24"/>
          <w:highlight w:val="none"/>
          <w:lang w:val="en-US" w:eastAsia="zh-CN" w:bidi="ar-SA"/>
        </w:rPr>
      </w:pPr>
      <w:r>
        <w:rPr>
          <w:rFonts w:hint="eastAsia" w:ascii="宋体" w:hAnsi="宋体" w:eastAsia="宋体" w:cs="宋体"/>
          <w:color w:val="auto"/>
          <w:szCs w:val="21"/>
          <w:highlight w:val="none"/>
          <w:lang w:val="zh-CN"/>
        </w:rPr>
        <w:t>多标段项目中标原则补充说明：（1）同一投标人可以同时参加同一项目多个标段的投标，但同一投标人最多只允许中一个标段。（2）若同一投标人在多个标段同时排名第一时，则须选择</w:t>
      </w:r>
      <w:r>
        <w:rPr>
          <w:rFonts w:hint="eastAsia" w:ascii="宋体" w:hAnsi="宋体" w:eastAsia="宋体" w:cs="宋体"/>
          <w:color w:val="auto"/>
          <w:szCs w:val="21"/>
          <w:highlight w:val="none"/>
          <w:lang w:val="zh-CN" w:eastAsia="zh-CN"/>
        </w:rPr>
        <w:t>最高投标限价（招标控制价）</w:t>
      </w:r>
      <w:r>
        <w:rPr>
          <w:rFonts w:hint="eastAsia" w:ascii="宋体" w:hAnsi="宋体" w:eastAsia="宋体" w:cs="宋体"/>
          <w:color w:val="auto"/>
          <w:szCs w:val="21"/>
          <w:highlight w:val="none"/>
          <w:lang w:val="zh-CN"/>
        </w:rPr>
        <w:t>大的标段为其中标标段，其放弃的标段由排名其后的中标候选人替补，依此类推。（3）对于存在替补中标情形的标段，其中标价即为替补中标人的自身投标报价。（4）若需替补中标的标段，出现无中标候选人替补中标的情形，则对该标段重新招标。</w:t>
      </w:r>
    </w:p>
    <w:p>
      <w:pPr>
        <w:widowControl w:val="0"/>
        <w:numPr>
          <w:ilvl w:val="0"/>
          <w:numId w:val="6"/>
        </w:numPr>
        <w:adjustRightInd w:val="0"/>
        <w:snapToGrid w:val="0"/>
        <w:spacing w:before="156" w:beforeLines="50" w:line="360" w:lineRule="auto"/>
        <w:ind w:firstLine="42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其他未尽事宜，由采购人与中标人双方协商在合同中约定。</w:t>
      </w:r>
    </w:p>
    <w:p>
      <w:pPr>
        <w:widowControl w:val="0"/>
        <w:numPr>
          <w:ilvl w:val="0"/>
          <w:numId w:val="0"/>
        </w:numPr>
        <w:adjustRightInd w:val="0"/>
        <w:snapToGrid w:val="0"/>
        <w:spacing w:before="156" w:beforeLines="50" w:line="360" w:lineRule="auto"/>
        <w:ind w:firstLine="420" w:firstLineChars="200"/>
        <w:jc w:val="both"/>
        <w:outlineLvl w:val="0"/>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bidi="ar-SA"/>
        </w:rPr>
        <w:t>九、考核明细详见附件1（物业考核细则）</w:t>
      </w:r>
    </w:p>
    <w:p>
      <w:pPr>
        <w:adjustRightInd w:val="0"/>
        <w:snapToGrid w:val="0"/>
        <w:spacing w:before="156" w:beforeLines="50" w:line="360" w:lineRule="auto"/>
        <w:ind w:firstLine="422" w:firstLineChars="200"/>
        <w:rPr>
          <w:rFonts w:hint="eastAsia" w:ascii="宋体" w:hAnsi="宋体" w:eastAsia="宋体" w:cs="宋体"/>
          <w:color w:val="auto"/>
          <w:szCs w:val="21"/>
          <w:highlight w:val="none"/>
          <w:lang w:eastAsia="zh-CN"/>
        </w:rPr>
        <w:sectPr>
          <w:footerReference r:id="rId11" w:type="default"/>
          <w:pgSz w:w="11906" w:h="16838"/>
          <w:pgMar w:top="720" w:right="720" w:bottom="720" w:left="720" w:header="851" w:footer="992" w:gutter="0"/>
          <w:pgNumType w:fmt="decimalFullWidth"/>
          <w:cols w:space="720" w:num="1"/>
          <w:docGrid w:type="lines" w:linePitch="312" w:charSpace="0"/>
        </w:sectPr>
      </w:pPr>
      <w:r>
        <w:rPr>
          <w:rFonts w:hint="eastAsia" w:ascii="宋体" w:hAnsi="宋体" w:eastAsia="宋体" w:cs="宋体"/>
          <w:b/>
          <w:bCs/>
          <w:color w:val="auto"/>
          <w:kern w:val="2"/>
          <w:sz w:val="21"/>
          <w:szCs w:val="21"/>
          <w:highlight w:val="none"/>
          <w:lang w:val="en-US" w:eastAsia="zh-CN" w:bidi="ar-SA"/>
        </w:rPr>
        <w:t>对于上述项目要求，投标人应在响应文件中进行回应，作出承诺及说明</w:t>
      </w:r>
    </w:p>
    <w:p>
      <w:pPr>
        <w:pStyle w:val="22"/>
        <w:adjustRightInd w:val="0"/>
        <w:snapToGrid w:val="0"/>
        <w:spacing w:before="156" w:beforeLines="50"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第五章 政府采购合同</w:t>
      </w:r>
      <w:bookmarkEnd w:id="24"/>
    </w:p>
    <w:p>
      <w:pPr>
        <w:keepNext/>
        <w:keepLines/>
        <w:spacing w:line="360" w:lineRule="auto"/>
        <w:jc w:val="center"/>
        <w:outlineLvl w:val="1"/>
        <w:rPr>
          <w:rFonts w:ascii="宋体" w:hAnsi="宋体" w:cs="宋体"/>
          <w:bCs/>
          <w:color w:val="auto"/>
          <w:sz w:val="28"/>
          <w:szCs w:val="28"/>
          <w:highlight w:val="none"/>
        </w:rPr>
      </w:pPr>
      <w:bookmarkStart w:id="25" w:name="_Toc29239"/>
      <w:bookmarkStart w:id="26" w:name="_Toc883944"/>
      <w:r>
        <w:rPr>
          <w:rFonts w:hint="eastAsia" w:ascii="宋体" w:hAnsi="宋体" w:cs="宋体"/>
          <w:bCs/>
          <w:color w:val="auto"/>
          <w:sz w:val="28"/>
          <w:szCs w:val="28"/>
          <w:highlight w:val="none"/>
        </w:rPr>
        <w:t>第一节 政府采购合同协议书</w:t>
      </w:r>
      <w:bookmarkEnd w:id="25"/>
    </w:p>
    <w:p>
      <w:pPr>
        <w:adjustRightInd w:val="0"/>
        <w:snapToGrid w:val="0"/>
        <w:spacing w:before="156" w:beforeLines="50" w:line="360" w:lineRule="auto"/>
        <w:jc w:val="center"/>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委托代理编号</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采购人（全称）：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（甲方）</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投标人（全称）：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（乙方）</w:t>
      </w:r>
    </w:p>
    <w:p>
      <w:pPr>
        <w:tabs>
          <w:tab w:val="left" w:pos="2715"/>
        </w:tabs>
        <w:adjustRightInd w:val="0"/>
        <w:snapToGrid w:val="0"/>
        <w:spacing w:line="360" w:lineRule="auto"/>
        <w:ind w:left="420" w:leftChars="200"/>
        <w:rPr>
          <w:rFonts w:ascii="宋体" w:hAnsi="宋体" w:cs="宋体"/>
          <w:color w:val="auto"/>
          <w:szCs w:val="21"/>
          <w:highlight w:val="none"/>
        </w:rPr>
      </w:pPr>
      <w:r>
        <w:rPr>
          <w:rFonts w:hint="eastAsia" w:ascii="宋体" w:hAnsi="宋体" w:cs="宋体"/>
          <w:color w:val="auto"/>
          <w:szCs w:val="21"/>
          <w:highlight w:val="none"/>
        </w:rPr>
        <w:tab/>
      </w:r>
    </w:p>
    <w:p>
      <w:pPr>
        <w:pStyle w:val="19"/>
        <w:adjustRightInd w:val="0"/>
        <w:snapToGrid w:val="0"/>
        <w:spacing w:after="0" w:line="360" w:lineRule="auto"/>
        <w:ind w:left="0" w:leftChars="0"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为了保护甲、乙双方合法权益，根据《中华人民共和国民法典》、《中华人民共和国政府采购法》及其他有关法律、法规、规章，双方签订本合同协议书。</w:t>
      </w:r>
    </w:p>
    <w:p>
      <w:pPr>
        <w:tabs>
          <w:tab w:val="left" w:pos="2760"/>
        </w:tabs>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1.项目管理信息</w:t>
      </w:r>
      <w:r>
        <w:rPr>
          <w:rFonts w:hint="eastAsia" w:ascii="宋体" w:hAnsi="宋体" w:cs="宋体"/>
          <w:b/>
          <w:color w:val="auto"/>
          <w:szCs w:val="21"/>
          <w:highlight w:val="none"/>
        </w:rPr>
        <w:tab/>
      </w:r>
    </w:p>
    <w:p>
      <w:pPr>
        <w:adjustRightInd w:val="0"/>
        <w:snapToGrid w:val="0"/>
        <w:spacing w:line="360" w:lineRule="auto"/>
        <w:ind w:left="420" w:leftChars="200"/>
        <w:rPr>
          <w:rFonts w:ascii="宋体" w:hAnsi="宋体" w:cs="宋体"/>
          <w:color w:val="auto"/>
          <w:szCs w:val="21"/>
          <w:highlight w:val="none"/>
        </w:rPr>
      </w:pPr>
      <w:r>
        <w:rPr>
          <w:rFonts w:hint="eastAsia" w:ascii="宋体" w:hAnsi="宋体" w:cs="宋体"/>
          <w:color w:val="auto"/>
          <w:szCs w:val="21"/>
          <w:highlight w:val="none"/>
        </w:rPr>
        <w:t>（1）采购组织形式：</w:t>
      </w:r>
      <w:r>
        <w:rPr>
          <w:rFonts w:hint="eastAsia" w:ascii="宋体" w:hAnsi="宋体" w:cs="宋体"/>
          <w:color w:val="auto"/>
          <w:szCs w:val="21"/>
          <w:highlight w:val="none"/>
          <w:u w:val="single"/>
        </w:rPr>
        <w:t xml:space="preserve">                      </w:t>
      </w:r>
    </w:p>
    <w:p>
      <w:pPr>
        <w:adjustRightInd w:val="0"/>
        <w:snapToGrid w:val="0"/>
        <w:spacing w:line="360" w:lineRule="auto"/>
        <w:ind w:left="420" w:leftChars="200"/>
        <w:rPr>
          <w:rFonts w:ascii="宋体" w:hAnsi="宋体" w:cs="宋体"/>
          <w:color w:val="auto"/>
          <w:szCs w:val="21"/>
          <w:highlight w:val="none"/>
          <w:u w:val="single"/>
        </w:rPr>
      </w:pPr>
      <w:r>
        <w:rPr>
          <w:rFonts w:hint="eastAsia" w:ascii="宋体" w:hAnsi="宋体" w:cs="宋体"/>
          <w:color w:val="auto"/>
          <w:szCs w:val="21"/>
          <w:highlight w:val="none"/>
        </w:rPr>
        <w:t>（2）采购方式：</w:t>
      </w:r>
      <w:r>
        <w:rPr>
          <w:rFonts w:hint="eastAsia" w:ascii="宋体" w:hAnsi="宋体" w:cs="宋体"/>
          <w:color w:val="auto"/>
          <w:szCs w:val="21"/>
          <w:highlight w:val="none"/>
          <w:u w:val="single"/>
        </w:rPr>
        <w:t xml:space="preserve">                          </w:t>
      </w:r>
    </w:p>
    <w:p>
      <w:pPr>
        <w:adjustRightInd w:val="0"/>
        <w:snapToGrid w:val="0"/>
        <w:spacing w:line="360" w:lineRule="auto"/>
        <w:ind w:left="420" w:leftChars="200"/>
        <w:rPr>
          <w:rFonts w:ascii="宋体" w:hAnsi="宋体" w:cs="宋体"/>
          <w:color w:val="auto"/>
          <w:szCs w:val="21"/>
          <w:highlight w:val="none"/>
        </w:rPr>
      </w:pPr>
      <w:r>
        <w:rPr>
          <w:rFonts w:hint="eastAsia" w:ascii="宋体" w:hAnsi="宋体" w:cs="宋体"/>
          <w:color w:val="auto"/>
          <w:szCs w:val="21"/>
          <w:highlight w:val="none"/>
        </w:rPr>
        <w:t>（3）项目名称：</w:t>
      </w:r>
      <w:r>
        <w:rPr>
          <w:rFonts w:hint="eastAsia" w:ascii="宋体" w:hAnsi="宋体" w:cs="宋体"/>
          <w:color w:val="auto"/>
          <w:szCs w:val="21"/>
          <w:highlight w:val="none"/>
          <w:u w:val="single"/>
        </w:rPr>
        <w:t xml:space="preserve">                           </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2.合同标的及金额（含税）</w:t>
      </w:r>
    </w:p>
    <w:tbl>
      <w:tblPr>
        <w:tblStyle w:val="37"/>
        <w:tblW w:w="9292"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14"/>
        <w:gridCol w:w="1701"/>
        <w:gridCol w:w="1275"/>
        <w:gridCol w:w="1583"/>
        <w:gridCol w:w="1560"/>
        <w:gridCol w:w="85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序号</w:t>
            </w:r>
          </w:p>
        </w:tc>
        <w:tc>
          <w:tcPr>
            <w:tcW w:w="1614"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标的名称</w:t>
            </w:r>
          </w:p>
        </w:tc>
        <w:tc>
          <w:tcPr>
            <w:tcW w:w="1701"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型号规格</w:t>
            </w:r>
          </w:p>
        </w:tc>
        <w:tc>
          <w:tcPr>
            <w:tcW w:w="1275"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数量</w:t>
            </w:r>
          </w:p>
        </w:tc>
        <w:tc>
          <w:tcPr>
            <w:tcW w:w="1583"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单价</w:t>
            </w:r>
          </w:p>
        </w:tc>
        <w:tc>
          <w:tcPr>
            <w:tcW w:w="1560"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总价</w:t>
            </w:r>
          </w:p>
        </w:tc>
        <w:tc>
          <w:tcPr>
            <w:tcW w:w="850" w:type="dxa"/>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adjustRightInd w:val="0"/>
              <w:snapToGrid w:val="0"/>
              <w:spacing w:line="360" w:lineRule="auto"/>
              <w:rPr>
                <w:rFonts w:ascii="宋体" w:hAnsi="宋体" w:cs="宋体"/>
                <w:color w:val="auto"/>
                <w:szCs w:val="21"/>
                <w:highlight w:val="none"/>
              </w:rPr>
            </w:pPr>
          </w:p>
        </w:tc>
        <w:tc>
          <w:tcPr>
            <w:tcW w:w="1614" w:type="dxa"/>
            <w:vAlign w:val="center"/>
          </w:tcPr>
          <w:p>
            <w:pPr>
              <w:adjustRightInd w:val="0"/>
              <w:snapToGrid w:val="0"/>
              <w:spacing w:line="360" w:lineRule="auto"/>
              <w:rPr>
                <w:rFonts w:ascii="宋体" w:hAnsi="宋体" w:cs="宋体"/>
                <w:color w:val="auto"/>
                <w:szCs w:val="21"/>
                <w:highlight w:val="none"/>
              </w:rPr>
            </w:pPr>
          </w:p>
        </w:tc>
        <w:tc>
          <w:tcPr>
            <w:tcW w:w="1701" w:type="dxa"/>
            <w:vAlign w:val="center"/>
          </w:tcPr>
          <w:p>
            <w:pPr>
              <w:adjustRightInd w:val="0"/>
              <w:snapToGrid w:val="0"/>
              <w:spacing w:line="360" w:lineRule="auto"/>
              <w:rPr>
                <w:rFonts w:ascii="宋体" w:hAnsi="宋体" w:cs="宋体"/>
                <w:color w:val="auto"/>
                <w:szCs w:val="21"/>
                <w:highlight w:val="none"/>
              </w:rPr>
            </w:pPr>
          </w:p>
        </w:tc>
        <w:tc>
          <w:tcPr>
            <w:tcW w:w="1275" w:type="dxa"/>
            <w:vAlign w:val="center"/>
          </w:tcPr>
          <w:p>
            <w:pPr>
              <w:adjustRightInd w:val="0"/>
              <w:snapToGrid w:val="0"/>
              <w:spacing w:line="360" w:lineRule="auto"/>
              <w:rPr>
                <w:rFonts w:ascii="宋体" w:hAnsi="宋体" w:cs="宋体"/>
                <w:color w:val="auto"/>
                <w:szCs w:val="21"/>
                <w:highlight w:val="none"/>
              </w:rPr>
            </w:pPr>
          </w:p>
        </w:tc>
        <w:tc>
          <w:tcPr>
            <w:tcW w:w="1583" w:type="dxa"/>
            <w:vAlign w:val="center"/>
          </w:tcPr>
          <w:p>
            <w:pPr>
              <w:adjustRightInd w:val="0"/>
              <w:snapToGrid w:val="0"/>
              <w:spacing w:line="360" w:lineRule="auto"/>
              <w:rPr>
                <w:rFonts w:ascii="宋体" w:hAnsi="宋体" w:cs="宋体"/>
                <w:color w:val="auto"/>
                <w:szCs w:val="21"/>
                <w:highlight w:val="none"/>
              </w:rPr>
            </w:pPr>
          </w:p>
        </w:tc>
        <w:tc>
          <w:tcPr>
            <w:tcW w:w="1560" w:type="dxa"/>
            <w:vAlign w:val="center"/>
          </w:tcPr>
          <w:p>
            <w:pPr>
              <w:adjustRightInd w:val="0"/>
              <w:snapToGrid w:val="0"/>
              <w:spacing w:line="360" w:lineRule="auto"/>
              <w:rPr>
                <w:rFonts w:ascii="宋体" w:hAnsi="宋体" w:cs="宋体"/>
                <w:color w:val="auto"/>
                <w:szCs w:val="21"/>
                <w:highlight w:val="none"/>
              </w:rPr>
            </w:pPr>
          </w:p>
        </w:tc>
        <w:tc>
          <w:tcPr>
            <w:tcW w:w="850" w:type="dxa"/>
            <w:vAlign w:val="center"/>
          </w:tcPr>
          <w:p>
            <w:pPr>
              <w:adjustRightInd w:val="0"/>
              <w:snapToGrid w:val="0"/>
              <w:spacing w:line="360" w:lineRule="auto"/>
              <w:rPr>
                <w:rFonts w:ascii="宋体" w:hAnsi="宋体"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adjustRightInd w:val="0"/>
              <w:snapToGrid w:val="0"/>
              <w:spacing w:line="360" w:lineRule="auto"/>
              <w:rPr>
                <w:rFonts w:ascii="宋体" w:hAnsi="宋体" w:cs="宋体"/>
                <w:color w:val="auto"/>
                <w:szCs w:val="21"/>
                <w:highlight w:val="none"/>
              </w:rPr>
            </w:pPr>
          </w:p>
        </w:tc>
        <w:tc>
          <w:tcPr>
            <w:tcW w:w="1614" w:type="dxa"/>
            <w:vAlign w:val="center"/>
          </w:tcPr>
          <w:p>
            <w:pPr>
              <w:adjustRightInd w:val="0"/>
              <w:snapToGrid w:val="0"/>
              <w:spacing w:line="360" w:lineRule="auto"/>
              <w:rPr>
                <w:rFonts w:ascii="宋体" w:hAnsi="宋体" w:cs="宋体"/>
                <w:color w:val="auto"/>
                <w:szCs w:val="21"/>
                <w:highlight w:val="none"/>
              </w:rPr>
            </w:pPr>
          </w:p>
        </w:tc>
        <w:tc>
          <w:tcPr>
            <w:tcW w:w="1701" w:type="dxa"/>
            <w:vAlign w:val="center"/>
          </w:tcPr>
          <w:p>
            <w:pPr>
              <w:adjustRightInd w:val="0"/>
              <w:snapToGrid w:val="0"/>
              <w:spacing w:line="360" w:lineRule="auto"/>
              <w:rPr>
                <w:rFonts w:ascii="宋体" w:hAnsi="宋体" w:cs="宋体"/>
                <w:color w:val="auto"/>
                <w:szCs w:val="21"/>
                <w:highlight w:val="none"/>
              </w:rPr>
            </w:pPr>
          </w:p>
        </w:tc>
        <w:tc>
          <w:tcPr>
            <w:tcW w:w="1275" w:type="dxa"/>
            <w:vAlign w:val="center"/>
          </w:tcPr>
          <w:p>
            <w:pPr>
              <w:adjustRightInd w:val="0"/>
              <w:snapToGrid w:val="0"/>
              <w:spacing w:line="360" w:lineRule="auto"/>
              <w:rPr>
                <w:rFonts w:ascii="宋体" w:hAnsi="宋体" w:cs="宋体"/>
                <w:color w:val="auto"/>
                <w:szCs w:val="21"/>
                <w:highlight w:val="none"/>
              </w:rPr>
            </w:pPr>
          </w:p>
        </w:tc>
        <w:tc>
          <w:tcPr>
            <w:tcW w:w="1583" w:type="dxa"/>
            <w:vAlign w:val="center"/>
          </w:tcPr>
          <w:p>
            <w:pPr>
              <w:adjustRightInd w:val="0"/>
              <w:snapToGrid w:val="0"/>
              <w:spacing w:line="360" w:lineRule="auto"/>
              <w:rPr>
                <w:rFonts w:ascii="宋体" w:hAnsi="宋体" w:cs="宋体"/>
                <w:color w:val="auto"/>
                <w:szCs w:val="21"/>
                <w:highlight w:val="none"/>
              </w:rPr>
            </w:pPr>
          </w:p>
        </w:tc>
        <w:tc>
          <w:tcPr>
            <w:tcW w:w="1560" w:type="dxa"/>
            <w:vAlign w:val="center"/>
          </w:tcPr>
          <w:p>
            <w:pPr>
              <w:adjustRightInd w:val="0"/>
              <w:snapToGrid w:val="0"/>
              <w:spacing w:line="360" w:lineRule="auto"/>
              <w:rPr>
                <w:rFonts w:ascii="宋体" w:hAnsi="宋体" w:cs="宋体"/>
                <w:color w:val="auto"/>
                <w:szCs w:val="21"/>
                <w:highlight w:val="none"/>
              </w:rPr>
            </w:pPr>
          </w:p>
        </w:tc>
        <w:tc>
          <w:tcPr>
            <w:tcW w:w="850" w:type="dxa"/>
            <w:vAlign w:val="center"/>
          </w:tcPr>
          <w:p>
            <w:pPr>
              <w:adjustRightInd w:val="0"/>
              <w:snapToGrid w:val="0"/>
              <w:spacing w:line="360" w:lineRule="auto"/>
              <w:rPr>
                <w:rFonts w:ascii="宋体" w:hAnsi="宋体" w:cs="宋体"/>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292" w:type="dxa"/>
            <w:gridSpan w:val="7"/>
            <w:vAlign w:val="center"/>
          </w:tcPr>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合同金额小写：</w:t>
            </w:r>
            <w:r>
              <w:rPr>
                <w:rFonts w:hint="eastAsia" w:ascii="宋体" w:hAnsi="宋体" w:cs="宋体"/>
                <w:color w:val="auto"/>
                <w:szCs w:val="21"/>
                <w:highlight w:val="none"/>
                <w:u w:val="single"/>
              </w:rPr>
              <w:t xml:space="preserve">                      </w:t>
            </w:r>
          </w:p>
          <w:p>
            <w:pPr>
              <w:adjustRightInd w:val="0"/>
              <w:snapToGrid w:val="0"/>
              <w:spacing w:line="360" w:lineRule="auto"/>
              <w:ind w:firstLine="840" w:firstLineChars="400"/>
              <w:rPr>
                <w:rFonts w:ascii="宋体" w:hAnsi="宋体" w:cs="宋体"/>
                <w:color w:val="auto"/>
                <w:szCs w:val="21"/>
                <w:highlight w:val="none"/>
              </w:rPr>
            </w:pPr>
            <w:r>
              <w:rPr>
                <w:rFonts w:hint="eastAsia" w:ascii="宋体" w:hAnsi="宋体" w:cs="宋体"/>
                <w:color w:val="auto"/>
                <w:szCs w:val="21"/>
                <w:highlight w:val="none"/>
              </w:rPr>
              <w:t>大写：</w:t>
            </w:r>
            <w:r>
              <w:rPr>
                <w:rFonts w:hint="eastAsia" w:ascii="宋体" w:hAnsi="宋体" w:cs="宋体"/>
                <w:color w:val="auto"/>
                <w:szCs w:val="21"/>
                <w:highlight w:val="none"/>
                <w:u w:val="single"/>
              </w:rPr>
              <w:t xml:space="preserve">                      </w:t>
            </w:r>
          </w:p>
        </w:tc>
      </w:tr>
    </w:tbl>
    <w:p>
      <w:pPr>
        <w:adjustRightInd w:val="0"/>
        <w:snapToGrid w:val="0"/>
        <w:spacing w:line="360" w:lineRule="auto"/>
        <w:ind w:firstLine="422" w:firstLineChars="200"/>
        <w:rPr>
          <w:rFonts w:ascii="宋体" w:hAnsi="宋体" w:cs="宋体"/>
          <w:color w:val="auto"/>
          <w:szCs w:val="21"/>
          <w:highlight w:val="none"/>
          <w:u w:val="single"/>
        </w:rPr>
      </w:pPr>
      <w:r>
        <w:rPr>
          <w:rFonts w:hint="eastAsia" w:ascii="宋体" w:hAnsi="宋体" w:cs="宋体"/>
          <w:b/>
          <w:color w:val="auto"/>
          <w:szCs w:val="21"/>
          <w:highlight w:val="none"/>
        </w:rPr>
        <w:t>3.履行合同的期限、地点及方式：</w:t>
      </w:r>
      <w:r>
        <w:rPr>
          <w:rFonts w:hint="eastAsia" w:ascii="宋体" w:hAnsi="宋体" w:cs="宋体"/>
          <w:color w:val="auto"/>
          <w:szCs w:val="21"/>
          <w:highlight w:val="none"/>
          <w:u w:val="single"/>
        </w:rPr>
        <w:t xml:space="preserve">                             </w:t>
      </w:r>
    </w:p>
    <w:p>
      <w:pPr>
        <w:adjustRightInd w:val="0"/>
        <w:snapToGrid w:val="0"/>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4.付款：</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5.履约验收方式：</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6.解决合同纠纷方式</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首先通过双方协商解决，协商解决不成，则通过以下途径之一解决纠纷：</w:t>
      </w:r>
    </w:p>
    <w:p>
      <w:pPr>
        <w:adjustRightInd w:val="0"/>
        <w:snapToGrid w:val="0"/>
        <w:spacing w:line="360" w:lineRule="auto"/>
        <w:ind w:firstLine="840" w:firstLineChars="400"/>
        <w:rPr>
          <w:rFonts w:ascii="宋体" w:hAnsi="宋体" w:cs="宋体"/>
          <w:color w:val="auto"/>
          <w:szCs w:val="21"/>
          <w:highlight w:val="none"/>
        </w:rPr>
      </w:pPr>
      <w:r>
        <w:rPr>
          <w:rFonts w:hint="eastAsia" w:ascii="宋体" w:hAnsi="宋体" w:cs="宋体"/>
          <w:color w:val="auto"/>
          <w:szCs w:val="21"/>
          <w:highlight w:val="none"/>
        </w:rPr>
        <w:t>□ 提请仲裁       □ 向人民法院提起诉讼</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7.组成合同的文件</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合同由以下文件构成，如下述文件之间有任何抵触、矛盾或歧义，应按以下顺序解释：</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（1）在采购或合同履行过程中乙方作出的承诺以及双方协商达成的变更或补充协议</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（2）本合同协议书</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（3）中标通知书</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（4）政府采购合同格式条款</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（5）投标文件</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（6）招标文件</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（7）标准、规范及有关技术文件</w:t>
      </w:r>
    </w:p>
    <w:p>
      <w:pPr>
        <w:adjustRightInd w:val="0"/>
        <w:snapToGrid w:val="0"/>
        <w:spacing w:line="360" w:lineRule="auto"/>
        <w:rPr>
          <w:rFonts w:ascii="宋体" w:hAnsi="宋体" w:cs="宋体"/>
          <w:color w:val="auto"/>
          <w:szCs w:val="21"/>
          <w:highlight w:val="none"/>
        </w:rPr>
      </w:pP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合同订立时间：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合同订立地点：</w:t>
      </w:r>
      <w:r>
        <w:rPr>
          <w:rFonts w:hint="eastAsia" w:ascii="宋体" w:hAnsi="宋体" w:cs="宋体"/>
          <w:color w:val="auto"/>
          <w:szCs w:val="21"/>
          <w:highlight w:val="none"/>
          <w:u w:val="single"/>
        </w:rPr>
        <w:t xml:space="preserve">                           </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甲      方：（公章）                     乙      方：（公章）</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                                    开 户 银 行：</w:t>
      </w:r>
      <w:r>
        <w:rPr>
          <w:rFonts w:hint="eastAsia" w:ascii="宋体" w:hAnsi="宋体" w:cs="宋体"/>
          <w:color w:val="auto"/>
          <w:szCs w:val="21"/>
          <w:highlight w:val="none"/>
          <w:u w:val="single"/>
        </w:rPr>
        <w:t xml:space="preserve">                   </w:t>
      </w:r>
    </w:p>
    <w:p>
      <w:pPr>
        <w:adjustRightInd w:val="0"/>
        <w:snapToGrid w:val="0"/>
        <w:spacing w:before="156" w:beforeLines="50" w:line="360" w:lineRule="auto"/>
        <w:jc w:val="center"/>
        <w:rPr>
          <w:rFonts w:ascii="宋体" w:hAnsi="宋体" w:cs="宋体"/>
          <w:color w:val="auto"/>
          <w:szCs w:val="21"/>
          <w:highlight w:val="none"/>
          <w:u w:val="single"/>
        </w:rPr>
      </w:pPr>
      <w:r>
        <w:rPr>
          <w:rFonts w:hint="eastAsia" w:ascii="宋体" w:hAnsi="宋体" w:cs="宋体"/>
          <w:color w:val="auto"/>
          <w:szCs w:val="21"/>
          <w:highlight w:val="none"/>
        </w:rPr>
        <w:t xml:space="preserve">          帐       号：</w:t>
      </w:r>
      <w:r>
        <w:rPr>
          <w:rFonts w:hint="eastAsia" w:ascii="宋体" w:hAnsi="宋体" w:cs="宋体"/>
          <w:color w:val="auto"/>
          <w:szCs w:val="21"/>
          <w:highlight w:val="none"/>
          <w:u w:val="single"/>
        </w:rPr>
        <w:t xml:space="preserve">                 </w:t>
      </w:r>
    </w:p>
    <w:p>
      <w:pPr>
        <w:adjustRightInd w:val="0"/>
        <w:snapToGrid w:val="0"/>
        <w:spacing w:before="156" w:beforeLines="50" w:line="440" w:lineRule="exact"/>
        <w:rPr>
          <w:rFonts w:hint="eastAsia" w:ascii="宋体" w:hAnsi="宋体" w:eastAsia="宋体" w:cs="宋体"/>
          <w:b/>
          <w:bCs/>
          <w:color w:val="auto"/>
          <w:sz w:val="36"/>
          <w:szCs w:val="36"/>
          <w:highlight w:val="none"/>
        </w:rPr>
      </w:pPr>
      <w:r>
        <w:rPr>
          <w:rFonts w:ascii="宋体" w:hAnsi="宋体" w:cs="宋体"/>
          <w:b/>
          <w:bCs/>
          <w:color w:val="auto"/>
          <w:spacing w:val="-4"/>
          <w:szCs w:val="21"/>
          <w:highlight w:val="none"/>
        </w:rPr>
        <w:t>注：</w:t>
      </w:r>
      <w:r>
        <w:rPr>
          <w:rFonts w:ascii="宋体" w:hAnsi="宋体" w:cs="宋体"/>
          <w:b/>
          <w:bCs/>
          <w:color w:val="auto"/>
          <w:szCs w:val="21"/>
          <w:highlight w:val="none"/>
        </w:rPr>
        <w:t>本章提供的合同通用条款为一般格式范本，仅供参考。合同双方可根据项目实际情况进行补充修订或依法另行签订补充合同。</w:t>
      </w:r>
    </w:p>
    <w:p>
      <w:pPr>
        <w:tabs>
          <w:tab w:val="left" w:pos="8820"/>
          <w:tab w:val="left" w:pos="9345"/>
          <w:tab w:val="left" w:pos="9765"/>
        </w:tabs>
        <w:adjustRightInd w:val="0"/>
        <w:snapToGrid w:val="0"/>
        <w:spacing w:before="156" w:beforeLines="50" w:line="360" w:lineRule="auto"/>
        <w:ind w:right="384" w:rightChars="183"/>
        <w:jc w:val="center"/>
        <w:rPr>
          <w:rFonts w:hint="eastAsia" w:ascii="宋体" w:hAnsi="宋体" w:eastAsia="宋体" w:cs="宋体"/>
          <w:b/>
          <w:bCs/>
          <w:color w:val="auto"/>
          <w:sz w:val="36"/>
          <w:szCs w:val="36"/>
          <w:highlight w:val="none"/>
        </w:rPr>
      </w:pPr>
    </w:p>
    <w:p>
      <w:pPr>
        <w:tabs>
          <w:tab w:val="left" w:pos="8820"/>
          <w:tab w:val="left" w:pos="9345"/>
          <w:tab w:val="left" w:pos="9765"/>
        </w:tabs>
        <w:adjustRightInd w:val="0"/>
        <w:snapToGrid w:val="0"/>
        <w:spacing w:before="156" w:beforeLines="50" w:line="360" w:lineRule="auto"/>
        <w:ind w:right="384" w:rightChars="183"/>
        <w:jc w:val="center"/>
        <w:outlineLvl w:val="0"/>
        <w:rPr>
          <w:rFonts w:hint="eastAsia" w:ascii="宋体" w:hAnsi="宋体" w:eastAsia="宋体" w:cs="宋体"/>
          <w:b/>
          <w:bCs/>
          <w:color w:val="auto"/>
          <w:sz w:val="36"/>
          <w:szCs w:val="36"/>
          <w:highlight w:val="none"/>
        </w:rPr>
        <w:sectPr>
          <w:headerReference r:id="rId12" w:type="default"/>
          <w:footerReference r:id="rId13" w:type="default"/>
          <w:pgSz w:w="11906" w:h="16838"/>
          <w:pgMar w:top="1417" w:right="1417" w:bottom="1417" w:left="1531" w:header="851" w:footer="992" w:gutter="0"/>
          <w:cols w:space="720" w:num="1"/>
          <w:docGrid w:type="lines" w:linePitch="312" w:charSpace="0"/>
        </w:sectPr>
      </w:pPr>
      <w:bookmarkStart w:id="27" w:name="_Toc21511"/>
    </w:p>
    <w:bookmarkEnd w:id="27"/>
    <w:p>
      <w:pPr>
        <w:keepNext/>
        <w:keepLines/>
        <w:spacing w:line="360" w:lineRule="auto"/>
        <w:jc w:val="center"/>
        <w:outlineLvl w:val="1"/>
        <w:rPr>
          <w:rFonts w:hint="eastAsia" w:ascii="宋体" w:hAnsi="宋体" w:eastAsia="宋体" w:cs="宋体"/>
          <w:bCs/>
          <w:color w:val="auto"/>
          <w:sz w:val="28"/>
          <w:szCs w:val="28"/>
          <w:highlight w:val="none"/>
        </w:rPr>
      </w:pPr>
      <w:bookmarkStart w:id="28" w:name="_Toc883945"/>
      <w:bookmarkStart w:id="29" w:name="_Toc256000020"/>
      <w:r>
        <w:rPr>
          <w:rFonts w:hint="eastAsia" w:ascii="宋体" w:hAnsi="宋体" w:eastAsia="宋体" w:cs="宋体"/>
          <w:bCs/>
          <w:color w:val="auto"/>
          <w:sz w:val="28"/>
          <w:szCs w:val="28"/>
          <w:highlight w:val="none"/>
        </w:rPr>
        <w:t>第二节 政府采购合同通用条款</w:t>
      </w:r>
      <w:bookmarkEnd w:id="28"/>
      <w:bookmarkEnd w:id="29"/>
    </w:p>
    <w:p>
      <w:pPr>
        <w:tabs>
          <w:tab w:val="left" w:pos="8820"/>
          <w:tab w:val="left" w:pos="9345"/>
          <w:tab w:val="left" w:pos="9765"/>
        </w:tabs>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b/>
          <w:bCs/>
          <w:color w:val="auto"/>
          <w:szCs w:val="21"/>
          <w:highlight w:val="none"/>
        </w:rPr>
        <w:t>定义</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（1）采购人（以下称甲方）是指使用财政性资金，通过政府采购程序向供应商购买货物、服务的国家机关、事业单位、团体组织。本次采购的甲方名称、地址见</w:t>
      </w:r>
      <w:r>
        <w:rPr>
          <w:rFonts w:hint="eastAsia" w:ascii="宋体" w:hAnsi="宋体" w:eastAsia="宋体" w:cs="宋体"/>
          <w:b/>
          <w:color w:val="auto"/>
          <w:szCs w:val="21"/>
          <w:highlight w:val="none"/>
        </w:rPr>
        <w:t>【政府采购合同专用条款】。</w:t>
      </w:r>
    </w:p>
    <w:p>
      <w:pPr>
        <w:autoSpaceDE w:val="0"/>
        <w:autoSpaceDN w:val="0"/>
        <w:adjustRightInd w:val="0"/>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（2）供应商（以下称乙方）是指参加政府采购活动而取得中标结果，并向采购人提供货物、服务的法人、其他组织或者自然人。</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（1）“合同”系指甲乙双方签署的、政府采购合同协议书中载明的甲乙双方所达成的协议，包括所有的附页、附录和上述文件所提到的构成合同的所有文件。</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（2）“合同价”系指根据本合同规定乙方在正确地完全履行合同义务后甲方应支付给乙方的价款。</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（3）“货物”系指乙方根据本合同规定须向甲方提供的各种形态和种类的物品，包括原材料、设备、产品（包括软件）及相关的其备品备件、工具、手册及其它技术资料和材料。</w:t>
      </w:r>
    </w:p>
    <w:p>
      <w:pPr>
        <w:tabs>
          <w:tab w:val="left" w:pos="570"/>
          <w:tab w:val="left" w:pos="888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（4）“伴随服务”系指根据本合同规定乙方承担与供货有关的辅助服务，如运输、保</w:t>
      </w:r>
      <w:r>
        <w:rPr>
          <w:rFonts w:hint="eastAsia" w:ascii="宋体" w:hAnsi="宋体" w:eastAsia="宋体" w:cs="宋体"/>
          <w:color w:val="auto"/>
          <w:spacing w:val="2"/>
          <w:szCs w:val="21"/>
          <w:highlight w:val="none"/>
        </w:rPr>
        <w:t>险以及其它的伴随服务，例如安装、调试、提供技术</w:t>
      </w:r>
      <w:r>
        <w:rPr>
          <w:rFonts w:hint="eastAsia" w:ascii="宋体" w:hAnsi="宋体" w:eastAsia="宋体" w:cs="宋体"/>
          <w:color w:val="auto"/>
          <w:szCs w:val="21"/>
          <w:highlight w:val="none"/>
        </w:rPr>
        <w:t>协</w:t>
      </w:r>
      <w:r>
        <w:rPr>
          <w:rFonts w:hint="eastAsia" w:ascii="宋体" w:hAnsi="宋体" w:eastAsia="宋体" w:cs="宋体"/>
          <w:color w:val="auto"/>
          <w:spacing w:val="2"/>
          <w:szCs w:val="21"/>
          <w:highlight w:val="none"/>
        </w:rPr>
        <w:t>助、培训和合同中规定</w:t>
      </w:r>
      <w:r>
        <w:rPr>
          <w:rFonts w:hint="eastAsia" w:ascii="宋体" w:hAnsi="宋体" w:eastAsia="宋体" w:cs="宋体"/>
          <w:color w:val="auto"/>
          <w:szCs w:val="21"/>
          <w:highlight w:val="none"/>
        </w:rPr>
        <w:t>乙方应承担的其它义务。</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（5）“合同条款”系指本合同条款。</w:t>
      </w:r>
    </w:p>
    <w:p>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（6）“项目现场”系指本合同项下货物安装、运行的现场，其名称见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2.合同的适用范围</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本合同条款适用于没有被本合同其他部分的条款所取代的范围。</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合同内容根据招标文件、投标文件而确定。</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hint="eastAsia" w:ascii="宋体" w:hAnsi="宋体" w:eastAsia="宋体" w:cs="宋体"/>
          <w:b/>
          <w:color w:val="auto"/>
          <w:szCs w:val="21"/>
          <w:highlight w:val="none"/>
        </w:rPr>
        <w:t>合同标的及金额</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合同标的及金额应与中标结果一致。</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w:t>
      </w:r>
      <w:r>
        <w:rPr>
          <w:rFonts w:hint="eastAsia" w:ascii="宋体" w:hAnsi="宋体" w:eastAsia="宋体" w:cs="宋体"/>
          <w:b/>
          <w:color w:val="auto"/>
          <w:szCs w:val="21"/>
          <w:highlight w:val="none"/>
        </w:rPr>
        <w:t>合同价款</w:t>
      </w:r>
    </w:p>
    <w:p>
      <w:pPr>
        <w:adjustRightInd w:val="0"/>
        <w:snapToGrid w:val="0"/>
        <w:spacing w:line="360" w:lineRule="auto"/>
        <w:ind w:firstLine="420" w:firstLineChars="20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4.1具体合同价款见本合同第3.1条。乙方为履行本合同而发生的所有费用均应包含在合同价款中，甲方不再另行支付其它任何费用。</w:t>
      </w:r>
    </w:p>
    <w:p>
      <w:pPr>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5.履行合同的期限、地点和方式</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乙方应当在甲方确定的时间、指定的地点履行合同，具体的交货时间、地点和方式见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乙方提供服务的应当在甲方指定的地点完成服务项目。</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r>
        <w:rPr>
          <w:rFonts w:hint="eastAsia" w:ascii="宋体" w:hAnsi="宋体" w:eastAsia="宋体" w:cs="宋体"/>
          <w:b/>
          <w:color w:val="auto"/>
          <w:szCs w:val="21"/>
          <w:highlight w:val="none"/>
        </w:rPr>
        <w:t>货物的验收</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甲方在收到乙方交付的货物后应当及时组织验收。</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货物的表面瑕疵，甲方应在验收时当面提出；对质量问题有异议的应在安装调试后十个工作日内提出。</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在验收过程中发现数量不足或有质量、技术等问题，乙方应负责按照甲方的要求采取补足、更换或退货等处理措施，并承担由此发生的一切费用和损失。</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甲方在乙方按合同规定交货或安装、调试后，无正当理由而拖延接收、验收或拒绝接收、验收的，应承担因此给乙方造成的直接损失。</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6.5 甲方对货物进行检查验收合格后，应当收取发票并在《交货验收单》上签署验收意见及加盖单位印章。</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6.6 大型或者复杂的货物采购项目，甲方可以邀请国家认可的质量检测机构参加验收工作，并由其出具验收报告单。</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6.7 乙方提供的进口产品，乙方应出示中华人民共和国进出口商品检验部门出具的检验证书（招标文件第四章“技术规格、参数及要求”另有约定的除外）。</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7.货物包装要求</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每一个包装箱内应附一份详细装箱单、质量证书和保修保养证书。</w:t>
      </w:r>
    </w:p>
    <w:p>
      <w:pPr>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8.运输和保险</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8.1乙方负责办理将货物运抵本合同第5.1条规定的交货地点的一切运输事项，相关费用应包括在合同总价中。</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8.2乙方应向保险公司投保以甲方为受益人的发运合同货物发票金额的110％运输一切险。</w:t>
      </w:r>
    </w:p>
    <w:p>
      <w:pPr>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9.质量标准和保证</w:t>
      </w:r>
    </w:p>
    <w:p>
      <w:pPr>
        <w:adjustRightInd w:val="0"/>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9.1 质量标准</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（1）本合同下交付的货物应符合招标文件第四章“技术规格、参数与要求”所述的标准。如果没有提及适用标准，则应符合中华人民共和国有关机构发布的最新版本的标准。</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（2）采用中华人民共和国法定计量单位。</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（3）乙方所出售的货物还应符合国家有关安全、环保、卫生之规定。</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保证</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规定或乙方承诺（两者以较长的为准）的质量保证期内，本保证保持有效。</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（4）在质量保证期内，如果货物的质量或规格与合同不符，或证实货物是有缺陷的，包括潜在的缺陷或使用不符合要求的材料等，甲方可以根据本合同第15.1条规定以书面形式向乙方提出补救措施或索赔。</w:t>
      </w:r>
    </w:p>
    <w:p>
      <w:pPr>
        <w:adjustRightInd w:val="0"/>
        <w:snapToGrid w:val="0"/>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（5）乙方在约定的时间内未能弥补缺陷，甲方可采取必要的补救措施，但其风险和费用将由乙方承担，甲方根据合同规定对乙方行使的其他权利不受影响。</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10.权利瑕疵担保</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乙方保证对其出售的货物享有合法的权利。</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 乙方保证在其出售的货物上不存在任何未曾向甲方透露的担保物权，如抵押权、质押权、留置权等。</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如甲方使用该货物构成上述侵权的，则由乙方承担全部责任。</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11.知识产权保护</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乙方对其所销售的货物应当享有知识产权或经权利人合法授权，保证没有侵犯任何第三人的知识产权和商业秘密等权利。</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甲方使用乙方提供的货物对第三人构成侵权的，应当由乙方承担全部法律责任，给甲方造成损害的，乙方应当承担赔偿责任。</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甲方委托乙方开发的产品，甲方享有知识产权，未经甲方许可不得转让任何第三人。</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12.保密义务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甲、乙双方在采购和履行合同过程中所获悉的对方属于保密的内容，双方均有保密义务。</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13.合同价款支付</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13.1验收合格后，乙方出具正规发票给甲方，凭甲方开具的《政府采购合同验收报告单》办理合同价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结算手续。</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合同价款构成中应当由财政支付的部分，甲方应当在货物验收合格后的十五个工作日内向国库管理部门申请支付，经国库管理部门审核后直接支付给乙方。</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合同价款构成中应当由甲方自行支付的部分，甲方应当在货物验收合格后十五个工作内支付。</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13.4支付合同价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时，一律不向乙方以外的任何第三方办理付款手续。开户行和帐号以签订的政府采购合同为准，如果乙方要求变更，则乙方必须提供加盖了财务专用章、法定代表人签字的证明文件，报经甲方审查同意。</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 合同价款支付方式</w:t>
      </w:r>
      <w:r>
        <w:rPr>
          <w:rFonts w:hint="eastAsia" w:ascii="宋体" w:hAnsi="宋体" w:eastAsia="宋体" w:cs="宋体"/>
          <w:bCs/>
          <w:color w:val="auto"/>
          <w:szCs w:val="21"/>
          <w:highlight w:val="none"/>
        </w:rPr>
        <w:t>和条件在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中另有规定。</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14.</w:t>
      </w:r>
      <w:r>
        <w:rPr>
          <w:rFonts w:hint="eastAsia" w:ascii="宋体" w:hAnsi="宋体" w:eastAsia="宋体" w:cs="宋体"/>
          <w:b/>
          <w:color w:val="auto"/>
          <w:szCs w:val="21"/>
          <w:highlight w:val="none"/>
        </w:rPr>
        <w:t>伴随服务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乙方应向甲方提交所提供货物的技术文件，包括相应的中文技术文件，如：产品目录、图纸、操作手册、使用说明、维护手册或服务指南。这些文件应包装好随同货物一起发运。</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乙方还应提供下列服务：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（3）在合同各方商定的一定期限内对所有的货物实施运行监督、维修，但前提条件是该服务并不能免除乙方在质量保证期内所承担的义务；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（4）在制造商或项目现场就货物的安装、启动、运营、维护对甲方操作人员进行培训。</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与招标文件第四章“技术规格、参数和要求”规定的其他伴随服务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乙方提供的伴随服务的费用应包含在合同价款中，甲方不再另行支付。</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15.违约责任</w:t>
      </w:r>
    </w:p>
    <w:p>
      <w:pPr>
        <w:adjustRightInd w:val="0"/>
        <w:snapToGrid w:val="0"/>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15.1质量瑕疵的补救措施和索赔</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①乙方同意退货并将货款退还给甲方，由此发生的一切费用和损失由乙方承担。</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②根据货物的质量状况以及甲方所遭受的损失，经过甲乙双方商定降低货物的价格。</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pPr>
        <w:autoSpaceDE w:val="0"/>
        <w:autoSpaceDN w:val="0"/>
        <w:adjustRightInd w:val="0"/>
        <w:snapToGrid w:val="0"/>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迟延交货的违约责任</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（2）除本合同</w:t>
      </w:r>
      <w:r>
        <w:rPr>
          <w:rFonts w:hint="eastAsia" w:ascii="宋体" w:hAnsi="宋体" w:eastAsia="宋体" w:cs="宋体"/>
          <w:bCs/>
          <w:color w:val="auto"/>
          <w:szCs w:val="21"/>
          <w:highlight w:val="none"/>
        </w:rPr>
        <w:t>第20条</w:t>
      </w:r>
      <w:r>
        <w:rPr>
          <w:rFonts w:hint="eastAsia" w:ascii="宋体" w:hAnsi="宋体" w:eastAsia="宋体" w:cs="宋体"/>
          <w:color w:val="auto"/>
          <w:szCs w:val="21"/>
          <w:highlight w:val="none"/>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迟延交货，甲方有权终止全部或部分合同，并依其认为适当的条件和方法购买与未交货物类似的货物，乙方应对购买类似货物所超出的那部分费用负责。但是，乙方应继续执行合同中未终止的部分。</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16.合同的变更</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在合同履行过程中，甲、乙双方可就合同履行的时间、地点和方式等协商进行变更。协商一致后，双方应签订书面的补充协议。</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在不改变合同其他条款的前提下，甲方有权在合同价款百分之十的范围内追加与合同标的相同的货物或服务，并就此与乙方签订补充合同，乙方不得拒绝。</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除双方签署书面协议，并成为合同不可分割的一部分外，本合同条件不得有任何变更。</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17.合同中止与终止</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17.1合同的中止</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（1）合同在履行过程中，因采购计划调整，甲方可以要求中止履行，待计划确定后继续履行；</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（2）合同履行过程中因供应商就采购过程或结果提起投诉的，甲方认为有必要或财政部门责令中止的，应当中止合同的履行。</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17.2合同的终止</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（2）乙方未能依照本合同约定条件履行合同，已构成根本性违约的，甲方有权终止本合同，并追究乙方的违约责任。</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（3）如果乙方丧失履约能力或被宣告破产，甲方可在任何时候以书面形式通知乙方终止合同而不给乙方补偿。</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（4）如果乙方在履行合同过程中有不正当竞争行为，甲方有权解除合同，并按《中华人民共和国反不正当竞争法》规定由有关部门追究其法律责任。</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（5）如果合同的履行将损害国家利益或社会公共利益，甲方有权终止合同的履行，给乙方造成损失的予以相应补偿。</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18.合同转让和分包</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乙方不得以任何形式将合同转包。</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乙方未在投标文件中说明，不得将</w:t>
      </w:r>
      <w:r>
        <w:rPr>
          <w:rFonts w:hint="eastAsia" w:ascii="宋体" w:hAnsi="宋体" w:eastAsia="宋体" w:cs="宋体"/>
          <w:bCs/>
          <w:color w:val="auto"/>
          <w:szCs w:val="21"/>
          <w:highlight w:val="none"/>
        </w:rPr>
        <w:t>合同</w:t>
      </w:r>
      <w:r>
        <w:rPr>
          <w:rFonts w:hint="eastAsia" w:ascii="宋体" w:hAnsi="宋体" w:eastAsia="宋体" w:cs="宋体"/>
          <w:color w:val="auto"/>
          <w:szCs w:val="21"/>
          <w:highlight w:val="none"/>
        </w:rPr>
        <w:t>的非主体、非关键性工作分包给他人。</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根据政府采购</w:t>
      </w:r>
      <w:r>
        <w:rPr>
          <w:rFonts w:hint="eastAsia" w:ascii="宋体" w:hAnsi="宋体" w:eastAsia="宋体" w:cs="宋体"/>
          <w:bCs/>
          <w:color w:val="auto"/>
          <w:kern w:val="0"/>
          <w:szCs w:val="21"/>
          <w:highlight w:val="none"/>
        </w:rPr>
        <w:t>支持</w:t>
      </w:r>
      <w:r>
        <w:rPr>
          <w:rFonts w:hint="eastAsia" w:ascii="宋体" w:hAnsi="宋体" w:eastAsia="宋体" w:cs="宋体"/>
          <w:color w:val="auto"/>
          <w:szCs w:val="21"/>
          <w:highlight w:val="none"/>
        </w:rPr>
        <w:t>中小企业发展政策规定，经甲方同意，获得政府采购合同的大型企业可依法向中小企业分包。</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19.不可抗力</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不可抗力是指合同双方不可预见、不可避免、不可克服的自然灾害和社会事件。</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任何一方对由于不可抗力造成的部分或全部不能履行合同不承担违约责任。但迟延履行后发生不可抗力的，不能免除责任。</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遇有不可抗力的一方，应在三日内将事件的情况以书面形式通知另一方，并在事件发生后十日内，向另一方提交合同不能履行或部分不能履行或需要延期履行理由的报告。</w:t>
      </w:r>
    </w:p>
    <w:p>
      <w:pPr>
        <w:autoSpaceDE w:val="0"/>
        <w:autoSpaceDN w:val="0"/>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20.解决争议的方法</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合同各方应通过友好协商，解决在执行合同过程中所发生的或与合同有关的一切争端。如从协商开始后十日内仍不能解决，可以向财政部门提请调解。</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调解不成可以按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中约定中规定下列方式之一提起仲裁或诉讼：</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（1）向甲方所在地仲裁机构提起仲裁；</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（2）向甲方所在地人民法院提起诉讼。</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如仲裁或诉讼事项不影响合同其它部分的履行，则在仲裁或诉讼期间，除正在进行仲裁或诉讼的部分外，合同的其它部分应继续执行。</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21.法律适用</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本合同适用中华人民共和国现行法律、行政法规和规章，如合同条款与法律、行政法规和规章不一致的，按照法律、行政法规和规章修改本合同。</w:t>
      </w:r>
    </w:p>
    <w:p>
      <w:pPr>
        <w:autoSpaceDE w:val="0"/>
        <w:autoSpaceDN w:val="0"/>
        <w:adjustRightInd w:val="0"/>
        <w:snapToGrid w:val="0"/>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22.</w:t>
      </w:r>
      <w:r>
        <w:rPr>
          <w:rFonts w:hint="eastAsia" w:ascii="宋体" w:hAnsi="宋体" w:eastAsia="宋体" w:cs="宋体"/>
          <w:b/>
          <w:color w:val="auto"/>
          <w:szCs w:val="21"/>
          <w:highlight w:val="none"/>
        </w:rPr>
        <w:t>通知</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22.1本合同一方给另一方的通知均应采用书面形式，传真或快递送到本合同中规定的对方的地址和办理签收手续，</w:t>
      </w:r>
    </w:p>
    <w:p>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22.2通知以送到之日或通知书中规定的生效之日起生效，两者中以较迟之日为准。</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 合同未尽事项</w:t>
      </w:r>
    </w:p>
    <w:p>
      <w:pPr>
        <w:adjustRightInd w:val="0"/>
        <w:snapToGrid w:val="0"/>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23.1合同未尽事项见</w:t>
      </w:r>
      <w:r>
        <w:rPr>
          <w:rFonts w:hint="eastAsia" w:ascii="宋体" w:hAnsi="宋体" w:eastAsia="宋体" w:cs="宋体"/>
          <w:b/>
          <w:color w:val="auto"/>
          <w:szCs w:val="21"/>
          <w:highlight w:val="none"/>
        </w:rPr>
        <w:t>【政府采购合同专用条款】。</w:t>
      </w:r>
    </w:p>
    <w:p>
      <w:pPr>
        <w:adjustRightInd w:val="0"/>
        <w:snapToGrid w:val="0"/>
        <w:spacing w:line="360" w:lineRule="auto"/>
        <w:ind w:firstLine="422"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24.合同生效</w:t>
      </w:r>
    </w:p>
    <w:p>
      <w:pPr>
        <w:autoSpaceDE w:val="0"/>
        <w:autoSpaceDN w:val="0"/>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本合同在合同双方签字盖章后生效。</w:t>
      </w:r>
    </w:p>
    <w:p>
      <w:pPr>
        <w:autoSpaceDE w:val="0"/>
        <w:autoSpaceDN w:val="0"/>
        <w:adjustRightInd w:val="0"/>
        <w:snapToGrid w:val="0"/>
        <w:spacing w:line="360" w:lineRule="auto"/>
        <w:ind w:firstLine="560" w:firstLineChars="200"/>
        <w:jc w:val="center"/>
        <w:outlineLvl w:val="1"/>
        <w:rPr>
          <w:rFonts w:hint="eastAsia" w:ascii="宋体" w:hAnsi="宋体" w:eastAsia="宋体" w:cs="宋体"/>
          <w:bCs/>
          <w:color w:val="auto"/>
          <w:sz w:val="28"/>
          <w:szCs w:val="28"/>
          <w:highlight w:val="none"/>
        </w:rPr>
      </w:pPr>
      <w:bookmarkStart w:id="30" w:name="_Toc883946"/>
    </w:p>
    <w:p>
      <w:pPr>
        <w:autoSpaceDE w:val="0"/>
        <w:autoSpaceDN w:val="0"/>
        <w:adjustRightInd w:val="0"/>
        <w:snapToGrid w:val="0"/>
        <w:spacing w:line="360" w:lineRule="auto"/>
        <w:ind w:firstLine="560" w:firstLineChars="200"/>
        <w:jc w:val="center"/>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第三节 政府采购合同专用条款</w:t>
      </w:r>
      <w:bookmarkEnd w:id="30"/>
    </w:p>
    <w:p>
      <w:pPr>
        <w:rPr>
          <w:rFonts w:hint="eastAsia" w:ascii="宋体" w:hAnsi="宋体" w:cs="宋体"/>
          <w:color w:val="auto"/>
          <w:sz w:val="24"/>
          <w:highlight w:val="none"/>
        </w:rPr>
      </w:pPr>
    </w:p>
    <w:tbl>
      <w:tblPr>
        <w:tblStyle w:val="37"/>
        <w:tblW w:w="939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17"/>
        <w:gridCol w:w="1788"/>
        <w:gridCol w:w="558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第1.1款</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 xml:space="preserve">甲方名称、地址 </w:t>
            </w:r>
          </w:p>
        </w:tc>
        <w:tc>
          <w:tcPr>
            <w:tcW w:w="5589" w:type="dxa"/>
            <w:vAlign w:val="center"/>
          </w:tcPr>
          <w:p>
            <w:pPr>
              <w:adjustRightInd w:val="0"/>
              <w:snapToGrid w:val="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长沙市总工会</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地  址：长沙市岳麓区岳华北路878号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第1.2（6）项</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项目现场</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lang w:eastAsia="zh-CN"/>
              </w:rPr>
              <w:t>长沙市总工会</w:t>
            </w:r>
            <w:r>
              <w:rPr>
                <w:rFonts w:hint="eastAsia" w:ascii="宋体" w:hAnsi="宋体" w:cs="宋体"/>
                <w:color w:val="auto"/>
                <w:szCs w:val="21"/>
                <w:highlight w:val="none"/>
              </w:rPr>
              <w:t>（指定地点）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第5.1款</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履行合同的期限、地点及方式</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交货时间：</w:t>
            </w:r>
            <w:r>
              <w:rPr>
                <w:rFonts w:hint="eastAsia" w:ascii="宋体" w:hAnsi="宋体" w:cs="宋体"/>
                <w:color w:val="auto"/>
                <w:highlight w:val="none"/>
              </w:rPr>
              <w:t>详见“第四章 技术规格、参数与要求”</w:t>
            </w:r>
            <w:r>
              <w:rPr>
                <w:rFonts w:hint="eastAsia" w:ascii="宋体" w:hAnsi="宋体" w:cs="宋体"/>
                <w:color w:val="auto"/>
                <w:szCs w:val="21"/>
                <w:highlight w:val="none"/>
              </w:rPr>
              <w:t xml:space="preserve"> </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交货地点：</w:t>
            </w:r>
            <w:r>
              <w:rPr>
                <w:rFonts w:hint="eastAsia" w:ascii="宋体" w:hAnsi="宋体" w:cs="宋体"/>
                <w:color w:val="auto"/>
                <w:highlight w:val="none"/>
              </w:rPr>
              <w:t>详见“第四章 技术规格、参数与要求”</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交货方式：</w:t>
            </w:r>
            <w:r>
              <w:rPr>
                <w:rFonts w:hint="eastAsia" w:ascii="宋体" w:hAnsi="宋体" w:cs="宋体"/>
                <w:color w:val="auto"/>
                <w:highlight w:val="none"/>
              </w:rPr>
              <w:t>详见“第四章 技术规格、参数与要求”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第9.2（1） 项</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质量保证期</w:t>
            </w:r>
          </w:p>
        </w:tc>
        <w:tc>
          <w:tcPr>
            <w:tcW w:w="5589" w:type="dxa"/>
            <w:vAlign w:val="center"/>
          </w:tcPr>
          <w:p>
            <w:pPr>
              <w:autoSpaceDE w:val="0"/>
              <w:autoSpaceDN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详见第四章“技术规格、参数与要求”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第9.2（3） 项</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响应时间</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详见第四章“技术规格、参数与要求”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第13.5款</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合同价款支付方式</w:t>
            </w:r>
            <w:r>
              <w:rPr>
                <w:rFonts w:hint="eastAsia" w:ascii="宋体" w:hAnsi="宋体" w:cs="宋体"/>
                <w:bCs/>
                <w:color w:val="auto"/>
                <w:szCs w:val="21"/>
                <w:highlight w:val="none"/>
              </w:rPr>
              <w:t>和条件</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详见第四章“技术规格、参数与要求”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第14.2（6） 项</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伴随服务</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详见第四章“技术规格、参数和要求”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bCs/>
                <w:color w:val="auto"/>
                <w:szCs w:val="21"/>
                <w:highlight w:val="none"/>
              </w:rPr>
            </w:pPr>
            <w:r>
              <w:rPr>
                <w:rFonts w:hint="eastAsia" w:ascii="宋体" w:hAnsi="宋体" w:cs="宋体"/>
                <w:color w:val="auto"/>
                <w:szCs w:val="21"/>
                <w:highlight w:val="none"/>
              </w:rPr>
              <w:t>第20.2款</w:t>
            </w:r>
          </w:p>
        </w:tc>
        <w:tc>
          <w:tcPr>
            <w:tcW w:w="1788" w:type="dxa"/>
            <w:vAlign w:val="center"/>
          </w:tcPr>
          <w:p>
            <w:pPr>
              <w:adjustRightInd w:val="0"/>
              <w:snapToGrid w:val="0"/>
              <w:rPr>
                <w:rFonts w:hint="eastAsia" w:ascii="宋体" w:hAnsi="宋体" w:cs="宋体"/>
                <w:bCs/>
                <w:color w:val="auto"/>
                <w:szCs w:val="21"/>
                <w:highlight w:val="none"/>
              </w:rPr>
            </w:pPr>
            <w:r>
              <w:rPr>
                <w:rFonts w:hint="eastAsia" w:ascii="宋体" w:hAnsi="宋体" w:cs="宋体"/>
                <w:color w:val="auto"/>
                <w:szCs w:val="21"/>
                <w:highlight w:val="none"/>
              </w:rPr>
              <w:t>解决争议的方式</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诉讼</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 仲裁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017"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第五章</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第23.1款</w:t>
            </w:r>
          </w:p>
        </w:tc>
        <w:tc>
          <w:tcPr>
            <w:tcW w:w="1788" w:type="dxa"/>
            <w:vAlign w:val="center"/>
          </w:tcPr>
          <w:p>
            <w:pPr>
              <w:adjustRightInd w:val="0"/>
              <w:snapToGrid w:val="0"/>
              <w:rPr>
                <w:rFonts w:hint="eastAsia" w:ascii="宋体" w:hAnsi="宋体" w:cs="宋体"/>
                <w:color w:val="auto"/>
                <w:szCs w:val="21"/>
                <w:highlight w:val="none"/>
              </w:rPr>
            </w:pPr>
            <w:r>
              <w:rPr>
                <w:rFonts w:hint="eastAsia" w:ascii="宋体" w:hAnsi="宋体" w:cs="宋体"/>
                <w:bCs/>
                <w:color w:val="auto"/>
                <w:szCs w:val="21"/>
                <w:highlight w:val="none"/>
              </w:rPr>
              <w:t>合同未尽事项</w:t>
            </w:r>
          </w:p>
        </w:tc>
        <w:tc>
          <w:tcPr>
            <w:tcW w:w="5589" w:type="dxa"/>
            <w:vAlign w:val="center"/>
          </w:tcPr>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由甲乙双方共同协商解决</w:t>
            </w:r>
          </w:p>
        </w:tc>
      </w:tr>
      <w:bookmarkEnd w:id="26"/>
    </w:tbl>
    <w:p>
      <w:pPr>
        <w:pStyle w:val="22"/>
        <w:adjustRightInd w:val="0"/>
        <w:snapToGrid w:val="0"/>
        <w:spacing w:before="156" w:beforeLines="50" w:line="360" w:lineRule="auto"/>
        <w:jc w:val="center"/>
        <w:outlineLvl w:val="0"/>
        <w:rPr>
          <w:rFonts w:hint="eastAsia" w:ascii="宋体" w:hAnsi="宋体" w:eastAsia="宋体" w:cs="宋体"/>
          <w:b/>
          <w:color w:val="auto"/>
          <w:sz w:val="32"/>
          <w:szCs w:val="32"/>
          <w:highlight w:val="none"/>
        </w:rPr>
      </w:pPr>
      <w:r>
        <w:rPr>
          <w:rFonts w:hint="eastAsia" w:hAnsi="宋体" w:cs="宋体"/>
          <w:b/>
          <w:bCs/>
          <w:color w:val="auto"/>
          <w:sz w:val="24"/>
          <w:highlight w:val="none"/>
          <w:u w:val="single"/>
        </w:rPr>
        <w:br w:type="page"/>
      </w:r>
      <w:bookmarkStart w:id="31" w:name="_Toc26106"/>
      <w:r>
        <w:rPr>
          <w:rFonts w:hint="eastAsia" w:ascii="宋体" w:hAnsi="宋体" w:eastAsia="宋体" w:cs="宋体"/>
          <w:b/>
          <w:color w:val="auto"/>
          <w:sz w:val="32"/>
          <w:szCs w:val="32"/>
          <w:highlight w:val="none"/>
        </w:rPr>
        <w:t>第六章 投标文件的组成</w:t>
      </w:r>
      <w:bookmarkEnd w:id="31"/>
    </w:p>
    <w:p>
      <w:pPr>
        <w:adjustRightInd w:val="0"/>
        <w:snapToGrid w:val="0"/>
        <w:spacing w:line="400" w:lineRule="atLeast"/>
        <w:ind w:left="-88" w:leftChars="-42"/>
        <w:jc w:val="center"/>
        <w:rPr>
          <w:rFonts w:hint="eastAsia" w:ascii="宋体" w:hAnsi="宋体" w:cs="宋体"/>
          <w:b/>
          <w:bCs/>
          <w:color w:val="auto"/>
          <w:sz w:val="32"/>
          <w:highlight w:val="none"/>
        </w:rPr>
      </w:pP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第一册 商务技术文件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一、投标函</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二、开标一览表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三、分项价格表</w:t>
      </w:r>
    </w:p>
    <w:p>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四、</w:t>
      </w:r>
      <w:r>
        <w:rPr>
          <w:rFonts w:hint="eastAsia" w:ascii="宋体" w:hAnsi="宋体" w:cs="宋体"/>
          <w:color w:val="auto"/>
          <w:szCs w:val="21"/>
          <w:highlight w:val="none"/>
          <w:lang w:eastAsia="zh-CN"/>
        </w:rPr>
        <w:t>货物服务说明一览表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五、商务技术响应/偏离表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六、享受政府采购政策优惠的证明资料和清单表</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七、投标货物符合招标文件规定的证明文件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八、投标人认为需提供的其他资料</w:t>
      </w:r>
    </w:p>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第二册 资格证明文件</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九、法定代表人身份证明</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十、授权委托书</w:t>
      </w: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十一、投标人具备投标资格的证明文件</w:t>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r>
    </w:p>
    <w:p>
      <w:pPr>
        <w:jc w:val="center"/>
        <w:rPr>
          <w:rFonts w:hint="eastAsia" w:ascii="宋体" w:hAnsi="宋体" w:eastAsia="宋体" w:cs="宋体"/>
          <w:color w:val="auto"/>
          <w:sz w:val="32"/>
          <w:szCs w:val="32"/>
          <w:highlight w:val="none"/>
        </w:rPr>
      </w:pPr>
    </w:p>
    <w:p>
      <w:pPr>
        <w:pStyle w:val="22"/>
        <w:adjustRightInd w:val="0"/>
        <w:snapToGrid w:val="0"/>
        <w:spacing w:line="400" w:lineRule="atLeast"/>
        <w:jc w:val="center"/>
        <w:rPr>
          <w:rFonts w:hint="eastAsia" w:ascii="宋体" w:hAnsi="宋体" w:eastAsia="宋体" w:cs="宋体"/>
          <w:bCs/>
          <w:color w:val="auto"/>
          <w:sz w:val="84"/>
          <w:szCs w:val="84"/>
          <w:highlight w:val="none"/>
        </w:rPr>
      </w:pPr>
    </w:p>
    <w:p>
      <w:pPr>
        <w:pStyle w:val="22"/>
        <w:adjustRightInd w:val="0"/>
        <w:snapToGrid w:val="0"/>
        <w:spacing w:line="400" w:lineRule="atLeast"/>
        <w:jc w:val="center"/>
        <w:rPr>
          <w:rFonts w:hint="eastAsia"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政府采购</w:t>
      </w:r>
    </w:p>
    <w:p>
      <w:pPr>
        <w:adjustRightInd w:val="0"/>
        <w:snapToGrid w:val="0"/>
        <w:spacing w:line="400" w:lineRule="atLeast"/>
        <w:jc w:val="center"/>
        <w:rPr>
          <w:rFonts w:hint="eastAsia"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投标文件</w:t>
      </w:r>
    </w:p>
    <w:p>
      <w:pPr>
        <w:pStyle w:val="3"/>
        <w:jc w:val="center"/>
        <w:rPr>
          <w:rFonts w:hint="eastAsia" w:ascii="宋体" w:hAnsi="宋体" w:eastAsia="宋体" w:cs="宋体"/>
          <w:b w:val="0"/>
          <w:color w:val="auto"/>
          <w:sz w:val="44"/>
          <w:szCs w:val="44"/>
          <w:highlight w:val="none"/>
        </w:rPr>
      </w:pPr>
      <w:r>
        <w:rPr>
          <w:rFonts w:hint="eastAsia" w:ascii="宋体" w:hAnsi="宋体" w:eastAsia="宋体" w:cs="宋体"/>
          <w:b w:val="0"/>
          <w:color w:val="auto"/>
          <w:sz w:val="44"/>
          <w:szCs w:val="44"/>
          <w:highlight w:val="none"/>
        </w:rPr>
        <w:t>第一册 商务技术文件</w:t>
      </w:r>
    </w:p>
    <w:p>
      <w:pPr>
        <w:rPr>
          <w:rFonts w:hint="eastAsia" w:ascii="宋体" w:hAnsi="宋体" w:eastAsia="宋体" w:cs="宋体"/>
          <w:color w:val="auto"/>
          <w:sz w:val="32"/>
          <w:szCs w:val="32"/>
          <w:highlight w:val="none"/>
        </w:rPr>
      </w:pP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rPr>
      </w:pP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lang w:eastAsia="zh-CN"/>
        </w:rPr>
      </w:pPr>
      <w:r>
        <w:rPr>
          <w:rFonts w:hint="eastAsia" w:ascii="宋体" w:hAnsi="宋体" w:eastAsia="宋体" w:cs="宋体"/>
          <w:b/>
          <w:bCs/>
          <w:color w:val="auto"/>
          <w:sz w:val="30"/>
          <w:szCs w:val="30"/>
          <w:highlight w:val="none"/>
        </w:rPr>
        <w:t>采购项目名称:</w:t>
      </w:r>
      <w:r>
        <w:rPr>
          <w:rFonts w:hint="eastAsia" w:ascii="宋体" w:hAnsi="宋体" w:eastAsia="宋体" w:cs="宋体"/>
          <w:b/>
          <w:bCs/>
          <w:color w:val="auto"/>
          <w:sz w:val="30"/>
          <w:szCs w:val="30"/>
          <w:highlight w:val="none"/>
          <w:u w:val="single"/>
        </w:rPr>
        <w:t xml:space="preserve">               </w:t>
      </w:r>
      <w:r>
        <w:rPr>
          <w:rFonts w:hint="eastAsia" w:hAnsi="宋体" w:cs="宋体"/>
          <w:b/>
          <w:bCs/>
          <w:color w:val="auto"/>
          <w:sz w:val="30"/>
          <w:szCs w:val="30"/>
          <w:highlight w:val="none"/>
          <w:u w:val="single"/>
          <w:lang w:eastAsia="zh-CN"/>
        </w:rPr>
        <w:t>（</w:t>
      </w:r>
      <w:r>
        <w:rPr>
          <w:rFonts w:hint="eastAsia" w:hAnsi="宋体" w:cs="宋体"/>
          <w:b/>
          <w:bCs/>
          <w:color w:val="auto"/>
          <w:sz w:val="30"/>
          <w:szCs w:val="30"/>
          <w:highlight w:val="none"/>
          <w:u w:val="single"/>
          <w:lang w:val="en-US" w:eastAsia="zh-CN"/>
        </w:rPr>
        <w:t xml:space="preserve">标段    </w:t>
      </w:r>
      <w:r>
        <w:rPr>
          <w:rFonts w:hint="eastAsia" w:hAnsi="宋体" w:cs="宋体"/>
          <w:b/>
          <w:bCs/>
          <w:color w:val="auto"/>
          <w:sz w:val="30"/>
          <w:szCs w:val="30"/>
          <w:highlight w:val="none"/>
          <w:u w:val="single"/>
          <w:lang w:eastAsia="zh-CN"/>
        </w:rPr>
        <w:t>）</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   购   人：</w:t>
      </w:r>
      <w:r>
        <w:rPr>
          <w:rFonts w:hint="eastAsia" w:ascii="宋体" w:hAnsi="宋体" w:eastAsia="宋体" w:cs="宋体"/>
          <w:b/>
          <w:bCs/>
          <w:color w:val="auto"/>
          <w:sz w:val="30"/>
          <w:szCs w:val="30"/>
          <w:highlight w:val="none"/>
          <w:u w:val="singl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hAnsi="宋体" w:cs="宋体"/>
          <w:b/>
          <w:bCs/>
          <w:color w:val="auto"/>
          <w:sz w:val="30"/>
          <w:szCs w:val="30"/>
          <w:highlight w:val="none"/>
          <w:lang w:eastAsia="zh-CN"/>
        </w:rPr>
        <w:t>委托代理编号</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 xml:space="preserve">                   </w:t>
      </w:r>
    </w:p>
    <w:p>
      <w:pPr>
        <w:rPr>
          <w:rFonts w:hint="eastAsia" w:ascii="宋体" w:hAnsi="宋体" w:eastAsia="宋体" w:cs="宋体"/>
          <w:color w:val="auto"/>
          <w:sz w:val="30"/>
          <w:szCs w:val="30"/>
          <w:highlight w:val="none"/>
        </w:rPr>
      </w:pP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p>
    <w:p>
      <w:pPr>
        <w:ind w:left="1273" w:leftChars="606" w:firstLine="960" w:firstLineChars="300"/>
        <w:rPr>
          <w:rFonts w:hint="eastAsia" w:ascii="宋体" w:hAnsi="宋体" w:eastAsia="宋体" w:cs="宋体"/>
          <w:color w:val="auto"/>
          <w:sz w:val="32"/>
          <w:szCs w:val="32"/>
          <w:highlight w:val="none"/>
        </w:rPr>
      </w:pPr>
    </w:p>
    <w:p>
      <w:pPr>
        <w:ind w:left="1273" w:leftChars="606" w:firstLine="960" w:firstLineChars="30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u w:val="single"/>
        </w:rPr>
        <w:t xml:space="preserve">                         </w:t>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pPr>
        <w:pStyle w:val="4"/>
        <w:spacing w:before="0" w:after="0"/>
        <w:jc w:val="center"/>
        <w:rPr>
          <w:rFonts w:hint="eastAsia" w:ascii="宋体" w:hAnsi="宋体" w:eastAsia="宋体" w:cs="宋体"/>
          <w:color w:val="auto"/>
          <w:sz w:val="28"/>
          <w:szCs w:val="28"/>
          <w:highlight w:val="none"/>
        </w:rPr>
      </w:pPr>
      <w:r>
        <w:rPr>
          <w:rFonts w:hint="eastAsia" w:ascii="宋体" w:hAnsi="宋体" w:eastAsia="宋体" w:cs="宋体"/>
          <w:color w:val="auto"/>
          <w:highlight w:val="none"/>
          <w:u w:val="single"/>
        </w:rPr>
        <w:br w:type="page"/>
      </w:r>
      <w:r>
        <w:rPr>
          <w:rFonts w:hint="eastAsia" w:ascii="宋体" w:hAnsi="宋体" w:eastAsia="宋体" w:cs="宋体"/>
          <w:color w:val="auto"/>
          <w:sz w:val="28"/>
          <w:szCs w:val="28"/>
          <w:highlight w:val="none"/>
        </w:rPr>
        <w:t>一、投标函</w:t>
      </w:r>
    </w:p>
    <w:p>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（采购代理机构）：</w:t>
      </w:r>
    </w:p>
    <w:p>
      <w:pPr>
        <w:adjustRightInd w:val="0"/>
        <w:snapToGrid w:val="0"/>
        <w:spacing w:line="360" w:lineRule="auto"/>
        <w:ind w:firstLine="435"/>
        <w:rPr>
          <w:rFonts w:ascii="宋体" w:hAnsi="宋体" w:cs="宋体"/>
          <w:color w:val="auto"/>
          <w:szCs w:val="21"/>
          <w:highlight w:val="none"/>
        </w:rPr>
      </w:pPr>
      <w:r>
        <w:rPr>
          <w:rFonts w:hint="eastAsia" w:ascii="宋体" w:hAnsi="宋体" w:cs="宋体"/>
          <w:color w:val="auto"/>
          <w:szCs w:val="21"/>
          <w:highlight w:val="none"/>
        </w:rPr>
        <w:t>根据贵方为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标段</w:t>
      </w:r>
      <w:r>
        <w:rPr>
          <w:rFonts w:hint="eastAsia" w:ascii="宋体" w:hAnsi="宋体" w:cs="宋体"/>
          <w:color w:val="auto"/>
          <w:szCs w:val="21"/>
          <w:highlight w:val="none"/>
        </w:rPr>
        <w:t>）的投标邀请（</w:t>
      </w:r>
      <w:r>
        <w:rPr>
          <w:rFonts w:hint="eastAsia" w:ascii="宋体" w:hAnsi="宋体" w:cs="宋体"/>
          <w:color w:val="auto"/>
          <w:szCs w:val="21"/>
          <w:highlight w:val="none"/>
          <w:lang w:eastAsia="zh-CN"/>
        </w:rPr>
        <w:t>委托代理编号</w:t>
      </w:r>
      <w:r>
        <w:rPr>
          <w:rFonts w:hint="eastAsia" w:ascii="宋体" w:hAnsi="宋体" w:cs="宋体"/>
          <w:iCs/>
          <w:color w:val="auto"/>
          <w:szCs w:val="21"/>
          <w:highlight w:val="none"/>
        </w:rPr>
        <w:t>：</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 </w:t>
      </w:r>
      <w:r>
        <w:rPr>
          <w:rFonts w:hint="eastAsia" w:ascii="宋体" w:hAnsi="宋体" w:cs="宋体"/>
          <w:color w:val="auto"/>
          <w:szCs w:val="21"/>
          <w:highlight w:val="none"/>
        </w:rPr>
        <w:t xml:space="preserve">），签字代表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（姓名、职务）经正式授权并代表投标人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（投标人名称、地址）提交下述文件正本一份、副本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份和电子文件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份并在此声明，所递交的投标文件内容完整、真实。</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第一册 商务技术文件</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一、投标函</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二、开标一览表</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三、分项价格表</w:t>
      </w:r>
    </w:p>
    <w:p>
      <w:pPr>
        <w:adjustRightInd w:val="0"/>
        <w:snapToGrid w:val="0"/>
        <w:spacing w:line="360" w:lineRule="auto"/>
        <w:ind w:firstLine="630" w:firstLineChars="3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四、</w:t>
      </w:r>
      <w:r>
        <w:rPr>
          <w:rFonts w:hint="eastAsia" w:ascii="宋体" w:hAnsi="宋体" w:cs="宋体"/>
          <w:color w:val="auto"/>
          <w:szCs w:val="21"/>
          <w:highlight w:val="none"/>
          <w:lang w:eastAsia="zh-CN"/>
        </w:rPr>
        <w:t>货物服务说明一览表</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五、商务技术响应/偏离表</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六、享受政府采购政策优惠的证明资料和清单表</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七、投标货物符合招标文件规定的证明文件</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八、投标人认为需提供的其他资料</w:t>
      </w:r>
    </w:p>
    <w:p>
      <w:pPr>
        <w:adjustRightInd w:val="0"/>
        <w:snapToGrid w:val="0"/>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第二册 资格证明文件</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九、法定代表人身份证明</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十、法定代表人授权委托书</w:t>
      </w:r>
    </w:p>
    <w:p>
      <w:pPr>
        <w:adjustRightInd w:val="0"/>
        <w:snapToGrid w:val="0"/>
        <w:spacing w:line="360" w:lineRule="auto"/>
        <w:ind w:firstLine="630" w:firstLineChars="300"/>
        <w:rPr>
          <w:rFonts w:ascii="宋体" w:hAnsi="宋体" w:cs="宋体"/>
          <w:color w:val="auto"/>
          <w:szCs w:val="21"/>
          <w:highlight w:val="none"/>
        </w:rPr>
      </w:pPr>
      <w:r>
        <w:rPr>
          <w:rFonts w:hint="eastAsia" w:ascii="宋体" w:hAnsi="宋体" w:cs="宋体"/>
          <w:color w:val="auto"/>
          <w:szCs w:val="21"/>
          <w:highlight w:val="none"/>
        </w:rPr>
        <w:t>十一、投标人具备投标资格的证明文件</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在此，签字代表宣布同意如下：</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1、投标人严格按照招标文件的规定报价，见《开标一览表》。</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2、投标人将按招标文件的规定履行合同责任和义务。</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3、投标人已详细审查招标文件。我们完全理解并同意放弃对这方面有不明及误解的权力。</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个日历日。在投标有效期内，投标人同意遵守本投标文件中的承诺且在此期限期满之前投标文件对我方具有法律约束力。</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5、同意提供贵方可能要求的与其投标有关的一切数据或资料。 </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6、与本投标有关的一切正式往来信函请寄：地址：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pPr>
        <w:pStyle w:val="22"/>
        <w:adjustRightInd w:val="0"/>
        <w:snapToGrid w:val="0"/>
        <w:spacing w:line="360" w:lineRule="auto"/>
        <w:rPr>
          <w:rFonts w:hAnsi="宋体" w:cs="宋体"/>
          <w:color w:val="auto"/>
          <w:highlight w:val="none"/>
        </w:rPr>
      </w:pPr>
    </w:p>
    <w:p>
      <w:pPr>
        <w:pStyle w:val="22"/>
        <w:adjustRightInd w:val="0"/>
        <w:snapToGrid w:val="0"/>
        <w:spacing w:line="360" w:lineRule="auto"/>
        <w:rPr>
          <w:rFonts w:hAnsi="宋体" w:cs="宋体"/>
          <w:color w:val="auto"/>
          <w:highlight w:val="none"/>
        </w:rPr>
      </w:pPr>
      <w:r>
        <w:rPr>
          <w:rFonts w:hint="eastAsia" w:hAnsi="宋体" w:cs="宋体"/>
          <w:color w:val="auto"/>
          <w:highlight w:val="none"/>
        </w:rPr>
        <w:t>投标人名称（盖单位章）：</w:t>
      </w:r>
    </w:p>
    <w:p>
      <w:p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adjustRightInd w:val="0"/>
        <w:snapToGrid w:val="0"/>
        <w:spacing w:line="360" w:lineRule="auto"/>
        <w:rPr>
          <w:rFonts w:ascii="宋体" w:hAnsi="宋体" w:cs="宋体"/>
          <w:b/>
          <w:bCs/>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pStyle w:val="4"/>
        <w:spacing w:before="0" w:after="0"/>
        <w:jc w:val="center"/>
        <w:rPr>
          <w:rFonts w:hint="eastAsia" w:ascii="宋体" w:hAnsi="宋体" w:eastAsia="宋体" w:cs="宋体"/>
          <w:color w:val="auto"/>
          <w:sz w:val="28"/>
          <w:szCs w:val="28"/>
          <w:highlight w:val="none"/>
        </w:rPr>
      </w:pPr>
      <w:r>
        <w:rPr>
          <w:rFonts w:hint="eastAsia" w:ascii="宋体" w:hAnsi="宋体" w:cs="宋体"/>
          <w:color w:val="auto"/>
          <w:sz w:val="21"/>
          <w:szCs w:val="21"/>
          <w:highlight w:val="none"/>
        </w:rPr>
        <w:br w:type="page"/>
      </w:r>
      <w:r>
        <w:rPr>
          <w:rFonts w:hint="eastAsia" w:ascii="宋体" w:hAnsi="宋体" w:eastAsia="宋体" w:cs="宋体"/>
          <w:color w:val="auto"/>
          <w:sz w:val="28"/>
          <w:szCs w:val="28"/>
          <w:highlight w:val="none"/>
        </w:rPr>
        <w:t>二、开标一览表</w:t>
      </w:r>
    </w:p>
    <w:p>
      <w:pPr>
        <w:adjustRightInd w:val="0"/>
        <w:snapToGrid w:val="0"/>
        <w:ind w:left="-88" w:leftChars="-42"/>
        <w:jc w:val="center"/>
        <w:rPr>
          <w:rFonts w:hint="eastAsia" w:ascii="宋体" w:hAnsi="宋体" w:eastAsia="宋体" w:cs="宋体"/>
          <w:color w:val="auto"/>
          <w:sz w:val="24"/>
          <w:highlight w:val="none"/>
        </w:rPr>
      </w:pPr>
    </w:p>
    <w:p>
      <w:pPr>
        <w:adjustRightInd w:val="0"/>
        <w:snapToGrid w:val="0"/>
        <w:jc w:val="center"/>
        <w:rPr>
          <w:rFonts w:hint="eastAsia" w:ascii="宋体" w:hAnsi="宋体" w:eastAsia="宋体" w:cs="宋体"/>
          <w:bCs/>
          <w:color w:val="auto"/>
          <w:sz w:val="30"/>
          <w:szCs w:val="30"/>
          <w:highlight w:val="none"/>
        </w:rPr>
      </w:pPr>
    </w:p>
    <w:tbl>
      <w:tblPr>
        <w:tblStyle w:val="37"/>
        <w:tblW w:w="88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620"/>
        <w:gridCol w:w="25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620" w:type="dxa"/>
            <w:tcBorders>
              <w:top w:val="double" w:color="auto" w:sz="4" w:space="0"/>
              <w:left w:val="double" w:color="auto" w:sz="4" w:space="0"/>
              <w:bottom w:val="single" w:color="auto" w:sz="6" w:space="0"/>
              <w:right w:val="single" w:color="auto" w:sz="6" w:space="0"/>
            </w:tcBorders>
            <w:noWrap w:val="0"/>
            <w:vAlign w:val="center"/>
          </w:tcPr>
          <w:p>
            <w:pPr>
              <w:tabs>
                <w:tab w:val="left" w:pos="403"/>
                <w:tab w:val="center" w:pos="3781"/>
              </w:tabs>
              <w:spacing w:line="420" w:lineRule="exact"/>
              <w:ind w:right="-5206" w:rightChars="-2479"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项目名称</w:t>
            </w:r>
          </w:p>
        </w:tc>
        <w:tc>
          <w:tcPr>
            <w:tcW w:w="3060" w:type="dxa"/>
            <w:tcBorders>
              <w:top w:val="double" w:color="auto" w:sz="4" w:space="0"/>
              <w:left w:val="single" w:color="auto" w:sz="6" w:space="0"/>
              <w:bottom w:val="single" w:color="auto" w:sz="6"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p>
        </w:tc>
        <w:tc>
          <w:tcPr>
            <w:tcW w:w="1620" w:type="dxa"/>
            <w:tcBorders>
              <w:top w:val="double" w:color="auto" w:sz="4" w:space="0"/>
              <w:left w:val="single" w:color="auto" w:sz="6"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委托</w:t>
            </w:r>
            <w:r>
              <w:rPr>
                <w:rFonts w:hint="eastAsia" w:ascii="宋体" w:hAnsi="宋体" w:eastAsia="宋体" w:cs="宋体"/>
                <w:color w:val="auto"/>
                <w:szCs w:val="21"/>
                <w:highlight w:val="none"/>
              </w:rPr>
              <w:t>代理编号</w:t>
            </w:r>
          </w:p>
        </w:tc>
        <w:tc>
          <w:tcPr>
            <w:tcW w:w="2520" w:type="dxa"/>
            <w:tcBorders>
              <w:top w:val="double" w:color="auto" w:sz="4" w:space="0"/>
              <w:left w:val="single" w:color="auto" w:sz="6" w:space="0"/>
              <w:bottom w:val="single" w:color="auto" w:sz="6" w:space="0"/>
              <w:right w:val="double" w:color="auto" w:sz="4" w:space="0"/>
            </w:tcBorders>
            <w:noWrap w:val="0"/>
            <w:vAlign w:val="center"/>
          </w:tcPr>
          <w:p>
            <w:pPr>
              <w:spacing w:line="420" w:lineRule="exact"/>
              <w:jc w:val="center"/>
              <w:rPr>
                <w:rFonts w:hint="eastAsia" w:ascii="宋体" w:hAnsi="宋体" w:eastAsia="宋体" w:cs="宋体"/>
                <w:color w:val="auto"/>
                <w:szCs w:val="21"/>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620" w:type="dxa"/>
            <w:tcBorders>
              <w:top w:val="single" w:color="auto" w:sz="6" w:space="0"/>
              <w:left w:val="double" w:color="auto" w:sz="4"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服务内容</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pPr>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620" w:type="dxa"/>
            <w:tcBorders>
              <w:top w:val="single" w:color="auto" w:sz="6" w:space="0"/>
              <w:left w:val="double" w:color="auto" w:sz="4"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lang w:eastAsia="zh-CN"/>
              </w:rPr>
              <w:t>）</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pPr>
              <w:pStyle w:val="310"/>
              <w:adjustRightInd w:val="0"/>
              <w:snapToGrid w:val="0"/>
              <w:ind w:left="71" w:leftChars="34"/>
              <w:rPr>
                <w:rStyle w:val="39"/>
                <w:rFonts w:ascii="仿宋_GB2312" w:hAnsi="宋体" w:eastAsia="仿宋_GB2312" w:cs="Times New Roman"/>
                <w:b/>
                <w:color w:val="auto"/>
                <w:sz w:val="21"/>
                <w:szCs w:val="21"/>
                <w:highlight w:val="none"/>
                <w:lang w:val="en-US" w:eastAsia="zh-CN" w:bidi="ar-SA"/>
              </w:rPr>
            </w:pPr>
            <w:r>
              <w:rPr>
                <w:rStyle w:val="39"/>
                <w:rFonts w:hint="eastAsia" w:ascii="仿宋_GB2312" w:hAnsi="宋体" w:eastAsia="仿宋_GB2312" w:cs="Times New Roman"/>
                <w:b/>
                <w:color w:val="auto"/>
                <w:sz w:val="24"/>
                <w:szCs w:val="21"/>
                <w:highlight w:val="none"/>
                <w:shd w:val="clear" w:color="auto" w:fill="FFFF00"/>
                <w:lang w:val="en-US" w:eastAsia="zh-CN" w:bidi="ar-SA"/>
              </w:rPr>
              <w:t>三年</w:t>
            </w:r>
            <w:r>
              <w:rPr>
                <w:rStyle w:val="39"/>
                <w:rFonts w:hint="eastAsia" w:ascii="仿宋_GB2312" w:hAnsi="宋体" w:eastAsia="仿宋_GB2312" w:cs="Times New Roman"/>
                <w:b/>
                <w:color w:val="auto"/>
                <w:sz w:val="24"/>
                <w:szCs w:val="21"/>
                <w:highlight w:val="none"/>
                <w:lang w:val="en-US" w:eastAsia="zh-CN" w:bidi="ar-SA"/>
              </w:rPr>
              <w:t>投标总价（已包含</w:t>
            </w:r>
            <w:r>
              <w:rPr>
                <w:rStyle w:val="39"/>
                <w:rFonts w:hint="eastAsia" w:ascii="仿宋_GB2312" w:hAnsi="宋体" w:eastAsia="仿宋_GB2312" w:cs="Times New Roman"/>
                <w:color w:val="auto"/>
                <w:sz w:val="24"/>
                <w:szCs w:val="21"/>
                <w:highlight w:val="none"/>
                <w:lang w:val="en-US" w:eastAsia="zh-CN" w:bidi="ar-SA"/>
              </w:rPr>
              <w:t>价格折扣</w:t>
            </w:r>
            <w:r>
              <w:rPr>
                <w:rStyle w:val="39"/>
                <w:rFonts w:hint="eastAsia" w:ascii="仿宋_GB2312" w:hAnsi="宋体" w:eastAsia="仿宋_GB2312" w:cs="Times New Roman"/>
                <w:b/>
                <w:color w:val="auto"/>
                <w:sz w:val="24"/>
                <w:szCs w:val="21"/>
                <w:highlight w:val="none"/>
                <w:lang w:val="en-US" w:eastAsia="zh-CN" w:bidi="ar-SA"/>
              </w:rPr>
              <w:t>）：</w:t>
            </w:r>
          </w:p>
          <w:p>
            <w:pPr>
              <w:pStyle w:val="310"/>
              <w:adjustRightInd w:val="0"/>
              <w:snapToGrid w:val="0"/>
              <w:ind w:left="71" w:leftChars="34"/>
              <w:rPr>
                <w:rStyle w:val="39"/>
                <w:rFonts w:ascii="仿宋_GB2312" w:hAnsi="宋体" w:eastAsia="仿宋_GB2312" w:cs="Times New Roman"/>
                <w:color w:val="auto"/>
                <w:sz w:val="24"/>
                <w:szCs w:val="21"/>
                <w:highlight w:val="none"/>
                <w:lang w:val="en-US" w:eastAsia="zh-CN" w:bidi="ar-SA"/>
              </w:rPr>
            </w:pPr>
            <w:r>
              <w:rPr>
                <w:rStyle w:val="39"/>
                <w:rFonts w:hint="eastAsia" w:ascii="仿宋_GB2312" w:hAnsi="宋体" w:eastAsia="仿宋_GB2312" w:cs="Times New Roman"/>
                <w:color w:val="auto"/>
                <w:sz w:val="24"/>
                <w:szCs w:val="21"/>
                <w:highlight w:val="none"/>
                <w:lang w:val="en-US" w:eastAsia="zh-CN" w:bidi="ar-SA"/>
              </w:rPr>
              <w:t>小写：</w:t>
            </w:r>
            <w:r>
              <w:rPr>
                <w:rStyle w:val="39"/>
                <w:rFonts w:hint="eastAsia" w:ascii="仿宋_GB2312" w:hAnsi="宋体" w:eastAsia="仿宋_GB2312" w:cs="Times New Roman"/>
                <w:color w:val="auto"/>
                <w:sz w:val="24"/>
                <w:szCs w:val="21"/>
                <w:highlight w:val="none"/>
                <w:u w:val="single"/>
                <w:lang w:val="en-US" w:eastAsia="zh-CN" w:bidi="ar-SA"/>
              </w:rPr>
              <w:t xml:space="preserve">                                                 </w:t>
            </w:r>
            <w:r>
              <w:rPr>
                <w:rStyle w:val="39"/>
                <w:rFonts w:hint="eastAsia" w:ascii="仿宋_GB2312" w:hAnsi="宋体" w:eastAsia="仿宋_GB2312" w:cs="Times New Roman"/>
                <w:color w:val="auto"/>
                <w:sz w:val="24"/>
                <w:szCs w:val="21"/>
                <w:highlight w:val="none"/>
                <w:lang w:val="en-US" w:eastAsia="zh-CN" w:bidi="ar-SA"/>
              </w:rPr>
              <w:t xml:space="preserve">  </w:t>
            </w:r>
          </w:p>
          <w:p>
            <w:pPr>
              <w:spacing w:line="420" w:lineRule="exact"/>
              <w:rPr>
                <w:rFonts w:hint="eastAsia" w:ascii="宋体" w:hAnsi="宋体" w:eastAsia="宋体" w:cs="宋体"/>
                <w:color w:val="auto"/>
                <w:szCs w:val="21"/>
                <w:highlight w:val="none"/>
                <w:lang w:val="en-US" w:eastAsia="zh-CN"/>
              </w:rPr>
            </w:pPr>
            <w:r>
              <w:rPr>
                <w:rStyle w:val="39"/>
                <w:rFonts w:hint="eastAsia" w:ascii="仿宋_GB2312" w:hAnsi="宋体" w:eastAsia="仿宋_GB2312" w:cs="Times New Roman"/>
                <w:color w:val="auto"/>
                <w:sz w:val="24"/>
                <w:szCs w:val="21"/>
                <w:highlight w:val="none"/>
                <w:lang w:val="en-US" w:eastAsia="zh-CN" w:bidi="ar-SA"/>
              </w:rPr>
              <w:t>大写：</w:t>
            </w:r>
            <w:r>
              <w:rPr>
                <w:rStyle w:val="39"/>
                <w:rFonts w:hint="eastAsia" w:ascii="仿宋_GB2312" w:hAnsi="宋体" w:eastAsia="仿宋_GB2312" w:cs="Times New Roman"/>
                <w:color w:val="auto"/>
                <w:sz w:val="24"/>
                <w:szCs w:val="21"/>
                <w:highlight w:val="none"/>
                <w:u w:val="single"/>
                <w:lang w:val="en-US" w:eastAsia="zh-CN" w:bidi="ar-SA"/>
              </w:rPr>
              <w:t xml:space="preserve">                                                 </w:t>
            </w:r>
            <w:r>
              <w:rPr>
                <w:rStyle w:val="39"/>
                <w:rFonts w:hint="eastAsia" w:ascii="仿宋_GB2312" w:hAnsi="宋体" w:eastAsia="仿宋_GB2312" w:cs="Times New Roman"/>
                <w:color w:val="auto"/>
                <w:sz w:val="24"/>
                <w:szCs w:val="21"/>
                <w:highlight w:val="none"/>
                <w:lang w:val="en-US" w:eastAsia="zh-CN" w:bidi="ar-SA"/>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20"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合同周期</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pPr>
              <w:spacing w:line="420" w:lineRule="exact"/>
              <w:rPr>
                <w:rFonts w:hint="eastAsia" w:ascii="宋体" w:hAnsi="宋体" w:eastAsia="宋体" w:cs="宋体"/>
                <w:iCs/>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620" w:type="dxa"/>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pPr>
              <w:spacing w:line="420" w:lineRule="exact"/>
              <w:ind w:firstLine="210" w:firstLineChars="100"/>
              <w:rPr>
                <w:rFonts w:hint="eastAsia" w:ascii="宋体" w:hAnsi="宋体" w:eastAsia="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1620" w:type="dxa"/>
            <w:tcBorders>
              <w:top w:val="single" w:color="auto" w:sz="6" w:space="0"/>
              <w:left w:val="double" w:color="auto" w:sz="4" w:space="0"/>
              <w:bottom w:val="double" w:color="auto" w:sz="4" w:space="0"/>
              <w:right w:val="single" w:color="auto" w:sz="6" w:space="0"/>
            </w:tcBorders>
            <w:noWrap w:val="0"/>
            <w:vAlign w:val="center"/>
          </w:tcPr>
          <w:p>
            <w:pPr>
              <w:spacing w:line="4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  注</w:t>
            </w:r>
          </w:p>
        </w:tc>
        <w:tc>
          <w:tcPr>
            <w:tcW w:w="7200" w:type="dxa"/>
            <w:gridSpan w:val="3"/>
            <w:tcBorders>
              <w:top w:val="single" w:color="auto" w:sz="6" w:space="0"/>
              <w:left w:val="single" w:color="auto" w:sz="6" w:space="0"/>
              <w:bottom w:val="double" w:color="auto" w:sz="4" w:space="0"/>
              <w:right w:val="double" w:color="auto" w:sz="4" w:space="0"/>
            </w:tcBorders>
            <w:noWrap w:val="0"/>
            <w:vAlign w:val="center"/>
          </w:tcPr>
          <w:p>
            <w:pPr>
              <w:spacing w:line="420" w:lineRule="exact"/>
              <w:rPr>
                <w:rFonts w:hint="default" w:ascii="宋体" w:hAnsi="宋体" w:eastAsia="宋体" w:cs="宋体"/>
                <w:color w:val="auto"/>
                <w:szCs w:val="21"/>
                <w:highlight w:val="none"/>
                <w:lang w:val="en-US" w:eastAsia="zh-CN"/>
              </w:rPr>
            </w:pPr>
          </w:p>
        </w:tc>
      </w:tr>
    </w:tbl>
    <w:p>
      <w:pPr>
        <w:pStyle w:val="35"/>
        <w:rPr>
          <w:rFonts w:hint="eastAsia" w:ascii="宋体" w:hAnsi="宋体" w:eastAsia="宋体" w:cs="宋体"/>
          <w:color w:val="auto"/>
          <w:highlight w:val="none"/>
        </w:rPr>
      </w:pPr>
    </w:p>
    <w:p>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供应商（盖单位章）：</w:t>
      </w:r>
    </w:p>
    <w:p>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w:t>
      </w:r>
      <w:r>
        <w:rPr>
          <w:rFonts w:hint="eastAsia" w:ascii="宋体" w:hAnsi="宋体" w:eastAsia="宋体" w:cs="宋体"/>
          <w:color w:val="auto"/>
          <w:szCs w:val="21"/>
          <w:highlight w:val="none"/>
          <w:u w:val="single"/>
        </w:rPr>
        <w:t xml:space="preserve">       </w:t>
      </w:r>
    </w:p>
    <w:p>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pPr>
        <w:pStyle w:val="4"/>
        <w:spacing w:before="0" w:after="0"/>
        <w:jc w:val="center"/>
        <w:rPr>
          <w:rFonts w:hint="eastAsia" w:ascii="宋体" w:hAnsi="宋体" w:eastAsia="宋体" w:cs="宋体"/>
          <w:color w:val="auto"/>
          <w:sz w:val="28"/>
          <w:szCs w:val="28"/>
          <w:highlight w:val="none"/>
        </w:rPr>
      </w:pPr>
      <w:r>
        <w:rPr>
          <w:rFonts w:hint="eastAsia" w:ascii="宋体" w:hAnsi="宋体" w:cs="宋体"/>
          <w:b w:val="0"/>
          <w:color w:val="auto"/>
          <w:highlight w:val="none"/>
        </w:rPr>
        <w:br w:type="page"/>
      </w:r>
      <w:r>
        <w:rPr>
          <w:rFonts w:hint="eastAsia" w:ascii="宋体" w:hAnsi="宋体" w:eastAsia="宋体" w:cs="宋体"/>
          <w:color w:val="auto"/>
          <w:sz w:val="28"/>
          <w:szCs w:val="28"/>
          <w:highlight w:val="none"/>
        </w:rPr>
        <w:t>三、分项价格表</w:t>
      </w:r>
    </w:p>
    <w:p>
      <w:pPr>
        <w:autoSpaceDE w:val="0"/>
        <w:autoSpaceDN w:val="0"/>
        <w:adjustRightInd w:val="0"/>
        <w:spacing w:line="296" w:lineRule="exact"/>
        <w:ind w:left="540" w:right="-20"/>
        <w:jc w:val="left"/>
        <w:rPr>
          <w:rFonts w:hint="eastAsia" w:ascii="宋体" w:hAnsi="宋体" w:eastAsia="宋体" w:cs="宋体"/>
          <w:color w:val="auto"/>
          <w:kern w:val="0"/>
          <w:szCs w:val="21"/>
          <w:highlight w:val="none"/>
        </w:rPr>
      </w:pPr>
    </w:p>
    <w:p>
      <w:pPr>
        <w:autoSpaceDE w:val="0"/>
        <w:autoSpaceDN w:val="0"/>
        <w:adjustRightInd w:val="0"/>
        <w:snapToGrid w:val="0"/>
        <w:spacing w:line="360" w:lineRule="auto"/>
        <w:ind w:right="-20"/>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1、</w:t>
      </w:r>
      <w:r>
        <w:rPr>
          <w:rFonts w:hint="eastAsia" w:ascii="宋体" w:hAnsi="宋体" w:cs="宋体"/>
          <w:b/>
          <w:color w:val="auto"/>
          <w:spacing w:val="-2"/>
          <w:kern w:val="0"/>
          <w:sz w:val="28"/>
          <w:szCs w:val="28"/>
          <w:highlight w:val="none"/>
        </w:rPr>
        <w:t>分</w:t>
      </w:r>
      <w:r>
        <w:rPr>
          <w:rFonts w:hint="eastAsia" w:ascii="宋体" w:hAnsi="宋体" w:cs="宋体"/>
          <w:b/>
          <w:color w:val="auto"/>
          <w:kern w:val="0"/>
          <w:sz w:val="28"/>
          <w:szCs w:val="28"/>
          <w:highlight w:val="none"/>
        </w:rPr>
        <w:t>项</w:t>
      </w:r>
      <w:r>
        <w:rPr>
          <w:rFonts w:hint="eastAsia" w:ascii="宋体" w:hAnsi="宋体" w:cs="宋体"/>
          <w:b/>
          <w:color w:val="auto"/>
          <w:spacing w:val="-2"/>
          <w:kern w:val="0"/>
          <w:sz w:val="28"/>
          <w:szCs w:val="28"/>
          <w:highlight w:val="none"/>
        </w:rPr>
        <w:t>报</w:t>
      </w:r>
      <w:r>
        <w:rPr>
          <w:rFonts w:hint="eastAsia" w:ascii="宋体" w:hAnsi="宋体" w:cs="宋体"/>
          <w:b/>
          <w:color w:val="auto"/>
          <w:kern w:val="0"/>
          <w:sz w:val="28"/>
          <w:szCs w:val="28"/>
          <w:highlight w:val="none"/>
        </w:rPr>
        <w:t>价</w:t>
      </w:r>
      <w:r>
        <w:rPr>
          <w:rFonts w:hint="eastAsia" w:ascii="宋体" w:hAnsi="宋体" w:cs="宋体"/>
          <w:b/>
          <w:color w:val="auto"/>
          <w:spacing w:val="-2"/>
          <w:kern w:val="0"/>
          <w:sz w:val="28"/>
          <w:szCs w:val="28"/>
          <w:highlight w:val="none"/>
        </w:rPr>
        <w:t>表</w:t>
      </w:r>
      <w:r>
        <w:rPr>
          <w:rFonts w:hint="eastAsia" w:ascii="宋体" w:hAnsi="宋体" w:cs="宋体"/>
          <w:b/>
          <w:color w:val="auto"/>
          <w:kern w:val="0"/>
          <w:sz w:val="28"/>
          <w:szCs w:val="28"/>
          <w:highlight w:val="none"/>
        </w:rPr>
        <w:t>说明</w:t>
      </w:r>
    </w:p>
    <w:p>
      <w:pPr>
        <w:autoSpaceDE w:val="0"/>
        <w:autoSpaceDN w:val="0"/>
        <w:adjustRightInd w:val="0"/>
        <w:snapToGrid w:val="0"/>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备注：分项价格表为采购项目的投标报价构成明细，投标人应按招标文件第二章第14.1款要求编制，并说明。</w:t>
      </w:r>
    </w:p>
    <w:p>
      <w:pPr>
        <w:autoSpaceDE w:val="0"/>
        <w:autoSpaceDN w:val="0"/>
        <w:adjustRightInd w:val="0"/>
        <w:snapToGrid w:val="0"/>
        <w:spacing w:line="360" w:lineRule="auto"/>
        <w:ind w:right="-20"/>
        <w:jc w:val="center"/>
        <w:rPr>
          <w:rFonts w:hint="eastAsia" w:ascii="宋体" w:hAnsi="宋体" w:cs="宋体"/>
          <w:b/>
          <w:color w:val="auto"/>
          <w:kern w:val="0"/>
          <w:position w:val="-3"/>
          <w:sz w:val="28"/>
          <w:szCs w:val="28"/>
          <w:highlight w:val="none"/>
        </w:rPr>
      </w:pPr>
    </w:p>
    <w:p>
      <w:pPr>
        <w:autoSpaceDE w:val="0"/>
        <w:autoSpaceDN w:val="0"/>
        <w:adjustRightInd w:val="0"/>
        <w:snapToGrid w:val="0"/>
        <w:spacing w:line="360" w:lineRule="auto"/>
        <w:ind w:right="-20"/>
        <w:jc w:val="center"/>
        <w:rPr>
          <w:rFonts w:hint="eastAsia" w:ascii="宋体" w:hAnsi="宋体" w:cs="宋体"/>
          <w:b/>
          <w:color w:val="auto"/>
          <w:kern w:val="0"/>
          <w:sz w:val="28"/>
          <w:szCs w:val="28"/>
          <w:highlight w:val="none"/>
        </w:rPr>
      </w:pPr>
      <w:r>
        <w:rPr>
          <w:rFonts w:hint="eastAsia" w:ascii="宋体" w:hAnsi="宋体" w:cs="宋体"/>
          <w:b/>
          <w:color w:val="auto"/>
          <w:kern w:val="0"/>
          <w:position w:val="-3"/>
          <w:sz w:val="28"/>
          <w:szCs w:val="28"/>
          <w:highlight w:val="none"/>
        </w:rPr>
        <w:t>2、</w:t>
      </w:r>
      <w:r>
        <w:rPr>
          <w:rFonts w:hint="eastAsia" w:ascii="宋体" w:hAnsi="宋体" w:cs="宋体"/>
          <w:b/>
          <w:color w:val="auto"/>
          <w:spacing w:val="-2"/>
          <w:kern w:val="0"/>
          <w:position w:val="-3"/>
          <w:sz w:val="28"/>
          <w:szCs w:val="28"/>
          <w:highlight w:val="none"/>
        </w:rPr>
        <w:t>分</w:t>
      </w:r>
      <w:r>
        <w:rPr>
          <w:rFonts w:hint="eastAsia" w:ascii="宋体" w:hAnsi="宋体" w:cs="宋体"/>
          <w:b/>
          <w:color w:val="auto"/>
          <w:kern w:val="0"/>
          <w:position w:val="-3"/>
          <w:sz w:val="28"/>
          <w:szCs w:val="28"/>
          <w:highlight w:val="none"/>
        </w:rPr>
        <w:t>项</w:t>
      </w:r>
      <w:r>
        <w:rPr>
          <w:rFonts w:hint="eastAsia" w:ascii="宋体" w:hAnsi="宋体" w:cs="宋体"/>
          <w:b/>
          <w:color w:val="auto"/>
          <w:spacing w:val="-2"/>
          <w:kern w:val="0"/>
          <w:position w:val="-3"/>
          <w:sz w:val="28"/>
          <w:szCs w:val="28"/>
          <w:highlight w:val="none"/>
        </w:rPr>
        <w:t>报</w:t>
      </w:r>
      <w:r>
        <w:rPr>
          <w:rFonts w:hint="eastAsia" w:ascii="宋体" w:hAnsi="宋体" w:cs="宋体"/>
          <w:b/>
          <w:color w:val="auto"/>
          <w:kern w:val="0"/>
          <w:position w:val="-3"/>
          <w:sz w:val="28"/>
          <w:szCs w:val="28"/>
          <w:highlight w:val="none"/>
        </w:rPr>
        <w:t>价表</w:t>
      </w:r>
    </w:p>
    <w:p>
      <w:pPr>
        <w:adjustRightInd w:val="0"/>
        <w:snapToGrid w:val="0"/>
        <w:ind w:left="-88" w:leftChars="-42"/>
        <w:rPr>
          <w:rFonts w:hint="eastAsia" w:ascii="宋体" w:hAnsi="宋体" w:cs="宋体"/>
          <w:color w:val="auto"/>
          <w:szCs w:val="21"/>
          <w:highlight w:val="none"/>
        </w:rPr>
      </w:pPr>
      <w:r>
        <w:rPr>
          <w:rFonts w:hint="eastAsia" w:ascii="宋体" w:hAnsi="宋体" w:cs="宋体"/>
          <w:color w:val="auto"/>
          <w:szCs w:val="21"/>
          <w:highlight w:val="none"/>
          <w:lang w:eastAsia="zh-CN"/>
        </w:rPr>
        <w:t>委托代理编号</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pPr>
        <w:adjustRightInd w:val="0"/>
        <w:snapToGrid w:val="0"/>
        <w:ind w:left="-88" w:leftChars="-42"/>
        <w:rPr>
          <w:rFonts w:hint="eastAsia" w:ascii="宋体" w:hAnsi="宋体" w:cs="宋体"/>
          <w:color w:val="auto"/>
          <w:szCs w:val="21"/>
          <w:highlight w:val="none"/>
        </w:rPr>
      </w:pPr>
      <w:r>
        <w:rPr>
          <w:rFonts w:hint="eastAsia" w:ascii="宋体" w:hAnsi="宋体" w:cs="宋体"/>
          <w:color w:val="auto"/>
          <w:szCs w:val="21"/>
          <w:highlight w:val="none"/>
          <w:lang w:val="en-US" w:eastAsia="zh-CN"/>
        </w:rPr>
        <w:t>标段名称：</w:t>
      </w:r>
      <w:r>
        <w:rPr>
          <w:rFonts w:hint="eastAsia" w:ascii="宋体" w:hAnsi="宋体" w:cs="宋体"/>
          <w:color w:val="auto"/>
          <w:szCs w:val="21"/>
          <w:highlight w:val="none"/>
        </w:rPr>
        <w:t xml:space="preserve">                                </w:t>
      </w:r>
    </w:p>
    <w:p>
      <w:pPr>
        <w:adjustRightInd w:val="0"/>
        <w:snapToGrid w:val="0"/>
        <w:ind w:left="-88" w:leftChars="-42"/>
        <w:rPr>
          <w:rFonts w:hint="eastAsia" w:ascii="宋体" w:hAnsi="宋体" w:cs="宋体"/>
          <w:color w:val="auto"/>
          <w:szCs w:val="21"/>
          <w:highlight w:val="none"/>
        </w:rPr>
      </w:pPr>
      <w:r>
        <w:rPr>
          <w:rFonts w:hint="eastAsia" w:ascii="宋体" w:hAnsi="宋体" w:cs="宋体"/>
          <w:color w:val="auto"/>
          <w:szCs w:val="21"/>
          <w:highlight w:val="none"/>
        </w:rPr>
        <w:t>金额单位：人民币元</w:t>
      </w:r>
    </w:p>
    <w:tbl>
      <w:tblPr>
        <w:tblStyle w:val="37"/>
        <w:tblW w:w="104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645"/>
        <w:gridCol w:w="1366"/>
        <w:gridCol w:w="994"/>
        <w:gridCol w:w="993"/>
        <w:gridCol w:w="1083"/>
        <w:gridCol w:w="1042"/>
        <w:gridCol w:w="1417"/>
        <w:gridCol w:w="1504"/>
        <w:gridCol w:w="125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0" w:hRule="exact"/>
          <w:jc w:val="center"/>
        </w:trPr>
        <w:tc>
          <w:tcPr>
            <w:tcW w:w="645" w:type="dxa"/>
            <w:noWrap w:val="0"/>
            <w:vAlign w:val="center"/>
          </w:tcPr>
          <w:p>
            <w:pPr>
              <w:pStyle w:val="126"/>
              <w:autoSpaceDE w:val="0"/>
              <w:autoSpaceDN w:val="0"/>
              <w:adjustRightInd w:val="0"/>
              <w:snapToGrid w:val="0"/>
              <w:spacing w:line="360" w:lineRule="auto"/>
              <w:ind w:right="-20"/>
              <w:jc w:val="center"/>
              <w:rPr>
                <w:rFonts w:ascii="宋体" w:hAnsi="宋体"/>
                <w:color w:val="auto"/>
                <w:kern w:val="0"/>
                <w:sz w:val="20"/>
                <w:szCs w:val="20"/>
                <w:highlight w:val="none"/>
              </w:rPr>
            </w:pPr>
            <w:r>
              <w:rPr>
                <w:rFonts w:hint="eastAsia" w:ascii="宋体" w:hAnsi="宋体" w:cs="微软雅黑"/>
                <w:color w:val="auto"/>
                <w:kern w:val="0"/>
                <w:position w:val="-1"/>
                <w:sz w:val="22"/>
                <w:szCs w:val="20"/>
                <w:highlight w:val="none"/>
              </w:rPr>
              <w:t>序号</w:t>
            </w:r>
          </w:p>
        </w:tc>
        <w:tc>
          <w:tcPr>
            <w:tcW w:w="1366" w:type="dxa"/>
            <w:noWrap w:val="0"/>
            <w:vAlign w:val="center"/>
          </w:tcPr>
          <w:p>
            <w:pPr>
              <w:pStyle w:val="126"/>
              <w:autoSpaceDE w:val="0"/>
              <w:autoSpaceDN w:val="0"/>
              <w:adjustRightInd w:val="0"/>
              <w:snapToGrid w:val="0"/>
              <w:spacing w:line="360" w:lineRule="auto"/>
              <w:ind w:right="-20"/>
              <w:jc w:val="center"/>
              <w:rPr>
                <w:rFonts w:ascii="宋体" w:hAnsi="宋体"/>
                <w:color w:val="auto"/>
                <w:kern w:val="0"/>
                <w:sz w:val="20"/>
                <w:szCs w:val="20"/>
                <w:highlight w:val="none"/>
              </w:rPr>
            </w:pPr>
            <w:r>
              <w:rPr>
                <w:rFonts w:hint="eastAsia" w:ascii="宋体" w:hAnsi="宋体" w:cs="微软雅黑"/>
                <w:color w:val="auto"/>
                <w:kern w:val="0"/>
                <w:position w:val="-1"/>
                <w:sz w:val="22"/>
                <w:szCs w:val="20"/>
                <w:highlight w:val="none"/>
              </w:rPr>
              <w:t>分项名称</w:t>
            </w:r>
          </w:p>
        </w:tc>
        <w:tc>
          <w:tcPr>
            <w:tcW w:w="994" w:type="dxa"/>
            <w:noWrap w:val="0"/>
            <w:vAlign w:val="center"/>
          </w:tcPr>
          <w:p>
            <w:pPr>
              <w:pStyle w:val="126"/>
              <w:autoSpaceDE w:val="0"/>
              <w:autoSpaceDN w:val="0"/>
              <w:adjustRightInd w:val="0"/>
              <w:snapToGrid w:val="0"/>
              <w:spacing w:line="360" w:lineRule="auto"/>
              <w:ind w:right="-20"/>
              <w:jc w:val="center"/>
              <w:rPr>
                <w:rFonts w:ascii="宋体" w:hAnsi="宋体" w:cs="微软雅黑"/>
                <w:color w:val="auto"/>
                <w:kern w:val="0"/>
                <w:position w:val="-1"/>
                <w:sz w:val="20"/>
                <w:szCs w:val="20"/>
                <w:highlight w:val="none"/>
              </w:rPr>
            </w:pPr>
            <w:r>
              <w:rPr>
                <w:rFonts w:hint="eastAsia" w:ascii="宋体" w:hAnsi="宋体" w:cs="微软雅黑"/>
                <w:color w:val="auto"/>
                <w:kern w:val="0"/>
                <w:position w:val="-1"/>
                <w:sz w:val="22"/>
                <w:szCs w:val="20"/>
                <w:highlight w:val="none"/>
              </w:rPr>
              <w:t>单位</w:t>
            </w:r>
          </w:p>
        </w:tc>
        <w:tc>
          <w:tcPr>
            <w:tcW w:w="993" w:type="dxa"/>
            <w:noWrap w:val="0"/>
            <w:vAlign w:val="center"/>
          </w:tcPr>
          <w:p>
            <w:pPr>
              <w:pStyle w:val="126"/>
              <w:autoSpaceDE w:val="0"/>
              <w:autoSpaceDN w:val="0"/>
              <w:adjustRightInd w:val="0"/>
              <w:snapToGrid w:val="0"/>
              <w:spacing w:line="360" w:lineRule="auto"/>
              <w:ind w:right="-20"/>
              <w:jc w:val="center"/>
              <w:rPr>
                <w:rFonts w:ascii="宋体" w:hAnsi="宋体" w:cs="微软雅黑"/>
                <w:color w:val="auto"/>
                <w:kern w:val="0"/>
                <w:position w:val="-1"/>
                <w:sz w:val="20"/>
                <w:szCs w:val="20"/>
                <w:highlight w:val="none"/>
              </w:rPr>
            </w:pPr>
            <w:r>
              <w:rPr>
                <w:rFonts w:hint="eastAsia" w:ascii="宋体" w:hAnsi="宋体" w:cs="微软雅黑"/>
                <w:color w:val="auto"/>
                <w:kern w:val="0"/>
                <w:position w:val="-1"/>
                <w:sz w:val="22"/>
                <w:szCs w:val="20"/>
                <w:highlight w:val="none"/>
              </w:rPr>
              <w:t>规格型号</w:t>
            </w:r>
          </w:p>
        </w:tc>
        <w:tc>
          <w:tcPr>
            <w:tcW w:w="1083" w:type="dxa"/>
            <w:noWrap w:val="0"/>
            <w:vAlign w:val="center"/>
          </w:tcPr>
          <w:p>
            <w:pPr>
              <w:pStyle w:val="126"/>
              <w:autoSpaceDE w:val="0"/>
              <w:autoSpaceDN w:val="0"/>
              <w:adjustRightInd w:val="0"/>
              <w:snapToGrid w:val="0"/>
              <w:spacing w:line="360" w:lineRule="auto"/>
              <w:ind w:right="-20"/>
              <w:jc w:val="center"/>
              <w:rPr>
                <w:rFonts w:ascii="宋体" w:hAnsi="宋体" w:cs="微软雅黑"/>
                <w:color w:val="auto"/>
                <w:kern w:val="0"/>
                <w:position w:val="-1"/>
                <w:sz w:val="20"/>
                <w:szCs w:val="20"/>
                <w:highlight w:val="none"/>
              </w:rPr>
            </w:pPr>
            <w:r>
              <w:rPr>
                <w:rFonts w:hint="eastAsia" w:ascii="宋体" w:hAnsi="宋体" w:cs="微软雅黑"/>
                <w:color w:val="auto"/>
                <w:kern w:val="0"/>
                <w:position w:val="-1"/>
                <w:sz w:val="22"/>
                <w:szCs w:val="20"/>
                <w:highlight w:val="none"/>
              </w:rPr>
              <w:t>品牌场地</w:t>
            </w:r>
          </w:p>
        </w:tc>
        <w:tc>
          <w:tcPr>
            <w:tcW w:w="1042" w:type="dxa"/>
            <w:noWrap w:val="0"/>
            <w:vAlign w:val="center"/>
          </w:tcPr>
          <w:p>
            <w:pPr>
              <w:pStyle w:val="126"/>
              <w:autoSpaceDE w:val="0"/>
              <w:autoSpaceDN w:val="0"/>
              <w:adjustRightInd w:val="0"/>
              <w:snapToGrid w:val="0"/>
              <w:spacing w:line="360" w:lineRule="auto"/>
              <w:ind w:right="-20"/>
              <w:jc w:val="center"/>
              <w:rPr>
                <w:rFonts w:ascii="宋体" w:hAnsi="宋体"/>
                <w:color w:val="auto"/>
                <w:kern w:val="0"/>
                <w:sz w:val="20"/>
                <w:szCs w:val="20"/>
                <w:highlight w:val="none"/>
              </w:rPr>
            </w:pPr>
            <w:r>
              <w:rPr>
                <w:rFonts w:hint="eastAsia" w:ascii="宋体" w:hAnsi="宋体" w:cs="微软雅黑"/>
                <w:color w:val="auto"/>
                <w:kern w:val="0"/>
                <w:position w:val="-1"/>
                <w:sz w:val="22"/>
                <w:szCs w:val="20"/>
                <w:highlight w:val="none"/>
              </w:rPr>
              <w:t>数量</w:t>
            </w:r>
          </w:p>
        </w:tc>
        <w:tc>
          <w:tcPr>
            <w:tcW w:w="1417" w:type="dxa"/>
            <w:noWrap w:val="0"/>
            <w:vAlign w:val="center"/>
          </w:tcPr>
          <w:p>
            <w:pPr>
              <w:pStyle w:val="126"/>
              <w:autoSpaceDE w:val="0"/>
              <w:autoSpaceDN w:val="0"/>
              <w:adjustRightInd w:val="0"/>
              <w:snapToGrid w:val="0"/>
              <w:spacing w:line="360" w:lineRule="auto"/>
              <w:ind w:right="-20"/>
              <w:jc w:val="center"/>
              <w:rPr>
                <w:rFonts w:hint="eastAsia" w:ascii="宋体" w:hAnsi="宋体" w:cs="微软雅黑"/>
                <w:color w:val="auto"/>
                <w:kern w:val="0"/>
                <w:position w:val="-1"/>
                <w:sz w:val="22"/>
                <w:szCs w:val="20"/>
                <w:highlight w:val="none"/>
              </w:rPr>
            </w:pPr>
            <w:r>
              <w:rPr>
                <w:rFonts w:hint="eastAsia" w:ascii="宋体" w:hAnsi="宋体" w:cs="微软雅黑"/>
                <w:color w:val="auto"/>
                <w:kern w:val="0"/>
                <w:position w:val="-1"/>
                <w:sz w:val="22"/>
                <w:szCs w:val="20"/>
                <w:highlight w:val="none"/>
              </w:rPr>
              <w:t>折扣率</w:t>
            </w:r>
          </w:p>
        </w:tc>
        <w:tc>
          <w:tcPr>
            <w:tcW w:w="1504" w:type="dxa"/>
            <w:noWrap w:val="0"/>
            <w:vAlign w:val="center"/>
          </w:tcPr>
          <w:p>
            <w:pPr>
              <w:pStyle w:val="126"/>
              <w:autoSpaceDE w:val="0"/>
              <w:autoSpaceDN w:val="0"/>
              <w:adjustRightInd w:val="0"/>
              <w:snapToGrid w:val="0"/>
              <w:spacing w:line="360" w:lineRule="auto"/>
              <w:ind w:right="-20"/>
              <w:jc w:val="center"/>
              <w:rPr>
                <w:rFonts w:hint="eastAsia" w:ascii="宋体" w:hAnsi="宋体" w:cs="微软雅黑"/>
                <w:color w:val="auto"/>
                <w:kern w:val="0"/>
                <w:position w:val="-1"/>
                <w:sz w:val="22"/>
                <w:szCs w:val="20"/>
                <w:highlight w:val="none"/>
              </w:rPr>
            </w:pPr>
            <w:r>
              <w:rPr>
                <w:rFonts w:hint="eastAsia" w:ascii="宋体" w:hAnsi="宋体" w:cs="微软雅黑"/>
                <w:color w:val="auto"/>
                <w:kern w:val="0"/>
                <w:position w:val="-1"/>
                <w:sz w:val="22"/>
                <w:szCs w:val="20"/>
                <w:highlight w:val="none"/>
              </w:rPr>
              <w:t>折后单价（元）</w:t>
            </w:r>
          </w:p>
        </w:tc>
        <w:tc>
          <w:tcPr>
            <w:tcW w:w="1256" w:type="dxa"/>
            <w:noWrap w:val="0"/>
            <w:vAlign w:val="center"/>
          </w:tcPr>
          <w:p>
            <w:pPr>
              <w:pStyle w:val="126"/>
              <w:autoSpaceDE w:val="0"/>
              <w:autoSpaceDN w:val="0"/>
              <w:adjustRightInd w:val="0"/>
              <w:snapToGrid w:val="0"/>
              <w:spacing w:line="360" w:lineRule="auto"/>
              <w:ind w:right="-20"/>
              <w:jc w:val="center"/>
              <w:rPr>
                <w:rFonts w:hint="eastAsia" w:ascii="宋体" w:hAnsi="宋体" w:cs="微软雅黑"/>
                <w:color w:val="auto"/>
                <w:kern w:val="0"/>
                <w:position w:val="-1"/>
                <w:sz w:val="22"/>
                <w:szCs w:val="20"/>
                <w:highlight w:val="none"/>
              </w:rPr>
            </w:pPr>
            <w:r>
              <w:rPr>
                <w:rFonts w:hint="eastAsia" w:ascii="宋体" w:hAnsi="宋体" w:cs="微软雅黑"/>
                <w:color w:val="auto"/>
                <w:kern w:val="0"/>
                <w:position w:val="-1"/>
                <w:sz w:val="22"/>
                <w:szCs w:val="20"/>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4" w:hRule="exact"/>
          <w:jc w:val="center"/>
        </w:trPr>
        <w:tc>
          <w:tcPr>
            <w:tcW w:w="645" w:type="dxa"/>
            <w:noWrap w:val="0"/>
            <w:vAlign w:val="top"/>
          </w:tcPr>
          <w:p>
            <w:pPr>
              <w:pStyle w:val="126"/>
              <w:autoSpaceDE w:val="0"/>
              <w:autoSpaceDN w:val="0"/>
              <w:adjustRightInd w:val="0"/>
              <w:snapToGrid w:val="0"/>
              <w:spacing w:line="360" w:lineRule="auto"/>
              <w:ind w:right="241"/>
              <w:jc w:val="center"/>
              <w:rPr>
                <w:rFonts w:ascii="宋体" w:hAnsi="宋体"/>
                <w:color w:val="auto"/>
                <w:kern w:val="0"/>
                <w:sz w:val="21"/>
                <w:szCs w:val="21"/>
                <w:highlight w:val="none"/>
              </w:rPr>
            </w:pPr>
            <w:r>
              <w:rPr>
                <w:rFonts w:hint="eastAsia" w:ascii="宋体" w:hAnsi="宋体"/>
                <w:color w:val="auto"/>
                <w:kern w:val="0"/>
                <w:szCs w:val="21"/>
                <w:highlight w:val="none"/>
              </w:rPr>
              <w:t>1</w:t>
            </w:r>
          </w:p>
        </w:tc>
        <w:tc>
          <w:tcPr>
            <w:tcW w:w="136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45" w:type="dxa"/>
            <w:noWrap w:val="0"/>
            <w:vAlign w:val="top"/>
          </w:tcPr>
          <w:p>
            <w:pPr>
              <w:pStyle w:val="126"/>
              <w:autoSpaceDE w:val="0"/>
              <w:autoSpaceDN w:val="0"/>
              <w:adjustRightInd w:val="0"/>
              <w:snapToGrid w:val="0"/>
              <w:spacing w:line="360" w:lineRule="auto"/>
              <w:ind w:right="241"/>
              <w:jc w:val="center"/>
              <w:rPr>
                <w:rFonts w:ascii="宋体" w:hAnsi="宋体"/>
                <w:color w:val="auto"/>
                <w:kern w:val="0"/>
                <w:sz w:val="21"/>
                <w:szCs w:val="21"/>
                <w:highlight w:val="none"/>
              </w:rPr>
            </w:pPr>
            <w:r>
              <w:rPr>
                <w:rFonts w:hint="eastAsia" w:ascii="宋体" w:hAnsi="宋体"/>
                <w:color w:val="auto"/>
                <w:kern w:val="0"/>
                <w:szCs w:val="21"/>
                <w:highlight w:val="none"/>
              </w:rPr>
              <w:t>2</w:t>
            </w:r>
          </w:p>
        </w:tc>
        <w:tc>
          <w:tcPr>
            <w:tcW w:w="136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45" w:type="dxa"/>
            <w:noWrap w:val="0"/>
            <w:vAlign w:val="top"/>
          </w:tcPr>
          <w:p>
            <w:pPr>
              <w:pStyle w:val="126"/>
              <w:autoSpaceDE w:val="0"/>
              <w:autoSpaceDN w:val="0"/>
              <w:adjustRightInd w:val="0"/>
              <w:snapToGrid w:val="0"/>
              <w:spacing w:line="360" w:lineRule="auto"/>
              <w:ind w:right="241"/>
              <w:jc w:val="center"/>
              <w:rPr>
                <w:rFonts w:ascii="宋体" w:hAnsi="宋体"/>
                <w:color w:val="auto"/>
                <w:kern w:val="0"/>
                <w:sz w:val="21"/>
                <w:szCs w:val="21"/>
                <w:highlight w:val="none"/>
              </w:rPr>
            </w:pPr>
            <w:r>
              <w:rPr>
                <w:rFonts w:hint="eastAsia" w:ascii="宋体" w:hAnsi="宋体"/>
                <w:color w:val="auto"/>
                <w:kern w:val="0"/>
                <w:szCs w:val="21"/>
                <w:highlight w:val="none"/>
              </w:rPr>
              <w:t>3</w:t>
            </w:r>
          </w:p>
        </w:tc>
        <w:tc>
          <w:tcPr>
            <w:tcW w:w="136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45" w:type="dxa"/>
            <w:noWrap w:val="0"/>
            <w:vAlign w:val="top"/>
          </w:tcPr>
          <w:p>
            <w:pPr>
              <w:pStyle w:val="126"/>
              <w:autoSpaceDE w:val="0"/>
              <w:autoSpaceDN w:val="0"/>
              <w:adjustRightInd w:val="0"/>
              <w:snapToGrid w:val="0"/>
              <w:spacing w:line="360" w:lineRule="auto"/>
              <w:ind w:right="241"/>
              <w:jc w:val="center"/>
              <w:rPr>
                <w:rFonts w:ascii="宋体" w:hAnsi="宋体"/>
                <w:color w:val="auto"/>
                <w:kern w:val="0"/>
                <w:sz w:val="21"/>
                <w:szCs w:val="21"/>
                <w:highlight w:val="none"/>
              </w:rPr>
            </w:pPr>
            <w:r>
              <w:rPr>
                <w:rFonts w:hint="eastAsia" w:ascii="宋体" w:hAnsi="宋体"/>
                <w:color w:val="auto"/>
                <w:kern w:val="0"/>
                <w:szCs w:val="21"/>
                <w:highlight w:val="none"/>
              </w:rPr>
              <w:t>4</w:t>
            </w:r>
          </w:p>
        </w:tc>
        <w:tc>
          <w:tcPr>
            <w:tcW w:w="136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45" w:type="dxa"/>
            <w:noWrap w:val="0"/>
            <w:vAlign w:val="top"/>
          </w:tcPr>
          <w:p>
            <w:pPr>
              <w:pStyle w:val="126"/>
              <w:autoSpaceDE w:val="0"/>
              <w:autoSpaceDN w:val="0"/>
              <w:adjustRightInd w:val="0"/>
              <w:snapToGrid w:val="0"/>
              <w:spacing w:line="360" w:lineRule="auto"/>
              <w:ind w:right="241"/>
              <w:jc w:val="center"/>
              <w:rPr>
                <w:rFonts w:ascii="宋体" w:hAnsi="宋体"/>
                <w:color w:val="auto"/>
                <w:kern w:val="0"/>
                <w:sz w:val="21"/>
                <w:szCs w:val="21"/>
                <w:highlight w:val="none"/>
              </w:rPr>
            </w:pPr>
            <w:r>
              <w:rPr>
                <w:rFonts w:hint="eastAsia" w:ascii="宋体" w:hAnsi="宋体"/>
                <w:color w:val="auto"/>
                <w:kern w:val="0"/>
                <w:szCs w:val="21"/>
                <w:highlight w:val="none"/>
              </w:rPr>
              <w:t>5</w:t>
            </w:r>
          </w:p>
        </w:tc>
        <w:tc>
          <w:tcPr>
            <w:tcW w:w="136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45" w:type="dxa"/>
            <w:noWrap w:val="0"/>
            <w:vAlign w:val="top"/>
          </w:tcPr>
          <w:p>
            <w:pPr>
              <w:pStyle w:val="126"/>
              <w:autoSpaceDE w:val="0"/>
              <w:autoSpaceDN w:val="0"/>
              <w:adjustRightInd w:val="0"/>
              <w:snapToGrid w:val="0"/>
              <w:spacing w:line="360" w:lineRule="auto"/>
              <w:ind w:right="-20"/>
              <w:jc w:val="center"/>
              <w:rPr>
                <w:rFonts w:ascii="宋体" w:hAnsi="宋体"/>
                <w:color w:val="auto"/>
                <w:kern w:val="0"/>
                <w:sz w:val="21"/>
                <w:szCs w:val="21"/>
                <w:highlight w:val="none"/>
              </w:rPr>
            </w:pPr>
            <w:r>
              <w:rPr>
                <w:rFonts w:hint="eastAsia" w:ascii="宋体" w:hAnsi="宋体"/>
                <w:color w:val="auto"/>
                <w:kern w:val="0"/>
                <w:szCs w:val="21"/>
                <w:highlight w:val="none"/>
              </w:rPr>
              <w:t>……</w:t>
            </w:r>
          </w:p>
        </w:tc>
        <w:tc>
          <w:tcPr>
            <w:tcW w:w="1366" w:type="dxa"/>
            <w:noWrap w:val="0"/>
            <w:vAlign w:val="top"/>
          </w:tcPr>
          <w:p>
            <w:pPr>
              <w:pStyle w:val="126"/>
              <w:autoSpaceDE w:val="0"/>
              <w:autoSpaceDN w:val="0"/>
              <w:adjustRightInd w:val="0"/>
              <w:snapToGrid w:val="0"/>
              <w:spacing w:line="360" w:lineRule="auto"/>
              <w:ind w:right="507"/>
              <w:jc w:val="center"/>
              <w:rPr>
                <w:rFonts w:ascii="宋体" w:hAnsi="宋体"/>
                <w:color w:val="auto"/>
                <w:kern w:val="0"/>
                <w:sz w:val="21"/>
                <w:szCs w:val="21"/>
                <w:highlight w:val="none"/>
              </w:rPr>
            </w:pPr>
            <w:r>
              <w:rPr>
                <w:rFonts w:hint="eastAsia" w:ascii="宋体" w:hAnsi="宋体"/>
                <w:color w:val="auto"/>
                <w:kern w:val="0"/>
                <w:szCs w:val="21"/>
                <w:highlight w:val="none"/>
              </w:rPr>
              <w:t>……</w:t>
            </w:r>
          </w:p>
        </w:tc>
        <w:tc>
          <w:tcPr>
            <w:tcW w:w="99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99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83"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042"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417"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center"/>
              <w:rPr>
                <w:rFonts w:ascii="宋体" w:hAnsi="宋体"/>
                <w:color w:val="auto"/>
                <w:kern w:val="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03" w:hRule="exact"/>
          <w:jc w:val="center"/>
        </w:trPr>
        <w:tc>
          <w:tcPr>
            <w:tcW w:w="6123" w:type="dxa"/>
            <w:gridSpan w:val="6"/>
            <w:noWrap w:val="0"/>
            <w:vAlign w:val="top"/>
          </w:tcPr>
          <w:p>
            <w:pPr>
              <w:pStyle w:val="126"/>
              <w:autoSpaceDE w:val="0"/>
              <w:autoSpaceDN w:val="0"/>
              <w:adjustRightInd w:val="0"/>
              <w:snapToGrid w:val="0"/>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合计</w:t>
            </w:r>
          </w:p>
        </w:tc>
        <w:tc>
          <w:tcPr>
            <w:tcW w:w="1417" w:type="dxa"/>
            <w:noWrap w:val="0"/>
            <w:vAlign w:val="top"/>
          </w:tcPr>
          <w:p>
            <w:pPr>
              <w:pStyle w:val="126"/>
              <w:autoSpaceDE w:val="0"/>
              <w:autoSpaceDN w:val="0"/>
              <w:adjustRightInd w:val="0"/>
              <w:snapToGrid w:val="0"/>
              <w:spacing w:line="360" w:lineRule="auto"/>
              <w:jc w:val="left"/>
              <w:rPr>
                <w:rFonts w:ascii="宋体" w:hAnsi="宋体"/>
                <w:color w:val="auto"/>
                <w:kern w:val="0"/>
                <w:sz w:val="21"/>
                <w:szCs w:val="21"/>
                <w:highlight w:val="none"/>
              </w:rPr>
            </w:pPr>
          </w:p>
        </w:tc>
        <w:tc>
          <w:tcPr>
            <w:tcW w:w="1504" w:type="dxa"/>
            <w:noWrap w:val="0"/>
            <w:vAlign w:val="top"/>
          </w:tcPr>
          <w:p>
            <w:pPr>
              <w:pStyle w:val="126"/>
              <w:autoSpaceDE w:val="0"/>
              <w:autoSpaceDN w:val="0"/>
              <w:adjustRightInd w:val="0"/>
              <w:snapToGrid w:val="0"/>
              <w:spacing w:line="360" w:lineRule="auto"/>
              <w:jc w:val="left"/>
              <w:rPr>
                <w:rFonts w:ascii="宋体" w:hAnsi="宋体"/>
                <w:color w:val="auto"/>
                <w:kern w:val="0"/>
                <w:sz w:val="21"/>
                <w:szCs w:val="21"/>
                <w:highlight w:val="none"/>
              </w:rPr>
            </w:pPr>
          </w:p>
        </w:tc>
        <w:tc>
          <w:tcPr>
            <w:tcW w:w="1256" w:type="dxa"/>
            <w:noWrap w:val="0"/>
            <w:vAlign w:val="top"/>
          </w:tcPr>
          <w:p>
            <w:pPr>
              <w:pStyle w:val="126"/>
              <w:autoSpaceDE w:val="0"/>
              <w:autoSpaceDN w:val="0"/>
              <w:adjustRightInd w:val="0"/>
              <w:snapToGrid w:val="0"/>
              <w:spacing w:line="360" w:lineRule="auto"/>
              <w:jc w:val="left"/>
              <w:rPr>
                <w:rFonts w:ascii="宋体" w:hAnsi="宋体"/>
                <w:color w:val="auto"/>
                <w:kern w:val="0"/>
                <w:sz w:val="21"/>
                <w:szCs w:val="21"/>
                <w:highlight w:val="none"/>
              </w:rPr>
            </w:pPr>
          </w:p>
        </w:tc>
      </w:tr>
    </w:tbl>
    <w:p>
      <w:pPr>
        <w:pStyle w:val="4"/>
        <w:spacing w:before="0" w:after="0"/>
        <w:jc w:val="both"/>
        <w:rPr>
          <w:rFonts w:hint="eastAsia" w:ascii="宋体" w:hAnsi="宋体" w:cs="宋体"/>
          <w:color w:val="auto"/>
          <w:kern w:val="0"/>
          <w:szCs w:val="21"/>
          <w:highlight w:val="none"/>
        </w:rPr>
      </w:pPr>
    </w:p>
    <w:p>
      <w:pPr>
        <w:pStyle w:val="22"/>
        <w:adjustRightInd w:val="0"/>
        <w:snapToGrid w:val="0"/>
        <w:spacing w:line="360" w:lineRule="auto"/>
        <w:rPr>
          <w:rFonts w:hint="eastAsia" w:ascii="宋体" w:hAnsi="宋体" w:eastAsia="宋体" w:cs="宋体"/>
          <w:color w:val="auto"/>
          <w:sz w:val="21"/>
          <w:highlight w:val="none"/>
        </w:rPr>
      </w:pPr>
    </w:p>
    <w:p>
      <w:pPr>
        <w:pStyle w:val="22"/>
        <w:adjustRightInd w:val="0"/>
        <w:snapToGrid w:val="0"/>
        <w:spacing w:line="360" w:lineRule="auto"/>
        <w:rPr>
          <w:rFonts w:hint="eastAsia" w:ascii="宋体" w:hAnsi="宋体" w:eastAsia="宋体" w:cs="宋体"/>
          <w:color w:val="auto"/>
          <w:sz w:val="21"/>
          <w:highlight w:val="none"/>
        </w:rPr>
      </w:pP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pStyle w:val="4"/>
        <w:spacing w:before="0" w:after="0"/>
        <w:jc w:val="center"/>
        <w:rPr>
          <w:rFonts w:hint="eastAsia" w:ascii="宋体" w:hAnsi="宋体" w:cs="宋体"/>
          <w:color w:val="auto"/>
          <w:sz w:val="28"/>
          <w:szCs w:val="28"/>
          <w:highlight w:val="none"/>
        </w:rPr>
      </w:pPr>
      <w:r>
        <w:rPr>
          <w:rFonts w:hint="eastAsia" w:ascii="宋体" w:hAnsi="宋体" w:cs="宋体"/>
          <w:color w:val="auto"/>
          <w:kern w:val="0"/>
          <w:szCs w:val="21"/>
          <w:highlight w:val="none"/>
        </w:rPr>
        <w:br w:type="page"/>
      </w:r>
      <w:r>
        <w:rPr>
          <w:rFonts w:hint="eastAsia" w:ascii="宋体" w:hAnsi="宋体" w:cs="宋体"/>
          <w:color w:val="auto"/>
          <w:kern w:val="0"/>
          <w:szCs w:val="21"/>
          <w:highlight w:val="none"/>
        </w:rPr>
        <w:t>四、</w:t>
      </w:r>
      <w:r>
        <w:rPr>
          <w:rFonts w:hint="eastAsia" w:ascii="宋体" w:hAnsi="宋体" w:cs="宋体"/>
          <w:color w:val="auto"/>
          <w:kern w:val="0"/>
          <w:szCs w:val="21"/>
          <w:highlight w:val="none"/>
          <w:lang w:eastAsia="zh-CN"/>
        </w:rPr>
        <w:t>货物服务说明一览表</w:t>
      </w:r>
      <w:r>
        <w:rPr>
          <w:rFonts w:hint="eastAsia" w:ascii="宋体" w:hAnsi="宋体" w:cs="宋体"/>
          <w:color w:val="auto"/>
          <w:kern w:val="0"/>
          <w:szCs w:val="21"/>
          <w:highlight w:val="none"/>
        </w:rPr>
        <w:t>（服务项目中包含货物的）</w:t>
      </w:r>
    </w:p>
    <w:p>
      <w:pPr>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 xml:space="preserve"> </w:t>
      </w:r>
    </w:p>
    <w:tbl>
      <w:tblPr>
        <w:tblStyle w:val="37"/>
        <w:tblW w:w="963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1"/>
        <w:gridCol w:w="1243"/>
        <w:gridCol w:w="1243"/>
        <w:gridCol w:w="1555"/>
        <w:gridCol w:w="1399"/>
        <w:gridCol w:w="2631"/>
        <w:gridCol w:w="94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21"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序号</w:t>
            </w:r>
          </w:p>
        </w:tc>
        <w:tc>
          <w:tcPr>
            <w:tcW w:w="1243"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标段号</w:t>
            </w:r>
          </w:p>
        </w:tc>
        <w:tc>
          <w:tcPr>
            <w:tcW w:w="1243"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货物名称</w:t>
            </w:r>
          </w:p>
        </w:tc>
        <w:tc>
          <w:tcPr>
            <w:tcW w:w="1555"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制造商名称</w:t>
            </w:r>
          </w:p>
        </w:tc>
        <w:tc>
          <w:tcPr>
            <w:tcW w:w="1399"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型号规格</w:t>
            </w:r>
          </w:p>
        </w:tc>
        <w:tc>
          <w:tcPr>
            <w:tcW w:w="2631"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主要技术参数和技术指标</w:t>
            </w:r>
          </w:p>
        </w:tc>
        <w:tc>
          <w:tcPr>
            <w:tcW w:w="944" w:type="dxa"/>
            <w:tcBorders>
              <w:tl2br w:val="nil"/>
              <w:tr2bl w:val="nil"/>
            </w:tcBorders>
            <w:vAlign w:val="center"/>
          </w:tcPr>
          <w:p>
            <w:pPr>
              <w:adjustRightInd w:val="0"/>
              <w:snapToGrid w:val="0"/>
              <w:spacing w:line="400" w:lineRule="atLeast"/>
              <w:ind w:left="-88" w:leftChars="-42"/>
              <w:jc w:val="center"/>
              <w:rPr>
                <w:rFonts w:hint="eastAsia" w:ascii="宋体" w:hAnsi="宋体" w:cs="宋体"/>
                <w:b/>
                <w:color w:val="auto"/>
                <w:szCs w:val="21"/>
                <w:highlight w:val="none"/>
              </w:rPr>
            </w:pPr>
            <w:r>
              <w:rPr>
                <w:rFonts w:hint="eastAsia" w:ascii="宋体" w:hAnsi="宋体" w:cs="宋体"/>
                <w:bCs/>
                <w:color w:val="auto"/>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243"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555"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1399"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2631"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c>
          <w:tcPr>
            <w:tcW w:w="944" w:type="dxa"/>
            <w:tcBorders>
              <w:tl2br w:val="nil"/>
              <w:tr2bl w:val="nil"/>
            </w:tcBorders>
          </w:tcPr>
          <w:p>
            <w:pPr>
              <w:adjustRightInd w:val="0"/>
              <w:snapToGrid w:val="0"/>
              <w:spacing w:line="400" w:lineRule="atLeast"/>
              <w:ind w:left="-88" w:leftChars="-42"/>
              <w:jc w:val="center"/>
              <w:rPr>
                <w:rFonts w:hint="eastAsia" w:ascii="宋体" w:hAnsi="宋体" w:cs="宋体"/>
                <w:b/>
                <w:color w:val="auto"/>
                <w:szCs w:val="21"/>
                <w:highlight w:val="none"/>
              </w:rPr>
            </w:pPr>
          </w:p>
        </w:tc>
      </w:tr>
    </w:tbl>
    <w:p>
      <w:pPr>
        <w:pStyle w:val="23"/>
        <w:adjustRightInd w:val="0"/>
        <w:snapToGrid w:val="0"/>
        <w:ind w:left="-88" w:leftChars="-42"/>
        <w:rPr>
          <w:rFonts w:hint="eastAsia" w:ascii="宋体" w:hAnsi="宋体" w:cs="宋体"/>
          <w:bCs/>
          <w:color w:val="auto"/>
          <w:sz w:val="21"/>
          <w:szCs w:val="21"/>
          <w:highlight w:val="none"/>
        </w:rPr>
      </w:pPr>
    </w:p>
    <w:p>
      <w:pPr>
        <w:pStyle w:val="23"/>
        <w:adjustRightInd w:val="0"/>
        <w:snapToGrid w:val="0"/>
        <w:ind w:left="-88" w:leftChars="-42"/>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备注</w:t>
      </w:r>
      <w:r>
        <w:rPr>
          <w:rFonts w:hint="eastAsia" w:ascii="宋体" w:hAnsi="宋体" w:eastAsia="宋体" w:cs="宋体"/>
          <w:bCs/>
          <w:color w:val="auto"/>
          <w:sz w:val="21"/>
          <w:szCs w:val="21"/>
          <w:highlight w:val="none"/>
        </w:rPr>
        <w:t>：货物的主要技术参数和技术指标可另页描述。</w:t>
      </w:r>
    </w:p>
    <w:p>
      <w:pPr>
        <w:adjustRightInd w:val="0"/>
        <w:snapToGrid w:val="0"/>
        <w:spacing w:line="360" w:lineRule="auto"/>
        <w:ind w:left="-88" w:leftChars="-42"/>
        <w:rPr>
          <w:rFonts w:hint="eastAsia" w:ascii="宋体" w:hAnsi="宋体" w:cs="宋体"/>
          <w:color w:val="auto"/>
          <w:szCs w:val="21"/>
          <w:highlight w:val="none"/>
        </w:rPr>
      </w:pPr>
    </w:p>
    <w:p>
      <w:pPr>
        <w:adjustRightInd w:val="0"/>
        <w:snapToGrid w:val="0"/>
        <w:spacing w:line="360" w:lineRule="auto"/>
        <w:ind w:left="-88" w:leftChars="-42"/>
        <w:rPr>
          <w:rFonts w:hint="eastAsia" w:ascii="宋体" w:hAnsi="宋体" w:cs="宋体"/>
          <w:color w:val="auto"/>
          <w:szCs w:val="21"/>
          <w:highlight w:val="none"/>
        </w:rPr>
      </w:pP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pStyle w:val="4"/>
        <w:spacing w:before="0" w:after="0"/>
        <w:jc w:val="center"/>
        <w:rPr>
          <w:rFonts w:hint="eastAsia" w:ascii="宋体" w:hAnsi="宋体" w:eastAsia="宋体" w:cs="宋体"/>
          <w:color w:val="auto"/>
          <w:sz w:val="28"/>
          <w:szCs w:val="28"/>
          <w:highlight w:val="none"/>
        </w:rPr>
      </w:pPr>
      <w:r>
        <w:rPr>
          <w:rFonts w:hint="eastAsia" w:ascii="宋体" w:hAnsi="宋体" w:cs="宋体"/>
          <w:color w:val="auto"/>
          <w:szCs w:val="21"/>
          <w:highlight w:val="none"/>
        </w:rPr>
        <w:br w:type="page"/>
      </w:r>
      <w:r>
        <w:rPr>
          <w:rFonts w:hint="eastAsia" w:ascii="宋体" w:hAnsi="宋体" w:eastAsia="宋体" w:cs="宋体"/>
          <w:color w:val="auto"/>
          <w:sz w:val="28"/>
          <w:szCs w:val="28"/>
          <w:highlight w:val="none"/>
        </w:rPr>
        <w:t>五、商务和技术响应/偏离表</w:t>
      </w:r>
    </w:p>
    <w:tbl>
      <w:tblPr>
        <w:tblStyle w:val="37"/>
        <w:tblW w:w="97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035"/>
        <w:gridCol w:w="3202"/>
        <w:gridCol w:w="2697"/>
        <w:gridCol w:w="1414"/>
        <w:gridCol w:w="13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4"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r>
              <w:rPr>
                <w:rFonts w:hint="eastAsia" w:ascii="宋体" w:hAnsi="宋体" w:cs="宋体"/>
                <w:bCs/>
                <w:color w:val="auto"/>
                <w:szCs w:val="21"/>
                <w:highlight w:val="none"/>
              </w:rPr>
              <w:t>序</w:t>
            </w:r>
            <w:r>
              <w:rPr>
                <w:rFonts w:hint="eastAsia" w:ascii="宋体" w:hAnsi="宋体" w:cs="宋体"/>
                <w:color w:val="auto"/>
                <w:szCs w:val="21"/>
                <w:highlight w:val="none"/>
              </w:rPr>
              <w:t>号</w:t>
            </w: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r>
              <w:rPr>
                <w:rFonts w:hint="eastAsia" w:ascii="宋体" w:hAnsi="宋体" w:cs="宋体"/>
                <w:color w:val="auto"/>
                <w:szCs w:val="21"/>
                <w:highlight w:val="none"/>
              </w:rPr>
              <w:t>招标文件章节</w:t>
            </w:r>
            <w:r>
              <w:rPr>
                <w:rFonts w:hint="eastAsia" w:ascii="宋体" w:hAnsi="宋体" w:cs="宋体"/>
                <w:bCs/>
                <w:color w:val="auto"/>
                <w:szCs w:val="21"/>
                <w:highlight w:val="none"/>
              </w:rPr>
              <w:t>和条</w:t>
            </w:r>
            <w:r>
              <w:rPr>
                <w:rFonts w:hint="eastAsia" w:ascii="宋体" w:hAnsi="宋体" w:cs="宋体"/>
                <w:color w:val="auto"/>
                <w:szCs w:val="21"/>
                <w:highlight w:val="none"/>
              </w:rPr>
              <w:t>款号</w:t>
            </w: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r>
              <w:rPr>
                <w:rFonts w:hint="eastAsia" w:ascii="宋体" w:hAnsi="宋体" w:cs="宋体"/>
                <w:color w:val="auto"/>
                <w:szCs w:val="21"/>
                <w:highlight w:val="none"/>
              </w:rPr>
              <w:t>投标文件章节</w:t>
            </w:r>
            <w:r>
              <w:rPr>
                <w:rFonts w:hint="eastAsia" w:ascii="宋体" w:hAnsi="宋体" w:cs="宋体"/>
                <w:bCs/>
                <w:color w:val="auto"/>
                <w:szCs w:val="21"/>
                <w:highlight w:val="none"/>
              </w:rPr>
              <w:t>和条</w:t>
            </w:r>
            <w:r>
              <w:rPr>
                <w:rFonts w:hint="eastAsia" w:ascii="宋体" w:hAnsi="宋体" w:cs="宋体"/>
                <w:color w:val="auto"/>
                <w:szCs w:val="21"/>
                <w:highlight w:val="none"/>
              </w:rPr>
              <w:t>款号</w:t>
            </w: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r>
              <w:rPr>
                <w:rFonts w:hint="eastAsia" w:ascii="宋体" w:hAnsi="宋体" w:cs="宋体"/>
                <w:color w:val="auto"/>
                <w:szCs w:val="21"/>
                <w:highlight w:val="none"/>
              </w:rPr>
              <w:t>响应/偏离</w:t>
            </w: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05" w:hRule="atLeast"/>
          <w:jc w:val="center"/>
        </w:trPr>
        <w:tc>
          <w:tcPr>
            <w:tcW w:w="1035"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320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2697"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414"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c>
          <w:tcPr>
            <w:tcW w:w="1372" w:type="dxa"/>
            <w:tcBorders>
              <w:tl2br w:val="nil"/>
              <w:tr2bl w:val="nil"/>
            </w:tcBorders>
            <w:vAlign w:val="center"/>
          </w:tcPr>
          <w:p>
            <w:pPr>
              <w:adjustRightInd w:val="0"/>
              <w:snapToGrid w:val="0"/>
              <w:ind w:left="-88" w:leftChars="-42"/>
              <w:jc w:val="center"/>
              <w:rPr>
                <w:rFonts w:hint="eastAsia" w:ascii="宋体" w:hAnsi="宋体" w:cs="宋体"/>
                <w:color w:val="auto"/>
                <w:szCs w:val="21"/>
                <w:highlight w:val="none"/>
              </w:rPr>
            </w:pPr>
          </w:p>
        </w:tc>
      </w:tr>
    </w:tbl>
    <w:p>
      <w:pPr>
        <w:adjustRightInd w:val="0"/>
        <w:snapToGrid w:val="0"/>
        <w:ind w:left="-88" w:leftChars="-4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备注</w:t>
      </w:r>
      <w:r>
        <w:rPr>
          <w:rFonts w:hint="eastAsia" w:ascii="宋体" w:hAnsi="宋体" w:eastAsia="宋体" w:cs="宋体"/>
          <w:color w:val="auto"/>
          <w:szCs w:val="21"/>
          <w:highlight w:val="none"/>
        </w:rPr>
        <w:t>：“响应/偏离”栏应逐项注明“响应”或“偏离”，所有偏离项必须有情况说明。</w:t>
      </w:r>
    </w:p>
    <w:p>
      <w:pPr>
        <w:adjustRightInd w:val="0"/>
        <w:snapToGrid w:val="0"/>
        <w:spacing w:before="50" w:line="360" w:lineRule="auto"/>
        <w:rPr>
          <w:rFonts w:hint="eastAsia" w:ascii="宋体" w:hAnsi="宋体" w:cs="宋体"/>
          <w:color w:val="auto"/>
          <w:szCs w:val="21"/>
          <w:highlight w:val="none"/>
        </w:rPr>
      </w:pP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before="50"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_日</w:t>
      </w:r>
    </w:p>
    <w:p>
      <w:pPr>
        <w:pStyle w:val="4"/>
        <w:spacing w:before="0" w:after="0"/>
        <w:jc w:val="center"/>
        <w:rPr>
          <w:rFonts w:hint="eastAsia" w:ascii="宋体" w:hAnsi="宋体" w:eastAsia="宋体" w:cs="宋体"/>
          <w:color w:val="auto"/>
          <w:sz w:val="28"/>
          <w:szCs w:val="28"/>
          <w:highlight w:val="none"/>
        </w:rPr>
      </w:pPr>
      <w:r>
        <w:rPr>
          <w:rFonts w:hint="eastAsia" w:ascii="宋体" w:hAnsi="宋体" w:cs="宋体"/>
          <w:color w:val="auto"/>
          <w:szCs w:val="21"/>
          <w:highlight w:val="none"/>
        </w:rPr>
        <w:br w:type="page"/>
      </w:r>
      <w:r>
        <w:rPr>
          <w:rFonts w:hint="eastAsia" w:ascii="宋体" w:hAnsi="宋体" w:eastAsia="宋体" w:cs="宋体"/>
          <w:color w:val="auto"/>
          <w:sz w:val="28"/>
          <w:szCs w:val="28"/>
          <w:highlight w:val="none"/>
        </w:rPr>
        <w:t>六、享受政府采购政策优惠的证明资料和清单表</w:t>
      </w:r>
    </w:p>
    <w:p>
      <w:pPr>
        <w:adjustRightInd w:val="0"/>
        <w:snapToGrid w:val="0"/>
        <w:spacing w:line="360" w:lineRule="auto"/>
        <w:rPr>
          <w:rFonts w:hint="eastAsia" w:ascii="宋体" w:hAnsi="宋体" w:eastAsia="宋体" w:cs="宋体"/>
          <w:bCs/>
          <w:color w:val="auto"/>
          <w:spacing w:val="6"/>
          <w:kern w:val="0"/>
          <w:szCs w:val="21"/>
          <w:highlight w:val="none"/>
        </w:rPr>
      </w:pPr>
    </w:p>
    <w:p>
      <w:pPr>
        <w:adjustRightInd w:val="0"/>
        <w:snapToGrid w:val="0"/>
        <w:spacing w:line="360" w:lineRule="auto"/>
        <w:ind w:firstLine="444" w:firstLineChars="200"/>
        <w:rPr>
          <w:rFonts w:ascii="宋体" w:hAnsi="宋体" w:cs="宋体"/>
          <w:bCs/>
          <w:color w:val="auto"/>
          <w:spacing w:val="6"/>
          <w:kern w:val="0"/>
          <w:szCs w:val="21"/>
          <w:highlight w:val="none"/>
        </w:rPr>
      </w:pPr>
      <w:r>
        <w:rPr>
          <w:rFonts w:hint="eastAsia" w:ascii="宋体" w:hAnsi="宋体" w:cs="宋体"/>
          <w:bCs/>
          <w:color w:val="auto"/>
          <w:spacing w:val="6"/>
          <w:kern w:val="0"/>
          <w:szCs w:val="21"/>
          <w:highlight w:val="none"/>
        </w:rPr>
        <w:t>备注：投标人符合第二章第34条要求的，应提供下列资料，填写相关数据。</w:t>
      </w:r>
    </w:p>
    <w:p>
      <w:pPr>
        <w:adjustRightInd w:val="0"/>
        <w:snapToGrid w:val="0"/>
        <w:spacing w:line="360" w:lineRule="auto"/>
        <w:rPr>
          <w:rFonts w:hint="eastAsia" w:ascii="宋体" w:hAnsi="宋体" w:eastAsia="宋体" w:cs="宋体"/>
          <w:bCs/>
          <w:color w:val="auto"/>
          <w:spacing w:val="6"/>
          <w:kern w:val="0"/>
          <w:szCs w:val="21"/>
          <w:highlight w:val="none"/>
        </w:rPr>
      </w:pPr>
    </w:p>
    <w:p>
      <w:pPr>
        <w:widowControl/>
        <w:adjustRightInd w:val="0"/>
        <w:snapToGrid w:val="0"/>
        <w:spacing w:line="360" w:lineRule="auto"/>
        <w:ind w:firstLine="444" w:firstLineChars="200"/>
        <w:rPr>
          <w:rFonts w:hint="eastAsia" w:ascii="宋体" w:hAnsi="宋体" w:eastAsia="宋体" w:cs="宋体"/>
          <w:bCs/>
          <w:color w:val="auto"/>
          <w:spacing w:val="6"/>
          <w:kern w:val="0"/>
          <w:szCs w:val="21"/>
          <w:highlight w:val="none"/>
        </w:rPr>
      </w:pPr>
      <w:r>
        <w:rPr>
          <w:rFonts w:hint="eastAsia" w:ascii="宋体" w:hAnsi="宋体" w:eastAsia="宋体" w:cs="宋体"/>
          <w:bCs/>
          <w:color w:val="auto"/>
          <w:spacing w:val="6"/>
          <w:kern w:val="0"/>
          <w:szCs w:val="21"/>
          <w:highlight w:val="none"/>
        </w:rPr>
        <w:t xml:space="preserve">附页6-1 </w:t>
      </w:r>
    </w:p>
    <w:p>
      <w:pPr>
        <w:tabs>
          <w:tab w:val="left" w:pos="3600"/>
        </w:tabs>
        <w:adjustRightInd w:val="0"/>
        <w:snapToGrid w:val="0"/>
        <w:spacing w:line="360" w:lineRule="auto"/>
        <w:ind w:firstLine="904" w:firstLineChars="200"/>
        <w:jc w:val="center"/>
        <w:rPr>
          <w:rFonts w:ascii="宋体" w:hAnsi="宋体" w:cs="宋体"/>
          <w:b/>
          <w:color w:val="auto"/>
          <w:kern w:val="0"/>
          <w:sz w:val="28"/>
          <w:szCs w:val="28"/>
          <w:highlight w:val="none"/>
        </w:rPr>
      </w:pPr>
      <w:r>
        <w:rPr>
          <w:rFonts w:hint="eastAsia" w:ascii="宋体" w:hAnsi="宋体" w:eastAsia="宋体" w:cs="宋体"/>
          <w:bCs/>
          <w:color w:val="auto"/>
          <w:spacing w:val="6"/>
          <w:kern w:val="0"/>
          <w:sz w:val="44"/>
          <w:szCs w:val="44"/>
          <w:highlight w:val="none"/>
        </w:rPr>
        <w:t xml:space="preserve"> </w:t>
      </w:r>
      <w:r>
        <w:rPr>
          <w:rFonts w:hint="eastAsia" w:ascii="宋体" w:hAnsi="宋体" w:cs="宋体"/>
          <w:b/>
          <w:bCs/>
          <w:color w:val="auto"/>
          <w:spacing w:val="6"/>
          <w:kern w:val="0"/>
          <w:sz w:val="28"/>
          <w:szCs w:val="28"/>
          <w:highlight w:val="none"/>
        </w:rPr>
        <w:t>中小企业声明函</w:t>
      </w:r>
      <w:r>
        <w:rPr>
          <w:rFonts w:ascii="宋体" w:hAnsi="宋体" w:cs="宋体"/>
          <w:b/>
          <w:bCs/>
          <w:color w:val="auto"/>
          <w:sz w:val="24"/>
          <w:highlight w:val="none"/>
        </w:rPr>
        <w:t>（服务）</w:t>
      </w:r>
    </w:p>
    <w:p>
      <w:pPr>
        <w:pStyle w:val="302"/>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本公司(联合体)郑重声明，根据《政府采购促进中小企业发展管理办法》(财库( 2020 )46号)的规定，本公司(联合体)参加</w:t>
      </w:r>
      <w:r>
        <w:rPr>
          <w:rFonts w:hint="eastAsia" w:ascii="宋体" w:hAnsi="宋体" w:cs="宋体"/>
          <w:i/>
          <w:iCs/>
          <w:color w:val="auto"/>
          <w:sz w:val="24"/>
          <w:highlight w:val="none"/>
          <w:u w:val="single"/>
        </w:rPr>
        <w:t xml:space="preserve"> (单位名称)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采购活动，服务全部由符合政策要求的中小企业承接。相关企业(含联合体中的中小企业、签订分包意向协议的中小企业)的具体情况如下:</w:t>
      </w:r>
    </w:p>
    <w:p>
      <w:pPr>
        <w:pStyle w:val="302"/>
        <w:numPr>
          <w:ilvl w:val="0"/>
          <w:numId w:val="7"/>
        </w:numPr>
        <w:spacing w:line="440" w:lineRule="exact"/>
        <w:ind w:firstLine="480" w:firstLineChars="200"/>
        <w:rPr>
          <w:rFonts w:ascii="宋体" w:hAnsi="宋体" w:cs="宋体"/>
          <w:color w:val="auto"/>
          <w:sz w:val="24"/>
          <w:highlight w:val="none"/>
        </w:rPr>
      </w:pPr>
      <w:r>
        <w:rPr>
          <w:rFonts w:hint="eastAsia" w:ascii="宋体" w:hAnsi="宋体" w:cs="宋体"/>
          <w:i/>
          <w:iCs/>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w:t>
      </w:r>
      <w:r>
        <w:rPr>
          <w:rFonts w:hint="eastAsia" w:ascii="宋体" w:hAnsi="宋体" w:cs="宋体"/>
          <w:b/>
          <w:bCs/>
          <w:i/>
          <w:iCs/>
          <w:color w:val="auto"/>
          <w:sz w:val="24"/>
          <w:highlight w:val="none"/>
          <w:u w:val="single"/>
          <w:lang w:eastAsia="zh-CN"/>
        </w:rPr>
        <w:t>物业管理</w:t>
      </w:r>
      <w:r>
        <w:rPr>
          <w:rFonts w:hint="eastAsia" w:ascii="宋体" w:hAnsi="宋体" w:cs="宋体"/>
          <w:i/>
          <w:iCs/>
          <w:color w:val="auto"/>
          <w:sz w:val="24"/>
          <w:highlight w:val="none"/>
          <w:u w:val="single"/>
        </w:rPr>
        <w:t>）行业</w:t>
      </w:r>
      <w:r>
        <w:rPr>
          <w:rFonts w:hint="eastAsia" w:ascii="宋体" w:hAnsi="宋体" w:cs="宋体"/>
          <w:color w:val="auto"/>
          <w:sz w:val="24"/>
          <w:highlight w:val="none"/>
        </w:rPr>
        <w:t>;制造商为</w:t>
      </w:r>
      <w:r>
        <w:rPr>
          <w:rFonts w:hint="eastAsia" w:ascii="宋体" w:hAnsi="宋体" w:cs="宋体"/>
          <w:i/>
          <w:iCs/>
          <w:color w:val="auto"/>
          <w:sz w:val="24"/>
          <w:highlight w:val="none"/>
          <w:u w:val="single"/>
        </w:rPr>
        <w:t>_(企业名称)</w:t>
      </w:r>
      <w:r>
        <w:rPr>
          <w:rFonts w:hint="eastAsia" w:ascii="宋体" w:hAnsi="宋体" w:cs="宋体"/>
          <w:color w:val="auto"/>
          <w:sz w:val="24"/>
          <w:highlight w:val="none"/>
        </w:rPr>
        <w:t>，从业人员__人，营业收入为__万元，资产总额为___万元，属于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pPr>
        <w:pStyle w:val="302"/>
        <w:numPr>
          <w:ilvl w:val="0"/>
          <w:numId w:val="8"/>
        </w:numPr>
        <w:spacing w:line="440" w:lineRule="exact"/>
        <w:ind w:firstLine="480" w:firstLineChars="200"/>
        <w:rPr>
          <w:rFonts w:ascii="宋体" w:hAnsi="宋体" w:cs="宋体"/>
          <w:color w:val="auto"/>
          <w:sz w:val="24"/>
          <w:highlight w:val="none"/>
        </w:rPr>
      </w:pPr>
      <w:r>
        <w:rPr>
          <w:rFonts w:hint="eastAsia" w:ascii="宋体" w:hAnsi="宋体" w:cs="宋体"/>
          <w:i/>
          <w:iCs/>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i/>
          <w:iCs/>
          <w:color w:val="auto"/>
          <w:sz w:val="24"/>
          <w:highlight w:val="none"/>
          <w:u w:val="single"/>
        </w:rPr>
        <w:t>(</w:t>
      </w:r>
      <w:r>
        <w:rPr>
          <w:rFonts w:hint="eastAsia" w:ascii="宋体" w:hAnsi="宋体" w:cs="宋体"/>
          <w:b/>
          <w:bCs/>
          <w:i/>
          <w:iCs/>
          <w:color w:val="auto"/>
          <w:sz w:val="24"/>
          <w:highlight w:val="none"/>
          <w:u w:val="single"/>
          <w:lang w:eastAsia="zh-CN"/>
        </w:rPr>
        <w:t>物业管理</w:t>
      </w:r>
      <w:r>
        <w:rPr>
          <w:rFonts w:hint="eastAsia" w:ascii="宋体" w:hAnsi="宋体" w:cs="宋体"/>
          <w:i/>
          <w:iCs/>
          <w:color w:val="auto"/>
          <w:sz w:val="24"/>
          <w:highlight w:val="none"/>
          <w:u w:val="single"/>
        </w:rPr>
        <w:t>）行业</w:t>
      </w:r>
      <w:r>
        <w:rPr>
          <w:rFonts w:hint="eastAsia" w:ascii="宋体" w:hAnsi="宋体" w:cs="宋体"/>
          <w:color w:val="auto"/>
          <w:sz w:val="24"/>
          <w:highlight w:val="none"/>
        </w:rPr>
        <w:t xml:space="preserve">;制造商为 </w:t>
      </w:r>
      <w:r>
        <w:rPr>
          <w:rFonts w:hint="eastAsia" w:ascii="宋体" w:hAnsi="宋体" w:cs="宋体"/>
          <w:i/>
          <w:iCs/>
          <w:color w:val="auto"/>
          <w:sz w:val="24"/>
          <w:highlight w:val="none"/>
          <w:u w:val="single"/>
        </w:rPr>
        <w:t>(企业名称)</w:t>
      </w:r>
      <w:r>
        <w:rPr>
          <w:rFonts w:hint="eastAsia" w:ascii="宋体" w:hAnsi="宋体" w:cs="宋体"/>
          <w:color w:val="auto"/>
          <w:sz w:val="24"/>
          <w:highlight w:val="none"/>
        </w:rPr>
        <w:t>，从业人员___人，营业收入为__万元，资产总额为__万元，属于</w:t>
      </w:r>
      <w:r>
        <w:rPr>
          <w:rFonts w:hint="eastAsia" w:ascii="宋体" w:hAnsi="宋体" w:cs="宋体"/>
          <w:i/>
          <w:iCs/>
          <w:color w:val="auto"/>
          <w:sz w:val="24"/>
          <w:highlight w:val="none"/>
          <w:u w:val="single"/>
        </w:rPr>
        <w:t>（中型企业、小型企业、微型企业)</w:t>
      </w:r>
      <w:r>
        <w:rPr>
          <w:rFonts w:hint="eastAsia" w:ascii="宋体" w:hAnsi="宋体" w:cs="宋体"/>
          <w:color w:val="auto"/>
          <w:sz w:val="24"/>
          <w:highlight w:val="none"/>
        </w:rPr>
        <w:t>;</w:t>
      </w:r>
    </w:p>
    <w:p>
      <w:pPr>
        <w:pStyle w:val="302"/>
        <w:spacing w:line="440" w:lineRule="exact"/>
        <w:ind w:firstLine="480" w:firstLineChars="200"/>
        <w:rPr>
          <w:rFonts w:ascii="宋体" w:hAnsi="宋体" w:cs="宋体"/>
          <w:color w:val="auto"/>
          <w:sz w:val="24"/>
          <w:highlight w:val="none"/>
        </w:rPr>
      </w:pPr>
    </w:p>
    <w:p>
      <w:pPr>
        <w:pStyle w:val="302"/>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pPr>
        <w:pStyle w:val="302"/>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pPr>
        <w:pStyle w:val="302"/>
        <w:spacing w:line="440" w:lineRule="exact"/>
        <w:ind w:left="1260" w:firstLine="4238" w:firstLineChars="1766"/>
        <w:rPr>
          <w:rFonts w:ascii="宋体" w:hAnsi="宋体" w:cs="宋体"/>
          <w:color w:val="auto"/>
          <w:sz w:val="24"/>
          <w:highlight w:val="none"/>
        </w:rPr>
      </w:pPr>
    </w:p>
    <w:p>
      <w:pPr>
        <w:pStyle w:val="302"/>
        <w:spacing w:line="440" w:lineRule="exact"/>
        <w:ind w:left="1260" w:firstLine="4238" w:firstLineChars="1766"/>
        <w:rPr>
          <w:rFonts w:ascii="宋体" w:hAnsi="宋体" w:cs="宋体"/>
          <w:color w:val="auto"/>
          <w:sz w:val="24"/>
          <w:highlight w:val="none"/>
        </w:rPr>
      </w:pPr>
      <w:r>
        <w:rPr>
          <w:rFonts w:hint="eastAsia" w:ascii="宋体" w:hAnsi="宋体" w:cs="宋体"/>
          <w:color w:val="auto"/>
          <w:sz w:val="24"/>
          <w:highlight w:val="none"/>
        </w:rPr>
        <w:t>企业名称(盖章):</w:t>
      </w:r>
    </w:p>
    <w:p>
      <w:pPr>
        <w:pStyle w:val="302"/>
        <w:spacing w:line="440" w:lineRule="exact"/>
        <w:ind w:left="1260" w:firstLine="4958" w:firstLineChars="2066"/>
        <w:rPr>
          <w:rFonts w:hint="eastAsia" w:ascii="宋体" w:hAnsi="宋体" w:eastAsia="宋体" w:cs="宋体"/>
          <w:color w:val="auto"/>
          <w:szCs w:val="21"/>
          <w:highlight w:val="none"/>
        </w:rPr>
      </w:pPr>
      <w:r>
        <w:rPr>
          <w:rFonts w:hint="eastAsia" w:ascii="宋体" w:hAnsi="宋体" w:cs="宋体"/>
          <w:color w:val="auto"/>
          <w:sz w:val="24"/>
          <w:highlight w:val="none"/>
        </w:rPr>
        <w:t>日期:</w:t>
      </w:r>
    </w:p>
    <w:p>
      <w:pPr>
        <w:pStyle w:val="302"/>
        <w:spacing w:line="440" w:lineRule="exact"/>
        <w:rPr>
          <w:rFonts w:ascii="宋体" w:hAnsi="宋体" w:cs="宋体"/>
          <w:color w:val="auto"/>
          <w:sz w:val="24"/>
          <w:highlight w:val="none"/>
        </w:rPr>
      </w:pPr>
    </w:p>
    <w:p>
      <w:pPr>
        <w:pStyle w:val="302"/>
        <w:spacing w:line="440" w:lineRule="exact"/>
        <w:ind w:firstLine="360" w:firstLineChars="200"/>
        <w:jc w:val="left"/>
        <w:rPr>
          <w:rFonts w:ascii="宋体" w:hAnsi="宋体" w:cs="宋体"/>
          <w:color w:val="auto"/>
          <w:sz w:val="18"/>
          <w:szCs w:val="18"/>
          <w:highlight w:val="none"/>
        </w:rPr>
      </w:pPr>
      <w:r>
        <w:rPr>
          <w:rFonts w:hint="eastAsia" w:ascii="宋体" w:hAnsi="宋体" w:cs="宋体"/>
          <w:color w:val="auto"/>
          <w:sz w:val="18"/>
          <w:szCs w:val="18"/>
          <w:highlight w:val="none"/>
        </w:rPr>
        <w:t>注：1、现行中小企业划分标准行业包括农、林、牧、渔业，工业，批发业，零售业，交通运输业，仓储业，邮政业，住宿业，餐饮业，信息运输业，软件和信息技术服务业，房地产开发经营，物业管理，租赁和商业服务业和</w:t>
      </w:r>
      <w:r>
        <w:rPr>
          <w:rFonts w:hint="eastAsia" w:ascii="宋体" w:hAnsi="宋体" w:cs="宋体"/>
          <w:color w:val="auto"/>
          <w:sz w:val="18"/>
          <w:szCs w:val="18"/>
          <w:highlight w:val="none"/>
          <w:lang w:eastAsia="zh-CN"/>
        </w:rPr>
        <w:t>物业管理</w:t>
      </w:r>
      <w:r>
        <w:rPr>
          <w:rFonts w:hint="eastAsia" w:ascii="宋体" w:hAnsi="宋体" w:cs="宋体"/>
          <w:color w:val="auto"/>
          <w:sz w:val="18"/>
          <w:szCs w:val="18"/>
          <w:highlight w:val="none"/>
        </w:rPr>
        <w:t>等十六类。</w:t>
      </w:r>
    </w:p>
    <w:p>
      <w:pPr>
        <w:pStyle w:val="302"/>
        <w:spacing w:line="440" w:lineRule="exact"/>
        <w:ind w:firstLine="360" w:firstLineChars="200"/>
        <w:rPr>
          <w:rFonts w:ascii="宋体" w:hAnsi="宋体" w:cs="宋体"/>
          <w:color w:val="auto"/>
          <w:sz w:val="18"/>
          <w:szCs w:val="18"/>
          <w:highlight w:val="none"/>
        </w:rPr>
      </w:pPr>
      <w:r>
        <w:rPr>
          <w:rFonts w:hint="eastAsia" w:ascii="宋体" w:hAnsi="宋体" w:cs="宋体"/>
          <w:color w:val="auto"/>
          <w:sz w:val="18"/>
          <w:szCs w:val="18"/>
          <w:highlight w:val="none"/>
        </w:rPr>
        <w:t>2、从业人员、营业收入、资产总额填报上一年度数据，无上一年度数据的新成立企业可不填报资产总额。</w:t>
      </w:r>
    </w:p>
    <w:p>
      <w:pPr>
        <w:pStyle w:val="302"/>
        <w:spacing w:line="440" w:lineRule="exact"/>
        <w:ind w:firstLine="360" w:firstLineChars="200"/>
        <w:rPr>
          <w:rFonts w:ascii="宋体" w:hAnsi="宋体" w:cs="宋体"/>
          <w:color w:val="auto"/>
          <w:sz w:val="18"/>
          <w:szCs w:val="18"/>
          <w:highlight w:val="none"/>
        </w:rPr>
      </w:pPr>
      <w:r>
        <w:rPr>
          <w:rFonts w:hint="eastAsia" w:ascii="宋体" w:hAnsi="宋体" w:cs="宋体"/>
          <w:color w:val="auto"/>
          <w:sz w:val="18"/>
          <w:szCs w:val="18"/>
          <w:highlight w:val="none"/>
        </w:rPr>
        <w:t>3、在工程采购项目中，工程由中小企业承建，即工程施工单位为中小企业；在服务采购项目中，服务由中小企业承接，即提供服务的人员为中小企业依照《中华人民共和国劳动合同法》订立劳动合同的从业人员。</w:t>
      </w:r>
    </w:p>
    <w:p>
      <w:pPr>
        <w:ind w:firstLine="480" w:firstLineChars="200"/>
        <w:rPr>
          <w:rFonts w:ascii="宋体" w:hAnsi="宋体" w:cs="宋体"/>
          <w:color w:val="auto"/>
          <w:sz w:val="24"/>
          <w:highlight w:val="none"/>
        </w:rPr>
      </w:pPr>
      <w:r>
        <w:rPr>
          <w:rFonts w:hint="eastAsia" w:ascii="宋体" w:hAnsi="宋体" w:cs="宋体"/>
          <w:color w:val="auto"/>
          <w:sz w:val="24"/>
          <w:highlight w:val="none"/>
        </w:rPr>
        <w:br w:type="page"/>
      </w:r>
    </w:p>
    <w:p>
      <w:pPr>
        <w:adjustRightInd w:val="0"/>
        <w:snapToGrid w:val="0"/>
        <w:spacing w:line="360" w:lineRule="auto"/>
        <w:rPr>
          <w:rFonts w:hint="eastAsia" w:ascii="宋体" w:hAnsi="宋体" w:eastAsia="宋体" w:cs="宋体"/>
          <w:bCs/>
          <w:color w:val="auto"/>
          <w:spacing w:val="6"/>
          <w:kern w:val="0"/>
          <w:szCs w:val="21"/>
          <w:highlight w:val="none"/>
        </w:rPr>
      </w:pPr>
      <w:r>
        <w:rPr>
          <w:rFonts w:hint="eastAsia" w:ascii="宋体" w:hAnsi="宋体" w:eastAsia="宋体" w:cs="宋体"/>
          <w:bCs/>
          <w:color w:val="auto"/>
          <w:spacing w:val="6"/>
          <w:kern w:val="0"/>
          <w:szCs w:val="21"/>
          <w:highlight w:val="none"/>
        </w:rPr>
        <w:t xml:space="preserve">附页6-2 </w:t>
      </w:r>
    </w:p>
    <w:p>
      <w:pPr>
        <w:adjustRightInd w:val="0"/>
        <w:snapToGrid w:val="0"/>
        <w:spacing w:line="360" w:lineRule="auto"/>
        <w:jc w:val="center"/>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残疾人福利性单位声明函</w:t>
      </w:r>
    </w:p>
    <w:p>
      <w:pPr>
        <w:adjustRightInd w:val="0"/>
        <w:snapToGrid w:val="0"/>
        <w:spacing w:line="360" w:lineRule="auto"/>
        <w:jc w:val="center"/>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t>【不属于残疾人福利性单位的无需填写】</w:t>
      </w:r>
    </w:p>
    <w:p>
      <w:pPr>
        <w:adjustRightInd w:val="0"/>
        <w:snapToGrid w:val="0"/>
        <w:spacing w:line="360" w:lineRule="auto"/>
        <w:ind w:firstLine="444" w:firstLineChars="200"/>
        <w:rPr>
          <w:rFonts w:hint="eastAsia" w:ascii="宋体" w:hAnsi="宋体" w:cs="宋体"/>
          <w:color w:val="auto"/>
          <w:spacing w:val="6"/>
          <w:szCs w:val="21"/>
          <w:highlight w:val="none"/>
        </w:rPr>
      </w:pPr>
    </w:p>
    <w:p>
      <w:pPr>
        <w:adjustRightInd w:val="0"/>
        <w:snapToGrid w:val="0"/>
        <w:spacing w:line="360" w:lineRule="auto"/>
        <w:ind w:firstLine="444" w:firstLineChars="200"/>
        <w:rPr>
          <w:rFonts w:hint="eastAsia" w:ascii="宋体" w:hAnsi="宋体" w:cs="宋体"/>
          <w:color w:val="auto"/>
          <w:spacing w:val="6"/>
          <w:szCs w:val="21"/>
          <w:highlight w:val="none"/>
        </w:rPr>
      </w:pPr>
    </w:p>
    <w:p>
      <w:pPr>
        <w:adjustRightInd w:val="0"/>
        <w:snapToGrid w:val="0"/>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cs="宋体"/>
          <w:color w:val="auto"/>
          <w:szCs w:val="21"/>
          <w:highlight w:val="none"/>
        </w:rPr>
        <w:t>〔2017〕141</w:t>
      </w:r>
      <w:r>
        <w:rPr>
          <w:rFonts w:hint="eastAsia" w:ascii="宋体" w:hAnsi="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cs="宋体"/>
          <w:color w:val="auto"/>
          <w:spacing w:val="6"/>
          <w:szCs w:val="21"/>
          <w:highlight w:val="none"/>
        </w:rPr>
      </w:pPr>
      <w:r>
        <w:rPr>
          <w:rFonts w:hint="eastAsia" w:ascii="宋体" w:hAnsi="宋体" w:cs="宋体"/>
          <w:color w:val="auto"/>
          <w:spacing w:val="6"/>
          <w:szCs w:val="21"/>
          <w:highlight w:val="none"/>
        </w:rPr>
        <w:t>本单位对上述声明的真实性负责。如有虚假，将依法承担相应责任。</w:t>
      </w:r>
    </w:p>
    <w:p>
      <w:pPr>
        <w:adjustRightInd w:val="0"/>
        <w:snapToGrid w:val="0"/>
        <w:spacing w:line="360" w:lineRule="auto"/>
        <w:ind w:firstLine="444" w:firstLineChars="200"/>
        <w:rPr>
          <w:rFonts w:hint="eastAsia" w:ascii="宋体" w:hAnsi="宋体" w:cs="宋体"/>
          <w:color w:val="auto"/>
          <w:spacing w:val="6"/>
          <w:szCs w:val="21"/>
          <w:highlight w:val="none"/>
        </w:rPr>
      </w:pPr>
    </w:p>
    <w:p>
      <w:pPr>
        <w:adjustRightInd w:val="0"/>
        <w:snapToGrid w:val="0"/>
        <w:spacing w:line="360" w:lineRule="auto"/>
        <w:ind w:firstLine="444" w:firstLineChars="200"/>
        <w:rPr>
          <w:rFonts w:hint="eastAsia" w:ascii="宋体" w:hAnsi="宋体" w:cs="宋体"/>
          <w:color w:val="auto"/>
          <w:spacing w:val="6"/>
          <w:szCs w:val="21"/>
          <w:highlight w:val="none"/>
        </w:rPr>
      </w:pPr>
    </w:p>
    <w:p>
      <w:pPr>
        <w:tabs>
          <w:tab w:val="left" w:pos="4860"/>
        </w:tabs>
        <w:adjustRightInd w:val="0"/>
        <w:snapToGrid w:val="0"/>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w:t>
      </w:r>
      <w:r>
        <w:rPr>
          <w:rFonts w:hint="eastAsia" w:ascii="宋体" w:hAnsi="宋体" w:cs="宋体"/>
          <w:color w:val="auto"/>
          <w:szCs w:val="21"/>
          <w:highlight w:val="none"/>
        </w:rPr>
        <w:t>（盖单位章）</w:t>
      </w:r>
      <w:r>
        <w:rPr>
          <w:rFonts w:hint="eastAsia" w:ascii="宋体" w:hAnsi="宋体" w:cs="宋体"/>
          <w:color w:val="auto"/>
          <w:spacing w:val="6"/>
          <w:szCs w:val="21"/>
          <w:highlight w:val="none"/>
        </w:rPr>
        <w:t>：</w:t>
      </w:r>
    </w:p>
    <w:p>
      <w:pPr>
        <w:tabs>
          <w:tab w:val="left" w:pos="4860"/>
        </w:tabs>
        <w:adjustRightInd w:val="0"/>
        <w:snapToGrid w:val="0"/>
        <w:spacing w:line="360" w:lineRule="auto"/>
        <w:ind w:right="1560" w:firstLine="444" w:firstLineChars="200"/>
        <w:jc w:val="center"/>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pPr>
        <w:widowControl/>
        <w:adjustRightInd w:val="0"/>
        <w:snapToGrid w:val="0"/>
        <w:spacing w:before="156" w:beforeLines="50" w:line="360" w:lineRule="auto"/>
        <w:jc w:val="left"/>
        <w:rPr>
          <w:rFonts w:ascii="宋体" w:hAnsi="宋体" w:cs="宋体"/>
          <w:color w:val="auto"/>
          <w:kern w:val="0"/>
          <w:szCs w:val="21"/>
          <w:highlight w:val="none"/>
        </w:rPr>
      </w:pPr>
    </w:p>
    <w:p>
      <w:pPr>
        <w:adjustRightInd w:val="0"/>
        <w:snapToGrid w:val="0"/>
        <w:spacing w:before="156" w:beforeLines="50" w:line="360" w:lineRule="auto"/>
        <w:jc w:val="center"/>
        <w:rPr>
          <w:rFonts w:hint="eastAsia" w:ascii="宋体" w:hAnsi="宋体" w:cs="宋体"/>
          <w:color w:val="auto"/>
          <w:szCs w:val="21"/>
          <w:highlight w:val="none"/>
        </w:rPr>
      </w:pPr>
    </w:p>
    <w:p>
      <w:pPr>
        <w:adjustRightInd w:val="0"/>
        <w:snapToGrid w:val="0"/>
        <w:spacing w:before="156" w:beforeLines="50" w:line="360" w:lineRule="auto"/>
        <w:jc w:val="center"/>
        <w:rPr>
          <w:rFonts w:hint="eastAsia" w:ascii="宋体" w:hAnsi="宋体" w:cs="宋体"/>
          <w:color w:val="auto"/>
          <w:szCs w:val="21"/>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b/>
          <w:color w:val="auto"/>
          <w:kern w:val="0"/>
          <w:sz w:val="28"/>
          <w:szCs w:val="28"/>
          <w:highlight w:val="none"/>
        </w:rPr>
      </w:pPr>
    </w:p>
    <w:p>
      <w:pPr>
        <w:widowControl/>
        <w:adjustRightInd w:val="0"/>
        <w:snapToGrid w:val="0"/>
        <w:spacing w:line="360" w:lineRule="auto"/>
        <w:rPr>
          <w:rFonts w:hint="eastAsia" w:ascii="宋体" w:hAnsi="宋体" w:eastAsia="宋体" w:cs="宋体"/>
          <w:color w:val="auto"/>
          <w:kern w:val="0"/>
          <w:sz w:val="24"/>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p>
    <w:p>
      <w:pPr>
        <w:widowControl/>
        <w:adjustRightInd w:val="0"/>
        <w:snapToGrid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附页6-3</w:t>
      </w:r>
    </w:p>
    <w:p>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监狱企业证明资料</w:t>
      </w: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ind w:firstLine="444" w:firstLineChars="200"/>
        <w:rPr>
          <w:rFonts w:hint="eastAsia" w:ascii="宋体" w:hAnsi="宋体" w:cs="宋体"/>
          <w:color w:val="auto"/>
          <w:szCs w:val="21"/>
          <w:highlight w:val="none"/>
        </w:rPr>
      </w:pPr>
      <w:r>
        <w:rPr>
          <w:rFonts w:hint="eastAsia" w:ascii="宋体" w:hAnsi="宋体" w:cs="宋体"/>
          <w:bCs/>
          <w:color w:val="auto"/>
          <w:spacing w:val="6"/>
          <w:kern w:val="0"/>
          <w:szCs w:val="21"/>
          <w:highlight w:val="none"/>
        </w:rPr>
        <w:t>备注：</w:t>
      </w:r>
      <w:r>
        <w:rPr>
          <w:rFonts w:hint="eastAsia" w:ascii="宋体" w:hAnsi="宋体" w:cs="宋体"/>
          <w:color w:val="auto"/>
          <w:szCs w:val="21"/>
          <w:highlight w:val="none"/>
        </w:rPr>
        <w:t>按</w:t>
      </w:r>
      <w:r>
        <w:rPr>
          <w:rFonts w:hint="eastAsia" w:ascii="宋体" w:hAnsi="宋体" w:cs="宋体"/>
          <w:color w:val="auto"/>
          <w:spacing w:val="6"/>
          <w:szCs w:val="21"/>
          <w:highlight w:val="none"/>
        </w:rPr>
        <w:t>《</w:t>
      </w:r>
      <w:r>
        <w:rPr>
          <w:rFonts w:hint="eastAsia" w:ascii="宋体" w:hAnsi="宋体" w:cs="宋体"/>
          <w:color w:val="auto"/>
          <w:szCs w:val="21"/>
          <w:highlight w:val="none"/>
        </w:rPr>
        <w:t>财政部 司法部关于政府采购支持监狱企业发展有关问题的通知</w:t>
      </w:r>
      <w:r>
        <w:rPr>
          <w:rFonts w:hint="eastAsia" w:ascii="宋体" w:hAnsi="宋体" w:cs="宋体"/>
          <w:color w:val="auto"/>
          <w:spacing w:val="6"/>
          <w:szCs w:val="21"/>
          <w:highlight w:val="none"/>
        </w:rPr>
        <w:t>》</w:t>
      </w:r>
      <w:r>
        <w:rPr>
          <w:rFonts w:hint="eastAsia" w:ascii="宋体" w:hAnsi="宋体" w:cs="宋体"/>
          <w:color w:val="auto"/>
          <w:szCs w:val="21"/>
          <w:highlight w:val="none"/>
        </w:rPr>
        <w:t>(财库〔2014〕68号)文件规定提供证明文件（复印件）。</w:t>
      </w:r>
    </w:p>
    <w:p>
      <w:pPr>
        <w:widowControl/>
        <w:adjustRightInd w:val="0"/>
        <w:snapToGrid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pPr>
        <w:widowControl/>
        <w:adjustRightInd w:val="0"/>
        <w:snapToGrid w:val="0"/>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附页6-4</w:t>
      </w:r>
    </w:p>
    <w:p>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提供中小企业货物清单表</w:t>
      </w:r>
    </w:p>
    <w:p>
      <w:pPr>
        <w:pStyle w:val="22"/>
        <w:spacing w:line="360" w:lineRule="auto"/>
        <w:rPr>
          <w:rFonts w:hint="eastAsia" w:hAnsi="宋体" w:cs="宋体"/>
          <w:color w:val="auto"/>
          <w:highlight w:val="none"/>
        </w:rPr>
      </w:pPr>
      <w:r>
        <w:rPr>
          <w:rFonts w:hint="eastAsia" w:hAnsi="宋体" w:cs="宋体"/>
          <w:color w:val="auto"/>
          <w:highlight w:val="none"/>
          <w:lang w:eastAsia="zh-CN"/>
        </w:rPr>
        <w:t>委托代理编号</w:t>
      </w:r>
      <w:r>
        <w:rPr>
          <w:rFonts w:hint="eastAsia" w:hAnsi="宋体" w:cs="宋体"/>
          <w:color w:val="auto"/>
          <w:highlight w:val="none"/>
        </w:rPr>
        <w:t>：</w:t>
      </w:r>
      <w:r>
        <w:rPr>
          <w:rFonts w:hint="eastAsia" w:hAnsi="宋体" w:cs="宋体"/>
          <w:color w:val="auto"/>
          <w:highlight w:val="none"/>
          <w:u w:val="single"/>
        </w:rPr>
        <w:t xml:space="preserve">                </w:t>
      </w:r>
    </w:p>
    <w:tbl>
      <w:tblPr>
        <w:tblStyle w:val="37"/>
        <w:tblW w:w="972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219"/>
        <w:gridCol w:w="735"/>
        <w:gridCol w:w="1238"/>
        <w:gridCol w:w="1064"/>
        <w:gridCol w:w="1778"/>
        <w:gridCol w:w="1948"/>
        <w:gridCol w:w="107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9720" w:type="dxa"/>
            <w:gridSpan w:val="8"/>
            <w:tcBorders>
              <w:tl2br w:val="nil"/>
              <w:tr2bl w:val="nil"/>
            </w:tcBorders>
            <w:vAlign w:val="center"/>
          </w:tcPr>
          <w:p>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本公司对本表的真实性负责。如有虚假，将依法承担相应责任。</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65"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21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735"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123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1064"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177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194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w:t>
            </w:r>
          </w:p>
        </w:tc>
        <w:tc>
          <w:tcPr>
            <w:tcW w:w="1073"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665"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21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货物名称</w:t>
            </w:r>
          </w:p>
        </w:tc>
        <w:tc>
          <w:tcPr>
            <w:tcW w:w="735"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数量</w:t>
            </w:r>
          </w:p>
        </w:tc>
        <w:tc>
          <w:tcPr>
            <w:tcW w:w="123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单价（元）</w:t>
            </w:r>
          </w:p>
        </w:tc>
        <w:tc>
          <w:tcPr>
            <w:tcW w:w="1064"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总额（元）</w:t>
            </w:r>
          </w:p>
        </w:tc>
        <w:tc>
          <w:tcPr>
            <w:tcW w:w="177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货物制造商名称</w:t>
            </w:r>
          </w:p>
        </w:tc>
        <w:tc>
          <w:tcPr>
            <w:tcW w:w="194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货物制造商类型</w:t>
            </w:r>
          </w:p>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(填写小型、微型)</w:t>
            </w:r>
          </w:p>
        </w:tc>
        <w:tc>
          <w:tcPr>
            <w:tcW w:w="1073"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商标名称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720" w:type="dxa"/>
            <w:gridSpan w:val="8"/>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小型、微型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6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1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7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3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064"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77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948" w:type="dxa"/>
            <w:tcBorders>
              <w:tl2br w:val="nil"/>
              <w:tr2bl w:val="nil"/>
            </w:tcBorders>
          </w:tcPr>
          <w:p>
            <w:pPr>
              <w:adjustRightInd w:val="0"/>
              <w:snapToGrid w:val="0"/>
              <w:spacing w:line="360" w:lineRule="auto"/>
              <w:jc w:val="center"/>
              <w:rPr>
                <w:rFonts w:hint="eastAsia" w:ascii="宋体" w:hAnsi="宋体" w:cs="宋体"/>
                <w:color w:val="auto"/>
                <w:szCs w:val="21"/>
                <w:highlight w:val="none"/>
              </w:rPr>
            </w:pPr>
          </w:p>
        </w:tc>
        <w:tc>
          <w:tcPr>
            <w:tcW w:w="1073"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6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1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7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3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064"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77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948" w:type="dxa"/>
            <w:tcBorders>
              <w:tl2br w:val="nil"/>
              <w:tr2bl w:val="nil"/>
            </w:tcBorders>
          </w:tcPr>
          <w:p>
            <w:pPr>
              <w:adjustRightInd w:val="0"/>
              <w:snapToGrid w:val="0"/>
              <w:spacing w:line="360" w:lineRule="auto"/>
              <w:jc w:val="center"/>
              <w:rPr>
                <w:rFonts w:hint="eastAsia" w:ascii="宋体" w:hAnsi="宋体" w:cs="宋体"/>
                <w:color w:val="auto"/>
                <w:szCs w:val="21"/>
                <w:highlight w:val="none"/>
              </w:rPr>
            </w:pPr>
          </w:p>
        </w:tc>
        <w:tc>
          <w:tcPr>
            <w:tcW w:w="1073"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小计</w:t>
            </w:r>
          </w:p>
        </w:tc>
        <w:tc>
          <w:tcPr>
            <w:tcW w:w="121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735"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3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064"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77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948" w:type="dxa"/>
            <w:tcBorders>
              <w:tl2br w:val="nil"/>
              <w:tr2bl w:val="nil"/>
            </w:tcBorders>
          </w:tcPr>
          <w:p>
            <w:pPr>
              <w:adjustRightInd w:val="0"/>
              <w:snapToGrid w:val="0"/>
              <w:spacing w:line="360" w:lineRule="auto"/>
              <w:jc w:val="center"/>
              <w:rPr>
                <w:rFonts w:hint="eastAsia" w:ascii="宋体" w:hAnsi="宋体" w:cs="宋体"/>
                <w:color w:val="auto"/>
                <w:szCs w:val="21"/>
                <w:highlight w:val="none"/>
              </w:rPr>
            </w:pPr>
          </w:p>
        </w:tc>
        <w:tc>
          <w:tcPr>
            <w:tcW w:w="1073"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r>
    </w:tbl>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说明：1、本表用于计算中小企业应享受的政策功能价格扣除。</w:t>
      </w:r>
    </w:p>
    <w:p>
      <w:pPr>
        <w:adjustRightInd w:val="0"/>
        <w:snapToGrid w:val="0"/>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2、栏目4“单价”为综合单价，包含货物所有隐含的内容，如运输费、保险费、管理费和利润等。</w:t>
      </w:r>
    </w:p>
    <w:p>
      <w:pPr>
        <w:adjustRightInd w:val="0"/>
        <w:snapToGrid w:val="0"/>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3、未提供《中小企业声明函》及未按上述要求填写的，评审时本表所有优惠不予以考虑。</w:t>
      </w:r>
    </w:p>
    <w:p>
      <w:pPr>
        <w:adjustRightInd w:val="0"/>
        <w:snapToGrid w:val="0"/>
        <w:spacing w:line="360" w:lineRule="auto"/>
        <w:ind w:firstLine="630" w:firstLineChars="300"/>
        <w:rPr>
          <w:rFonts w:hint="eastAsia" w:ascii="宋体" w:hAnsi="宋体" w:eastAsia="宋体" w:cs="宋体"/>
          <w:color w:val="auto"/>
          <w:szCs w:val="21"/>
          <w:highlight w:val="none"/>
        </w:rPr>
      </w:pPr>
    </w:p>
    <w:p>
      <w:pPr>
        <w:adjustRightInd w:val="0"/>
        <w:snapToGrid w:val="0"/>
        <w:spacing w:line="360" w:lineRule="auto"/>
        <w:ind w:firstLine="630" w:firstLineChars="300"/>
        <w:rPr>
          <w:rFonts w:hint="eastAsia" w:ascii="宋体" w:hAnsi="宋体" w:eastAsia="宋体" w:cs="宋体"/>
          <w:color w:val="auto"/>
          <w:szCs w:val="21"/>
          <w:highlight w:val="none"/>
        </w:rPr>
      </w:pPr>
    </w:p>
    <w:p>
      <w:pPr>
        <w:adjustRightInd w:val="0"/>
        <w:snapToGrid w:val="0"/>
        <w:spacing w:line="360" w:lineRule="auto"/>
        <w:ind w:firstLine="630" w:firstLineChars="300"/>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adjustRightInd w:val="0"/>
        <w:snapToGrid w:val="0"/>
        <w:spacing w:before="50" w:line="360" w:lineRule="auto"/>
        <w:rPr>
          <w:rFonts w:hint="eastAsia" w:ascii="宋体" w:hAnsi="宋体" w:eastAsia="宋体" w:cs="宋体"/>
          <w:b/>
          <w:bCs/>
          <w:color w:val="auto"/>
          <w:spacing w:val="6"/>
          <w:kern w:val="0"/>
          <w:sz w:val="24"/>
          <w:highlight w:val="none"/>
        </w:rPr>
      </w:pPr>
      <w:r>
        <w:rPr>
          <w:rFonts w:hint="eastAsia" w:ascii="宋体" w:hAnsi="宋体" w:eastAsia="宋体" w:cs="宋体"/>
          <w:b/>
          <w:bCs/>
          <w:color w:val="auto"/>
          <w:spacing w:val="6"/>
          <w:kern w:val="0"/>
          <w:sz w:val="24"/>
          <w:highlight w:val="none"/>
        </w:rPr>
        <w:br w:type="page"/>
      </w:r>
    </w:p>
    <w:p>
      <w:pPr>
        <w:adjustRightInd w:val="0"/>
        <w:snapToGrid w:val="0"/>
        <w:spacing w:before="50" w:line="360" w:lineRule="auto"/>
        <w:rPr>
          <w:rFonts w:hint="eastAsia" w:ascii="宋体" w:hAnsi="宋体" w:eastAsia="宋体" w:cs="宋体"/>
          <w:bCs/>
          <w:color w:val="auto"/>
          <w:spacing w:val="6"/>
          <w:kern w:val="0"/>
          <w:szCs w:val="21"/>
          <w:highlight w:val="none"/>
        </w:rPr>
      </w:pPr>
      <w:r>
        <w:rPr>
          <w:rFonts w:hint="eastAsia" w:ascii="宋体" w:hAnsi="宋体" w:eastAsia="宋体" w:cs="宋体"/>
          <w:bCs/>
          <w:color w:val="auto"/>
          <w:spacing w:val="6"/>
          <w:kern w:val="0"/>
          <w:szCs w:val="21"/>
          <w:highlight w:val="none"/>
        </w:rPr>
        <w:t xml:space="preserve">附页6-5  </w:t>
      </w:r>
    </w:p>
    <w:p>
      <w:pPr>
        <w:adjustRightInd w:val="0"/>
        <w:snapToGrid w:val="0"/>
        <w:spacing w:before="5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节能</w:t>
      </w:r>
      <w:r>
        <w:rPr>
          <w:rFonts w:hint="eastAsia" w:ascii="宋体" w:hAnsi="宋体" w:eastAsia="宋体" w:cs="宋体"/>
          <w:bCs/>
          <w:color w:val="auto"/>
          <w:sz w:val="28"/>
          <w:szCs w:val="28"/>
          <w:highlight w:val="none"/>
        </w:rPr>
        <w:t>产品</w:t>
      </w:r>
      <w:r>
        <w:rPr>
          <w:rFonts w:hint="eastAsia" w:ascii="宋体" w:hAnsi="宋体" w:eastAsia="宋体" w:cs="宋体"/>
          <w:color w:val="auto"/>
          <w:sz w:val="28"/>
          <w:szCs w:val="28"/>
          <w:highlight w:val="none"/>
        </w:rPr>
        <w:t>、环境标志</w:t>
      </w:r>
      <w:r>
        <w:rPr>
          <w:rFonts w:hint="eastAsia" w:ascii="宋体" w:hAnsi="宋体" w:eastAsia="宋体" w:cs="宋体"/>
          <w:bCs/>
          <w:color w:val="auto"/>
          <w:sz w:val="28"/>
          <w:szCs w:val="28"/>
          <w:highlight w:val="none"/>
        </w:rPr>
        <w:t>产品</w:t>
      </w:r>
      <w:r>
        <w:rPr>
          <w:rFonts w:hint="eastAsia" w:ascii="宋体" w:hAnsi="宋体" w:eastAsia="宋体" w:cs="宋体"/>
          <w:color w:val="auto"/>
          <w:sz w:val="28"/>
          <w:szCs w:val="28"/>
          <w:highlight w:val="none"/>
        </w:rPr>
        <w:t>、两型</w:t>
      </w:r>
      <w:r>
        <w:rPr>
          <w:rFonts w:hint="eastAsia" w:ascii="宋体" w:hAnsi="宋体" w:eastAsia="宋体" w:cs="宋体"/>
          <w:bCs/>
          <w:color w:val="auto"/>
          <w:sz w:val="28"/>
          <w:szCs w:val="28"/>
          <w:highlight w:val="none"/>
        </w:rPr>
        <w:t>产品的</w:t>
      </w:r>
      <w:r>
        <w:rPr>
          <w:rFonts w:hint="eastAsia" w:ascii="宋体" w:hAnsi="宋体" w:eastAsia="宋体" w:cs="宋体"/>
          <w:color w:val="auto"/>
          <w:sz w:val="28"/>
          <w:szCs w:val="28"/>
          <w:highlight w:val="none"/>
        </w:rPr>
        <w:t>证明材料</w:t>
      </w:r>
    </w:p>
    <w:p>
      <w:pPr>
        <w:spacing w:line="480" w:lineRule="exact"/>
        <w:rPr>
          <w:rFonts w:hint="eastAsia" w:ascii="宋体" w:hAnsi="宋体" w:eastAsia="宋体" w:cs="宋体"/>
          <w:color w:val="auto"/>
          <w:sz w:val="24"/>
          <w:highlight w:val="none"/>
        </w:rPr>
      </w:pPr>
    </w:p>
    <w:p>
      <w:pPr>
        <w:adjustRightInd w:val="0"/>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说明：</w:t>
      </w:r>
      <w:r>
        <w:rPr>
          <w:rFonts w:hint="eastAsia" w:ascii="宋体" w:hAnsi="宋体" w:cs="宋体"/>
          <w:bCs/>
          <w:color w:val="auto"/>
          <w:szCs w:val="21"/>
          <w:highlight w:val="none"/>
        </w:rPr>
        <w:t>1、</w:t>
      </w:r>
      <w:r>
        <w:rPr>
          <w:rFonts w:hint="eastAsia" w:ascii="宋体" w:hAnsi="宋体" w:cs="宋体"/>
          <w:color w:val="auto"/>
          <w:szCs w:val="21"/>
          <w:highlight w:val="none"/>
        </w:rPr>
        <w:t>投标人提供的产品</w:t>
      </w:r>
      <w:r>
        <w:rPr>
          <w:rFonts w:hint="eastAsia" w:ascii="宋体" w:hAnsi="宋体" w:cs="宋体"/>
          <w:bCs/>
          <w:color w:val="auto"/>
          <w:szCs w:val="21"/>
          <w:highlight w:val="none"/>
        </w:rPr>
        <w:t>属于强制采购或者优先采购的</w:t>
      </w:r>
      <w:r>
        <w:rPr>
          <w:rFonts w:hint="eastAsia" w:ascii="宋体" w:hAnsi="宋体" w:cs="宋体"/>
          <w:color w:val="auto"/>
          <w:szCs w:val="21"/>
          <w:highlight w:val="none"/>
        </w:rPr>
        <w:t>，应按第二章第34.2款或者第34.3款规定提供产品列入《节能产品政府采购清单》、《环境标志产品政府采购清单》或《湖南省两型产品政府采购目录》、</w:t>
      </w:r>
      <w:r>
        <w:rPr>
          <w:rFonts w:hint="eastAsia" w:ascii="宋体" w:hAnsi="宋体" w:cs="宋体"/>
          <w:color w:val="auto"/>
          <w:highlight w:val="none"/>
        </w:rPr>
        <w:t>《长沙市两型产品政府采购目录》</w:t>
      </w:r>
      <w:r>
        <w:rPr>
          <w:rFonts w:hint="eastAsia" w:ascii="宋体" w:hAnsi="宋体" w:cs="宋体"/>
          <w:color w:val="auto"/>
          <w:szCs w:val="21"/>
          <w:highlight w:val="none"/>
        </w:rPr>
        <w:t>所在页或证书复印件（该页包含制造商或企业名称或申请单位名称、规格型号、有效截止日期等内容），并加盖投标人单位章。在本章《附6-6 提供节能产品、环境标志产品、两型产品清单》中提供相应数据。</w:t>
      </w:r>
    </w:p>
    <w:p>
      <w:pPr>
        <w:adjustRightInd w:val="0"/>
        <w:snapToGrid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2、未按上述要求提供的，评审时不予以考虑。</w:t>
      </w:r>
    </w:p>
    <w:p>
      <w:pPr>
        <w:adjustRightInd w:val="0"/>
        <w:snapToGrid w:val="0"/>
        <w:spacing w:before="50" w:line="360" w:lineRule="auto"/>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color w:val="auto"/>
          <w:szCs w:val="21"/>
          <w:highlight w:val="none"/>
        </w:rPr>
        <w:t>附页6-6</w:t>
      </w:r>
    </w:p>
    <w:p>
      <w:pPr>
        <w:adjustRightInd w:val="0"/>
        <w:snapToGrid w:val="0"/>
        <w:spacing w:before="5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提供节能</w:t>
      </w:r>
      <w:r>
        <w:rPr>
          <w:rFonts w:hint="eastAsia" w:ascii="宋体" w:hAnsi="宋体" w:eastAsia="宋体" w:cs="宋体"/>
          <w:bCs/>
          <w:color w:val="auto"/>
          <w:sz w:val="28"/>
          <w:szCs w:val="28"/>
          <w:highlight w:val="none"/>
        </w:rPr>
        <w:t>产品</w:t>
      </w:r>
      <w:r>
        <w:rPr>
          <w:rFonts w:hint="eastAsia" w:ascii="宋体" w:hAnsi="宋体" w:eastAsia="宋体" w:cs="宋体"/>
          <w:color w:val="auto"/>
          <w:sz w:val="28"/>
          <w:szCs w:val="28"/>
          <w:highlight w:val="none"/>
        </w:rPr>
        <w:t>、环境标志</w:t>
      </w:r>
      <w:r>
        <w:rPr>
          <w:rFonts w:hint="eastAsia" w:ascii="宋体" w:hAnsi="宋体" w:eastAsia="宋体" w:cs="宋体"/>
          <w:bCs/>
          <w:color w:val="auto"/>
          <w:sz w:val="28"/>
          <w:szCs w:val="28"/>
          <w:highlight w:val="none"/>
        </w:rPr>
        <w:t>产品</w:t>
      </w:r>
      <w:r>
        <w:rPr>
          <w:rFonts w:hint="eastAsia" w:ascii="宋体" w:hAnsi="宋体" w:eastAsia="宋体" w:cs="宋体"/>
          <w:color w:val="auto"/>
          <w:sz w:val="28"/>
          <w:szCs w:val="28"/>
          <w:highlight w:val="none"/>
        </w:rPr>
        <w:t>、两型</w:t>
      </w:r>
      <w:r>
        <w:rPr>
          <w:rFonts w:hint="eastAsia" w:ascii="宋体" w:hAnsi="宋体" w:eastAsia="宋体" w:cs="宋体"/>
          <w:bCs/>
          <w:color w:val="auto"/>
          <w:sz w:val="28"/>
          <w:szCs w:val="28"/>
          <w:highlight w:val="none"/>
        </w:rPr>
        <w:t>产品</w:t>
      </w:r>
      <w:r>
        <w:rPr>
          <w:rFonts w:hint="eastAsia" w:ascii="宋体" w:hAnsi="宋体" w:eastAsia="宋体" w:cs="宋体"/>
          <w:color w:val="auto"/>
          <w:sz w:val="28"/>
          <w:szCs w:val="28"/>
          <w:highlight w:val="none"/>
        </w:rPr>
        <w:t>清单</w:t>
      </w:r>
    </w:p>
    <w:p>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eastAsia="zh-CN"/>
        </w:rPr>
        <w:t>委托代理编号</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tbl>
      <w:tblPr>
        <w:tblStyle w:val="37"/>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1501"/>
        <w:gridCol w:w="658"/>
        <w:gridCol w:w="1213"/>
        <w:gridCol w:w="1314"/>
        <w:gridCol w:w="2166"/>
        <w:gridCol w:w="158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0225" w:type="dxa"/>
            <w:gridSpan w:val="7"/>
            <w:tcBorders>
              <w:tl2br w:val="nil"/>
              <w:tr2bl w:val="nil"/>
            </w:tcBorders>
            <w:vAlign w:val="center"/>
          </w:tcPr>
          <w:p>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本公司对本表的真实性负责。如有虚假，将依法承担相应责任。</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71"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73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70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1294"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141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2551"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1843"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71"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73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货物名称</w:t>
            </w:r>
          </w:p>
        </w:tc>
        <w:tc>
          <w:tcPr>
            <w:tcW w:w="709"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数量</w:t>
            </w:r>
          </w:p>
        </w:tc>
        <w:tc>
          <w:tcPr>
            <w:tcW w:w="1294"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单价（元）</w:t>
            </w:r>
          </w:p>
        </w:tc>
        <w:tc>
          <w:tcPr>
            <w:tcW w:w="1418"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总额（元）</w:t>
            </w:r>
          </w:p>
        </w:tc>
        <w:tc>
          <w:tcPr>
            <w:tcW w:w="2551"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货物制造商名称</w:t>
            </w:r>
          </w:p>
        </w:tc>
        <w:tc>
          <w:tcPr>
            <w:tcW w:w="1843" w:type="dxa"/>
            <w:tcBorders>
              <w:tl2br w:val="nil"/>
              <w:tr2bl w:val="nil"/>
            </w:tcBorders>
            <w:vAlign w:val="center"/>
          </w:tcPr>
          <w:p>
            <w:pPr>
              <w:widowControl/>
              <w:adjustRightInd w:val="0"/>
              <w:snapToGrid w:val="0"/>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政策功能编码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0225" w:type="dxa"/>
            <w:gridSpan w:val="7"/>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节能产品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73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70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294"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418" w:type="dxa"/>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843" w:type="dxa"/>
            <w:tcBorders>
              <w:tl2br w:val="nil"/>
              <w:tr2bl w:val="nil"/>
            </w:tcBorders>
          </w:tcPr>
          <w:p>
            <w:pPr>
              <w:adjustRightInd w:val="0"/>
              <w:snapToGrid w:val="0"/>
              <w:spacing w:line="360" w:lineRule="auto"/>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小计</w:t>
            </w:r>
          </w:p>
        </w:tc>
        <w:tc>
          <w:tcPr>
            <w:tcW w:w="173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70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294"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418" w:type="dxa"/>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843" w:type="dxa"/>
            <w:tcBorders>
              <w:tl2br w:val="nil"/>
              <w:tr2bl w:val="nil"/>
            </w:tcBorders>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0225" w:type="dxa"/>
            <w:gridSpan w:val="7"/>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环境标志产品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73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70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294"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418" w:type="dxa"/>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p>
        </w:tc>
        <w:tc>
          <w:tcPr>
            <w:tcW w:w="1843" w:type="dxa"/>
            <w:tcBorders>
              <w:tl2br w:val="nil"/>
              <w:tr2bl w:val="nil"/>
            </w:tcBorders>
          </w:tcPr>
          <w:p>
            <w:pPr>
              <w:adjustRightInd w:val="0"/>
              <w:snapToGrid w:val="0"/>
              <w:spacing w:line="360" w:lineRule="auto"/>
              <w:jc w:val="center"/>
              <w:rPr>
                <w:rFonts w:hint="eastAsia" w:ascii="宋体" w:hAnsi="宋体" w:cs="宋体"/>
                <w:b/>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小计</w:t>
            </w:r>
          </w:p>
        </w:tc>
        <w:tc>
          <w:tcPr>
            <w:tcW w:w="173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709"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294"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418" w:type="dxa"/>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c>
          <w:tcPr>
            <w:tcW w:w="1843" w:type="dxa"/>
            <w:tcBorders>
              <w:tl2br w:val="nil"/>
              <w:tr2bl w:val="nil"/>
            </w:tcBorders>
          </w:tcPr>
          <w:p>
            <w:pPr>
              <w:adjustRightInd w:val="0"/>
              <w:snapToGrid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0225" w:type="dxa"/>
            <w:gridSpan w:val="7"/>
            <w:tcBorders>
              <w:tl2br w:val="nil"/>
              <w:tr2bl w:val="nil"/>
            </w:tcBorders>
            <w:vAlign w:val="center"/>
          </w:tcPr>
          <w:p>
            <w:pPr>
              <w:adjustRightInd w:val="0"/>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两型产品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73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70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294"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41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1843" w:type="dxa"/>
            <w:tcBorders>
              <w:tl2br w:val="nil"/>
              <w:tr2bl w:val="nil"/>
            </w:tcBorders>
          </w:tcPr>
          <w:p>
            <w:pPr>
              <w:adjustRightInd w:val="0"/>
              <w:snapToGrid w:val="0"/>
              <w:spacing w:line="360" w:lineRule="auto"/>
              <w:jc w:val="center"/>
              <w:rPr>
                <w:rFonts w:hint="eastAsia" w:ascii="宋体" w:hAnsi="宋体" w:cs="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小计</w:t>
            </w:r>
          </w:p>
        </w:tc>
        <w:tc>
          <w:tcPr>
            <w:tcW w:w="173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709"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294"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418"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p>
        </w:tc>
        <w:tc>
          <w:tcPr>
            <w:tcW w:w="2551" w:type="dxa"/>
            <w:tcBorders>
              <w:tl2br w:val="nil"/>
              <w:tr2bl w:val="nil"/>
            </w:tcBorders>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843" w:type="dxa"/>
            <w:tcBorders>
              <w:tl2br w:val="nil"/>
              <w:tr2bl w:val="nil"/>
            </w:tcBorders>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r>
    </w:tbl>
    <w:p>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r>
        <w:rPr>
          <w:rFonts w:hint="eastAsia" w:ascii="宋体" w:hAnsi="宋体" w:cs="宋体"/>
          <w:bCs/>
          <w:color w:val="auto"/>
          <w:szCs w:val="21"/>
          <w:highlight w:val="none"/>
        </w:rPr>
        <w:t>1、</w:t>
      </w:r>
      <w:r>
        <w:rPr>
          <w:rFonts w:hint="eastAsia" w:ascii="宋体" w:hAnsi="宋体" w:cs="宋体"/>
          <w:color w:val="auto"/>
          <w:szCs w:val="21"/>
          <w:highlight w:val="none"/>
        </w:rPr>
        <w:t>本表用于计算节能产品、环境标志产品、两型产品的政策功能加分或价格扣除。</w:t>
      </w:r>
    </w:p>
    <w:p>
      <w:pPr>
        <w:adjustRightInd w:val="0"/>
        <w:snapToGrid w:val="0"/>
        <w:spacing w:line="360" w:lineRule="auto"/>
        <w:ind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2、栏目7“政策功能编码”是指货物的中国环境标志认证证书编号、节能标志认证证书号、两型产品编号（货物同时属于节能产品、环境标志产品、两型产品的，只填写一种）。</w:t>
      </w:r>
    </w:p>
    <w:p>
      <w:pPr>
        <w:adjustRightInd w:val="0"/>
        <w:snapToGrid w:val="0"/>
        <w:spacing w:line="360" w:lineRule="auto"/>
        <w:ind w:firstLine="630" w:firstLineChars="300"/>
        <w:jc w:val="left"/>
        <w:rPr>
          <w:rFonts w:hint="eastAsia" w:ascii="宋体" w:hAnsi="宋体" w:cs="宋体"/>
          <w:color w:val="auto"/>
          <w:szCs w:val="21"/>
          <w:highlight w:val="none"/>
        </w:rPr>
      </w:pPr>
      <w:r>
        <w:rPr>
          <w:rFonts w:hint="eastAsia" w:ascii="宋体" w:hAnsi="宋体" w:cs="宋体"/>
          <w:color w:val="auto"/>
          <w:szCs w:val="21"/>
          <w:highlight w:val="none"/>
        </w:rPr>
        <w:t>3、栏目4“单价”为综合单价，包含货物所有隐含的内容，如运输费、保险费、管理费和利润等。</w:t>
      </w:r>
    </w:p>
    <w:p>
      <w:pPr>
        <w:adjustRightInd w:val="0"/>
        <w:snapToGrid w:val="0"/>
        <w:spacing w:line="360" w:lineRule="auto"/>
        <w:ind w:firstLine="630" w:firstLineChars="300"/>
        <w:rPr>
          <w:rFonts w:hint="eastAsia" w:ascii="宋体" w:hAnsi="宋体" w:cs="宋体"/>
          <w:bCs/>
          <w:color w:val="auto"/>
          <w:szCs w:val="21"/>
          <w:highlight w:val="none"/>
        </w:rPr>
      </w:pPr>
      <w:r>
        <w:rPr>
          <w:rFonts w:hint="eastAsia" w:ascii="宋体" w:hAnsi="宋体" w:cs="宋体"/>
          <w:bCs/>
          <w:color w:val="auto"/>
          <w:szCs w:val="21"/>
          <w:highlight w:val="none"/>
        </w:rPr>
        <w:t>4、未按上述要求提供、</w:t>
      </w:r>
      <w:r>
        <w:rPr>
          <w:rFonts w:hint="eastAsia" w:ascii="宋体" w:hAnsi="宋体" w:cs="宋体"/>
          <w:color w:val="auto"/>
          <w:szCs w:val="21"/>
          <w:highlight w:val="none"/>
        </w:rPr>
        <w:t>填写的，</w:t>
      </w:r>
      <w:r>
        <w:rPr>
          <w:rFonts w:hint="eastAsia" w:ascii="宋体" w:hAnsi="宋体" w:cs="宋体"/>
          <w:bCs/>
          <w:color w:val="auto"/>
          <w:szCs w:val="21"/>
          <w:highlight w:val="none"/>
        </w:rPr>
        <w:t>评审时本表所有优惠不予以考虑。</w:t>
      </w: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法定代表人或其授权的代理人（签字）：</w:t>
      </w:r>
      <w:r>
        <w:rPr>
          <w:rFonts w:hint="eastAsia" w:ascii="宋体" w:hAnsi="宋体" w:cs="宋体"/>
          <w:color w:val="auto"/>
          <w:szCs w:val="21"/>
          <w:highlight w:val="none"/>
          <w:u w:val="single"/>
        </w:rPr>
        <w:t xml:space="preserve">       </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pStyle w:val="4"/>
        <w:spacing w:before="0" w:after="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七、投标货物符合招标文件规定的证明文件</w:t>
      </w:r>
    </w:p>
    <w:p>
      <w:pPr>
        <w:rPr>
          <w:rFonts w:hint="eastAsia" w:ascii="宋体" w:hAnsi="宋体" w:cs="宋体"/>
          <w:color w:val="auto"/>
          <w:szCs w:val="21"/>
          <w:highlight w:val="none"/>
        </w:rPr>
      </w:pPr>
    </w:p>
    <w:p>
      <w:pPr>
        <w:rPr>
          <w:rFonts w:hint="eastAsia" w:ascii="宋体" w:hAnsi="宋体" w:cs="宋体"/>
          <w:color w:val="auto"/>
          <w:highlight w:val="none"/>
        </w:rPr>
      </w:pPr>
      <w:r>
        <w:rPr>
          <w:rFonts w:hint="eastAsia" w:ascii="宋体" w:hAnsi="宋体" w:cs="宋体"/>
          <w:color w:val="auto"/>
          <w:szCs w:val="21"/>
          <w:highlight w:val="none"/>
        </w:rPr>
        <w:t>备注：提供第四章规定的证明材料复印件。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八、投标人认为需提供的其他资料</w:t>
      </w: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4"/>
        <w:spacing w:before="0" w:after="0"/>
        <w:jc w:val="center"/>
        <w:rPr>
          <w:rFonts w:hint="eastAsia" w:ascii="宋体" w:hAnsi="宋体" w:eastAsia="宋体" w:cs="宋体"/>
          <w:color w:val="auto"/>
          <w:sz w:val="28"/>
          <w:szCs w:val="28"/>
          <w:highlight w:val="none"/>
        </w:rPr>
      </w:pPr>
    </w:p>
    <w:p>
      <w:pPr>
        <w:pStyle w:val="22"/>
        <w:adjustRightInd w:val="0"/>
        <w:snapToGrid w:val="0"/>
        <w:spacing w:line="400" w:lineRule="atLeast"/>
        <w:jc w:val="center"/>
        <w:rPr>
          <w:rFonts w:hint="eastAsia" w:ascii="宋体" w:hAnsi="宋体" w:eastAsia="宋体" w:cs="宋体"/>
          <w:bCs/>
          <w:color w:val="auto"/>
          <w:sz w:val="84"/>
          <w:szCs w:val="84"/>
          <w:highlight w:val="none"/>
        </w:rPr>
      </w:pPr>
    </w:p>
    <w:p>
      <w:pPr>
        <w:pStyle w:val="22"/>
        <w:adjustRightInd w:val="0"/>
        <w:snapToGrid w:val="0"/>
        <w:spacing w:line="400" w:lineRule="atLeast"/>
        <w:jc w:val="center"/>
        <w:rPr>
          <w:rFonts w:hint="eastAsia"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政府采购</w:t>
      </w:r>
    </w:p>
    <w:p>
      <w:pPr>
        <w:adjustRightInd w:val="0"/>
        <w:snapToGrid w:val="0"/>
        <w:spacing w:line="400" w:lineRule="atLeast"/>
        <w:jc w:val="center"/>
        <w:rPr>
          <w:rFonts w:hint="eastAsia"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投标文件</w:t>
      </w:r>
    </w:p>
    <w:p>
      <w:pPr>
        <w:pStyle w:val="3"/>
        <w:jc w:val="center"/>
        <w:rPr>
          <w:rFonts w:hint="eastAsia" w:ascii="宋体" w:hAnsi="宋体" w:eastAsia="宋体" w:cs="宋体"/>
          <w:b w:val="0"/>
          <w:color w:val="auto"/>
          <w:sz w:val="44"/>
          <w:szCs w:val="44"/>
          <w:highlight w:val="none"/>
        </w:rPr>
      </w:pPr>
      <w:r>
        <w:rPr>
          <w:rFonts w:hint="eastAsia" w:ascii="宋体" w:hAnsi="宋体" w:eastAsia="宋体" w:cs="宋体"/>
          <w:b w:val="0"/>
          <w:color w:val="auto"/>
          <w:sz w:val="44"/>
          <w:szCs w:val="44"/>
          <w:highlight w:val="none"/>
        </w:rPr>
        <w:t>第二册 资格证明文件</w:t>
      </w:r>
    </w:p>
    <w:p>
      <w:pPr>
        <w:rPr>
          <w:rFonts w:hint="eastAsia" w:ascii="宋体" w:hAnsi="宋体" w:eastAsia="宋体" w:cs="宋体"/>
          <w:color w:val="auto"/>
          <w:sz w:val="32"/>
          <w:szCs w:val="32"/>
          <w:highlight w:val="none"/>
        </w:rPr>
      </w:pPr>
    </w:p>
    <w:p>
      <w:pPr>
        <w:rPr>
          <w:rFonts w:hint="eastAsia" w:ascii="宋体" w:hAnsi="宋体" w:eastAsia="宋体" w:cs="宋体"/>
          <w:color w:val="auto"/>
          <w:sz w:val="30"/>
          <w:szCs w:val="30"/>
          <w:highlight w:val="none"/>
        </w:rPr>
      </w:pPr>
      <w:r>
        <w:rPr>
          <w:rFonts w:hint="eastAsia" w:ascii="宋体" w:hAnsi="宋体" w:eastAsia="宋体" w:cs="宋体"/>
          <w:color w:val="auto"/>
          <w:sz w:val="32"/>
          <w:szCs w:val="32"/>
          <w:highlight w:val="non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采购项目名称:</w:t>
      </w:r>
      <w:r>
        <w:rPr>
          <w:rFonts w:hint="eastAsia" w:ascii="宋体" w:hAnsi="宋体" w:eastAsia="宋体" w:cs="宋体"/>
          <w:b/>
          <w:bCs/>
          <w:color w:val="auto"/>
          <w:sz w:val="30"/>
          <w:szCs w:val="30"/>
          <w:highlight w:val="none"/>
          <w:u w:val="single"/>
        </w:rPr>
        <w:t xml:space="preserve">         </w:t>
      </w:r>
      <w:r>
        <w:rPr>
          <w:rFonts w:hint="eastAsia" w:hAnsi="宋体" w:cs="宋体"/>
          <w:b/>
          <w:bCs/>
          <w:color w:val="auto"/>
          <w:sz w:val="30"/>
          <w:szCs w:val="30"/>
          <w:highlight w:val="none"/>
          <w:u w:val="single"/>
          <w:lang w:val="en-US" w:eastAsia="zh-CN"/>
        </w:rPr>
        <w:t xml:space="preserve">  </w:t>
      </w:r>
      <w:r>
        <w:rPr>
          <w:rFonts w:hint="eastAsia" w:hAnsi="宋体" w:cs="宋体"/>
          <w:b/>
          <w:bCs/>
          <w:color w:val="auto"/>
          <w:sz w:val="30"/>
          <w:szCs w:val="30"/>
          <w:highlight w:val="none"/>
          <w:u w:val="single"/>
          <w:lang w:eastAsia="zh-CN"/>
        </w:rPr>
        <w:t>（</w:t>
      </w:r>
      <w:r>
        <w:rPr>
          <w:rFonts w:hint="eastAsia" w:hAnsi="宋体" w:cs="宋体"/>
          <w:b/>
          <w:bCs/>
          <w:color w:val="auto"/>
          <w:sz w:val="30"/>
          <w:szCs w:val="30"/>
          <w:highlight w:val="none"/>
          <w:u w:val="single"/>
          <w:lang w:val="en-US" w:eastAsia="zh-CN"/>
        </w:rPr>
        <w:t xml:space="preserve">标段   </w:t>
      </w:r>
      <w:r>
        <w:rPr>
          <w:rFonts w:hint="eastAsia" w:hAnsi="宋体" w:cs="宋体"/>
          <w:b/>
          <w:bCs/>
          <w:color w:val="auto"/>
          <w:sz w:val="30"/>
          <w:szCs w:val="30"/>
          <w:highlight w:val="none"/>
          <w:u w:val="single"/>
          <w:lang w:eastAsia="zh-CN"/>
        </w:rPr>
        <w:t>）</w:t>
      </w:r>
      <w:r>
        <w:rPr>
          <w:rFonts w:hint="eastAsia" w:ascii="宋体" w:hAnsi="宋体" w:eastAsia="宋体" w:cs="宋体"/>
          <w:b/>
          <w:bCs/>
          <w:color w:val="auto"/>
          <w:sz w:val="30"/>
          <w:szCs w:val="30"/>
          <w:highlight w:val="none"/>
          <w:u w:val="singl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   购   人：</w:t>
      </w:r>
      <w:r>
        <w:rPr>
          <w:rFonts w:hint="eastAsia" w:ascii="宋体" w:hAnsi="宋体" w:eastAsia="宋体" w:cs="宋体"/>
          <w:b/>
          <w:bCs/>
          <w:color w:val="auto"/>
          <w:sz w:val="30"/>
          <w:szCs w:val="30"/>
          <w:highlight w:val="none"/>
          <w:u w:val="singl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hAnsi="宋体" w:cs="宋体"/>
          <w:b/>
          <w:bCs/>
          <w:color w:val="auto"/>
          <w:sz w:val="30"/>
          <w:szCs w:val="30"/>
          <w:highlight w:val="none"/>
          <w:lang w:eastAsia="zh-CN"/>
        </w:rPr>
        <w:t>委托代理编号</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pPr>
        <w:pStyle w:val="22"/>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 xml:space="preserve">                       </w:t>
      </w:r>
    </w:p>
    <w:p>
      <w:pPr>
        <w:rPr>
          <w:rFonts w:hint="eastAsia" w:ascii="宋体" w:hAnsi="宋体" w:eastAsia="宋体" w:cs="宋体"/>
          <w:color w:val="auto"/>
          <w:sz w:val="30"/>
          <w:szCs w:val="30"/>
          <w:highlight w:val="none"/>
        </w:rPr>
      </w:pPr>
    </w:p>
    <w:p>
      <w:pPr>
        <w:rPr>
          <w:rFonts w:hint="eastAsia" w:ascii="宋体" w:hAnsi="宋体" w:eastAsia="宋体" w:cs="宋体"/>
          <w:color w:val="auto"/>
          <w:sz w:val="30"/>
          <w:szCs w:val="30"/>
          <w:highlight w:val="none"/>
        </w:rPr>
      </w:pPr>
    </w:p>
    <w:p>
      <w:pPr>
        <w:ind w:firstLine="1984" w:firstLineChars="6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u w:val="single"/>
        </w:rPr>
        <w:t xml:space="preserve">                         </w:t>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w:t>
      </w:r>
      <w:r>
        <w:rPr>
          <w:rFonts w:hint="eastAsia" w:ascii="宋体" w:hAnsi="宋体" w:eastAsia="宋体" w:cs="宋体"/>
          <w:color w:val="auto"/>
          <w:kern w:val="0"/>
          <w:sz w:val="28"/>
          <w:szCs w:val="28"/>
          <w:highlight w:val="none"/>
        </w:rPr>
        <w:t>法定代表人身份证明</w:t>
      </w:r>
    </w:p>
    <w:p>
      <w:pPr>
        <w:autoSpaceDE w:val="0"/>
        <w:autoSpaceDN w:val="0"/>
        <w:adjustRightInd w:val="0"/>
        <w:snapToGrid w:val="0"/>
        <w:spacing w:line="360" w:lineRule="auto"/>
        <w:jc w:val="left"/>
        <w:rPr>
          <w:rFonts w:hint="eastAsia" w:ascii="宋体" w:hAnsi="宋体" w:cs="宋体"/>
          <w:color w:val="auto"/>
          <w:szCs w:val="21"/>
          <w:highlight w:val="none"/>
        </w:rPr>
      </w:pPr>
    </w:p>
    <w:p>
      <w:pPr>
        <w:autoSpaceDE w:val="0"/>
        <w:autoSpaceDN w:val="0"/>
        <w:adjustRightInd w:val="0"/>
        <w:snapToGrid w:val="0"/>
        <w:spacing w:line="360" w:lineRule="auto"/>
        <w:ind w:firstLine="420" w:firstLineChars="200"/>
        <w:jc w:val="left"/>
        <w:rPr>
          <w:rFonts w:hint="eastAsia" w:ascii="宋体" w:hAnsi="宋体" w:cs="宋体"/>
          <w:color w:val="auto"/>
          <w:szCs w:val="21"/>
          <w:highlight w:val="none"/>
        </w:rPr>
      </w:pPr>
    </w:p>
    <w:p>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姓名：</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性别：</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身份证号：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职务：</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投标人</w:t>
      </w:r>
      <w:r>
        <w:rPr>
          <w:rFonts w:hint="eastAsia" w:ascii="宋体" w:hAnsi="宋体" w:cs="宋体"/>
          <w:color w:val="auto"/>
          <w:kern w:val="0"/>
          <w:szCs w:val="21"/>
          <w:highlight w:val="none"/>
        </w:rPr>
        <w:t>名称）的法定代表人。</w:t>
      </w:r>
    </w:p>
    <w:p>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特此证明。</w:t>
      </w:r>
    </w:p>
    <w:p>
      <w:pPr>
        <w:autoSpaceDE w:val="0"/>
        <w:autoSpaceDN w:val="0"/>
        <w:adjustRightInd w:val="0"/>
        <w:snapToGrid w:val="0"/>
        <w:spacing w:line="360" w:lineRule="auto"/>
        <w:jc w:val="left"/>
        <w:rPr>
          <w:rFonts w:ascii="宋体" w:hAnsi="宋体" w:cs="宋体"/>
          <w:color w:val="auto"/>
          <w:kern w:val="0"/>
          <w:szCs w:val="21"/>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1" w:hRule="atLeast"/>
        </w:trPr>
        <w:tc>
          <w:tcPr>
            <w:tcW w:w="9400" w:type="dxa"/>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法定代表人身份证复印件</w:t>
            </w:r>
          </w:p>
        </w:tc>
      </w:tr>
    </w:tbl>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p>
    <w:p>
      <w:pPr>
        <w:adjustRightInd w:val="0"/>
        <w:snapToGrid w:val="0"/>
        <w:spacing w:line="360" w:lineRule="auto"/>
        <w:ind w:right="420"/>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pPr>
        <w:adjustRightInd w:val="0"/>
        <w:snapToGrid w:val="0"/>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pPr>
        <w:adjustRightInd w:val="0"/>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十、法定代表人授权委托书</w:t>
      </w:r>
    </w:p>
    <w:p>
      <w:pPr>
        <w:autoSpaceDE w:val="0"/>
        <w:autoSpaceDN w:val="0"/>
        <w:adjustRightInd w:val="0"/>
        <w:snapToGri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（委托代理人作为签字代表的提供并附法定代表人身份证明）</w:t>
      </w:r>
    </w:p>
    <w:p>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p>
    <w:p>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s="宋体"/>
          <w:color w:val="auto"/>
          <w:szCs w:val="21"/>
          <w:highlight w:val="none"/>
        </w:rPr>
        <w:t>投标人</w:t>
      </w:r>
      <w:r>
        <w:rPr>
          <w:rFonts w:hint="eastAsia" w:ascii="宋体" w:hAnsi="宋体" w:cs="宋体"/>
          <w:color w:val="auto"/>
          <w:kern w:val="0"/>
          <w:szCs w:val="21"/>
          <w:highlight w:val="none"/>
        </w:rPr>
        <w:t>名称）的法定代表人，现授权</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（姓名、职务）为我方代理人。代理人根据授权，以我方名义签署、澄清、说明、补正、递交、撤回、修改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标段</w:t>
      </w:r>
      <w:r>
        <w:rPr>
          <w:rFonts w:ascii="宋体" w:hAnsi="宋体" w:cs="宋体"/>
          <w:color w:val="auto"/>
          <w:kern w:val="0"/>
          <w:szCs w:val="21"/>
          <w:highlight w:val="none"/>
        </w:rPr>
        <w:t>）</w:t>
      </w:r>
      <w:r>
        <w:rPr>
          <w:rFonts w:hint="eastAsia" w:ascii="宋体" w:hAnsi="宋体" w:cs="宋体"/>
          <w:color w:val="auto"/>
          <w:kern w:val="0"/>
          <w:szCs w:val="21"/>
          <w:highlight w:val="none"/>
        </w:rPr>
        <w:t>（</w:t>
      </w:r>
      <w:r>
        <w:rPr>
          <w:rFonts w:hint="eastAsia" w:ascii="宋体" w:hAnsi="宋体" w:cs="宋体"/>
          <w:color w:val="auto"/>
          <w:highlight w:val="none"/>
          <w:lang w:eastAsia="zh-CN"/>
        </w:rPr>
        <w:t>委托代理编号</w:t>
      </w:r>
      <w:r>
        <w:rPr>
          <w:rFonts w:hint="eastAsia" w:ascii="宋体" w:hAnsi="宋体" w:cs="宋体"/>
          <w:iCs/>
          <w:color w:val="auto"/>
          <w:highlight w:val="none"/>
        </w:rPr>
        <w:t>：</w:t>
      </w:r>
      <w:r>
        <w:rPr>
          <w:rFonts w:hint="eastAsia" w:ascii="宋体" w:hAnsi="宋体" w:cs="宋体"/>
          <w:iCs/>
          <w:color w:val="auto"/>
          <w:highlight w:val="none"/>
          <w:u w:val="single"/>
        </w:rPr>
        <w:t xml:space="preserve">      </w:t>
      </w:r>
      <w:r>
        <w:rPr>
          <w:rFonts w:hint="eastAsia" w:ascii="宋体" w:hAnsi="宋体" w:cs="宋体"/>
          <w:iCs/>
          <w:color w:val="auto"/>
          <w:highlight w:val="none"/>
        </w:rPr>
        <w:t xml:space="preserve"> </w:t>
      </w:r>
      <w:r>
        <w:rPr>
          <w:rFonts w:hint="eastAsia" w:ascii="宋体" w:hAnsi="宋体" w:cs="宋体"/>
          <w:color w:val="auto"/>
          <w:kern w:val="0"/>
          <w:szCs w:val="21"/>
          <w:highlight w:val="none"/>
        </w:rPr>
        <w:t>）投标文件、签订合同和</w:t>
      </w:r>
      <w:r>
        <w:rPr>
          <w:rFonts w:hint="eastAsia" w:ascii="宋体" w:hAnsi="宋体" w:cs="宋体"/>
          <w:iCs/>
          <w:color w:val="auto"/>
          <w:highlight w:val="none"/>
        </w:rPr>
        <w:t>询问、质疑、投诉</w:t>
      </w:r>
      <w:r>
        <w:rPr>
          <w:rFonts w:hint="eastAsia" w:ascii="宋体" w:hAnsi="宋体" w:cs="宋体"/>
          <w:color w:val="auto"/>
          <w:kern w:val="0"/>
          <w:szCs w:val="21"/>
          <w:highlight w:val="none"/>
        </w:rPr>
        <w:t>等有关事宜，其法律后果由我方承担。</w:t>
      </w:r>
    </w:p>
    <w:p>
      <w:pPr>
        <w:autoSpaceDE w:val="0"/>
        <w:autoSpaceDN w:val="0"/>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pPr>
        <w:adjustRightInd w:val="0"/>
        <w:snapToGrid w:val="0"/>
        <w:spacing w:line="360" w:lineRule="auto"/>
        <w:ind w:firstLine="435"/>
        <w:rPr>
          <w:rFonts w:ascii="宋体" w:hAnsi="宋体" w:cs="宋体"/>
          <w:color w:val="auto"/>
          <w:kern w:val="0"/>
          <w:szCs w:val="21"/>
          <w:highlight w:val="none"/>
        </w:rPr>
      </w:pPr>
      <w:r>
        <w:rPr>
          <w:rFonts w:hint="eastAsia" w:ascii="宋体" w:hAnsi="宋体" w:cs="宋体"/>
          <w:color w:val="auto"/>
          <w:kern w:val="0"/>
          <w:szCs w:val="21"/>
          <w:highlight w:val="none"/>
        </w:rPr>
        <w:t>代理人无转委托权。</w:t>
      </w:r>
    </w:p>
    <w:p>
      <w:pPr>
        <w:adjustRightInd w:val="0"/>
        <w:snapToGrid w:val="0"/>
        <w:spacing w:line="360" w:lineRule="auto"/>
        <w:ind w:firstLine="435"/>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日签字生效，特此声明。</w:t>
      </w:r>
    </w:p>
    <w:p>
      <w:pPr>
        <w:adjustRightInd w:val="0"/>
        <w:snapToGrid w:val="0"/>
        <w:spacing w:line="360" w:lineRule="auto"/>
        <w:ind w:firstLine="420" w:firstLineChars="200"/>
        <w:rPr>
          <w:rFonts w:hint="eastAsia" w:ascii="宋体" w:hAnsi="宋体" w:cs="宋体"/>
          <w:color w:val="auto"/>
          <w:szCs w:val="21"/>
          <w:highlight w:val="none"/>
        </w:rPr>
      </w:pPr>
    </w:p>
    <w:tbl>
      <w:tblPr>
        <w:tblStyle w:val="3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1" w:hRule="atLeast"/>
        </w:trPr>
        <w:tc>
          <w:tcPr>
            <w:tcW w:w="9220" w:type="dxa"/>
            <w:vAlign w:val="center"/>
          </w:tcPr>
          <w:p>
            <w:pPr>
              <w:adjustRightInd w:val="0"/>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委托代理人身份证复印件</w:t>
            </w:r>
          </w:p>
        </w:tc>
      </w:tr>
    </w:tbl>
    <w:p>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附：法定代表人身份证明</w:t>
      </w:r>
    </w:p>
    <w:p>
      <w:pPr>
        <w:adjustRightInd w:val="0"/>
        <w:snapToGrid w:val="0"/>
        <w:spacing w:line="360" w:lineRule="auto"/>
        <w:ind w:firstLine="420" w:firstLineChars="200"/>
        <w:rPr>
          <w:rFonts w:hint="eastAsia" w:ascii="宋体" w:hAnsi="宋体" w:cs="宋体"/>
          <w:color w:val="auto"/>
          <w:szCs w:val="21"/>
          <w:highlight w:val="none"/>
        </w:rPr>
      </w:pPr>
    </w:p>
    <w:p>
      <w:pPr>
        <w:adjustRightInd w:val="0"/>
        <w:snapToGrid w:val="0"/>
        <w:spacing w:line="360" w:lineRule="auto"/>
        <w:ind w:firstLine="420" w:firstLineChars="200"/>
        <w:rPr>
          <w:rFonts w:hint="eastAsia" w:ascii="宋体" w:hAnsi="宋体" w:cs="宋体"/>
          <w:color w:val="auto"/>
          <w:szCs w:val="21"/>
          <w:highlight w:val="none"/>
        </w:rPr>
      </w:pPr>
    </w:p>
    <w:p>
      <w:pPr>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投标人名称（盖单位章）：</w:t>
      </w:r>
    </w:p>
    <w:p>
      <w:pPr>
        <w:adjustRightInd w:val="0"/>
        <w:snapToGrid w:val="0"/>
        <w:spacing w:line="360" w:lineRule="auto"/>
        <w:ind w:right="420"/>
        <w:rPr>
          <w:rFonts w:hint="eastAsia" w:ascii="宋体" w:hAnsi="宋体" w:cs="宋体"/>
          <w:color w:val="auto"/>
          <w:szCs w:val="21"/>
          <w:highlight w:val="none"/>
        </w:rPr>
      </w:pPr>
      <w:r>
        <w:rPr>
          <w:rFonts w:hint="eastAsia" w:ascii="宋体" w:hAnsi="宋体" w:cs="宋体"/>
          <w:color w:val="auto"/>
          <w:szCs w:val="21"/>
          <w:highlight w:val="none"/>
        </w:rPr>
        <w:t>法定代表人（签字）：</w:t>
      </w:r>
      <w:r>
        <w:rPr>
          <w:rFonts w:hint="eastAsia" w:ascii="宋体" w:hAnsi="宋体" w:cs="宋体"/>
          <w:color w:val="auto"/>
          <w:szCs w:val="21"/>
          <w:highlight w:val="none"/>
          <w:u w:val="single"/>
        </w:rPr>
        <w:t xml:space="preserve">                     </w:t>
      </w:r>
    </w:p>
    <w:p>
      <w:pPr>
        <w:adjustRightInd w:val="0"/>
        <w:snapToGrid w:val="0"/>
        <w:spacing w:line="360" w:lineRule="auto"/>
        <w:ind w:right="420"/>
        <w:rPr>
          <w:rFonts w:hint="eastAsia" w:ascii="宋体" w:hAnsi="宋体" w:cs="宋体"/>
          <w:color w:val="auto"/>
          <w:szCs w:val="21"/>
          <w:highlight w:val="none"/>
        </w:rPr>
      </w:pPr>
      <w:r>
        <w:rPr>
          <w:rFonts w:hint="eastAsia" w:ascii="宋体" w:hAnsi="宋体" w:cs="宋体"/>
          <w:color w:val="auto"/>
          <w:szCs w:val="21"/>
          <w:highlight w:val="none"/>
        </w:rPr>
        <w:t>委托代理人（签字）：</w:t>
      </w:r>
      <w:r>
        <w:rPr>
          <w:rFonts w:hint="eastAsia" w:ascii="宋体" w:hAnsi="宋体" w:cs="宋体"/>
          <w:color w:val="auto"/>
          <w:szCs w:val="21"/>
          <w:highlight w:val="none"/>
          <w:u w:val="single"/>
        </w:rPr>
        <w:t xml:space="preserve">                     </w:t>
      </w:r>
    </w:p>
    <w:p>
      <w:pPr>
        <w:adjustRightInd w:val="0"/>
        <w:snapToGrid w:val="0"/>
        <w:spacing w:line="360" w:lineRule="auto"/>
        <w:ind w:right="42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adjustRightInd w:val="0"/>
        <w:snapToGrid w:val="0"/>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pPr>
        <w:pStyle w:val="4"/>
        <w:spacing w:before="0" w:after="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十一、投标人具备投标资格的证明文件</w:t>
      </w:r>
      <w:bookmarkStart w:id="32" w:name="_Toc294186060"/>
      <w:bookmarkStart w:id="33" w:name="_Toc294206743"/>
    </w:p>
    <w:p>
      <w:pPr>
        <w:pStyle w:val="22"/>
        <w:jc w:val="center"/>
        <w:rPr>
          <w:rFonts w:hint="eastAsia" w:hAnsi="宋体" w:cs="宋体"/>
          <w:b/>
          <w:bCs/>
          <w:color w:val="auto"/>
          <w:sz w:val="24"/>
          <w:szCs w:val="24"/>
          <w:highlight w:val="none"/>
        </w:rPr>
      </w:pPr>
    </w:p>
    <w:p>
      <w:pPr>
        <w:pStyle w:val="22"/>
        <w:jc w:val="center"/>
        <w:rPr>
          <w:rFonts w:hint="eastAsia" w:hAnsi="宋体" w:cs="宋体"/>
          <w:b/>
          <w:bCs/>
          <w:color w:val="auto"/>
          <w:sz w:val="24"/>
          <w:szCs w:val="24"/>
          <w:highlight w:val="none"/>
        </w:rPr>
      </w:pPr>
      <w:r>
        <w:rPr>
          <w:rFonts w:hint="eastAsia" w:hAnsi="宋体" w:cs="宋体"/>
          <w:b/>
          <w:bCs/>
          <w:color w:val="auto"/>
          <w:sz w:val="24"/>
          <w:szCs w:val="24"/>
          <w:highlight w:val="none"/>
        </w:rPr>
        <w:t>填写须知</w:t>
      </w:r>
    </w:p>
    <w:p>
      <w:pPr>
        <w:pStyle w:val="22"/>
        <w:jc w:val="center"/>
        <w:rPr>
          <w:rFonts w:hint="eastAsia" w:hAnsi="宋体" w:cs="宋体"/>
          <w:b/>
          <w:bCs/>
          <w:color w:val="auto"/>
          <w:sz w:val="24"/>
          <w:szCs w:val="24"/>
          <w:highlight w:val="none"/>
        </w:rPr>
      </w:pPr>
    </w:p>
    <w:p>
      <w:pPr>
        <w:tabs>
          <w:tab w:val="left" w:pos="4725"/>
        </w:tabs>
        <w:adjustRightInd w:val="0"/>
        <w:snapToGrid w:val="0"/>
        <w:spacing w:before="156" w:beforeLines="50" w:line="360" w:lineRule="auto"/>
        <w:rPr>
          <w:rFonts w:hint="eastAsia" w:ascii="宋体" w:hAnsi="宋体" w:cs="宋体"/>
          <w:b/>
          <w:color w:val="auto"/>
          <w:szCs w:val="21"/>
          <w:highlight w:val="none"/>
        </w:rPr>
      </w:pPr>
      <w:r>
        <w:rPr>
          <w:rFonts w:hint="eastAsia" w:ascii="宋体" w:hAnsi="宋体" w:cs="宋体"/>
          <w:b/>
          <w:color w:val="auto"/>
          <w:szCs w:val="21"/>
          <w:highlight w:val="none"/>
        </w:rPr>
        <w:t>1、投标人应提供的证明材料</w:t>
      </w:r>
    </w:p>
    <w:p>
      <w:pPr>
        <w:tabs>
          <w:tab w:val="left" w:pos="4725"/>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附页9-1投标人基本资格条件的证明材料（法人、或者其他组织的营业执照等主体资格证明文件，自然人的身份证明；符合法定条件的供应商凭《湖南省政府采购供应商资格承诺函》参与政府采购活动）</w:t>
      </w:r>
    </w:p>
    <w:p>
      <w:pPr>
        <w:tabs>
          <w:tab w:val="left" w:pos="4725"/>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附页9-2投标人特定资格条件的证明材料</w:t>
      </w:r>
    </w:p>
    <w:p>
      <w:pPr>
        <w:tabs>
          <w:tab w:val="left" w:pos="4725"/>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附页9-3其他说明</w:t>
      </w:r>
    </w:p>
    <w:p>
      <w:pPr>
        <w:adjustRightInd w:val="0"/>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br w:type="page"/>
      </w:r>
    </w:p>
    <w:p>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附页</w:t>
      </w:r>
      <w:r>
        <w:rPr>
          <w:rFonts w:hint="eastAsia" w:ascii="宋体" w:hAnsi="宋体" w:eastAsia="宋体" w:cs="宋体"/>
          <w:color w:val="auto"/>
          <w:szCs w:val="21"/>
          <w:highlight w:val="none"/>
        </w:rPr>
        <w:t xml:space="preserve">9-1  </w:t>
      </w:r>
    </w:p>
    <w:p>
      <w:pPr>
        <w:pStyle w:val="26"/>
        <w:rPr>
          <w:rFonts w:hint="eastAsia" w:ascii="宋体" w:hAnsi="宋体" w:eastAsia="宋体" w:cs="宋体"/>
          <w:color w:val="auto"/>
          <w:szCs w:val="21"/>
          <w:highlight w:val="none"/>
        </w:rPr>
      </w:pPr>
    </w:p>
    <w:p>
      <w:pPr>
        <w:ind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rPr>
        <w:t>投标人基本资格条件的证明材料</w:t>
      </w:r>
    </w:p>
    <w:p>
      <w:pPr>
        <w:adjustRightInd w:val="0"/>
        <w:snapToGrid w:val="0"/>
        <w:spacing w:line="360" w:lineRule="auto"/>
        <w:ind w:firstLine="422" w:firstLineChars="200"/>
        <w:jc w:val="left"/>
        <w:rPr>
          <w:rFonts w:ascii="宋体" w:hAnsi="宋体" w:cs="宋体"/>
          <w:b/>
          <w:color w:val="auto"/>
          <w:szCs w:val="21"/>
          <w:highlight w:val="none"/>
        </w:rPr>
      </w:pPr>
      <w:r>
        <w:rPr>
          <w:rFonts w:hint="eastAsia" w:ascii="宋体" w:hAnsi="宋体" w:cs="宋体"/>
          <w:b/>
          <w:color w:val="auto"/>
          <w:szCs w:val="21"/>
          <w:highlight w:val="none"/>
        </w:rPr>
        <w:t>投标人应按招标文件要求提供：</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1、法人或者其他组织的营业执照等证明文件复印件，自然人的身份证明复印件。</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2、湖南省政府采购供应商资格承诺函（格式）。</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3、具有履行本项目采购合同所必需的设备和专业技术能力证明材料（根据项目具体履约需求明确）。</w:t>
      </w:r>
    </w:p>
    <w:p>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4、法律、行政法规规定的其他条件（如果有的话）证明资料的复印件。</w:t>
      </w:r>
    </w:p>
    <w:p>
      <w:pPr>
        <w:pStyle w:val="26"/>
        <w:rPr>
          <w:rFonts w:hint="eastAsia" w:ascii="宋体" w:hAnsi="宋体" w:eastAsia="宋体" w:cs="宋体"/>
          <w:color w:val="auto"/>
          <w:szCs w:val="21"/>
          <w:highlight w:val="none"/>
        </w:rPr>
        <w:sectPr>
          <w:headerReference r:id="rId15" w:type="first"/>
          <w:footerReference r:id="rId17" w:type="first"/>
          <w:headerReference r:id="rId14" w:type="default"/>
          <w:footerReference r:id="rId16" w:type="default"/>
          <w:pgSz w:w="11906" w:h="16838"/>
          <w:pgMar w:top="1417" w:right="1417" w:bottom="1417" w:left="1531" w:header="851" w:footer="850" w:gutter="0"/>
          <w:cols w:space="0" w:num="1"/>
          <w:titlePg/>
          <w:docGrid w:type="lines" w:linePitch="312" w:charSpace="0"/>
        </w:sectPr>
      </w:pPr>
    </w:p>
    <w:p>
      <w:pPr>
        <w:pStyle w:val="26"/>
        <w:rPr>
          <w:rFonts w:hint="eastAsia" w:ascii="宋体" w:hAnsi="宋体" w:cs="宋体"/>
          <w:color w:val="auto"/>
          <w:highlight w:val="none"/>
        </w:rPr>
      </w:pPr>
    </w:p>
    <w:p>
      <w:pPr>
        <w:widowControl/>
        <w:spacing w:line="700" w:lineRule="exact"/>
        <w:jc w:val="center"/>
        <w:outlineLvl w:val="0"/>
        <w:rPr>
          <w:rFonts w:ascii="宋体" w:hAnsi="宋体" w:cs="宋体"/>
          <w:color w:val="auto"/>
          <w:highlight w:val="none"/>
        </w:rPr>
      </w:pPr>
      <w:bookmarkStart w:id="34" w:name="_Toc8976"/>
      <w:r>
        <w:rPr>
          <w:rFonts w:hint="eastAsia" w:ascii="宋体" w:hAnsi="宋体" w:cs="宋体"/>
          <w:b/>
          <w:bCs/>
          <w:color w:val="auto"/>
          <w:kern w:val="2"/>
          <w:sz w:val="28"/>
          <w:szCs w:val="28"/>
          <w:highlight w:val="none"/>
          <w:lang w:bidi="ar"/>
        </w:rPr>
        <w:t>湖南省政府采购供应商资格承诺函</w:t>
      </w:r>
      <w:bookmarkEnd w:id="34"/>
    </w:p>
    <w:p>
      <w:pPr>
        <w:widowControl/>
        <w:spacing w:line="480" w:lineRule="auto"/>
        <w:ind w:firstLine="560" w:firstLineChars="200"/>
        <w:jc w:val="left"/>
        <w:rPr>
          <w:rFonts w:ascii="宋体" w:hAnsi="宋体" w:cs="宋体"/>
          <w:color w:val="auto"/>
          <w:highlight w:val="none"/>
        </w:rPr>
      </w:pPr>
      <w:r>
        <w:rPr>
          <w:rFonts w:hint="eastAsia" w:ascii="宋体" w:hAnsi="宋体" w:cs="宋体"/>
          <w:color w:val="auto"/>
          <w:kern w:val="0"/>
          <w:sz w:val="28"/>
          <w:szCs w:val="28"/>
          <w:highlight w:val="none"/>
          <w:lang w:bidi="ar"/>
        </w:rPr>
        <w:t xml:space="preserve">本公司（本单位）独立承担民事责任、具有良好的商业信誉和健全的财务会计制度、依法缴纳税收和社会保障资金,在前三年的经营活动中无重大违法记录,未列入严重失信行为名单,符合政府采购供应商的基本资格要求。 </w:t>
      </w:r>
    </w:p>
    <w:p>
      <w:pPr>
        <w:widowControl/>
        <w:spacing w:line="480" w:lineRule="auto"/>
        <w:ind w:firstLine="560" w:firstLineChars="200"/>
        <w:jc w:val="left"/>
        <w:rPr>
          <w:rFonts w:ascii="宋体" w:hAnsi="宋体" w:cs="宋体"/>
          <w:color w:val="auto"/>
          <w:highlight w:val="none"/>
        </w:rPr>
      </w:pPr>
      <w:r>
        <w:rPr>
          <w:rFonts w:hint="eastAsia" w:ascii="宋体" w:hAnsi="宋体" w:cs="宋体"/>
          <w:color w:val="auto"/>
          <w:kern w:val="0"/>
          <w:sz w:val="28"/>
          <w:szCs w:val="28"/>
          <w:highlight w:val="none"/>
          <w:lang w:bidi="ar"/>
        </w:rPr>
        <w:t xml:space="preserve">按照《政府采购促进中小企业发展管理办法》(财库〔2020〕46 号),本公司企业规模为: </w:t>
      </w:r>
      <w:r>
        <w:rPr>
          <w:rFonts w:hint="eastAsia" w:ascii="宋体" w:hAnsi="宋体" w:cs="宋体"/>
          <w:b/>
          <w:bCs/>
          <w:color w:val="auto"/>
          <w:kern w:val="0"/>
          <w:sz w:val="28"/>
          <w:szCs w:val="28"/>
          <w:highlight w:val="none"/>
          <w:lang w:bidi="ar"/>
        </w:rPr>
        <w:t xml:space="preserve">大型□ 中型□ 小型□ 微型□。（非公司性质单位无需勾选） </w:t>
      </w:r>
    </w:p>
    <w:p>
      <w:pPr>
        <w:widowControl/>
        <w:jc w:val="right"/>
        <w:rPr>
          <w:rFonts w:ascii="宋体" w:hAnsi="宋体" w:cs="宋体"/>
          <w:color w:val="auto"/>
          <w:kern w:val="0"/>
          <w:sz w:val="28"/>
          <w:szCs w:val="28"/>
          <w:highlight w:val="none"/>
          <w:lang w:bidi="ar"/>
        </w:rPr>
      </w:pPr>
    </w:p>
    <w:p>
      <w:pPr>
        <w:widowControl/>
        <w:jc w:val="right"/>
        <w:rPr>
          <w:rFonts w:ascii="宋体" w:hAnsi="宋体" w:cs="宋体"/>
          <w:color w:val="auto"/>
          <w:highlight w:val="none"/>
        </w:rPr>
      </w:pPr>
      <w:r>
        <w:rPr>
          <w:rFonts w:hint="eastAsia" w:ascii="宋体" w:hAnsi="宋体" w:cs="宋体"/>
          <w:color w:val="auto"/>
          <w:kern w:val="0"/>
          <w:sz w:val="28"/>
          <w:szCs w:val="28"/>
          <w:highlight w:val="none"/>
          <w:lang w:bidi="ar"/>
        </w:rPr>
        <w:t xml:space="preserve">公司（单位）名称：（盖章） </w:t>
      </w:r>
    </w:p>
    <w:p>
      <w:pPr>
        <w:widowControl/>
        <w:jc w:val="right"/>
        <w:rPr>
          <w:rFonts w:ascii="宋体" w:hAnsi="宋体" w:cs="宋体"/>
          <w:color w:val="auto"/>
          <w:highlight w:val="none"/>
        </w:rPr>
      </w:pPr>
      <w:r>
        <w:rPr>
          <w:rFonts w:hint="eastAsia" w:ascii="宋体" w:hAnsi="宋体" w:cs="宋体"/>
          <w:color w:val="auto"/>
          <w:kern w:val="0"/>
          <w:sz w:val="28"/>
          <w:szCs w:val="28"/>
          <w:highlight w:val="none"/>
          <w:lang w:bidi="ar"/>
        </w:rPr>
        <w:t>年 月 日</w:t>
      </w:r>
      <w:r>
        <w:rPr>
          <w:rFonts w:hint="eastAsia" w:ascii="宋体" w:hAnsi="宋体" w:cs="宋体"/>
          <w:b/>
          <w:bCs/>
          <w:color w:val="auto"/>
          <w:kern w:val="0"/>
          <w:sz w:val="28"/>
          <w:szCs w:val="28"/>
          <w:highlight w:val="none"/>
          <w:lang w:bidi="ar"/>
        </w:rPr>
        <w:t xml:space="preserve"> </w:t>
      </w:r>
    </w:p>
    <w:p>
      <w:pPr>
        <w:adjustRightInd w:val="0"/>
        <w:snapToGrid w:val="0"/>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pPr>
        <w:adjustRightInd w:val="0"/>
        <w:snapToGrid w:val="0"/>
        <w:spacing w:line="360" w:lineRule="auto"/>
        <w:jc w:val="left"/>
        <w:rPr>
          <w:rFonts w:hint="eastAsia" w:ascii="宋体" w:hAnsi="宋体" w:eastAsia="宋体" w:cs="宋体"/>
          <w:bCs/>
          <w:color w:val="auto"/>
          <w:szCs w:val="21"/>
          <w:highlight w:val="none"/>
        </w:rPr>
      </w:pPr>
    </w:p>
    <w:p>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附页</w:t>
      </w:r>
      <w:r>
        <w:rPr>
          <w:rFonts w:hint="eastAsia" w:ascii="宋体" w:hAnsi="宋体" w:eastAsia="宋体" w:cs="宋体"/>
          <w:color w:val="auto"/>
          <w:szCs w:val="21"/>
          <w:highlight w:val="none"/>
        </w:rPr>
        <w:t xml:space="preserve">9-2  </w:t>
      </w:r>
    </w:p>
    <w:p>
      <w:pPr>
        <w:adjustRightInd w:val="0"/>
        <w:snapToGrid w:val="0"/>
        <w:spacing w:line="360" w:lineRule="auto"/>
        <w:jc w:val="center"/>
        <w:outlineLvl w:val="0"/>
        <w:rPr>
          <w:rFonts w:hint="eastAsia" w:ascii="宋体" w:hAnsi="宋体" w:eastAsia="宋体" w:cs="宋体"/>
          <w:color w:val="auto"/>
          <w:sz w:val="28"/>
          <w:szCs w:val="28"/>
          <w:highlight w:val="none"/>
        </w:rPr>
      </w:pPr>
      <w:bookmarkStart w:id="35" w:name="_Toc25568"/>
      <w:r>
        <w:rPr>
          <w:rFonts w:hint="eastAsia" w:ascii="宋体" w:hAnsi="宋体" w:eastAsia="宋体" w:cs="宋体"/>
          <w:color w:val="auto"/>
          <w:sz w:val="28"/>
          <w:szCs w:val="28"/>
          <w:highlight w:val="none"/>
        </w:rPr>
        <w:t>投标人特定资格条件的证明材料</w:t>
      </w:r>
      <w:bookmarkEnd w:id="35"/>
    </w:p>
    <w:p>
      <w:pPr>
        <w:rPr>
          <w:rFonts w:hint="eastAsia" w:ascii="宋体" w:hAnsi="宋体" w:eastAsia="宋体" w:cs="宋体"/>
          <w:color w:val="auto"/>
          <w:sz w:val="28"/>
          <w:szCs w:val="28"/>
          <w:highlight w:val="none"/>
        </w:rPr>
      </w:pPr>
    </w:p>
    <w:p>
      <w:pPr>
        <w:pStyle w:val="303"/>
        <w:rPr>
          <w:rFonts w:hint="eastAsia" w:ascii="宋体" w:hAnsi="宋体" w:cs="宋体"/>
          <w:b/>
          <w:bCs/>
          <w:color w:val="auto"/>
          <w:sz w:val="21"/>
          <w:szCs w:val="21"/>
          <w:highlight w:val="none"/>
        </w:rPr>
      </w:pPr>
      <w:r>
        <w:rPr>
          <w:rFonts w:hint="eastAsia" w:ascii="宋体" w:hAnsi="宋体" w:cs="宋体"/>
          <w:color w:val="auto"/>
          <w:szCs w:val="21"/>
          <w:highlight w:val="none"/>
        </w:rPr>
        <w:t>备注：提供投标人特定资格条件证明资料的复印件。</w:t>
      </w:r>
    </w:p>
    <w:p>
      <w:pPr>
        <w:jc w:val="left"/>
        <w:rPr>
          <w:rFonts w:hint="eastAsia" w:ascii="宋体" w:hAnsi="宋体" w:cs="宋体"/>
          <w:color w:val="auto"/>
          <w:szCs w:val="21"/>
          <w:highlight w:val="none"/>
        </w:rPr>
      </w:pPr>
    </w:p>
    <w:p>
      <w:pPr>
        <w:tabs>
          <w:tab w:val="left" w:pos="4725"/>
        </w:tabs>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tabs>
          <w:tab w:val="left" w:pos="4725"/>
        </w:tabs>
        <w:adjustRightInd w:val="0"/>
        <w:snapToGrid w:val="0"/>
        <w:spacing w:line="360" w:lineRule="auto"/>
        <w:jc w:val="left"/>
        <w:rPr>
          <w:rFonts w:hint="eastAsia" w:ascii="宋体" w:hAnsi="宋体" w:eastAsia="宋体" w:cs="宋体"/>
          <w:color w:val="auto"/>
          <w:szCs w:val="21"/>
          <w:highlight w:val="none"/>
        </w:rPr>
      </w:pPr>
    </w:p>
    <w:p>
      <w:pPr>
        <w:tabs>
          <w:tab w:val="left" w:pos="4725"/>
        </w:tabs>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附页9-3  </w:t>
      </w:r>
    </w:p>
    <w:p>
      <w:pPr>
        <w:tabs>
          <w:tab w:val="left" w:pos="4725"/>
        </w:tabs>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其他说明</w:t>
      </w:r>
    </w:p>
    <w:bookmarkEnd w:id="32"/>
    <w:bookmarkEnd w:id="33"/>
    <w:p>
      <w:pPr>
        <w:adjustRightInd w:val="0"/>
        <w:snapToGrid w:val="0"/>
        <w:spacing w:line="360" w:lineRule="auto"/>
        <w:jc w:val="left"/>
        <w:rPr>
          <w:rFonts w:hint="eastAsia" w:ascii="宋体" w:hAnsi="宋体" w:cs="宋体"/>
          <w:color w:val="auto"/>
          <w:highlight w:val="none"/>
        </w:rPr>
      </w:pPr>
    </w:p>
    <w:sectPr>
      <w:pgSz w:w="11906" w:h="16838"/>
      <w:pgMar w:top="1417" w:right="1417" w:bottom="1417" w:left="1531" w:header="851" w:footer="850" w:gutter="0"/>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6"/>
                    </w:pPr>
                  </w:p>
                </w:txbxContent>
              </v:textbox>
            </v:shape>
          </w:pict>
        </mc:Fallback>
      </mc:AlternateContent>
    </w: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left="180" w:right="360" w:hanging="180" w:hangingChars="100"/>
      <w:jc w:val="left"/>
      <w:rPr>
        <w:rFonts w:ascii="Calibri" w:hAnsi="Calibri" w:eastAsia="楷体_GB2312" w:cs="Times New Roman"/>
        <w:kern w:val="2"/>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left="180" w:right="360" w:hanging="180" w:hangingChars="100"/>
      <w:jc w:val="left"/>
      <w:rPr>
        <w:rFonts w:ascii="Calibri" w:hAnsi="Calibri" w:eastAsia="楷体_GB2312"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both"/>
    </w:pPr>
    <w:r>
      <w:rPr>
        <w:rFonts w:hint="eastAsia"/>
      </w:rPr>
      <w:softHyphen/>
    </w:r>
    <w:r>
      <w:rPr>
        <w:rFonts w:hint="eastAsia"/>
      </w:rPr>
      <w:softHyphen/>
    </w:r>
    <w:r>
      <w:rPr>
        <w:rFonts w:hint="eastAsia"/>
      </w:rPr>
      <w:softHyphen/>
    </w:r>
    <w:r>
      <w:rPr>
        <w:rFonts w:hint="eastAsia"/>
      </w:rPr>
      <w:t>长沙市生态环境保护综合行政执法2023年执法监测服务项目芙蓉区和开福区标段                                                         公开招标文件</w:t>
    </w:r>
  </w:p>
  <w:p>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tabs>
        <w:tab w:val="left" w:pos="4268"/>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both"/>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left"/>
    </w:pPr>
    <w:r>
      <w:rPr>
        <w:rFonts w:hint="eastAsia"/>
      </w:rPr>
      <w:softHyphen/>
    </w:r>
    <w:r>
      <w:rPr>
        <w:rFonts w:hint="eastAsia"/>
      </w:rPr>
      <w:softHyphen/>
    </w:r>
    <w:r>
      <w:rPr>
        <w:rFonts w:hint="eastAsia"/>
      </w:rPr>
      <w:softHyphen/>
    </w: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3E3217"/>
    <w:multiLevelType w:val="singleLevel"/>
    <w:tmpl w:val="A03E3217"/>
    <w:lvl w:ilvl="0" w:tentative="0">
      <w:start w:val="2"/>
      <w:numFmt w:val="chineseCounting"/>
      <w:suff w:val="nothing"/>
      <w:lvlText w:val="%1、"/>
      <w:lvlJc w:val="left"/>
      <w:rPr>
        <w:rFonts w:hint="eastAsia"/>
      </w:rPr>
    </w:lvl>
  </w:abstractNum>
  <w:abstractNum w:abstractNumId="1">
    <w:nsid w:val="0160A607"/>
    <w:multiLevelType w:val="singleLevel"/>
    <w:tmpl w:val="0160A607"/>
    <w:lvl w:ilvl="0" w:tentative="0">
      <w:start w:val="1"/>
      <w:numFmt w:val="chineseCounting"/>
      <w:suff w:val="nothing"/>
      <w:lvlText w:val="（%1）"/>
      <w:lvlJc w:val="left"/>
      <w:rPr>
        <w:rFonts w:hint="eastAsia"/>
      </w:rPr>
    </w:lvl>
  </w:abstractNum>
  <w:abstractNum w:abstractNumId="2">
    <w:nsid w:val="16CBFBF0"/>
    <w:multiLevelType w:val="singleLevel"/>
    <w:tmpl w:val="16CBFBF0"/>
    <w:lvl w:ilvl="0" w:tentative="0">
      <w:start w:val="8"/>
      <w:numFmt w:val="chineseCounting"/>
      <w:suff w:val="nothing"/>
      <w:lvlText w:val="%1、"/>
      <w:lvlJc w:val="left"/>
      <w:rPr>
        <w:rFonts w:hint="eastAsia"/>
      </w:rPr>
    </w:lvl>
  </w:abstractNum>
  <w:abstractNum w:abstractNumId="3">
    <w:nsid w:val="2B3B8B88"/>
    <w:multiLevelType w:val="singleLevel"/>
    <w:tmpl w:val="2B3B8B88"/>
    <w:lvl w:ilvl="0" w:tentative="0">
      <w:start w:val="8"/>
      <w:numFmt w:val="chineseCounting"/>
      <w:suff w:val="nothing"/>
      <w:lvlText w:val="%1、"/>
      <w:lvlJc w:val="left"/>
      <w:rPr>
        <w:rFonts w:hint="eastAsia"/>
      </w:rPr>
    </w:lvl>
  </w:abstractNum>
  <w:abstractNum w:abstractNumId="4">
    <w:nsid w:val="329644E6"/>
    <w:multiLevelType w:val="singleLevel"/>
    <w:tmpl w:val="329644E6"/>
    <w:lvl w:ilvl="0" w:tentative="0">
      <w:start w:val="8"/>
      <w:numFmt w:val="chineseCounting"/>
      <w:suff w:val="nothing"/>
      <w:lvlText w:val="%1、"/>
      <w:lvlJc w:val="left"/>
      <w:rPr>
        <w:rFonts w:hint="eastAsia"/>
      </w:rPr>
    </w:lvl>
  </w:abstractNum>
  <w:abstractNum w:abstractNumId="5">
    <w:nsid w:val="59C91540"/>
    <w:multiLevelType w:val="singleLevel"/>
    <w:tmpl w:val="59C91540"/>
    <w:lvl w:ilvl="0" w:tentative="0">
      <w:start w:val="8"/>
      <w:numFmt w:val="chineseCounting"/>
      <w:suff w:val="nothing"/>
      <w:lvlText w:val="%1、"/>
      <w:lvlJc w:val="left"/>
      <w:rPr>
        <w:rFonts w:hint="eastAsia"/>
      </w:rPr>
    </w:lvl>
  </w:abstractNum>
  <w:abstractNum w:abstractNumId="6">
    <w:nsid w:val="69077440"/>
    <w:multiLevelType w:val="singleLevel"/>
    <w:tmpl w:val="69077440"/>
    <w:lvl w:ilvl="0" w:tentative="0">
      <w:start w:val="1"/>
      <w:numFmt w:val="decimal"/>
      <w:suff w:val="space"/>
      <w:lvlText w:val="%1."/>
      <w:lvlJc w:val="left"/>
    </w:lvl>
  </w:abstractNum>
  <w:abstractNum w:abstractNumId="7">
    <w:nsid w:val="69077441"/>
    <w:multiLevelType w:val="singleLevel"/>
    <w:tmpl w:val="69077441"/>
    <w:lvl w:ilvl="0" w:tentative="0">
      <w:start w:val="1"/>
      <w:numFmt w:val="decimal"/>
      <w:suff w:val="space"/>
      <w:lvlText w:val="%1."/>
      <w:lvlJc w:val="left"/>
    </w:lvl>
  </w:abstractNum>
  <w:num w:numId="1">
    <w:abstractNumId w:val="0"/>
  </w:num>
  <w:num w:numId="2">
    <w:abstractNumId w:val="1"/>
  </w:num>
  <w:num w:numId="3">
    <w:abstractNumId w:val="5"/>
  </w:num>
  <w:num w:numId="4">
    <w:abstractNumId w:val="2"/>
  </w:num>
  <w:num w:numId="5">
    <w:abstractNumId w:val="4"/>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gyYWFhMDU2MGZmNTg3NWE1Mzc4YzNlZjIzNGJmYTIifQ=="/>
  </w:docVars>
  <w:rsids>
    <w:rsidRoot w:val="00BF67EA"/>
    <w:rsid w:val="000F613F"/>
    <w:rsid w:val="00111AFC"/>
    <w:rsid w:val="001555A0"/>
    <w:rsid w:val="00253F40"/>
    <w:rsid w:val="00262DAE"/>
    <w:rsid w:val="002A7375"/>
    <w:rsid w:val="002B0F1D"/>
    <w:rsid w:val="002E6413"/>
    <w:rsid w:val="003B4D86"/>
    <w:rsid w:val="00480F73"/>
    <w:rsid w:val="004C4D81"/>
    <w:rsid w:val="00527120"/>
    <w:rsid w:val="0053118D"/>
    <w:rsid w:val="00593F14"/>
    <w:rsid w:val="00611F1E"/>
    <w:rsid w:val="00614FAF"/>
    <w:rsid w:val="006A6970"/>
    <w:rsid w:val="00774D56"/>
    <w:rsid w:val="00795B3A"/>
    <w:rsid w:val="007D2DF3"/>
    <w:rsid w:val="007F6B47"/>
    <w:rsid w:val="008122DE"/>
    <w:rsid w:val="008A1DB3"/>
    <w:rsid w:val="009913E9"/>
    <w:rsid w:val="009C1635"/>
    <w:rsid w:val="00AC1FFC"/>
    <w:rsid w:val="00B04DC2"/>
    <w:rsid w:val="00B052C6"/>
    <w:rsid w:val="00B0746D"/>
    <w:rsid w:val="00B81B91"/>
    <w:rsid w:val="00B8312E"/>
    <w:rsid w:val="00BA1027"/>
    <w:rsid w:val="00BE2729"/>
    <w:rsid w:val="00BE6AE6"/>
    <w:rsid w:val="00BF67EA"/>
    <w:rsid w:val="00BF69A3"/>
    <w:rsid w:val="00C660DC"/>
    <w:rsid w:val="00CD3536"/>
    <w:rsid w:val="00CE6CCD"/>
    <w:rsid w:val="00D36914"/>
    <w:rsid w:val="00D71A34"/>
    <w:rsid w:val="00D73288"/>
    <w:rsid w:val="00D77FD1"/>
    <w:rsid w:val="00D830BB"/>
    <w:rsid w:val="00D96408"/>
    <w:rsid w:val="00DC52E9"/>
    <w:rsid w:val="00E16C55"/>
    <w:rsid w:val="00E9303A"/>
    <w:rsid w:val="00E97A84"/>
    <w:rsid w:val="00F07C5D"/>
    <w:rsid w:val="00F37CEC"/>
    <w:rsid w:val="00FE1CE8"/>
    <w:rsid w:val="014B3AF1"/>
    <w:rsid w:val="01674588"/>
    <w:rsid w:val="01BB36BD"/>
    <w:rsid w:val="01C12F11"/>
    <w:rsid w:val="02424A38"/>
    <w:rsid w:val="030C45DB"/>
    <w:rsid w:val="03535B9E"/>
    <w:rsid w:val="037C697F"/>
    <w:rsid w:val="03877581"/>
    <w:rsid w:val="03A74512"/>
    <w:rsid w:val="03B266FE"/>
    <w:rsid w:val="03ED5F29"/>
    <w:rsid w:val="03F96C6B"/>
    <w:rsid w:val="0420741A"/>
    <w:rsid w:val="043A11E4"/>
    <w:rsid w:val="046E6DDE"/>
    <w:rsid w:val="049955BA"/>
    <w:rsid w:val="04E8470B"/>
    <w:rsid w:val="052A72A4"/>
    <w:rsid w:val="055157B1"/>
    <w:rsid w:val="056F2E0E"/>
    <w:rsid w:val="05713B8D"/>
    <w:rsid w:val="05960BFE"/>
    <w:rsid w:val="0598233D"/>
    <w:rsid w:val="05C94F3F"/>
    <w:rsid w:val="064F1459"/>
    <w:rsid w:val="065E2E82"/>
    <w:rsid w:val="06711F0B"/>
    <w:rsid w:val="06807A20"/>
    <w:rsid w:val="06982255"/>
    <w:rsid w:val="06A448DD"/>
    <w:rsid w:val="06BB2083"/>
    <w:rsid w:val="06DC1A8D"/>
    <w:rsid w:val="06DC7EAE"/>
    <w:rsid w:val="080A11A8"/>
    <w:rsid w:val="081F7601"/>
    <w:rsid w:val="085847B1"/>
    <w:rsid w:val="087548CE"/>
    <w:rsid w:val="093E76C7"/>
    <w:rsid w:val="09624570"/>
    <w:rsid w:val="09857D57"/>
    <w:rsid w:val="09D625CE"/>
    <w:rsid w:val="09DA5D47"/>
    <w:rsid w:val="0A4529A9"/>
    <w:rsid w:val="0A586F6C"/>
    <w:rsid w:val="0A7F0103"/>
    <w:rsid w:val="0B6225FC"/>
    <w:rsid w:val="0B8E0E03"/>
    <w:rsid w:val="0BC11EE9"/>
    <w:rsid w:val="0BFC73C5"/>
    <w:rsid w:val="0C0635EB"/>
    <w:rsid w:val="0C14400D"/>
    <w:rsid w:val="0C2160F5"/>
    <w:rsid w:val="0C695F25"/>
    <w:rsid w:val="0CA05029"/>
    <w:rsid w:val="0CB12AFA"/>
    <w:rsid w:val="0CC766AB"/>
    <w:rsid w:val="0D307327"/>
    <w:rsid w:val="0D8D4866"/>
    <w:rsid w:val="0D96401D"/>
    <w:rsid w:val="0DB47FB3"/>
    <w:rsid w:val="0DD8176C"/>
    <w:rsid w:val="0E2350DD"/>
    <w:rsid w:val="0E642DB1"/>
    <w:rsid w:val="0F51737C"/>
    <w:rsid w:val="0F607C6B"/>
    <w:rsid w:val="0F666304"/>
    <w:rsid w:val="0F7B6215"/>
    <w:rsid w:val="0FB8664B"/>
    <w:rsid w:val="0FDE7729"/>
    <w:rsid w:val="0FFD7293"/>
    <w:rsid w:val="103C1F07"/>
    <w:rsid w:val="1042574A"/>
    <w:rsid w:val="10D21D5F"/>
    <w:rsid w:val="10DD44B4"/>
    <w:rsid w:val="10E15060"/>
    <w:rsid w:val="11206724"/>
    <w:rsid w:val="11B140FD"/>
    <w:rsid w:val="11DC395C"/>
    <w:rsid w:val="12067C53"/>
    <w:rsid w:val="12614A92"/>
    <w:rsid w:val="12963486"/>
    <w:rsid w:val="12D92633"/>
    <w:rsid w:val="12F928B1"/>
    <w:rsid w:val="13143247"/>
    <w:rsid w:val="133F38DC"/>
    <w:rsid w:val="137E57DD"/>
    <w:rsid w:val="13D62C6E"/>
    <w:rsid w:val="13D93065"/>
    <w:rsid w:val="13E024F7"/>
    <w:rsid w:val="13F34C8A"/>
    <w:rsid w:val="14217960"/>
    <w:rsid w:val="14AF1479"/>
    <w:rsid w:val="14CB2A0F"/>
    <w:rsid w:val="14CB4BE9"/>
    <w:rsid w:val="15C27789"/>
    <w:rsid w:val="15C33865"/>
    <w:rsid w:val="15E50EFB"/>
    <w:rsid w:val="16020E2B"/>
    <w:rsid w:val="16107DBD"/>
    <w:rsid w:val="163F199B"/>
    <w:rsid w:val="16855C34"/>
    <w:rsid w:val="16A74835"/>
    <w:rsid w:val="16C92322"/>
    <w:rsid w:val="17366C75"/>
    <w:rsid w:val="178639E2"/>
    <w:rsid w:val="17AC2EB3"/>
    <w:rsid w:val="18003D99"/>
    <w:rsid w:val="181B5CDE"/>
    <w:rsid w:val="183056FF"/>
    <w:rsid w:val="18311919"/>
    <w:rsid w:val="18645C8E"/>
    <w:rsid w:val="187079F4"/>
    <w:rsid w:val="18A02D40"/>
    <w:rsid w:val="18DC4A8F"/>
    <w:rsid w:val="197B4974"/>
    <w:rsid w:val="198A6675"/>
    <w:rsid w:val="198B39D1"/>
    <w:rsid w:val="19DE4930"/>
    <w:rsid w:val="19E41AB3"/>
    <w:rsid w:val="1A7E300A"/>
    <w:rsid w:val="1A7F0E7A"/>
    <w:rsid w:val="1ACD0431"/>
    <w:rsid w:val="1AF005F5"/>
    <w:rsid w:val="1AF558E9"/>
    <w:rsid w:val="1B8A22F8"/>
    <w:rsid w:val="1B967234"/>
    <w:rsid w:val="1BB13D28"/>
    <w:rsid w:val="1C5C4795"/>
    <w:rsid w:val="1D0E3BEB"/>
    <w:rsid w:val="1D8522CF"/>
    <w:rsid w:val="1DDC7057"/>
    <w:rsid w:val="1EAC4C7B"/>
    <w:rsid w:val="1ECB04A6"/>
    <w:rsid w:val="1F0A6C2F"/>
    <w:rsid w:val="1F0F631A"/>
    <w:rsid w:val="1F17598B"/>
    <w:rsid w:val="1F284FA8"/>
    <w:rsid w:val="1F6A48E3"/>
    <w:rsid w:val="1F7237CF"/>
    <w:rsid w:val="1F8E7951"/>
    <w:rsid w:val="1FC2332E"/>
    <w:rsid w:val="1FE018BB"/>
    <w:rsid w:val="1FFA3354"/>
    <w:rsid w:val="200F10F4"/>
    <w:rsid w:val="20205685"/>
    <w:rsid w:val="202542DC"/>
    <w:rsid w:val="20991DEB"/>
    <w:rsid w:val="21042CFE"/>
    <w:rsid w:val="21747CD2"/>
    <w:rsid w:val="21C24E4E"/>
    <w:rsid w:val="22605873"/>
    <w:rsid w:val="227400B7"/>
    <w:rsid w:val="227B357D"/>
    <w:rsid w:val="22E20C6B"/>
    <w:rsid w:val="22F02426"/>
    <w:rsid w:val="22FA13ED"/>
    <w:rsid w:val="230A015A"/>
    <w:rsid w:val="236E33FD"/>
    <w:rsid w:val="23B229FE"/>
    <w:rsid w:val="23D24D5E"/>
    <w:rsid w:val="23D817DB"/>
    <w:rsid w:val="246C3601"/>
    <w:rsid w:val="24750F90"/>
    <w:rsid w:val="24BD56F9"/>
    <w:rsid w:val="2563189F"/>
    <w:rsid w:val="25E01FB6"/>
    <w:rsid w:val="25FC1A80"/>
    <w:rsid w:val="263F63D5"/>
    <w:rsid w:val="264D5ED1"/>
    <w:rsid w:val="26D435AA"/>
    <w:rsid w:val="26D56FB3"/>
    <w:rsid w:val="26E33204"/>
    <w:rsid w:val="270A26AA"/>
    <w:rsid w:val="27E45276"/>
    <w:rsid w:val="27F43D22"/>
    <w:rsid w:val="2857133E"/>
    <w:rsid w:val="286603F2"/>
    <w:rsid w:val="28887BBF"/>
    <w:rsid w:val="28C57065"/>
    <w:rsid w:val="28F02720"/>
    <w:rsid w:val="28F15F1F"/>
    <w:rsid w:val="294A1318"/>
    <w:rsid w:val="29695C42"/>
    <w:rsid w:val="29750771"/>
    <w:rsid w:val="2B90175D"/>
    <w:rsid w:val="2B9D4766"/>
    <w:rsid w:val="2D0D3877"/>
    <w:rsid w:val="2D4C1750"/>
    <w:rsid w:val="2D574004"/>
    <w:rsid w:val="2D7F77EA"/>
    <w:rsid w:val="2D9659E7"/>
    <w:rsid w:val="2DED194A"/>
    <w:rsid w:val="2DEE0191"/>
    <w:rsid w:val="2E3D7249"/>
    <w:rsid w:val="2E59496A"/>
    <w:rsid w:val="2E6D7396"/>
    <w:rsid w:val="2E7A58C7"/>
    <w:rsid w:val="2E7F2F22"/>
    <w:rsid w:val="2E85400B"/>
    <w:rsid w:val="2E9077CD"/>
    <w:rsid w:val="2E972A13"/>
    <w:rsid w:val="2EA174BB"/>
    <w:rsid w:val="2EAB6D1F"/>
    <w:rsid w:val="2EBF4557"/>
    <w:rsid w:val="2ED81174"/>
    <w:rsid w:val="2F4A02C4"/>
    <w:rsid w:val="2F5708EE"/>
    <w:rsid w:val="2F827A5E"/>
    <w:rsid w:val="2F8D2A62"/>
    <w:rsid w:val="301C3B30"/>
    <w:rsid w:val="304C4359"/>
    <w:rsid w:val="30E71C81"/>
    <w:rsid w:val="310F7273"/>
    <w:rsid w:val="31150324"/>
    <w:rsid w:val="311C4B9B"/>
    <w:rsid w:val="31264419"/>
    <w:rsid w:val="312D3546"/>
    <w:rsid w:val="313367F5"/>
    <w:rsid w:val="31953658"/>
    <w:rsid w:val="31DF515E"/>
    <w:rsid w:val="32384404"/>
    <w:rsid w:val="3316226B"/>
    <w:rsid w:val="33271568"/>
    <w:rsid w:val="33503ADF"/>
    <w:rsid w:val="338B1B4D"/>
    <w:rsid w:val="341E0C30"/>
    <w:rsid w:val="343B757D"/>
    <w:rsid w:val="34AE4999"/>
    <w:rsid w:val="35337105"/>
    <w:rsid w:val="354A3440"/>
    <w:rsid w:val="354D6418"/>
    <w:rsid w:val="35600938"/>
    <w:rsid w:val="3597385D"/>
    <w:rsid w:val="35C062CF"/>
    <w:rsid w:val="35CB70A3"/>
    <w:rsid w:val="36521BE2"/>
    <w:rsid w:val="36632456"/>
    <w:rsid w:val="367140F1"/>
    <w:rsid w:val="3683097E"/>
    <w:rsid w:val="368A2A5E"/>
    <w:rsid w:val="36914A2B"/>
    <w:rsid w:val="36932C9F"/>
    <w:rsid w:val="36CB426E"/>
    <w:rsid w:val="38114A18"/>
    <w:rsid w:val="38211DDE"/>
    <w:rsid w:val="384A6C3F"/>
    <w:rsid w:val="38741390"/>
    <w:rsid w:val="38C121AB"/>
    <w:rsid w:val="3902576C"/>
    <w:rsid w:val="39175FEC"/>
    <w:rsid w:val="391A3897"/>
    <w:rsid w:val="391F01BF"/>
    <w:rsid w:val="3951760D"/>
    <w:rsid w:val="39E807E9"/>
    <w:rsid w:val="39F92BC3"/>
    <w:rsid w:val="3A267238"/>
    <w:rsid w:val="3AD010E5"/>
    <w:rsid w:val="3B5B2E8A"/>
    <w:rsid w:val="3B7C3146"/>
    <w:rsid w:val="3BA26D92"/>
    <w:rsid w:val="3BF927BB"/>
    <w:rsid w:val="3C024A29"/>
    <w:rsid w:val="3C85303E"/>
    <w:rsid w:val="3CD24094"/>
    <w:rsid w:val="3CF145A5"/>
    <w:rsid w:val="3CFB6874"/>
    <w:rsid w:val="3D112A47"/>
    <w:rsid w:val="3E213CB8"/>
    <w:rsid w:val="3E6B4B33"/>
    <w:rsid w:val="3E703D6C"/>
    <w:rsid w:val="3EC65405"/>
    <w:rsid w:val="3F544835"/>
    <w:rsid w:val="3F5B0CBF"/>
    <w:rsid w:val="3F775CD4"/>
    <w:rsid w:val="3FA04FAC"/>
    <w:rsid w:val="3FB5178A"/>
    <w:rsid w:val="3FD72207"/>
    <w:rsid w:val="3FE71217"/>
    <w:rsid w:val="40023CDF"/>
    <w:rsid w:val="400F7167"/>
    <w:rsid w:val="407C2AC8"/>
    <w:rsid w:val="409273D5"/>
    <w:rsid w:val="40D80D53"/>
    <w:rsid w:val="41036525"/>
    <w:rsid w:val="41261DAE"/>
    <w:rsid w:val="41297098"/>
    <w:rsid w:val="413C300D"/>
    <w:rsid w:val="416514F4"/>
    <w:rsid w:val="41831414"/>
    <w:rsid w:val="42725AF5"/>
    <w:rsid w:val="42E038C0"/>
    <w:rsid w:val="42EC1612"/>
    <w:rsid w:val="42EF4FB3"/>
    <w:rsid w:val="433A2FC3"/>
    <w:rsid w:val="43791B6F"/>
    <w:rsid w:val="43A84ED3"/>
    <w:rsid w:val="43AB64EA"/>
    <w:rsid w:val="44A6583E"/>
    <w:rsid w:val="44AC66A4"/>
    <w:rsid w:val="44B9099F"/>
    <w:rsid w:val="44C01EB7"/>
    <w:rsid w:val="44D06797"/>
    <w:rsid w:val="454D6652"/>
    <w:rsid w:val="455C1AA1"/>
    <w:rsid w:val="457E59DA"/>
    <w:rsid w:val="4654337F"/>
    <w:rsid w:val="4663731F"/>
    <w:rsid w:val="468728DB"/>
    <w:rsid w:val="468C2B19"/>
    <w:rsid w:val="46BA6D56"/>
    <w:rsid w:val="46BD1383"/>
    <w:rsid w:val="46F54B62"/>
    <w:rsid w:val="470E041D"/>
    <w:rsid w:val="47717C2B"/>
    <w:rsid w:val="48023EEC"/>
    <w:rsid w:val="48353627"/>
    <w:rsid w:val="4849298C"/>
    <w:rsid w:val="487F2038"/>
    <w:rsid w:val="488A7AA6"/>
    <w:rsid w:val="49295C0D"/>
    <w:rsid w:val="49434393"/>
    <w:rsid w:val="497660B8"/>
    <w:rsid w:val="49E97653"/>
    <w:rsid w:val="4A01737A"/>
    <w:rsid w:val="4A8E3303"/>
    <w:rsid w:val="4A9801C7"/>
    <w:rsid w:val="4AE501D5"/>
    <w:rsid w:val="4AF6550C"/>
    <w:rsid w:val="4B0C5FD6"/>
    <w:rsid w:val="4B412124"/>
    <w:rsid w:val="4BD419A5"/>
    <w:rsid w:val="4BE84B90"/>
    <w:rsid w:val="4C29271E"/>
    <w:rsid w:val="4D162F0A"/>
    <w:rsid w:val="4D695962"/>
    <w:rsid w:val="4D743768"/>
    <w:rsid w:val="4DD5114B"/>
    <w:rsid w:val="4E0B626E"/>
    <w:rsid w:val="4E1F24C4"/>
    <w:rsid w:val="4E2709C4"/>
    <w:rsid w:val="4E7C50B2"/>
    <w:rsid w:val="4EBA38F2"/>
    <w:rsid w:val="4ED66669"/>
    <w:rsid w:val="4F625319"/>
    <w:rsid w:val="4F6A4AE3"/>
    <w:rsid w:val="4F9C3DCC"/>
    <w:rsid w:val="4FE81BE6"/>
    <w:rsid w:val="4FEC4BF9"/>
    <w:rsid w:val="4FFD05E3"/>
    <w:rsid w:val="504F52E3"/>
    <w:rsid w:val="504F5727"/>
    <w:rsid w:val="505C1009"/>
    <w:rsid w:val="507615AE"/>
    <w:rsid w:val="50803087"/>
    <w:rsid w:val="508A00C9"/>
    <w:rsid w:val="50E3207C"/>
    <w:rsid w:val="51051C23"/>
    <w:rsid w:val="51685DE0"/>
    <w:rsid w:val="52292ADB"/>
    <w:rsid w:val="52317079"/>
    <w:rsid w:val="52BA27BB"/>
    <w:rsid w:val="53017631"/>
    <w:rsid w:val="531C31B0"/>
    <w:rsid w:val="533C57E3"/>
    <w:rsid w:val="533F0250"/>
    <w:rsid w:val="53E21213"/>
    <w:rsid w:val="54241FE7"/>
    <w:rsid w:val="5434204F"/>
    <w:rsid w:val="54F63F7F"/>
    <w:rsid w:val="5558474E"/>
    <w:rsid w:val="56170651"/>
    <w:rsid w:val="5637484F"/>
    <w:rsid w:val="564C7BCE"/>
    <w:rsid w:val="56777341"/>
    <w:rsid w:val="57097FA3"/>
    <w:rsid w:val="571522AB"/>
    <w:rsid w:val="57566F57"/>
    <w:rsid w:val="576F6408"/>
    <w:rsid w:val="57A557E8"/>
    <w:rsid w:val="57B07805"/>
    <w:rsid w:val="57E57EF1"/>
    <w:rsid w:val="57F2287B"/>
    <w:rsid w:val="58047E0B"/>
    <w:rsid w:val="58844F47"/>
    <w:rsid w:val="58913C9C"/>
    <w:rsid w:val="589B757F"/>
    <w:rsid w:val="58B7141B"/>
    <w:rsid w:val="58F76517"/>
    <w:rsid w:val="59067871"/>
    <w:rsid w:val="596A0478"/>
    <w:rsid w:val="596A6CE9"/>
    <w:rsid w:val="59784309"/>
    <w:rsid w:val="59C70392"/>
    <w:rsid w:val="59ED1350"/>
    <w:rsid w:val="5ACB7C5C"/>
    <w:rsid w:val="5B0A2C7F"/>
    <w:rsid w:val="5B185659"/>
    <w:rsid w:val="5B1D5150"/>
    <w:rsid w:val="5B5F22BC"/>
    <w:rsid w:val="5B8F47E5"/>
    <w:rsid w:val="5C143D2F"/>
    <w:rsid w:val="5C3277B0"/>
    <w:rsid w:val="5C3417D7"/>
    <w:rsid w:val="5C553C81"/>
    <w:rsid w:val="5CDC6150"/>
    <w:rsid w:val="5CED265E"/>
    <w:rsid w:val="5D110DA5"/>
    <w:rsid w:val="5D8D6C62"/>
    <w:rsid w:val="5DB17C74"/>
    <w:rsid w:val="5DD210A6"/>
    <w:rsid w:val="5E1D5E2F"/>
    <w:rsid w:val="5E27702B"/>
    <w:rsid w:val="5ECC5D50"/>
    <w:rsid w:val="5ED1541D"/>
    <w:rsid w:val="5EDA66BF"/>
    <w:rsid w:val="5EFE1E88"/>
    <w:rsid w:val="5F24793A"/>
    <w:rsid w:val="5F812FDF"/>
    <w:rsid w:val="5FDC384A"/>
    <w:rsid w:val="5FF612D7"/>
    <w:rsid w:val="60532412"/>
    <w:rsid w:val="60685AA1"/>
    <w:rsid w:val="60AF0EE3"/>
    <w:rsid w:val="60BD72E4"/>
    <w:rsid w:val="60EE299E"/>
    <w:rsid w:val="61241E74"/>
    <w:rsid w:val="614E6BDA"/>
    <w:rsid w:val="619A6B8C"/>
    <w:rsid w:val="61DB2218"/>
    <w:rsid w:val="62463ECA"/>
    <w:rsid w:val="629C22C3"/>
    <w:rsid w:val="62A36DC8"/>
    <w:rsid w:val="63445B58"/>
    <w:rsid w:val="63462575"/>
    <w:rsid w:val="634E142A"/>
    <w:rsid w:val="63730E90"/>
    <w:rsid w:val="63974F0E"/>
    <w:rsid w:val="63CB4828"/>
    <w:rsid w:val="63F15974"/>
    <w:rsid w:val="64291742"/>
    <w:rsid w:val="6474502F"/>
    <w:rsid w:val="65314B5F"/>
    <w:rsid w:val="6537075E"/>
    <w:rsid w:val="659C4D37"/>
    <w:rsid w:val="65A05841"/>
    <w:rsid w:val="66291CDA"/>
    <w:rsid w:val="663565E5"/>
    <w:rsid w:val="6665182B"/>
    <w:rsid w:val="66730682"/>
    <w:rsid w:val="66737562"/>
    <w:rsid w:val="668533B4"/>
    <w:rsid w:val="66D74A45"/>
    <w:rsid w:val="670777AA"/>
    <w:rsid w:val="670E16F1"/>
    <w:rsid w:val="671F3826"/>
    <w:rsid w:val="67342A79"/>
    <w:rsid w:val="674D01E8"/>
    <w:rsid w:val="67CF3201"/>
    <w:rsid w:val="6806599E"/>
    <w:rsid w:val="681D761D"/>
    <w:rsid w:val="688B496A"/>
    <w:rsid w:val="691C6B89"/>
    <w:rsid w:val="6986011D"/>
    <w:rsid w:val="69B33D95"/>
    <w:rsid w:val="69BC7B29"/>
    <w:rsid w:val="6B197806"/>
    <w:rsid w:val="6B934B5D"/>
    <w:rsid w:val="6C042FCD"/>
    <w:rsid w:val="6CDF1345"/>
    <w:rsid w:val="6D022E2F"/>
    <w:rsid w:val="6D1F6196"/>
    <w:rsid w:val="6D676B17"/>
    <w:rsid w:val="6D947668"/>
    <w:rsid w:val="6DD218E2"/>
    <w:rsid w:val="6DDC1BD1"/>
    <w:rsid w:val="6E461717"/>
    <w:rsid w:val="6E861543"/>
    <w:rsid w:val="6E867419"/>
    <w:rsid w:val="6EB12915"/>
    <w:rsid w:val="6ED24F8E"/>
    <w:rsid w:val="6EDE2929"/>
    <w:rsid w:val="6F4F27B2"/>
    <w:rsid w:val="6F50624A"/>
    <w:rsid w:val="6FC41E60"/>
    <w:rsid w:val="70507A9A"/>
    <w:rsid w:val="70A64653"/>
    <w:rsid w:val="70D34D1C"/>
    <w:rsid w:val="7103463A"/>
    <w:rsid w:val="717647C9"/>
    <w:rsid w:val="71C475DE"/>
    <w:rsid w:val="71DE606F"/>
    <w:rsid w:val="727367B7"/>
    <w:rsid w:val="72B301C2"/>
    <w:rsid w:val="72FA26F1"/>
    <w:rsid w:val="739558E0"/>
    <w:rsid w:val="741E13BB"/>
    <w:rsid w:val="74371B42"/>
    <w:rsid w:val="744D4482"/>
    <w:rsid w:val="74943544"/>
    <w:rsid w:val="74F07405"/>
    <w:rsid w:val="74FC0CE6"/>
    <w:rsid w:val="75082E7D"/>
    <w:rsid w:val="754D250A"/>
    <w:rsid w:val="7574074F"/>
    <w:rsid w:val="757C5983"/>
    <w:rsid w:val="75A959F4"/>
    <w:rsid w:val="75C80BC8"/>
    <w:rsid w:val="75F07B09"/>
    <w:rsid w:val="7618675C"/>
    <w:rsid w:val="762D4ECF"/>
    <w:rsid w:val="76335035"/>
    <w:rsid w:val="7657765D"/>
    <w:rsid w:val="76BE482A"/>
    <w:rsid w:val="76DF26A2"/>
    <w:rsid w:val="774E74C5"/>
    <w:rsid w:val="7761152B"/>
    <w:rsid w:val="77803368"/>
    <w:rsid w:val="77D4049F"/>
    <w:rsid w:val="78091695"/>
    <w:rsid w:val="782B6988"/>
    <w:rsid w:val="78520F53"/>
    <w:rsid w:val="78A117DA"/>
    <w:rsid w:val="78A21128"/>
    <w:rsid w:val="78A41A54"/>
    <w:rsid w:val="78E5359B"/>
    <w:rsid w:val="78FF431B"/>
    <w:rsid w:val="7929708D"/>
    <w:rsid w:val="796D4FD6"/>
    <w:rsid w:val="79CE4C1B"/>
    <w:rsid w:val="79E32E80"/>
    <w:rsid w:val="79FA77BE"/>
    <w:rsid w:val="7A0D53A7"/>
    <w:rsid w:val="7A150154"/>
    <w:rsid w:val="7A1D7243"/>
    <w:rsid w:val="7A352F6C"/>
    <w:rsid w:val="7A785273"/>
    <w:rsid w:val="7A8A0B42"/>
    <w:rsid w:val="7A9A697E"/>
    <w:rsid w:val="7AED027A"/>
    <w:rsid w:val="7AF1528C"/>
    <w:rsid w:val="7AF650C7"/>
    <w:rsid w:val="7B3939F9"/>
    <w:rsid w:val="7B6475E5"/>
    <w:rsid w:val="7B83708D"/>
    <w:rsid w:val="7BB942AE"/>
    <w:rsid w:val="7BE72B81"/>
    <w:rsid w:val="7BF87A74"/>
    <w:rsid w:val="7C1327FF"/>
    <w:rsid w:val="7CC56014"/>
    <w:rsid w:val="7CE41988"/>
    <w:rsid w:val="7D422B8A"/>
    <w:rsid w:val="7D435005"/>
    <w:rsid w:val="7D9E2DD0"/>
    <w:rsid w:val="7DED1B13"/>
    <w:rsid w:val="7E131218"/>
    <w:rsid w:val="7E20766B"/>
    <w:rsid w:val="7E70004F"/>
    <w:rsid w:val="7E9970FD"/>
    <w:rsid w:val="7EA37B47"/>
    <w:rsid w:val="7ED22AB7"/>
    <w:rsid w:val="7F086945"/>
    <w:rsid w:val="7F73429A"/>
    <w:rsid w:val="7F893E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qFormat="1" w:unhideWhenUsed="0" w:uiPriority="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qFormat="1" w:uiPriority="99" w:semiHidden="0"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jc w:val="center"/>
      <w:outlineLvl w:val="0"/>
    </w:pPr>
    <w:rPr>
      <w:b/>
      <w:bCs/>
      <w:sz w:val="24"/>
      <w:szCs w:val="20"/>
    </w:rPr>
  </w:style>
  <w:style w:type="paragraph" w:styleId="3">
    <w:name w:val="heading 2"/>
    <w:basedOn w:val="1"/>
    <w:next w:val="1"/>
    <w:link w:val="59"/>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link w:val="60"/>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6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2"/>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3"/>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4"/>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5"/>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6"/>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11">
    <w:name w:val="Note Heading"/>
    <w:next w:val="1"/>
    <w:autoRedefine/>
    <w:unhideWhenUsed/>
    <w:qFormat/>
    <w:uiPriority w:val="99"/>
    <w:pPr>
      <w:widowControl w:val="0"/>
      <w:autoSpaceDE w:val="0"/>
      <w:autoSpaceDN w:val="0"/>
      <w:jc w:val="center"/>
    </w:pPr>
    <w:rPr>
      <w:rFonts w:ascii="宋体" w:hAnsi="宋体" w:eastAsia="宋体" w:cs="宋体"/>
      <w:sz w:val="22"/>
      <w:szCs w:val="22"/>
      <w:lang w:val="zh-CN" w:eastAsia="zh-CN" w:bidi="zh-CN"/>
    </w:rPr>
  </w:style>
  <w:style w:type="paragraph" w:styleId="12">
    <w:name w:val="Normal Indent"/>
    <w:basedOn w:val="1"/>
    <w:next w:val="13"/>
    <w:autoRedefine/>
    <w:qFormat/>
    <w:uiPriority w:val="0"/>
    <w:pPr>
      <w:widowControl/>
      <w:ind w:firstLine="420"/>
      <w:jc w:val="left"/>
    </w:pPr>
    <w:rPr>
      <w:kern w:val="0"/>
      <w:sz w:val="20"/>
      <w:szCs w:val="20"/>
    </w:rPr>
  </w:style>
  <w:style w:type="paragraph" w:customStyle="1" w:styleId="13">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4">
    <w:name w:val="Document Map"/>
    <w:basedOn w:val="1"/>
    <w:link w:val="80"/>
    <w:autoRedefine/>
    <w:semiHidden/>
    <w:qFormat/>
    <w:uiPriority w:val="0"/>
    <w:pPr>
      <w:shd w:val="clear" w:color="auto" w:fill="000080"/>
    </w:pPr>
  </w:style>
  <w:style w:type="paragraph" w:styleId="15">
    <w:name w:val="annotation text"/>
    <w:basedOn w:val="1"/>
    <w:next w:val="1"/>
    <w:link w:val="69"/>
    <w:autoRedefine/>
    <w:semiHidden/>
    <w:qFormat/>
    <w:uiPriority w:val="0"/>
    <w:pPr>
      <w:jc w:val="left"/>
    </w:pPr>
  </w:style>
  <w:style w:type="paragraph" w:styleId="16">
    <w:name w:val="Salutation"/>
    <w:basedOn w:val="1"/>
    <w:next w:val="1"/>
    <w:link w:val="70"/>
    <w:autoRedefine/>
    <w:qFormat/>
    <w:uiPriority w:val="0"/>
    <w:rPr>
      <w:rFonts w:ascii="仿宋_GB2312" w:eastAsia="仿宋_GB2312"/>
      <w:sz w:val="24"/>
    </w:rPr>
  </w:style>
  <w:style w:type="paragraph" w:styleId="17">
    <w:name w:val="Body Text"/>
    <w:basedOn w:val="1"/>
    <w:next w:val="18"/>
    <w:link w:val="68"/>
    <w:autoRedefine/>
    <w:qFormat/>
    <w:uiPriority w:val="0"/>
    <w:pPr>
      <w:spacing w:after="120"/>
    </w:pPr>
  </w:style>
  <w:style w:type="paragraph" w:customStyle="1" w:styleId="18">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19">
    <w:name w:val="Body Text Indent"/>
    <w:basedOn w:val="1"/>
    <w:next w:val="20"/>
    <w:link w:val="77"/>
    <w:autoRedefine/>
    <w:qFormat/>
    <w:uiPriority w:val="0"/>
    <w:pPr>
      <w:spacing w:after="120"/>
      <w:ind w:left="420" w:leftChars="200"/>
    </w:pPr>
  </w:style>
  <w:style w:type="paragraph" w:styleId="20">
    <w:name w:val="annotation subject"/>
    <w:basedOn w:val="15"/>
    <w:next w:val="1"/>
    <w:link w:val="67"/>
    <w:autoRedefine/>
    <w:qFormat/>
    <w:uiPriority w:val="0"/>
    <w:rPr>
      <w:b/>
      <w:bCs/>
    </w:rPr>
  </w:style>
  <w:style w:type="paragraph" w:styleId="21">
    <w:name w:val="Block Text"/>
    <w:basedOn w:val="1"/>
    <w:autoRedefine/>
    <w:qFormat/>
    <w:uiPriority w:val="0"/>
    <w:pPr>
      <w:ind w:left="1171" w:right="91" w:hanging="1080"/>
    </w:pPr>
    <w:rPr>
      <w:rFonts w:eastAsia="楷体_GB2312"/>
      <w:szCs w:val="20"/>
    </w:rPr>
  </w:style>
  <w:style w:type="paragraph" w:styleId="22">
    <w:name w:val="Plain Text"/>
    <w:basedOn w:val="1"/>
    <w:link w:val="78"/>
    <w:autoRedefine/>
    <w:qFormat/>
    <w:uiPriority w:val="0"/>
    <w:rPr>
      <w:rFonts w:ascii="宋体" w:hAnsi="Courier New" w:cs="Courier New"/>
      <w:szCs w:val="21"/>
    </w:rPr>
  </w:style>
  <w:style w:type="paragraph" w:styleId="23">
    <w:name w:val="Date"/>
    <w:basedOn w:val="1"/>
    <w:next w:val="1"/>
    <w:link w:val="74"/>
    <w:autoRedefine/>
    <w:qFormat/>
    <w:uiPriority w:val="0"/>
    <w:rPr>
      <w:sz w:val="24"/>
      <w:szCs w:val="20"/>
    </w:rPr>
  </w:style>
  <w:style w:type="paragraph" w:styleId="24">
    <w:name w:val="Body Text Indent 2"/>
    <w:basedOn w:val="1"/>
    <w:link w:val="75"/>
    <w:autoRedefine/>
    <w:qFormat/>
    <w:uiPriority w:val="0"/>
    <w:pPr>
      <w:spacing w:after="120" w:line="480" w:lineRule="auto"/>
      <w:ind w:left="420" w:leftChars="200"/>
    </w:pPr>
  </w:style>
  <w:style w:type="paragraph" w:styleId="25">
    <w:name w:val="Balloon Text"/>
    <w:basedOn w:val="1"/>
    <w:link w:val="72"/>
    <w:autoRedefine/>
    <w:qFormat/>
    <w:uiPriority w:val="0"/>
    <w:rPr>
      <w:sz w:val="18"/>
      <w:szCs w:val="18"/>
    </w:rPr>
  </w:style>
  <w:style w:type="paragraph" w:styleId="26">
    <w:name w:val="footer"/>
    <w:basedOn w:val="1"/>
    <w:next w:val="1"/>
    <w:link w:val="57"/>
    <w:autoRedefine/>
    <w:unhideWhenUsed/>
    <w:qFormat/>
    <w:uiPriority w:val="0"/>
    <w:pPr>
      <w:tabs>
        <w:tab w:val="center" w:pos="4153"/>
        <w:tab w:val="right" w:pos="8306"/>
      </w:tabs>
      <w:snapToGrid w:val="0"/>
      <w:jc w:val="left"/>
    </w:pPr>
    <w:rPr>
      <w:sz w:val="18"/>
      <w:szCs w:val="18"/>
    </w:rPr>
  </w:style>
  <w:style w:type="paragraph" w:styleId="27">
    <w:name w:val="header"/>
    <w:basedOn w:val="1"/>
    <w:link w:val="56"/>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semiHidden/>
    <w:qFormat/>
    <w:uiPriority w:val="0"/>
    <w:rPr>
      <w:rFonts w:ascii="宋体" w:hAnsi="宋体"/>
      <w:szCs w:val="21"/>
    </w:rPr>
  </w:style>
  <w:style w:type="paragraph" w:styleId="29">
    <w:name w:val="toc 6"/>
    <w:basedOn w:val="1"/>
    <w:next w:val="1"/>
    <w:autoRedefine/>
    <w:semiHidden/>
    <w:qFormat/>
    <w:uiPriority w:val="0"/>
    <w:pPr>
      <w:ind w:left="2100"/>
    </w:pPr>
    <w:rPr>
      <w:szCs w:val="20"/>
    </w:rPr>
  </w:style>
  <w:style w:type="paragraph" w:styleId="30">
    <w:name w:val="Body Text Indent 3"/>
    <w:basedOn w:val="1"/>
    <w:link w:val="76"/>
    <w:autoRedefine/>
    <w:qFormat/>
    <w:uiPriority w:val="0"/>
    <w:pPr>
      <w:spacing w:after="120"/>
      <w:ind w:left="420" w:leftChars="200"/>
    </w:pPr>
    <w:rPr>
      <w:sz w:val="16"/>
      <w:szCs w:val="16"/>
    </w:rPr>
  </w:style>
  <w:style w:type="paragraph" w:styleId="31">
    <w:name w:val="Body Text 2"/>
    <w:basedOn w:val="1"/>
    <w:link w:val="71"/>
    <w:autoRedefine/>
    <w:qFormat/>
    <w:uiPriority w:val="0"/>
    <w:pPr>
      <w:spacing w:after="120" w:line="480" w:lineRule="auto"/>
    </w:pPr>
  </w:style>
  <w:style w:type="paragraph" w:styleId="32">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3">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4">
    <w:name w:val="index 1"/>
    <w:basedOn w:val="1"/>
    <w:next w:val="1"/>
    <w:autoRedefine/>
    <w:qFormat/>
    <w:uiPriority w:val="0"/>
    <w:pPr>
      <w:spacing w:line="220" w:lineRule="exact"/>
      <w:jc w:val="center"/>
    </w:pPr>
    <w:rPr>
      <w:rFonts w:ascii="仿宋_GB2312" w:eastAsia="仿宋_GB2312"/>
      <w:szCs w:val="20"/>
    </w:rPr>
  </w:style>
  <w:style w:type="paragraph" w:styleId="35">
    <w:name w:val="Body Text First Indent 2"/>
    <w:basedOn w:val="19"/>
    <w:next w:val="36"/>
    <w:autoRedefine/>
    <w:qFormat/>
    <w:uiPriority w:val="0"/>
    <w:pPr>
      <w:ind w:firstLine="420" w:firstLineChars="200"/>
    </w:pPr>
  </w:style>
  <w:style w:type="paragraph" w:customStyle="1" w:styleId="36">
    <w:name w:val="正文1"/>
    <w:basedOn w:val="1"/>
    <w:autoRedefine/>
    <w:qFormat/>
    <w:uiPriority w:val="0"/>
    <w:pPr>
      <w:spacing w:line="360" w:lineRule="auto"/>
      <w:ind w:firstLine="480" w:firstLineChars="200"/>
    </w:pPr>
    <w:rPr>
      <w:sz w:val="24"/>
    </w:rPr>
  </w:style>
  <w:style w:type="table" w:styleId="38">
    <w:name w:val="Table Grid"/>
    <w:basedOn w:val="3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b/>
      <w:bCs/>
    </w:rPr>
  </w:style>
  <w:style w:type="character" w:styleId="41">
    <w:name w:val="page number"/>
    <w:basedOn w:val="39"/>
    <w:autoRedefine/>
    <w:qFormat/>
    <w:uiPriority w:val="0"/>
  </w:style>
  <w:style w:type="character" w:styleId="42">
    <w:name w:val="FollowedHyperlink"/>
    <w:autoRedefine/>
    <w:qFormat/>
    <w:uiPriority w:val="0"/>
    <w:rPr>
      <w:color w:val="800080"/>
      <w:u w:val="single"/>
    </w:rPr>
  </w:style>
  <w:style w:type="character" w:styleId="43">
    <w:name w:val="Hyperlink"/>
    <w:autoRedefine/>
    <w:qFormat/>
    <w:uiPriority w:val="0"/>
    <w:rPr>
      <w:color w:val="136EC2"/>
      <w:u w:val="single"/>
    </w:rPr>
  </w:style>
  <w:style w:type="character" w:styleId="44">
    <w:name w:val="annotation reference"/>
    <w:autoRedefine/>
    <w:qFormat/>
    <w:uiPriority w:val="0"/>
    <w:rPr>
      <w:sz w:val="21"/>
      <w:szCs w:val="21"/>
    </w:rPr>
  </w:style>
  <w:style w:type="paragraph" w:customStyle="1" w:styleId="45">
    <w:name w:val="列出段落1"/>
    <w:basedOn w:val="46"/>
    <w:autoRedefine/>
    <w:qFormat/>
    <w:uiPriority w:val="0"/>
    <w:pPr>
      <w:ind w:firstLine="420" w:firstLineChars="200"/>
    </w:pPr>
    <w:rPr>
      <w:rFonts w:cs="Calibri"/>
      <w:szCs w:val="21"/>
    </w:rPr>
  </w:style>
  <w:style w:type="paragraph" w:customStyle="1" w:styleId="46">
    <w:name w:val="正文_10_42"/>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47">
    <w:name w:val="UserStyle_0"/>
    <w:basedOn w:val="48"/>
    <w:next w:val="49"/>
    <w:autoRedefine/>
    <w:qFormat/>
    <w:uiPriority w:val="0"/>
    <w:pPr>
      <w:ind w:firstLine="420" w:firstLineChars="200"/>
    </w:pPr>
    <w:rPr>
      <w:szCs w:val="21"/>
    </w:rPr>
  </w:style>
  <w:style w:type="paragraph" w:customStyle="1" w:styleId="48">
    <w:name w:val="UserStyle_1"/>
    <w:autoRedefine/>
    <w:qFormat/>
    <w:uiPriority w:val="0"/>
    <w:pPr>
      <w:jc w:val="both"/>
      <w:textAlignment w:val="baseline"/>
    </w:pPr>
    <w:rPr>
      <w:rFonts w:ascii="Calibri" w:hAnsi="Calibri" w:eastAsia="宋体" w:cstheme="minorBidi"/>
      <w:kern w:val="2"/>
      <w:sz w:val="24"/>
      <w:szCs w:val="22"/>
      <w:lang w:val="en-US" w:eastAsia="zh-CN" w:bidi="ar-SA"/>
    </w:rPr>
  </w:style>
  <w:style w:type="paragraph" w:customStyle="1" w:styleId="49">
    <w:name w:val="UserStyle_2"/>
    <w:basedOn w:val="50"/>
    <w:next w:val="50"/>
    <w:autoRedefine/>
    <w:qFormat/>
    <w:uiPriority w:val="0"/>
    <w:pPr>
      <w:keepNext/>
      <w:keepLines/>
      <w:spacing w:before="240" w:after="64" w:line="320" w:lineRule="atLeast"/>
      <w:jc w:val="left"/>
    </w:pPr>
    <w:rPr>
      <w:rFonts w:cs="Times New Roman"/>
      <w:b/>
      <w:bCs/>
      <w:kern w:val="0"/>
      <w:sz w:val="24"/>
    </w:rPr>
  </w:style>
  <w:style w:type="paragraph" w:customStyle="1" w:styleId="50">
    <w:name w:val="UserStyle_3"/>
    <w:next w:val="51"/>
    <w:autoRedefine/>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51">
    <w:name w:val="UserStyle_4"/>
    <w:basedOn w:val="5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52">
    <w:name w:val="标题 7_0"/>
    <w:basedOn w:val="53"/>
    <w:next w:val="53"/>
    <w:autoRedefine/>
    <w:unhideWhenUsed/>
    <w:qFormat/>
    <w:uiPriority w:val="9"/>
    <w:pPr>
      <w:keepNext/>
      <w:keepLines/>
      <w:adjustRightInd w:val="0"/>
      <w:spacing w:before="240" w:after="64" w:line="320" w:lineRule="atLeast"/>
      <w:jc w:val="left"/>
      <w:textAlignment w:val="baseline"/>
      <w:outlineLvl w:val="6"/>
    </w:pPr>
    <w:rPr>
      <w:b/>
      <w:bCs/>
      <w:kern w:val="0"/>
      <w:sz w:val="24"/>
    </w:rPr>
  </w:style>
  <w:style w:type="paragraph" w:customStyle="1" w:styleId="53">
    <w:name w:val="正文_37"/>
    <w:next w:val="5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页眉_37"/>
    <w:basedOn w:val="5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55">
    <w:name w:val="标题 2_37"/>
    <w:basedOn w:val="53"/>
    <w:next w:val="53"/>
    <w:autoRedefine/>
    <w:unhideWhenUsed/>
    <w:qFormat/>
    <w:uiPriority w:val="9"/>
    <w:pPr>
      <w:keepNext/>
      <w:keepLines/>
      <w:spacing w:line="360" w:lineRule="auto"/>
      <w:outlineLvl w:val="1"/>
    </w:pPr>
    <w:rPr>
      <w:rFonts w:ascii="Arial" w:hAnsi="Arial"/>
      <w:b/>
      <w:bCs/>
      <w:sz w:val="24"/>
      <w:szCs w:val="32"/>
    </w:rPr>
  </w:style>
  <w:style w:type="character" w:customStyle="1" w:styleId="56">
    <w:name w:val="页眉 字符"/>
    <w:basedOn w:val="39"/>
    <w:link w:val="27"/>
    <w:autoRedefine/>
    <w:qFormat/>
    <w:uiPriority w:val="0"/>
    <w:rPr>
      <w:sz w:val="18"/>
      <w:szCs w:val="18"/>
    </w:rPr>
  </w:style>
  <w:style w:type="character" w:customStyle="1" w:styleId="57">
    <w:name w:val="页脚 字符"/>
    <w:basedOn w:val="39"/>
    <w:link w:val="26"/>
    <w:autoRedefine/>
    <w:qFormat/>
    <w:uiPriority w:val="0"/>
    <w:rPr>
      <w:sz w:val="18"/>
      <w:szCs w:val="18"/>
    </w:rPr>
  </w:style>
  <w:style w:type="character" w:customStyle="1" w:styleId="58">
    <w:name w:val="标题 1 字符"/>
    <w:basedOn w:val="39"/>
    <w:link w:val="2"/>
    <w:autoRedefine/>
    <w:qFormat/>
    <w:uiPriority w:val="0"/>
    <w:rPr>
      <w:rFonts w:ascii="Times New Roman" w:hAnsi="Times New Roman" w:eastAsia="宋体" w:cs="Times New Roman"/>
      <w:b/>
      <w:bCs/>
      <w:sz w:val="24"/>
      <w:szCs w:val="20"/>
    </w:rPr>
  </w:style>
  <w:style w:type="character" w:customStyle="1" w:styleId="59">
    <w:name w:val="标题 2 字符"/>
    <w:basedOn w:val="39"/>
    <w:link w:val="3"/>
    <w:autoRedefine/>
    <w:qFormat/>
    <w:uiPriority w:val="0"/>
    <w:rPr>
      <w:rFonts w:ascii="Arial" w:hAnsi="Arial" w:eastAsia="宋体" w:cs="Times New Roman"/>
      <w:b/>
      <w:bCs/>
      <w:sz w:val="24"/>
      <w:szCs w:val="32"/>
    </w:rPr>
  </w:style>
  <w:style w:type="character" w:customStyle="1" w:styleId="60">
    <w:name w:val="标题 3 字符"/>
    <w:basedOn w:val="39"/>
    <w:link w:val="4"/>
    <w:autoRedefine/>
    <w:qFormat/>
    <w:uiPriority w:val="0"/>
    <w:rPr>
      <w:rFonts w:ascii="Times New Roman" w:hAnsi="Times New Roman" w:eastAsia="宋体" w:cs="Times New Roman"/>
      <w:b/>
      <w:bCs/>
      <w:sz w:val="32"/>
      <w:szCs w:val="32"/>
    </w:rPr>
  </w:style>
  <w:style w:type="character" w:customStyle="1" w:styleId="61">
    <w:name w:val="标题 4 字符"/>
    <w:basedOn w:val="39"/>
    <w:link w:val="5"/>
    <w:autoRedefine/>
    <w:qFormat/>
    <w:uiPriority w:val="0"/>
    <w:rPr>
      <w:rFonts w:ascii="Arial" w:hAnsi="Arial" w:eastAsia="黑体" w:cs="Times New Roman"/>
      <w:b/>
      <w:bCs/>
      <w:sz w:val="28"/>
      <w:szCs w:val="28"/>
    </w:rPr>
  </w:style>
  <w:style w:type="character" w:customStyle="1" w:styleId="62">
    <w:name w:val="标题 5 字符"/>
    <w:basedOn w:val="39"/>
    <w:link w:val="6"/>
    <w:autoRedefine/>
    <w:qFormat/>
    <w:uiPriority w:val="0"/>
    <w:rPr>
      <w:rFonts w:ascii="Times New Roman" w:hAnsi="Times New Roman" w:eastAsia="宋体" w:cs="Times New Roman"/>
      <w:b/>
      <w:bCs/>
      <w:kern w:val="0"/>
      <w:sz w:val="28"/>
      <w:szCs w:val="28"/>
    </w:rPr>
  </w:style>
  <w:style w:type="character" w:customStyle="1" w:styleId="63">
    <w:name w:val="标题 6 字符"/>
    <w:basedOn w:val="39"/>
    <w:link w:val="7"/>
    <w:autoRedefine/>
    <w:qFormat/>
    <w:uiPriority w:val="0"/>
    <w:rPr>
      <w:rFonts w:ascii="Arial" w:hAnsi="Arial" w:eastAsia="黑体" w:cs="Times New Roman"/>
      <w:b/>
      <w:bCs/>
      <w:kern w:val="0"/>
      <w:sz w:val="24"/>
      <w:szCs w:val="24"/>
    </w:rPr>
  </w:style>
  <w:style w:type="character" w:customStyle="1" w:styleId="64">
    <w:name w:val="标题 7 字符"/>
    <w:basedOn w:val="39"/>
    <w:link w:val="8"/>
    <w:autoRedefine/>
    <w:qFormat/>
    <w:uiPriority w:val="0"/>
    <w:rPr>
      <w:rFonts w:ascii="Times New Roman" w:hAnsi="Times New Roman" w:eastAsia="宋体" w:cs="Times New Roman"/>
      <w:b/>
      <w:bCs/>
      <w:kern w:val="0"/>
      <w:sz w:val="24"/>
      <w:szCs w:val="24"/>
    </w:rPr>
  </w:style>
  <w:style w:type="character" w:customStyle="1" w:styleId="65">
    <w:name w:val="标题 8 字符"/>
    <w:basedOn w:val="39"/>
    <w:link w:val="9"/>
    <w:autoRedefine/>
    <w:qFormat/>
    <w:uiPriority w:val="0"/>
    <w:rPr>
      <w:rFonts w:ascii="Arial" w:hAnsi="Arial" w:eastAsia="黑体" w:cs="Times New Roman"/>
      <w:kern w:val="0"/>
      <w:sz w:val="24"/>
      <w:szCs w:val="24"/>
    </w:rPr>
  </w:style>
  <w:style w:type="character" w:customStyle="1" w:styleId="66">
    <w:name w:val="标题 9 字符"/>
    <w:basedOn w:val="39"/>
    <w:link w:val="10"/>
    <w:autoRedefine/>
    <w:qFormat/>
    <w:uiPriority w:val="0"/>
    <w:rPr>
      <w:rFonts w:ascii="Arial" w:hAnsi="Arial" w:eastAsia="黑体" w:cs="Times New Roman"/>
      <w:kern w:val="0"/>
      <w:szCs w:val="21"/>
    </w:rPr>
  </w:style>
  <w:style w:type="character" w:customStyle="1" w:styleId="67">
    <w:name w:val="批注主题 字符"/>
    <w:link w:val="20"/>
    <w:autoRedefine/>
    <w:qFormat/>
    <w:uiPriority w:val="0"/>
    <w:rPr>
      <w:rFonts w:ascii="Times New Roman" w:hAnsi="Times New Roman" w:eastAsia="宋体" w:cs="Times New Roman"/>
      <w:b/>
      <w:bCs/>
      <w:szCs w:val="24"/>
    </w:rPr>
  </w:style>
  <w:style w:type="character" w:customStyle="1" w:styleId="68">
    <w:name w:val="正文文本 字符"/>
    <w:link w:val="17"/>
    <w:autoRedefine/>
    <w:qFormat/>
    <w:uiPriority w:val="0"/>
    <w:rPr>
      <w:rFonts w:ascii="Times New Roman" w:hAnsi="Times New Roman" w:eastAsia="宋体" w:cs="Times New Roman"/>
      <w:szCs w:val="24"/>
    </w:rPr>
  </w:style>
  <w:style w:type="character" w:customStyle="1" w:styleId="69">
    <w:name w:val="批注文字 字符"/>
    <w:link w:val="15"/>
    <w:autoRedefine/>
    <w:semiHidden/>
    <w:qFormat/>
    <w:uiPriority w:val="0"/>
    <w:rPr>
      <w:rFonts w:ascii="Times New Roman" w:hAnsi="Times New Roman" w:eastAsia="宋体" w:cs="Times New Roman"/>
      <w:szCs w:val="24"/>
    </w:rPr>
  </w:style>
  <w:style w:type="character" w:customStyle="1" w:styleId="70">
    <w:name w:val="称呼 字符"/>
    <w:link w:val="16"/>
    <w:autoRedefine/>
    <w:qFormat/>
    <w:uiPriority w:val="0"/>
    <w:rPr>
      <w:rFonts w:ascii="仿宋_GB2312" w:hAnsi="Times New Roman" w:eastAsia="仿宋_GB2312" w:cs="Times New Roman"/>
      <w:sz w:val="24"/>
      <w:szCs w:val="24"/>
    </w:rPr>
  </w:style>
  <w:style w:type="character" w:customStyle="1" w:styleId="71">
    <w:name w:val="正文文本 2 字符"/>
    <w:link w:val="31"/>
    <w:autoRedefine/>
    <w:qFormat/>
    <w:uiPriority w:val="0"/>
    <w:rPr>
      <w:rFonts w:ascii="Times New Roman" w:hAnsi="Times New Roman" w:eastAsia="宋体" w:cs="Times New Roman"/>
      <w:szCs w:val="24"/>
    </w:rPr>
  </w:style>
  <w:style w:type="character" w:customStyle="1" w:styleId="72">
    <w:name w:val="批注框文本 字符"/>
    <w:link w:val="25"/>
    <w:autoRedefine/>
    <w:qFormat/>
    <w:uiPriority w:val="0"/>
    <w:rPr>
      <w:rFonts w:ascii="Times New Roman" w:hAnsi="Times New Roman" w:eastAsia="宋体" w:cs="Times New Roman"/>
      <w:sz w:val="18"/>
      <w:szCs w:val="18"/>
    </w:rPr>
  </w:style>
  <w:style w:type="character" w:customStyle="1" w:styleId="73">
    <w:name w:val="纯文本 字符"/>
    <w:autoRedefine/>
    <w:qFormat/>
    <w:uiPriority w:val="0"/>
    <w:rPr>
      <w:rFonts w:ascii="宋体" w:hAnsi="Courier New" w:eastAsia="宋体" w:cs="Courier New"/>
      <w:szCs w:val="21"/>
    </w:rPr>
  </w:style>
  <w:style w:type="character" w:customStyle="1" w:styleId="74">
    <w:name w:val="日期 字符"/>
    <w:link w:val="23"/>
    <w:autoRedefine/>
    <w:qFormat/>
    <w:uiPriority w:val="0"/>
    <w:rPr>
      <w:rFonts w:ascii="Times New Roman" w:hAnsi="Times New Roman" w:eastAsia="宋体" w:cs="Times New Roman"/>
      <w:sz w:val="24"/>
      <w:szCs w:val="20"/>
    </w:rPr>
  </w:style>
  <w:style w:type="character" w:customStyle="1" w:styleId="75">
    <w:name w:val="正文文本缩进 2 字符"/>
    <w:link w:val="24"/>
    <w:autoRedefine/>
    <w:qFormat/>
    <w:uiPriority w:val="0"/>
    <w:rPr>
      <w:rFonts w:ascii="Times New Roman" w:hAnsi="Times New Roman" w:eastAsia="宋体" w:cs="Times New Roman"/>
      <w:szCs w:val="24"/>
    </w:rPr>
  </w:style>
  <w:style w:type="character" w:customStyle="1" w:styleId="76">
    <w:name w:val="正文文本缩进 3 字符"/>
    <w:link w:val="30"/>
    <w:autoRedefine/>
    <w:qFormat/>
    <w:uiPriority w:val="0"/>
    <w:rPr>
      <w:rFonts w:ascii="Times New Roman" w:hAnsi="Times New Roman" w:eastAsia="宋体" w:cs="Times New Roman"/>
      <w:sz w:val="16"/>
      <w:szCs w:val="16"/>
    </w:rPr>
  </w:style>
  <w:style w:type="character" w:customStyle="1" w:styleId="77">
    <w:name w:val="正文文本缩进 字符"/>
    <w:link w:val="19"/>
    <w:autoRedefine/>
    <w:qFormat/>
    <w:uiPriority w:val="0"/>
    <w:rPr>
      <w:rFonts w:ascii="Times New Roman" w:hAnsi="Times New Roman" w:eastAsia="宋体" w:cs="Times New Roman"/>
      <w:szCs w:val="24"/>
    </w:rPr>
  </w:style>
  <w:style w:type="character" w:customStyle="1" w:styleId="78">
    <w:name w:val="纯文本 字符1"/>
    <w:link w:val="22"/>
    <w:autoRedefine/>
    <w:qFormat/>
    <w:uiPriority w:val="0"/>
    <w:rPr>
      <w:rFonts w:ascii="宋体" w:hAnsi="Courier New" w:eastAsia="宋体" w:cs="Courier New"/>
      <w:szCs w:val="21"/>
    </w:rPr>
  </w:style>
  <w:style w:type="character" w:customStyle="1" w:styleId="79">
    <w:name w:val="HTML 预设格式 字符"/>
    <w:link w:val="32"/>
    <w:autoRedefine/>
    <w:qFormat/>
    <w:uiPriority w:val="0"/>
    <w:rPr>
      <w:rFonts w:ascii="Arial" w:hAnsi="Arial" w:eastAsia="宋体" w:cs="Arial"/>
      <w:kern w:val="0"/>
      <w:sz w:val="24"/>
      <w:szCs w:val="24"/>
    </w:rPr>
  </w:style>
  <w:style w:type="character" w:customStyle="1" w:styleId="80">
    <w:name w:val="文档结构图 字符"/>
    <w:link w:val="14"/>
    <w:autoRedefine/>
    <w:semiHidden/>
    <w:qFormat/>
    <w:uiPriority w:val="0"/>
    <w:rPr>
      <w:rFonts w:ascii="Times New Roman" w:hAnsi="Times New Roman" w:eastAsia="宋体" w:cs="Times New Roman"/>
      <w:szCs w:val="24"/>
      <w:shd w:val="clear" w:color="auto" w:fill="000080"/>
    </w:rPr>
  </w:style>
  <w:style w:type="character" w:customStyle="1" w:styleId="81">
    <w:name w:val="p0 Char"/>
    <w:link w:val="82"/>
    <w:autoRedefine/>
    <w:qFormat/>
    <w:uiPriority w:val="0"/>
    <w:rPr>
      <w:rFonts w:eastAsia="宋体"/>
      <w:szCs w:val="21"/>
    </w:rPr>
  </w:style>
  <w:style w:type="paragraph" w:customStyle="1" w:styleId="82">
    <w:name w:val="p0"/>
    <w:basedOn w:val="1"/>
    <w:link w:val="81"/>
    <w:autoRedefine/>
    <w:qFormat/>
    <w:uiPriority w:val="0"/>
    <w:pPr>
      <w:widowControl/>
    </w:pPr>
    <w:rPr>
      <w:rFonts w:asciiTheme="minorHAnsi" w:hAnsiTheme="minorHAnsi" w:cstheme="minorBidi"/>
      <w:szCs w:val="21"/>
    </w:rPr>
  </w:style>
  <w:style w:type="character" w:customStyle="1" w:styleId="83">
    <w:name w:val="正文文本缩进 3 字符1"/>
    <w:basedOn w:val="39"/>
    <w:autoRedefine/>
    <w:semiHidden/>
    <w:qFormat/>
    <w:uiPriority w:val="99"/>
    <w:rPr>
      <w:rFonts w:ascii="Times New Roman" w:hAnsi="Times New Roman" w:eastAsia="宋体" w:cs="Times New Roman"/>
      <w:sz w:val="16"/>
      <w:szCs w:val="16"/>
    </w:rPr>
  </w:style>
  <w:style w:type="character" w:customStyle="1" w:styleId="84">
    <w:name w:val="称呼 字符1"/>
    <w:basedOn w:val="39"/>
    <w:autoRedefine/>
    <w:semiHidden/>
    <w:qFormat/>
    <w:uiPriority w:val="99"/>
    <w:rPr>
      <w:rFonts w:ascii="Times New Roman" w:hAnsi="Times New Roman" w:eastAsia="宋体" w:cs="Times New Roman"/>
      <w:szCs w:val="24"/>
    </w:rPr>
  </w:style>
  <w:style w:type="character" w:customStyle="1" w:styleId="85">
    <w:name w:val="批注文字 字符1"/>
    <w:basedOn w:val="39"/>
    <w:autoRedefine/>
    <w:semiHidden/>
    <w:qFormat/>
    <w:uiPriority w:val="99"/>
    <w:rPr>
      <w:rFonts w:ascii="Times New Roman" w:hAnsi="Times New Roman" w:eastAsia="宋体" w:cs="Times New Roman"/>
      <w:szCs w:val="24"/>
    </w:rPr>
  </w:style>
  <w:style w:type="character" w:customStyle="1" w:styleId="86">
    <w:name w:val="正文文本缩进 字符1"/>
    <w:basedOn w:val="39"/>
    <w:autoRedefine/>
    <w:semiHidden/>
    <w:qFormat/>
    <w:uiPriority w:val="99"/>
    <w:rPr>
      <w:rFonts w:ascii="Times New Roman" w:hAnsi="Times New Roman" w:eastAsia="宋体" w:cs="Times New Roman"/>
      <w:szCs w:val="24"/>
    </w:rPr>
  </w:style>
  <w:style w:type="character" w:customStyle="1" w:styleId="87">
    <w:name w:val="文档结构图 字符1"/>
    <w:basedOn w:val="39"/>
    <w:autoRedefine/>
    <w:semiHidden/>
    <w:qFormat/>
    <w:uiPriority w:val="99"/>
    <w:rPr>
      <w:rFonts w:ascii="Microsoft YaHei UI" w:hAnsi="Times New Roman" w:eastAsia="Microsoft YaHei UI" w:cs="Times New Roman"/>
      <w:sz w:val="18"/>
      <w:szCs w:val="18"/>
    </w:rPr>
  </w:style>
  <w:style w:type="character" w:customStyle="1" w:styleId="88">
    <w:name w:val="正文文本 字符1"/>
    <w:basedOn w:val="39"/>
    <w:autoRedefine/>
    <w:semiHidden/>
    <w:qFormat/>
    <w:uiPriority w:val="99"/>
    <w:rPr>
      <w:rFonts w:ascii="Times New Roman" w:hAnsi="Times New Roman" w:eastAsia="宋体" w:cs="Times New Roman"/>
      <w:szCs w:val="24"/>
    </w:rPr>
  </w:style>
  <w:style w:type="character" w:customStyle="1" w:styleId="89">
    <w:name w:val="纯文本 字符2"/>
    <w:basedOn w:val="39"/>
    <w:autoRedefine/>
    <w:semiHidden/>
    <w:qFormat/>
    <w:uiPriority w:val="99"/>
    <w:rPr>
      <w:rFonts w:hAnsi="Courier New" w:cs="Courier New" w:asciiTheme="minorEastAsia"/>
      <w:szCs w:val="24"/>
    </w:rPr>
  </w:style>
  <w:style w:type="character" w:customStyle="1" w:styleId="90">
    <w:name w:val="日期 字符1"/>
    <w:basedOn w:val="39"/>
    <w:autoRedefine/>
    <w:semiHidden/>
    <w:qFormat/>
    <w:uiPriority w:val="99"/>
    <w:rPr>
      <w:rFonts w:ascii="Times New Roman" w:hAnsi="Times New Roman" w:eastAsia="宋体" w:cs="Times New Roman"/>
      <w:szCs w:val="24"/>
    </w:rPr>
  </w:style>
  <w:style w:type="character" w:customStyle="1" w:styleId="91">
    <w:name w:val="正文文本缩进 2 字符1"/>
    <w:basedOn w:val="39"/>
    <w:autoRedefine/>
    <w:semiHidden/>
    <w:qFormat/>
    <w:uiPriority w:val="99"/>
    <w:rPr>
      <w:rFonts w:ascii="Times New Roman" w:hAnsi="Times New Roman" w:eastAsia="宋体" w:cs="Times New Roman"/>
      <w:szCs w:val="24"/>
    </w:rPr>
  </w:style>
  <w:style w:type="character" w:customStyle="1" w:styleId="92">
    <w:name w:val="批注框文本 字符1"/>
    <w:basedOn w:val="39"/>
    <w:autoRedefine/>
    <w:semiHidden/>
    <w:qFormat/>
    <w:uiPriority w:val="99"/>
    <w:rPr>
      <w:rFonts w:ascii="Times New Roman" w:hAnsi="Times New Roman" w:eastAsia="宋体" w:cs="Times New Roman"/>
      <w:sz w:val="18"/>
      <w:szCs w:val="18"/>
    </w:rPr>
  </w:style>
  <w:style w:type="character" w:customStyle="1" w:styleId="93">
    <w:name w:val="正文文本 2 字符1"/>
    <w:basedOn w:val="39"/>
    <w:autoRedefine/>
    <w:semiHidden/>
    <w:qFormat/>
    <w:uiPriority w:val="99"/>
    <w:rPr>
      <w:rFonts w:ascii="Times New Roman" w:hAnsi="Times New Roman" w:eastAsia="宋体" w:cs="Times New Roman"/>
      <w:szCs w:val="24"/>
    </w:rPr>
  </w:style>
  <w:style w:type="character" w:customStyle="1" w:styleId="94">
    <w:name w:val="批注主题 字符1"/>
    <w:basedOn w:val="85"/>
    <w:autoRedefine/>
    <w:semiHidden/>
    <w:qFormat/>
    <w:uiPriority w:val="99"/>
    <w:rPr>
      <w:rFonts w:ascii="Times New Roman" w:hAnsi="Times New Roman" w:eastAsia="宋体" w:cs="Times New Roman"/>
      <w:b/>
      <w:bCs/>
      <w:szCs w:val="24"/>
    </w:rPr>
  </w:style>
  <w:style w:type="character" w:customStyle="1" w:styleId="95">
    <w:name w:val="HTML 预设格式 字符1"/>
    <w:basedOn w:val="39"/>
    <w:autoRedefine/>
    <w:semiHidden/>
    <w:qFormat/>
    <w:uiPriority w:val="99"/>
    <w:rPr>
      <w:rFonts w:ascii="Courier New" w:hAnsi="Courier New" w:eastAsia="宋体" w:cs="Courier New"/>
      <w:sz w:val="20"/>
      <w:szCs w:val="20"/>
    </w:rPr>
  </w:style>
  <w:style w:type="paragraph" w:customStyle="1" w:styleId="96">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97">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8">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99">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0">
    <w:name w:val="Char Char Char"/>
    <w:basedOn w:val="1"/>
    <w:autoRedefine/>
    <w:qFormat/>
    <w:uiPriority w:val="0"/>
    <w:rPr>
      <w:rFonts w:ascii="宋体" w:hAnsi="宋体"/>
      <w:b/>
      <w:sz w:val="28"/>
      <w:szCs w:val="28"/>
    </w:rPr>
  </w:style>
  <w:style w:type="paragraph" w:customStyle="1" w:styleId="101">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02">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103">
    <w:name w:val="Char1 Char Char Char 字元 Char Char 字元 Char 字元 Char1 Char Char Char"/>
    <w:basedOn w:val="1"/>
    <w:autoRedefine/>
    <w:qFormat/>
    <w:uiPriority w:val="0"/>
    <w:rPr>
      <w:szCs w:val="20"/>
    </w:rPr>
  </w:style>
  <w:style w:type="paragraph" w:customStyle="1" w:styleId="104">
    <w:name w:val="Char"/>
    <w:basedOn w:val="1"/>
    <w:autoRedefine/>
    <w:qFormat/>
    <w:uiPriority w:val="0"/>
    <w:pPr>
      <w:tabs>
        <w:tab w:val="left" w:pos="360"/>
      </w:tabs>
      <w:ind w:left="360" w:hanging="360" w:hangingChars="200"/>
    </w:pPr>
    <w:rPr>
      <w:sz w:val="24"/>
    </w:rPr>
  </w:style>
  <w:style w:type="paragraph" w:customStyle="1" w:styleId="10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6">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08">
    <w:name w:val="表格内容"/>
    <w:basedOn w:val="17"/>
    <w:autoRedefine/>
    <w:qFormat/>
    <w:uiPriority w:val="0"/>
    <w:pPr>
      <w:suppressLineNumbers/>
      <w:suppressAutoHyphens/>
      <w:jc w:val="left"/>
    </w:pPr>
    <w:rPr>
      <w:rFonts w:cs="Tahoma"/>
      <w:kern w:val="0"/>
      <w:sz w:val="24"/>
    </w:rPr>
  </w:style>
  <w:style w:type="paragraph" w:customStyle="1" w:styleId="109">
    <w:name w:val="1"/>
    <w:basedOn w:val="1"/>
    <w:autoRedefine/>
    <w:qFormat/>
    <w:uiPriority w:val="0"/>
    <w:pPr>
      <w:spacing w:afterLines="50" w:line="360" w:lineRule="auto"/>
    </w:pPr>
    <w:rPr>
      <w:rFonts w:ascii="宋体" w:hAnsi="宋体"/>
      <w:b/>
      <w:sz w:val="30"/>
      <w:szCs w:val="21"/>
    </w:rPr>
  </w:style>
  <w:style w:type="paragraph" w:customStyle="1" w:styleId="110">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1">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2">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13">
    <w:name w:val="List Paragraph"/>
    <w:basedOn w:val="1"/>
    <w:autoRedefine/>
    <w:qFormat/>
    <w:uiPriority w:val="34"/>
    <w:pPr>
      <w:ind w:firstLine="420" w:firstLineChars="200"/>
    </w:pPr>
  </w:style>
  <w:style w:type="paragraph" w:customStyle="1" w:styleId="114">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15">
    <w:name w:val="标题 1 +"/>
    <w:basedOn w:val="2"/>
    <w:next w:val="1"/>
    <w:autoRedefine/>
    <w:qFormat/>
    <w:uiPriority w:val="0"/>
    <w:pPr>
      <w:keepLines/>
      <w:spacing w:line="600" w:lineRule="auto"/>
    </w:pPr>
    <w:rPr>
      <w:rFonts w:eastAsia="黑体"/>
      <w:kern w:val="0"/>
      <w:sz w:val="32"/>
      <w:szCs w:val="32"/>
    </w:rPr>
  </w:style>
  <w:style w:type="paragraph" w:customStyle="1" w:styleId="116">
    <w:name w:val="Char Char1 Char Char Char Char Char1 Char Char Char Char"/>
    <w:basedOn w:val="14"/>
    <w:autoRedefine/>
    <w:qFormat/>
    <w:uiPriority w:val="0"/>
    <w:rPr>
      <w:rFonts w:ascii="Tahoma" w:hAnsi="Tahoma"/>
    </w:rPr>
  </w:style>
  <w:style w:type="paragraph" w:customStyle="1" w:styleId="117">
    <w:name w:val="p16"/>
    <w:basedOn w:val="1"/>
    <w:autoRedefine/>
    <w:qFormat/>
    <w:uiPriority w:val="0"/>
    <w:pPr>
      <w:widowControl/>
      <w:jc w:val="left"/>
    </w:pPr>
    <w:rPr>
      <w:kern w:val="0"/>
      <w:szCs w:val="21"/>
    </w:rPr>
  </w:style>
  <w:style w:type="paragraph" w:customStyle="1" w:styleId="118">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19">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20">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正文_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2">
    <w:name w:val="正文_2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3">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124">
    <w:name w:val="正文_161"/>
    <w:next w:val="1"/>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5">
    <w:name w:val="正文_11_48"/>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126">
    <w:name w:val="正文_1_7"/>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127">
    <w:name w:val="Normal_0_1"/>
    <w:autoRedefine/>
    <w:qFormat/>
    <w:uiPriority w:val="0"/>
    <w:rPr>
      <w:rFonts w:ascii="Times New Roman" w:hAnsi="Times New Roman" w:eastAsia="Times New Roman" w:cs="Times New Roman"/>
      <w:sz w:val="24"/>
      <w:szCs w:val="24"/>
      <w:lang w:val="en-US" w:eastAsia="zh-CN" w:bidi="ar-SA"/>
    </w:rPr>
  </w:style>
  <w:style w:type="paragraph" w:customStyle="1" w:styleId="128">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29">
    <w:name w:val="正文_1"/>
    <w:next w:val="13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页眉_1"/>
    <w:basedOn w:val="12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31">
    <w:name w:val="正文_28"/>
    <w:next w:val="13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2">
    <w:name w:val="页眉_28"/>
    <w:basedOn w:val="13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33">
    <w:name w:val="正文_29"/>
    <w:next w:val="13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4">
    <w:name w:val="页眉_29"/>
    <w:basedOn w:val="13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35">
    <w:name w:val="正文_30"/>
    <w:next w:val="13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
    <w:name w:val="页眉_30"/>
    <w:basedOn w:val="13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37">
    <w:name w:val="正文_31"/>
    <w:next w:val="13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正文首行缩进 2_31"/>
    <w:basedOn w:val="139"/>
    <w:autoRedefine/>
    <w:qFormat/>
    <w:uiPriority w:val="0"/>
    <w:pPr>
      <w:ind w:firstLine="420" w:firstLineChars="200"/>
    </w:pPr>
    <w:rPr>
      <w:rFonts w:ascii="Calibri" w:hAnsi="Calibri"/>
      <w:kern w:val="2"/>
      <w:sz w:val="21"/>
      <w:szCs w:val="22"/>
    </w:rPr>
  </w:style>
  <w:style w:type="paragraph" w:customStyle="1" w:styleId="139">
    <w:name w:val="正文文本缩进_31"/>
    <w:basedOn w:val="137"/>
    <w:autoRedefine/>
    <w:qFormat/>
    <w:uiPriority w:val="0"/>
    <w:pPr>
      <w:spacing w:after="120"/>
      <w:ind w:left="420" w:leftChars="200"/>
    </w:pPr>
    <w:rPr>
      <w:rFonts w:ascii="Times New Roman" w:hAnsi="Times New Roman"/>
      <w:kern w:val="0"/>
      <w:sz w:val="20"/>
      <w:szCs w:val="24"/>
    </w:rPr>
  </w:style>
  <w:style w:type="paragraph" w:customStyle="1" w:styleId="140">
    <w:name w:val="页眉_31"/>
    <w:basedOn w:val="13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41">
    <w:name w:val="正文_32"/>
    <w:next w:val="14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页眉_32"/>
    <w:basedOn w:val="14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43">
    <w:name w:val="正文_33"/>
    <w:next w:val="14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页眉_33"/>
    <w:basedOn w:val="14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45">
    <w:name w:val="正文_34"/>
    <w:next w:val="14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6">
    <w:name w:val="页眉_34"/>
    <w:basedOn w:val="14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47">
    <w:name w:val="正文_35"/>
    <w:next w:val="14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页眉_35"/>
    <w:basedOn w:val="14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49">
    <w:name w:val="正文_36"/>
    <w:next w:val="15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0">
    <w:name w:val="页眉_36"/>
    <w:basedOn w:val="14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1">
    <w:name w:val="正文_38"/>
    <w:next w:val="15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2">
    <w:name w:val="页眉_38"/>
    <w:basedOn w:val="15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3">
    <w:name w:val="正文_39"/>
    <w:next w:val="15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页眉_39"/>
    <w:basedOn w:val="15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5">
    <w:name w:val="正文_40"/>
    <w:next w:val="15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页眉_40"/>
    <w:basedOn w:val="15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7">
    <w:name w:val="正文_41"/>
    <w:next w:val="15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页眉_41"/>
    <w:basedOn w:val="15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59">
    <w:name w:val="正文_42"/>
    <w:next w:val="16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页眉_42"/>
    <w:basedOn w:val="15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61">
    <w:name w:val="正文_43"/>
    <w:next w:val="16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页眉_43"/>
    <w:basedOn w:val="16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63">
    <w:name w:val="正文_44"/>
    <w:next w:val="16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4">
    <w:name w:val="页眉_44"/>
    <w:basedOn w:val="16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65">
    <w:name w:val="正文_45"/>
    <w:next w:val="16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6">
    <w:name w:val="页眉_45"/>
    <w:basedOn w:val="16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67">
    <w:name w:val="正文_46"/>
    <w:next w:val="16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8">
    <w:name w:val="正文首行缩进 2_45"/>
    <w:basedOn w:val="169"/>
    <w:next w:val="170"/>
    <w:autoRedefine/>
    <w:qFormat/>
    <w:uiPriority w:val="0"/>
    <w:pPr>
      <w:ind w:firstLine="420" w:firstLineChars="200"/>
    </w:pPr>
    <w:rPr>
      <w:rFonts w:ascii="Calibri" w:hAnsi="Calibri"/>
    </w:rPr>
  </w:style>
  <w:style w:type="paragraph" w:customStyle="1" w:styleId="169">
    <w:name w:val="正文文本缩进_46"/>
    <w:basedOn w:val="167"/>
    <w:next w:val="167"/>
    <w:autoRedefine/>
    <w:qFormat/>
    <w:uiPriority w:val="0"/>
    <w:pPr>
      <w:spacing w:after="120"/>
      <w:ind w:left="420" w:leftChars="200"/>
    </w:pPr>
    <w:rPr>
      <w:rFonts w:ascii="Times New Roman" w:hAnsi="Times New Roman"/>
      <w:kern w:val="0"/>
      <w:sz w:val="20"/>
      <w:szCs w:val="24"/>
    </w:rPr>
  </w:style>
  <w:style w:type="paragraph" w:customStyle="1" w:styleId="170">
    <w:name w:val="正文1_45"/>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171">
    <w:name w:val="页眉_46"/>
    <w:basedOn w:val="16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72">
    <w:name w:val="正文_47"/>
    <w:next w:val="17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3">
    <w:name w:val="页眉_47"/>
    <w:basedOn w:val="17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74">
    <w:name w:val="正文_48"/>
    <w:next w:val="17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5">
    <w:name w:val="页眉_48"/>
    <w:basedOn w:val="17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76">
    <w:name w:val="正文_49"/>
    <w:next w:val="17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页眉_49"/>
    <w:basedOn w:val="17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78">
    <w:name w:val="正文_50"/>
    <w:next w:val="17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9">
    <w:name w:val="正文首行缩进 2_49"/>
    <w:basedOn w:val="180"/>
    <w:next w:val="181"/>
    <w:autoRedefine/>
    <w:qFormat/>
    <w:uiPriority w:val="0"/>
    <w:pPr>
      <w:ind w:firstLine="420" w:firstLineChars="200"/>
    </w:pPr>
    <w:rPr>
      <w:rFonts w:ascii="Calibri" w:hAnsi="Calibri"/>
    </w:rPr>
  </w:style>
  <w:style w:type="paragraph" w:customStyle="1" w:styleId="180">
    <w:name w:val="正文文本缩进_50"/>
    <w:basedOn w:val="178"/>
    <w:next w:val="178"/>
    <w:autoRedefine/>
    <w:qFormat/>
    <w:uiPriority w:val="0"/>
    <w:pPr>
      <w:spacing w:after="120"/>
      <w:ind w:left="420" w:leftChars="200"/>
    </w:pPr>
    <w:rPr>
      <w:rFonts w:ascii="Times New Roman" w:hAnsi="Times New Roman"/>
      <w:kern w:val="0"/>
      <w:sz w:val="20"/>
      <w:szCs w:val="24"/>
    </w:rPr>
  </w:style>
  <w:style w:type="paragraph" w:customStyle="1" w:styleId="181">
    <w:name w:val="正文1_49"/>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182">
    <w:name w:val="页眉_50"/>
    <w:basedOn w:val="17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83">
    <w:name w:val="正文_51"/>
    <w:next w:val="18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4">
    <w:name w:val="正文首行缩进 2_50"/>
    <w:basedOn w:val="185"/>
    <w:next w:val="186"/>
    <w:autoRedefine/>
    <w:qFormat/>
    <w:uiPriority w:val="0"/>
    <w:pPr>
      <w:ind w:firstLine="420" w:firstLineChars="200"/>
    </w:pPr>
    <w:rPr>
      <w:rFonts w:ascii="Calibri" w:hAnsi="Calibri"/>
    </w:rPr>
  </w:style>
  <w:style w:type="paragraph" w:customStyle="1" w:styleId="185">
    <w:name w:val="正文文本缩进_51"/>
    <w:basedOn w:val="183"/>
    <w:next w:val="183"/>
    <w:autoRedefine/>
    <w:qFormat/>
    <w:uiPriority w:val="0"/>
    <w:pPr>
      <w:spacing w:after="120"/>
      <w:ind w:left="420" w:leftChars="200"/>
    </w:pPr>
    <w:rPr>
      <w:rFonts w:ascii="Times New Roman" w:hAnsi="Times New Roman"/>
      <w:kern w:val="0"/>
      <w:sz w:val="20"/>
      <w:szCs w:val="24"/>
    </w:rPr>
  </w:style>
  <w:style w:type="paragraph" w:customStyle="1" w:styleId="186">
    <w:name w:val="正文1_50"/>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187">
    <w:name w:val="页眉_51"/>
    <w:basedOn w:val="18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88">
    <w:name w:val="正文_5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9">
    <w:name w:val="正文_53"/>
    <w:next w:val="19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0">
    <w:name w:val="正文首行缩进 2_52"/>
    <w:basedOn w:val="191"/>
    <w:next w:val="192"/>
    <w:autoRedefine/>
    <w:qFormat/>
    <w:uiPriority w:val="0"/>
    <w:pPr>
      <w:ind w:firstLine="420" w:firstLineChars="200"/>
    </w:pPr>
    <w:rPr>
      <w:rFonts w:ascii="Calibri" w:hAnsi="Calibri"/>
    </w:rPr>
  </w:style>
  <w:style w:type="paragraph" w:customStyle="1" w:styleId="191">
    <w:name w:val="正文文本缩进_53"/>
    <w:basedOn w:val="189"/>
    <w:next w:val="189"/>
    <w:autoRedefine/>
    <w:qFormat/>
    <w:uiPriority w:val="0"/>
    <w:pPr>
      <w:spacing w:after="120"/>
      <w:ind w:left="420" w:leftChars="200"/>
    </w:pPr>
    <w:rPr>
      <w:rFonts w:ascii="Times New Roman" w:hAnsi="Times New Roman"/>
      <w:kern w:val="0"/>
      <w:sz w:val="20"/>
      <w:szCs w:val="24"/>
    </w:rPr>
  </w:style>
  <w:style w:type="paragraph" w:customStyle="1" w:styleId="192">
    <w:name w:val="正文1_52"/>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193">
    <w:name w:val="正文_54"/>
    <w:next w:val="19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4">
    <w:name w:val="正文首行缩进 2_53"/>
    <w:basedOn w:val="195"/>
    <w:next w:val="196"/>
    <w:autoRedefine/>
    <w:qFormat/>
    <w:uiPriority w:val="0"/>
    <w:pPr>
      <w:ind w:firstLine="420" w:firstLineChars="200"/>
    </w:pPr>
    <w:rPr>
      <w:rFonts w:ascii="Calibri" w:hAnsi="Calibri"/>
    </w:rPr>
  </w:style>
  <w:style w:type="paragraph" w:customStyle="1" w:styleId="195">
    <w:name w:val="正文文本缩进_54"/>
    <w:basedOn w:val="193"/>
    <w:next w:val="193"/>
    <w:autoRedefine/>
    <w:qFormat/>
    <w:uiPriority w:val="0"/>
    <w:pPr>
      <w:spacing w:after="120"/>
      <w:ind w:left="420" w:leftChars="200"/>
    </w:pPr>
    <w:rPr>
      <w:rFonts w:ascii="Times New Roman" w:hAnsi="Times New Roman"/>
      <w:kern w:val="0"/>
      <w:sz w:val="20"/>
      <w:szCs w:val="24"/>
    </w:rPr>
  </w:style>
  <w:style w:type="paragraph" w:customStyle="1" w:styleId="196">
    <w:name w:val="正文1_53"/>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197">
    <w:name w:val="正文_55"/>
    <w:next w:val="19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8">
    <w:name w:val="正文首行缩进 2_54"/>
    <w:basedOn w:val="199"/>
    <w:next w:val="200"/>
    <w:autoRedefine/>
    <w:qFormat/>
    <w:uiPriority w:val="0"/>
    <w:pPr>
      <w:ind w:firstLine="420" w:firstLineChars="200"/>
    </w:pPr>
    <w:rPr>
      <w:rFonts w:ascii="Calibri" w:hAnsi="Calibri"/>
    </w:rPr>
  </w:style>
  <w:style w:type="paragraph" w:customStyle="1" w:styleId="199">
    <w:name w:val="正文文本缩进_55"/>
    <w:basedOn w:val="197"/>
    <w:next w:val="197"/>
    <w:autoRedefine/>
    <w:qFormat/>
    <w:uiPriority w:val="0"/>
    <w:pPr>
      <w:spacing w:after="120"/>
      <w:ind w:left="420" w:leftChars="200"/>
    </w:pPr>
    <w:rPr>
      <w:rFonts w:ascii="Times New Roman" w:hAnsi="Times New Roman"/>
      <w:kern w:val="0"/>
      <w:sz w:val="20"/>
      <w:szCs w:val="24"/>
    </w:rPr>
  </w:style>
  <w:style w:type="paragraph" w:customStyle="1" w:styleId="200">
    <w:name w:val="正文1_54"/>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201">
    <w:name w:val="正文_56"/>
    <w:next w:val="20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2">
    <w:name w:val="正文首行缩进 2_55"/>
    <w:basedOn w:val="203"/>
    <w:next w:val="204"/>
    <w:autoRedefine/>
    <w:qFormat/>
    <w:uiPriority w:val="0"/>
    <w:pPr>
      <w:ind w:firstLine="420" w:firstLineChars="200"/>
    </w:pPr>
    <w:rPr>
      <w:rFonts w:ascii="Calibri" w:hAnsi="Calibri"/>
    </w:rPr>
  </w:style>
  <w:style w:type="paragraph" w:customStyle="1" w:styleId="203">
    <w:name w:val="正文文本缩进_56"/>
    <w:basedOn w:val="201"/>
    <w:next w:val="201"/>
    <w:autoRedefine/>
    <w:qFormat/>
    <w:uiPriority w:val="0"/>
    <w:pPr>
      <w:spacing w:after="120"/>
      <w:ind w:left="420" w:leftChars="200"/>
    </w:pPr>
    <w:rPr>
      <w:rFonts w:ascii="Times New Roman" w:hAnsi="Times New Roman"/>
      <w:kern w:val="0"/>
      <w:sz w:val="20"/>
      <w:szCs w:val="24"/>
    </w:rPr>
  </w:style>
  <w:style w:type="paragraph" w:customStyle="1" w:styleId="204">
    <w:name w:val="正文1_55"/>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205">
    <w:name w:val="正文_57"/>
    <w:next w:val="20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6">
    <w:name w:val="正文首行缩进 2_56"/>
    <w:basedOn w:val="207"/>
    <w:next w:val="208"/>
    <w:autoRedefine/>
    <w:qFormat/>
    <w:uiPriority w:val="0"/>
    <w:pPr>
      <w:ind w:firstLine="420" w:firstLineChars="200"/>
    </w:pPr>
    <w:rPr>
      <w:rFonts w:ascii="Calibri" w:hAnsi="Calibri"/>
    </w:rPr>
  </w:style>
  <w:style w:type="paragraph" w:customStyle="1" w:styleId="207">
    <w:name w:val="正文文本缩进_57"/>
    <w:basedOn w:val="205"/>
    <w:next w:val="205"/>
    <w:autoRedefine/>
    <w:qFormat/>
    <w:uiPriority w:val="0"/>
    <w:pPr>
      <w:spacing w:after="120"/>
      <w:ind w:left="420" w:leftChars="200"/>
    </w:pPr>
    <w:rPr>
      <w:rFonts w:ascii="Times New Roman" w:hAnsi="Times New Roman"/>
      <w:kern w:val="0"/>
      <w:sz w:val="20"/>
      <w:szCs w:val="24"/>
    </w:rPr>
  </w:style>
  <w:style w:type="paragraph" w:customStyle="1" w:styleId="208">
    <w:name w:val="正文1_56"/>
    <w:autoRedefine/>
    <w:qFormat/>
    <w:uiPriority w:val="0"/>
    <w:pPr>
      <w:widowControl w:val="0"/>
      <w:adjustRightInd w:val="0"/>
      <w:spacing w:line="312" w:lineRule="atLeast"/>
      <w:jc w:val="both"/>
      <w:textAlignment w:val="baseline"/>
    </w:pPr>
    <w:rPr>
      <w:rFonts w:ascii="宋体" w:hAnsi="Times New Roman" w:eastAsia="Times New Roman" w:cs="Times New Roman"/>
      <w:sz w:val="34"/>
      <w:lang w:val="en-US" w:eastAsia="zh-CN" w:bidi="ar-SA"/>
    </w:rPr>
  </w:style>
  <w:style w:type="paragraph" w:customStyle="1" w:styleId="209">
    <w:name w:val="正文_5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0">
    <w:name w:val="正文_5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_6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_6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3">
    <w:name w:val="正文_6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4">
    <w:name w:val="正文_6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5">
    <w:name w:val="正文_6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6">
    <w:name w:val="正文_6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7">
    <w:name w:val="正文_6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8">
    <w:name w:val="正文_6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9">
    <w:name w:val="正文_6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0">
    <w:name w:val="正文_6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1">
    <w:name w:val="正文_7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2">
    <w:name w:val="正文_7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3">
    <w:name w:val="正文_7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4">
    <w:name w:val="正文_21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5">
    <w:name w:val="UserStyle_8"/>
    <w:next w:val="226"/>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26">
    <w:name w:val="UserStyle_9"/>
    <w:basedOn w:val="225"/>
    <w:autoRedefine/>
    <w:qFormat/>
    <w:uiPriority w:val="0"/>
    <w:pPr>
      <w:pBdr>
        <w:bottom w:val="single" w:color="000000" w:sz="6" w:space="1"/>
      </w:pBdr>
      <w:tabs>
        <w:tab w:val="center" w:pos="4153"/>
        <w:tab w:val="right" w:pos="8306"/>
      </w:tabs>
      <w:snapToGrid w:val="0"/>
      <w:jc w:val="center"/>
    </w:pPr>
    <w:rPr>
      <w:sz w:val="18"/>
      <w:szCs w:val="18"/>
    </w:rPr>
  </w:style>
  <w:style w:type="character" w:customStyle="1" w:styleId="227">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228">
    <w:name w:val="UserStyle_10"/>
    <w:next w:val="22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29">
    <w:name w:val="UserStyle_11"/>
    <w:basedOn w:val="228"/>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30">
    <w:name w:val="UserStyle_12"/>
    <w:next w:val="23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1">
    <w:name w:val="UserStyle_13"/>
    <w:basedOn w:val="23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32">
    <w:name w:val="UserStyle_14"/>
    <w:next w:val="23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3">
    <w:name w:val="UserStyle_15"/>
    <w:basedOn w:val="232"/>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34">
    <w:name w:val="UserStyle_16"/>
    <w:next w:val="235"/>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5">
    <w:name w:val="UserStyle_17"/>
    <w:basedOn w:val="234"/>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36">
    <w:name w:val="UserStyle_18"/>
    <w:next w:val="23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7">
    <w:name w:val="UserStyle_19"/>
    <w:basedOn w:val="236"/>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38">
    <w:name w:val="UserStyle_20"/>
    <w:next w:val="23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39">
    <w:name w:val="UserStyle_21"/>
    <w:basedOn w:val="238"/>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40">
    <w:name w:val="UserStyle_22"/>
    <w:next w:val="24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41">
    <w:name w:val="UserStyle_23"/>
    <w:basedOn w:val="24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42">
    <w:name w:val="UserStyle_24"/>
    <w:next w:val="24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43">
    <w:name w:val="UserStyle_25"/>
    <w:basedOn w:val="242"/>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44">
    <w:name w:val="UserStyle_26"/>
    <w:next w:val="245"/>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45">
    <w:name w:val="UserStyle_27"/>
    <w:basedOn w:val="244"/>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46">
    <w:name w:val="UserStyle_28"/>
    <w:next w:val="24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47">
    <w:name w:val="UserStyle_29"/>
    <w:basedOn w:val="246"/>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48">
    <w:name w:val="UserStyle_30"/>
    <w:next w:val="24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49">
    <w:name w:val="UserStyle_31"/>
    <w:basedOn w:val="248"/>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50">
    <w:name w:val="UserStyle_32"/>
    <w:next w:val="25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51">
    <w:name w:val="UserStyle_33"/>
    <w:basedOn w:val="25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52">
    <w:name w:val="UserStyle_34"/>
    <w:next w:val="25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53">
    <w:name w:val="UserStyle_35"/>
    <w:basedOn w:val="252"/>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54">
    <w:name w:val="UserStyle_36"/>
    <w:next w:val="255"/>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55">
    <w:name w:val="UserStyle_37"/>
    <w:basedOn w:val="254"/>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56">
    <w:name w:val="UserStyle_38"/>
    <w:next w:val="25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57">
    <w:name w:val="UserStyle_39"/>
    <w:basedOn w:val="256"/>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58">
    <w:name w:val="UserStyle_40"/>
    <w:next w:val="25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59">
    <w:name w:val="UserStyle_41"/>
    <w:basedOn w:val="258"/>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60">
    <w:name w:val="UserStyle_42"/>
    <w:next w:val="26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1">
    <w:name w:val="UserStyle_43"/>
    <w:basedOn w:val="26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62">
    <w:name w:val="UserStyle_44"/>
    <w:next w:val="26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3">
    <w:name w:val="UserStyle_45"/>
    <w:basedOn w:val="262"/>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64">
    <w:name w:val="UserStyle_46"/>
    <w:next w:val="265"/>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5">
    <w:name w:val="UserStyle_47"/>
    <w:basedOn w:val="264"/>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66">
    <w:name w:val="UserStyle_48"/>
    <w:next w:val="26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7">
    <w:name w:val="UserStyle_49"/>
    <w:basedOn w:val="266"/>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68">
    <w:name w:val="UserStyle_50"/>
    <w:next w:val="26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69">
    <w:name w:val="UserStyle_51"/>
    <w:basedOn w:val="268"/>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70">
    <w:name w:val="UserStyle_52"/>
    <w:next w:val="27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1">
    <w:name w:val="UserStyle_53"/>
    <w:basedOn w:val="270"/>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72">
    <w:name w:val="UserStyle_54"/>
    <w:next w:val="27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3">
    <w:name w:val="UserStyle_55"/>
    <w:basedOn w:val="272"/>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274">
    <w:name w:val="UserStyle_56"/>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5">
    <w:name w:val="UserStyle_5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6">
    <w:name w:val="UserStyle_58"/>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7">
    <w:name w:val="UserStyle_59"/>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8">
    <w:name w:val="UserStyle_60"/>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79">
    <w:name w:val="UserStyle_61"/>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0">
    <w:name w:val="UserStyle_62"/>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1">
    <w:name w:val="UserStyle_63"/>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2">
    <w:name w:val="UserStyle_64"/>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3">
    <w:name w:val="UserStyle_65"/>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4">
    <w:name w:val="UserStyle_66"/>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5">
    <w:name w:val="UserStyle_67"/>
    <w:autoRedefine/>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286">
    <w:name w:val="Body text|1"/>
    <w:basedOn w:val="1"/>
    <w:autoRedefine/>
    <w:qFormat/>
    <w:uiPriority w:val="0"/>
    <w:pPr>
      <w:spacing w:after="260"/>
      <w:jc w:val="center"/>
    </w:pPr>
    <w:rPr>
      <w:rFonts w:ascii="宋体" w:hAnsi="宋体" w:cs="宋体"/>
      <w:sz w:val="30"/>
      <w:szCs w:val="30"/>
      <w:lang w:val="zh-TW" w:eastAsia="zh-TW" w:bidi="zh-TW"/>
    </w:rPr>
  </w:style>
  <w:style w:type="paragraph" w:customStyle="1" w:styleId="287">
    <w:name w:val="Other|1"/>
    <w:basedOn w:val="1"/>
    <w:autoRedefine/>
    <w:qFormat/>
    <w:uiPriority w:val="0"/>
    <w:rPr>
      <w:rFonts w:ascii="宋体" w:hAnsi="宋体" w:cs="宋体"/>
      <w:sz w:val="22"/>
      <w:szCs w:val="22"/>
      <w:lang w:val="zh-TW" w:eastAsia="zh-TW" w:bidi="zh-TW"/>
    </w:rPr>
  </w:style>
  <w:style w:type="paragraph" w:customStyle="1" w:styleId="288">
    <w:name w:val="正文_161_0"/>
    <w:basedOn w:val="1"/>
    <w:autoRedefine/>
    <w:qFormat/>
    <w:uiPriority w:val="0"/>
    <w:rPr>
      <w:szCs w:val="21"/>
    </w:rPr>
  </w:style>
  <w:style w:type="paragraph" w:customStyle="1" w:styleId="289">
    <w:name w:val="正文_0_2"/>
    <w:next w:val="29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0">
    <w:name w:val="正文首行缩进 2_1"/>
    <w:basedOn w:val="291"/>
    <w:autoRedefine/>
    <w:qFormat/>
    <w:uiPriority w:val="0"/>
    <w:pPr>
      <w:adjustRightInd w:val="0"/>
      <w:spacing w:line="360" w:lineRule="atLeast"/>
      <w:ind w:firstLine="420" w:firstLineChars="200"/>
      <w:jc w:val="left"/>
      <w:textAlignment w:val="baseline"/>
    </w:pPr>
    <w:rPr>
      <w:rFonts w:ascii="宋体" w:hAnsi="宋体"/>
      <w:kern w:val="2"/>
      <w:sz w:val="21"/>
    </w:rPr>
  </w:style>
  <w:style w:type="paragraph" w:customStyle="1" w:styleId="291">
    <w:name w:val="正文文本缩进_2"/>
    <w:basedOn w:val="289"/>
    <w:autoRedefine/>
    <w:qFormat/>
    <w:uiPriority w:val="0"/>
    <w:pPr>
      <w:spacing w:after="120"/>
      <w:ind w:left="420" w:leftChars="200"/>
    </w:pPr>
    <w:rPr>
      <w:kern w:val="0"/>
      <w:sz w:val="20"/>
    </w:rPr>
  </w:style>
  <w:style w:type="paragraph" w:customStyle="1" w:styleId="292">
    <w:name w:val="正文_0"/>
    <w:next w:val="3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正文_0_2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4">
    <w:name w:val="WPSOffice手动目录 1"/>
    <w:autoRedefine/>
    <w:qFormat/>
    <w:uiPriority w:val="0"/>
    <w:rPr>
      <w:rFonts w:ascii="Times New Roman" w:hAnsi="Times New Roman" w:eastAsia="宋体" w:cs="Times New Roman"/>
      <w:lang w:val="en-US" w:eastAsia="zh-CN" w:bidi="ar-SA"/>
    </w:rPr>
  </w:style>
  <w:style w:type="paragraph" w:customStyle="1" w:styleId="295">
    <w:name w:val="Normal_0_0"/>
    <w:autoRedefine/>
    <w:qFormat/>
    <w:uiPriority w:val="0"/>
    <w:rPr>
      <w:rFonts w:ascii="Times New Roman" w:hAnsi="Times New Roman" w:eastAsia="宋体" w:cs="Times New Roman"/>
      <w:sz w:val="24"/>
      <w:szCs w:val="24"/>
      <w:lang w:val="en-US" w:eastAsia="zh-CN" w:bidi="ar-SA"/>
    </w:rPr>
  </w:style>
  <w:style w:type="paragraph" w:customStyle="1" w:styleId="296">
    <w:name w:val="正文_0_3"/>
    <w:next w:val="29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7">
    <w:name w:val="正文首行缩进 2_2"/>
    <w:basedOn w:val="298"/>
    <w:autoRedefine/>
    <w:qFormat/>
    <w:uiPriority w:val="0"/>
    <w:pPr>
      <w:adjustRightInd w:val="0"/>
      <w:spacing w:line="360" w:lineRule="atLeast"/>
      <w:ind w:firstLine="420" w:firstLineChars="200"/>
      <w:jc w:val="left"/>
      <w:textAlignment w:val="baseline"/>
    </w:pPr>
    <w:rPr>
      <w:rFonts w:ascii="宋体" w:hAnsi="宋体"/>
      <w:kern w:val="2"/>
      <w:sz w:val="21"/>
    </w:rPr>
  </w:style>
  <w:style w:type="paragraph" w:customStyle="1" w:styleId="298">
    <w:name w:val="正文文本缩进_3"/>
    <w:basedOn w:val="296"/>
    <w:autoRedefine/>
    <w:qFormat/>
    <w:uiPriority w:val="0"/>
    <w:pPr>
      <w:spacing w:after="120"/>
      <w:ind w:left="420" w:leftChars="200"/>
    </w:pPr>
    <w:rPr>
      <w:kern w:val="0"/>
      <w:sz w:val="20"/>
    </w:rPr>
  </w:style>
  <w:style w:type="paragraph" w:customStyle="1" w:styleId="299">
    <w:name w:val="正文_0_4"/>
    <w:next w:val="30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0">
    <w:name w:val="正文首行缩进 2_3"/>
    <w:basedOn w:val="301"/>
    <w:autoRedefine/>
    <w:qFormat/>
    <w:uiPriority w:val="0"/>
    <w:pPr>
      <w:adjustRightInd w:val="0"/>
      <w:spacing w:line="360" w:lineRule="atLeast"/>
      <w:ind w:firstLine="420" w:firstLineChars="200"/>
      <w:jc w:val="left"/>
      <w:textAlignment w:val="baseline"/>
    </w:pPr>
    <w:rPr>
      <w:rFonts w:ascii="宋体" w:hAnsi="宋体"/>
      <w:kern w:val="2"/>
      <w:sz w:val="21"/>
    </w:rPr>
  </w:style>
  <w:style w:type="paragraph" w:customStyle="1" w:styleId="301">
    <w:name w:val="正文文本缩进_4"/>
    <w:basedOn w:val="299"/>
    <w:autoRedefine/>
    <w:qFormat/>
    <w:uiPriority w:val="0"/>
    <w:pPr>
      <w:spacing w:after="120"/>
      <w:ind w:left="420" w:leftChars="200"/>
    </w:pPr>
    <w:rPr>
      <w:kern w:val="0"/>
      <w:sz w:val="20"/>
    </w:rPr>
  </w:style>
  <w:style w:type="paragraph" w:customStyle="1" w:styleId="302">
    <w:name w:val="Normal_12"/>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03">
    <w:name w:val="Normal_28"/>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304">
    <w:name w:val="Normal_0_3"/>
    <w:autoRedefine/>
    <w:qFormat/>
    <w:uiPriority w:val="0"/>
    <w:rPr>
      <w:rFonts w:ascii="Times New Roman" w:hAnsi="Times New Roman" w:eastAsia="宋体" w:cs="Times New Roman"/>
      <w:sz w:val="24"/>
      <w:szCs w:val="24"/>
      <w:lang w:val="en-US" w:eastAsia="zh-CN" w:bidi="ar-SA"/>
    </w:rPr>
  </w:style>
  <w:style w:type="table" w:customStyle="1" w:styleId="305">
    <w:name w:val="Table Normal"/>
    <w:autoRedefine/>
    <w:semiHidden/>
    <w:unhideWhenUsed/>
    <w:qFormat/>
    <w:uiPriority w:val="0"/>
    <w:tblPr>
      <w:tblCellMar>
        <w:top w:w="0" w:type="dxa"/>
        <w:left w:w="0" w:type="dxa"/>
        <w:bottom w:w="0" w:type="dxa"/>
        <w:right w:w="0" w:type="dxa"/>
      </w:tblCellMar>
    </w:tblPr>
  </w:style>
  <w:style w:type="paragraph" w:customStyle="1" w:styleId="306">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7">
    <w:name w:val="Table Text"/>
    <w:autoRedefine/>
    <w:semiHidden/>
    <w:qFormat/>
    <w:uiPriority w:val="0"/>
    <w:pPr>
      <w:kinsoku w:val="0"/>
      <w:autoSpaceDE w:val="0"/>
      <w:autoSpaceDN w:val="0"/>
      <w:adjustRightInd w:val="0"/>
      <w:snapToGrid w:val="0"/>
      <w:spacing w:line="240" w:lineRule="auto"/>
      <w:jc w:val="left"/>
      <w:textAlignment w:val="baseline"/>
    </w:pPr>
    <w:rPr>
      <w:rFonts w:ascii="宋体" w:hAnsi="宋体" w:eastAsia="宋体" w:cs="宋体"/>
      <w:snapToGrid w:val="0"/>
      <w:color w:val="000000"/>
      <w:kern w:val="0"/>
      <w:sz w:val="21"/>
      <w:szCs w:val="21"/>
      <w:lang w:val="en-US" w:eastAsia="en-US" w:bidi="ar-SA"/>
    </w:rPr>
  </w:style>
  <w:style w:type="paragraph" w:customStyle="1" w:styleId="308">
    <w:name w:val="Normal_2"/>
    <w:autoRedefine/>
    <w:qFormat/>
    <w:uiPriority w:val="0"/>
    <w:rPr>
      <w:rFonts w:ascii="Times New Roman" w:hAnsi="Times New Roman" w:eastAsia="宋体" w:cs="Times New Roman"/>
      <w:sz w:val="24"/>
      <w:szCs w:val="24"/>
    </w:rPr>
  </w:style>
  <w:style w:type="paragraph" w:customStyle="1" w:styleId="309">
    <w:name w:val="Normal_3"/>
    <w:autoRedefine/>
    <w:qFormat/>
    <w:uiPriority w:val="0"/>
    <w:rPr>
      <w:rFonts w:ascii="Times New Roman" w:hAnsi="Times New Roman" w:eastAsia="宋体" w:cs="Times New Roman"/>
      <w:sz w:val="24"/>
      <w:szCs w:val="24"/>
    </w:rPr>
  </w:style>
  <w:style w:type="paragraph" w:customStyle="1" w:styleId="310">
    <w:name w:val="Normal_5"/>
    <w:autoRedefine/>
    <w:qFormat/>
    <w:uiPriority w:val="0"/>
    <w:rPr>
      <w:rFonts w:ascii="Times New Roman" w:hAnsi="Times New Roman" w:eastAsia="宋体" w:cs="Times New Roman"/>
      <w:sz w:val="24"/>
      <w:szCs w:val="24"/>
    </w:rPr>
  </w:style>
  <w:style w:type="paragraph" w:customStyle="1" w:styleId="311">
    <w:name w:val="Normal_1"/>
    <w:autoRedefine/>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wmf"/><Relationship Id="rId21" Type="http://schemas.openxmlformats.org/officeDocument/2006/relationships/control" Target="activeX/activeX2.xml"/><Relationship Id="rId20" Type="http://schemas.openxmlformats.org/officeDocument/2006/relationships/image" Target="media/image1.wmf"/><Relationship Id="rId2" Type="http://schemas.openxmlformats.org/officeDocument/2006/relationships/settings" Target="settings.xml"/><Relationship Id="rId19" Type="http://schemas.openxmlformats.org/officeDocument/2006/relationships/control" Target="activeX/activeX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2.bin"/></Relationships>
</file>

<file path=word/activeX/_rels/activeX2.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activeX/activeX2.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64</Pages>
  <Words>35405</Words>
  <Characters>37281</Characters>
  <Lines>64</Lines>
  <Paragraphs>83</Paragraphs>
  <TotalTime>0</TotalTime>
  <ScaleCrop>false</ScaleCrop>
  <LinksUpToDate>false</LinksUpToDate>
  <CharactersWithSpaces>39807</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2021-10-13T07:44:00Z</dcterms:created>
  <dc:creator>ksvd</dc:creator>
  <cp:lastModifiedBy>小奕子</cp:lastModifiedBy>
  <dcterms:modified xsi:type="dcterms:W3CDTF">2024-02-27T05:54:08Z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94467557772141F19BFCE26DF7C7EF90_13</vt:lpwstr>
  </property>
</Properties>
</file>