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jc w:val="center"/>
        <w:outlineLvl w:val="0"/>
        <w:rPr>
          <w:rFonts w:hint="default" w:asciiTheme="minorEastAsia" w:hAnsiTheme="minorEastAsia" w:cstheme="minorEastAsia"/>
        </w:rPr>
      </w:pPr>
      <w:bookmarkStart w:id="0" w:name="_Toc3457"/>
      <w:r>
        <w:rPr>
          <w:rFonts w:asciiTheme="minorEastAsia" w:hAnsiTheme="minorEastAsia" w:cstheme="minorEastAsia"/>
          <w:b/>
          <w:sz w:val="36"/>
        </w:rPr>
        <w:t>第三章招标项目技术、服务、商务及其他要求</w:t>
      </w:r>
      <w:bookmarkEnd w:id="0"/>
    </w:p>
    <w:p>
      <w:pPr>
        <w:pStyle w:val="5"/>
        <w:ind w:firstLine="480"/>
        <w:rPr>
          <w:rFonts w:hint="default" w:asciiTheme="minorEastAsia" w:hAnsiTheme="minorEastAsia" w:cstheme="minorEastAsia"/>
        </w:rPr>
      </w:pPr>
      <w:r>
        <w:rPr>
          <w:rFonts w:asciiTheme="minorEastAsia" w:hAnsiTheme="minorEastAsia" w:cstheme="minorEastAsia"/>
        </w:rPr>
        <w:t>（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5"/>
        <w:ind w:firstLine="480"/>
        <w:rPr>
          <w:rFonts w:hint="default" w:asciiTheme="minorEastAsia" w:hAnsiTheme="minorEastAsia" w:cstheme="minorEastAsia"/>
        </w:rPr>
      </w:pPr>
      <w:r>
        <w:rPr>
          <w:rFonts w:asciiTheme="minorEastAsia" w:hAnsiTheme="minorEastAsia" w:cstheme="minorEastAsia"/>
        </w:rPr>
        <w:t>（注：当采购包的评标方法为最低评标价法时带“★”的参数需求为实质性要求，供应商必须响应并满足的参数需求，采购人、采购代理机构应当根据项目实际需求合理设定，并明确具体要求。）</w:t>
      </w:r>
    </w:p>
    <w:p>
      <w:pPr>
        <w:pStyle w:val="5"/>
        <w:outlineLvl w:val="2"/>
        <w:rPr>
          <w:rFonts w:hint="default" w:asciiTheme="minorEastAsia" w:hAnsiTheme="minorEastAsia" w:cstheme="minorEastAsia"/>
        </w:rPr>
      </w:pPr>
      <w:r>
        <w:rPr>
          <w:rFonts w:asciiTheme="minorEastAsia" w:hAnsiTheme="minorEastAsia" w:cstheme="minorEastAsia"/>
          <w:b/>
          <w:sz w:val="28"/>
        </w:rPr>
        <w:t>3.1采购项目概况</w:t>
      </w:r>
    </w:p>
    <w:p>
      <w:pPr>
        <w:pStyle w:val="5"/>
        <w:rPr>
          <w:rFonts w:hint="default" w:asciiTheme="minorEastAsia" w:hAnsiTheme="minorEastAsia" w:cstheme="minorEastAsia"/>
        </w:rPr>
      </w:pPr>
      <w:r>
        <w:rPr>
          <w:rFonts w:asciiTheme="minorEastAsia" w:hAnsiTheme="minorEastAsia" w:cstheme="minorEastAsia"/>
          <w:lang w:eastAsia="zh-CN"/>
        </w:rPr>
        <w:t>四川省通信管理局ICP/IP互联网信息服务备案信息拨测项目</w:t>
      </w:r>
      <w:r>
        <w:rPr>
          <w:rFonts w:asciiTheme="minorEastAsia" w:hAnsiTheme="minorEastAsia" w:cstheme="minorEastAsia"/>
          <w:lang w:val="zh-CN" w:eastAsia="zh-CN"/>
        </w:rPr>
        <w:t>。</w:t>
      </w:r>
    </w:p>
    <w:p>
      <w:pPr>
        <w:pStyle w:val="5"/>
        <w:outlineLvl w:val="2"/>
        <w:rPr>
          <w:rFonts w:hint="default" w:asciiTheme="minorEastAsia" w:hAnsiTheme="minorEastAsia" w:cstheme="minorEastAsia"/>
        </w:rPr>
      </w:pPr>
      <w:r>
        <w:rPr>
          <w:rFonts w:asciiTheme="minorEastAsia" w:hAnsiTheme="minorEastAsia" w:cstheme="minorEastAsia"/>
          <w:b/>
          <w:sz w:val="28"/>
        </w:rPr>
        <w:t>3.2服务内容及服务要求</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3.2.1服务内容</w:t>
      </w:r>
    </w:p>
    <w:p>
      <w:pPr>
        <w:pStyle w:val="5"/>
        <w:rPr>
          <w:rFonts w:hint="default" w:asciiTheme="minorEastAsia" w:hAnsiTheme="minorEastAsia" w:cstheme="minorEastAsia"/>
          <w:lang w:eastAsia="zh-CN"/>
        </w:rPr>
      </w:pPr>
      <w:r>
        <w:rPr>
          <w:rFonts w:asciiTheme="minorEastAsia" w:hAnsiTheme="minorEastAsia" w:cstheme="minorEastAsia"/>
        </w:rPr>
        <w:t>采购包预算金额（元）:</w:t>
      </w:r>
      <w:r>
        <w:rPr>
          <w:rFonts w:asciiTheme="minorEastAsia" w:hAnsiTheme="minorEastAsia" w:cstheme="minorEastAsia"/>
          <w:lang w:eastAsia="zh-CN"/>
        </w:rPr>
        <w:t>150,000.00</w:t>
      </w:r>
      <w:r>
        <w:rPr>
          <w:rFonts w:asciiTheme="minorEastAsia" w:hAnsiTheme="minorEastAsia" w:cstheme="minorEastAsia"/>
        </w:rPr>
        <w:t>元/年</w:t>
      </w:r>
      <w:r>
        <w:rPr>
          <w:rFonts w:asciiTheme="minorEastAsia" w:hAnsiTheme="minorEastAsia" w:cstheme="minorEastAsia"/>
          <w:lang w:eastAsia="zh-CN"/>
        </w:rPr>
        <w:t>。</w:t>
      </w:r>
    </w:p>
    <w:p>
      <w:pPr>
        <w:pStyle w:val="5"/>
        <w:rPr>
          <w:rFonts w:hint="default" w:asciiTheme="minorEastAsia" w:hAnsiTheme="minorEastAsia" w:cstheme="minorEastAsia"/>
        </w:rPr>
      </w:pPr>
      <w:r>
        <w:rPr>
          <w:rFonts w:asciiTheme="minorEastAsia" w:hAnsiTheme="minorEastAsia" w:cstheme="minorEastAsia"/>
        </w:rPr>
        <w:t>采购包最高限价（元）:</w:t>
      </w:r>
      <w:r>
        <w:rPr>
          <w:rFonts w:asciiTheme="minorEastAsia" w:hAnsiTheme="minorEastAsia" w:cstheme="minorEastAsia"/>
          <w:lang w:eastAsia="zh-CN"/>
        </w:rPr>
        <w:t>150,000.00</w:t>
      </w:r>
      <w:r>
        <w:rPr>
          <w:rFonts w:asciiTheme="minorEastAsia" w:hAnsiTheme="minorEastAsia" w:cstheme="minorEastAsia"/>
        </w:rPr>
        <w:t>元/年</w:t>
      </w:r>
      <w:r>
        <w:rPr>
          <w:rFonts w:asciiTheme="minorEastAsia" w:hAnsiTheme="minorEastAsia" w:cstheme="minorEastAsia"/>
          <w:lang w:eastAsia="zh-CN"/>
        </w:rPr>
        <w:t>。</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78"/>
        <w:gridCol w:w="1271"/>
        <w:gridCol w:w="616"/>
        <w:gridCol w:w="1846"/>
        <w:gridCol w:w="420"/>
        <w:gridCol w:w="678"/>
        <w:gridCol w:w="593"/>
        <w:gridCol w:w="678"/>
        <w:gridCol w:w="678"/>
        <w:gridCol w:w="84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8" w:type="dxa"/>
          </w:tcPr>
          <w:p>
            <w:pPr>
              <w:pStyle w:val="5"/>
              <w:rPr>
                <w:rFonts w:hint="default" w:asciiTheme="minorEastAsia" w:hAnsiTheme="minorEastAsia" w:cstheme="minorEastAsia"/>
              </w:rPr>
            </w:pPr>
            <w:r>
              <w:rPr>
                <w:rFonts w:asciiTheme="minorEastAsia" w:hAnsiTheme="minorEastAsia" w:cstheme="minorEastAsia"/>
              </w:rPr>
              <w:t>序号</w:t>
            </w:r>
          </w:p>
        </w:tc>
        <w:tc>
          <w:tcPr>
            <w:tcW w:w="1271" w:type="dxa"/>
          </w:tcPr>
          <w:p>
            <w:pPr>
              <w:pStyle w:val="5"/>
              <w:rPr>
                <w:rFonts w:hint="default" w:asciiTheme="minorEastAsia" w:hAnsiTheme="minorEastAsia" w:cstheme="minorEastAsia"/>
              </w:rPr>
            </w:pPr>
            <w:r>
              <w:rPr>
                <w:rFonts w:asciiTheme="minorEastAsia" w:hAnsiTheme="minorEastAsia" w:cstheme="minorEastAsia"/>
              </w:rPr>
              <w:t>标的名称</w:t>
            </w:r>
          </w:p>
        </w:tc>
        <w:tc>
          <w:tcPr>
            <w:tcW w:w="616" w:type="dxa"/>
          </w:tcPr>
          <w:p>
            <w:pPr>
              <w:pStyle w:val="5"/>
              <w:rPr>
                <w:rFonts w:hint="default" w:asciiTheme="minorEastAsia" w:hAnsiTheme="minorEastAsia" w:cstheme="minorEastAsia"/>
              </w:rPr>
            </w:pPr>
            <w:r>
              <w:rPr>
                <w:rFonts w:asciiTheme="minorEastAsia" w:hAnsiTheme="minorEastAsia" w:cstheme="minorEastAsia"/>
              </w:rPr>
              <w:t>数量</w:t>
            </w:r>
          </w:p>
        </w:tc>
        <w:tc>
          <w:tcPr>
            <w:tcW w:w="1846" w:type="dxa"/>
          </w:tcPr>
          <w:p>
            <w:pPr>
              <w:pStyle w:val="5"/>
              <w:rPr>
                <w:rFonts w:hint="default" w:asciiTheme="minorEastAsia" w:hAnsiTheme="minorEastAsia" w:cstheme="minorEastAsia"/>
              </w:rPr>
            </w:pPr>
            <w:r>
              <w:rPr>
                <w:rFonts w:asciiTheme="minorEastAsia" w:hAnsiTheme="minorEastAsia" w:cstheme="minorEastAsia"/>
              </w:rPr>
              <w:t>标的金额（元）</w:t>
            </w:r>
          </w:p>
        </w:tc>
        <w:tc>
          <w:tcPr>
            <w:tcW w:w="420" w:type="dxa"/>
          </w:tcPr>
          <w:p>
            <w:pPr>
              <w:pStyle w:val="5"/>
              <w:rPr>
                <w:rFonts w:hint="default" w:asciiTheme="minorEastAsia" w:hAnsiTheme="minorEastAsia" w:cstheme="minorEastAsia"/>
              </w:rPr>
            </w:pPr>
            <w:r>
              <w:rPr>
                <w:rFonts w:asciiTheme="minorEastAsia" w:hAnsiTheme="minorEastAsia" w:cstheme="minorEastAsia"/>
              </w:rPr>
              <w:t>计量单位</w:t>
            </w:r>
          </w:p>
        </w:tc>
        <w:tc>
          <w:tcPr>
            <w:tcW w:w="678" w:type="dxa"/>
          </w:tcPr>
          <w:p>
            <w:pPr>
              <w:pStyle w:val="5"/>
              <w:rPr>
                <w:rFonts w:hint="default" w:asciiTheme="minorEastAsia" w:hAnsiTheme="minorEastAsia" w:cstheme="minorEastAsia"/>
              </w:rPr>
            </w:pPr>
            <w:r>
              <w:rPr>
                <w:rFonts w:asciiTheme="minorEastAsia" w:hAnsiTheme="minorEastAsia" w:cstheme="minorEastAsia"/>
              </w:rPr>
              <w:t>所属行业</w:t>
            </w:r>
          </w:p>
        </w:tc>
        <w:tc>
          <w:tcPr>
            <w:tcW w:w="593" w:type="dxa"/>
          </w:tcPr>
          <w:p>
            <w:pPr>
              <w:pStyle w:val="5"/>
              <w:rPr>
                <w:rFonts w:hint="default" w:asciiTheme="minorEastAsia" w:hAnsiTheme="minorEastAsia" w:cstheme="minorEastAsia"/>
              </w:rPr>
            </w:pPr>
            <w:r>
              <w:rPr>
                <w:rFonts w:asciiTheme="minorEastAsia" w:hAnsiTheme="minorEastAsia" w:cstheme="minorEastAsia"/>
              </w:rPr>
              <w:t>是否涉及核心产品</w:t>
            </w:r>
          </w:p>
        </w:tc>
        <w:tc>
          <w:tcPr>
            <w:tcW w:w="678" w:type="dxa"/>
          </w:tcPr>
          <w:p>
            <w:pPr>
              <w:pStyle w:val="5"/>
              <w:rPr>
                <w:rFonts w:hint="default" w:asciiTheme="minorEastAsia" w:hAnsiTheme="minorEastAsia" w:cstheme="minorEastAsia"/>
              </w:rPr>
            </w:pPr>
            <w:r>
              <w:rPr>
                <w:rFonts w:asciiTheme="minorEastAsia" w:hAnsiTheme="minorEastAsia" w:cstheme="minorEastAsia"/>
              </w:rPr>
              <w:t>是否涉及采购进口产品</w:t>
            </w:r>
          </w:p>
        </w:tc>
        <w:tc>
          <w:tcPr>
            <w:tcW w:w="678" w:type="dxa"/>
          </w:tcPr>
          <w:p>
            <w:pPr>
              <w:pStyle w:val="5"/>
              <w:rPr>
                <w:rFonts w:hint="default" w:asciiTheme="minorEastAsia" w:hAnsiTheme="minorEastAsia" w:cstheme="minorEastAsia"/>
              </w:rPr>
            </w:pPr>
            <w:r>
              <w:rPr>
                <w:rFonts w:asciiTheme="minorEastAsia" w:hAnsiTheme="minorEastAsia" w:cstheme="minorEastAsia"/>
              </w:rPr>
              <w:t>是否涉及采购节能产品</w:t>
            </w:r>
          </w:p>
        </w:tc>
        <w:tc>
          <w:tcPr>
            <w:tcW w:w="848" w:type="dxa"/>
          </w:tcPr>
          <w:p>
            <w:pPr>
              <w:pStyle w:val="5"/>
              <w:rPr>
                <w:rFonts w:hint="default" w:asciiTheme="minorEastAsia" w:hAnsiTheme="minorEastAsia" w:cstheme="minorEastAsia"/>
              </w:rPr>
            </w:pPr>
            <w:r>
              <w:rPr>
                <w:rFonts w:asciiTheme="minorEastAsia" w:hAnsiTheme="minorEastAsia" w:cstheme="minorEastAsia"/>
              </w:rPr>
              <w:t>是否涉及采购环境标志产品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8" w:type="dxa"/>
          </w:tcPr>
          <w:p>
            <w:pPr>
              <w:pStyle w:val="5"/>
              <w:rPr>
                <w:rFonts w:hint="default" w:asciiTheme="minorEastAsia" w:hAnsiTheme="minorEastAsia" w:cstheme="minorEastAsia"/>
              </w:rPr>
            </w:pPr>
            <w:r>
              <w:rPr>
                <w:rFonts w:asciiTheme="minorEastAsia" w:hAnsiTheme="minorEastAsia" w:cstheme="minorEastAsia"/>
              </w:rPr>
              <w:t>1</w:t>
            </w:r>
          </w:p>
        </w:tc>
        <w:tc>
          <w:tcPr>
            <w:tcW w:w="1271" w:type="dxa"/>
          </w:tcPr>
          <w:p>
            <w:pPr>
              <w:pStyle w:val="5"/>
              <w:rPr>
                <w:rFonts w:hint="default" w:asciiTheme="minorEastAsia" w:hAnsiTheme="minorEastAsia" w:cstheme="minorEastAsia"/>
                <w:lang w:eastAsia="zh-CN"/>
              </w:rPr>
            </w:pPr>
            <w:r>
              <w:rPr>
                <w:rFonts w:asciiTheme="minorEastAsia" w:hAnsiTheme="minorEastAsia" w:cstheme="minorEastAsia"/>
                <w:lang w:eastAsia="zh-CN"/>
              </w:rPr>
              <w:t>四川省通信管理局ICP/IP互联网信息服务备案信息拨测项目</w:t>
            </w:r>
          </w:p>
        </w:tc>
        <w:tc>
          <w:tcPr>
            <w:tcW w:w="616" w:type="dxa"/>
          </w:tcPr>
          <w:p>
            <w:pPr>
              <w:pStyle w:val="5"/>
              <w:jc w:val="right"/>
              <w:rPr>
                <w:rFonts w:hint="default" w:asciiTheme="minorEastAsia" w:hAnsiTheme="minorEastAsia" w:cstheme="minorEastAsia"/>
              </w:rPr>
            </w:pPr>
            <w:r>
              <w:rPr>
                <w:rFonts w:asciiTheme="minorEastAsia" w:hAnsiTheme="minorEastAsia" w:cstheme="minorEastAsia"/>
              </w:rPr>
              <w:t>1.00</w:t>
            </w:r>
          </w:p>
        </w:tc>
        <w:tc>
          <w:tcPr>
            <w:tcW w:w="1846" w:type="dxa"/>
          </w:tcPr>
          <w:p>
            <w:pPr>
              <w:pStyle w:val="5"/>
              <w:jc w:val="center"/>
              <w:rPr>
                <w:rFonts w:hint="default" w:asciiTheme="minorEastAsia" w:hAnsiTheme="minorEastAsia" w:cstheme="minorEastAsia"/>
              </w:rPr>
            </w:pPr>
            <w:r>
              <w:rPr>
                <w:rFonts w:asciiTheme="minorEastAsia" w:hAnsiTheme="minorEastAsia" w:cstheme="minorEastAsia"/>
                <w:lang w:eastAsia="zh-CN"/>
              </w:rPr>
              <w:t>150,000.00</w:t>
            </w:r>
            <w:r>
              <w:rPr>
                <w:rFonts w:asciiTheme="minorEastAsia" w:hAnsiTheme="minorEastAsia" w:cstheme="minorEastAsia"/>
              </w:rPr>
              <w:t>元/年</w:t>
            </w:r>
          </w:p>
        </w:tc>
        <w:tc>
          <w:tcPr>
            <w:tcW w:w="420" w:type="dxa"/>
          </w:tcPr>
          <w:p>
            <w:pPr>
              <w:pStyle w:val="5"/>
              <w:rPr>
                <w:rFonts w:hint="default" w:asciiTheme="minorEastAsia" w:hAnsiTheme="minorEastAsia" w:cstheme="minorEastAsia"/>
              </w:rPr>
            </w:pPr>
            <w:r>
              <w:rPr>
                <w:rFonts w:asciiTheme="minorEastAsia" w:hAnsiTheme="minorEastAsia" w:cstheme="minorEastAsia"/>
              </w:rPr>
              <w:t>项</w:t>
            </w:r>
          </w:p>
        </w:tc>
        <w:tc>
          <w:tcPr>
            <w:tcW w:w="678" w:type="dxa"/>
          </w:tcPr>
          <w:p>
            <w:pPr>
              <w:pStyle w:val="5"/>
              <w:rPr>
                <w:rFonts w:hint="default" w:asciiTheme="minorEastAsia" w:hAnsiTheme="minorEastAsia" w:cstheme="minorEastAsia"/>
              </w:rPr>
            </w:pPr>
            <w:r>
              <w:rPr>
                <w:rFonts w:asciiTheme="minorEastAsia" w:hAnsiTheme="minorEastAsia" w:cstheme="minorEastAsia"/>
              </w:rPr>
              <w:t>软件和信息技术服务业</w:t>
            </w:r>
          </w:p>
        </w:tc>
        <w:tc>
          <w:tcPr>
            <w:tcW w:w="593" w:type="dxa"/>
          </w:tcPr>
          <w:p>
            <w:pPr>
              <w:pStyle w:val="5"/>
              <w:rPr>
                <w:rFonts w:hint="default" w:asciiTheme="minorEastAsia" w:hAnsiTheme="minorEastAsia" w:cstheme="minorEastAsia"/>
              </w:rPr>
            </w:pPr>
            <w:r>
              <w:rPr>
                <w:rFonts w:asciiTheme="minorEastAsia" w:hAnsiTheme="minorEastAsia" w:cstheme="minorEastAsia"/>
              </w:rPr>
              <w:t>否</w:t>
            </w:r>
          </w:p>
        </w:tc>
        <w:tc>
          <w:tcPr>
            <w:tcW w:w="678" w:type="dxa"/>
          </w:tcPr>
          <w:p>
            <w:pPr>
              <w:pStyle w:val="5"/>
              <w:rPr>
                <w:rFonts w:hint="default" w:asciiTheme="minorEastAsia" w:hAnsiTheme="minorEastAsia" w:cstheme="minorEastAsia"/>
              </w:rPr>
            </w:pPr>
            <w:r>
              <w:rPr>
                <w:rFonts w:asciiTheme="minorEastAsia" w:hAnsiTheme="minorEastAsia" w:cstheme="minorEastAsia"/>
              </w:rPr>
              <w:t>否</w:t>
            </w:r>
          </w:p>
        </w:tc>
        <w:tc>
          <w:tcPr>
            <w:tcW w:w="678" w:type="dxa"/>
          </w:tcPr>
          <w:p>
            <w:pPr>
              <w:pStyle w:val="5"/>
              <w:rPr>
                <w:rFonts w:hint="default" w:asciiTheme="minorEastAsia" w:hAnsiTheme="minorEastAsia" w:cstheme="minorEastAsia"/>
              </w:rPr>
            </w:pPr>
            <w:r>
              <w:rPr>
                <w:rFonts w:asciiTheme="minorEastAsia" w:hAnsiTheme="minorEastAsia" w:cstheme="minorEastAsia"/>
              </w:rPr>
              <w:t>否</w:t>
            </w:r>
          </w:p>
        </w:tc>
        <w:tc>
          <w:tcPr>
            <w:tcW w:w="848" w:type="dxa"/>
          </w:tcPr>
          <w:p>
            <w:pPr>
              <w:pStyle w:val="5"/>
              <w:rPr>
                <w:rFonts w:hint="default" w:asciiTheme="minorEastAsia" w:hAnsiTheme="minorEastAsia" w:cstheme="minorEastAsia"/>
              </w:rPr>
            </w:pPr>
            <w:r>
              <w:rPr>
                <w:rFonts w:asciiTheme="minorEastAsia" w:hAnsiTheme="minorEastAsia" w:cstheme="minorEastAsia"/>
              </w:rPr>
              <w:t>否</w:t>
            </w:r>
          </w:p>
        </w:tc>
      </w:tr>
    </w:tbl>
    <w:p>
      <w:pPr>
        <w:pStyle w:val="5"/>
        <w:outlineLvl w:val="3"/>
        <w:rPr>
          <w:rFonts w:hint="default" w:asciiTheme="minorEastAsia" w:hAnsiTheme="minorEastAsia" w:cstheme="minorEastAsia"/>
        </w:rPr>
      </w:pPr>
      <w:r>
        <w:rPr>
          <w:rFonts w:asciiTheme="minorEastAsia" w:hAnsiTheme="minorEastAsia" w:cstheme="minorEastAsia"/>
          <w:b/>
          <w:sz w:val="24"/>
        </w:rPr>
        <w:t>3.2.2服务要求</w:t>
      </w:r>
    </w:p>
    <w:p>
      <w:pPr>
        <w:pStyle w:val="5"/>
        <w:rPr>
          <w:rFonts w:hint="default" w:asciiTheme="minorEastAsia" w:hAnsiTheme="minorEastAsia" w:cstheme="minorEastAsia"/>
          <w:kern w:val="2"/>
          <w:lang w:eastAsia="zh-CN"/>
        </w:rPr>
      </w:pPr>
      <w:r>
        <w:rPr>
          <w:rFonts w:asciiTheme="minorEastAsia" w:hAnsiTheme="minorEastAsia" w:cstheme="minorEastAsia"/>
          <w:kern w:val="2"/>
          <w:lang w:eastAsia="zh-CN"/>
        </w:rPr>
        <w:t>标的名称：四川省通信管理局ICP/IP互联网信息服务备案信息拨测项目</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一）按照工信部对网站、移动应用程序、IP备案数据拨测的要求和标准，对我省网站、移动应用程序、IP地址备案数据进行备案信息准确性核查；每年拨测样本量至少30000个，其中ICP主体备案信息拨测30000条，联系方式拨测30000条，接入信息拨测30000条，IP地址拨测30000条。</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（二）熟练掌握工信部网站、移动应用程序、IP地址备案数据拨测的要求和标准；</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（三）中选人能安排固定的项目对接人，在四川省通信管理局规定的时间内及时开展和完成工作；</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（四）每一条样本数据应准确判断结果。由于特殊原因无法明确判定结果的，应标注具体原因；</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（五）中选人安排的电话拨测人员应具有一定话务沟通技巧且拨测用语应符合电信服务规范相关要求；</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（六）中选人应对接触到的数据及结果等事项负有保密义务；</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（七）中选人应按照四川省通信管理局要求进行电话拨测，并对所有拨测进行全程电话录音以备查；</w:t>
      </w:r>
    </w:p>
    <w:p>
      <w:pPr>
        <w:pStyle w:val="6"/>
        <w:spacing w:line="240" w:lineRule="auto"/>
        <w:ind w:firstLine="400"/>
        <w:rPr>
          <w:rFonts w:asciiTheme="minorEastAsia" w:hAnsiTheme="minorEastAsia" w:eastAsiaTheme="minorEastAsia" w:cstheme="minorEastAsia"/>
          <w:bCs/>
          <w:sz w:val="20"/>
          <w:szCs w:val="20"/>
        </w:rPr>
      </w:pPr>
      <w:r>
        <w:rPr>
          <w:rFonts w:hint="eastAsia" w:asciiTheme="minorEastAsia" w:hAnsiTheme="minorEastAsia" w:eastAsiaTheme="minorEastAsia" w:cstheme="minorEastAsia"/>
          <w:bCs/>
          <w:sz w:val="20"/>
          <w:szCs w:val="20"/>
        </w:rPr>
        <w:t>（八）积极配合四川省通信管理局开展备案数据拨测工作，做好服务和技术支撑；</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3.2.3人员配置要求</w:t>
      </w:r>
    </w:p>
    <w:p>
      <w:pPr>
        <w:pStyle w:val="5"/>
        <w:rPr>
          <w:rFonts w:hint="default" w:asciiTheme="minorEastAsia" w:hAnsiTheme="minorEastAsia" w:cstheme="minorEastAsia"/>
        </w:rPr>
      </w:pPr>
      <w:r>
        <w:rPr>
          <w:rFonts w:asciiTheme="minorEastAsia" w:hAnsiTheme="minorEastAsia" w:cstheme="minorEastAsia"/>
        </w:rPr>
        <w:t>详见“3.2.2服务要求”。</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3.2.4设施设备配置要求</w:t>
      </w:r>
    </w:p>
    <w:p>
      <w:pPr>
        <w:pStyle w:val="5"/>
        <w:rPr>
          <w:rFonts w:hint="default" w:asciiTheme="minorEastAsia" w:hAnsiTheme="minorEastAsia" w:cstheme="minorEastAsia"/>
        </w:rPr>
      </w:pPr>
      <w:r>
        <w:rPr>
          <w:rFonts w:asciiTheme="minorEastAsia" w:hAnsiTheme="minorEastAsia" w:cstheme="minorEastAsia"/>
        </w:rPr>
        <w:t>详见“3.2.2服务要求”。</w:t>
      </w:r>
    </w:p>
    <w:p>
      <w:pPr>
        <w:pStyle w:val="5"/>
        <w:outlineLvl w:val="3"/>
        <w:rPr>
          <w:rFonts w:hint="default" w:asciiTheme="minorEastAsia" w:hAnsiTheme="minorEastAsia" w:cstheme="minorEastAsia"/>
        </w:rPr>
      </w:pPr>
      <w:r>
        <w:rPr>
          <w:rFonts w:asciiTheme="minorEastAsia" w:hAnsiTheme="minorEastAsia" w:cstheme="minorEastAsia"/>
          <w:b/>
          <w:sz w:val="24"/>
        </w:rPr>
        <w:t>3.2.5其他要求</w:t>
      </w:r>
    </w:p>
    <w:p>
      <w:pPr>
        <w:pStyle w:val="5"/>
        <w:rPr>
          <w:rFonts w:hint="default" w:asciiTheme="minorEastAsia" w:hAnsiTheme="minorEastAsia" w:cstheme="minorEastAsia"/>
        </w:rPr>
      </w:pPr>
      <w:r>
        <w:rPr>
          <w:rFonts w:asciiTheme="minorEastAsia" w:hAnsiTheme="minorEastAsia" w:cstheme="minorEastAsia"/>
        </w:rPr>
        <w:t>无。</w:t>
      </w:r>
    </w:p>
    <w:p>
      <w:pPr>
        <w:pStyle w:val="5"/>
        <w:outlineLvl w:val="2"/>
        <w:rPr>
          <w:rFonts w:hint="default" w:asciiTheme="minorEastAsia" w:hAnsiTheme="minorEastAsia" w:cstheme="minorEastAsia"/>
        </w:rPr>
      </w:pPr>
      <w:r>
        <w:rPr>
          <w:rFonts w:asciiTheme="minorEastAsia" w:hAnsiTheme="minorEastAsia" w:cstheme="minorEastAsia"/>
          <w:b/>
          <w:sz w:val="28"/>
        </w:rPr>
        <w:t>3.3商务要求</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3.3.1服务期限</w:t>
      </w:r>
    </w:p>
    <w:p>
      <w:pPr>
        <w:pStyle w:val="5"/>
        <w:outlineLvl w:val="3"/>
        <w:rPr>
          <w:rFonts w:hint="default" w:asciiTheme="minorEastAsia" w:hAnsiTheme="minorEastAsia" w:cstheme="minorEastAsia"/>
          <w:bCs/>
          <w:kern w:val="2"/>
          <w:lang w:eastAsia="zh-CN"/>
        </w:rPr>
      </w:pPr>
      <w:r>
        <w:rPr>
          <w:rFonts w:asciiTheme="minorEastAsia" w:hAnsiTheme="minorEastAsia" w:cstheme="minorEastAsia"/>
          <w:bCs/>
          <w:kern w:val="2"/>
          <w:lang w:eastAsia="zh-CN"/>
        </w:rPr>
        <w:t>本项目一次性采购三年（2024年-2026年），合同一签三年。</w:t>
      </w:r>
      <w:r>
        <w:rPr>
          <w:rFonts w:hint="eastAsia" w:asciiTheme="minorEastAsia" w:hAnsiTheme="minorEastAsia" w:cstheme="minorEastAsia"/>
          <w:bCs/>
          <w:kern w:val="2"/>
          <w:lang w:eastAsia="zh-CN"/>
        </w:rPr>
        <w:t>在每年</w:t>
      </w:r>
      <w:r>
        <w:rPr>
          <w:rFonts w:asciiTheme="minorEastAsia" w:hAnsiTheme="minorEastAsia" w:cstheme="minorEastAsia"/>
          <w:bCs/>
          <w:kern w:val="2"/>
          <w:lang w:eastAsia="zh-CN"/>
        </w:rPr>
        <w:t>服务期满后，甲方将对项目服务质量进行考核验收，验收合格后合同继续执行。第二年及第三年，若本项目财政资金预算金额发生变化，双方进行友好协商，协商一致的，采用签订补充协议形式明确服务内容及费用，协商不一致的，合同终止；若因不可抗力或政策因素，项目未获得预算批复或需求取消，甲方提前书面通知乙方终止合同，乙方知悉并承担上</w:t>
      </w:r>
      <w:r>
        <w:rPr>
          <w:rFonts w:hint="eastAsia" w:asciiTheme="minorEastAsia" w:hAnsiTheme="minorEastAsia" w:cstheme="minorEastAsia"/>
          <w:bCs/>
          <w:kern w:val="2"/>
          <w:lang w:val="en-US" w:eastAsia="zh-CN"/>
        </w:rPr>
        <w:t>述</w:t>
      </w:r>
      <w:r>
        <w:rPr>
          <w:rFonts w:asciiTheme="minorEastAsia" w:hAnsiTheme="minorEastAsia" w:cstheme="minorEastAsia"/>
          <w:bCs/>
          <w:kern w:val="2"/>
          <w:lang w:eastAsia="zh-CN"/>
        </w:rPr>
        <w:t>风险。</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3.3.2服务地点</w:t>
      </w:r>
    </w:p>
    <w:p>
      <w:pPr>
        <w:pStyle w:val="5"/>
        <w:rPr>
          <w:rFonts w:hint="default" w:asciiTheme="minorEastAsia" w:hAnsiTheme="minorEastAsia" w:cstheme="minorEastAsia"/>
        </w:rPr>
      </w:pPr>
      <w:r>
        <w:rPr>
          <w:rFonts w:asciiTheme="minorEastAsia" w:hAnsiTheme="minorEastAsia" w:cstheme="minorEastAsia"/>
        </w:rPr>
        <w:t>成都市，采购人指定地点。</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3.3.3考核（验收）标准和方法</w:t>
      </w:r>
    </w:p>
    <w:p>
      <w:pPr>
        <w:pStyle w:val="5"/>
        <w:rPr>
          <w:rFonts w:hint="default" w:asciiTheme="minorEastAsia" w:hAnsiTheme="minorEastAsia" w:cstheme="minorEastAsia"/>
        </w:rPr>
      </w:pPr>
      <w:r>
        <w:rPr>
          <w:rFonts w:asciiTheme="minorEastAsia" w:hAnsiTheme="minorEastAsia" w:cstheme="minorEastAsia"/>
        </w:rPr>
        <w:t>采购人将按照本项目采购文件、中标人投标文件、合同约定的考核内容与《财政部关于进一步加强政府采购需求和履约验收管理的指导意见》(财库〔2016〕205号)等有关法律法规的规定进行考核验收。</w:t>
      </w:r>
    </w:p>
    <w:p>
      <w:pPr>
        <w:pStyle w:val="5"/>
        <w:rPr>
          <w:rFonts w:hint="default" w:asciiTheme="minorEastAsia" w:hAnsiTheme="minorEastAsia" w:cstheme="minorEastAsia"/>
          <w:lang w:eastAsia="zh-CN"/>
        </w:rPr>
      </w:pPr>
      <w:r>
        <w:rPr>
          <w:rFonts w:asciiTheme="minorEastAsia" w:hAnsiTheme="minorEastAsia" w:cstheme="minorEastAsia"/>
          <w:lang w:eastAsia="zh-CN"/>
        </w:rPr>
        <w:t>具体内容详见合同及相关附件。</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3.3.4支付方式</w:t>
      </w:r>
    </w:p>
    <w:p>
      <w:pPr>
        <w:pStyle w:val="5"/>
        <w:rPr>
          <w:rFonts w:hint="default" w:asciiTheme="minorEastAsia" w:hAnsiTheme="minorEastAsia" w:cstheme="minorEastAsia"/>
        </w:rPr>
      </w:pPr>
      <w:r>
        <w:rPr>
          <w:rFonts w:asciiTheme="minorEastAsia" w:hAnsiTheme="minorEastAsia" w:cstheme="minorEastAsia"/>
        </w:rPr>
        <w:t>分期付款</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3.3.5.支付约定</w:t>
      </w:r>
    </w:p>
    <w:p>
      <w:pPr>
        <w:pStyle w:val="5"/>
        <w:ind w:firstLine="400" w:firstLineChars="200"/>
        <w:rPr>
          <w:rFonts w:hint="default" w:asciiTheme="minorEastAsia" w:hAnsiTheme="minorEastAsia" w:cstheme="minorEastAsia"/>
          <w:color w:val="000000" w:themeColor="text1"/>
          <w:lang w:eastAsia="zh-CN"/>
          <w14:textFill>
            <w14:solidFill>
              <w14:schemeClr w14:val="tx1"/>
            </w14:solidFill>
          </w14:textFill>
        </w:rPr>
      </w:pPr>
      <w:r>
        <w:rPr>
          <w:rFonts w:asciiTheme="minorEastAsia" w:hAnsiTheme="minorEastAsia" w:cstheme="minorEastAsia"/>
          <w:color w:val="000000" w:themeColor="text1"/>
          <w:lang w:eastAsia="zh-CN"/>
          <w14:textFill>
            <w14:solidFill>
              <w14:schemeClr w14:val="tx1"/>
            </w14:solidFill>
          </w14:textFill>
        </w:rPr>
        <w:t>（1）第一次付款：第一年服务内容完成且验收合格，甲方收到财政拨款及乙</w:t>
      </w:r>
      <w:r>
        <w:rPr>
          <w:rFonts w:asciiTheme="minorEastAsia" w:hAnsiTheme="minorEastAsia" w:cstheme="minorEastAsia"/>
          <w:color w:val="000000" w:themeColor="text1"/>
          <w14:textFill>
            <w14:solidFill>
              <w14:schemeClr w14:val="tx1"/>
            </w14:solidFill>
          </w14:textFill>
        </w:rPr>
        <w:t>方提供符合甲方要求的等额合法有效增值税普通发票后30日内</w:t>
      </w:r>
      <w:r>
        <w:rPr>
          <w:rFonts w:asciiTheme="minorEastAsia" w:hAnsiTheme="minorEastAsia" w:cstheme="minorEastAsia"/>
          <w:color w:val="000000" w:themeColor="text1"/>
          <w:lang w:eastAsia="zh-CN"/>
          <w14:textFill>
            <w14:solidFill>
              <w14:schemeClr w14:val="tx1"/>
            </w14:solidFill>
          </w14:textFill>
        </w:rPr>
        <w:t>，甲方向乙方支付第一年服务费用。</w:t>
      </w:r>
    </w:p>
    <w:p>
      <w:pPr>
        <w:pStyle w:val="5"/>
        <w:ind w:firstLine="400" w:firstLineChars="200"/>
        <w:rPr>
          <w:rFonts w:hint="default" w:asciiTheme="minorEastAsia" w:hAnsiTheme="minorEastAsia" w:cstheme="minorEastAsia"/>
          <w:color w:val="000000" w:themeColor="text1"/>
          <w:lang w:eastAsia="zh-CN"/>
          <w14:textFill>
            <w14:solidFill>
              <w14:schemeClr w14:val="tx1"/>
            </w14:solidFill>
          </w14:textFill>
        </w:rPr>
      </w:pPr>
      <w:r>
        <w:rPr>
          <w:rFonts w:asciiTheme="minorEastAsia" w:hAnsiTheme="minorEastAsia" w:cstheme="minorEastAsia"/>
          <w:color w:val="000000" w:themeColor="text1"/>
          <w:lang w:eastAsia="zh-CN"/>
          <w14:textFill>
            <w14:solidFill>
              <w14:schemeClr w14:val="tx1"/>
            </w14:solidFill>
          </w14:textFill>
        </w:rPr>
        <w:t>（2）第二次付款：若财政资金预算金额未发生变化的，第二年服务内容完成且验收合格后，甲方收到财政拨款及乙</w:t>
      </w:r>
      <w:r>
        <w:rPr>
          <w:rFonts w:asciiTheme="minorEastAsia" w:hAnsiTheme="minorEastAsia" w:cstheme="minorEastAsia"/>
          <w:color w:val="000000" w:themeColor="text1"/>
          <w14:textFill>
            <w14:solidFill>
              <w14:schemeClr w14:val="tx1"/>
            </w14:solidFill>
          </w14:textFill>
        </w:rPr>
        <w:t>方提供符合甲方要求的等额合法有效增值税普通发票后30日内</w:t>
      </w:r>
      <w:r>
        <w:rPr>
          <w:rFonts w:asciiTheme="minorEastAsia" w:hAnsiTheme="minorEastAsia" w:cstheme="minorEastAsia"/>
          <w:color w:val="000000" w:themeColor="text1"/>
          <w:lang w:eastAsia="zh-CN"/>
          <w14:textFill>
            <w14:solidFill>
              <w14:schemeClr w14:val="tx1"/>
            </w14:solidFill>
          </w14:textFill>
        </w:rPr>
        <w:t>，甲方向乙方支付第二年服务费用；若财政资金预算金额发生变化，经双方友好协商一致并签订补充协议明确第二年服务费用，在第二年服务内容完成且验收合格后，甲方收到财政拨款及乙</w:t>
      </w:r>
      <w:r>
        <w:rPr>
          <w:rFonts w:asciiTheme="minorEastAsia" w:hAnsiTheme="minorEastAsia" w:cstheme="minorEastAsia"/>
          <w:color w:val="000000" w:themeColor="text1"/>
          <w14:textFill>
            <w14:solidFill>
              <w14:schemeClr w14:val="tx1"/>
            </w14:solidFill>
          </w14:textFill>
        </w:rPr>
        <w:t>方提供符合甲方要求的等额合法有效增值税普通发票后30日内</w:t>
      </w:r>
      <w:r>
        <w:rPr>
          <w:rFonts w:asciiTheme="minorEastAsia" w:hAnsiTheme="minorEastAsia" w:cstheme="minorEastAsia"/>
          <w:color w:val="000000" w:themeColor="text1"/>
          <w:lang w:eastAsia="zh-CN"/>
          <w14:textFill>
            <w14:solidFill>
              <w14:schemeClr w14:val="tx1"/>
            </w14:solidFill>
          </w14:textFill>
        </w:rPr>
        <w:t>，甲方向乙方支付第二年服务费用。</w:t>
      </w:r>
    </w:p>
    <w:p>
      <w:pPr>
        <w:pStyle w:val="5"/>
        <w:ind w:firstLine="400" w:firstLineChars="200"/>
        <w:rPr>
          <w:rFonts w:hint="default" w:asciiTheme="minorEastAsia" w:hAnsiTheme="minorEastAsia" w:cstheme="minorEastAsia"/>
          <w:color w:val="000000" w:themeColor="text1"/>
          <w:lang w:eastAsia="zh-CN"/>
          <w14:textFill>
            <w14:solidFill>
              <w14:schemeClr w14:val="tx1"/>
            </w14:solidFill>
          </w14:textFill>
        </w:rPr>
      </w:pPr>
      <w:r>
        <w:rPr>
          <w:rFonts w:asciiTheme="minorEastAsia" w:hAnsiTheme="minorEastAsia" w:cstheme="minorEastAsia"/>
          <w:color w:val="000000" w:themeColor="text1"/>
          <w:lang w:eastAsia="zh-CN"/>
          <w14:textFill>
            <w14:solidFill>
              <w14:schemeClr w14:val="tx1"/>
            </w14:solidFill>
          </w14:textFill>
        </w:rPr>
        <w:t>（3）第三次付款：若财政资金预算金额未发生变化的，第三年服务内容完成且验收合格后，甲方收到财政拨款及乙</w:t>
      </w:r>
      <w:r>
        <w:rPr>
          <w:rFonts w:asciiTheme="minorEastAsia" w:hAnsiTheme="minorEastAsia" w:cstheme="minorEastAsia"/>
          <w:color w:val="000000" w:themeColor="text1"/>
          <w14:textFill>
            <w14:solidFill>
              <w14:schemeClr w14:val="tx1"/>
            </w14:solidFill>
          </w14:textFill>
        </w:rPr>
        <w:t>方提供符合甲方要求的等额合法有效增值税普通发票后30日内</w:t>
      </w:r>
      <w:r>
        <w:rPr>
          <w:rFonts w:asciiTheme="minorEastAsia" w:hAnsiTheme="minorEastAsia" w:cstheme="minorEastAsia"/>
          <w:color w:val="000000" w:themeColor="text1"/>
          <w:lang w:eastAsia="zh-CN"/>
          <w14:textFill>
            <w14:solidFill>
              <w14:schemeClr w14:val="tx1"/>
            </w14:solidFill>
          </w14:textFill>
        </w:rPr>
        <w:t>，甲方向乙方支付第三年服务费用；若财政资金预算金额发生变化，经双方友好协商一致并签订补充协议明确第三年服务费用，在第三年服务内容完成且验收合格后，甲方收到财政拨款及乙</w:t>
      </w:r>
      <w:r>
        <w:rPr>
          <w:rFonts w:asciiTheme="minorEastAsia" w:hAnsiTheme="minorEastAsia" w:cstheme="minorEastAsia"/>
          <w:color w:val="000000" w:themeColor="text1"/>
          <w14:textFill>
            <w14:solidFill>
              <w14:schemeClr w14:val="tx1"/>
            </w14:solidFill>
          </w14:textFill>
        </w:rPr>
        <w:t>方提供符合甲方要求的等额合法有效增值税普通发票后30日内</w:t>
      </w:r>
      <w:r>
        <w:rPr>
          <w:rFonts w:asciiTheme="minorEastAsia" w:hAnsiTheme="minorEastAsia" w:cstheme="minorEastAsia"/>
          <w:color w:val="000000" w:themeColor="text1"/>
          <w:lang w:eastAsia="zh-CN"/>
          <w14:textFill>
            <w14:solidFill>
              <w14:schemeClr w14:val="tx1"/>
            </w14:solidFill>
          </w14:textFill>
        </w:rPr>
        <w:t>，甲方向乙方支付第三年服务费用。</w:t>
      </w:r>
    </w:p>
    <w:p>
      <w:pPr>
        <w:pStyle w:val="5"/>
        <w:outlineLvl w:val="3"/>
        <w:rPr>
          <w:rFonts w:hint="default" w:asciiTheme="minorEastAsia" w:hAnsiTheme="minorEastAsia" w:cstheme="minorEastAsia"/>
          <w:lang w:eastAsia="zh-CN"/>
        </w:rPr>
      </w:pPr>
      <w:r>
        <w:rPr>
          <w:rFonts w:asciiTheme="minorEastAsia" w:hAnsiTheme="minorEastAsia" w:cstheme="minorEastAsia"/>
          <w:b/>
          <w:sz w:val="24"/>
        </w:rPr>
        <w:t>3.3.6违约责任与解决争议的方法</w:t>
      </w:r>
    </w:p>
    <w:p>
      <w:pPr>
        <w:pStyle w:val="5"/>
        <w:rPr>
          <w:rFonts w:hint="default" w:asciiTheme="minorEastAsia" w:hAnsiTheme="minorEastAsia" w:cstheme="minorEastAsia"/>
        </w:rPr>
      </w:pPr>
      <w:r>
        <w:rPr>
          <w:rFonts w:asciiTheme="minorEastAsia" w:hAnsiTheme="minorEastAsia" w:cstheme="minorEastAsia"/>
          <w:lang w:eastAsia="zh-CN"/>
        </w:rPr>
        <w:t>详见第七章合同文本</w:t>
      </w:r>
      <w:r>
        <w:rPr>
          <w:rFonts w:asciiTheme="minorEastAsia" w:hAnsiTheme="minorEastAsia" w:cstheme="minorEastAsia"/>
        </w:rPr>
        <w:t>。</w:t>
      </w:r>
    </w:p>
    <w:p>
      <w:pPr>
        <w:pStyle w:val="5"/>
        <w:outlineLvl w:val="2"/>
        <w:rPr>
          <w:rFonts w:hint="default" w:asciiTheme="minorEastAsia" w:hAnsiTheme="minorEastAsia" w:cstheme="minorEastAsia"/>
        </w:rPr>
      </w:pPr>
      <w:r>
        <w:rPr>
          <w:rFonts w:asciiTheme="minorEastAsia" w:hAnsiTheme="minorEastAsia" w:cstheme="minorEastAsia"/>
          <w:b/>
          <w:sz w:val="28"/>
        </w:rPr>
        <w:t>3.4其他要求</w:t>
      </w:r>
    </w:p>
    <w:p>
      <w:pPr>
        <w:pStyle w:val="5"/>
        <w:rPr>
          <w:rFonts w:hint="default" w:asciiTheme="minorEastAsia" w:hAnsiTheme="minorEastAsia" w:cstheme="minorEastAsia"/>
          <w:b/>
          <w:bCs/>
        </w:rPr>
      </w:pPr>
      <w:r>
        <w:rPr>
          <w:rFonts w:asciiTheme="minorEastAsia" w:hAnsiTheme="minorEastAsia" w:cstheme="minorEastAsia"/>
        </w:rPr>
        <w:t>（一）投标人对服务团队人员服务过程中的人身及财产安全负责，本项目实施过程中的所有安全责任（含事故）均有中标人自行全权负责，采购人不承担任何责任。</w:t>
      </w:r>
    </w:p>
    <w:p>
      <w:pPr>
        <w:pStyle w:val="5"/>
        <w:rPr>
          <w:rFonts w:hint="default" w:asciiTheme="minorEastAsia" w:hAnsiTheme="minorEastAsia" w:cstheme="minorEastAsia"/>
        </w:rPr>
      </w:pPr>
      <w:r>
        <w:rPr>
          <w:rFonts w:asciiTheme="minorEastAsia" w:hAnsiTheme="minorEastAsia" w:cstheme="minorEastAsia"/>
        </w:rPr>
        <w:t>（</w:t>
      </w:r>
      <w:r>
        <w:rPr>
          <w:rFonts w:asciiTheme="minorEastAsia" w:hAnsiTheme="minorEastAsia" w:cstheme="minorEastAsia"/>
          <w:lang w:eastAsia="zh-CN"/>
        </w:rPr>
        <w:t>二</w:t>
      </w:r>
      <w:r>
        <w:rPr>
          <w:rFonts w:asciiTheme="minorEastAsia" w:hAnsiTheme="minorEastAsia" w:cstheme="minorEastAsia"/>
        </w:rPr>
        <w:t>）投标人应为本项目提供的所有服务均</w:t>
      </w:r>
      <w:r>
        <w:rPr>
          <w:rFonts w:asciiTheme="minorEastAsia" w:hAnsiTheme="minorEastAsia" w:cstheme="minorEastAsia"/>
          <w:lang w:eastAsia="zh-CN"/>
        </w:rPr>
        <w:t>应</w:t>
      </w:r>
      <w:r>
        <w:rPr>
          <w:rFonts w:asciiTheme="minorEastAsia" w:hAnsiTheme="minorEastAsia" w:cstheme="minorEastAsia"/>
        </w:rPr>
        <w:t>符合现行国家相关标准、行业标准、地方标准或者其他标准、规范。</w:t>
      </w:r>
    </w:p>
    <w:p>
      <w:pPr>
        <w:pStyle w:val="5"/>
        <w:rPr>
          <w:rFonts w:hint="default" w:asciiTheme="minorEastAsia" w:hAnsiTheme="minorEastAsia" w:cstheme="minorEastAsia"/>
          <w:b/>
          <w:bCs/>
        </w:rPr>
      </w:pPr>
      <w:r>
        <w:rPr>
          <w:rFonts w:asciiTheme="minorEastAsia" w:hAnsiTheme="minorEastAsia" w:cstheme="minorEastAsia"/>
        </w:rPr>
        <w:t>（三）知识产权：投标人</w:t>
      </w:r>
      <w:r>
        <w:rPr>
          <w:rFonts w:asciiTheme="minorEastAsia" w:hAnsiTheme="minorEastAsia" w:cstheme="minorEastAsia"/>
          <w:lang w:eastAsia="zh-CN"/>
        </w:rPr>
        <w:t>在</w:t>
      </w:r>
      <w:r>
        <w:rPr>
          <w:rFonts w:asciiTheme="minorEastAsia" w:hAnsiTheme="minorEastAsia" w:cstheme="minorEastAsia"/>
        </w:rPr>
        <w:t>本项目中提供或使用的任何产品和服务（包括部分提供或使用）时，不会产生因第三方提出侵犯其专利权、商标权或其它知识产权而引起的法律和经济纠纷，如因专利权、商标权或其它知识产权而引起法律和经济纠纷，由投标人承担所有相关责任。</w:t>
      </w:r>
    </w:p>
    <w:p>
      <w:r>
        <w:rPr>
          <w:rFonts w:asciiTheme="minorEastAsia" w:hAnsiTheme="minorEastAsia" w:cstheme="minorEastAsia"/>
        </w:rPr>
        <w:t>投标人负责对其拟投入的人员进行</w:t>
      </w:r>
      <w:r>
        <w:rPr>
          <w:rFonts w:asciiTheme="minorEastAsia" w:hAnsiTheme="minorEastAsia" w:cstheme="minorEastAsia"/>
          <w:lang w:eastAsia="zh-CN"/>
        </w:rPr>
        <w:t>相关</w:t>
      </w:r>
      <w:r>
        <w:rPr>
          <w:rFonts w:asciiTheme="minorEastAsia" w:hAnsiTheme="minorEastAsia" w:cstheme="minorEastAsia"/>
        </w:rPr>
        <w:t>培训（含保密培训）。</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jNmU1MGIyMGM0MWQ0Yzk4ZjM3YTM3Mjc4YjcyNTcifQ=="/>
  </w:docVars>
  <w:rsids>
    <w:rsidRoot w:val="42DC621B"/>
    <w:rsid w:val="42DC6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4"/>
      <w:szCs w:val="24"/>
      <w:lang w:val="en-US" w:eastAsia="zh-CN" w:bidi="ar-SA"/>
    </w:rPr>
  </w:style>
  <w:style w:type="character" w:default="1" w:styleId="4">
    <w:name w:val="Default Paragraph Font"/>
    <w:autoRedefine/>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sz w:val="28"/>
      <w:szCs w:val="20"/>
    </w:rPr>
  </w:style>
  <w:style w:type="paragraph" w:customStyle="1" w:styleId="5">
    <w:name w:val="null3"/>
    <w:autoRedefine/>
    <w:hidden/>
    <w:qFormat/>
    <w:uiPriority w:val="0"/>
    <w:rPr>
      <w:rFonts w:hint="eastAsia" w:asciiTheme="minorHAnsi" w:hAnsiTheme="minorHAnsi" w:eastAsiaTheme="minorEastAsia" w:cstheme="minorBidi"/>
      <w:lang w:val="en-US" w:eastAsia="zh-Hans" w:bidi="ar-SA"/>
    </w:rPr>
  </w:style>
  <w:style w:type="paragraph" w:customStyle="1" w:styleId="6">
    <w:name w:val="正文00"/>
    <w:basedOn w:val="1"/>
    <w:autoRedefine/>
    <w:qFormat/>
    <w:uiPriority w:val="0"/>
    <w:pPr>
      <w:topLinePunct/>
      <w:spacing w:line="360" w:lineRule="auto"/>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2024-04-30T02:33:00Z</dcterms:created>
  <dc:creator>杨承翰</dc:creator>
  <cp:lastModifiedBy>杨承翰</cp:lastModifiedBy>
  <dcterms:modified xsi:type="dcterms:W3CDTF">2024-04-30T02:33:52Z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FFEDD3331FDD42CDB8A9E2A05AA78593_11</vt:lpwstr>
  </property>
</Properties>
</file>