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rPr>
          <w:b/>
          <w:sz w:val="44"/>
          <w:szCs w:val="44"/>
        </w:rPr>
      </w:pPr>
    </w:p>
    <w:p>
      <w:pPr>
        <w:widowControl/>
        <w:jc w:val="center"/>
        <w:rPr>
          <w:rFonts w:hint="eastAsia"/>
          <w:b/>
          <w:sz w:val="52"/>
          <w:szCs w:val="36"/>
          <w:lang w:eastAsia="zh-CN"/>
        </w:rPr>
      </w:pPr>
      <w:r>
        <w:rPr>
          <w:rFonts w:hint="eastAsia"/>
          <w:b/>
          <w:sz w:val="52"/>
          <w:szCs w:val="36"/>
          <w:lang w:eastAsia="zh-CN"/>
        </w:rPr>
        <w:t>黄河水利委员会机关服务局</w:t>
      </w:r>
    </w:p>
    <w:p>
      <w:pPr>
        <w:widowControl/>
        <w:jc w:val="center"/>
        <w:rPr>
          <w:rFonts w:hint="eastAsia" w:eastAsiaTheme="minorEastAsia"/>
          <w:b/>
          <w:sz w:val="36"/>
          <w:szCs w:val="36"/>
          <w:lang w:eastAsia="zh-CN"/>
        </w:rPr>
      </w:pPr>
      <w:r>
        <w:rPr>
          <w:rFonts w:hint="eastAsia"/>
          <w:b/>
          <w:sz w:val="52"/>
          <w:szCs w:val="36"/>
          <w:lang w:eastAsia="zh-CN"/>
        </w:rPr>
        <w:t>黄委机关职工食堂劳务服务项目</w:t>
      </w:r>
    </w:p>
    <w:p>
      <w:pPr>
        <w:widowControl/>
        <w:jc w:val="center"/>
        <w:rPr>
          <w:b/>
          <w:sz w:val="44"/>
          <w:szCs w:val="44"/>
        </w:rPr>
      </w:pPr>
    </w:p>
    <w:p>
      <w:pPr>
        <w:widowControl/>
        <w:jc w:val="center"/>
        <w:rPr>
          <w:b/>
          <w:sz w:val="44"/>
          <w:szCs w:val="44"/>
        </w:rPr>
      </w:pPr>
    </w:p>
    <w:p>
      <w:pPr>
        <w:widowControl/>
        <w:jc w:val="center"/>
        <w:rPr>
          <w:b/>
          <w:sz w:val="44"/>
          <w:szCs w:val="44"/>
        </w:rPr>
      </w:pPr>
    </w:p>
    <w:p>
      <w:pPr>
        <w:widowControl/>
        <w:jc w:val="center"/>
        <w:rPr>
          <w:b/>
          <w:sz w:val="96"/>
          <w:szCs w:val="44"/>
        </w:rPr>
      </w:pPr>
      <w:r>
        <w:rPr>
          <w:rFonts w:hint="eastAsia"/>
          <w:b/>
          <w:sz w:val="96"/>
          <w:szCs w:val="44"/>
        </w:rPr>
        <w:t>招标文件</w:t>
      </w:r>
    </w:p>
    <w:p>
      <w:pPr>
        <w:widowControl/>
        <w:ind w:firstLine="1393" w:firstLineChars="347"/>
        <w:rPr>
          <w:b/>
          <w:sz w:val="40"/>
          <w:szCs w:val="40"/>
        </w:rPr>
      </w:pPr>
    </w:p>
    <w:p>
      <w:pPr>
        <w:widowControl/>
        <w:ind w:firstLine="1393" w:firstLineChars="347"/>
        <w:rPr>
          <w:rFonts w:hint="eastAsia" w:eastAsiaTheme="minorEastAsia"/>
          <w:b/>
          <w:sz w:val="40"/>
          <w:szCs w:val="40"/>
          <w:lang w:eastAsia="zh-CN"/>
        </w:rPr>
      </w:pPr>
      <w:r>
        <w:rPr>
          <w:rFonts w:hint="eastAsia"/>
          <w:b/>
          <w:sz w:val="40"/>
          <w:szCs w:val="40"/>
        </w:rPr>
        <w:t>招标编号：</w:t>
      </w:r>
      <w:r>
        <w:rPr>
          <w:rFonts w:hint="eastAsia"/>
          <w:b/>
          <w:sz w:val="40"/>
          <w:szCs w:val="40"/>
          <w:lang w:eastAsia="zh-CN"/>
        </w:rPr>
        <w:t>WXZB2024-0247</w:t>
      </w:r>
    </w:p>
    <w:p>
      <w:pPr>
        <w:widowControl/>
        <w:jc w:val="center"/>
        <w:rPr>
          <w:b/>
          <w:sz w:val="44"/>
          <w:szCs w:val="44"/>
        </w:rPr>
      </w:pPr>
    </w:p>
    <w:p>
      <w:pPr>
        <w:widowControl/>
        <w:jc w:val="center"/>
        <w:rPr>
          <w:b/>
          <w:sz w:val="44"/>
          <w:szCs w:val="44"/>
        </w:rPr>
      </w:pPr>
      <w:r>
        <w:rPr>
          <w:rFonts w:ascii="宋体" w:hAnsi="宋体"/>
          <w:sz w:val="44"/>
          <w:szCs w:val="44"/>
        </w:rPr>
        <w:drawing>
          <wp:inline distT="0" distB="0" distL="0" distR="0">
            <wp:extent cx="1790700" cy="1771650"/>
            <wp:effectExtent l="0" t="0" r="0" b="0"/>
            <wp:docPr id="3" name="图片 3" descr="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徽标"/>
                    <pic:cNvPicPr>
                      <a:picLocks noChangeAspect="1" noChangeArrowheads="1"/>
                    </pic:cNvPicPr>
                  </pic:nvPicPr>
                  <pic:blipFill>
                    <a:blip r:embed="rId10">
                      <a:lum contrast="12000"/>
                      <a:extLst>
                        <a:ext uri="{28A0092B-C50C-407E-A947-70E740481C1C}">
                          <a14:useLocalDpi xmlns:a14="http://schemas.microsoft.com/office/drawing/2010/main" val="0"/>
                        </a:ext>
                      </a:extLst>
                    </a:blip>
                    <a:srcRect/>
                    <a:stretch>
                      <a:fillRect/>
                    </a:stretch>
                  </pic:blipFill>
                  <pic:spPr>
                    <a:xfrm>
                      <a:off x="0" y="0"/>
                      <a:ext cx="1790700" cy="1771650"/>
                    </a:xfrm>
                    <a:prstGeom prst="rect">
                      <a:avLst/>
                    </a:prstGeom>
                    <a:noFill/>
                    <a:ln>
                      <a:noFill/>
                    </a:ln>
                  </pic:spPr>
                </pic:pic>
              </a:graphicData>
            </a:graphic>
          </wp:inline>
        </w:drawing>
      </w:r>
    </w:p>
    <w:p>
      <w:pPr>
        <w:widowControl/>
        <w:jc w:val="center"/>
        <w:rPr>
          <w:b/>
          <w:sz w:val="44"/>
          <w:szCs w:val="44"/>
        </w:rPr>
      </w:pPr>
    </w:p>
    <w:p>
      <w:pPr>
        <w:widowControl/>
        <w:jc w:val="center"/>
        <w:rPr>
          <w:b/>
          <w:sz w:val="44"/>
          <w:szCs w:val="44"/>
        </w:rPr>
      </w:pPr>
    </w:p>
    <w:p>
      <w:pPr>
        <w:widowControl/>
        <w:jc w:val="center"/>
        <w:rPr>
          <w:rFonts w:hint="eastAsia" w:eastAsiaTheme="minorEastAsia"/>
          <w:b/>
          <w:sz w:val="36"/>
          <w:szCs w:val="44"/>
          <w:lang w:eastAsia="zh-CN"/>
        </w:rPr>
      </w:pPr>
      <w:r>
        <w:rPr>
          <w:rFonts w:hint="eastAsia"/>
          <w:b/>
          <w:sz w:val="36"/>
          <w:szCs w:val="44"/>
        </w:rPr>
        <w:t>采购人：</w:t>
      </w:r>
      <w:r>
        <w:rPr>
          <w:rFonts w:hint="eastAsia"/>
          <w:b/>
          <w:sz w:val="36"/>
          <w:szCs w:val="44"/>
          <w:lang w:eastAsia="zh-CN"/>
        </w:rPr>
        <w:t>黄河水利委员会机关服务局</w:t>
      </w:r>
    </w:p>
    <w:p>
      <w:pPr>
        <w:widowControl/>
        <w:jc w:val="center"/>
        <w:rPr>
          <w:b/>
          <w:sz w:val="36"/>
          <w:szCs w:val="44"/>
        </w:rPr>
      </w:pPr>
      <w:r>
        <w:rPr>
          <w:rFonts w:hint="eastAsia"/>
          <w:b/>
          <w:sz w:val="36"/>
          <w:szCs w:val="44"/>
        </w:rPr>
        <w:t>采购代理机构：河南省伟信招标管理咨询有限公司</w:t>
      </w:r>
    </w:p>
    <w:p>
      <w:pPr>
        <w:widowControl/>
        <w:jc w:val="center"/>
        <w:rPr>
          <w:b/>
          <w:sz w:val="36"/>
          <w:szCs w:val="44"/>
        </w:rPr>
      </w:pPr>
      <w:r>
        <w:rPr>
          <w:rFonts w:hint="eastAsia"/>
          <w:b/>
          <w:sz w:val="36"/>
          <w:szCs w:val="44"/>
        </w:rPr>
        <w:t>日期：二</w:t>
      </w:r>
      <w:r>
        <w:rPr>
          <w:rFonts w:hint="eastAsia" w:asciiTheme="minorEastAsia" w:hAnsiTheme="minorEastAsia"/>
          <w:b/>
          <w:sz w:val="36"/>
          <w:szCs w:val="44"/>
        </w:rPr>
        <w:t>○</w:t>
      </w:r>
      <w:r>
        <w:rPr>
          <w:rFonts w:hint="eastAsia"/>
          <w:b/>
          <w:sz w:val="36"/>
          <w:szCs w:val="44"/>
        </w:rPr>
        <w:t>二</w:t>
      </w:r>
      <w:r>
        <w:rPr>
          <w:rFonts w:hint="eastAsia" w:asciiTheme="minorEastAsia" w:hAnsiTheme="minorEastAsia"/>
          <w:b/>
          <w:sz w:val="36"/>
          <w:szCs w:val="44"/>
          <w:lang w:val="en-US" w:eastAsia="zh-CN"/>
        </w:rPr>
        <w:t>四</w:t>
      </w:r>
      <w:r>
        <w:rPr>
          <w:rFonts w:hint="eastAsia"/>
          <w:b/>
          <w:sz w:val="36"/>
          <w:szCs w:val="44"/>
        </w:rPr>
        <w:t>年</w:t>
      </w:r>
      <w:r>
        <w:rPr>
          <w:rFonts w:hint="eastAsia"/>
          <w:b/>
          <w:sz w:val="36"/>
          <w:szCs w:val="44"/>
          <w:lang w:val="en-US" w:eastAsia="zh-CN"/>
        </w:rPr>
        <w:t>四</w:t>
      </w:r>
      <w:r>
        <w:rPr>
          <w:rFonts w:hint="eastAsia"/>
          <w:b/>
          <w:sz w:val="36"/>
          <w:szCs w:val="44"/>
        </w:rPr>
        <w:t>月</w:t>
      </w:r>
    </w:p>
    <w:p>
      <w:pPr>
        <w:widowControl/>
        <w:jc w:val="left"/>
      </w:pPr>
      <w:r>
        <w:br w:type="page"/>
      </w:r>
    </w:p>
    <w:p>
      <w:pPr>
        <w:pStyle w:val="21"/>
        <w:tabs>
          <w:tab w:val="right" w:leader="dot" w:pos="8296"/>
        </w:tabs>
        <w:jc w:val="center"/>
        <w:rPr>
          <w:b/>
          <w:bCs/>
          <w:sz w:val="28"/>
          <w:szCs w:val="28"/>
        </w:rPr>
      </w:pPr>
      <w:r>
        <w:rPr>
          <w:rFonts w:hint="eastAsia"/>
          <w:b/>
          <w:bCs/>
          <w:sz w:val="28"/>
          <w:szCs w:val="28"/>
        </w:rPr>
        <w:t>目</w:t>
      </w:r>
      <w:r>
        <w:rPr>
          <w:rFonts w:hint="eastAsia"/>
          <w:b/>
          <w:bCs/>
          <w:sz w:val="28"/>
          <w:szCs w:val="28"/>
          <w:lang w:val="en-US" w:eastAsia="zh-CN"/>
        </w:rPr>
        <w:t xml:space="preserve"> </w:t>
      </w:r>
      <w:r>
        <w:rPr>
          <w:rFonts w:hint="eastAsia"/>
          <w:b/>
          <w:bCs/>
          <w:sz w:val="28"/>
          <w:szCs w:val="28"/>
        </w:rPr>
        <w:t>录</w:t>
      </w:r>
    </w:p>
    <w:p>
      <w:pPr>
        <w:pStyle w:val="21"/>
        <w:tabs>
          <w:tab w:val="right" w:leader="dot" w:pos="9355"/>
        </w:tabs>
      </w:pPr>
      <w:r>
        <w:fldChar w:fldCharType="begin"/>
      </w:r>
      <w:r>
        <w:instrText xml:space="preserve"> TOC \o "1-3" \h \z \u </w:instrText>
      </w:r>
      <w:r>
        <w:fldChar w:fldCharType="separate"/>
      </w:r>
      <w:r>
        <w:fldChar w:fldCharType="begin"/>
      </w:r>
      <w:r>
        <w:instrText xml:space="preserve"> HYPERLINK \l _Toc3224 </w:instrText>
      </w:r>
      <w:r>
        <w:fldChar w:fldCharType="separate"/>
      </w:r>
      <w:r>
        <w:rPr>
          <w:rFonts w:hint="default" w:asciiTheme="minorEastAsia" w:hAnsiTheme="minorEastAsia"/>
        </w:rPr>
        <w:t xml:space="preserve">第一章 </w:t>
      </w:r>
      <w:r>
        <w:rPr>
          <w:rFonts w:hint="eastAsia" w:asciiTheme="minorEastAsia" w:hAnsiTheme="minorEastAsia"/>
        </w:rPr>
        <w:t>招标公告</w:t>
      </w:r>
      <w:r>
        <w:tab/>
      </w:r>
      <w:r>
        <w:fldChar w:fldCharType="begin"/>
      </w:r>
      <w:r>
        <w:instrText xml:space="preserve"> PAGEREF _Toc3224 \h </w:instrText>
      </w:r>
      <w:r>
        <w:fldChar w:fldCharType="separate"/>
      </w:r>
      <w:r>
        <w:t>3</w:t>
      </w:r>
      <w:r>
        <w:fldChar w:fldCharType="end"/>
      </w:r>
      <w:r>
        <w:fldChar w:fldCharType="end"/>
      </w:r>
    </w:p>
    <w:p>
      <w:pPr>
        <w:pStyle w:val="21"/>
        <w:tabs>
          <w:tab w:val="right" w:leader="dot" w:pos="9355"/>
        </w:tabs>
      </w:pPr>
      <w:r>
        <w:fldChar w:fldCharType="begin"/>
      </w:r>
      <w:r>
        <w:instrText xml:space="preserve"> HYPERLINK \l _Toc13999 </w:instrText>
      </w:r>
      <w:r>
        <w:fldChar w:fldCharType="separate"/>
      </w:r>
      <w:r>
        <w:rPr>
          <w:rFonts w:hint="default" w:asciiTheme="minorEastAsia" w:hAnsiTheme="minorEastAsia"/>
        </w:rPr>
        <w:t xml:space="preserve">第二章 </w:t>
      </w:r>
      <w:r>
        <w:rPr>
          <w:rFonts w:hint="eastAsia" w:asciiTheme="minorEastAsia" w:hAnsiTheme="minorEastAsia"/>
        </w:rPr>
        <w:t>投标人须知</w:t>
      </w:r>
      <w:r>
        <w:tab/>
      </w:r>
      <w:r>
        <w:fldChar w:fldCharType="begin"/>
      </w:r>
      <w:r>
        <w:instrText xml:space="preserve"> PAGEREF _Toc13999 \h </w:instrText>
      </w:r>
      <w:r>
        <w:fldChar w:fldCharType="separate"/>
      </w:r>
      <w:r>
        <w:t>6</w:t>
      </w:r>
      <w:r>
        <w:fldChar w:fldCharType="end"/>
      </w:r>
      <w:r>
        <w:fldChar w:fldCharType="end"/>
      </w:r>
    </w:p>
    <w:p>
      <w:pPr>
        <w:pStyle w:val="23"/>
        <w:tabs>
          <w:tab w:val="right" w:leader="dot" w:pos="9355"/>
        </w:tabs>
      </w:pPr>
      <w:r>
        <w:fldChar w:fldCharType="begin"/>
      </w:r>
      <w:r>
        <w:instrText xml:space="preserve"> HYPERLINK \l _Toc25045 </w:instrText>
      </w:r>
      <w:r>
        <w:fldChar w:fldCharType="separate"/>
      </w:r>
      <w:r>
        <w:rPr>
          <w:rFonts w:hint="eastAsia" w:asciiTheme="minorEastAsia" w:hAnsiTheme="minorEastAsia" w:eastAsiaTheme="minorEastAsia"/>
          <w:szCs w:val="28"/>
        </w:rPr>
        <w:t>投标人须知前附表</w:t>
      </w:r>
      <w:r>
        <w:tab/>
      </w:r>
      <w:r>
        <w:fldChar w:fldCharType="begin"/>
      </w:r>
      <w:r>
        <w:instrText xml:space="preserve"> PAGEREF _Toc25045 \h </w:instrText>
      </w:r>
      <w:r>
        <w:fldChar w:fldCharType="separate"/>
      </w:r>
      <w:r>
        <w:t>6</w:t>
      </w:r>
      <w:r>
        <w:fldChar w:fldCharType="end"/>
      </w:r>
      <w:r>
        <w:fldChar w:fldCharType="end"/>
      </w:r>
    </w:p>
    <w:p>
      <w:pPr>
        <w:pStyle w:val="23"/>
        <w:tabs>
          <w:tab w:val="right" w:leader="dot" w:pos="9355"/>
        </w:tabs>
      </w:pPr>
      <w:r>
        <w:fldChar w:fldCharType="begin"/>
      </w:r>
      <w:r>
        <w:instrText xml:space="preserve"> HYPERLINK \l _Toc23885 </w:instrText>
      </w:r>
      <w:r>
        <w:fldChar w:fldCharType="separate"/>
      </w:r>
      <w:r>
        <w:rPr>
          <w:rFonts w:hint="eastAsia" w:asciiTheme="minorEastAsia" w:hAnsiTheme="minorEastAsia" w:eastAsiaTheme="minorEastAsia"/>
        </w:rPr>
        <w:t>投标人须知</w:t>
      </w:r>
      <w:r>
        <w:tab/>
      </w:r>
      <w:r>
        <w:fldChar w:fldCharType="begin"/>
      </w:r>
      <w:r>
        <w:instrText xml:space="preserve"> PAGEREF _Toc23885 \h </w:instrText>
      </w:r>
      <w:r>
        <w:fldChar w:fldCharType="separate"/>
      </w:r>
      <w:r>
        <w:t>12</w:t>
      </w:r>
      <w:r>
        <w:fldChar w:fldCharType="end"/>
      </w:r>
      <w:r>
        <w:fldChar w:fldCharType="end"/>
      </w:r>
    </w:p>
    <w:p>
      <w:pPr>
        <w:pStyle w:val="14"/>
        <w:tabs>
          <w:tab w:val="right" w:leader="dot" w:pos="9355"/>
        </w:tabs>
      </w:pPr>
      <w:r>
        <w:fldChar w:fldCharType="begin"/>
      </w:r>
      <w:r>
        <w:instrText xml:space="preserve"> HYPERLINK \l _Toc18582 </w:instrText>
      </w:r>
      <w:r>
        <w:fldChar w:fldCharType="separate"/>
      </w:r>
      <w:r>
        <w:rPr>
          <w:rFonts w:hint="eastAsia" w:asciiTheme="minorEastAsia" w:hAnsiTheme="minorEastAsia"/>
        </w:rPr>
        <w:t>1.  总则</w:t>
      </w:r>
      <w:r>
        <w:tab/>
      </w:r>
      <w:r>
        <w:fldChar w:fldCharType="begin"/>
      </w:r>
      <w:r>
        <w:instrText xml:space="preserve"> PAGEREF _Toc18582 \h </w:instrText>
      </w:r>
      <w:r>
        <w:fldChar w:fldCharType="separate"/>
      </w:r>
      <w:r>
        <w:t>12</w:t>
      </w:r>
      <w:r>
        <w:fldChar w:fldCharType="end"/>
      </w:r>
      <w:r>
        <w:fldChar w:fldCharType="end"/>
      </w:r>
    </w:p>
    <w:p>
      <w:pPr>
        <w:pStyle w:val="14"/>
        <w:tabs>
          <w:tab w:val="right" w:leader="dot" w:pos="9355"/>
        </w:tabs>
      </w:pPr>
      <w:r>
        <w:fldChar w:fldCharType="begin"/>
      </w:r>
      <w:r>
        <w:instrText xml:space="preserve"> HYPERLINK \l _Toc12377 </w:instrText>
      </w:r>
      <w:r>
        <w:fldChar w:fldCharType="separate"/>
      </w:r>
      <w:r>
        <w:rPr>
          <w:rFonts w:hint="eastAsia"/>
        </w:rPr>
        <w:t>2.  招标文件</w:t>
      </w:r>
      <w:r>
        <w:tab/>
      </w:r>
      <w:r>
        <w:fldChar w:fldCharType="begin"/>
      </w:r>
      <w:r>
        <w:instrText xml:space="preserve"> PAGEREF _Toc12377 \h </w:instrText>
      </w:r>
      <w:r>
        <w:fldChar w:fldCharType="separate"/>
      </w:r>
      <w:r>
        <w:t>13</w:t>
      </w:r>
      <w:r>
        <w:fldChar w:fldCharType="end"/>
      </w:r>
      <w:r>
        <w:fldChar w:fldCharType="end"/>
      </w:r>
    </w:p>
    <w:p>
      <w:pPr>
        <w:pStyle w:val="14"/>
        <w:tabs>
          <w:tab w:val="right" w:leader="dot" w:pos="9355"/>
        </w:tabs>
      </w:pPr>
      <w:r>
        <w:fldChar w:fldCharType="begin"/>
      </w:r>
      <w:r>
        <w:instrText xml:space="preserve"> HYPERLINK \l _Toc29738 </w:instrText>
      </w:r>
      <w:r>
        <w:fldChar w:fldCharType="separate"/>
      </w:r>
      <w:r>
        <w:rPr>
          <w:rFonts w:hint="eastAsia"/>
        </w:rPr>
        <w:t>3.  投标文件</w:t>
      </w:r>
      <w:r>
        <w:tab/>
      </w:r>
      <w:r>
        <w:fldChar w:fldCharType="begin"/>
      </w:r>
      <w:r>
        <w:instrText xml:space="preserve"> PAGEREF _Toc29738 \h </w:instrText>
      </w:r>
      <w:r>
        <w:fldChar w:fldCharType="separate"/>
      </w:r>
      <w:r>
        <w:t>14</w:t>
      </w:r>
      <w:r>
        <w:fldChar w:fldCharType="end"/>
      </w:r>
      <w:r>
        <w:fldChar w:fldCharType="end"/>
      </w:r>
    </w:p>
    <w:p>
      <w:pPr>
        <w:pStyle w:val="14"/>
        <w:tabs>
          <w:tab w:val="right" w:leader="dot" w:pos="9355"/>
        </w:tabs>
      </w:pPr>
      <w:r>
        <w:fldChar w:fldCharType="begin"/>
      </w:r>
      <w:r>
        <w:instrText xml:space="preserve"> HYPERLINK \l _Toc3998 </w:instrText>
      </w:r>
      <w:r>
        <w:fldChar w:fldCharType="separate"/>
      </w:r>
      <w:r>
        <w:rPr>
          <w:rFonts w:hint="eastAsia"/>
        </w:rPr>
        <w:t>4.  投标</w:t>
      </w:r>
      <w:r>
        <w:tab/>
      </w:r>
      <w:r>
        <w:fldChar w:fldCharType="begin"/>
      </w:r>
      <w:r>
        <w:instrText xml:space="preserve"> PAGEREF _Toc3998 \h </w:instrText>
      </w:r>
      <w:r>
        <w:fldChar w:fldCharType="separate"/>
      </w:r>
      <w:r>
        <w:t>16</w:t>
      </w:r>
      <w:r>
        <w:fldChar w:fldCharType="end"/>
      </w:r>
      <w:r>
        <w:fldChar w:fldCharType="end"/>
      </w:r>
    </w:p>
    <w:p>
      <w:pPr>
        <w:pStyle w:val="14"/>
        <w:tabs>
          <w:tab w:val="right" w:leader="dot" w:pos="9355"/>
        </w:tabs>
      </w:pPr>
      <w:r>
        <w:fldChar w:fldCharType="begin"/>
      </w:r>
      <w:r>
        <w:instrText xml:space="preserve"> HYPERLINK \l _Toc16380 </w:instrText>
      </w:r>
      <w:r>
        <w:fldChar w:fldCharType="separate"/>
      </w:r>
      <w:r>
        <w:rPr>
          <w:rFonts w:hint="eastAsia"/>
        </w:rPr>
        <w:t>5.  开标</w:t>
      </w:r>
      <w:r>
        <w:tab/>
      </w:r>
      <w:r>
        <w:fldChar w:fldCharType="begin"/>
      </w:r>
      <w:r>
        <w:instrText xml:space="preserve"> PAGEREF _Toc16380 \h </w:instrText>
      </w:r>
      <w:r>
        <w:fldChar w:fldCharType="separate"/>
      </w:r>
      <w:r>
        <w:t>16</w:t>
      </w:r>
      <w:r>
        <w:fldChar w:fldCharType="end"/>
      </w:r>
      <w:r>
        <w:fldChar w:fldCharType="end"/>
      </w:r>
    </w:p>
    <w:p>
      <w:pPr>
        <w:pStyle w:val="14"/>
        <w:tabs>
          <w:tab w:val="right" w:leader="dot" w:pos="9355"/>
        </w:tabs>
      </w:pPr>
      <w:r>
        <w:fldChar w:fldCharType="begin"/>
      </w:r>
      <w:r>
        <w:instrText xml:space="preserve"> HYPERLINK \l _Toc16482 </w:instrText>
      </w:r>
      <w:r>
        <w:fldChar w:fldCharType="separate"/>
      </w:r>
      <w:r>
        <w:rPr>
          <w:rFonts w:hint="eastAsia"/>
        </w:rPr>
        <w:t>6.  评标</w:t>
      </w:r>
      <w:r>
        <w:tab/>
      </w:r>
      <w:r>
        <w:fldChar w:fldCharType="begin"/>
      </w:r>
      <w:r>
        <w:instrText xml:space="preserve"> PAGEREF _Toc16482 \h </w:instrText>
      </w:r>
      <w:r>
        <w:fldChar w:fldCharType="separate"/>
      </w:r>
      <w:r>
        <w:t>17</w:t>
      </w:r>
      <w:r>
        <w:fldChar w:fldCharType="end"/>
      </w:r>
      <w:r>
        <w:fldChar w:fldCharType="end"/>
      </w:r>
    </w:p>
    <w:p>
      <w:pPr>
        <w:pStyle w:val="14"/>
        <w:tabs>
          <w:tab w:val="right" w:leader="dot" w:pos="9355"/>
        </w:tabs>
      </w:pPr>
      <w:r>
        <w:fldChar w:fldCharType="begin"/>
      </w:r>
      <w:r>
        <w:instrText xml:space="preserve"> HYPERLINK \l _Toc32160 </w:instrText>
      </w:r>
      <w:r>
        <w:fldChar w:fldCharType="separate"/>
      </w:r>
      <w:r>
        <w:rPr>
          <w:rFonts w:hint="eastAsia"/>
        </w:rPr>
        <w:t>7.  合同授予</w:t>
      </w:r>
      <w:r>
        <w:tab/>
      </w:r>
      <w:r>
        <w:fldChar w:fldCharType="begin"/>
      </w:r>
      <w:r>
        <w:instrText xml:space="preserve"> PAGEREF _Toc32160 \h </w:instrText>
      </w:r>
      <w:r>
        <w:fldChar w:fldCharType="separate"/>
      </w:r>
      <w:r>
        <w:t>18</w:t>
      </w:r>
      <w:r>
        <w:fldChar w:fldCharType="end"/>
      </w:r>
      <w:r>
        <w:fldChar w:fldCharType="end"/>
      </w:r>
    </w:p>
    <w:p>
      <w:pPr>
        <w:pStyle w:val="14"/>
        <w:tabs>
          <w:tab w:val="right" w:leader="dot" w:pos="9355"/>
        </w:tabs>
      </w:pPr>
      <w:r>
        <w:fldChar w:fldCharType="begin"/>
      </w:r>
      <w:r>
        <w:instrText xml:space="preserve"> HYPERLINK \l _Toc29125 </w:instrText>
      </w:r>
      <w:r>
        <w:fldChar w:fldCharType="separate"/>
      </w:r>
      <w:r>
        <w:rPr>
          <w:rFonts w:hint="eastAsia"/>
        </w:rPr>
        <w:t>8.  纪律和监督</w:t>
      </w:r>
      <w:r>
        <w:tab/>
      </w:r>
      <w:r>
        <w:fldChar w:fldCharType="begin"/>
      </w:r>
      <w:r>
        <w:instrText xml:space="preserve"> PAGEREF _Toc29125 \h </w:instrText>
      </w:r>
      <w:r>
        <w:fldChar w:fldCharType="separate"/>
      </w:r>
      <w:r>
        <w:t>20</w:t>
      </w:r>
      <w:r>
        <w:fldChar w:fldCharType="end"/>
      </w:r>
      <w:r>
        <w:fldChar w:fldCharType="end"/>
      </w:r>
    </w:p>
    <w:p>
      <w:pPr>
        <w:pStyle w:val="14"/>
        <w:tabs>
          <w:tab w:val="right" w:leader="dot" w:pos="9355"/>
        </w:tabs>
      </w:pPr>
      <w:r>
        <w:fldChar w:fldCharType="begin"/>
      </w:r>
      <w:r>
        <w:instrText xml:space="preserve"> HYPERLINK \l _Toc7207 </w:instrText>
      </w:r>
      <w:r>
        <w:fldChar w:fldCharType="separate"/>
      </w:r>
      <w:r>
        <w:rPr>
          <w:rFonts w:hint="eastAsia"/>
        </w:rPr>
        <w:t>9.  是否采用电子招标投标</w:t>
      </w:r>
      <w:r>
        <w:tab/>
      </w:r>
      <w:r>
        <w:fldChar w:fldCharType="begin"/>
      </w:r>
      <w:r>
        <w:instrText xml:space="preserve"> PAGEREF _Toc7207 \h </w:instrText>
      </w:r>
      <w:r>
        <w:fldChar w:fldCharType="separate"/>
      </w:r>
      <w:r>
        <w:t>20</w:t>
      </w:r>
      <w:r>
        <w:fldChar w:fldCharType="end"/>
      </w:r>
      <w:r>
        <w:fldChar w:fldCharType="end"/>
      </w:r>
    </w:p>
    <w:p>
      <w:pPr>
        <w:pStyle w:val="14"/>
        <w:tabs>
          <w:tab w:val="right" w:leader="dot" w:pos="9355"/>
        </w:tabs>
      </w:pPr>
      <w:r>
        <w:fldChar w:fldCharType="begin"/>
      </w:r>
      <w:r>
        <w:instrText xml:space="preserve"> HYPERLINK \l _Toc10559 </w:instrText>
      </w:r>
      <w:r>
        <w:fldChar w:fldCharType="separate"/>
      </w:r>
      <w:r>
        <w:rPr>
          <w:rFonts w:hint="eastAsia"/>
        </w:rPr>
        <w:t>10.  需要补充的其他内容</w:t>
      </w:r>
      <w:r>
        <w:tab/>
      </w:r>
      <w:r>
        <w:fldChar w:fldCharType="begin"/>
      </w:r>
      <w:r>
        <w:instrText xml:space="preserve"> PAGEREF _Toc10559 \h </w:instrText>
      </w:r>
      <w:r>
        <w:fldChar w:fldCharType="separate"/>
      </w:r>
      <w:r>
        <w:t>20</w:t>
      </w:r>
      <w:r>
        <w:fldChar w:fldCharType="end"/>
      </w:r>
      <w:r>
        <w:fldChar w:fldCharType="end"/>
      </w:r>
    </w:p>
    <w:p>
      <w:pPr>
        <w:pStyle w:val="14"/>
        <w:tabs>
          <w:tab w:val="right" w:leader="dot" w:pos="9355"/>
        </w:tabs>
      </w:pPr>
      <w:r>
        <w:fldChar w:fldCharType="begin"/>
      </w:r>
      <w:r>
        <w:instrText xml:space="preserve"> HYPERLINK \l _Toc15146 </w:instrText>
      </w:r>
      <w:r>
        <w:fldChar w:fldCharType="separate"/>
      </w:r>
      <w:r>
        <w:rPr>
          <w:rFonts w:hint="eastAsia"/>
        </w:rPr>
        <w:t>附件1：质疑函格式（统一格式，需提供原件）</w:t>
      </w:r>
      <w:r>
        <w:tab/>
      </w:r>
      <w:r>
        <w:fldChar w:fldCharType="begin"/>
      </w:r>
      <w:r>
        <w:instrText xml:space="preserve"> PAGEREF _Toc15146 \h </w:instrText>
      </w:r>
      <w:r>
        <w:fldChar w:fldCharType="separate"/>
      </w:r>
      <w:r>
        <w:t>21</w:t>
      </w:r>
      <w:r>
        <w:fldChar w:fldCharType="end"/>
      </w:r>
      <w:r>
        <w:fldChar w:fldCharType="end"/>
      </w:r>
    </w:p>
    <w:p>
      <w:pPr>
        <w:pStyle w:val="21"/>
        <w:tabs>
          <w:tab w:val="right" w:leader="dot" w:pos="9355"/>
        </w:tabs>
      </w:pPr>
      <w:r>
        <w:fldChar w:fldCharType="begin"/>
      </w:r>
      <w:r>
        <w:instrText xml:space="preserve"> HYPERLINK \l _Toc32766 </w:instrText>
      </w:r>
      <w:r>
        <w:fldChar w:fldCharType="separate"/>
      </w:r>
      <w:r>
        <w:rPr>
          <w:rFonts w:hint="default" w:asciiTheme="minorEastAsia" w:hAnsiTheme="minorEastAsia"/>
        </w:rPr>
        <w:t xml:space="preserve">第三章 </w:t>
      </w:r>
      <w:r>
        <w:rPr>
          <w:rFonts w:hint="eastAsia" w:asciiTheme="minorEastAsia" w:hAnsiTheme="minorEastAsia"/>
        </w:rPr>
        <w:t>评标方法和标准</w:t>
      </w:r>
      <w:r>
        <w:tab/>
      </w:r>
      <w:r>
        <w:fldChar w:fldCharType="begin"/>
      </w:r>
      <w:r>
        <w:instrText xml:space="preserve"> PAGEREF _Toc32766 \h </w:instrText>
      </w:r>
      <w:r>
        <w:fldChar w:fldCharType="separate"/>
      </w:r>
      <w:r>
        <w:t>23</w:t>
      </w:r>
      <w:r>
        <w:fldChar w:fldCharType="end"/>
      </w:r>
      <w:r>
        <w:fldChar w:fldCharType="end"/>
      </w:r>
    </w:p>
    <w:p>
      <w:pPr>
        <w:pStyle w:val="23"/>
        <w:tabs>
          <w:tab w:val="right" w:leader="dot" w:pos="9355"/>
        </w:tabs>
      </w:pPr>
      <w:r>
        <w:fldChar w:fldCharType="begin"/>
      </w:r>
      <w:r>
        <w:instrText xml:space="preserve"> HYPERLINK \l _Toc3893 </w:instrText>
      </w:r>
      <w:r>
        <w:fldChar w:fldCharType="separate"/>
      </w:r>
      <w:r>
        <w:rPr>
          <w:rFonts w:hint="eastAsia" w:asciiTheme="minorEastAsia" w:hAnsiTheme="minorEastAsia" w:eastAsiaTheme="minorEastAsia"/>
          <w:szCs w:val="28"/>
        </w:rPr>
        <w:t>评标办法前附表</w:t>
      </w:r>
      <w:r>
        <w:tab/>
      </w:r>
      <w:r>
        <w:fldChar w:fldCharType="begin"/>
      </w:r>
      <w:r>
        <w:instrText xml:space="preserve"> PAGEREF _Toc3893 \h </w:instrText>
      </w:r>
      <w:r>
        <w:fldChar w:fldCharType="separate"/>
      </w:r>
      <w:r>
        <w:t>23</w:t>
      </w:r>
      <w:r>
        <w:fldChar w:fldCharType="end"/>
      </w:r>
      <w:r>
        <w:fldChar w:fldCharType="end"/>
      </w:r>
    </w:p>
    <w:p>
      <w:pPr>
        <w:pStyle w:val="21"/>
        <w:tabs>
          <w:tab w:val="right" w:leader="dot" w:pos="9355"/>
        </w:tabs>
      </w:pPr>
      <w:r>
        <w:fldChar w:fldCharType="begin"/>
      </w:r>
      <w:r>
        <w:instrText xml:space="preserve"> HYPERLINK \l _Toc8232 </w:instrText>
      </w:r>
      <w:r>
        <w:fldChar w:fldCharType="separate"/>
      </w:r>
      <w:r>
        <w:rPr>
          <w:rFonts w:hint="default" w:asciiTheme="minorEastAsia" w:hAnsiTheme="minorEastAsia"/>
        </w:rPr>
        <w:t xml:space="preserve">第四章 </w:t>
      </w:r>
      <w:r>
        <w:rPr>
          <w:rFonts w:hint="eastAsia" w:asciiTheme="minorEastAsia" w:hAnsiTheme="minorEastAsia"/>
        </w:rPr>
        <w:t>合同（格式）</w:t>
      </w:r>
      <w:r>
        <w:tab/>
      </w:r>
      <w:r>
        <w:fldChar w:fldCharType="begin"/>
      </w:r>
      <w:r>
        <w:instrText xml:space="preserve"> PAGEREF _Toc8232 \h </w:instrText>
      </w:r>
      <w:r>
        <w:fldChar w:fldCharType="separate"/>
      </w:r>
      <w:r>
        <w:t>29</w:t>
      </w:r>
      <w:r>
        <w:fldChar w:fldCharType="end"/>
      </w:r>
      <w:r>
        <w:fldChar w:fldCharType="end"/>
      </w:r>
    </w:p>
    <w:p>
      <w:pPr>
        <w:pStyle w:val="21"/>
        <w:tabs>
          <w:tab w:val="right" w:leader="dot" w:pos="9355"/>
        </w:tabs>
      </w:pPr>
      <w:r>
        <w:fldChar w:fldCharType="begin"/>
      </w:r>
      <w:r>
        <w:instrText xml:space="preserve"> HYPERLINK \l _Toc27251 </w:instrText>
      </w:r>
      <w:r>
        <w:fldChar w:fldCharType="separate"/>
      </w:r>
      <w:r>
        <w:rPr>
          <w:rFonts w:hint="default" w:asciiTheme="minorEastAsia" w:hAnsiTheme="minorEastAsia"/>
        </w:rPr>
        <w:t xml:space="preserve">第五章 </w:t>
      </w:r>
      <w:r>
        <w:rPr>
          <w:rFonts w:hint="eastAsia" w:asciiTheme="minorEastAsia" w:hAnsiTheme="minorEastAsia"/>
        </w:rPr>
        <w:t>投标文件格式</w:t>
      </w:r>
      <w:r>
        <w:tab/>
      </w:r>
      <w:r>
        <w:fldChar w:fldCharType="begin"/>
      </w:r>
      <w:r>
        <w:instrText xml:space="preserve"> PAGEREF _Toc27251 \h </w:instrText>
      </w:r>
      <w:r>
        <w:fldChar w:fldCharType="separate"/>
      </w:r>
      <w:r>
        <w:t>33</w:t>
      </w:r>
      <w:r>
        <w:fldChar w:fldCharType="end"/>
      </w:r>
      <w:r>
        <w:fldChar w:fldCharType="end"/>
      </w:r>
    </w:p>
    <w:p>
      <w:pPr>
        <w:pStyle w:val="23"/>
        <w:tabs>
          <w:tab w:val="right" w:leader="dot" w:pos="9355"/>
        </w:tabs>
      </w:pPr>
      <w:r>
        <w:fldChar w:fldCharType="begin"/>
      </w:r>
      <w:r>
        <w:instrText xml:space="preserve"> HYPERLINK \l _Toc10585 </w:instrText>
      </w:r>
      <w:r>
        <w:fldChar w:fldCharType="separate"/>
      </w:r>
      <w:r>
        <w:rPr>
          <w:rFonts w:hint="eastAsia"/>
        </w:rPr>
        <w:t>第一部分资格证明文件</w:t>
      </w:r>
      <w:r>
        <w:tab/>
      </w:r>
      <w:r>
        <w:fldChar w:fldCharType="begin"/>
      </w:r>
      <w:r>
        <w:instrText xml:space="preserve"> PAGEREF _Toc10585 \h </w:instrText>
      </w:r>
      <w:r>
        <w:fldChar w:fldCharType="separate"/>
      </w:r>
      <w:r>
        <w:t>34</w:t>
      </w:r>
      <w:r>
        <w:fldChar w:fldCharType="end"/>
      </w:r>
      <w:r>
        <w:fldChar w:fldCharType="end"/>
      </w:r>
    </w:p>
    <w:p>
      <w:pPr>
        <w:pStyle w:val="14"/>
        <w:tabs>
          <w:tab w:val="right" w:leader="dot" w:pos="9355"/>
        </w:tabs>
      </w:pPr>
      <w:r>
        <w:fldChar w:fldCharType="begin"/>
      </w:r>
      <w:r>
        <w:instrText xml:space="preserve"> HYPERLINK \l _Toc5064 </w:instrText>
      </w:r>
      <w:r>
        <w:fldChar w:fldCharType="separate"/>
      </w:r>
      <w:r>
        <w:rPr>
          <w:rFonts w:hint="eastAsia"/>
          <w:szCs w:val="28"/>
        </w:rPr>
        <w:t>一、法定代表人授权委托书</w:t>
      </w:r>
      <w:r>
        <w:tab/>
      </w:r>
      <w:r>
        <w:fldChar w:fldCharType="begin"/>
      </w:r>
      <w:r>
        <w:instrText xml:space="preserve"> PAGEREF _Toc5064 \h </w:instrText>
      </w:r>
      <w:r>
        <w:fldChar w:fldCharType="separate"/>
      </w:r>
      <w:r>
        <w:t>35</w:t>
      </w:r>
      <w:r>
        <w:fldChar w:fldCharType="end"/>
      </w:r>
      <w:r>
        <w:fldChar w:fldCharType="end"/>
      </w:r>
    </w:p>
    <w:p>
      <w:pPr>
        <w:pStyle w:val="14"/>
        <w:tabs>
          <w:tab w:val="right" w:leader="dot" w:pos="9355"/>
        </w:tabs>
      </w:pPr>
      <w:r>
        <w:fldChar w:fldCharType="begin"/>
      </w:r>
      <w:r>
        <w:instrText xml:space="preserve"> HYPERLINK \l _Toc7626 </w:instrText>
      </w:r>
      <w:r>
        <w:fldChar w:fldCharType="separate"/>
      </w:r>
      <w:r>
        <w:rPr>
          <w:rFonts w:hint="eastAsia"/>
          <w:szCs w:val="28"/>
        </w:rPr>
        <w:t>二、具有独立承担民事责任的能力</w:t>
      </w:r>
      <w:r>
        <w:tab/>
      </w:r>
      <w:r>
        <w:fldChar w:fldCharType="begin"/>
      </w:r>
      <w:r>
        <w:instrText xml:space="preserve"> PAGEREF _Toc7626 \h </w:instrText>
      </w:r>
      <w:r>
        <w:fldChar w:fldCharType="separate"/>
      </w:r>
      <w:r>
        <w:t>36</w:t>
      </w:r>
      <w:r>
        <w:fldChar w:fldCharType="end"/>
      </w:r>
      <w:r>
        <w:fldChar w:fldCharType="end"/>
      </w:r>
    </w:p>
    <w:p>
      <w:pPr>
        <w:pStyle w:val="14"/>
        <w:tabs>
          <w:tab w:val="right" w:leader="dot" w:pos="9355"/>
        </w:tabs>
      </w:pPr>
      <w:r>
        <w:fldChar w:fldCharType="begin"/>
      </w:r>
      <w:r>
        <w:instrText xml:space="preserve"> HYPERLINK \l _Toc10178 </w:instrText>
      </w:r>
      <w:r>
        <w:fldChar w:fldCharType="separate"/>
      </w:r>
      <w:r>
        <w:rPr>
          <w:rFonts w:hint="eastAsia"/>
          <w:szCs w:val="28"/>
        </w:rPr>
        <w:t>三、具有良好的商业信誉和健全的财务会计制度</w:t>
      </w:r>
      <w:r>
        <w:tab/>
      </w:r>
      <w:r>
        <w:fldChar w:fldCharType="begin"/>
      </w:r>
      <w:r>
        <w:instrText xml:space="preserve"> PAGEREF _Toc10178 \h </w:instrText>
      </w:r>
      <w:r>
        <w:fldChar w:fldCharType="separate"/>
      </w:r>
      <w:r>
        <w:t>37</w:t>
      </w:r>
      <w:r>
        <w:fldChar w:fldCharType="end"/>
      </w:r>
      <w:r>
        <w:fldChar w:fldCharType="end"/>
      </w:r>
    </w:p>
    <w:p>
      <w:pPr>
        <w:pStyle w:val="14"/>
        <w:tabs>
          <w:tab w:val="right" w:leader="dot" w:pos="9355"/>
        </w:tabs>
      </w:pPr>
      <w:r>
        <w:fldChar w:fldCharType="begin"/>
      </w:r>
      <w:r>
        <w:instrText xml:space="preserve"> HYPERLINK \l _Toc17933 </w:instrText>
      </w:r>
      <w:r>
        <w:fldChar w:fldCharType="separate"/>
      </w:r>
      <w:r>
        <w:rPr>
          <w:rFonts w:hint="eastAsia"/>
          <w:szCs w:val="28"/>
        </w:rPr>
        <w:t>四、具有履行合同所必需的设备和专业技术能力</w:t>
      </w:r>
      <w:r>
        <w:tab/>
      </w:r>
      <w:r>
        <w:fldChar w:fldCharType="begin"/>
      </w:r>
      <w:r>
        <w:instrText xml:space="preserve"> PAGEREF _Toc17933 \h </w:instrText>
      </w:r>
      <w:r>
        <w:fldChar w:fldCharType="separate"/>
      </w:r>
      <w:r>
        <w:t>38</w:t>
      </w:r>
      <w:r>
        <w:fldChar w:fldCharType="end"/>
      </w:r>
      <w:r>
        <w:fldChar w:fldCharType="end"/>
      </w:r>
    </w:p>
    <w:p>
      <w:pPr>
        <w:pStyle w:val="14"/>
        <w:tabs>
          <w:tab w:val="right" w:leader="dot" w:pos="9355"/>
        </w:tabs>
      </w:pPr>
      <w:r>
        <w:fldChar w:fldCharType="begin"/>
      </w:r>
      <w:r>
        <w:instrText xml:space="preserve"> HYPERLINK \l _Toc23046 </w:instrText>
      </w:r>
      <w:r>
        <w:fldChar w:fldCharType="separate"/>
      </w:r>
      <w:r>
        <w:rPr>
          <w:rFonts w:hint="eastAsia"/>
          <w:szCs w:val="28"/>
        </w:rPr>
        <w:t>五、有依法缴纳税收和社会保障资金的良好记录</w:t>
      </w:r>
      <w:r>
        <w:tab/>
      </w:r>
      <w:r>
        <w:fldChar w:fldCharType="begin"/>
      </w:r>
      <w:r>
        <w:instrText xml:space="preserve"> PAGEREF _Toc23046 \h </w:instrText>
      </w:r>
      <w:r>
        <w:fldChar w:fldCharType="separate"/>
      </w:r>
      <w:r>
        <w:t>39</w:t>
      </w:r>
      <w:r>
        <w:fldChar w:fldCharType="end"/>
      </w:r>
      <w:r>
        <w:fldChar w:fldCharType="end"/>
      </w:r>
    </w:p>
    <w:p>
      <w:pPr>
        <w:pStyle w:val="14"/>
        <w:tabs>
          <w:tab w:val="right" w:leader="dot" w:pos="9355"/>
        </w:tabs>
      </w:pPr>
      <w:r>
        <w:fldChar w:fldCharType="begin"/>
      </w:r>
      <w:r>
        <w:instrText xml:space="preserve"> HYPERLINK \l _Toc10045 </w:instrText>
      </w:r>
      <w:r>
        <w:fldChar w:fldCharType="separate"/>
      </w:r>
      <w:r>
        <w:rPr>
          <w:rFonts w:hint="eastAsia"/>
          <w:szCs w:val="28"/>
        </w:rPr>
        <w:t>六、参加政府采购活动前三年内，在经营活动中没有重大违法记录声明</w:t>
      </w:r>
      <w:r>
        <w:tab/>
      </w:r>
      <w:r>
        <w:fldChar w:fldCharType="begin"/>
      </w:r>
      <w:r>
        <w:instrText xml:space="preserve"> PAGEREF _Toc10045 \h </w:instrText>
      </w:r>
      <w:r>
        <w:fldChar w:fldCharType="separate"/>
      </w:r>
      <w:r>
        <w:t>40</w:t>
      </w:r>
      <w:r>
        <w:fldChar w:fldCharType="end"/>
      </w:r>
      <w:r>
        <w:fldChar w:fldCharType="end"/>
      </w:r>
    </w:p>
    <w:p>
      <w:pPr>
        <w:pStyle w:val="14"/>
        <w:tabs>
          <w:tab w:val="right" w:leader="dot" w:pos="9355"/>
        </w:tabs>
      </w:pPr>
      <w:r>
        <w:fldChar w:fldCharType="begin"/>
      </w:r>
      <w:r>
        <w:instrText xml:space="preserve"> HYPERLINK \l _Toc25377 </w:instrText>
      </w:r>
      <w:r>
        <w:fldChar w:fldCharType="separate"/>
      </w:r>
      <w:r>
        <w:rPr>
          <w:rFonts w:hint="eastAsia"/>
          <w:szCs w:val="28"/>
        </w:rPr>
        <w:t>七、信用记录查询</w:t>
      </w:r>
      <w:r>
        <w:tab/>
      </w:r>
      <w:r>
        <w:fldChar w:fldCharType="begin"/>
      </w:r>
      <w:r>
        <w:instrText xml:space="preserve"> PAGEREF _Toc25377 \h </w:instrText>
      </w:r>
      <w:r>
        <w:fldChar w:fldCharType="separate"/>
      </w:r>
      <w:r>
        <w:t>41</w:t>
      </w:r>
      <w:r>
        <w:fldChar w:fldCharType="end"/>
      </w:r>
      <w:r>
        <w:fldChar w:fldCharType="end"/>
      </w:r>
    </w:p>
    <w:p>
      <w:pPr>
        <w:pStyle w:val="14"/>
        <w:tabs>
          <w:tab w:val="right" w:leader="dot" w:pos="9355"/>
        </w:tabs>
      </w:pPr>
      <w:r>
        <w:fldChar w:fldCharType="begin"/>
      </w:r>
      <w:r>
        <w:instrText xml:space="preserve"> HYPERLINK \l _Toc18447 </w:instrText>
      </w:r>
      <w:r>
        <w:fldChar w:fldCharType="separate"/>
      </w:r>
      <w:r>
        <w:rPr>
          <w:rFonts w:hint="eastAsia"/>
          <w:szCs w:val="28"/>
        </w:rPr>
        <w:t>八、《餐饮服务许可证》或《食品经营许可证》</w:t>
      </w:r>
      <w:r>
        <w:tab/>
      </w:r>
      <w:r>
        <w:fldChar w:fldCharType="begin"/>
      </w:r>
      <w:r>
        <w:instrText xml:space="preserve"> PAGEREF _Toc18447 \h </w:instrText>
      </w:r>
      <w:r>
        <w:fldChar w:fldCharType="separate"/>
      </w:r>
      <w:r>
        <w:t>42</w:t>
      </w:r>
      <w:r>
        <w:fldChar w:fldCharType="end"/>
      </w:r>
      <w:r>
        <w:fldChar w:fldCharType="end"/>
      </w:r>
    </w:p>
    <w:p>
      <w:pPr>
        <w:pStyle w:val="14"/>
        <w:tabs>
          <w:tab w:val="right" w:leader="dot" w:pos="9355"/>
        </w:tabs>
      </w:pPr>
      <w:r>
        <w:fldChar w:fldCharType="begin"/>
      </w:r>
      <w:r>
        <w:instrText xml:space="preserve"> HYPERLINK \l _Toc1509 </w:instrText>
      </w:r>
      <w:r>
        <w:fldChar w:fldCharType="separate"/>
      </w:r>
      <w:r>
        <w:rPr>
          <w:rFonts w:hint="eastAsia"/>
          <w:szCs w:val="28"/>
        </w:rPr>
        <w:t>九、</w:t>
      </w:r>
      <w:r>
        <w:rPr>
          <w:rFonts w:hint="eastAsia"/>
          <w:szCs w:val="28"/>
          <w:lang w:val="en-US" w:eastAsia="zh-CN"/>
        </w:rPr>
        <w:t>投标人</w:t>
      </w:r>
      <w:r>
        <w:rPr>
          <w:rFonts w:hint="eastAsia"/>
          <w:szCs w:val="28"/>
        </w:rPr>
        <w:t>服务团队所有人员须具有《服务行业从业人员健康证》</w:t>
      </w:r>
      <w:r>
        <w:tab/>
      </w:r>
      <w:r>
        <w:fldChar w:fldCharType="begin"/>
      </w:r>
      <w:r>
        <w:instrText xml:space="preserve"> PAGEREF _Toc1509 \h </w:instrText>
      </w:r>
      <w:r>
        <w:fldChar w:fldCharType="separate"/>
      </w:r>
      <w:r>
        <w:t>43</w:t>
      </w:r>
      <w:r>
        <w:fldChar w:fldCharType="end"/>
      </w:r>
      <w:r>
        <w:fldChar w:fldCharType="end"/>
      </w:r>
    </w:p>
    <w:p>
      <w:pPr>
        <w:pStyle w:val="14"/>
        <w:tabs>
          <w:tab w:val="right" w:leader="dot" w:pos="9355"/>
        </w:tabs>
      </w:pPr>
      <w:r>
        <w:fldChar w:fldCharType="begin"/>
      </w:r>
      <w:r>
        <w:instrText xml:space="preserve"> HYPERLINK \l _Toc9013 </w:instrText>
      </w:r>
      <w:r>
        <w:fldChar w:fldCharType="separate"/>
      </w:r>
      <w:r>
        <w:rPr>
          <w:rFonts w:hint="eastAsia"/>
          <w:szCs w:val="28"/>
        </w:rPr>
        <w:t>十、单位负责人为同一人或者存在直接控股、管理关系的不同供应商，全部或者部分股东（基金公司或者专业投资公司作为股东的除外）为同一法人、其他组织或者自然人的不同供应商，同一自然人在两个以上供应商任职的不同供应商，不得同时参加本项目声明函</w:t>
      </w:r>
      <w:r>
        <w:tab/>
      </w:r>
      <w:r>
        <w:fldChar w:fldCharType="begin"/>
      </w:r>
      <w:r>
        <w:instrText xml:space="preserve"> PAGEREF _Toc9013 \h </w:instrText>
      </w:r>
      <w:r>
        <w:fldChar w:fldCharType="separate"/>
      </w:r>
      <w:r>
        <w:t>44</w:t>
      </w:r>
      <w:r>
        <w:fldChar w:fldCharType="end"/>
      </w:r>
      <w:r>
        <w:fldChar w:fldCharType="end"/>
      </w:r>
    </w:p>
    <w:p>
      <w:pPr>
        <w:pStyle w:val="14"/>
        <w:tabs>
          <w:tab w:val="right" w:leader="dot" w:pos="9355"/>
        </w:tabs>
      </w:pPr>
      <w:r>
        <w:fldChar w:fldCharType="begin"/>
      </w:r>
      <w:r>
        <w:instrText xml:space="preserve"> HYPERLINK \l _Toc12478 </w:instrText>
      </w:r>
      <w:r>
        <w:fldChar w:fldCharType="separate"/>
      </w:r>
      <w:r>
        <w:rPr>
          <w:rFonts w:hint="eastAsia"/>
          <w:szCs w:val="28"/>
        </w:rPr>
        <w:t>十一、反商业贿赂承诺书</w:t>
      </w:r>
      <w:r>
        <w:tab/>
      </w:r>
      <w:r>
        <w:fldChar w:fldCharType="begin"/>
      </w:r>
      <w:r>
        <w:instrText xml:space="preserve"> PAGEREF _Toc12478 \h </w:instrText>
      </w:r>
      <w:r>
        <w:fldChar w:fldCharType="separate"/>
      </w:r>
      <w:r>
        <w:t>45</w:t>
      </w:r>
      <w:r>
        <w:fldChar w:fldCharType="end"/>
      </w:r>
      <w:r>
        <w:fldChar w:fldCharType="end"/>
      </w:r>
    </w:p>
    <w:p>
      <w:pPr>
        <w:pStyle w:val="23"/>
        <w:tabs>
          <w:tab w:val="right" w:leader="dot" w:pos="9355"/>
        </w:tabs>
      </w:pPr>
      <w:r>
        <w:fldChar w:fldCharType="begin"/>
      </w:r>
      <w:r>
        <w:instrText xml:space="preserve"> HYPERLINK \l _Toc23011 </w:instrText>
      </w:r>
      <w:r>
        <w:fldChar w:fldCharType="separate"/>
      </w:r>
      <w:r>
        <w:rPr>
          <w:rFonts w:hint="eastAsia"/>
        </w:rPr>
        <w:t>第二部分商务、技术文件</w:t>
      </w:r>
      <w:r>
        <w:tab/>
      </w:r>
      <w:r>
        <w:fldChar w:fldCharType="begin"/>
      </w:r>
      <w:r>
        <w:instrText xml:space="preserve"> PAGEREF _Toc23011 \h </w:instrText>
      </w:r>
      <w:r>
        <w:fldChar w:fldCharType="separate"/>
      </w:r>
      <w:r>
        <w:t>46</w:t>
      </w:r>
      <w:r>
        <w:fldChar w:fldCharType="end"/>
      </w:r>
      <w:r>
        <w:fldChar w:fldCharType="end"/>
      </w:r>
    </w:p>
    <w:p>
      <w:pPr>
        <w:pStyle w:val="14"/>
        <w:tabs>
          <w:tab w:val="right" w:leader="dot" w:pos="9355"/>
        </w:tabs>
      </w:pPr>
      <w:r>
        <w:fldChar w:fldCharType="begin"/>
      </w:r>
      <w:r>
        <w:instrText xml:space="preserve"> HYPERLINK \l _Toc8869 </w:instrText>
      </w:r>
      <w:r>
        <w:fldChar w:fldCharType="separate"/>
      </w:r>
      <w:r>
        <w:rPr>
          <w:rFonts w:hint="eastAsia"/>
        </w:rPr>
        <w:t>一、投标函</w:t>
      </w:r>
      <w:r>
        <w:tab/>
      </w:r>
      <w:r>
        <w:fldChar w:fldCharType="begin"/>
      </w:r>
      <w:r>
        <w:instrText xml:space="preserve"> PAGEREF _Toc8869 \h </w:instrText>
      </w:r>
      <w:r>
        <w:fldChar w:fldCharType="separate"/>
      </w:r>
      <w:r>
        <w:t>47</w:t>
      </w:r>
      <w:r>
        <w:fldChar w:fldCharType="end"/>
      </w:r>
      <w:r>
        <w:fldChar w:fldCharType="end"/>
      </w:r>
    </w:p>
    <w:p>
      <w:pPr>
        <w:pStyle w:val="14"/>
        <w:tabs>
          <w:tab w:val="right" w:leader="dot" w:pos="9355"/>
        </w:tabs>
      </w:pPr>
      <w:r>
        <w:fldChar w:fldCharType="begin"/>
      </w:r>
      <w:r>
        <w:instrText xml:space="preserve"> HYPERLINK \l _Toc3964 </w:instrText>
      </w:r>
      <w:r>
        <w:fldChar w:fldCharType="separate"/>
      </w:r>
      <w:r>
        <w:rPr>
          <w:rFonts w:hint="eastAsia"/>
        </w:rPr>
        <w:t>二、投标报价表格</w:t>
      </w:r>
      <w:r>
        <w:tab/>
      </w:r>
      <w:r>
        <w:fldChar w:fldCharType="begin"/>
      </w:r>
      <w:r>
        <w:instrText xml:space="preserve"> PAGEREF _Toc3964 \h </w:instrText>
      </w:r>
      <w:r>
        <w:fldChar w:fldCharType="separate"/>
      </w:r>
      <w:r>
        <w:t>48</w:t>
      </w:r>
      <w:r>
        <w:fldChar w:fldCharType="end"/>
      </w:r>
      <w:r>
        <w:fldChar w:fldCharType="end"/>
      </w:r>
    </w:p>
    <w:p>
      <w:pPr>
        <w:pStyle w:val="14"/>
        <w:tabs>
          <w:tab w:val="right" w:leader="dot" w:pos="9355"/>
        </w:tabs>
      </w:pPr>
      <w:r>
        <w:fldChar w:fldCharType="begin"/>
      </w:r>
      <w:r>
        <w:instrText xml:space="preserve"> HYPERLINK \l _Toc30865 </w:instrText>
      </w:r>
      <w:r>
        <w:fldChar w:fldCharType="separate"/>
      </w:r>
      <w:r>
        <w:rPr>
          <w:rFonts w:hint="eastAsia"/>
        </w:rPr>
        <w:t>三、服务要求响应偏差表</w:t>
      </w:r>
      <w:r>
        <w:tab/>
      </w:r>
      <w:r>
        <w:fldChar w:fldCharType="begin"/>
      </w:r>
      <w:r>
        <w:instrText xml:space="preserve"> PAGEREF _Toc30865 \h </w:instrText>
      </w:r>
      <w:r>
        <w:fldChar w:fldCharType="separate"/>
      </w:r>
      <w:r>
        <w:t>50</w:t>
      </w:r>
      <w:r>
        <w:fldChar w:fldCharType="end"/>
      </w:r>
      <w:r>
        <w:fldChar w:fldCharType="end"/>
      </w:r>
    </w:p>
    <w:p>
      <w:pPr>
        <w:pStyle w:val="14"/>
        <w:tabs>
          <w:tab w:val="right" w:leader="dot" w:pos="9355"/>
        </w:tabs>
      </w:pPr>
      <w:r>
        <w:fldChar w:fldCharType="begin"/>
      </w:r>
      <w:r>
        <w:instrText xml:space="preserve"> HYPERLINK \l _Toc24499 </w:instrText>
      </w:r>
      <w:r>
        <w:fldChar w:fldCharType="separate"/>
      </w:r>
      <w:r>
        <w:rPr>
          <w:rFonts w:hint="eastAsia"/>
        </w:rPr>
        <w:t>四、服务方案</w:t>
      </w:r>
      <w:r>
        <w:tab/>
      </w:r>
      <w:r>
        <w:fldChar w:fldCharType="begin"/>
      </w:r>
      <w:r>
        <w:instrText xml:space="preserve"> PAGEREF _Toc24499 \h </w:instrText>
      </w:r>
      <w:r>
        <w:fldChar w:fldCharType="separate"/>
      </w:r>
      <w:r>
        <w:t>51</w:t>
      </w:r>
      <w:r>
        <w:fldChar w:fldCharType="end"/>
      </w:r>
      <w:r>
        <w:fldChar w:fldCharType="end"/>
      </w:r>
    </w:p>
    <w:p>
      <w:pPr>
        <w:pStyle w:val="14"/>
        <w:tabs>
          <w:tab w:val="right" w:leader="dot" w:pos="9355"/>
        </w:tabs>
      </w:pPr>
      <w:r>
        <w:fldChar w:fldCharType="begin"/>
      </w:r>
      <w:r>
        <w:instrText xml:space="preserve"> HYPERLINK \l _Toc28574 </w:instrText>
      </w:r>
      <w:r>
        <w:fldChar w:fldCharType="separate"/>
      </w:r>
      <w:r>
        <w:rPr>
          <w:rFonts w:hint="eastAsia"/>
        </w:rPr>
        <w:t>五、服务承诺及优惠措施</w:t>
      </w:r>
      <w:r>
        <w:tab/>
      </w:r>
      <w:r>
        <w:fldChar w:fldCharType="begin"/>
      </w:r>
      <w:r>
        <w:instrText xml:space="preserve"> PAGEREF _Toc28574 \h </w:instrText>
      </w:r>
      <w:r>
        <w:fldChar w:fldCharType="separate"/>
      </w:r>
      <w:r>
        <w:t>52</w:t>
      </w:r>
      <w:r>
        <w:fldChar w:fldCharType="end"/>
      </w:r>
      <w:r>
        <w:fldChar w:fldCharType="end"/>
      </w:r>
    </w:p>
    <w:p>
      <w:pPr>
        <w:pStyle w:val="14"/>
        <w:tabs>
          <w:tab w:val="right" w:leader="dot" w:pos="9355"/>
        </w:tabs>
      </w:pPr>
      <w:r>
        <w:fldChar w:fldCharType="begin"/>
      </w:r>
      <w:r>
        <w:instrText xml:space="preserve"> HYPERLINK \l _Toc10912 </w:instrText>
      </w:r>
      <w:r>
        <w:fldChar w:fldCharType="separate"/>
      </w:r>
      <w:r>
        <w:rPr>
          <w:rFonts w:hint="eastAsia"/>
        </w:rPr>
        <w:t>六、服务团队配置</w:t>
      </w:r>
      <w:r>
        <w:tab/>
      </w:r>
      <w:r>
        <w:fldChar w:fldCharType="begin"/>
      </w:r>
      <w:r>
        <w:instrText xml:space="preserve"> PAGEREF _Toc10912 \h </w:instrText>
      </w:r>
      <w:r>
        <w:fldChar w:fldCharType="separate"/>
      </w:r>
      <w:r>
        <w:t>53</w:t>
      </w:r>
      <w:r>
        <w:fldChar w:fldCharType="end"/>
      </w:r>
      <w:r>
        <w:fldChar w:fldCharType="end"/>
      </w:r>
    </w:p>
    <w:p>
      <w:pPr>
        <w:pStyle w:val="14"/>
        <w:tabs>
          <w:tab w:val="right" w:leader="dot" w:pos="9355"/>
        </w:tabs>
      </w:pPr>
      <w:r>
        <w:fldChar w:fldCharType="begin"/>
      </w:r>
      <w:r>
        <w:instrText xml:space="preserve"> HYPERLINK \l _Toc18751 </w:instrText>
      </w:r>
      <w:r>
        <w:fldChar w:fldCharType="separate"/>
      </w:r>
      <w:r>
        <w:rPr>
          <w:rFonts w:hint="eastAsia"/>
        </w:rPr>
        <w:t>七、投标人承诺函</w:t>
      </w:r>
      <w:r>
        <w:tab/>
      </w:r>
      <w:r>
        <w:fldChar w:fldCharType="begin"/>
      </w:r>
      <w:r>
        <w:instrText xml:space="preserve"> PAGEREF _Toc18751 \h </w:instrText>
      </w:r>
      <w:r>
        <w:fldChar w:fldCharType="separate"/>
      </w:r>
      <w:r>
        <w:t>54</w:t>
      </w:r>
      <w:r>
        <w:fldChar w:fldCharType="end"/>
      </w:r>
      <w:r>
        <w:fldChar w:fldCharType="end"/>
      </w:r>
    </w:p>
    <w:p>
      <w:pPr>
        <w:pStyle w:val="14"/>
        <w:tabs>
          <w:tab w:val="right" w:leader="dot" w:pos="9355"/>
        </w:tabs>
      </w:pPr>
      <w:r>
        <w:fldChar w:fldCharType="begin"/>
      </w:r>
      <w:r>
        <w:instrText xml:space="preserve"> HYPERLINK \l _Toc3742 </w:instrText>
      </w:r>
      <w:r>
        <w:fldChar w:fldCharType="separate"/>
      </w:r>
      <w:r>
        <w:rPr>
          <w:rFonts w:hint="eastAsia"/>
        </w:rPr>
        <w:t>八、</w:t>
      </w:r>
      <w:r>
        <w:t>近</w:t>
      </w:r>
      <w:r>
        <w:rPr>
          <w:rFonts w:hint="eastAsia"/>
        </w:rPr>
        <w:t>三</w:t>
      </w:r>
      <w:r>
        <w:t>年类似</w:t>
      </w:r>
      <w:r>
        <w:rPr>
          <w:rFonts w:hint="eastAsia"/>
        </w:rPr>
        <w:t>业绩及目前正在执行合同的情况</w:t>
      </w:r>
      <w:r>
        <w:tab/>
      </w:r>
      <w:r>
        <w:fldChar w:fldCharType="begin"/>
      </w:r>
      <w:r>
        <w:instrText xml:space="preserve"> PAGEREF _Toc3742 \h </w:instrText>
      </w:r>
      <w:r>
        <w:fldChar w:fldCharType="separate"/>
      </w:r>
      <w:r>
        <w:t>57</w:t>
      </w:r>
      <w:r>
        <w:fldChar w:fldCharType="end"/>
      </w:r>
      <w:r>
        <w:fldChar w:fldCharType="end"/>
      </w:r>
    </w:p>
    <w:p>
      <w:pPr>
        <w:pStyle w:val="14"/>
        <w:tabs>
          <w:tab w:val="right" w:leader="dot" w:pos="9355"/>
        </w:tabs>
      </w:pPr>
      <w:r>
        <w:fldChar w:fldCharType="begin"/>
      </w:r>
      <w:r>
        <w:instrText xml:space="preserve"> HYPERLINK \l _Toc27195 </w:instrText>
      </w:r>
      <w:r>
        <w:fldChar w:fldCharType="separate"/>
      </w:r>
      <w:r>
        <w:rPr>
          <w:rFonts w:hint="eastAsia"/>
        </w:rPr>
        <w:t>九、投标人简介</w:t>
      </w:r>
      <w:r>
        <w:tab/>
      </w:r>
      <w:r>
        <w:fldChar w:fldCharType="begin"/>
      </w:r>
      <w:r>
        <w:instrText xml:space="preserve"> PAGEREF _Toc27195 \h </w:instrText>
      </w:r>
      <w:r>
        <w:fldChar w:fldCharType="separate"/>
      </w:r>
      <w:r>
        <w:t>58</w:t>
      </w:r>
      <w:r>
        <w:fldChar w:fldCharType="end"/>
      </w:r>
      <w:r>
        <w:fldChar w:fldCharType="end"/>
      </w:r>
    </w:p>
    <w:p>
      <w:pPr>
        <w:pStyle w:val="14"/>
        <w:tabs>
          <w:tab w:val="right" w:leader="dot" w:pos="9355"/>
        </w:tabs>
      </w:pPr>
      <w:r>
        <w:fldChar w:fldCharType="begin"/>
      </w:r>
      <w:r>
        <w:instrText xml:space="preserve"> HYPERLINK \l _Toc26089 </w:instrText>
      </w:r>
      <w:r>
        <w:fldChar w:fldCharType="separate"/>
      </w:r>
      <w:r>
        <w:rPr>
          <w:rFonts w:hint="eastAsia"/>
        </w:rPr>
        <w:t>十、中小企业声明函</w:t>
      </w:r>
      <w:r>
        <w:tab/>
      </w:r>
      <w:r>
        <w:fldChar w:fldCharType="begin"/>
      </w:r>
      <w:r>
        <w:instrText xml:space="preserve"> PAGEREF _Toc26089 \h </w:instrText>
      </w:r>
      <w:r>
        <w:fldChar w:fldCharType="separate"/>
      </w:r>
      <w:r>
        <w:t>59</w:t>
      </w:r>
      <w:r>
        <w:fldChar w:fldCharType="end"/>
      </w:r>
      <w:r>
        <w:fldChar w:fldCharType="end"/>
      </w:r>
    </w:p>
    <w:p>
      <w:pPr>
        <w:pStyle w:val="14"/>
        <w:tabs>
          <w:tab w:val="right" w:leader="dot" w:pos="9355"/>
        </w:tabs>
      </w:pPr>
      <w:r>
        <w:fldChar w:fldCharType="begin"/>
      </w:r>
      <w:r>
        <w:instrText xml:space="preserve"> HYPERLINK \l _Toc21055 </w:instrText>
      </w:r>
      <w:r>
        <w:fldChar w:fldCharType="separate"/>
      </w:r>
      <w:r>
        <w:rPr>
          <w:rFonts w:hint="eastAsia"/>
        </w:rPr>
        <w:t>十一、投标人认为需要提供的其他资料</w:t>
      </w:r>
      <w:r>
        <w:tab/>
      </w:r>
      <w:r>
        <w:fldChar w:fldCharType="begin"/>
      </w:r>
      <w:r>
        <w:instrText xml:space="preserve"> PAGEREF _Toc21055 \h </w:instrText>
      </w:r>
      <w:r>
        <w:fldChar w:fldCharType="separate"/>
      </w:r>
      <w:r>
        <w:t>61</w:t>
      </w:r>
      <w:r>
        <w:fldChar w:fldCharType="end"/>
      </w:r>
      <w:r>
        <w:fldChar w:fldCharType="end"/>
      </w:r>
    </w:p>
    <w:p>
      <w:pPr>
        <w:pStyle w:val="21"/>
        <w:tabs>
          <w:tab w:val="right" w:leader="dot" w:pos="9355"/>
        </w:tabs>
      </w:pPr>
      <w:r>
        <w:fldChar w:fldCharType="begin"/>
      </w:r>
      <w:r>
        <w:instrText xml:space="preserve"> HYPERLINK \l _Toc3666 </w:instrText>
      </w:r>
      <w:r>
        <w:fldChar w:fldCharType="separate"/>
      </w:r>
      <w:r>
        <w:rPr>
          <w:rFonts w:hint="default" w:asciiTheme="minorEastAsia" w:hAnsiTheme="minorEastAsia"/>
        </w:rPr>
        <w:t xml:space="preserve">第六章 </w:t>
      </w:r>
      <w:r>
        <w:rPr>
          <w:rFonts w:hint="eastAsia" w:asciiTheme="minorEastAsia" w:hAnsiTheme="minorEastAsia"/>
        </w:rPr>
        <w:t>采购需求</w:t>
      </w:r>
      <w:r>
        <w:tab/>
      </w:r>
      <w:r>
        <w:fldChar w:fldCharType="begin"/>
      </w:r>
      <w:r>
        <w:instrText xml:space="preserve"> PAGEREF _Toc3666 \h </w:instrText>
      </w:r>
      <w:r>
        <w:fldChar w:fldCharType="separate"/>
      </w:r>
      <w:r>
        <w:t>62</w:t>
      </w:r>
      <w:r>
        <w:fldChar w:fldCharType="end"/>
      </w:r>
      <w:r>
        <w:fldChar w:fldCharType="end"/>
      </w:r>
    </w:p>
    <w:p>
      <w:pPr>
        <w:widowControl/>
        <w:jc w:val="left"/>
      </w:pPr>
      <w:r>
        <w:fldChar w:fldCharType="end"/>
      </w:r>
    </w:p>
    <w:p>
      <w:pPr>
        <w:widowControl/>
        <w:jc w:val="left"/>
      </w:pPr>
    </w:p>
    <w:p>
      <w:pPr>
        <w:widowControl/>
        <w:jc w:val="left"/>
      </w:pPr>
    </w:p>
    <w:p>
      <w:pPr>
        <w:widowControl/>
        <w:jc w:val="left"/>
      </w:pPr>
    </w:p>
    <w:p>
      <w:pPr>
        <w:widowControl/>
        <w:jc w:val="left"/>
      </w:pPr>
    </w:p>
    <w:p/>
    <w:p>
      <w:pPr>
        <w:widowControl/>
        <w:jc w:val="left"/>
        <w:rPr>
          <w:rFonts w:asciiTheme="minorEastAsia" w:hAnsiTheme="minorEastAsia"/>
          <w:b/>
          <w:bCs/>
          <w:kern w:val="44"/>
          <w:sz w:val="32"/>
          <w:szCs w:val="44"/>
        </w:rPr>
      </w:pPr>
      <w:bookmarkStart w:id="0" w:name="_Hlk41555242"/>
      <w:r>
        <w:rPr>
          <w:rFonts w:asciiTheme="minorEastAsia" w:hAnsiTheme="minorEastAsia"/>
          <w:sz w:val="32"/>
        </w:rPr>
        <w:br w:type="page"/>
      </w:r>
    </w:p>
    <w:p>
      <w:pPr>
        <w:pStyle w:val="2"/>
        <w:numPr>
          <w:ilvl w:val="0"/>
          <w:numId w:val="1"/>
        </w:numPr>
        <w:spacing w:before="0" w:after="0"/>
        <w:jc w:val="center"/>
        <w:rPr>
          <w:rFonts w:asciiTheme="minorEastAsia" w:hAnsiTheme="minorEastAsia"/>
          <w:sz w:val="32"/>
        </w:rPr>
      </w:pPr>
      <w:bookmarkStart w:id="1" w:name="_Toc3224"/>
      <w:r>
        <w:rPr>
          <w:rFonts w:hint="eastAsia" w:asciiTheme="minorEastAsia" w:hAnsiTheme="minorEastAsia"/>
          <w:sz w:val="32"/>
        </w:rPr>
        <w:t>招标公告</w:t>
      </w:r>
      <w:bookmarkEnd w:id="1"/>
    </w:p>
    <w:p>
      <w:pPr>
        <w:jc w:val="center"/>
      </w:pPr>
      <w:bookmarkStart w:id="2" w:name="_Hlk44669664"/>
      <w:r>
        <w:rPr>
          <w:rFonts w:hint="eastAsia" w:ascii="宋体" w:hAnsi="宋体" w:cs="宋体"/>
          <w:kern w:val="0"/>
          <w:sz w:val="24"/>
          <w:szCs w:val="24"/>
          <w:lang w:val="zh-CN"/>
        </w:rPr>
        <w:t>黄河水利委员会机关服务局黄委机关职工食堂劳务服务项目招标公告</w:t>
      </w:r>
    </w:p>
    <w:bookmarkEnd w:id="0"/>
    <w:p>
      <w:pPr>
        <w:widowControl/>
        <w:adjustRightInd w:val="0"/>
        <w:snapToGrid w:val="0"/>
        <w:spacing w:line="420" w:lineRule="exact"/>
        <w:jc w:val="left"/>
        <w:rPr>
          <w:rFonts w:ascii="宋体" w:hAnsi="宋体" w:eastAsia="宋体" w:cs="宋体"/>
          <w:kern w:val="0"/>
          <w:sz w:val="24"/>
          <w:szCs w:val="24"/>
        </w:rPr>
      </w:pPr>
      <w:bookmarkStart w:id="3" w:name="_Hlk41555224"/>
      <w:bookmarkEnd w:id="3"/>
      <w:r>
        <w:rPr>
          <w:rFonts w:hint="eastAsia" w:ascii="宋体" w:hAnsi="宋体" w:eastAsia="宋体" w:cs="宋体"/>
          <w:kern w:val="0"/>
          <w:sz w:val="24"/>
          <w:szCs w:val="24"/>
        </w:rPr>
        <w:t>一、项目基本情况</w:t>
      </w:r>
    </w:p>
    <w:p>
      <w:pPr>
        <w:widowControl/>
        <w:adjustRightInd w:val="0"/>
        <w:snapToGrid w:val="0"/>
        <w:spacing w:line="420" w:lineRule="exact"/>
        <w:ind w:firstLine="480" w:firstLineChars="200"/>
        <w:jc w:val="left"/>
        <w:rPr>
          <w:rFonts w:hint="eastAsia" w:ascii="宋体" w:hAnsi="宋体" w:eastAsia="宋体" w:cs="宋体"/>
          <w:kern w:val="0"/>
          <w:sz w:val="24"/>
          <w:szCs w:val="24"/>
          <w:u w:val="single"/>
          <w:lang w:val="zh-CN" w:eastAsia="zh-CN"/>
        </w:rPr>
      </w:pPr>
      <w:r>
        <w:rPr>
          <w:rFonts w:ascii="宋体" w:hAnsi="宋体" w:eastAsia="宋体" w:cs="宋体"/>
          <w:kern w:val="0"/>
          <w:sz w:val="24"/>
          <w:szCs w:val="24"/>
        </w:rPr>
        <w:t>1.</w:t>
      </w:r>
      <w:r>
        <w:rPr>
          <w:rFonts w:hint="eastAsia" w:ascii="宋体" w:hAnsi="宋体" w:eastAsia="宋体" w:cs="宋体"/>
          <w:kern w:val="0"/>
          <w:sz w:val="24"/>
          <w:szCs w:val="24"/>
        </w:rPr>
        <w:t>项目编号：</w:t>
      </w:r>
      <w:r>
        <w:rPr>
          <w:rFonts w:hint="eastAsia" w:ascii="宋体" w:hAnsi="宋体" w:eastAsia="宋体" w:cs="宋体"/>
          <w:kern w:val="0"/>
          <w:sz w:val="24"/>
          <w:szCs w:val="24"/>
          <w:lang w:eastAsia="zh-CN"/>
        </w:rPr>
        <w:t>WXZB2024-0247</w:t>
      </w:r>
    </w:p>
    <w:p>
      <w:pPr>
        <w:widowControl/>
        <w:adjustRightInd w:val="0"/>
        <w:snapToGrid w:val="0"/>
        <w:spacing w:line="420" w:lineRule="exact"/>
        <w:ind w:firstLine="480" w:firstLineChars="200"/>
        <w:jc w:val="left"/>
        <w:rPr>
          <w:rFonts w:ascii="宋体" w:hAnsi="宋体" w:eastAsia="宋体" w:cs="宋体"/>
          <w:kern w:val="0"/>
          <w:sz w:val="24"/>
          <w:szCs w:val="24"/>
        </w:rPr>
      </w:pPr>
      <w:r>
        <w:rPr>
          <w:rFonts w:ascii="宋体" w:hAnsi="宋体" w:eastAsia="宋体" w:cs="宋体"/>
          <w:kern w:val="0"/>
          <w:sz w:val="24"/>
          <w:szCs w:val="24"/>
        </w:rPr>
        <w:t>2.</w:t>
      </w:r>
      <w:r>
        <w:rPr>
          <w:rFonts w:hint="eastAsia" w:ascii="宋体" w:hAnsi="宋体" w:eastAsia="宋体" w:cs="宋体"/>
          <w:kern w:val="0"/>
          <w:sz w:val="24"/>
          <w:szCs w:val="24"/>
        </w:rPr>
        <w:t>项目名称：</w:t>
      </w:r>
      <w:r>
        <w:rPr>
          <w:rFonts w:hint="eastAsia" w:ascii="宋体" w:hAnsi="宋体" w:cs="宋体"/>
          <w:kern w:val="0"/>
          <w:sz w:val="24"/>
          <w:szCs w:val="24"/>
          <w:lang w:val="zh-CN"/>
        </w:rPr>
        <w:t>黄河水利委员会机关服务局黄委机关职工食堂劳务服务项目</w:t>
      </w:r>
    </w:p>
    <w:p>
      <w:pPr>
        <w:widowControl/>
        <w:adjustRightInd w:val="0"/>
        <w:snapToGrid w:val="0"/>
        <w:spacing w:line="420" w:lineRule="exact"/>
        <w:ind w:firstLine="480" w:firstLineChars="200"/>
        <w:jc w:val="left"/>
        <w:rPr>
          <w:rFonts w:ascii="宋体" w:hAnsi="宋体" w:eastAsia="宋体" w:cs="宋体"/>
          <w:kern w:val="0"/>
          <w:sz w:val="24"/>
          <w:szCs w:val="24"/>
        </w:rPr>
      </w:pPr>
      <w:r>
        <w:rPr>
          <w:rFonts w:ascii="宋体" w:hAnsi="宋体" w:eastAsia="宋体" w:cs="宋体"/>
          <w:kern w:val="0"/>
          <w:sz w:val="24"/>
          <w:szCs w:val="24"/>
        </w:rPr>
        <w:t>3.</w:t>
      </w:r>
      <w:r>
        <w:rPr>
          <w:rFonts w:hint="eastAsia" w:ascii="宋体" w:hAnsi="宋体" w:eastAsia="宋体" w:cs="宋体"/>
          <w:kern w:val="0"/>
          <w:sz w:val="24"/>
          <w:szCs w:val="24"/>
        </w:rPr>
        <w:t>采购方式：公开招标</w:t>
      </w:r>
    </w:p>
    <w:p>
      <w:pPr>
        <w:widowControl/>
        <w:adjustRightInd w:val="0"/>
        <w:snapToGrid w:val="0"/>
        <w:spacing w:line="420" w:lineRule="exact"/>
        <w:ind w:firstLine="480" w:firstLineChars="200"/>
        <w:jc w:val="left"/>
        <w:rPr>
          <w:rFonts w:hint="eastAsia" w:ascii="宋体" w:hAnsi="宋体" w:eastAsia="宋体" w:cs="宋体"/>
          <w:kern w:val="0"/>
          <w:sz w:val="24"/>
          <w:szCs w:val="24"/>
          <w:lang w:eastAsia="zh-CN"/>
        </w:rPr>
      </w:pPr>
      <w:r>
        <w:rPr>
          <w:rFonts w:ascii="宋体" w:hAnsi="宋体" w:eastAsia="宋体" w:cs="宋体"/>
          <w:kern w:val="0"/>
          <w:sz w:val="24"/>
          <w:szCs w:val="24"/>
        </w:rPr>
        <w:t>4.</w:t>
      </w:r>
      <w:r>
        <w:rPr>
          <w:rFonts w:hint="eastAsia" w:ascii="宋体" w:hAnsi="宋体" w:eastAsia="宋体" w:cs="宋体"/>
          <w:kern w:val="0"/>
          <w:sz w:val="24"/>
          <w:szCs w:val="20"/>
        </w:rPr>
        <w:t>项目预算：</w:t>
      </w:r>
      <w:r>
        <w:rPr>
          <w:rFonts w:hint="eastAsia" w:ascii="宋体" w:hAnsi="宋体" w:eastAsia="宋体" w:cs="宋体"/>
          <w:kern w:val="0"/>
          <w:sz w:val="24"/>
          <w:szCs w:val="20"/>
          <w:lang w:eastAsia="zh-CN"/>
        </w:rPr>
        <w:t>1500000.00元/年</w:t>
      </w:r>
    </w:p>
    <w:p>
      <w:pPr>
        <w:widowControl/>
        <w:adjustRightInd w:val="0"/>
        <w:snapToGrid w:val="0"/>
        <w:spacing w:line="420" w:lineRule="exact"/>
        <w:ind w:firstLine="720" w:firstLineChars="300"/>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val="zh-CN"/>
        </w:rPr>
        <w:t>最高限价：</w:t>
      </w:r>
      <w:r>
        <w:rPr>
          <w:rFonts w:hint="eastAsia" w:ascii="宋体" w:hAnsi="宋体" w:eastAsia="宋体" w:cs="宋体"/>
          <w:kern w:val="0"/>
          <w:sz w:val="24"/>
          <w:szCs w:val="20"/>
          <w:lang w:eastAsia="zh-CN"/>
        </w:rPr>
        <w:t>1500000.00元/年</w:t>
      </w:r>
    </w:p>
    <w:p>
      <w:pPr>
        <w:widowControl/>
        <w:adjustRightInd w:val="0"/>
        <w:snapToGrid w:val="0"/>
        <w:spacing w:line="420" w:lineRule="exact"/>
        <w:ind w:firstLine="480" w:firstLineChars="200"/>
        <w:jc w:val="left"/>
        <w:rPr>
          <w:rFonts w:ascii="宋体" w:hAnsi="宋体" w:cs="宋体"/>
          <w:kern w:val="0"/>
          <w:sz w:val="24"/>
          <w:szCs w:val="24"/>
        </w:rPr>
      </w:pPr>
      <w:r>
        <w:rPr>
          <w:rFonts w:hint="eastAsia" w:ascii="宋体" w:hAnsi="宋体" w:eastAsia="宋体" w:cs="宋体"/>
          <w:kern w:val="0"/>
          <w:sz w:val="24"/>
          <w:szCs w:val="24"/>
          <w:lang w:val="zh-CN"/>
        </w:rPr>
        <w:t>5</w:t>
      </w:r>
      <w:r>
        <w:rPr>
          <w:rFonts w:ascii="宋体" w:hAnsi="宋体" w:eastAsia="宋体" w:cs="宋体"/>
          <w:kern w:val="0"/>
          <w:sz w:val="24"/>
          <w:szCs w:val="24"/>
          <w:lang w:val="zh-CN"/>
        </w:rPr>
        <w:t>.</w:t>
      </w:r>
      <w:r>
        <w:rPr>
          <w:rFonts w:hint="eastAsia" w:ascii="宋体" w:hAnsi="宋体" w:eastAsia="宋体" w:cs="宋体"/>
          <w:kern w:val="0"/>
          <w:sz w:val="24"/>
          <w:szCs w:val="24"/>
          <w:lang w:val="zh-CN"/>
        </w:rPr>
        <w:t>采购需求：</w:t>
      </w:r>
    </w:p>
    <w:p>
      <w:pPr>
        <w:widowControl/>
        <w:adjustRightInd w:val="0"/>
        <w:snapToGrid w:val="0"/>
        <w:spacing w:line="420" w:lineRule="exact"/>
        <w:ind w:firstLine="480" w:firstLineChars="20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5.1项目概况：</w:t>
      </w:r>
      <w:r>
        <w:rPr>
          <w:rFonts w:hint="eastAsia" w:ascii="宋体" w:hAnsi="宋体" w:eastAsia="宋体" w:cs="宋体"/>
          <w:kern w:val="0"/>
          <w:sz w:val="24"/>
          <w:szCs w:val="24"/>
          <w:lang w:val="en-US" w:eastAsia="zh-CN"/>
        </w:rPr>
        <w:t>黄委机关职工食堂成立于2008年，面积约1500平方米，分为上下两层，一楼二楼共两个厨房。一楼餐厅餐位288个,二楼餐厅餐位64个，每天就餐职工总人数约700人次；公务用餐包间4个，可以同时接待54位客人。</w:t>
      </w:r>
    </w:p>
    <w:p>
      <w:pPr>
        <w:widowControl/>
        <w:adjustRightInd w:val="0"/>
        <w:snapToGrid w:val="0"/>
        <w:spacing w:line="42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5.2采购内容：黄委机关大院内职工的一</w:t>
      </w:r>
      <w:r>
        <w:rPr>
          <w:rFonts w:hint="eastAsia" w:ascii="宋体" w:hAnsi="宋体" w:eastAsia="宋体" w:cs="宋体"/>
          <w:kern w:val="0"/>
          <w:sz w:val="24"/>
          <w:szCs w:val="24"/>
        </w:rPr>
        <w:t>日三餐（早餐、午餐自助餐，晚餐点餐），黄河主汛期、凌汛期及</w:t>
      </w:r>
      <w:r>
        <w:rPr>
          <w:rFonts w:hint="eastAsia" w:ascii="宋体" w:hAnsi="宋体" w:cs="宋体"/>
          <w:kern w:val="0"/>
          <w:sz w:val="24"/>
          <w:lang w:bidi="ar"/>
        </w:rPr>
        <w:t>节假日</w:t>
      </w:r>
      <w:r>
        <w:rPr>
          <w:rFonts w:hint="eastAsia" w:ascii="宋体" w:hAnsi="宋体" w:cs="宋体"/>
          <w:kern w:val="0"/>
          <w:sz w:val="24"/>
          <w:lang w:eastAsia="zh-CN" w:bidi="ar"/>
        </w:rPr>
        <w:t>（</w:t>
      </w:r>
      <w:r>
        <w:rPr>
          <w:rFonts w:hint="eastAsia" w:ascii="宋体" w:hAnsi="宋体" w:cs="宋体"/>
          <w:kern w:val="0"/>
          <w:sz w:val="24"/>
          <w:lang w:val="en-US" w:eastAsia="zh-CN" w:bidi="ar"/>
        </w:rPr>
        <w:t>包括法定节假日</w:t>
      </w:r>
      <w:r>
        <w:rPr>
          <w:rFonts w:hint="eastAsia" w:ascii="宋体" w:hAnsi="宋体" w:cs="宋体"/>
          <w:kern w:val="0"/>
          <w:sz w:val="24"/>
          <w:lang w:eastAsia="zh-CN" w:bidi="ar"/>
        </w:rPr>
        <w:t>）</w:t>
      </w:r>
      <w:r>
        <w:rPr>
          <w:rFonts w:hint="eastAsia" w:ascii="宋体" w:hAnsi="宋体" w:cs="宋体"/>
          <w:kern w:val="0"/>
          <w:sz w:val="24"/>
          <w:lang w:bidi="ar"/>
        </w:rPr>
        <w:t>期间的值班供餐</w:t>
      </w:r>
      <w:r>
        <w:rPr>
          <w:rFonts w:hint="eastAsia" w:ascii="宋体" w:hAnsi="宋体" w:eastAsia="宋体" w:cs="宋体"/>
          <w:kern w:val="0"/>
          <w:sz w:val="24"/>
          <w:szCs w:val="24"/>
        </w:rPr>
        <w:t>以及黄委来宾的</w:t>
      </w:r>
      <w:r>
        <w:rPr>
          <w:rFonts w:hint="eastAsia" w:ascii="宋体" w:hAnsi="宋体" w:eastAsia="宋体" w:cs="宋体"/>
          <w:kern w:val="0"/>
          <w:sz w:val="24"/>
          <w:szCs w:val="24"/>
          <w:lang w:val="en-US" w:eastAsia="zh-CN"/>
        </w:rPr>
        <w:t>公务用餐</w:t>
      </w:r>
      <w:r>
        <w:rPr>
          <w:rFonts w:hint="eastAsia" w:ascii="宋体" w:hAnsi="宋体" w:eastAsia="宋体" w:cs="宋体"/>
          <w:kern w:val="0"/>
          <w:sz w:val="24"/>
          <w:szCs w:val="24"/>
        </w:rPr>
        <w:t>。</w:t>
      </w:r>
    </w:p>
    <w:p>
      <w:pPr>
        <w:widowControl/>
        <w:adjustRightInd w:val="0"/>
        <w:snapToGrid w:val="0"/>
        <w:spacing w:line="42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5.3服务要求：</w:t>
      </w:r>
      <w:r>
        <w:rPr>
          <w:rFonts w:hint="eastAsia" w:ascii="宋体" w:hAnsi="宋体" w:eastAsia="宋体" w:cs="宋体"/>
          <w:kern w:val="0"/>
          <w:sz w:val="24"/>
          <w:szCs w:val="24"/>
          <w:lang w:val="en-US" w:eastAsia="zh-CN"/>
        </w:rPr>
        <w:t>投标人</w:t>
      </w:r>
      <w:r>
        <w:rPr>
          <w:rFonts w:hint="eastAsia" w:ascii="宋体" w:hAnsi="宋体" w:eastAsia="宋体" w:cs="宋体"/>
          <w:kern w:val="0"/>
          <w:sz w:val="24"/>
          <w:szCs w:val="24"/>
        </w:rPr>
        <w:t>必须有固定的服务团队，包括管理、后厨、前厅、服务、保洁、食品安全人员等。餐厅服务团队要足额配置，不得少于23人，所有人员需持有《服务行业从业人员健康证》上岗。合同服务期间必须接受采购人对食谱制定、食材来源、饭菜制作、食品留样、服务人员等多环节全程参与监督，确保食材价格合理，饮食卫生安全，保质保量提供就餐服务，严禁违规操作、转包分包。</w:t>
      </w:r>
    </w:p>
    <w:p>
      <w:pPr>
        <w:widowControl/>
        <w:adjustRightInd w:val="0"/>
        <w:snapToGrid w:val="0"/>
        <w:spacing w:line="42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5.4服务期限：</w:t>
      </w:r>
      <w:r>
        <w:rPr>
          <w:rFonts w:hint="eastAsia" w:ascii="宋体" w:hAnsi="宋体" w:eastAsia="宋体" w:cs="宋体"/>
          <w:kern w:val="0"/>
          <w:sz w:val="24"/>
          <w:szCs w:val="24"/>
          <w:lang w:val="en-US" w:eastAsia="zh-CN"/>
        </w:rPr>
        <w:t>一</w:t>
      </w:r>
      <w:r>
        <w:rPr>
          <w:rFonts w:hint="eastAsia" w:ascii="宋体" w:hAnsi="宋体" w:eastAsia="宋体" w:cs="宋体"/>
          <w:kern w:val="0"/>
          <w:sz w:val="24"/>
          <w:szCs w:val="24"/>
        </w:rPr>
        <w:t>年</w:t>
      </w:r>
    </w:p>
    <w:p>
      <w:pPr>
        <w:widowControl/>
        <w:adjustRightInd w:val="0"/>
        <w:snapToGrid w:val="0"/>
        <w:spacing w:line="42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6.合同履行期限：自合同生效起至所有服务结束</w:t>
      </w:r>
    </w:p>
    <w:p>
      <w:pPr>
        <w:widowControl/>
        <w:adjustRightInd w:val="0"/>
        <w:snapToGrid w:val="0"/>
        <w:spacing w:line="42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7.本项目是否接受联合体投标：否</w:t>
      </w:r>
    </w:p>
    <w:p>
      <w:pPr>
        <w:widowControl/>
        <w:adjustRightInd w:val="0"/>
        <w:snapToGrid w:val="0"/>
        <w:spacing w:line="42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8.是否为只面向中小企业采购：否</w:t>
      </w:r>
    </w:p>
    <w:p>
      <w:pPr>
        <w:widowControl/>
        <w:adjustRightInd w:val="0"/>
        <w:snapToGrid w:val="0"/>
        <w:spacing w:line="420" w:lineRule="exact"/>
        <w:jc w:val="left"/>
        <w:rPr>
          <w:rFonts w:ascii="宋体" w:hAnsi="宋体" w:eastAsia="宋体" w:cs="宋体"/>
          <w:kern w:val="0"/>
          <w:sz w:val="24"/>
          <w:szCs w:val="24"/>
        </w:rPr>
      </w:pPr>
      <w:r>
        <w:rPr>
          <w:rFonts w:hint="eastAsia" w:ascii="宋体" w:hAnsi="宋体" w:eastAsia="宋体" w:cs="宋体"/>
          <w:kern w:val="0"/>
          <w:sz w:val="24"/>
          <w:szCs w:val="24"/>
        </w:rPr>
        <w:t>二、申请人资格要求</w:t>
      </w:r>
    </w:p>
    <w:p>
      <w:pPr>
        <w:spacing w:line="420" w:lineRule="exact"/>
        <w:ind w:firstLine="480" w:firstLineChars="200"/>
        <w:rPr>
          <w:rFonts w:ascii="宋体" w:hAnsi="宋体" w:eastAsia="宋体" w:cs="宋体"/>
          <w:kern w:val="0"/>
          <w:sz w:val="24"/>
          <w:szCs w:val="24"/>
        </w:rPr>
      </w:pPr>
      <w:r>
        <w:rPr>
          <w:rFonts w:hint="eastAsia" w:ascii="宋体" w:hAnsi="宋体" w:eastAsia="宋体" w:cs="宋体"/>
          <w:kern w:val="0"/>
          <w:sz w:val="24"/>
          <w:szCs w:val="24"/>
        </w:rPr>
        <w:t>1.满足《中华人民共和国政府采购法》第二十二条规定；</w:t>
      </w:r>
    </w:p>
    <w:p>
      <w:pPr>
        <w:spacing w:line="420" w:lineRule="exact"/>
        <w:ind w:firstLine="480" w:firstLineChars="200"/>
        <w:rPr>
          <w:rFonts w:ascii="宋体" w:hAnsi="宋体" w:eastAsia="宋体" w:cs="宋体"/>
          <w:kern w:val="0"/>
          <w:sz w:val="24"/>
          <w:szCs w:val="24"/>
        </w:rPr>
      </w:pPr>
      <w:r>
        <w:rPr>
          <w:rFonts w:hint="eastAsia" w:ascii="宋体" w:hAnsi="宋体" w:eastAsia="宋体" w:cs="宋体"/>
          <w:kern w:val="0"/>
          <w:sz w:val="24"/>
          <w:szCs w:val="24"/>
        </w:rPr>
        <w:t>2.落实政府采购政策满足的资格要求：无；</w:t>
      </w:r>
    </w:p>
    <w:p>
      <w:pPr>
        <w:spacing w:line="420" w:lineRule="exact"/>
        <w:ind w:firstLine="480" w:firstLineChars="200"/>
        <w:rPr>
          <w:rFonts w:ascii="宋体" w:hAnsi="宋体" w:eastAsia="宋体" w:cs="宋体"/>
          <w:kern w:val="0"/>
          <w:sz w:val="24"/>
          <w:szCs w:val="24"/>
        </w:rPr>
      </w:pPr>
      <w:r>
        <w:rPr>
          <w:rFonts w:hint="eastAsia" w:ascii="宋体" w:hAnsi="宋体" w:eastAsia="宋体" w:cs="宋体"/>
          <w:kern w:val="0"/>
          <w:sz w:val="24"/>
          <w:szCs w:val="24"/>
        </w:rPr>
        <w:t>3.本项目的特定资格要求</w:t>
      </w:r>
    </w:p>
    <w:p>
      <w:pPr>
        <w:spacing w:line="420" w:lineRule="exact"/>
        <w:ind w:firstLine="480" w:firstLineChars="200"/>
        <w:rPr>
          <w:rFonts w:ascii="宋体" w:hAnsi="宋体" w:eastAsia="宋体" w:cs="宋体"/>
          <w:kern w:val="0"/>
          <w:sz w:val="24"/>
          <w:szCs w:val="24"/>
        </w:rPr>
      </w:pPr>
      <w:r>
        <w:rPr>
          <w:rFonts w:hint="eastAsia" w:ascii="宋体" w:hAnsi="宋体" w:eastAsia="宋体" w:cs="宋体"/>
          <w:kern w:val="0"/>
          <w:sz w:val="24"/>
          <w:szCs w:val="24"/>
        </w:rPr>
        <w:t>3.1投标人须具有有效的</w:t>
      </w:r>
      <w:r>
        <w:rPr>
          <w:rFonts w:hint="eastAsia" w:ascii="宋体" w:hAnsi="宋体" w:cs="宋体"/>
          <w:kern w:val="0"/>
          <w:sz w:val="24"/>
          <w:lang w:val="zh-CN"/>
        </w:rPr>
        <w:t>《餐饮服务许可证》或《食品经营许可证》</w:t>
      </w:r>
      <w:r>
        <w:rPr>
          <w:rFonts w:hint="eastAsia" w:ascii="宋体" w:hAnsi="宋体" w:eastAsia="宋体" w:cs="宋体"/>
          <w:kern w:val="0"/>
          <w:sz w:val="24"/>
          <w:szCs w:val="24"/>
        </w:rPr>
        <w:t>；</w:t>
      </w:r>
    </w:p>
    <w:p>
      <w:pPr>
        <w:spacing w:line="4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3.2根据《关于在政府采购活动中查询及使用信用记录有关问题的通知》(财库〔2016〕125号)和《河南省财政厅关于转发财政部关于在政府采购活动中查询及使用信用记录有关问题的通知的通知》（豫财购〔2016〕15号）的规定，对列入失信被执行人、重大税收违法失信主体、政府采购严重违法失信行为记录名单的</w:t>
      </w:r>
      <w:r>
        <w:rPr>
          <w:rFonts w:hint="eastAsia" w:ascii="宋体" w:hAnsi="宋体" w:eastAsia="宋体" w:cs="宋体"/>
          <w:kern w:val="0"/>
          <w:sz w:val="24"/>
          <w:szCs w:val="24"/>
          <w:lang w:val="en-US" w:eastAsia="zh-CN"/>
        </w:rPr>
        <w:t>投标人</w:t>
      </w:r>
      <w:r>
        <w:rPr>
          <w:rFonts w:hint="eastAsia" w:ascii="宋体" w:hAnsi="宋体" w:eastAsia="宋体" w:cs="宋体"/>
          <w:kern w:val="0"/>
          <w:sz w:val="24"/>
          <w:szCs w:val="24"/>
        </w:rPr>
        <w:t>，拒绝参与本项目政府采购活动（查询渠道：“中国执行信息公开网”网站：查询失信被执行人；“信用中国”网站：查询重大税收违法失信主体；“</w:t>
      </w:r>
      <w:bookmarkStart w:id="92" w:name="_GoBack"/>
      <w:r>
        <w:rPr>
          <w:rFonts w:hint="eastAsia" w:ascii="宋体" w:hAnsi="宋体" w:eastAsia="宋体" w:cs="宋体"/>
          <w:kern w:val="0"/>
          <w:sz w:val="24"/>
          <w:szCs w:val="24"/>
        </w:rPr>
        <w:t>中国政府采购网</w:t>
      </w:r>
      <w:bookmarkEnd w:id="92"/>
      <w:r>
        <w:rPr>
          <w:rFonts w:hint="eastAsia" w:ascii="宋体" w:hAnsi="宋体" w:eastAsia="宋体" w:cs="宋体"/>
          <w:kern w:val="0"/>
          <w:sz w:val="24"/>
          <w:szCs w:val="24"/>
        </w:rPr>
        <w:t>”网站：查询政府采购严重违法失信行为记录名单。）；</w:t>
      </w:r>
    </w:p>
    <w:p>
      <w:pPr>
        <w:spacing w:line="420" w:lineRule="exact"/>
        <w:ind w:firstLine="480" w:firstLineChars="200"/>
        <w:rPr>
          <w:rFonts w:hint="eastAsia" w:ascii="宋体" w:hAnsi="宋体" w:eastAsia="宋体" w:cs="宋体"/>
          <w:kern w:val="0"/>
          <w:sz w:val="24"/>
          <w:szCs w:val="24"/>
          <w:lang w:eastAsia="zh-CN"/>
        </w:rPr>
      </w:pPr>
      <w:r>
        <w:rPr>
          <w:rFonts w:hint="eastAsia" w:ascii="宋体" w:hAnsi="宋体" w:eastAsia="宋体" w:cs="宋体"/>
          <w:kern w:val="0"/>
          <w:sz w:val="24"/>
          <w:szCs w:val="24"/>
        </w:rPr>
        <w:t>注：采购代理机构在开标当天将对所有参与本项目投标的</w:t>
      </w:r>
      <w:r>
        <w:rPr>
          <w:rFonts w:hint="eastAsia" w:ascii="宋体" w:hAnsi="宋体" w:eastAsia="宋体" w:cs="宋体"/>
          <w:kern w:val="0"/>
          <w:sz w:val="24"/>
          <w:szCs w:val="24"/>
          <w:lang w:val="en-US" w:eastAsia="zh-CN"/>
        </w:rPr>
        <w:t>投标人</w:t>
      </w:r>
      <w:r>
        <w:rPr>
          <w:rFonts w:hint="eastAsia" w:ascii="宋体" w:hAnsi="宋体" w:eastAsia="宋体" w:cs="宋体"/>
          <w:kern w:val="0"/>
          <w:sz w:val="24"/>
          <w:szCs w:val="24"/>
        </w:rPr>
        <w:t>的信用情况（失信被执行人名单、重大税收违法失信主体名单、政府采购严重违法失信行为记录名单）进行查询、打印留存。若在开标当天查询到</w:t>
      </w:r>
      <w:r>
        <w:rPr>
          <w:rFonts w:hint="eastAsia" w:ascii="宋体" w:hAnsi="宋体" w:eastAsia="宋体" w:cs="宋体"/>
          <w:kern w:val="0"/>
          <w:sz w:val="24"/>
          <w:szCs w:val="24"/>
          <w:lang w:val="en-US" w:eastAsia="zh-CN"/>
        </w:rPr>
        <w:t>投标人</w:t>
      </w:r>
      <w:r>
        <w:rPr>
          <w:rFonts w:hint="eastAsia" w:ascii="宋体" w:hAnsi="宋体" w:eastAsia="宋体" w:cs="宋体"/>
          <w:kern w:val="0"/>
          <w:sz w:val="24"/>
          <w:szCs w:val="24"/>
        </w:rPr>
        <w:t>有相关负面信息的，则该</w:t>
      </w:r>
      <w:r>
        <w:rPr>
          <w:rFonts w:hint="eastAsia" w:ascii="宋体" w:hAnsi="宋体" w:eastAsia="宋体" w:cs="宋体"/>
          <w:kern w:val="0"/>
          <w:sz w:val="24"/>
          <w:szCs w:val="24"/>
          <w:lang w:val="en-US" w:eastAsia="zh-CN"/>
        </w:rPr>
        <w:t>投标人</w:t>
      </w:r>
      <w:r>
        <w:rPr>
          <w:rFonts w:hint="eastAsia" w:ascii="宋体" w:hAnsi="宋体" w:eastAsia="宋体" w:cs="宋体"/>
          <w:kern w:val="0"/>
          <w:sz w:val="24"/>
          <w:szCs w:val="24"/>
        </w:rPr>
        <w:t>为无效</w:t>
      </w:r>
      <w:r>
        <w:rPr>
          <w:rFonts w:hint="eastAsia" w:ascii="宋体" w:hAnsi="宋体" w:eastAsia="宋体" w:cs="宋体"/>
          <w:kern w:val="0"/>
          <w:sz w:val="24"/>
          <w:szCs w:val="24"/>
          <w:lang w:val="en-US" w:eastAsia="zh-CN"/>
        </w:rPr>
        <w:t>投标人</w:t>
      </w:r>
      <w:r>
        <w:rPr>
          <w:rFonts w:hint="eastAsia" w:ascii="宋体" w:hAnsi="宋体" w:eastAsia="宋体" w:cs="宋体"/>
          <w:kern w:val="0"/>
          <w:sz w:val="24"/>
          <w:szCs w:val="24"/>
          <w:lang w:eastAsia="zh-CN"/>
        </w:rPr>
        <w:t>；</w:t>
      </w:r>
    </w:p>
    <w:p>
      <w:pPr>
        <w:widowControl/>
        <w:adjustRightInd w:val="0"/>
        <w:snapToGri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3.</w:t>
      </w:r>
      <w:r>
        <w:rPr>
          <w:rFonts w:hint="eastAsia" w:ascii="宋体" w:hAnsi="宋体" w:cs="宋体"/>
          <w:kern w:val="0"/>
          <w:sz w:val="24"/>
          <w:lang w:val="en-US" w:eastAsia="zh-CN"/>
        </w:rPr>
        <w:t>3投标人</w:t>
      </w:r>
      <w:r>
        <w:rPr>
          <w:rFonts w:hint="eastAsia" w:ascii="宋体" w:hAnsi="宋体" w:cs="宋体"/>
          <w:kern w:val="0"/>
          <w:sz w:val="24"/>
          <w:lang w:val="zh-CN"/>
        </w:rPr>
        <w:t>服务团队所有人员须具有《服务行业从业人员健康证》（</w:t>
      </w:r>
      <w:r>
        <w:rPr>
          <w:rFonts w:hint="eastAsia" w:ascii="宋体" w:hAnsi="宋体" w:cs="宋体"/>
          <w:kern w:val="0"/>
          <w:sz w:val="24"/>
          <w:lang w:val="en-US" w:eastAsia="zh-CN"/>
        </w:rPr>
        <w:t>投标</w:t>
      </w:r>
      <w:r>
        <w:rPr>
          <w:rFonts w:hint="eastAsia" w:ascii="宋体" w:hAnsi="宋体" w:cs="宋体"/>
          <w:kern w:val="0"/>
          <w:sz w:val="24"/>
          <w:lang w:val="zh-CN"/>
        </w:rPr>
        <w:t xml:space="preserve">文件需提供办理《服务行业从业人员健康证》的承诺函）； </w:t>
      </w:r>
    </w:p>
    <w:p>
      <w:pPr>
        <w:widowControl/>
        <w:adjustRightInd w:val="0"/>
        <w:snapToGri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3.</w:t>
      </w:r>
      <w:r>
        <w:rPr>
          <w:rFonts w:hint="eastAsia" w:ascii="宋体" w:hAnsi="宋体" w:cs="宋体"/>
          <w:kern w:val="0"/>
          <w:sz w:val="24"/>
          <w:lang w:val="en-US" w:eastAsia="zh-CN"/>
        </w:rPr>
        <w:t>4</w:t>
      </w:r>
      <w:r>
        <w:rPr>
          <w:rFonts w:hint="eastAsia" w:ascii="宋体" w:hAnsi="宋体" w:cs="宋体"/>
          <w:kern w:val="0"/>
          <w:sz w:val="24"/>
          <w:lang w:val="zh-CN"/>
        </w:rPr>
        <w:t>其他要求：单位负责人为同一人或者存在直接控股、管理关系的不同供应商，全部或者部分股东（基金公司或者专业投资公司作为股东的除外）为同一法人、其他组织或者自然人的不同供应商，同一自然人在两个以上供应商任职的不同供应商，不得同时参加本项目。</w:t>
      </w:r>
    </w:p>
    <w:p>
      <w:pPr>
        <w:widowControl/>
        <w:adjustRightInd w:val="0"/>
        <w:snapToGrid w:val="0"/>
        <w:spacing w:line="420" w:lineRule="exact"/>
        <w:jc w:val="left"/>
        <w:rPr>
          <w:rFonts w:ascii="宋体" w:hAnsi="宋体" w:eastAsia="宋体" w:cs="宋体"/>
          <w:kern w:val="0"/>
          <w:sz w:val="24"/>
          <w:szCs w:val="24"/>
        </w:rPr>
      </w:pPr>
      <w:r>
        <w:rPr>
          <w:rFonts w:hint="eastAsia" w:ascii="宋体" w:hAnsi="宋体" w:eastAsia="宋体" w:cs="宋体"/>
          <w:kern w:val="0"/>
          <w:sz w:val="24"/>
          <w:szCs w:val="24"/>
        </w:rPr>
        <w:t>三、获取招标文件</w:t>
      </w:r>
    </w:p>
    <w:p>
      <w:pPr>
        <w:widowControl/>
        <w:adjustRightInd w:val="0"/>
        <w:snapToGrid w:val="0"/>
        <w:spacing w:line="42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rPr>
        <w:t>1.时间</w:t>
      </w:r>
      <w:r>
        <w:rPr>
          <w:rFonts w:hint="eastAsia" w:ascii="宋体" w:hAnsi="宋体" w:eastAsia="宋体" w:cs="宋体"/>
          <w:kern w:val="0"/>
          <w:sz w:val="24"/>
          <w:szCs w:val="24"/>
          <w:highlight w:val="none"/>
        </w:rPr>
        <w:t>：</w:t>
      </w:r>
      <w:r>
        <w:rPr>
          <w:rFonts w:ascii="宋体" w:hAnsi="宋体" w:eastAsia="宋体" w:cs="宋体"/>
          <w:kern w:val="0"/>
          <w:sz w:val="24"/>
          <w:szCs w:val="24"/>
          <w:highlight w:val="none"/>
        </w:rPr>
        <w:t>202</w:t>
      </w:r>
      <w:r>
        <w:rPr>
          <w:rFonts w:hint="eastAsia" w:ascii="宋体" w:hAnsi="宋体" w:eastAsia="宋体" w:cs="宋体"/>
          <w:kern w:val="0"/>
          <w:sz w:val="24"/>
          <w:szCs w:val="24"/>
          <w:highlight w:val="none"/>
          <w:lang w:val="en-US" w:eastAsia="zh-CN"/>
        </w:rPr>
        <w:t>4</w:t>
      </w:r>
      <w:r>
        <w:rPr>
          <w:rFonts w:hint="eastAsia" w:ascii="宋体" w:hAnsi="宋体" w:eastAsia="宋体" w:cs="宋体"/>
          <w:kern w:val="0"/>
          <w:sz w:val="24"/>
          <w:szCs w:val="24"/>
        </w:rPr>
        <w:t>年</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月</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日09:0</w:t>
      </w:r>
      <w:r>
        <w:rPr>
          <w:rFonts w:ascii="宋体" w:hAnsi="宋体" w:eastAsia="宋体" w:cs="宋体"/>
          <w:kern w:val="0"/>
          <w:sz w:val="24"/>
          <w:szCs w:val="24"/>
        </w:rPr>
        <w:t>0</w:t>
      </w:r>
      <w:r>
        <w:rPr>
          <w:rFonts w:hint="eastAsia" w:ascii="宋体" w:hAnsi="宋体" w:eastAsia="宋体" w:cs="宋体"/>
          <w:kern w:val="0"/>
          <w:sz w:val="24"/>
          <w:szCs w:val="24"/>
        </w:rPr>
        <w:t>至202</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年</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月</w:t>
      </w:r>
      <w:r>
        <w:rPr>
          <w:rFonts w:hint="eastAsia" w:ascii="宋体" w:hAnsi="宋体" w:eastAsia="宋体" w:cs="宋体"/>
          <w:kern w:val="0"/>
          <w:sz w:val="24"/>
          <w:szCs w:val="24"/>
          <w:lang w:val="en-US" w:eastAsia="zh-CN"/>
        </w:rPr>
        <w:t>11</w:t>
      </w:r>
      <w:r>
        <w:rPr>
          <w:rFonts w:hint="eastAsia" w:ascii="宋体" w:hAnsi="宋体" w:eastAsia="宋体" w:cs="宋体"/>
          <w:kern w:val="0"/>
          <w:sz w:val="24"/>
          <w:szCs w:val="24"/>
        </w:rPr>
        <w:t>日17:30</w:t>
      </w:r>
      <w:r>
        <w:rPr>
          <w:rFonts w:hint="eastAsia" w:ascii="宋体" w:hAnsi="宋体" w:eastAsia="宋体" w:cs="宋体"/>
          <w:kern w:val="0"/>
          <w:sz w:val="24"/>
          <w:szCs w:val="24"/>
          <w:lang w:eastAsia="zh-CN"/>
        </w:rPr>
        <w:t>（</w:t>
      </w:r>
      <w:r>
        <w:rPr>
          <w:rFonts w:hint="eastAsia" w:ascii="宋体" w:hAnsi="宋体" w:eastAsia="宋体" w:cs="宋体"/>
          <w:kern w:val="0"/>
          <w:sz w:val="24"/>
          <w:szCs w:val="24"/>
          <w:highlight w:val="none"/>
        </w:rPr>
        <w:t>北京时间，法定节假日除外。）</w:t>
      </w:r>
    </w:p>
    <w:p>
      <w:pPr>
        <w:widowControl/>
        <w:adjustRightInd w:val="0"/>
        <w:snapToGrid w:val="0"/>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2.地点：阳光易招平台</w:t>
      </w:r>
    </w:p>
    <w:p>
      <w:pPr>
        <w:widowControl/>
        <w:adjustRightInd w:val="0"/>
        <w:snapToGrid w:val="0"/>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3.方式：网上获取</w:t>
      </w:r>
    </w:p>
    <w:p>
      <w:pPr>
        <w:widowControl/>
        <w:adjustRightInd w:val="0"/>
        <w:snapToGri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3.1 网上登记</w:t>
      </w:r>
    </w:p>
    <w:p>
      <w:pPr>
        <w:widowControl/>
        <w:adjustRightInd w:val="0"/>
        <w:snapToGrid w:val="0"/>
        <w:spacing w:line="360" w:lineRule="auto"/>
        <w:ind w:firstLine="480" w:firstLineChars="200"/>
        <w:jc w:val="left"/>
        <w:rPr>
          <w:rFonts w:ascii="宋体" w:hAnsi="宋体" w:cs="宋体"/>
          <w:bCs/>
          <w:kern w:val="0"/>
          <w:sz w:val="24"/>
          <w:szCs w:val="24"/>
        </w:rPr>
      </w:pPr>
      <w:r>
        <w:rPr>
          <w:rFonts w:hint="eastAsia" w:ascii="宋体" w:hAnsi="宋体" w:cs="宋体"/>
          <w:bCs/>
          <w:kern w:val="0"/>
          <w:sz w:val="24"/>
          <w:szCs w:val="24"/>
        </w:rPr>
        <w:t>凡有意参加本项目的供应商，登录阳光招标采购交易平台“新平台3.0注册入口”（http://aeps.sunbidding.com:8989/pages/register/register.html）完成企业账号注册，老用户无需重复注册。供应商凭企业账号登录系统（http://aeps.sunbidding.com:8989/），点击项目信息——项目报名中——参与投标——网上报名（点击右上侧的“供应商登记”）完成投标登记，供应商在规定时间内未完成相应投标登记的，其投标将被拒绝。</w:t>
      </w:r>
    </w:p>
    <w:p>
      <w:pPr>
        <w:widowControl/>
        <w:adjustRightInd w:val="0"/>
        <w:snapToGrid w:val="0"/>
        <w:spacing w:line="360" w:lineRule="auto"/>
        <w:ind w:firstLine="480" w:firstLineChars="200"/>
        <w:jc w:val="left"/>
        <w:rPr>
          <w:rFonts w:hint="eastAsia" w:ascii="宋体" w:hAnsi="宋体" w:cs="宋体" w:eastAsiaTheme="minorEastAsia"/>
          <w:kern w:val="0"/>
          <w:sz w:val="24"/>
          <w:szCs w:val="24"/>
          <w:lang w:eastAsia="zh-CN"/>
        </w:rPr>
      </w:pPr>
      <w:r>
        <w:rPr>
          <w:rFonts w:hint="eastAsia" w:ascii="宋体" w:hAnsi="宋体" w:cs="宋体"/>
          <w:kern w:val="0"/>
          <w:sz w:val="24"/>
          <w:szCs w:val="24"/>
        </w:rPr>
        <w:t>3.2获取</w:t>
      </w:r>
      <w:r>
        <w:rPr>
          <w:rFonts w:hint="eastAsia" w:ascii="宋体" w:hAnsi="宋体" w:cs="宋体"/>
          <w:kern w:val="0"/>
          <w:sz w:val="24"/>
          <w:szCs w:val="24"/>
          <w:lang w:eastAsia="zh-CN"/>
        </w:rPr>
        <w:t>招标文件</w:t>
      </w:r>
    </w:p>
    <w:p>
      <w:pPr>
        <w:widowControl/>
        <w:adjustRightInd w:val="0"/>
        <w:snapToGrid w:val="0"/>
        <w:spacing w:line="360" w:lineRule="auto"/>
        <w:ind w:firstLine="480" w:firstLineChars="200"/>
        <w:jc w:val="left"/>
        <w:rPr>
          <w:rFonts w:ascii="宋体" w:hAnsi="宋体" w:cs="宋体"/>
          <w:kern w:val="0"/>
          <w:sz w:val="24"/>
          <w:lang w:val="zh-CN"/>
        </w:rPr>
      </w:pPr>
      <w:r>
        <w:rPr>
          <w:rFonts w:hint="eastAsia" w:ascii="宋体" w:hAnsi="宋体" w:cs="宋体"/>
          <w:kern w:val="0"/>
          <w:sz w:val="24"/>
          <w:lang w:val="zh-CN"/>
        </w:rPr>
        <w:t>凭企业账号登录阳光招标采购交易平台</w:t>
      </w:r>
      <w:r>
        <w:rPr>
          <w:rFonts w:hint="eastAsia" w:ascii="宋体" w:hAnsi="宋体" w:cs="宋体"/>
          <w:kern w:val="0"/>
          <w:sz w:val="24"/>
        </w:rPr>
        <w:t>（http://aeps.sunbidding.com:8989/），</w:t>
      </w:r>
      <w:r>
        <w:rPr>
          <w:rFonts w:hint="eastAsia" w:ascii="宋体" w:hAnsi="宋体" w:cs="宋体"/>
          <w:kern w:val="0"/>
          <w:sz w:val="24"/>
          <w:lang w:val="zh-CN"/>
        </w:rPr>
        <w:t>点击参与的项目</w:t>
      </w:r>
      <w:r>
        <w:rPr>
          <w:rFonts w:hint="eastAsia" w:ascii="宋体" w:hAnsi="宋体" w:cs="宋体"/>
          <w:kern w:val="0"/>
          <w:sz w:val="24"/>
        </w:rPr>
        <w:t>——</w:t>
      </w:r>
      <w:r>
        <w:rPr>
          <w:rFonts w:hint="eastAsia" w:ascii="宋体" w:hAnsi="宋体" w:cs="宋体"/>
          <w:kern w:val="0"/>
          <w:sz w:val="24"/>
          <w:lang w:val="zh-CN"/>
        </w:rPr>
        <w:t>参与投标</w:t>
      </w:r>
      <w:r>
        <w:rPr>
          <w:rFonts w:hint="eastAsia" w:ascii="宋体" w:hAnsi="宋体" w:cs="宋体"/>
          <w:kern w:val="0"/>
          <w:sz w:val="24"/>
        </w:rPr>
        <w:t>——</w:t>
      </w:r>
      <w:r>
        <w:rPr>
          <w:rFonts w:hint="eastAsia" w:ascii="宋体" w:hAnsi="宋体" w:cs="宋体"/>
          <w:kern w:val="0"/>
          <w:sz w:val="24"/>
          <w:lang w:val="zh-CN"/>
        </w:rPr>
        <w:t>标书费用缴纳</w:t>
      </w:r>
      <w:r>
        <w:rPr>
          <w:rFonts w:hint="eastAsia" w:ascii="宋体" w:hAnsi="宋体" w:cs="宋体"/>
          <w:kern w:val="0"/>
          <w:sz w:val="24"/>
        </w:rPr>
        <w:t>（</w:t>
      </w:r>
      <w:r>
        <w:rPr>
          <w:rFonts w:hint="eastAsia" w:ascii="宋体" w:hAnsi="宋体" w:cs="宋体"/>
          <w:kern w:val="0"/>
          <w:sz w:val="24"/>
          <w:lang w:val="zh-CN"/>
        </w:rPr>
        <w:t>勾选支付标段后点击</w:t>
      </w:r>
      <w:r>
        <w:rPr>
          <w:rFonts w:hint="eastAsia" w:ascii="宋体" w:hAnsi="宋体" w:cs="宋体"/>
          <w:kern w:val="0"/>
          <w:sz w:val="24"/>
        </w:rPr>
        <w:t>“</w:t>
      </w:r>
      <w:r>
        <w:rPr>
          <w:rFonts w:hint="eastAsia" w:ascii="宋体" w:hAnsi="宋体" w:cs="宋体"/>
          <w:kern w:val="0"/>
          <w:sz w:val="24"/>
          <w:lang w:val="zh-CN"/>
        </w:rPr>
        <w:t>支付</w:t>
      </w:r>
      <w:r>
        <w:rPr>
          <w:rFonts w:hint="eastAsia" w:ascii="宋体" w:hAnsi="宋体" w:cs="宋体"/>
          <w:kern w:val="0"/>
          <w:sz w:val="24"/>
        </w:rPr>
        <w:t>”/“</w:t>
      </w:r>
      <w:r>
        <w:rPr>
          <w:rFonts w:hint="eastAsia" w:ascii="宋体" w:hAnsi="宋体" w:cs="宋体"/>
          <w:kern w:val="0"/>
          <w:sz w:val="24"/>
          <w:lang w:val="zh-CN"/>
        </w:rPr>
        <w:t>合并支付</w:t>
      </w:r>
      <w:r>
        <w:rPr>
          <w:rFonts w:hint="eastAsia" w:ascii="宋体" w:hAnsi="宋体" w:cs="宋体"/>
          <w:kern w:val="0"/>
          <w:sz w:val="24"/>
        </w:rPr>
        <w:t>”，</w:t>
      </w:r>
      <w:r>
        <w:rPr>
          <w:rFonts w:hint="eastAsia" w:ascii="宋体" w:hAnsi="宋体" w:cs="宋体"/>
          <w:kern w:val="0"/>
          <w:sz w:val="24"/>
          <w:lang w:val="zh-CN"/>
        </w:rPr>
        <w:t>在线扫码支付</w:t>
      </w:r>
      <w:r>
        <w:rPr>
          <w:rFonts w:hint="eastAsia" w:ascii="宋体" w:hAnsi="宋体" w:cs="宋体"/>
          <w:kern w:val="0"/>
          <w:sz w:val="24"/>
        </w:rPr>
        <w:t>）——</w:t>
      </w:r>
      <w:r>
        <w:rPr>
          <w:rFonts w:hint="eastAsia" w:ascii="宋体" w:hAnsi="宋体" w:cs="宋体"/>
          <w:kern w:val="0"/>
          <w:sz w:val="24"/>
          <w:lang w:val="zh-CN"/>
        </w:rPr>
        <w:t>招标文件下载</w:t>
      </w:r>
      <w:r>
        <w:rPr>
          <w:rFonts w:hint="eastAsia" w:ascii="宋体" w:hAnsi="宋体" w:cs="宋体"/>
          <w:kern w:val="0"/>
          <w:sz w:val="24"/>
        </w:rPr>
        <w:t>（</w:t>
      </w:r>
      <w:r>
        <w:rPr>
          <w:rFonts w:hint="eastAsia" w:ascii="宋体" w:hAnsi="宋体" w:cs="宋体"/>
          <w:kern w:val="0"/>
          <w:sz w:val="24"/>
          <w:lang w:val="zh-CN"/>
        </w:rPr>
        <w:t>下载招标文件等相关资料</w:t>
      </w:r>
      <w:r>
        <w:rPr>
          <w:rFonts w:hint="eastAsia" w:ascii="宋体" w:hAnsi="宋体" w:cs="宋体"/>
          <w:kern w:val="0"/>
          <w:sz w:val="24"/>
        </w:rPr>
        <w:t>）</w:t>
      </w:r>
      <w:r>
        <w:rPr>
          <w:rFonts w:hint="eastAsia" w:ascii="宋体" w:hAnsi="宋体" w:cs="宋体"/>
          <w:kern w:val="0"/>
          <w:sz w:val="24"/>
          <w:lang w:val="zh-CN"/>
        </w:rPr>
        <w:t>。阳光招标采购交易平台客服电话：0371-86581171。</w:t>
      </w:r>
    </w:p>
    <w:p>
      <w:pPr>
        <w:widowControl/>
        <w:adjustRightInd w:val="0"/>
        <w:snapToGrid w:val="0"/>
        <w:spacing w:line="420" w:lineRule="exact"/>
        <w:ind w:firstLine="480" w:firstLineChars="200"/>
        <w:jc w:val="left"/>
        <w:rPr>
          <w:rFonts w:ascii="宋体" w:hAnsi="宋体" w:eastAsia="宋体" w:cs="宋体"/>
          <w:kern w:val="0"/>
          <w:sz w:val="24"/>
          <w:szCs w:val="24"/>
        </w:rPr>
      </w:pPr>
      <w:r>
        <w:rPr>
          <w:rFonts w:hint="eastAsia" w:ascii="宋体" w:hAnsi="宋体" w:eastAsia="宋体" w:cs="宋体"/>
          <w:sz w:val="24"/>
        </w:rPr>
        <w:t>4.售价：</w:t>
      </w:r>
      <w:r>
        <w:rPr>
          <w:rFonts w:hint="eastAsia" w:ascii="宋体" w:hAnsi="宋体" w:eastAsia="宋体" w:cs="宋体"/>
          <w:sz w:val="24"/>
          <w:lang w:val="en-US" w:eastAsia="zh-CN"/>
        </w:rPr>
        <w:t>招标</w:t>
      </w:r>
      <w:r>
        <w:rPr>
          <w:rFonts w:hint="eastAsia" w:ascii="宋体" w:hAnsi="宋体" w:eastAsia="宋体" w:cs="宋体"/>
          <w:sz w:val="24"/>
        </w:rPr>
        <w:t>文件300元，平台服务费200元。（售后不退）</w:t>
      </w:r>
      <w:r>
        <w:rPr>
          <w:rFonts w:hint="eastAsia" w:ascii="宋体" w:hAnsi="宋体" w:cs="宋体"/>
          <w:kern w:val="0"/>
          <w:sz w:val="24"/>
        </w:rPr>
        <w:t xml:space="preserve"> </w:t>
      </w:r>
    </w:p>
    <w:p>
      <w:pPr>
        <w:widowControl/>
        <w:adjustRightInd w:val="0"/>
        <w:snapToGrid w:val="0"/>
        <w:spacing w:line="420" w:lineRule="exact"/>
        <w:jc w:val="left"/>
        <w:rPr>
          <w:rFonts w:ascii="宋体" w:hAnsi="宋体" w:eastAsia="宋体" w:cs="宋体"/>
          <w:kern w:val="0"/>
          <w:sz w:val="24"/>
          <w:szCs w:val="24"/>
        </w:rPr>
      </w:pPr>
      <w:r>
        <w:rPr>
          <w:rFonts w:hint="eastAsia" w:ascii="宋体" w:hAnsi="宋体" w:eastAsia="宋体" w:cs="宋体"/>
          <w:kern w:val="0"/>
          <w:sz w:val="24"/>
          <w:szCs w:val="24"/>
        </w:rPr>
        <w:t>四、投标截止时间及地点</w:t>
      </w:r>
    </w:p>
    <w:p>
      <w:pPr>
        <w:widowControl/>
        <w:adjustRightInd w:val="0"/>
        <w:snapToGrid w:val="0"/>
        <w:spacing w:line="42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rPr>
        <w:t>1.</w:t>
      </w:r>
      <w:r>
        <w:rPr>
          <w:rFonts w:hint="eastAsia" w:ascii="宋体" w:hAnsi="宋体" w:eastAsia="宋体" w:cs="宋体"/>
          <w:kern w:val="0"/>
          <w:sz w:val="24"/>
          <w:szCs w:val="24"/>
          <w:highlight w:val="none"/>
        </w:rPr>
        <w:t>时间：</w:t>
      </w:r>
      <w:r>
        <w:rPr>
          <w:rFonts w:hint="eastAsia" w:ascii="宋体" w:hAnsi="宋体" w:eastAsia="宋体" w:cs="宋体"/>
          <w:kern w:val="0"/>
          <w:sz w:val="24"/>
          <w:szCs w:val="24"/>
          <w:highlight w:val="none"/>
          <w:lang w:eastAsia="zh-CN"/>
        </w:rPr>
        <w:t>2024年4</w:t>
      </w:r>
      <w:r>
        <w:rPr>
          <w:rFonts w:hint="eastAsia" w:ascii="宋体" w:hAnsi="宋体" w:eastAsia="宋体" w:cs="宋体"/>
          <w:kern w:val="0"/>
          <w:sz w:val="24"/>
          <w:szCs w:val="24"/>
          <w:highlight w:val="none"/>
          <w:lang w:val="en-US" w:eastAsia="zh-CN"/>
        </w:rPr>
        <w:t>月23日10时00分</w:t>
      </w:r>
      <w:r>
        <w:rPr>
          <w:rFonts w:hint="eastAsia" w:ascii="宋体" w:hAnsi="宋体" w:eastAsia="宋体" w:cs="宋体"/>
          <w:kern w:val="0"/>
          <w:sz w:val="24"/>
          <w:szCs w:val="24"/>
          <w:highlight w:val="none"/>
        </w:rPr>
        <w:t>（北京时间）</w:t>
      </w:r>
    </w:p>
    <w:p>
      <w:pPr>
        <w:widowControl/>
        <w:adjustRightInd w:val="0"/>
        <w:snapToGrid w:val="0"/>
        <w:spacing w:line="42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2.地点：</w:t>
      </w:r>
      <w:r>
        <w:rPr>
          <w:rFonts w:hint="eastAsia" w:asciiTheme="minorEastAsia" w:hAnsiTheme="minorEastAsia" w:cstheme="minorEastAsia"/>
          <w:sz w:val="24"/>
          <w:szCs w:val="32"/>
          <w:highlight w:val="none"/>
        </w:rPr>
        <w:t>郑州市郑东新区东风南路与创业路交叉口西南角绿地中心北塔16楼开标室</w:t>
      </w:r>
    </w:p>
    <w:p>
      <w:pPr>
        <w:widowControl/>
        <w:adjustRightInd w:val="0"/>
        <w:snapToGrid w:val="0"/>
        <w:spacing w:line="42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五、开标时间及地点</w:t>
      </w:r>
    </w:p>
    <w:p>
      <w:pPr>
        <w:widowControl/>
        <w:adjustRightInd w:val="0"/>
        <w:snapToGrid w:val="0"/>
        <w:spacing w:line="420" w:lineRule="exact"/>
        <w:ind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1.</w:t>
      </w:r>
      <w:r>
        <w:rPr>
          <w:rFonts w:hint="eastAsia" w:ascii="宋体" w:hAnsi="宋体" w:eastAsia="宋体" w:cs="宋体"/>
          <w:kern w:val="0"/>
          <w:sz w:val="24"/>
          <w:szCs w:val="24"/>
          <w:highlight w:val="none"/>
          <w:lang w:val="zh-CN"/>
        </w:rPr>
        <w:t>时间</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eastAsia="zh-CN"/>
        </w:rPr>
        <w:t>2024年4</w:t>
      </w:r>
      <w:r>
        <w:rPr>
          <w:rFonts w:hint="eastAsia" w:ascii="宋体" w:hAnsi="宋体" w:eastAsia="宋体" w:cs="宋体"/>
          <w:kern w:val="0"/>
          <w:sz w:val="24"/>
          <w:szCs w:val="24"/>
          <w:highlight w:val="none"/>
          <w:lang w:val="en-US" w:eastAsia="zh-CN"/>
        </w:rPr>
        <w:t>月23日10时00分</w:t>
      </w:r>
      <w:r>
        <w:rPr>
          <w:rFonts w:hint="eastAsia" w:ascii="宋体" w:hAnsi="宋体" w:eastAsia="宋体" w:cs="宋体"/>
          <w:kern w:val="0"/>
          <w:sz w:val="24"/>
          <w:szCs w:val="24"/>
          <w:highlight w:val="none"/>
        </w:rPr>
        <w:t>（北京时间）</w:t>
      </w:r>
    </w:p>
    <w:p>
      <w:pPr>
        <w:widowControl/>
        <w:adjustRightInd w:val="0"/>
        <w:snapToGrid w:val="0"/>
        <w:spacing w:line="42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w:t>
      </w:r>
      <w:r>
        <w:rPr>
          <w:rFonts w:hint="eastAsia" w:ascii="宋体" w:hAnsi="宋体" w:eastAsia="宋体" w:cs="宋体"/>
          <w:kern w:val="0"/>
          <w:sz w:val="24"/>
          <w:szCs w:val="24"/>
          <w:lang w:val="zh-CN"/>
        </w:rPr>
        <w:t>地点</w:t>
      </w:r>
      <w:r>
        <w:rPr>
          <w:rFonts w:hint="eastAsia" w:ascii="宋体" w:hAnsi="宋体" w:eastAsia="宋体" w:cs="宋体"/>
          <w:kern w:val="0"/>
          <w:sz w:val="24"/>
          <w:szCs w:val="24"/>
        </w:rPr>
        <w:t>：</w:t>
      </w:r>
      <w:r>
        <w:rPr>
          <w:rFonts w:hint="eastAsia" w:asciiTheme="minorEastAsia" w:hAnsiTheme="minorEastAsia" w:cstheme="minorEastAsia"/>
          <w:sz w:val="24"/>
          <w:szCs w:val="32"/>
        </w:rPr>
        <w:t>郑州市郑东新区东风南路与创业路交叉口西南角绿地中心北塔16楼开标室</w:t>
      </w:r>
    </w:p>
    <w:p>
      <w:pPr>
        <w:widowControl/>
        <w:adjustRightInd w:val="0"/>
        <w:snapToGrid w:val="0"/>
        <w:spacing w:line="420" w:lineRule="exact"/>
        <w:jc w:val="left"/>
        <w:rPr>
          <w:rFonts w:ascii="宋体" w:hAnsi="宋体" w:eastAsia="宋体" w:cs="宋体"/>
          <w:kern w:val="0"/>
          <w:sz w:val="24"/>
          <w:szCs w:val="24"/>
        </w:rPr>
      </w:pPr>
      <w:r>
        <w:rPr>
          <w:rFonts w:hint="eastAsia" w:ascii="宋体" w:hAnsi="宋体" w:eastAsia="宋体" w:cs="宋体"/>
          <w:kern w:val="0"/>
          <w:sz w:val="24"/>
          <w:szCs w:val="24"/>
        </w:rPr>
        <w:t>六、发布公告的媒介及招标公告期限</w:t>
      </w:r>
    </w:p>
    <w:p>
      <w:pPr>
        <w:widowControl/>
        <w:adjustRightInd w:val="0"/>
        <w:snapToGrid w:val="0"/>
        <w:spacing w:line="42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本次招标公告在</w:t>
      </w:r>
      <w:r>
        <w:rPr>
          <w:rFonts w:hint="eastAsia" w:ascii="宋体" w:hAnsi="宋体" w:cs="宋体"/>
          <w:sz w:val="24"/>
          <w:szCs w:val="32"/>
        </w:rPr>
        <w:t>《</w:t>
      </w:r>
      <w:r>
        <w:rPr>
          <w:rFonts w:hint="eastAsia" w:ascii="宋体" w:hAnsi="宋体" w:cs="宋体"/>
          <w:sz w:val="24"/>
          <w:szCs w:val="32"/>
          <w:lang w:eastAsia="zh-CN"/>
        </w:rPr>
        <w:t>中国政府采购网</w:t>
      </w:r>
      <w:r>
        <w:rPr>
          <w:rFonts w:hint="eastAsia" w:ascii="宋体" w:hAnsi="宋体" w:cs="宋体"/>
          <w:sz w:val="24"/>
          <w:szCs w:val="32"/>
        </w:rPr>
        <w:t>》</w:t>
      </w:r>
      <w:r>
        <w:rPr>
          <w:rFonts w:hint="eastAsia" w:ascii="宋体" w:hAnsi="宋体" w:eastAsia="宋体" w:cs="宋体"/>
          <w:kern w:val="0"/>
          <w:sz w:val="24"/>
          <w:szCs w:val="24"/>
        </w:rPr>
        <w:t>上发布。公告期限为五个工作日。</w:t>
      </w:r>
    </w:p>
    <w:p>
      <w:pPr>
        <w:widowControl/>
        <w:adjustRightInd w:val="0"/>
        <w:snapToGrid w:val="0"/>
        <w:spacing w:line="420" w:lineRule="exact"/>
        <w:jc w:val="left"/>
        <w:rPr>
          <w:rFonts w:ascii="宋体" w:hAnsi="宋体" w:eastAsia="宋体" w:cs="宋体"/>
          <w:kern w:val="0"/>
          <w:sz w:val="24"/>
          <w:szCs w:val="24"/>
        </w:rPr>
      </w:pPr>
      <w:r>
        <w:rPr>
          <w:rFonts w:hint="eastAsia" w:ascii="宋体" w:hAnsi="宋体" w:eastAsia="宋体" w:cs="宋体"/>
          <w:kern w:val="0"/>
          <w:sz w:val="24"/>
          <w:szCs w:val="24"/>
        </w:rPr>
        <w:t>七、其它补充事宜：</w:t>
      </w:r>
    </w:p>
    <w:p>
      <w:pPr>
        <w:widowControl/>
        <w:adjustRightInd w:val="0"/>
        <w:snapToGrid w:val="0"/>
        <w:spacing w:line="42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落实以下政府采购政策：</w:t>
      </w:r>
    </w:p>
    <w:p>
      <w:pPr>
        <w:widowControl/>
        <w:adjustRightInd w:val="0"/>
        <w:snapToGrid w:val="0"/>
        <w:spacing w:line="42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《财政部 司法部关于政府采购支持监狱企业发展有关问题的通知》（财库〔2014〕68号）；</w:t>
      </w:r>
    </w:p>
    <w:p>
      <w:pPr>
        <w:widowControl/>
        <w:adjustRightInd w:val="0"/>
        <w:snapToGrid w:val="0"/>
        <w:spacing w:line="42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《三部门联合发布关于促进残疾人就业政府采购政策的通知》（财库〔2017〕141号）</w:t>
      </w:r>
    </w:p>
    <w:p>
      <w:pPr>
        <w:widowControl/>
        <w:adjustRightInd w:val="0"/>
        <w:snapToGrid w:val="0"/>
        <w:spacing w:line="42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《政府采购促进中小企业发展管理办法》（财库〔2020〕46号）；</w:t>
      </w:r>
    </w:p>
    <w:p>
      <w:pPr>
        <w:widowControl/>
        <w:adjustRightInd w:val="0"/>
        <w:snapToGrid w:val="0"/>
        <w:spacing w:line="420" w:lineRule="exact"/>
        <w:ind w:firstLine="480" w:firstLineChars="20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《关于进一步加大政府采购支持中小企业力度的通知》</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财库〔2022〕19号</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等政府采购政策</w:t>
      </w:r>
      <w:r>
        <w:rPr>
          <w:rFonts w:hint="eastAsia" w:ascii="宋体" w:hAnsi="宋体" w:eastAsia="宋体" w:cs="宋体"/>
          <w:kern w:val="0"/>
          <w:sz w:val="24"/>
          <w:szCs w:val="24"/>
          <w:lang w:eastAsia="zh-CN"/>
        </w:rPr>
        <w:t>。</w:t>
      </w:r>
    </w:p>
    <w:p>
      <w:pPr>
        <w:widowControl/>
        <w:adjustRightInd w:val="0"/>
        <w:snapToGrid w:val="0"/>
        <w:spacing w:line="420" w:lineRule="exact"/>
        <w:jc w:val="left"/>
        <w:rPr>
          <w:rFonts w:ascii="宋体" w:hAnsi="宋体" w:eastAsia="宋体" w:cs="宋体"/>
          <w:kern w:val="0"/>
          <w:sz w:val="24"/>
          <w:szCs w:val="24"/>
        </w:rPr>
      </w:pPr>
      <w:r>
        <w:rPr>
          <w:rFonts w:hint="eastAsia" w:ascii="宋体" w:hAnsi="宋体" w:eastAsia="宋体" w:cs="宋体"/>
          <w:kern w:val="0"/>
          <w:sz w:val="24"/>
          <w:szCs w:val="24"/>
        </w:rPr>
        <w:t>八、凡对本次招标提出询问，请按照以下方式联系</w:t>
      </w:r>
    </w:p>
    <w:p>
      <w:pPr>
        <w:widowControl/>
        <w:adjustRightInd w:val="0"/>
        <w:snapToGrid w:val="0"/>
        <w:spacing w:line="420" w:lineRule="exact"/>
        <w:ind w:firstLine="480" w:firstLineChars="200"/>
        <w:jc w:val="left"/>
        <w:rPr>
          <w:rFonts w:hint="eastAsia" w:ascii="宋体" w:hAnsi="宋体" w:cs="宋体"/>
          <w:kern w:val="0"/>
          <w:sz w:val="24"/>
        </w:rPr>
      </w:pPr>
      <w:r>
        <w:rPr>
          <w:rFonts w:hint="eastAsia" w:ascii="宋体" w:hAnsi="宋体" w:cs="宋体"/>
          <w:kern w:val="0"/>
          <w:sz w:val="24"/>
        </w:rPr>
        <w:t>1</w:t>
      </w:r>
      <w:r>
        <w:rPr>
          <w:rFonts w:ascii="宋体" w:hAnsi="宋体" w:cs="宋体"/>
          <w:kern w:val="0"/>
          <w:sz w:val="24"/>
        </w:rPr>
        <w:t>.</w:t>
      </w:r>
      <w:r>
        <w:rPr>
          <w:rFonts w:hint="eastAsia" w:ascii="宋体" w:hAnsi="宋体" w:cs="宋体"/>
          <w:kern w:val="0"/>
          <w:sz w:val="24"/>
        </w:rPr>
        <w:t>采购人：黄河水利委员会机关服务局</w:t>
      </w:r>
    </w:p>
    <w:p>
      <w:pPr>
        <w:widowControl/>
        <w:adjustRightInd w:val="0"/>
        <w:snapToGrid w:val="0"/>
        <w:spacing w:line="420" w:lineRule="exact"/>
        <w:ind w:firstLine="480" w:firstLineChars="200"/>
        <w:jc w:val="left"/>
        <w:rPr>
          <w:rFonts w:hint="eastAsia" w:ascii="宋体" w:hAnsi="宋体" w:cs="宋体"/>
          <w:kern w:val="0"/>
          <w:sz w:val="24"/>
        </w:rPr>
      </w:pPr>
      <w:r>
        <w:rPr>
          <w:rFonts w:hint="eastAsia" w:ascii="宋体" w:hAnsi="宋体" w:cs="宋体"/>
          <w:kern w:val="0"/>
          <w:sz w:val="24"/>
        </w:rPr>
        <w:t>地址：郑州市金水路11号</w:t>
      </w:r>
    </w:p>
    <w:p>
      <w:pPr>
        <w:widowControl/>
        <w:adjustRightInd w:val="0"/>
        <w:snapToGrid w:val="0"/>
        <w:spacing w:line="420" w:lineRule="exact"/>
        <w:ind w:firstLine="480" w:firstLineChars="200"/>
        <w:jc w:val="left"/>
        <w:rPr>
          <w:rFonts w:hint="eastAsia" w:ascii="宋体" w:hAnsi="宋体" w:cs="宋体"/>
          <w:kern w:val="0"/>
          <w:sz w:val="24"/>
        </w:rPr>
      </w:pPr>
      <w:r>
        <w:rPr>
          <w:rFonts w:hint="eastAsia" w:ascii="宋体" w:hAnsi="宋体" w:cs="宋体"/>
          <w:kern w:val="0"/>
          <w:sz w:val="24"/>
        </w:rPr>
        <w:t>联系人：王先生</w:t>
      </w:r>
    </w:p>
    <w:p>
      <w:pPr>
        <w:widowControl/>
        <w:adjustRightInd w:val="0"/>
        <w:snapToGrid w:val="0"/>
        <w:spacing w:line="420" w:lineRule="exact"/>
        <w:ind w:firstLine="480" w:firstLineChars="200"/>
        <w:jc w:val="left"/>
        <w:rPr>
          <w:rFonts w:hint="eastAsia" w:ascii="宋体" w:hAnsi="宋体" w:cs="宋体"/>
          <w:kern w:val="0"/>
          <w:sz w:val="24"/>
        </w:rPr>
      </w:pPr>
      <w:r>
        <w:rPr>
          <w:rFonts w:hint="eastAsia" w:ascii="宋体" w:hAnsi="宋体" w:cs="宋体"/>
          <w:kern w:val="0"/>
          <w:sz w:val="24"/>
        </w:rPr>
        <w:t>联系方式：0371－66028371</w:t>
      </w:r>
    </w:p>
    <w:p>
      <w:pPr>
        <w:widowControl/>
        <w:adjustRightInd w:val="0"/>
        <w:snapToGrid w:val="0"/>
        <w:spacing w:line="420" w:lineRule="exact"/>
        <w:ind w:firstLine="480" w:firstLineChars="200"/>
        <w:jc w:val="left"/>
        <w:rPr>
          <w:rFonts w:ascii="宋体" w:hAnsi="宋体" w:cs="宋体"/>
          <w:kern w:val="0"/>
          <w:sz w:val="24"/>
          <w:lang w:val="zh-CN"/>
        </w:rPr>
      </w:pPr>
      <w:r>
        <w:rPr>
          <w:rFonts w:hint="eastAsia" w:ascii="宋体" w:hAnsi="宋体" w:cs="宋体"/>
          <w:kern w:val="0"/>
          <w:sz w:val="24"/>
        </w:rPr>
        <w:t>2.采购代理机构：</w:t>
      </w:r>
      <w:r>
        <w:rPr>
          <w:rFonts w:hint="eastAsia" w:ascii="宋体" w:hAnsi="宋体" w:cs="宋体"/>
          <w:kern w:val="0"/>
          <w:sz w:val="24"/>
          <w:lang w:val="zh-CN"/>
        </w:rPr>
        <w:t xml:space="preserve">河南省伟信招标管理咨询有限公司           </w:t>
      </w:r>
    </w:p>
    <w:p>
      <w:pPr>
        <w:widowControl/>
        <w:adjustRightInd w:val="0"/>
        <w:snapToGrid w:val="0"/>
        <w:spacing w:line="420" w:lineRule="exact"/>
        <w:ind w:firstLine="480" w:firstLineChars="200"/>
        <w:jc w:val="left"/>
        <w:rPr>
          <w:rFonts w:ascii="宋体" w:hAnsi="宋体" w:cs="宋体"/>
          <w:kern w:val="0"/>
          <w:sz w:val="24"/>
          <w:lang w:val="zh-CN"/>
        </w:rPr>
      </w:pPr>
      <w:r>
        <w:rPr>
          <w:rFonts w:hint="eastAsia" w:ascii="宋体" w:hAnsi="宋体" w:cs="宋体"/>
          <w:kern w:val="0"/>
          <w:sz w:val="24"/>
        </w:rPr>
        <w:t xml:space="preserve">地 </w:t>
      </w:r>
      <w:r>
        <w:rPr>
          <w:rFonts w:ascii="宋体" w:hAnsi="宋体" w:cs="宋体"/>
          <w:kern w:val="0"/>
          <w:sz w:val="24"/>
        </w:rPr>
        <w:t xml:space="preserve"> </w:t>
      </w:r>
      <w:r>
        <w:rPr>
          <w:rFonts w:hint="eastAsia" w:ascii="宋体" w:hAnsi="宋体" w:cs="宋体"/>
          <w:kern w:val="0"/>
          <w:sz w:val="24"/>
        </w:rPr>
        <w:t>址：</w:t>
      </w:r>
      <w:r>
        <w:rPr>
          <w:rFonts w:hint="eastAsia" w:ascii="宋体" w:hAnsi="宋体" w:cs="宋体"/>
          <w:kern w:val="0"/>
          <w:sz w:val="24"/>
          <w:lang w:val="zh-CN"/>
        </w:rPr>
        <w:t xml:space="preserve">郑州市郑东新区东风南路与创业路交叉口绿地中心北塔16楼 </w:t>
      </w:r>
    </w:p>
    <w:p>
      <w:pPr>
        <w:spacing w:line="420" w:lineRule="exact"/>
        <w:ind w:firstLine="480"/>
        <w:rPr>
          <w:rFonts w:ascii="宋体" w:hAnsi="宋体" w:cs="宋体"/>
          <w:kern w:val="0"/>
          <w:sz w:val="24"/>
          <w:lang w:val="zh-CN"/>
        </w:rPr>
      </w:pPr>
      <w:r>
        <w:rPr>
          <w:rFonts w:hint="eastAsia" w:ascii="宋体" w:hAnsi="宋体" w:cs="宋体"/>
          <w:kern w:val="0"/>
          <w:sz w:val="24"/>
        </w:rPr>
        <w:t>联系人：</w:t>
      </w:r>
      <w:r>
        <w:rPr>
          <w:rFonts w:hint="eastAsia" w:ascii="宋体" w:hAnsi="宋体" w:eastAsia="宋体" w:cs="宋体"/>
          <w:kern w:val="0"/>
          <w:sz w:val="24"/>
          <w:lang w:val="zh-CN"/>
        </w:rPr>
        <w:t>李</w:t>
      </w:r>
      <w:r>
        <w:rPr>
          <w:rFonts w:hint="eastAsia" w:ascii="宋体" w:hAnsi="宋体" w:eastAsia="宋体" w:cs="宋体"/>
          <w:kern w:val="0"/>
          <w:sz w:val="24"/>
        </w:rPr>
        <w:t>金秋</w:t>
      </w:r>
      <w:r>
        <w:rPr>
          <w:rFonts w:hint="eastAsia" w:ascii="宋体" w:hAnsi="宋体" w:eastAsia="宋体" w:cs="宋体"/>
          <w:kern w:val="0"/>
          <w:sz w:val="24"/>
          <w:lang w:val="zh-CN"/>
        </w:rPr>
        <w:t xml:space="preserve"> 董</w:t>
      </w:r>
      <w:r>
        <w:rPr>
          <w:rFonts w:hint="eastAsia" w:ascii="宋体" w:hAnsi="宋体" w:eastAsia="宋体" w:cs="宋体"/>
          <w:kern w:val="0"/>
          <w:sz w:val="24"/>
        </w:rPr>
        <w:t>辛鹏</w:t>
      </w:r>
      <w:r>
        <w:rPr>
          <w:rFonts w:hint="eastAsia" w:ascii="宋体" w:hAnsi="宋体" w:cs="宋体"/>
          <w:kern w:val="0"/>
          <w:sz w:val="24"/>
          <w:lang w:val="zh-CN"/>
        </w:rPr>
        <w:t xml:space="preserve">        </w:t>
      </w:r>
    </w:p>
    <w:p>
      <w:pPr>
        <w:spacing w:line="420" w:lineRule="exact"/>
        <w:ind w:firstLine="480" w:firstLineChars="200"/>
        <w:rPr>
          <w:rFonts w:cs="宋体" w:asciiTheme="minorEastAsia" w:hAnsiTheme="minorEastAsia"/>
          <w:kern w:val="0"/>
          <w:sz w:val="24"/>
          <w:lang w:val="zh-CN"/>
        </w:rPr>
      </w:pPr>
      <w:r>
        <w:rPr>
          <w:rFonts w:hint="eastAsia" w:ascii="宋体" w:hAnsi="宋体" w:cs="宋体"/>
          <w:kern w:val="0"/>
          <w:sz w:val="24"/>
          <w:lang w:val="zh-CN"/>
        </w:rPr>
        <w:t>联系方式：</w:t>
      </w:r>
      <w:r>
        <w:rPr>
          <w:rFonts w:ascii="宋体" w:hAnsi="宋体" w:cs="宋体"/>
          <w:kern w:val="0"/>
          <w:sz w:val="24"/>
          <w:lang w:val="zh-CN"/>
        </w:rPr>
        <w:t>0371-65528292</w:t>
      </w:r>
    </w:p>
    <w:p>
      <w:pPr>
        <w:spacing w:line="420" w:lineRule="exact"/>
        <w:ind w:firstLine="480" w:firstLineChars="200"/>
        <w:rPr>
          <w:rFonts w:cs="宋体" w:asciiTheme="minorEastAsia" w:hAnsiTheme="minorEastAsia"/>
          <w:kern w:val="0"/>
          <w:sz w:val="24"/>
          <w:lang w:val="zh-CN"/>
        </w:rPr>
      </w:pPr>
      <w:r>
        <w:rPr>
          <w:rFonts w:hint="eastAsia" w:cs="宋体" w:asciiTheme="minorEastAsia" w:hAnsiTheme="minorEastAsia"/>
          <w:kern w:val="0"/>
          <w:sz w:val="24"/>
          <w:lang w:val="zh-CN"/>
        </w:rPr>
        <w:t>3.项目联系方式</w:t>
      </w:r>
    </w:p>
    <w:p>
      <w:pPr>
        <w:spacing w:line="420" w:lineRule="exact"/>
        <w:ind w:firstLine="480" w:firstLineChars="200"/>
        <w:rPr>
          <w:rFonts w:ascii="宋体" w:hAnsi="宋体" w:cs="宋体"/>
          <w:kern w:val="0"/>
          <w:sz w:val="24"/>
          <w:lang w:val="zh-CN"/>
        </w:rPr>
      </w:pPr>
      <w:r>
        <w:rPr>
          <w:rFonts w:hint="eastAsia" w:cs="宋体" w:asciiTheme="minorEastAsia" w:hAnsiTheme="minorEastAsia"/>
          <w:kern w:val="0"/>
          <w:sz w:val="24"/>
          <w:lang w:val="zh-CN"/>
        </w:rPr>
        <w:t>项目联系人：</w:t>
      </w:r>
      <w:r>
        <w:rPr>
          <w:rFonts w:hint="eastAsia" w:ascii="宋体" w:hAnsi="宋体" w:eastAsia="宋体" w:cs="宋体"/>
          <w:kern w:val="0"/>
          <w:sz w:val="24"/>
          <w:lang w:val="zh-CN"/>
        </w:rPr>
        <w:t>李</w:t>
      </w:r>
      <w:r>
        <w:rPr>
          <w:rFonts w:hint="eastAsia" w:ascii="宋体" w:hAnsi="宋体" w:eastAsia="宋体" w:cs="宋体"/>
          <w:kern w:val="0"/>
          <w:sz w:val="24"/>
        </w:rPr>
        <w:t>金秋</w:t>
      </w:r>
      <w:r>
        <w:rPr>
          <w:rFonts w:hint="eastAsia" w:ascii="宋体" w:hAnsi="宋体" w:eastAsia="宋体" w:cs="宋体"/>
          <w:kern w:val="0"/>
          <w:sz w:val="24"/>
          <w:lang w:val="zh-CN"/>
        </w:rPr>
        <w:t xml:space="preserve"> 董</w:t>
      </w:r>
      <w:r>
        <w:rPr>
          <w:rFonts w:hint="eastAsia" w:ascii="宋体" w:hAnsi="宋体" w:eastAsia="宋体" w:cs="宋体"/>
          <w:kern w:val="0"/>
          <w:sz w:val="24"/>
        </w:rPr>
        <w:t>辛鹏</w:t>
      </w:r>
    </w:p>
    <w:p>
      <w:pPr>
        <w:spacing w:line="420" w:lineRule="exact"/>
        <w:ind w:firstLine="480" w:firstLineChars="200"/>
        <w:rPr>
          <w:rFonts w:asciiTheme="minorEastAsia" w:hAnsiTheme="minorEastAsia" w:cstheme="majorBidi"/>
          <w:b/>
          <w:bCs/>
          <w:kern w:val="28"/>
          <w:sz w:val="28"/>
          <w:szCs w:val="32"/>
        </w:rPr>
      </w:pPr>
      <w:r>
        <w:rPr>
          <w:rFonts w:hint="eastAsia" w:cs="宋体" w:asciiTheme="minorEastAsia" w:hAnsiTheme="minorEastAsia"/>
          <w:kern w:val="0"/>
          <w:sz w:val="24"/>
          <w:lang w:val="zh-CN"/>
        </w:rPr>
        <w:t>联系方式：</w:t>
      </w:r>
      <w:r>
        <w:rPr>
          <w:rFonts w:ascii="宋体" w:hAnsi="宋体" w:cs="宋体"/>
          <w:kern w:val="0"/>
          <w:sz w:val="24"/>
          <w:lang w:val="zh-CN"/>
        </w:rPr>
        <w:t>0371-65528292</w:t>
      </w:r>
      <w:r>
        <w:rPr>
          <w:rFonts w:hint="eastAsia" w:cs="宋体" w:asciiTheme="minorEastAsia" w:hAnsiTheme="minorEastAsia"/>
          <w:sz w:val="24"/>
        </w:rPr>
        <w:t xml:space="preserve">     </w:t>
      </w:r>
      <w:bookmarkEnd w:id="2"/>
      <w:r>
        <w:rPr>
          <w:rFonts w:asciiTheme="minorEastAsia" w:hAnsiTheme="minorEastAsia"/>
          <w:sz w:val="28"/>
        </w:rPr>
        <w:br w:type="page"/>
      </w:r>
    </w:p>
    <w:p>
      <w:pPr>
        <w:pStyle w:val="2"/>
        <w:numPr>
          <w:ilvl w:val="0"/>
          <w:numId w:val="1"/>
        </w:numPr>
        <w:spacing w:before="0" w:after="0"/>
        <w:jc w:val="center"/>
        <w:rPr>
          <w:rFonts w:hint="eastAsia" w:asciiTheme="minorEastAsia" w:hAnsiTheme="minorEastAsia"/>
          <w:sz w:val="32"/>
        </w:rPr>
      </w:pPr>
      <w:bookmarkStart w:id="4" w:name="_Toc13999"/>
      <w:r>
        <w:rPr>
          <w:rFonts w:hint="eastAsia" w:asciiTheme="minorEastAsia" w:hAnsiTheme="minorEastAsia"/>
          <w:sz w:val="32"/>
        </w:rPr>
        <w:t>投标人须知</w:t>
      </w:r>
      <w:bookmarkEnd w:id="4"/>
    </w:p>
    <w:p>
      <w:pPr>
        <w:pStyle w:val="22"/>
        <w:rPr>
          <w:rFonts w:asciiTheme="minorEastAsia" w:hAnsiTheme="minorEastAsia" w:eastAsiaTheme="minorEastAsia"/>
          <w:sz w:val="24"/>
          <w:szCs w:val="28"/>
        </w:rPr>
      </w:pPr>
      <w:bookmarkStart w:id="5" w:name="_Toc25045"/>
      <w:r>
        <w:rPr>
          <w:rFonts w:hint="eastAsia" w:asciiTheme="minorEastAsia" w:hAnsiTheme="minorEastAsia" w:eastAsiaTheme="minorEastAsia"/>
          <w:sz w:val="24"/>
          <w:szCs w:val="28"/>
        </w:rPr>
        <w:t>投标人须知前附表</w:t>
      </w:r>
      <w:bookmarkEnd w:id="5"/>
    </w:p>
    <w:tbl>
      <w:tblPr>
        <w:tblStyle w:val="28"/>
        <w:tblW w:w="9196" w:type="dxa"/>
        <w:jc w:val="center"/>
        <w:tblLayout w:type="fixed"/>
        <w:tblCellMar>
          <w:top w:w="0" w:type="dxa"/>
          <w:left w:w="108" w:type="dxa"/>
          <w:bottom w:w="0" w:type="dxa"/>
          <w:right w:w="108" w:type="dxa"/>
        </w:tblCellMar>
      </w:tblPr>
      <w:tblGrid>
        <w:gridCol w:w="918"/>
        <w:gridCol w:w="2368"/>
        <w:gridCol w:w="5910"/>
      </w:tblGrid>
      <w:tr>
        <w:tblPrEx>
          <w:tblCellMar>
            <w:top w:w="0" w:type="dxa"/>
            <w:left w:w="108" w:type="dxa"/>
            <w:bottom w:w="0" w:type="dxa"/>
            <w:right w:w="108" w:type="dxa"/>
          </w:tblCellMar>
        </w:tblPrEx>
        <w:trPr>
          <w:trHeight w:val="449" w:hRule="exact"/>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条款号</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条款名称</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asciiTheme="minorEastAsia" w:hAnsiTheme="minorEastAsia"/>
                <w:kern w:val="0"/>
                <w:szCs w:val="21"/>
              </w:rPr>
              <w:t>编列内容</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1.1.2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采购人</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lang w:eastAsia="zh-CN"/>
              </w:rPr>
            </w:pPr>
            <w:r>
              <w:rPr>
                <w:rFonts w:hint="eastAsia" w:asciiTheme="minorEastAsia" w:hAnsiTheme="minorEastAsia"/>
                <w:kern w:val="0"/>
                <w:szCs w:val="21"/>
                <w:lang w:eastAsia="zh-CN"/>
              </w:rPr>
              <w:t xml:space="preserve">名称：黄河水利委员会机关服务局 </w:t>
            </w:r>
          </w:p>
          <w:p>
            <w:pPr>
              <w:spacing w:line="360" w:lineRule="auto"/>
              <w:rPr>
                <w:rFonts w:hint="eastAsia" w:asciiTheme="minorEastAsia" w:hAnsiTheme="minorEastAsia"/>
                <w:kern w:val="0"/>
                <w:szCs w:val="21"/>
                <w:lang w:eastAsia="zh-CN"/>
              </w:rPr>
            </w:pPr>
            <w:r>
              <w:rPr>
                <w:rFonts w:hint="eastAsia" w:asciiTheme="minorEastAsia" w:hAnsiTheme="minorEastAsia"/>
                <w:kern w:val="0"/>
                <w:szCs w:val="21"/>
                <w:lang w:eastAsia="zh-CN"/>
              </w:rPr>
              <w:t>地址：郑州市金水路11号</w:t>
            </w:r>
          </w:p>
          <w:p>
            <w:pPr>
              <w:spacing w:line="360" w:lineRule="auto"/>
              <w:rPr>
                <w:rFonts w:hint="eastAsia" w:asciiTheme="minorEastAsia" w:hAnsiTheme="minorEastAsia"/>
                <w:kern w:val="0"/>
                <w:szCs w:val="21"/>
                <w:lang w:eastAsia="zh-CN"/>
              </w:rPr>
            </w:pPr>
            <w:r>
              <w:rPr>
                <w:rFonts w:hint="eastAsia" w:asciiTheme="minorEastAsia" w:hAnsiTheme="minorEastAsia"/>
                <w:kern w:val="0"/>
                <w:szCs w:val="21"/>
                <w:lang w:eastAsia="zh-CN"/>
              </w:rPr>
              <w:t>联系人：王先生</w:t>
            </w:r>
          </w:p>
          <w:p>
            <w:pPr>
              <w:spacing w:line="360" w:lineRule="auto"/>
              <w:rPr>
                <w:rFonts w:asciiTheme="minorEastAsia" w:hAnsiTheme="minorEastAsia"/>
                <w:kern w:val="0"/>
                <w:szCs w:val="21"/>
              </w:rPr>
            </w:pPr>
            <w:r>
              <w:rPr>
                <w:rFonts w:hint="eastAsia" w:asciiTheme="minorEastAsia" w:hAnsiTheme="minorEastAsia"/>
                <w:kern w:val="0"/>
                <w:szCs w:val="21"/>
                <w:lang w:eastAsia="zh-CN"/>
              </w:rPr>
              <w:t>联系方式：0371－66028371</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1.1.3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采购代理机构</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lang w:eastAsia="zh-CN"/>
              </w:rPr>
            </w:pPr>
            <w:r>
              <w:rPr>
                <w:rFonts w:asciiTheme="minorEastAsia" w:hAnsiTheme="minorEastAsia"/>
                <w:kern w:val="0"/>
                <w:szCs w:val="21"/>
                <w:lang w:eastAsia="zh-CN"/>
              </w:rPr>
              <w:t>名称：</w:t>
            </w:r>
            <w:r>
              <w:rPr>
                <w:rFonts w:hint="eastAsia" w:asciiTheme="minorEastAsia" w:hAnsiTheme="minorEastAsia"/>
                <w:kern w:val="0"/>
                <w:szCs w:val="21"/>
                <w:lang w:eastAsia="zh-CN"/>
              </w:rPr>
              <w:t>河南省伟信招标管理咨询有限公司</w:t>
            </w:r>
          </w:p>
          <w:p>
            <w:pPr>
              <w:spacing w:line="360" w:lineRule="auto"/>
              <w:rPr>
                <w:rFonts w:asciiTheme="minorEastAsia" w:hAnsiTheme="minorEastAsia"/>
                <w:kern w:val="0"/>
                <w:szCs w:val="21"/>
                <w:lang w:eastAsia="zh-CN"/>
              </w:rPr>
            </w:pPr>
            <w:r>
              <w:rPr>
                <w:rFonts w:asciiTheme="minorEastAsia" w:hAnsiTheme="minorEastAsia"/>
                <w:kern w:val="0"/>
                <w:szCs w:val="21"/>
                <w:lang w:eastAsia="zh-CN"/>
              </w:rPr>
              <w:t>地址：</w:t>
            </w:r>
            <w:r>
              <w:rPr>
                <w:rFonts w:hint="eastAsia" w:asciiTheme="minorEastAsia" w:hAnsiTheme="minorEastAsia"/>
                <w:kern w:val="0"/>
                <w:szCs w:val="21"/>
                <w:lang w:eastAsia="zh-CN"/>
              </w:rPr>
              <w:t>郑州市郑东新区东风南路与创业路交叉口绿地中心北塔16楼</w:t>
            </w:r>
          </w:p>
          <w:p>
            <w:pPr>
              <w:spacing w:line="360" w:lineRule="auto"/>
              <w:rPr>
                <w:rFonts w:asciiTheme="minorEastAsia" w:hAnsiTheme="minorEastAsia"/>
                <w:kern w:val="0"/>
                <w:szCs w:val="21"/>
                <w:lang w:eastAsia="zh-CN"/>
              </w:rPr>
            </w:pPr>
            <w:r>
              <w:rPr>
                <w:rFonts w:asciiTheme="minorEastAsia" w:hAnsiTheme="minorEastAsia"/>
                <w:kern w:val="0"/>
                <w:szCs w:val="21"/>
                <w:lang w:eastAsia="zh-CN"/>
              </w:rPr>
              <w:t>联系人：</w:t>
            </w:r>
            <w:r>
              <w:rPr>
                <w:rFonts w:hint="eastAsia" w:asciiTheme="minorEastAsia" w:hAnsiTheme="minorEastAsia"/>
                <w:kern w:val="0"/>
                <w:szCs w:val="21"/>
                <w:lang w:eastAsia="zh-CN"/>
              </w:rPr>
              <w:t>李金秋 董辛鹏</w:t>
            </w:r>
          </w:p>
          <w:p>
            <w:pPr>
              <w:spacing w:line="360" w:lineRule="auto"/>
              <w:rPr>
                <w:rFonts w:asciiTheme="minorEastAsia" w:hAnsiTheme="minorEastAsia"/>
                <w:kern w:val="0"/>
                <w:szCs w:val="21"/>
              </w:rPr>
            </w:pPr>
            <w:r>
              <w:rPr>
                <w:rFonts w:hint="eastAsia" w:asciiTheme="minorEastAsia" w:hAnsiTheme="minorEastAsia"/>
                <w:kern w:val="0"/>
                <w:szCs w:val="21"/>
                <w:lang w:eastAsia="zh-CN"/>
              </w:rPr>
              <w:t>联系方式</w:t>
            </w:r>
            <w:r>
              <w:rPr>
                <w:rFonts w:asciiTheme="minorEastAsia" w:hAnsiTheme="minorEastAsia"/>
                <w:kern w:val="0"/>
                <w:szCs w:val="21"/>
                <w:lang w:eastAsia="zh-CN"/>
              </w:rPr>
              <w:t>：</w:t>
            </w:r>
            <w:r>
              <w:rPr>
                <w:rFonts w:hint="eastAsia" w:asciiTheme="minorEastAsia" w:hAnsiTheme="minorEastAsia"/>
                <w:kern w:val="0"/>
                <w:szCs w:val="21"/>
                <w:lang w:eastAsia="zh-CN"/>
              </w:rPr>
              <w:t>0371-65528292</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1.1.4</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项目名称</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hint="eastAsia" w:asciiTheme="minorEastAsia" w:hAnsiTheme="minorEastAsia" w:eastAsiaTheme="minorEastAsia"/>
                <w:kern w:val="0"/>
                <w:szCs w:val="21"/>
                <w:lang w:eastAsia="zh-CN"/>
              </w:rPr>
            </w:pPr>
            <w:r>
              <w:rPr>
                <w:rFonts w:hint="eastAsia" w:asciiTheme="minorEastAsia" w:hAnsiTheme="minorEastAsia"/>
                <w:kern w:val="0"/>
                <w:szCs w:val="21"/>
                <w:lang w:eastAsia="zh-CN"/>
              </w:rPr>
              <w:t xml:space="preserve">黄河水利委员会机关服务局黄委机关职工食堂劳务服务项目 </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default"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1.2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default"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预算金额</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hint="eastAsia" w:asciiTheme="minorEastAsia" w:hAnsiTheme="minorEastAsia"/>
                <w:kern w:val="0"/>
                <w:szCs w:val="21"/>
                <w:lang w:eastAsia="zh-CN"/>
              </w:rPr>
            </w:pPr>
            <w:r>
              <w:rPr>
                <w:rFonts w:hint="eastAsia" w:asciiTheme="minorEastAsia" w:hAnsiTheme="minorEastAsia"/>
                <w:kern w:val="0"/>
                <w:szCs w:val="21"/>
                <w:lang w:eastAsia="zh-CN"/>
              </w:rPr>
              <w:t>1500000.00元/年</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1.3.1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采购需求</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hint="eastAsia" w:cs="宋体" w:asciiTheme="minorEastAsia" w:hAnsiTheme="minorEastAsia"/>
                <w:kern w:val="0"/>
                <w:szCs w:val="21"/>
                <w:lang w:val="zh-CN"/>
              </w:rPr>
              <w:t>详见招标文件第六章“采购需求”</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1.3.2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服务期限</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hint="eastAsia" w:cs="宋体" w:asciiTheme="minorEastAsia" w:hAnsiTheme="minorEastAsia"/>
                <w:kern w:val="0"/>
                <w:szCs w:val="21"/>
                <w:lang w:val="en-US" w:eastAsia="zh-CN"/>
              </w:rPr>
              <w:t>一</w:t>
            </w:r>
            <w:r>
              <w:rPr>
                <w:rFonts w:hint="eastAsia" w:cs="宋体" w:asciiTheme="minorEastAsia" w:hAnsiTheme="minorEastAsia"/>
                <w:kern w:val="0"/>
                <w:szCs w:val="21"/>
                <w:lang w:val="zh-CN"/>
              </w:rPr>
              <w:t>年</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1</w:t>
            </w:r>
            <w:r>
              <w:rPr>
                <w:rFonts w:asciiTheme="minorEastAsia" w:hAnsiTheme="minorEastAsia"/>
                <w:kern w:val="0"/>
                <w:szCs w:val="21"/>
              </w:rPr>
              <w:t>.3.</w:t>
            </w:r>
            <w:r>
              <w:rPr>
                <w:rFonts w:hint="eastAsia" w:asciiTheme="minorEastAsia" w:hAnsiTheme="minorEastAsia"/>
                <w:kern w:val="0"/>
                <w:szCs w:val="21"/>
              </w:rPr>
              <w:t>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质量要求</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hint="eastAsia" w:asciiTheme="minorEastAsia" w:hAnsiTheme="minorEastAsia"/>
                <w:kern w:val="0"/>
                <w:szCs w:val="21"/>
                <w:lang w:eastAsia="zh-CN"/>
              </w:rPr>
              <w:t>符合国家相关规范和标准并满足用户要求</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1.4.1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投标人资格要求</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hint="eastAsia" w:asciiTheme="minorEastAsia" w:hAnsiTheme="minorEastAsia"/>
                <w:kern w:val="0"/>
                <w:szCs w:val="21"/>
              </w:rPr>
            </w:pPr>
            <w:r>
              <w:rPr>
                <w:rFonts w:hint="eastAsia" w:ascii="宋体" w:hAnsi="宋体" w:eastAsia="宋体" w:cs="宋体"/>
                <w:kern w:val="0"/>
                <w:sz w:val="21"/>
                <w:szCs w:val="21"/>
              </w:rPr>
              <w:t>1</w:t>
            </w:r>
            <w:r>
              <w:rPr>
                <w:rFonts w:hint="eastAsia" w:asciiTheme="minorEastAsia" w:hAnsiTheme="minorEastAsia"/>
                <w:kern w:val="0"/>
                <w:sz w:val="21"/>
                <w:szCs w:val="21"/>
              </w:rPr>
              <w:t>.</w:t>
            </w:r>
            <w:r>
              <w:rPr>
                <w:rFonts w:hint="eastAsia" w:asciiTheme="minorEastAsia" w:hAnsiTheme="minorEastAsia"/>
                <w:kern w:val="0"/>
                <w:szCs w:val="21"/>
              </w:rPr>
              <w:t>满足《中华人民共和国政府采购法》第二十二条规定；</w:t>
            </w:r>
          </w:p>
          <w:p>
            <w:pPr>
              <w:spacing w:line="360" w:lineRule="auto"/>
              <w:rPr>
                <w:rFonts w:hint="eastAsia" w:asciiTheme="minorEastAsia" w:hAnsiTheme="minorEastAsia"/>
                <w:kern w:val="0"/>
                <w:szCs w:val="21"/>
              </w:rPr>
            </w:pPr>
            <w:r>
              <w:rPr>
                <w:rFonts w:hint="eastAsia" w:asciiTheme="minorEastAsia" w:hAnsiTheme="minorEastAsia"/>
                <w:kern w:val="0"/>
                <w:szCs w:val="21"/>
              </w:rPr>
              <w:t>2.落实政府采购政策满足的资格要求：无；</w:t>
            </w:r>
          </w:p>
          <w:p>
            <w:pPr>
              <w:spacing w:line="360" w:lineRule="auto"/>
              <w:rPr>
                <w:rFonts w:hint="eastAsia" w:asciiTheme="minorEastAsia" w:hAnsiTheme="minorEastAsia"/>
                <w:kern w:val="0"/>
                <w:szCs w:val="21"/>
              </w:rPr>
            </w:pPr>
            <w:r>
              <w:rPr>
                <w:rFonts w:hint="eastAsia" w:asciiTheme="minorEastAsia" w:hAnsiTheme="minorEastAsia"/>
                <w:kern w:val="0"/>
                <w:szCs w:val="21"/>
              </w:rPr>
              <w:t>3.本项目的特定资格要求</w:t>
            </w:r>
          </w:p>
          <w:p>
            <w:pPr>
              <w:spacing w:line="360" w:lineRule="auto"/>
              <w:rPr>
                <w:rFonts w:hint="eastAsia" w:asciiTheme="minorEastAsia" w:hAnsiTheme="minorEastAsia"/>
                <w:kern w:val="0"/>
                <w:szCs w:val="21"/>
              </w:rPr>
            </w:pPr>
            <w:r>
              <w:rPr>
                <w:rFonts w:hint="eastAsia" w:asciiTheme="minorEastAsia" w:hAnsiTheme="minorEastAsia"/>
                <w:kern w:val="0"/>
                <w:szCs w:val="21"/>
              </w:rPr>
              <w:t>3.1投标人须具有有效的</w:t>
            </w:r>
            <w:r>
              <w:rPr>
                <w:rFonts w:hint="eastAsia" w:asciiTheme="minorEastAsia" w:hAnsiTheme="minorEastAsia"/>
                <w:kern w:val="0"/>
                <w:szCs w:val="21"/>
                <w:lang w:val="zh-CN"/>
              </w:rPr>
              <w:t>《餐饮服务许可证》或《食品经营许可证》</w:t>
            </w:r>
            <w:r>
              <w:rPr>
                <w:rFonts w:hint="eastAsia" w:asciiTheme="minorEastAsia" w:hAnsiTheme="minorEastAsia"/>
                <w:kern w:val="0"/>
                <w:szCs w:val="21"/>
              </w:rPr>
              <w:t>；</w:t>
            </w:r>
          </w:p>
          <w:p>
            <w:pPr>
              <w:spacing w:line="360" w:lineRule="auto"/>
              <w:rPr>
                <w:rFonts w:hint="eastAsia" w:asciiTheme="minorEastAsia" w:hAnsiTheme="minorEastAsia"/>
                <w:kern w:val="0"/>
                <w:szCs w:val="21"/>
              </w:rPr>
            </w:pPr>
            <w:r>
              <w:rPr>
                <w:rFonts w:hint="eastAsia" w:asciiTheme="minorEastAsia" w:hAnsiTheme="minorEastAsia"/>
                <w:kern w:val="0"/>
                <w:szCs w:val="21"/>
              </w:rPr>
              <w:t>3.2根据《关于在政府采购活动中查询及使用信用记录有关问题的通知》(财库〔2016〕125号)和《河南省财政厅关于转发财政部关于在政府采购活动中查询及使用信用记录有关问题的通知的通知》（豫财购〔2016〕15号）的规定，对列入失信被执行人、重大税收违法失信主体、政府采购严重违法失信行为记录名单的</w:t>
            </w:r>
            <w:r>
              <w:rPr>
                <w:rFonts w:hint="eastAsia" w:asciiTheme="minorEastAsia" w:hAnsiTheme="minorEastAsia"/>
                <w:kern w:val="0"/>
                <w:szCs w:val="21"/>
                <w:lang w:val="en-US" w:eastAsia="zh-CN"/>
              </w:rPr>
              <w:t>投标人</w:t>
            </w:r>
            <w:r>
              <w:rPr>
                <w:rFonts w:hint="eastAsia" w:asciiTheme="minorEastAsia" w:hAnsiTheme="minorEastAsia"/>
                <w:kern w:val="0"/>
                <w:szCs w:val="21"/>
              </w:rPr>
              <w:t>，拒绝参与本项目政府采购活动（查询渠道：“中国执行信息公开网”网站：查询失信被执行人；“信用中国”网站：查询重大税收违法失信主体；“中国政府采购网”网站：查询政府采购严重违法失信行为记录名单。）；</w:t>
            </w:r>
          </w:p>
          <w:p>
            <w:pPr>
              <w:spacing w:line="360" w:lineRule="auto"/>
              <w:rPr>
                <w:rFonts w:hint="eastAsia" w:asciiTheme="minorEastAsia" w:hAnsiTheme="minorEastAsia"/>
                <w:kern w:val="0"/>
                <w:szCs w:val="21"/>
                <w:lang w:eastAsia="zh-CN"/>
              </w:rPr>
            </w:pPr>
            <w:r>
              <w:rPr>
                <w:rFonts w:hint="eastAsia" w:asciiTheme="minorEastAsia" w:hAnsiTheme="minorEastAsia"/>
                <w:kern w:val="0"/>
                <w:szCs w:val="21"/>
              </w:rPr>
              <w:t>注：采购代理机构在开标当天将对所有参与本项目投标的</w:t>
            </w:r>
            <w:r>
              <w:rPr>
                <w:rFonts w:hint="eastAsia" w:asciiTheme="minorEastAsia" w:hAnsiTheme="minorEastAsia"/>
                <w:kern w:val="0"/>
                <w:szCs w:val="21"/>
                <w:lang w:val="en-US" w:eastAsia="zh-CN"/>
              </w:rPr>
              <w:t>投标人</w:t>
            </w:r>
            <w:r>
              <w:rPr>
                <w:rFonts w:hint="eastAsia" w:asciiTheme="minorEastAsia" w:hAnsiTheme="minorEastAsia"/>
                <w:kern w:val="0"/>
                <w:szCs w:val="21"/>
              </w:rPr>
              <w:t>的信用情况（失信被执行人名单、重大税收违法失信主体名单、政府采购严重违法失信行为记录名单）进行查询、打印留存。若在开标当天查询到</w:t>
            </w:r>
            <w:r>
              <w:rPr>
                <w:rFonts w:hint="eastAsia" w:asciiTheme="minorEastAsia" w:hAnsiTheme="minorEastAsia"/>
                <w:kern w:val="0"/>
                <w:szCs w:val="21"/>
                <w:lang w:val="en-US" w:eastAsia="zh-CN"/>
              </w:rPr>
              <w:t>投标人</w:t>
            </w:r>
            <w:r>
              <w:rPr>
                <w:rFonts w:hint="eastAsia" w:asciiTheme="minorEastAsia" w:hAnsiTheme="minorEastAsia"/>
                <w:kern w:val="0"/>
                <w:szCs w:val="21"/>
              </w:rPr>
              <w:t>有相关负面信息的，则该</w:t>
            </w:r>
            <w:r>
              <w:rPr>
                <w:rFonts w:hint="eastAsia" w:asciiTheme="minorEastAsia" w:hAnsiTheme="minorEastAsia"/>
                <w:kern w:val="0"/>
                <w:szCs w:val="21"/>
                <w:lang w:val="en-US" w:eastAsia="zh-CN"/>
              </w:rPr>
              <w:t>投标人</w:t>
            </w:r>
            <w:r>
              <w:rPr>
                <w:rFonts w:hint="eastAsia" w:asciiTheme="minorEastAsia" w:hAnsiTheme="minorEastAsia"/>
                <w:kern w:val="0"/>
                <w:szCs w:val="21"/>
              </w:rPr>
              <w:t>为无效</w:t>
            </w:r>
            <w:r>
              <w:rPr>
                <w:rFonts w:hint="eastAsia" w:asciiTheme="minorEastAsia" w:hAnsiTheme="minorEastAsia"/>
                <w:kern w:val="0"/>
                <w:szCs w:val="21"/>
                <w:lang w:val="en-US" w:eastAsia="zh-CN"/>
              </w:rPr>
              <w:t>投标人</w:t>
            </w:r>
            <w:r>
              <w:rPr>
                <w:rFonts w:hint="eastAsia" w:asciiTheme="minorEastAsia" w:hAnsiTheme="minorEastAsia"/>
                <w:kern w:val="0"/>
                <w:szCs w:val="21"/>
                <w:lang w:eastAsia="zh-CN"/>
              </w:rPr>
              <w:t>；</w:t>
            </w:r>
          </w:p>
          <w:p>
            <w:pPr>
              <w:spacing w:line="360" w:lineRule="auto"/>
              <w:rPr>
                <w:rFonts w:hint="eastAsia" w:asciiTheme="minorEastAsia" w:hAnsiTheme="minorEastAsia"/>
                <w:kern w:val="0"/>
                <w:szCs w:val="21"/>
                <w:lang w:val="zh-CN"/>
              </w:rPr>
            </w:pPr>
            <w:r>
              <w:rPr>
                <w:rFonts w:hint="eastAsia" w:asciiTheme="minorEastAsia" w:hAnsiTheme="minorEastAsia"/>
                <w:kern w:val="0"/>
                <w:szCs w:val="21"/>
                <w:lang w:val="zh-CN"/>
              </w:rPr>
              <w:t>3.</w:t>
            </w:r>
            <w:r>
              <w:rPr>
                <w:rFonts w:hint="eastAsia" w:asciiTheme="minorEastAsia" w:hAnsiTheme="minorEastAsia"/>
                <w:kern w:val="0"/>
                <w:szCs w:val="21"/>
                <w:lang w:val="en-US" w:eastAsia="zh-CN"/>
              </w:rPr>
              <w:t>3投标人</w:t>
            </w:r>
            <w:r>
              <w:rPr>
                <w:rFonts w:hint="eastAsia" w:asciiTheme="minorEastAsia" w:hAnsiTheme="minorEastAsia"/>
                <w:kern w:val="0"/>
                <w:szCs w:val="21"/>
                <w:lang w:val="zh-CN"/>
              </w:rPr>
              <w:t>服务团队所有人员须具有《服务行业从业人员健康证》（</w:t>
            </w:r>
            <w:r>
              <w:rPr>
                <w:rFonts w:hint="eastAsia" w:asciiTheme="minorEastAsia" w:hAnsiTheme="minorEastAsia"/>
                <w:kern w:val="0"/>
                <w:szCs w:val="21"/>
                <w:lang w:val="en-US" w:eastAsia="zh-CN"/>
              </w:rPr>
              <w:t>投标</w:t>
            </w:r>
            <w:r>
              <w:rPr>
                <w:rFonts w:hint="eastAsia" w:asciiTheme="minorEastAsia" w:hAnsiTheme="minorEastAsia"/>
                <w:kern w:val="0"/>
                <w:szCs w:val="21"/>
                <w:lang w:val="zh-CN"/>
              </w:rPr>
              <w:t xml:space="preserve">文件需提供办理《服务行业从业人员健康证》的承诺函）； </w:t>
            </w:r>
          </w:p>
          <w:p>
            <w:pPr>
              <w:spacing w:line="360" w:lineRule="auto"/>
              <w:rPr>
                <w:rFonts w:asciiTheme="minorEastAsia" w:hAnsiTheme="minorEastAsia"/>
                <w:kern w:val="0"/>
                <w:szCs w:val="21"/>
              </w:rPr>
            </w:pPr>
            <w:r>
              <w:rPr>
                <w:rFonts w:hint="eastAsia" w:asciiTheme="minorEastAsia" w:hAnsiTheme="minorEastAsia"/>
                <w:kern w:val="0"/>
                <w:szCs w:val="21"/>
                <w:lang w:val="zh-CN"/>
              </w:rPr>
              <w:t>3.</w:t>
            </w:r>
            <w:r>
              <w:rPr>
                <w:rFonts w:hint="eastAsia" w:asciiTheme="minorEastAsia" w:hAnsiTheme="minorEastAsia"/>
                <w:kern w:val="0"/>
                <w:szCs w:val="21"/>
                <w:lang w:val="en-US" w:eastAsia="zh-CN"/>
              </w:rPr>
              <w:t>4</w:t>
            </w:r>
            <w:r>
              <w:rPr>
                <w:rFonts w:hint="eastAsia" w:asciiTheme="minorEastAsia" w:hAnsiTheme="minorEastAsia"/>
                <w:kern w:val="0"/>
                <w:szCs w:val="21"/>
                <w:lang w:val="zh-CN"/>
              </w:rPr>
              <w:t>其他要求：单位负责人为同一人或者存在直接控股、管理关系的不同供应商，全部或者部分股东（基金公司或者专业投资公司作为股东的除外）为同一法人、其他组织或者自然人的不同供应商，同一自然人在两个以上供应商任职的不同供应商，不得同时参加本项目。</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1.4.2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是否接受联合体投标</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asciiTheme="minorEastAsia" w:hAnsiTheme="minorEastAsia"/>
                <w:kern w:val="0"/>
                <w:szCs w:val="21"/>
              </w:rPr>
              <w:t>不接受</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1.9</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现场踏勘</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hint="eastAsia" w:asciiTheme="minorEastAsia" w:hAnsiTheme="minorEastAsia"/>
                <w:kern w:val="0"/>
                <w:szCs w:val="21"/>
              </w:rPr>
              <w:t>不组织</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1.10</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分包</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asciiTheme="minorEastAsia" w:hAnsiTheme="minorEastAsia"/>
                <w:kern w:val="0"/>
                <w:szCs w:val="21"/>
              </w:rPr>
              <w:t>不允许</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1.11.1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实质性要求和条件</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hint="eastAsia" w:asciiTheme="minorEastAsia" w:hAnsiTheme="minorEastAsia"/>
                <w:kern w:val="0"/>
                <w:szCs w:val="21"/>
              </w:rPr>
              <w:t>本前附表1.3.2、1.3.3、1.4.1款要求</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构成招标文件的其他资料</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hint="eastAsia" w:asciiTheme="minorEastAsia" w:hAnsiTheme="minorEastAsia"/>
                <w:kern w:val="0"/>
                <w:szCs w:val="21"/>
              </w:rPr>
              <w:t>补充文件、答疑文件等</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2.2.1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投标人</w:t>
            </w:r>
            <w:r>
              <w:rPr>
                <w:rFonts w:asciiTheme="minorEastAsia" w:hAnsiTheme="minorEastAsia"/>
                <w:kern w:val="0"/>
                <w:szCs w:val="21"/>
              </w:rPr>
              <w:t>要求澄清招标文件</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asciiTheme="minorEastAsia" w:hAnsiTheme="minorEastAsia"/>
                <w:kern w:val="0"/>
                <w:szCs w:val="21"/>
              </w:rPr>
              <w:t>时间：</w:t>
            </w:r>
            <w:r>
              <w:rPr>
                <w:rFonts w:hint="eastAsia" w:asciiTheme="minorEastAsia" w:hAnsiTheme="minorEastAsia"/>
                <w:kern w:val="0"/>
                <w:szCs w:val="21"/>
              </w:rPr>
              <w:t>收到招标文件之日或者招标文件公告期限届满之日起七个工作日内</w:t>
            </w:r>
          </w:p>
          <w:p>
            <w:pPr>
              <w:spacing w:line="360" w:lineRule="auto"/>
              <w:rPr>
                <w:rFonts w:asciiTheme="minorEastAsia" w:hAnsiTheme="minorEastAsia"/>
                <w:kern w:val="0"/>
                <w:szCs w:val="21"/>
              </w:rPr>
            </w:pPr>
            <w:r>
              <w:rPr>
                <w:rFonts w:asciiTheme="minorEastAsia" w:hAnsiTheme="minorEastAsia"/>
                <w:kern w:val="0"/>
                <w:szCs w:val="21"/>
              </w:rPr>
              <w:t>形式：</w:t>
            </w:r>
            <w:r>
              <w:rPr>
                <w:rFonts w:hint="eastAsia" w:asciiTheme="minorEastAsia" w:hAnsiTheme="minorEastAsia"/>
                <w:kern w:val="0"/>
                <w:szCs w:val="21"/>
              </w:rPr>
              <w:t>书面形式提出并加盖公章扫描发至电子邮箱（</w:t>
            </w:r>
            <w:r>
              <w:fldChar w:fldCharType="begin"/>
            </w:r>
            <w:r>
              <w:instrText xml:space="preserve"> HYPERLINK "mailto:282371418@qq.com" </w:instrText>
            </w:r>
            <w:r>
              <w:fldChar w:fldCharType="separate"/>
            </w:r>
            <w:r>
              <w:rPr>
                <w:rStyle w:val="31"/>
                <w:rFonts w:hint="eastAsia" w:asciiTheme="minorEastAsia" w:hAnsiTheme="minorEastAsia"/>
                <w:kern w:val="0"/>
                <w:szCs w:val="21"/>
              </w:rPr>
              <w:t>282371418@qq.com</w:t>
            </w:r>
            <w:r>
              <w:rPr>
                <w:rStyle w:val="31"/>
                <w:rFonts w:hint="eastAsia" w:asciiTheme="minorEastAsia" w:hAnsiTheme="minorEastAsia"/>
                <w:kern w:val="0"/>
                <w:szCs w:val="21"/>
              </w:rPr>
              <w:fldChar w:fldCharType="end"/>
            </w:r>
            <w:r>
              <w:rPr>
                <w:rFonts w:hint="eastAsia" w:asciiTheme="minorEastAsia" w:hAnsiTheme="minorEastAsia"/>
                <w:kern w:val="0"/>
                <w:szCs w:val="21"/>
              </w:rPr>
              <w:t>）</w:t>
            </w:r>
          </w:p>
        </w:tc>
      </w:tr>
      <w:tr>
        <w:tblPrEx>
          <w:tblCellMar>
            <w:top w:w="0" w:type="dxa"/>
            <w:left w:w="108" w:type="dxa"/>
            <w:bottom w:w="0" w:type="dxa"/>
            <w:right w:w="108" w:type="dxa"/>
          </w:tblCellMar>
        </w:tblPrEx>
        <w:trPr>
          <w:trHeight w:val="274" w:hRule="atLeast"/>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2.2.2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招标文件澄清发出的形式</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hint="eastAsia" w:asciiTheme="minorEastAsia" w:hAnsiTheme="minorEastAsia"/>
                <w:kern w:val="0"/>
                <w:szCs w:val="21"/>
              </w:rPr>
              <w:t>书面形式</w:t>
            </w:r>
          </w:p>
        </w:tc>
      </w:tr>
      <w:tr>
        <w:tblPrEx>
          <w:tblCellMar>
            <w:top w:w="0" w:type="dxa"/>
            <w:left w:w="108" w:type="dxa"/>
            <w:bottom w:w="0" w:type="dxa"/>
            <w:right w:w="108" w:type="dxa"/>
          </w:tblCellMar>
        </w:tblPrEx>
        <w:trPr>
          <w:trHeight w:val="890" w:hRule="atLeast"/>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2.2.3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投标人</w:t>
            </w:r>
            <w:r>
              <w:rPr>
                <w:rFonts w:asciiTheme="minorEastAsia" w:hAnsiTheme="minorEastAsia"/>
                <w:kern w:val="0"/>
                <w:szCs w:val="21"/>
              </w:rPr>
              <w:t>确认收到招标文件澄清</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asciiTheme="minorEastAsia" w:hAnsiTheme="minorEastAsia"/>
                <w:kern w:val="0"/>
                <w:szCs w:val="21"/>
              </w:rPr>
              <w:t>时间：</w:t>
            </w:r>
            <w:r>
              <w:rPr>
                <w:rFonts w:hint="eastAsia" w:asciiTheme="minorEastAsia" w:hAnsiTheme="minorEastAsia"/>
                <w:kern w:val="0"/>
                <w:szCs w:val="21"/>
              </w:rPr>
              <w:t>收到后24小时内（若未在规定时间内回复，则视为确认收到）</w:t>
            </w:r>
          </w:p>
          <w:p>
            <w:pPr>
              <w:spacing w:line="360" w:lineRule="auto"/>
              <w:rPr>
                <w:rFonts w:asciiTheme="minorEastAsia" w:hAnsiTheme="minorEastAsia"/>
                <w:kern w:val="0"/>
                <w:szCs w:val="21"/>
              </w:rPr>
            </w:pPr>
            <w:r>
              <w:rPr>
                <w:rFonts w:asciiTheme="minorEastAsia" w:hAnsiTheme="minorEastAsia"/>
                <w:kern w:val="0"/>
                <w:szCs w:val="21"/>
              </w:rPr>
              <w:t>形式：</w:t>
            </w:r>
            <w:r>
              <w:rPr>
                <w:rFonts w:hint="eastAsia" w:asciiTheme="minorEastAsia" w:hAnsiTheme="minorEastAsia"/>
                <w:kern w:val="0"/>
                <w:szCs w:val="21"/>
              </w:rPr>
              <w:t>确认收到函加盖公章扫描发至电子邮箱</w:t>
            </w:r>
          </w:p>
          <w:p>
            <w:pPr>
              <w:spacing w:line="360" w:lineRule="auto"/>
              <w:rPr>
                <w:rFonts w:asciiTheme="minorEastAsia" w:hAnsiTheme="minorEastAsia"/>
                <w:kern w:val="0"/>
                <w:szCs w:val="21"/>
              </w:rPr>
            </w:pPr>
            <w:r>
              <w:rPr>
                <w:rFonts w:hint="eastAsia" w:asciiTheme="minorEastAsia" w:hAnsiTheme="minorEastAsia"/>
                <w:kern w:val="0"/>
                <w:szCs w:val="21"/>
              </w:rPr>
              <w:t>（</w:t>
            </w:r>
            <w:r>
              <w:fldChar w:fldCharType="begin"/>
            </w:r>
            <w:r>
              <w:instrText xml:space="preserve"> HYPERLINK "mailto:282371418@qq.com" </w:instrText>
            </w:r>
            <w:r>
              <w:fldChar w:fldCharType="separate"/>
            </w:r>
            <w:r>
              <w:rPr>
                <w:rStyle w:val="31"/>
                <w:rFonts w:hint="eastAsia" w:asciiTheme="minorEastAsia" w:hAnsiTheme="minorEastAsia"/>
                <w:kern w:val="0"/>
                <w:szCs w:val="21"/>
              </w:rPr>
              <w:t>282371418@qq.com</w:t>
            </w:r>
            <w:r>
              <w:rPr>
                <w:rStyle w:val="31"/>
                <w:rFonts w:hint="eastAsia" w:asciiTheme="minorEastAsia" w:hAnsiTheme="minorEastAsia"/>
                <w:kern w:val="0"/>
                <w:szCs w:val="21"/>
              </w:rPr>
              <w:fldChar w:fldCharType="end"/>
            </w:r>
            <w:r>
              <w:rPr>
                <w:rFonts w:hint="eastAsia" w:asciiTheme="minorEastAsia" w:hAnsiTheme="minorEastAsia"/>
                <w:kern w:val="0"/>
                <w:szCs w:val="21"/>
              </w:rPr>
              <w:t>）</w:t>
            </w:r>
          </w:p>
        </w:tc>
      </w:tr>
      <w:tr>
        <w:tblPrEx>
          <w:tblCellMar>
            <w:top w:w="0" w:type="dxa"/>
            <w:left w:w="108" w:type="dxa"/>
            <w:bottom w:w="0" w:type="dxa"/>
            <w:right w:w="108" w:type="dxa"/>
          </w:tblCellMar>
        </w:tblPrEx>
        <w:trPr>
          <w:trHeight w:val="818" w:hRule="exact"/>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2.3.1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招标文件修改发出的形式</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hint="eastAsia" w:asciiTheme="minorEastAsia" w:hAnsiTheme="minorEastAsia"/>
                <w:kern w:val="0"/>
                <w:szCs w:val="21"/>
              </w:rPr>
              <w:t>书面形式</w:t>
            </w:r>
          </w:p>
        </w:tc>
      </w:tr>
      <w:tr>
        <w:tblPrEx>
          <w:tblCellMar>
            <w:top w:w="0" w:type="dxa"/>
            <w:left w:w="108" w:type="dxa"/>
            <w:bottom w:w="0" w:type="dxa"/>
            <w:right w:w="108" w:type="dxa"/>
          </w:tblCellMar>
        </w:tblPrEx>
        <w:trPr>
          <w:trHeight w:val="890" w:hRule="atLeast"/>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2.3.2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投标人</w:t>
            </w:r>
            <w:r>
              <w:rPr>
                <w:rFonts w:asciiTheme="minorEastAsia" w:hAnsiTheme="minorEastAsia"/>
                <w:kern w:val="0"/>
                <w:szCs w:val="21"/>
              </w:rPr>
              <w:t>确认收到招标文件修改</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asciiTheme="minorEastAsia" w:hAnsiTheme="minorEastAsia"/>
                <w:kern w:val="0"/>
                <w:szCs w:val="21"/>
              </w:rPr>
              <w:t>时间：</w:t>
            </w:r>
            <w:r>
              <w:rPr>
                <w:rFonts w:hint="eastAsia" w:asciiTheme="minorEastAsia" w:hAnsiTheme="minorEastAsia"/>
                <w:kern w:val="0"/>
                <w:szCs w:val="21"/>
              </w:rPr>
              <w:t>收到后24小时内（若未在规定时间内回复，则视为确认收到）</w:t>
            </w:r>
          </w:p>
          <w:p>
            <w:pPr>
              <w:spacing w:line="360" w:lineRule="auto"/>
              <w:rPr>
                <w:rFonts w:asciiTheme="minorEastAsia" w:hAnsiTheme="minorEastAsia"/>
                <w:kern w:val="0"/>
                <w:szCs w:val="21"/>
              </w:rPr>
            </w:pPr>
            <w:r>
              <w:rPr>
                <w:rFonts w:asciiTheme="minorEastAsia" w:hAnsiTheme="minorEastAsia"/>
                <w:kern w:val="0"/>
                <w:szCs w:val="21"/>
              </w:rPr>
              <w:t>形式：</w:t>
            </w:r>
            <w:r>
              <w:rPr>
                <w:rFonts w:hint="eastAsia" w:asciiTheme="minorEastAsia" w:hAnsiTheme="minorEastAsia"/>
                <w:kern w:val="0"/>
                <w:szCs w:val="21"/>
              </w:rPr>
              <w:t>确认收到函加盖公章扫描发至电子邮箱</w:t>
            </w:r>
          </w:p>
          <w:p>
            <w:pPr>
              <w:spacing w:line="360" w:lineRule="auto"/>
              <w:rPr>
                <w:rFonts w:asciiTheme="minorEastAsia" w:hAnsiTheme="minorEastAsia"/>
                <w:kern w:val="0"/>
                <w:szCs w:val="21"/>
              </w:rPr>
            </w:pPr>
            <w:r>
              <w:rPr>
                <w:rFonts w:hint="eastAsia" w:asciiTheme="minorEastAsia" w:hAnsiTheme="minorEastAsia"/>
                <w:kern w:val="0"/>
                <w:szCs w:val="21"/>
              </w:rPr>
              <w:t>（</w:t>
            </w:r>
            <w:r>
              <w:fldChar w:fldCharType="begin"/>
            </w:r>
            <w:r>
              <w:instrText xml:space="preserve"> HYPERLINK "mailto:282371418@qq.com" </w:instrText>
            </w:r>
            <w:r>
              <w:fldChar w:fldCharType="separate"/>
            </w:r>
            <w:r>
              <w:rPr>
                <w:rStyle w:val="31"/>
                <w:rFonts w:hint="eastAsia" w:asciiTheme="minorEastAsia" w:hAnsiTheme="minorEastAsia"/>
                <w:kern w:val="0"/>
                <w:szCs w:val="21"/>
              </w:rPr>
              <w:t>282371418@qq.com</w:t>
            </w:r>
            <w:r>
              <w:rPr>
                <w:rStyle w:val="31"/>
                <w:rFonts w:hint="eastAsia" w:asciiTheme="minorEastAsia" w:hAnsiTheme="minorEastAsia"/>
                <w:kern w:val="0"/>
                <w:szCs w:val="21"/>
              </w:rPr>
              <w:fldChar w:fldCharType="end"/>
            </w:r>
            <w:r>
              <w:rPr>
                <w:rFonts w:hint="eastAsia" w:asciiTheme="minorEastAsia" w:hAnsiTheme="minorEastAsia"/>
                <w:kern w:val="0"/>
                <w:szCs w:val="21"/>
              </w:rPr>
              <w:t>）</w:t>
            </w:r>
          </w:p>
        </w:tc>
      </w:tr>
      <w:tr>
        <w:tblPrEx>
          <w:tblCellMar>
            <w:top w:w="0" w:type="dxa"/>
            <w:left w:w="108" w:type="dxa"/>
            <w:bottom w:w="0" w:type="dxa"/>
            <w:right w:w="108" w:type="dxa"/>
          </w:tblCellMar>
        </w:tblPrEx>
        <w:trPr>
          <w:trHeight w:val="556" w:hRule="exact"/>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3.2.6</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最高投标限价</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hint="eastAsia" w:cs="宋体" w:asciiTheme="minorEastAsia" w:hAnsiTheme="minorEastAsia"/>
                <w:kern w:val="0"/>
                <w:szCs w:val="21"/>
                <w:lang w:val="zh-CN"/>
              </w:rPr>
              <w:t>1500000.00元/年</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3.2.7</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投标报价的其他要求</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hint="eastAsia" w:asciiTheme="minorEastAsia" w:hAnsiTheme="minorEastAsia"/>
                <w:kern w:val="0"/>
                <w:szCs w:val="21"/>
              </w:rPr>
              <w:t>评标委员会认为投标人的报价明显低于其他通过符合性审</w:t>
            </w:r>
            <w:r>
              <w:rPr>
                <w:rFonts w:hint="eastAsia" w:asciiTheme="minorEastAsia" w:hAnsiTheme="minorEastAsia"/>
                <w:kern w:val="0"/>
                <w:szCs w:val="21"/>
                <w:lang w:eastAsia="zh-CN"/>
              </w:rPr>
              <w:t>查的</w:t>
            </w:r>
            <w:r>
              <w:rPr>
                <w:rFonts w:hint="eastAsia" w:asciiTheme="minorEastAsia" w:hAnsiTheme="minorEastAsia"/>
                <w:kern w:val="0"/>
                <w:szCs w:val="21"/>
              </w:rPr>
              <w:t>投标人的报价，有可能影响产品质量或者不能诚信履约的，</w:t>
            </w:r>
            <w:r>
              <w:rPr>
                <w:rFonts w:hint="eastAsia" w:asciiTheme="minorEastAsia" w:hAnsiTheme="minorEastAsia"/>
                <w:kern w:val="0"/>
                <w:szCs w:val="21"/>
                <w:lang w:val="en-US" w:eastAsia="zh-CN"/>
              </w:rPr>
              <w:t>将</w:t>
            </w:r>
            <w:r>
              <w:rPr>
                <w:rFonts w:hint="eastAsia" w:asciiTheme="minorEastAsia" w:hAnsiTheme="minorEastAsia"/>
                <w:kern w:val="0"/>
                <w:szCs w:val="21"/>
              </w:rPr>
              <w:t>要求其在</w:t>
            </w:r>
            <w:r>
              <w:rPr>
                <w:rFonts w:hint="eastAsia" w:asciiTheme="minorEastAsia" w:hAnsiTheme="minorEastAsia"/>
                <w:kern w:val="0"/>
                <w:szCs w:val="21"/>
                <w:lang w:val="en-US" w:eastAsia="zh-CN"/>
              </w:rPr>
              <w:t>评审</w:t>
            </w:r>
            <w:r>
              <w:rPr>
                <w:rFonts w:hint="eastAsia" w:asciiTheme="minorEastAsia" w:hAnsiTheme="minorEastAsia"/>
                <w:kern w:val="0"/>
                <w:szCs w:val="21"/>
              </w:rPr>
              <w:t>现场合理的时间内提供书面说明，必要时提交相关证明材料；投标人不能证明其报价合理性的，评标委员会应当将其作为无效投标处理。</w:t>
            </w:r>
          </w:p>
        </w:tc>
      </w:tr>
      <w:tr>
        <w:tblPrEx>
          <w:tblCellMar>
            <w:top w:w="0" w:type="dxa"/>
            <w:left w:w="108" w:type="dxa"/>
            <w:bottom w:w="0" w:type="dxa"/>
            <w:right w:w="108" w:type="dxa"/>
          </w:tblCellMar>
        </w:tblPrEx>
        <w:trPr>
          <w:trHeight w:val="449" w:hRule="exact"/>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3.3.1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投标有效期</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hint="eastAsia" w:asciiTheme="minorEastAsia" w:hAnsiTheme="minorEastAsia"/>
                <w:kern w:val="0"/>
                <w:szCs w:val="21"/>
              </w:rPr>
              <w:t>自投标截止之日起60日历天</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3.4</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投标保证金</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hint="eastAsia" w:asciiTheme="minorEastAsia" w:hAnsiTheme="minorEastAsia"/>
                <w:kern w:val="0"/>
                <w:szCs w:val="21"/>
              </w:rPr>
              <w:t>本项目不收取投标保证金，需提供投标承诺函及采购代理服务费承诺函，具体格式详见第五章投标文件格式，未按招标文件规定提交投标承诺函及招标代理服务费承诺函的均视为无效投标。</w:t>
            </w:r>
          </w:p>
        </w:tc>
      </w:tr>
      <w:tr>
        <w:tblPrEx>
          <w:tblCellMar>
            <w:top w:w="0" w:type="dxa"/>
            <w:left w:w="108" w:type="dxa"/>
            <w:bottom w:w="0" w:type="dxa"/>
            <w:right w:w="108" w:type="dxa"/>
          </w:tblCellMar>
        </w:tblPrEx>
        <w:trPr>
          <w:trHeight w:val="757" w:hRule="exact"/>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3.5</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资格审查资料的特殊要求</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asciiTheme="minorEastAsia" w:hAnsiTheme="minorEastAsia"/>
                <w:kern w:val="0"/>
                <w:szCs w:val="21"/>
              </w:rPr>
              <w:t>无</w:t>
            </w:r>
          </w:p>
        </w:tc>
      </w:tr>
      <w:tr>
        <w:tblPrEx>
          <w:tblCellMar>
            <w:top w:w="0" w:type="dxa"/>
            <w:left w:w="108" w:type="dxa"/>
            <w:bottom w:w="0" w:type="dxa"/>
            <w:right w:w="108" w:type="dxa"/>
          </w:tblCellMar>
        </w:tblPrEx>
        <w:trPr>
          <w:trHeight w:val="892" w:hRule="exact"/>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3.6</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是否允许递交备选投标方案</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asciiTheme="minorEastAsia" w:hAnsiTheme="minorEastAsia"/>
                <w:kern w:val="0"/>
                <w:szCs w:val="21"/>
              </w:rPr>
              <w:t>不允许</w:t>
            </w:r>
          </w:p>
        </w:tc>
      </w:tr>
      <w:tr>
        <w:tblPrEx>
          <w:tblCellMar>
            <w:top w:w="0" w:type="dxa"/>
            <w:left w:w="108" w:type="dxa"/>
            <w:bottom w:w="0" w:type="dxa"/>
            <w:right w:w="108" w:type="dxa"/>
          </w:tblCellMar>
        </w:tblPrEx>
        <w:trPr>
          <w:trHeight w:val="976" w:hRule="exact"/>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Theme="minorEastAsia" w:hAnsiTheme="minorEastAsia" w:eastAsiaTheme="minorEastAsia"/>
                <w:kern w:val="0"/>
                <w:szCs w:val="21"/>
                <w:lang w:eastAsia="zh-CN"/>
              </w:rPr>
            </w:pPr>
            <w:r>
              <w:rPr>
                <w:rFonts w:asciiTheme="minorEastAsia" w:hAnsiTheme="minorEastAsia"/>
                <w:kern w:val="0"/>
                <w:szCs w:val="21"/>
              </w:rPr>
              <w:t>3.7.</w:t>
            </w:r>
            <w:r>
              <w:rPr>
                <w:rFonts w:hint="eastAsia" w:asciiTheme="minorEastAsia" w:hAnsiTheme="minorEastAsia"/>
                <w:kern w:val="0"/>
                <w:szCs w:val="21"/>
                <w:lang w:val="en-US" w:eastAsia="zh-CN"/>
              </w:rPr>
              <w:t>4</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投标文件副本份数及其他要求</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hint="eastAsia" w:asciiTheme="minorEastAsia" w:hAnsiTheme="minorEastAsia"/>
                <w:kern w:val="0"/>
                <w:szCs w:val="21"/>
              </w:rPr>
              <w:t>正本一份，副本四份，</w:t>
            </w:r>
            <w:r>
              <w:rPr>
                <w:rFonts w:hint="eastAsia" w:asciiTheme="minorEastAsia" w:hAnsiTheme="minorEastAsia"/>
                <w:b/>
                <w:kern w:val="0"/>
                <w:szCs w:val="21"/>
              </w:rPr>
              <w:t>电子版（正本加盖公章扫描件）U盘一份</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Theme="minorEastAsia" w:hAnsiTheme="minorEastAsia" w:eastAsiaTheme="minorEastAsia"/>
                <w:kern w:val="0"/>
                <w:szCs w:val="21"/>
                <w:lang w:eastAsia="zh-CN"/>
              </w:rPr>
            </w:pPr>
            <w:r>
              <w:rPr>
                <w:rFonts w:asciiTheme="minorEastAsia" w:hAnsiTheme="minorEastAsia"/>
                <w:kern w:val="0"/>
                <w:szCs w:val="21"/>
              </w:rPr>
              <w:t>3.7.</w:t>
            </w:r>
            <w:r>
              <w:rPr>
                <w:rFonts w:hint="eastAsia" w:asciiTheme="minorEastAsia" w:hAnsiTheme="minorEastAsia"/>
                <w:kern w:val="0"/>
                <w:szCs w:val="21"/>
                <w:lang w:val="en-US" w:eastAsia="zh-CN"/>
              </w:rPr>
              <w:t>5</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宋体" w:hAnsi="宋体" w:eastAsia="宋体" w:cs="宋体"/>
                <w:szCs w:val="21"/>
              </w:rPr>
              <w:t>投标文件是否需分册装订</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hint="eastAsia" w:hAnsi="宋体"/>
                <w:szCs w:val="21"/>
              </w:rPr>
              <w:t>不需要</w:t>
            </w:r>
          </w:p>
        </w:tc>
      </w:tr>
      <w:tr>
        <w:tblPrEx>
          <w:tblCellMar>
            <w:top w:w="0" w:type="dxa"/>
            <w:left w:w="108" w:type="dxa"/>
            <w:bottom w:w="0" w:type="dxa"/>
            <w:right w:w="108" w:type="dxa"/>
          </w:tblCellMar>
        </w:tblPrEx>
        <w:trPr>
          <w:trHeight w:val="2561" w:hRule="exact"/>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4.1.</w:t>
            </w:r>
            <w:r>
              <w:rPr>
                <w:rFonts w:hint="eastAsia" w:asciiTheme="minorEastAsia" w:hAnsiTheme="minorEastAsia"/>
                <w:kern w:val="0"/>
                <w:szCs w:val="21"/>
              </w:rPr>
              <w:t>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宋体" w:hAnsi="宋体" w:eastAsia="宋体" w:cs="宋体"/>
                <w:szCs w:val="21"/>
              </w:rPr>
              <w:t>封套上应载明的信息</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pPr>
            <w:r>
              <w:rPr>
                <w:rFonts w:hint="eastAsia"/>
              </w:rPr>
              <w:t>投标</w:t>
            </w:r>
            <w:r>
              <w:t xml:space="preserve">人名称： </w:t>
            </w:r>
          </w:p>
          <w:p>
            <w:pPr>
              <w:spacing w:line="360" w:lineRule="auto"/>
            </w:pPr>
            <w:r>
              <w:rPr>
                <w:rFonts w:hint="eastAsia"/>
              </w:rPr>
              <w:t>投标</w:t>
            </w:r>
            <w:r>
              <w:t>人地址：</w:t>
            </w:r>
          </w:p>
          <w:p>
            <w:pPr>
              <w:pStyle w:val="54"/>
              <w:tabs>
                <w:tab w:val="left" w:pos="1157"/>
              </w:tabs>
              <w:spacing w:before="32" w:line="360" w:lineRule="auto"/>
              <w:ind w:right="102"/>
              <w:rPr>
                <w:rFonts w:ascii="宋体" w:hAnsi="宋体" w:eastAsia="宋体" w:cs="宋体"/>
                <w:sz w:val="21"/>
                <w:szCs w:val="21"/>
                <w:lang w:eastAsia="zh-CN"/>
              </w:rPr>
            </w:pPr>
            <w:r>
              <w:rPr>
                <w:rFonts w:ascii="Times New Roman" w:hAnsi="Times New Roman" w:eastAsia="Times New Roman" w:cs="Times New Roman"/>
                <w:sz w:val="21"/>
                <w:szCs w:val="21"/>
                <w:u w:val="single" w:color="000000"/>
                <w:lang w:eastAsia="zh-CN"/>
              </w:rPr>
              <w:t xml:space="preserve"> </w:t>
            </w:r>
            <w:r>
              <w:rPr>
                <w:rFonts w:ascii="Times New Roman" w:hAnsi="Times New Roman" w:eastAsia="Times New Roman" w:cs="Times New Roman"/>
                <w:sz w:val="21"/>
                <w:szCs w:val="21"/>
                <w:u w:val="single" w:color="000000"/>
                <w:lang w:eastAsia="zh-CN"/>
              </w:rPr>
              <w:tab/>
            </w:r>
            <w:r>
              <w:rPr>
                <w:rFonts w:ascii="宋体" w:hAnsi="宋体" w:eastAsia="宋体" w:cs="宋体"/>
                <w:sz w:val="21"/>
                <w:szCs w:val="21"/>
                <w:lang w:eastAsia="zh-CN"/>
              </w:rPr>
              <w:t>（项目名称）投标文件</w:t>
            </w:r>
          </w:p>
          <w:p>
            <w:pPr>
              <w:pStyle w:val="54"/>
              <w:spacing w:before="27" w:line="360" w:lineRule="auto"/>
              <w:rPr>
                <w:rFonts w:ascii="宋体" w:hAnsi="宋体" w:eastAsia="宋体" w:cs="宋体"/>
                <w:sz w:val="21"/>
                <w:szCs w:val="21"/>
                <w:lang w:eastAsia="zh-CN"/>
              </w:rPr>
            </w:pPr>
            <w:r>
              <w:rPr>
                <w:rFonts w:ascii="宋体" w:hAnsi="宋体" w:eastAsia="宋体" w:cs="宋体"/>
                <w:sz w:val="21"/>
                <w:szCs w:val="21"/>
                <w:lang w:eastAsia="zh-CN"/>
              </w:rPr>
              <w:t>招标项目编号：</w:t>
            </w:r>
          </w:p>
          <w:p>
            <w:pPr>
              <w:spacing w:line="360" w:lineRule="auto"/>
              <w:rPr>
                <w:rFonts w:asciiTheme="minorEastAsia" w:hAnsiTheme="minorEastAsia"/>
                <w:kern w:val="0"/>
                <w:szCs w:val="21"/>
              </w:rPr>
            </w:pPr>
            <w:r>
              <w:rPr>
                <w:rFonts w:ascii="宋体" w:hAnsi="宋体" w:eastAsia="宋体" w:cs="宋体"/>
                <w:szCs w:val="21"/>
              </w:rPr>
              <w:t>在</w:t>
            </w:r>
            <w:r>
              <w:rPr>
                <w:rFonts w:ascii="Times New Roman" w:hAnsi="Times New Roman" w:eastAsia="Times New Roman" w:cs="Times New Roman"/>
                <w:szCs w:val="21"/>
                <w:u w:val="single" w:color="000000"/>
              </w:rPr>
              <w:tab/>
            </w:r>
            <w:r>
              <w:rPr>
                <w:rFonts w:ascii="宋体" w:hAnsi="宋体" w:eastAsia="宋体" w:cs="宋体"/>
                <w:szCs w:val="21"/>
              </w:rPr>
              <w:t>年</w:t>
            </w:r>
            <w:r>
              <w:rPr>
                <w:rFonts w:ascii="Times New Roman" w:hAnsi="Times New Roman" w:eastAsia="Times New Roman" w:cs="Times New Roman"/>
                <w:szCs w:val="21"/>
                <w:u w:val="single" w:color="000000"/>
              </w:rPr>
              <w:tab/>
            </w:r>
            <w:r>
              <w:rPr>
                <w:rFonts w:ascii="宋体" w:hAnsi="宋体" w:eastAsia="宋体" w:cs="宋体"/>
                <w:spacing w:val="-3"/>
                <w:szCs w:val="21"/>
              </w:rPr>
              <w:t>月</w:t>
            </w:r>
            <w:r>
              <w:rPr>
                <w:rFonts w:ascii="Times New Roman" w:hAnsi="Times New Roman" w:eastAsia="Times New Roman" w:cs="Times New Roman"/>
                <w:spacing w:val="-3"/>
                <w:szCs w:val="21"/>
                <w:u w:val="single" w:color="000000"/>
              </w:rPr>
              <w:tab/>
            </w:r>
            <w:r>
              <w:rPr>
                <w:rFonts w:ascii="宋体" w:hAnsi="宋体" w:eastAsia="宋体" w:cs="宋体"/>
                <w:szCs w:val="21"/>
              </w:rPr>
              <w:t>日</w:t>
            </w:r>
            <w:r>
              <w:rPr>
                <w:rFonts w:ascii="Times New Roman" w:hAnsi="Times New Roman" w:eastAsia="Times New Roman" w:cs="Times New Roman"/>
                <w:szCs w:val="21"/>
                <w:u w:val="single" w:color="000000"/>
              </w:rPr>
              <w:tab/>
            </w:r>
            <w:r>
              <w:rPr>
                <w:rFonts w:ascii="宋体" w:hAnsi="宋体" w:eastAsia="宋体" w:cs="宋体"/>
                <w:szCs w:val="21"/>
              </w:rPr>
              <w:t>时前不得开启</w:t>
            </w:r>
          </w:p>
        </w:tc>
      </w:tr>
      <w:tr>
        <w:tblPrEx>
          <w:tblCellMar>
            <w:top w:w="0" w:type="dxa"/>
            <w:left w:w="108" w:type="dxa"/>
            <w:bottom w:w="0" w:type="dxa"/>
            <w:right w:w="108" w:type="dxa"/>
          </w:tblCellMar>
        </w:tblPrEx>
        <w:trPr>
          <w:trHeight w:val="468" w:hRule="exact"/>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4.2.1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投标截止时间</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hint="eastAsia" w:cs="宋体" w:asciiTheme="minorEastAsia" w:hAnsiTheme="minorEastAsia"/>
                <w:kern w:val="0"/>
                <w:szCs w:val="21"/>
                <w:lang w:val="zh-CN"/>
              </w:rPr>
              <w:t>2024年4月23日10时00分</w:t>
            </w:r>
          </w:p>
        </w:tc>
      </w:tr>
      <w:tr>
        <w:tblPrEx>
          <w:tblCellMar>
            <w:top w:w="0" w:type="dxa"/>
            <w:left w:w="108" w:type="dxa"/>
            <w:bottom w:w="0" w:type="dxa"/>
            <w:right w:w="108" w:type="dxa"/>
          </w:tblCellMar>
        </w:tblPrEx>
        <w:trPr>
          <w:trHeight w:val="903" w:hRule="exact"/>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4.2.2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宋体" w:hAnsi="宋体" w:eastAsia="宋体" w:cs="宋体"/>
                <w:szCs w:val="21"/>
              </w:rPr>
              <w:t>递交投标文件地点</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cs="宋体" w:asciiTheme="minorEastAsia" w:hAnsiTheme="minorEastAsia"/>
                <w:kern w:val="0"/>
                <w:szCs w:val="21"/>
                <w:lang w:val="zh-CN"/>
              </w:rPr>
            </w:pPr>
            <w:r>
              <w:rPr>
                <w:rFonts w:hint="eastAsia" w:cs="宋体" w:asciiTheme="minorEastAsia" w:hAnsiTheme="minorEastAsia"/>
                <w:kern w:val="0"/>
                <w:szCs w:val="21"/>
                <w:lang w:val="zh-CN"/>
              </w:rPr>
              <w:t>郑州市郑东新区东风南路与创业路交叉口西南角绿地中心北塔16楼开标室</w:t>
            </w:r>
          </w:p>
        </w:tc>
      </w:tr>
      <w:tr>
        <w:tblPrEx>
          <w:tblCellMar>
            <w:top w:w="0" w:type="dxa"/>
            <w:left w:w="108" w:type="dxa"/>
            <w:bottom w:w="0" w:type="dxa"/>
            <w:right w:w="108" w:type="dxa"/>
          </w:tblCellMar>
        </w:tblPrEx>
        <w:trPr>
          <w:trHeight w:val="658" w:hRule="exact"/>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4.2.3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eastAsia="宋体" w:cs="宋体"/>
                <w:szCs w:val="21"/>
              </w:rPr>
            </w:pPr>
            <w:r>
              <w:rPr>
                <w:rFonts w:ascii="宋体" w:hAnsi="宋体" w:eastAsia="宋体" w:cs="宋体"/>
                <w:szCs w:val="21"/>
              </w:rPr>
              <w:t>投标文件是否退还</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cs="宋体" w:asciiTheme="minorEastAsia" w:hAnsiTheme="minorEastAsia"/>
                <w:kern w:val="0"/>
                <w:szCs w:val="21"/>
                <w:lang w:val="zh-CN"/>
              </w:rPr>
            </w:pPr>
            <w:r>
              <w:rPr>
                <w:rFonts w:hint="eastAsia" w:cs="宋体" w:asciiTheme="minorEastAsia" w:hAnsiTheme="minorEastAsia"/>
                <w:kern w:val="0"/>
                <w:szCs w:val="21"/>
                <w:lang w:val="zh-CN"/>
              </w:rPr>
              <w:t>否</w:t>
            </w:r>
          </w:p>
        </w:tc>
      </w:tr>
      <w:tr>
        <w:tblPrEx>
          <w:tblCellMar>
            <w:top w:w="0" w:type="dxa"/>
            <w:left w:w="108" w:type="dxa"/>
            <w:bottom w:w="0" w:type="dxa"/>
            <w:right w:w="108" w:type="dxa"/>
          </w:tblCellMar>
        </w:tblPrEx>
        <w:trPr>
          <w:trHeight w:val="1090" w:hRule="exact"/>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5.1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开标时间</w:t>
            </w:r>
            <w:r>
              <w:rPr>
                <w:rFonts w:hint="eastAsia" w:asciiTheme="minorEastAsia" w:hAnsiTheme="minorEastAsia"/>
                <w:kern w:val="0"/>
                <w:szCs w:val="21"/>
              </w:rPr>
              <w:t>和地点</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hint="eastAsia" w:asciiTheme="minorEastAsia" w:hAnsiTheme="minorEastAsia"/>
                <w:kern w:val="0"/>
                <w:szCs w:val="21"/>
              </w:rPr>
              <w:t>开标时间：</w:t>
            </w:r>
            <w:r>
              <w:rPr>
                <w:rFonts w:asciiTheme="minorEastAsia" w:hAnsiTheme="minorEastAsia"/>
                <w:kern w:val="0"/>
                <w:szCs w:val="21"/>
              </w:rPr>
              <w:t>同投标截止时间</w:t>
            </w:r>
          </w:p>
          <w:p>
            <w:pPr>
              <w:spacing w:line="360" w:lineRule="auto"/>
            </w:pPr>
            <w:r>
              <w:rPr>
                <w:rFonts w:hint="eastAsia"/>
              </w:rPr>
              <w:t>开标地点：同递交投标文件地点</w:t>
            </w:r>
          </w:p>
        </w:tc>
      </w:tr>
      <w:tr>
        <w:tblPrEx>
          <w:tblCellMar>
            <w:top w:w="0" w:type="dxa"/>
            <w:left w:w="108" w:type="dxa"/>
            <w:bottom w:w="0" w:type="dxa"/>
            <w:right w:w="108" w:type="dxa"/>
          </w:tblCellMar>
        </w:tblPrEx>
        <w:trPr>
          <w:trHeight w:val="1345" w:hRule="exact"/>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6.1.1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评标委员会的组建</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asciiTheme="minorEastAsia" w:hAnsiTheme="minorEastAsia"/>
                <w:kern w:val="0"/>
                <w:szCs w:val="21"/>
              </w:rPr>
              <w:t>评标委员会构成：</w:t>
            </w:r>
            <w:r>
              <w:rPr>
                <w:rFonts w:hint="eastAsia" w:asciiTheme="minorEastAsia" w:hAnsiTheme="minorEastAsia"/>
                <w:kern w:val="0"/>
                <w:szCs w:val="21"/>
              </w:rPr>
              <w:t>5</w:t>
            </w:r>
            <w:r>
              <w:rPr>
                <w:rFonts w:asciiTheme="minorEastAsia" w:hAnsiTheme="minorEastAsia"/>
                <w:kern w:val="0"/>
                <w:szCs w:val="21"/>
              </w:rPr>
              <w:t>人</w:t>
            </w:r>
            <w:r>
              <w:rPr>
                <w:rFonts w:hint="eastAsia" w:asciiTheme="minorEastAsia" w:hAnsiTheme="minorEastAsia"/>
                <w:kern w:val="0"/>
                <w:szCs w:val="21"/>
              </w:rPr>
              <w:t>，</w:t>
            </w:r>
            <w:r>
              <w:rPr>
                <w:rFonts w:asciiTheme="minorEastAsia" w:hAnsiTheme="minorEastAsia"/>
                <w:kern w:val="0"/>
                <w:szCs w:val="21"/>
              </w:rPr>
              <w:t>其中</w:t>
            </w:r>
            <w:r>
              <w:rPr>
                <w:rFonts w:hint="eastAsia" w:asciiTheme="minorEastAsia" w:hAnsiTheme="minorEastAsia"/>
                <w:kern w:val="0"/>
                <w:szCs w:val="21"/>
              </w:rPr>
              <w:t>采购人</w:t>
            </w:r>
            <w:r>
              <w:rPr>
                <w:rFonts w:asciiTheme="minorEastAsia" w:hAnsiTheme="minorEastAsia"/>
                <w:kern w:val="0"/>
                <w:szCs w:val="21"/>
              </w:rPr>
              <w:t>代表</w:t>
            </w:r>
            <w:r>
              <w:rPr>
                <w:rFonts w:hint="eastAsia" w:asciiTheme="minorEastAsia" w:hAnsiTheme="minorEastAsia"/>
                <w:kern w:val="0"/>
                <w:szCs w:val="21"/>
              </w:rPr>
              <w:t>1</w:t>
            </w:r>
            <w:r>
              <w:rPr>
                <w:rFonts w:asciiTheme="minorEastAsia" w:hAnsiTheme="minorEastAsia"/>
                <w:kern w:val="0"/>
                <w:szCs w:val="21"/>
              </w:rPr>
              <w:t>人，</w:t>
            </w:r>
            <w:r>
              <w:rPr>
                <w:rFonts w:hint="eastAsia" w:asciiTheme="minorEastAsia" w:hAnsiTheme="minorEastAsia"/>
                <w:kern w:val="0"/>
                <w:szCs w:val="21"/>
              </w:rPr>
              <w:t>相关经济、技术</w:t>
            </w:r>
            <w:r>
              <w:rPr>
                <w:rFonts w:asciiTheme="minorEastAsia" w:hAnsiTheme="minorEastAsia"/>
                <w:kern w:val="0"/>
                <w:szCs w:val="21"/>
              </w:rPr>
              <w:t>专家</w:t>
            </w:r>
            <w:r>
              <w:rPr>
                <w:rFonts w:hint="eastAsia" w:asciiTheme="minorEastAsia" w:hAnsiTheme="minorEastAsia"/>
                <w:kern w:val="0"/>
                <w:szCs w:val="21"/>
              </w:rPr>
              <w:t>4</w:t>
            </w:r>
            <w:r>
              <w:rPr>
                <w:rFonts w:asciiTheme="minorEastAsia" w:hAnsiTheme="minorEastAsia"/>
                <w:kern w:val="0"/>
                <w:szCs w:val="21"/>
              </w:rPr>
              <w:t xml:space="preserve">人； </w:t>
            </w:r>
          </w:p>
          <w:p>
            <w:pPr>
              <w:spacing w:line="360" w:lineRule="auto"/>
              <w:rPr>
                <w:rFonts w:asciiTheme="minorEastAsia" w:hAnsiTheme="minorEastAsia"/>
                <w:kern w:val="0"/>
                <w:szCs w:val="21"/>
              </w:rPr>
            </w:pPr>
            <w:r>
              <w:rPr>
                <w:rFonts w:asciiTheme="minorEastAsia" w:hAnsiTheme="minorEastAsia"/>
                <w:kern w:val="0"/>
                <w:szCs w:val="21"/>
              </w:rPr>
              <w:t>评标专家确定方式：</w:t>
            </w:r>
            <w:r>
              <w:rPr>
                <w:rFonts w:hint="eastAsia" w:asciiTheme="minorEastAsia" w:hAnsiTheme="minorEastAsia"/>
                <w:kern w:val="0"/>
                <w:szCs w:val="21"/>
              </w:rPr>
              <w:t>相关专家库中抽取</w:t>
            </w:r>
          </w:p>
        </w:tc>
      </w:tr>
      <w:tr>
        <w:tblPrEx>
          <w:tblCellMar>
            <w:top w:w="0" w:type="dxa"/>
            <w:left w:w="108" w:type="dxa"/>
            <w:bottom w:w="0" w:type="dxa"/>
            <w:right w:w="108" w:type="dxa"/>
          </w:tblCellMar>
        </w:tblPrEx>
        <w:trPr>
          <w:trHeight w:val="871" w:hRule="exact"/>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Theme="minorEastAsia" w:hAnsiTheme="minorEastAsia" w:eastAsiaTheme="minorEastAsia"/>
                <w:kern w:val="0"/>
                <w:szCs w:val="21"/>
                <w:lang w:eastAsia="zh-CN"/>
              </w:rPr>
            </w:pPr>
            <w:r>
              <w:rPr>
                <w:rFonts w:asciiTheme="minorEastAsia" w:hAnsiTheme="minorEastAsia"/>
                <w:kern w:val="0"/>
                <w:szCs w:val="21"/>
              </w:rPr>
              <w:t>6.3.</w:t>
            </w:r>
            <w:r>
              <w:rPr>
                <w:rFonts w:hint="eastAsia" w:asciiTheme="minorEastAsia" w:hAnsiTheme="minorEastAsia"/>
                <w:kern w:val="0"/>
                <w:szCs w:val="21"/>
                <w:lang w:val="en-US" w:eastAsia="zh-CN"/>
              </w:rPr>
              <w:t>4</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评标委员会推荐中标候选人</w:t>
            </w:r>
            <w:r>
              <w:rPr>
                <w:rFonts w:hint="eastAsia" w:asciiTheme="minorEastAsia" w:hAnsiTheme="minorEastAsia"/>
                <w:kern w:val="0"/>
                <w:szCs w:val="21"/>
              </w:rPr>
              <w:t>数量</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hint="eastAsia" w:asciiTheme="minorEastAsia" w:hAnsiTheme="minorEastAsia"/>
                <w:kern w:val="0"/>
                <w:szCs w:val="21"/>
              </w:rPr>
              <w:t>3家</w:t>
            </w:r>
          </w:p>
        </w:tc>
      </w:tr>
      <w:tr>
        <w:tblPrEx>
          <w:tblCellMar>
            <w:top w:w="0" w:type="dxa"/>
            <w:left w:w="108" w:type="dxa"/>
            <w:bottom w:w="0" w:type="dxa"/>
            <w:right w:w="108" w:type="dxa"/>
          </w:tblCellMar>
        </w:tblPrEx>
        <w:trPr>
          <w:trHeight w:val="1022" w:hRule="exact"/>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default" w:asciiTheme="minorEastAsia" w:hAnsiTheme="minorEastAsia" w:eastAsiaTheme="minorEastAsia"/>
                <w:kern w:val="0"/>
                <w:szCs w:val="21"/>
                <w:lang w:val="en-US" w:eastAsia="zh-CN"/>
              </w:rPr>
            </w:pPr>
            <w:r>
              <w:rPr>
                <w:rFonts w:asciiTheme="minorEastAsia" w:hAnsiTheme="minorEastAsia"/>
                <w:kern w:val="0"/>
                <w:szCs w:val="21"/>
              </w:rPr>
              <w:t>7.</w:t>
            </w:r>
            <w:r>
              <w:rPr>
                <w:rFonts w:hint="eastAsia" w:asciiTheme="minorEastAsia" w:hAnsiTheme="minorEastAsia"/>
                <w:kern w:val="0"/>
                <w:szCs w:val="21"/>
                <w:lang w:val="en-US" w:eastAsia="zh-CN"/>
              </w:rPr>
              <w:t>1.2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中标公告</w:t>
            </w:r>
            <w:r>
              <w:rPr>
                <w:rFonts w:asciiTheme="minorEastAsia" w:hAnsiTheme="minorEastAsia"/>
                <w:kern w:val="0"/>
                <w:szCs w:val="21"/>
              </w:rPr>
              <w:t>媒介及期限</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asciiTheme="minorEastAsia" w:hAnsiTheme="minorEastAsia"/>
                <w:kern w:val="0"/>
                <w:szCs w:val="21"/>
              </w:rPr>
              <w:t>公</w:t>
            </w:r>
            <w:r>
              <w:rPr>
                <w:rFonts w:hint="eastAsia" w:asciiTheme="minorEastAsia" w:hAnsiTheme="minorEastAsia"/>
                <w:kern w:val="0"/>
                <w:szCs w:val="21"/>
              </w:rPr>
              <w:t>告</w:t>
            </w:r>
            <w:r>
              <w:rPr>
                <w:rFonts w:asciiTheme="minorEastAsia" w:hAnsiTheme="minorEastAsia"/>
                <w:kern w:val="0"/>
                <w:szCs w:val="21"/>
              </w:rPr>
              <w:t>媒介：</w:t>
            </w:r>
            <w:r>
              <w:rPr>
                <w:rFonts w:hint="eastAsia" w:asciiTheme="minorEastAsia" w:hAnsiTheme="minorEastAsia"/>
                <w:kern w:val="0"/>
                <w:szCs w:val="21"/>
                <w:lang w:eastAsia="zh-CN"/>
              </w:rPr>
              <w:t>《中国政府采购网》</w:t>
            </w:r>
          </w:p>
          <w:p>
            <w:pPr>
              <w:spacing w:line="360" w:lineRule="auto"/>
              <w:rPr>
                <w:rFonts w:asciiTheme="minorEastAsia" w:hAnsiTheme="minorEastAsia"/>
                <w:kern w:val="0"/>
                <w:szCs w:val="21"/>
              </w:rPr>
            </w:pPr>
            <w:r>
              <w:rPr>
                <w:rFonts w:asciiTheme="minorEastAsia" w:hAnsiTheme="minorEastAsia"/>
                <w:kern w:val="0"/>
                <w:szCs w:val="21"/>
              </w:rPr>
              <w:t>公</w:t>
            </w:r>
            <w:r>
              <w:rPr>
                <w:rFonts w:hint="eastAsia" w:asciiTheme="minorEastAsia" w:hAnsiTheme="minorEastAsia"/>
                <w:kern w:val="0"/>
                <w:szCs w:val="21"/>
              </w:rPr>
              <w:t>告</w:t>
            </w:r>
            <w:r>
              <w:rPr>
                <w:rFonts w:asciiTheme="minorEastAsia" w:hAnsiTheme="minorEastAsia"/>
                <w:kern w:val="0"/>
                <w:szCs w:val="21"/>
              </w:rPr>
              <w:t>期限：</w:t>
            </w:r>
            <w:r>
              <w:rPr>
                <w:rFonts w:hint="eastAsia" w:asciiTheme="minorEastAsia" w:hAnsiTheme="minorEastAsia"/>
                <w:kern w:val="0"/>
                <w:szCs w:val="21"/>
              </w:rPr>
              <w:t>1个工作</w:t>
            </w:r>
            <w:r>
              <w:rPr>
                <w:rFonts w:asciiTheme="minorEastAsia" w:hAnsiTheme="minorEastAsia"/>
                <w:kern w:val="0"/>
                <w:szCs w:val="21"/>
              </w:rPr>
              <w:t>日</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7.2.3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针对同一采购程序环节的质疑次数</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hint="eastAsia" w:asciiTheme="minorEastAsia" w:hAnsiTheme="minorEastAsia"/>
                <w:kern w:val="0"/>
                <w:szCs w:val="21"/>
              </w:rPr>
              <w:t>一次性提出</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7.2.5</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质疑函接收部门、联系电话和通讯地址</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hint="eastAsia" w:asciiTheme="minorEastAsia" w:hAnsiTheme="minorEastAsia"/>
                <w:kern w:val="0"/>
                <w:szCs w:val="21"/>
              </w:rPr>
              <w:t>联系部门：河南省伟信招标管理咨询有限公司</w:t>
            </w:r>
          </w:p>
          <w:p>
            <w:pPr>
              <w:spacing w:line="360" w:lineRule="auto"/>
              <w:rPr>
                <w:rFonts w:asciiTheme="minorEastAsia" w:hAnsiTheme="minorEastAsia"/>
                <w:kern w:val="0"/>
                <w:szCs w:val="21"/>
              </w:rPr>
            </w:pPr>
            <w:r>
              <w:rPr>
                <w:rFonts w:hint="eastAsia" w:asciiTheme="minorEastAsia" w:hAnsiTheme="minorEastAsia"/>
                <w:kern w:val="0"/>
                <w:szCs w:val="21"/>
              </w:rPr>
              <w:t>联系电话：0371-65528295/65528292</w:t>
            </w:r>
          </w:p>
          <w:p>
            <w:pPr>
              <w:spacing w:line="360" w:lineRule="auto"/>
              <w:rPr>
                <w:rFonts w:asciiTheme="minorEastAsia" w:hAnsiTheme="minorEastAsia"/>
                <w:kern w:val="0"/>
                <w:szCs w:val="21"/>
              </w:rPr>
            </w:pPr>
            <w:r>
              <w:rPr>
                <w:rFonts w:hint="eastAsia" w:asciiTheme="minorEastAsia" w:hAnsiTheme="minorEastAsia"/>
                <w:kern w:val="0"/>
                <w:szCs w:val="21"/>
              </w:rPr>
              <w:t>通讯地址：郑州市郑东新区东风南路与创业路绿地中心北塔16楼</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9</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是否采用电子招标投标</w:t>
            </w:r>
          </w:p>
        </w:tc>
        <w:tc>
          <w:tcPr>
            <w:tcW w:w="5910"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hint="eastAsia" w:asciiTheme="minorEastAsia" w:hAnsiTheme="minorEastAsia"/>
                <w:kern w:val="0"/>
                <w:szCs w:val="21"/>
              </w:rPr>
              <w:t>否</w:t>
            </w:r>
          </w:p>
        </w:tc>
      </w:tr>
      <w:tr>
        <w:tblPrEx>
          <w:tblCellMar>
            <w:top w:w="0" w:type="dxa"/>
            <w:left w:w="108" w:type="dxa"/>
            <w:bottom w:w="0" w:type="dxa"/>
            <w:right w:w="108" w:type="dxa"/>
          </w:tblCellMar>
        </w:tblPrEx>
        <w:trPr>
          <w:trHeight w:val="546" w:hRule="exact"/>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10</w:t>
            </w:r>
          </w:p>
        </w:tc>
        <w:tc>
          <w:tcPr>
            <w:tcW w:w="8278"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需要补充的其他内容</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10.1</w:t>
            </w:r>
          </w:p>
        </w:tc>
        <w:tc>
          <w:tcPr>
            <w:tcW w:w="8278"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rPr>
            </w:pPr>
            <w:r>
              <w:rPr>
                <w:rFonts w:hint="eastAsia" w:asciiTheme="minorEastAsia" w:hAnsiTheme="minorEastAsia"/>
                <w:kern w:val="0"/>
                <w:szCs w:val="21"/>
              </w:rPr>
              <w:t>政府采购相关政策信息</w:t>
            </w:r>
          </w:p>
          <w:p>
            <w:pPr>
              <w:spacing w:line="360" w:lineRule="auto"/>
              <w:rPr>
                <w:rFonts w:ascii="宋体" w:hAnsi="宋体" w:eastAsia="宋体" w:cs="宋体"/>
                <w:color w:val="1D41D5"/>
                <w:kern w:val="0"/>
                <w:szCs w:val="21"/>
                <w:lang w:eastAsia="zh-CN"/>
              </w:rPr>
            </w:pPr>
            <w:r>
              <w:rPr>
                <w:rFonts w:hint="eastAsia" w:asciiTheme="minorEastAsia" w:hAnsiTheme="minorEastAsia"/>
                <w:kern w:val="0"/>
                <w:szCs w:val="21"/>
                <w:lang w:eastAsia="zh-CN"/>
              </w:rPr>
              <w:t>A.为贯彻落实</w:t>
            </w:r>
            <w:r>
              <w:rPr>
                <w:rFonts w:hint="eastAsia" w:ascii="Times New Roman" w:hAnsi="Times New Roman" w:eastAsia="宋体"/>
                <w:kern w:val="0"/>
                <w:szCs w:val="21"/>
                <w:lang w:eastAsia="zh-CN"/>
              </w:rPr>
              <w:t>《财政部 工业和信息化部关于印发《政府采购促进中小企业发展管理办法》的通知》（财库〔2020〕46号）和《关于进一步加大政府采购支持中小企业力度的通知》（财库〔2022〕19号）</w:t>
            </w:r>
            <w:r>
              <w:rPr>
                <w:rFonts w:hint="eastAsia" w:ascii="宋体" w:hAnsi="宋体" w:eastAsia="宋体" w:cs="宋体"/>
                <w:kern w:val="0"/>
                <w:szCs w:val="21"/>
                <w:lang w:eastAsia="zh-CN"/>
              </w:rPr>
              <w:t>。本项目鼓励中小企业参与，</w:t>
            </w:r>
            <w:r>
              <w:rPr>
                <w:rFonts w:hint="eastAsia" w:ascii="宋体" w:hAnsi="宋体" w:eastAsia="宋体" w:cs="宋体"/>
                <w:kern w:val="0"/>
                <w:szCs w:val="21"/>
                <w:lang w:val="en-US" w:eastAsia="zh-CN"/>
              </w:rPr>
              <w:t>投标人</w:t>
            </w:r>
            <w:r>
              <w:rPr>
                <w:rFonts w:hint="eastAsia" w:ascii="宋体" w:hAnsi="宋体" w:eastAsia="宋体" w:cs="宋体"/>
                <w:kern w:val="0"/>
                <w:szCs w:val="21"/>
                <w:lang w:eastAsia="zh-CN"/>
              </w:rPr>
              <w:t>若是中小企业，</w:t>
            </w:r>
            <w:r>
              <w:rPr>
                <w:rFonts w:hint="eastAsia" w:ascii="宋体" w:hAnsi="宋体" w:eastAsia="宋体" w:cs="宋体"/>
                <w:kern w:val="0"/>
                <w:szCs w:val="21"/>
                <w:lang w:val="en-US" w:eastAsia="zh-CN"/>
              </w:rPr>
              <w:t>投标人</w:t>
            </w:r>
            <w:r>
              <w:rPr>
                <w:rFonts w:hint="eastAsia" w:ascii="宋体" w:hAnsi="宋体" w:eastAsia="宋体" w:cs="宋体"/>
                <w:kern w:val="0"/>
                <w:szCs w:val="21"/>
                <w:lang w:eastAsia="zh-CN"/>
              </w:rPr>
              <w:t>应提交《中小企业声明函》原件。若不能提供，则视为非中小微型企业，价格不予扣除。（声明函格式详见附件）</w:t>
            </w:r>
          </w:p>
          <w:p>
            <w:pPr>
              <w:spacing w:line="360" w:lineRule="auto"/>
              <w:rPr>
                <w:rFonts w:asciiTheme="minorEastAsia" w:hAnsiTheme="minorEastAsia"/>
                <w:kern w:val="0"/>
                <w:szCs w:val="21"/>
                <w:lang w:eastAsia="zh-CN"/>
              </w:rPr>
            </w:pPr>
            <w:r>
              <w:rPr>
                <w:rFonts w:hint="eastAsia" w:asciiTheme="minorEastAsia" w:hAnsiTheme="minorEastAsia"/>
                <w:kern w:val="0"/>
                <w:szCs w:val="21"/>
                <w:lang w:eastAsia="zh-CN"/>
              </w:rPr>
              <w:t>B.中小企业划型标准以</w:t>
            </w:r>
            <w:r>
              <w:rPr>
                <w:rFonts w:hint="eastAsia" w:ascii="Times New Roman" w:hAnsi="Times New Roman" w:eastAsia="宋体"/>
                <w:kern w:val="0"/>
                <w:szCs w:val="21"/>
                <w:lang w:eastAsia="zh-CN"/>
              </w:rPr>
              <w:t>《工业和信息化部 国家统计局 国家发展和改革委 财政部关于印发中小企业划型标准规定的通知》（工信部联企业〔2011〕300号）</w:t>
            </w:r>
            <w:r>
              <w:rPr>
                <w:rFonts w:hint="eastAsia" w:asciiTheme="minorEastAsia" w:hAnsiTheme="minorEastAsia"/>
                <w:kern w:val="0"/>
                <w:szCs w:val="21"/>
                <w:lang w:eastAsia="zh-CN"/>
              </w:rPr>
              <w:t>为依据。其中企业的营业收入、资产总额判定依据为最近一年度的财务审计报告，企业从业人员总数判定依据为缴纳统筹人员总数。</w:t>
            </w:r>
          </w:p>
          <w:p>
            <w:pPr>
              <w:spacing w:line="360" w:lineRule="auto"/>
              <w:rPr>
                <w:rFonts w:asciiTheme="minorEastAsia" w:hAnsiTheme="minorEastAsia"/>
                <w:kern w:val="0"/>
                <w:szCs w:val="21"/>
                <w:lang w:eastAsia="zh-CN"/>
              </w:rPr>
            </w:pPr>
            <w:r>
              <w:rPr>
                <w:rFonts w:hint="eastAsia" w:asciiTheme="minorEastAsia" w:hAnsiTheme="minorEastAsia"/>
                <w:kern w:val="0"/>
                <w:szCs w:val="21"/>
                <w:lang w:eastAsia="zh-CN"/>
              </w:rPr>
              <w:t>C.根据《财政部 司法部关于政府采购支持监狱企业发展有关问题的通知》（财库〔2014〕68号）规定，本项目支持监狱企业参与政府采购活动。监狱企业参加本项目投标时，须提供由省级以上监狱管理局、戒毒管理局（含新疆生产建设兵团）出具的属于监狱企业的证明文件，视同小型、微型企业，享受评审中价格扣除等政府采购促进中小企业发展的政府采购政策。</w:t>
            </w:r>
          </w:p>
          <w:p>
            <w:pPr>
              <w:spacing w:line="360" w:lineRule="auto"/>
              <w:rPr>
                <w:rFonts w:asciiTheme="minorEastAsia" w:hAnsiTheme="minorEastAsia"/>
                <w:kern w:val="0"/>
                <w:szCs w:val="21"/>
                <w:lang w:eastAsia="zh-CN"/>
              </w:rPr>
            </w:pPr>
            <w:r>
              <w:rPr>
                <w:rFonts w:hint="eastAsia" w:asciiTheme="minorEastAsia" w:hAnsiTheme="minorEastAsia"/>
                <w:kern w:val="0"/>
                <w:szCs w:val="21"/>
                <w:lang w:eastAsia="zh-CN"/>
              </w:rPr>
              <w:t>D.根据《财政部 民政部 中国残疾人联合会关于关于促进残疾人就业政府采购政策的通知》（财库〔2017〕141号）规定，</w:t>
            </w:r>
            <w:r>
              <w:rPr>
                <w:rFonts w:hint="eastAsia" w:ascii="Times New Roman" w:hAnsi="Times New Roman" w:eastAsia="宋体"/>
                <w:kern w:val="0"/>
                <w:szCs w:val="21"/>
                <w:lang w:eastAsia="zh-CN"/>
              </w:rPr>
              <w:t>本项目支持残疾人福利性单位参与政府采购活动。符合条件的残疾人福利性单位参加本项目投标时，应当提供《残疾人福利性单位声明函》，视同小型、微型企业</w:t>
            </w:r>
            <w:r>
              <w:rPr>
                <w:rFonts w:hint="eastAsia" w:asciiTheme="minorEastAsia" w:hAnsiTheme="minorEastAsia"/>
                <w:kern w:val="0"/>
                <w:szCs w:val="21"/>
                <w:lang w:eastAsia="zh-CN"/>
              </w:rPr>
              <w:t>，享受评审中价格扣除等政府采购促进中小企业发展的政府采购政策。</w:t>
            </w:r>
          </w:p>
          <w:p>
            <w:pPr>
              <w:spacing w:line="360" w:lineRule="auto"/>
              <w:rPr>
                <w:rFonts w:asciiTheme="minorEastAsia" w:hAnsiTheme="minorEastAsia"/>
                <w:kern w:val="0"/>
                <w:szCs w:val="21"/>
              </w:rPr>
            </w:pPr>
            <w:r>
              <w:rPr>
                <w:rFonts w:hint="eastAsia" w:asciiTheme="minorEastAsia" w:hAnsiTheme="minorEastAsia"/>
                <w:kern w:val="0"/>
                <w:szCs w:val="21"/>
                <w:lang w:eastAsia="zh-CN"/>
              </w:rPr>
              <w:t>E.</w:t>
            </w:r>
            <w:r>
              <w:rPr>
                <w:rFonts w:hint="eastAsia" w:asciiTheme="minorEastAsia" w:hAnsiTheme="minorEastAsia"/>
                <w:kern w:val="0"/>
                <w:szCs w:val="21"/>
                <w:lang w:val="en-US" w:eastAsia="zh-CN"/>
              </w:rPr>
              <w:t>招标</w:t>
            </w:r>
            <w:r>
              <w:rPr>
                <w:rFonts w:hint="eastAsia" w:asciiTheme="minorEastAsia" w:hAnsiTheme="minorEastAsia"/>
                <w:kern w:val="0"/>
                <w:szCs w:val="21"/>
                <w:lang w:eastAsia="zh-CN"/>
              </w:rPr>
              <w:t>文件的最终解释权归采购人，其它未尽事宜，按国家有关法律法规执行。</w:t>
            </w:r>
          </w:p>
        </w:tc>
      </w:tr>
      <w:tr>
        <w:tblPrEx>
          <w:tblCellMar>
            <w:top w:w="0" w:type="dxa"/>
            <w:left w:w="108" w:type="dxa"/>
            <w:bottom w:w="0" w:type="dxa"/>
            <w:right w:w="108" w:type="dxa"/>
          </w:tblCellMar>
        </w:tblPrEx>
        <w:trPr>
          <w:trHeight w:val="3273" w:hRule="atLeast"/>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Theme="minorEastAsia" w:hAnsiTheme="minorEastAsia" w:eastAsiaTheme="minorEastAsia"/>
                <w:kern w:val="0"/>
                <w:szCs w:val="21"/>
                <w:lang w:eastAsia="zh-CN"/>
              </w:rPr>
            </w:pPr>
            <w:r>
              <w:rPr>
                <w:rFonts w:hint="eastAsia" w:asciiTheme="minorEastAsia" w:hAnsiTheme="minorEastAsia"/>
                <w:kern w:val="0"/>
                <w:szCs w:val="21"/>
                <w:lang w:eastAsia="en-US"/>
              </w:rPr>
              <w:t>1</w:t>
            </w:r>
            <w:r>
              <w:rPr>
                <w:rFonts w:asciiTheme="minorEastAsia" w:hAnsiTheme="minorEastAsia"/>
                <w:kern w:val="0"/>
                <w:szCs w:val="21"/>
                <w:lang w:eastAsia="en-US"/>
              </w:rPr>
              <w:t>0.</w:t>
            </w:r>
            <w:r>
              <w:rPr>
                <w:rFonts w:hint="eastAsia" w:asciiTheme="minorEastAsia" w:hAnsiTheme="minorEastAsia"/>
                <w:kern w:val="0"/>
                <w:szCs w:val="21"/>
                <w:lang w:val="en-US" w:eastAsia="zh-CN"/>
              </w:rPr>
              <w:t>2</w:t>
            </w:r>
          </w:p>
        </w:tc>
        <w:tc>
          <w:tcPr>
            <w:tcW w:w="8278"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heme="minorEastAsia" w:hAnsiTheme="minorEastAsia"/>
                <w:kern w:val="0"/>
                <w:szCs w:val="21"/>
                <w:highlight w:val="none"/>
                <w:lang w:eastAsia="zh-CN"/>
              </w:rPr>
            </w:pPr>
            <w:r>
              <w:rPr>
                <w:rFonts w:hint="eastAsia" w:asciiTheme="minorEastAsia" w:hAnsiTheme="minorEastAsia"/>
                <w:kern w:val="0"/>
                <w:szCs w:val="21"/>
                <w:highlight w:val="none"/>
                <w:lang w:eastAsia="zh-CN"/>
              </w:rPr>
              <w:t>费用及付款方式：</w:t>
            </w:r>
          </w:p>
          <w:p>
            <w:pPr>
              <w:spacing w:line="360" w:lineRule="auto"/>
              <w:rPr>
                <w:rFonts w:hint="default" w:asciiTheme="minorEastAsia" w:hAnsiTheme="minorEastAsia"/>
                <w:kern w:val="0"/>
                <w:szCs w:val="21"/>
                <w:highlight w:val="none"/>
                <w:lang w:val="en-US" w:eastAsia="zh-CN"/>
              </w:rPr>
            </w:pPr>
            <w:r>
              <w:rPr>
                <w:rFonts w:asciiTheme="minorEastAsia" w:hAnsiTheme="minorEastAsia"/>
                <w:kern w:val="0"/>
                <w:szCs w:val="21"/>
                <w:highlight w:val="none"/>
                <w:lang w:eastAsia="zh-CN"/>
              </w:rPr>
              <w:t>1</w:t>
            </w:r>
            <w:r>
              <w:rPr>
                <w:rFonts w:hint="eastAsia" w:asciiTheme="minorEastAsia" w:hAnsiTheme="minorEastAsia"/>
                <w:kern w:val="0"/>
                <w:szCs w:val="21"/>
                <w:highlight w:val="none"/>
                <w:lang w:eastAsia="zh-CN"/>
              </w:rPr>
              <w:t>.</w:t>
            </w:r>
            <w:r>
              <w:rPr>
                <w:rFonts w:asciiTheme="minorEastAsia" w:hAnsiTheme="minorEastAsia"/>
                <w:kern w:val="0"/>
                <w:szCs w:val="21"/>
                <w:highlight w:val="none"/>
                <w:lang w:eastAsia="zh-CN"/>
              </w:rPr>
              <w:t>本项目采用费用包干，包含：⑴</w:t>
            </w:r>
            <w:r>
              <w:rPr>
                <w:rFonts w:hint="eastAsia" w:asciiTheme="minorEastAsia" w:hAnsiTheme="minorEastAsia"/>
                <w:kern w:val="0"/>
                <w:szCs w:val="21"/>
                <w:highlight w:val="none"/>
                <w:lang w:eastAsia="zh-CN"/>
              </w:rPr>
              <w:t>中标人</w:t>
            </w:r>
            <w:r>
              <w:rPr>
                <w:rFonts w:asciiTheme="minorEastAsia" w:hAnsiTheme="minorEastAsia"/>
                <w:kern w:val="0"/>
                <w:szCs w:val="21"/>
                <w:highlight w:val="none"/>
                <w:lang w:eastAsia="zh-CN"/>
              </w:rPr>
              <w:t>员工工资及福利（含五险一金）</w:t>
            </w:r>
            <w:r>
              <w:rPr>
                <w:rFonts w:hint="eastAsia" w:asciiTheme="minorEastAsia" w:hAnsiTheme="minorEastAsia"/>
                <w:kern w:val="0"/>
                <w:szCs w:val="21"/>
                <w:highlight w:val="none"/>
                <w:lang w:eastAsia="zh-CN"/>
              </w:rPr>
              <w:t>；</w:t>
            </w:r>
            <w:r>
              <w:rPr>
                <w:rFonts w:asciiTheme="minorEastAsia" w:hAnsiTheme="minorEastAsia"/>
                <w:kern w:val="0"/>
                <w:szCs w:val="21"/>
                <w:highlight w:val="none"/>
                <w:lang w:eastAsia="zh-CN"/>
              </w:rPr>
              <w:t>⑵</w:t>
            </w:r>
            <w:r>
              <w:rPr>
                <w:rFonts w:hint="eastAsia" w:asciiTheme="minorEastAsia" w:hAnsiTheme="minorEastAsia"/>
                <w:kern w:val="0"/>
                <w:szCs w:val="21"/>
                <w:highlight w:val="none"/>
                <w:lang w:eastAsia="zh-CN"/>
              </w:rPr>
              <w:t>中标人</w:t>
            </w:r>
            <w:r>
              <w:rPr>
                <w:rFonts w:asciiTheme="minorEastAsia" w:hAnsiTheme="minorEastAsia"/>
                <w:kern w:val="0"/>
                <w:szCs w:val="21"/>
                <w:highlight w:val="none"/>
                <w:lang w:eastAsia="zh-CN"/>
              </w:rPr>
              <w:t>管理费用</w:t>
            </w:r>
            <w:r>
              <w:rPr>
                <w:rFonts w:hint="eastAsia" w:asciiTheme="minorEastAsia" w:hAnsiTheme="minorEastAsia"/>
                <w:kern w:val="0"/>
                <w:szCs w:val="21"/>
                <w:highlight w:val="none"/>
                <w:lang w:eastAsia="zh-CN"/>
              </w:rPr>
              <w:t>；（</w:t>
            </w:r>
            <w:r>
              <w:rPr>
                <w:rFonts w:hint="eastAsia" w:asciiTheme="minorEastAsia" w:hAnsiTheme="minorEastAsia"/>
                <w:kern w:val="0"/>
                <w:szCs w:val="21"/>
                <w:highlight w:val="none"/>
                <w:lang w:val="en-US" w:eastAsia="zh-CN"/>
              </w:rPr>
              <w:t>3）综合税费。</w:t>
            </w:r>
          </w:p>
          <w:p>
            <w:pPr>
              <w:spacing w:line="360" w:lineRule="auto"/>
              <w:rPr>
                <w:rFonts w:asciiTheme="minorEastAsia" w:hAnsiTheme="minorEastAsia"/>
                <w:kern w:val="0"/>
                <w:szCs w:val="21"/>
                <w:highlight w:val="none"/>
                <w:lang w:eastAsia="zh-CN"/>
              </w:rPr>
            </w:pPr>
            <w:r>
              <w:rPr>
                <w:rFonts w:asciiTheme="minorEastAsia" w:hAnsiTheme="minorEastAsia"/>
                <w:kern w:val="0"/>
                <w:szCs w:val="21"/>
                <w:highlight w:val="none"/>
                <w:lang w:eastAsia="zh-CN"/>
              </w:rPr>
              <w:t>2</w:t>
            </w:r>
            <w:r>
              <w:rPr>
                <w:rFonts w:hint="eastAsia" w:asciiTheme="minorEastAsia" w:hAnsiTheme="minorEastAsia"/>
                <w:kern w:val="0"/>
                <w:szCs w:val="21"/>
                <w:highlight w:val="none"/>
                <w:lang w:eastAsia="zh-CN"/>
              </w:rPr>
              <w:t>.</w:t>
            </w:r>
            <w:r>
              <w:rPr>
                <w:rFonts w:asciiTheme="minorEastAsia" w:hAnsiTheme="minorEastAsia"/>
                <w:kern w:val="0"/>
                <w:szCs w:val="21"/>
                <w:highlight w:val="none"/>
                <w:lang w:eastAsia="zh-CN"/>
              </w:rPr>
              <w:t>采购人免费提供场地、厨房设备；水、电费用采购人承担90%，</w:t>
            </w:r>
            <w:r>
              <w:rPr>
                <w:rFonts w:hint="eastAsia" w:asciiTheme="minorEastAsia" w:hAnsiTheme="minorEastAsia"/>
                <w:kern w:val="0"/>
                <w:szCs w:val="21"/>
                <w:highlight w:val="none"/>
                <w:lang w:eastAsia="zh-CN"/>
              </w:rPr>
              <w:t>中标人</w:t>
            </w:r>
            <w:r>
              <w:rPr>
                <w:rFonts w:asciiTheme="minorEastAsia" w:hAnsiTheme="minorEastAsia"/>
                <w:kern w:val="0"/>
                <w:szCs w:val="21"/>
                <w:highlight w:val="none"/>
                <w:lang w:eastAsia="zh-CN"/>
              </w:rPr>
              <w:t>承担10%。（水电每月费用如低于平均数，减免承包方承担费用）。</w:t>
            </w:r>
          </w:p>
          <w:p>
            <w:pPr>
              <w:spacing w:line="360" w:lineRule="auto"/>
              <w:rPr>
                <w:rFonts w:asciiTheme="minorEastAsia" w:hAnsiTheme="minorEastAsia"/>
                <w:kern w:val="0"/>
                <w:szCs w:val="21"/>
              </w:rPr>
            </w:pPr>
            <w:r>
              <w:rPr>
                <w:rFonts w:asciiTheme="minorEastAsia" w:hAnsiTheme="minorEastAsia"/>
                <w:kern w:val="0"/>
                <w:szCs w:val="21"/>
                <w:highlight w:val="none"/>
                <w:lang w:eastAsia="zh-CN"/>
              </w:rPr>
              <w:t>3</w:t>
            </w:r>
            <w:r>
              <w:rPr>
                <w:rFonts w:hint="eastAsia" w:asciiTheme="minorEastAsia" w:hAnsiTheme="minorEastAsia"/>
                <w:kern w:val="0"/>
                <w:szCs w:val="21"/>
                <w:highlight w:val="none"/>
                <w:lang w:eastAsia="zh-CN"/>
              </w:rPr>
              <w:t>.</w:t>
            </w:r>
            <w:r>
              <w:rPr>
                <w:rFonts w:asciiTheme="minorEastAsia" w:hAnsiTheme="minorEastAsia"/>
                <w:kern w:val="0"/>
                <w:szCs w:val="21"/>
                <w:highlight w:val="none"/>
                <w:lang w:eastAsia="zh-CN"/>
              </w:rPr>
              <w:t>付款方式为每月10日前付清上月费用。</w:t>
            </w:r>
            <w:r>
              <w:rPr>
                <w:rFonts w:hint="eastAsia" w:asciiTheme="minorEastAsia" w:hAnsiTheme="minorEastAsia"/>
                <w:kern w:val="0"/>
                <w:szCs w:val="21"/>
                <w:highlight w:val="none"/>
                <w:lang w:eastAsia="zh-CN"/>
              </w:rPr>
              <w:t>采购人每季度对职工满意度进行测评，满意度超过93%发放当季度全额合同款，低于93%，每低1%，扣发当季度1%合同款，以此类推。</w:t>
            </w:r>
          </w:p>
        </w:tc>
      </w:tr>
      <w:tr>
        <w:tblPrEx>
          <w:tblCellMar>
            <w:top w:w="0" w:type="dxa"/>
            <w:left w:w="108" w:type="dxa"/>
            <w:bottom w:w="0" w:type="dxa"/>
            <w:right w:w="108" w:type="dxa"/>
          </w:tblCellMar>
        </w:tblPrEx>
        <w:trPr>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Theme="minorEastAsia" w:hAnsiTheme="minorEastAsia" w:eastAsiaTheme="minorEastAsia"/>
                <w:kern w:val="0"/>
                <w:szCs w:val="21"/>
                <w:lang w:eastAsia="zh-CN"/>
              </w:rPr>
            </w:pPr>
            <w:r>
              <w:rPr>
                <w:rFonts w:hint="eastAsia" w:asciiTheme="minorEastAsia" w:hAnsiTheme="minorEastAsia"/>
                <w:kern w:val="0"/>
                <w:szCs w:val="21"/>
                <w:lang w:eastAsia="en-US"/>
              </w:rPr>
              <w:t>10.</w:t>
            </w:r>
            <w:r>
              <w:rPr>
                <w:rFonts w:hint="eastAsia" w:asciiTheme="minorEastAsia" w:hAnsiTheme="minorEastAsia"/>
                <w:kern w:val="0"/>
                <w:szCs w:val="21"/>
                <w:lang w:val="en-US" w:eastAsia="zh-CN"/>
              </w:rPr>
              <w:t>3</w:t>
            </w:r>
          </w:p>
        </w:tc>
        <w:tc>
          <w:tcPr>
            <w:tcW w:w="8278" w:type="dxa"/>
            <w:gridSpan w:val="2"/>
            <w:tcBorders>
              <w:top w:val="single" w:color="000000" w:sz="4" w:space="0"/>
              <w:left w:val="single" w:color="000000" w:sz="4" w:space="0"/>
              <w:bottom w:val="single" w:color="000000" w:sz="4" w:space="0"/>
              <w:right w:val="single" w:color="000000" w:sz="4" w:space="0"/>
            </w:tcBorders>
            <w:vAlign w:val="center"/>
          </w:tcPr>
          <w:p>
            <w:pPr>
              <w:spacing w:line="276" w:lineRule="auto"/>
              <w:rPr>
                <w:rFonts w:asciiTheme="minorEastAsia" w:hAnsiTheme="minorEastAsia"/>
                <w:kern w:val="0"/>
                <w:szCs w:val="21"/>
                <w:lang w:eastAsia="zh-CN"/>
              </w:rPr>
            </w:pPr>
            <w:r>
              <w:rPr>
                <w:rFonts w:hint="eastAsia" w:asciiTheme="minorEastAsia" w:hAnsiTheme="minorEastAsia"/>
                <w:kern w:val="0"/>
                <w:szCs w:val="21"/>
                <w:lang w:eastAsia="zh-CN"/>
              </w:rPr>
              <w:t>代理服务费：</w:t>
            </w:r>
          </w:p>
          <w:p>
            <w:pPr>
              <w:spacing w:line="276" w:lineRule="auto"/>
              <w:rPr>
                <w:rFonts w:asciiTheme="minorEastAsia" w:hAnsiTheme="minorEastAsia"/>
                <w:kern w:val="0"/>
                <w:szCs w:val="21"/>
                <w:lang w:eastAsia="zh-CN"/>
              </w:rPr>
            </w:pPr>
            <w:r>
              <w:rPr>
                <w:rFonts w:hint="eastAsia" w:asciiTheme="minorEastAsia" w:hAnsiTheme="minorEastAsia"/>
                <w:kern w:val="0"/>
                <w:szCs w:val="21"/>
                <w:lang w:eastAsia="zh-CN"/>
              </w:rPr>
              <w:t>（1）</w:t>
            </w:r>
            <w:r>
              <w:rPr>
                <w:rFonts w:hint="eastAsia" w:asciiTheme="minorEastAsia" w:hAnsiTheme="minorEastAsia"/>
                <w:color w:val="auto"/>
                <w:kern w:val="0"/>
                <w:szCs w:val="21"/>
                <w:highlight w:val="none"/>
              </w:rPr>
              <w:t>根据</w:t>
            </w:r>
            <w:r>
              <w:rPr>
                <w:rFonts w:hint="eastAsia" w:asciiTheme="minorEastAsia" w:hAnsiTheme="minorEastAsia"/>
                <w:color w:val="auto"/>
                <w:kern w:val="0"/>
                <w:szCs w:val="21"/>
                <w:highlight w:val="none"/>
                <w:lang w:eastAsia="zh-CN"/>
              </w:rPr>
              <w:t>《河南省招标代理服务收费指导意见》（豫招协〔2023〕002号）</w:t>
            </w:r>
            <w:r>
              <w:rPr>
                <w:rFonts w:hint="eastAsia" w:asciiTheme="minorEastAsia" w:hAnsiTheme="minorEastAsia"/>
                <w:color w:val="auto"/>
                <w:kern w:val="0"/>
                <w:szCs w:val="21"/>
                <w:highlight w:val="none"/>
              </w:rPr>
              <w:t>的规定收取代理服务费</w:t>
            </w:r>
            <w:r>
              <w:rPr>
                <w:rFonts w:hint="eastAsia" w:asciiTheme="minorEastAsia" w:hAnsiTheme="minorEastAsia"/>
                <w:color w:val="auto"/>
                <w:kern w:val="0"/>
                <w:szCs w:val="21"/>
                <w:highlight w:val="none"/>
                <w:lang w:eastAsia="zh-CN"/>
              </w:rPr>
              <w:t>。本次招标项目代理服务费为</w:t>
            </w:r>
            <w:r>
              <w:rPr>
                <w:rFonts w:hint="eastAsia" w:asciiTheme="minorEastAsia" w:hAnsiTheme="minorEastAsia"/>
                <w:color w:val="auto"/>
                <w:kern w:val="0"/>
                <w:szCs w:val="21"/>
                <w:highlight w:val="none"/>
                <w:lang w:val="en-US" w:eastAsia="zh-CN"/>
              </w:rPr>
              <w:t>壹万捌仟</w:t>
            </w:r>
            <w:r>
              <w:rPr>
                <w:rFonts w:hint="eastAsia" w:asciiTheme="minorEastAsia" w:hAnsiTheme="minorEastAsia"/>
                <w:color w:val="auto"/>
                <w:kern w:val="0"/>
                <w:szCs w:val="21"/>
                <w:highlight w:val="none"/>
                <w:lang w:eastAsia="zh-CN"/>
              </w:rPr>
              <w:t>元整（¥</w:t>
            </w:r>
            <w:r>
              <w:rPr>
                <w:rFonts w:hint="eastAsia" w:asciiTheme="minorEastAsia" w:hAnsiTheme="minorEastAsia"/>
                <w:color w:val="auto"/>
                <w:kern w:val="0"/>
                <w:szCs w:val="21"/>
                <w:highlight w:val="none"/>
                <w:lang w:val="en-US" w:eastAsia="zh-CN"/>
              </w:rPr>
              <w:t>18</w:t>
            </w:r>
            <w:r>
              <w:rPr>
                <w:rFonts w:hint="eastAsia" w:asciiTheme="minorEastAsia" w:hAnsiTheme="minorEastAsia"/>
                <w:color w:val="auto"/>
                <w:kern w:val="0"/>
                <w:szCs w:val="21"/>
                <w:highlight w:val="none"/>
                <w:lang w:eastAsia="zh-CN"/>
              </w:rPr>
              <w:t>000.00元），由中</w:t>
            </w:r>
            <w:r>
              <w:rPr>
                <w:rFonts w:hint="eastAsia" w:asciiTheme="minorEastAsia" w:hAnsiTheme="minorEastAsia"/>
                <w:kern w:val="0"/>
                <w:szCs w:val="21"/>
                <w:highlight w:val="none"/>
                <w:lang w:eastAsia="zh-CN"/>
              </w:rPr>
              <w:t>标人在领取中标通知书时缴纳。</w:t>
            </w:r>
          </w:p>
          <w:p>
            <w:pPr>
              <w:spacing w:line="276" w:lineRule="auto"/>
              <w:rPr>
                <w:rFonts w:asciiTheme="minorEastAsia" w:hAnsiTheme="minorEastAsia"/>
                <w:kern w:val="0"/>
                <w:szCs w:val="21"/>
                <w:lang w:eastAsia="zh-CN"/>
              </w:rPr>
            </w:pPr>
            <w:r>
              <w:rPr>
                <w:rFonts w:hint="eastAsia" w:asciiTheme="minorEastAsia" w:hAnsiTheme="minorEastAsia"/>
                <w:kern w:val="0"/>
                <w:szCs w:val="21"/>
                <w:lang w:eastAsia="zh-CN"/>
              </w:rPr>
              <w:t>（2）招标代理服务费的交纳方式：中标人在领取中标通知书时，按招标文件的要求一次性向采购代理机构交纳招标代理服务费。</w:t>
            </w:r>
          </w:p>
          <w:p>
            <w:pPr>
              <w:spacing w:line="420" w:lineRule="exact"/>
              <w:rPr>
                <w:rFonts w:asciiTheme="minorEastAsia" w:hAnsiTheme="minorEastAsia"/>
                <w:kern w:val="0"/>
                <w:szCs w:val="21"/>
                <w:lang w:eastAsia="zh-CN"/>
              </w:rPr>
            </w:pPr>
            <w:r>
              <w:rPr>
                <w:rFonts w:hint="eastAsia" w:asciiTheme="minorEastAsia" w:hAnsiTheme="minorEastAsia"/>
                <w:kern w:val="0"/>
                <w:szCs w:val="21"/>
                <w:lang w:eastAsia="zh-CN"/>
              </w:rPr>
              <w:t>单位名称：河南省伟信招标管理咨询有限公司</w:t>
            </w:r>
          </w:p>
          <w:p>
            <w:pPr>
              <w:spacing w:line="420" w:lineRule="exact"/>
              <w:rPr>
                <w:rFonts w:asciiTheme="minorEastAsia" w:hAnsiTheme="minorEastAsia"/>
                <w:kern w:val="0"/>
                <w:szCs w:val="21"/>
                <w:lang w:eastAsia="zh-CN"/>
              </w:rPr>
            </w:pPr>
            <w:r>
              <w:rPr>
                <w:rFonts w:hint="eastAsia" w:asciiTheme="minorEastAsia" w:hAnsiTheme="minorEastAsia"/>
                <w:kern w:val="0"/>
                <w:szCs w:val="21"/>
                <w:lang w:eastAsia="zh-CN"/>
              </w:rPr>
              <w:t>开 户 行：中国民生银行股份有限公司郑州农业路支行</w:t>
            </w:r>
          </w:p>
          <w:p>
            <w:pPr>
              <w:spacing w:line="276" w:lineRule="auto"/>
              <w:rPr>
                <w:rFonts w:asciiTheme="minorEastAsia" w:hAnsiTheme="minorEastAsia"/>
                <w:kern w:val="0"/>
                <w:szCs w:val="21"/>
              </w:rPr>
            </w:pPr>
            <w:r>
              <w:rPr>
                <w:rFonts w:hint="eastAsia" w:asciiTheme="minorEastAsia" w:hAnsiTheme="minorEastAsia"/>
                <w:kern w:val="0"/>
                <w:szCs w:val="21"/>
                <w:lang w:eastAsia="en-US"/>
              </w:rPr>
              <w:t>银行账号：602760923</w:t>
            </w:r>
          </w:p>
        </w:tc>
      </w:tr>
      <w:tr>
        <w:tblPrEx>
          <w:tblCellMar>
            <w:top w:w="0" w:type="dxa"/>
            <w:left w:w="108" w:type="dxa"/>
            <w:bottom w:w="0" w:type="dxa"/>
            <w:right w:w="108" w:type="dxa"/>
          </w:tblCellMar>
        </w:tblPrEx>
        <w:trPr>
          <w:trHeight w:val="416" w:hRule="atLeast"/>
          <w:jc w:val="center"/>
        </w:trPr>
        <w:tc>
          <w:tcPr>
            <w:tcW w:w="9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w:t>
            </w:r>
          </w:p>
        </w:tc>
        <w:tc>
          <w:tcPr>
            <w:tcW w:w="8278"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w:t>
            </w:r>
          </w:p>
        </w:tc>
      </w:tr>
    </w:tbl>
    <w:p>
      <w:pPr>
        <w:pStyle w:val="15"/>
      </w:pPr>
    </w:p>
    <w:p>
      <w:pPr>
        <w:pStyle w:val="15"/>
      </w:pPr>
    </w:p>
    <w:p/>
    <w:p/>
    <w:p>
      <w:pPr>
        <w:pStyle w:val="15"/>
      </w:pPr>
    </w:p>
    <w:p>
      <w:pPr>
        <w:pStyle w:val="15"/>
      </w:pPr>
    </w:p>
    <w:p>
      <w:pPr>
        <w:widowControl/>
        <w:jc w:val="left"/>
        <w:rPr>
          <w:rFonts w:asciiTheme="minorEastAsia" w:hAnsiTheme="minorEastAsia" w:cstheme="majorBidi"/>
          <w:b/>
          <w:bCs/>
          <w:kern w:val="28"/>
          <w:sz w:val="28"/>
          <w:szCs w:val="32"/>
        </w:rPr>
      </w:pPr>
      <w:r>
        <w:rPr>
          <w:rFonts w:asciiTheme="minorEastAsia" w:hAnsiTheme="minorEastAsia"/>
          <w:sz w:val="28"/>
        </w:rPr>
        <w:br w:type="page"/>
      </w:r>
    </w:p>
    <w:p>
      <w:pPr>
        <w:pStyle w:val="22"/>
        <w:rPr>
          <w:rFonts w:asciiTheme="minorEastAsia" w:hAnsiTheme="minorEastAsia" w:eastAsiaTheme="minorEastAsia"/>
          <w:sz w:val="28"/>
        </w:rPr>
      </w:pPr>
      <w:bookmarkStart w:id="6" w:name="_Toc23885"/>
      <w:r>
        <w:rPr>
          <w:rFonts w:hint="eastAsia" w:asciiTheme="minorEastAsia" w:hAnsiTheme="minorEastAsia" w:eastAsiaTheme="minorEastAsia"/>
          <w:sz w:val="28"/>
        </w:rPr>
        <w:t>投标人须知</w:t>
      </w:r>
      <w:bookmarkEnd w:id="6"/>
    </w:p>
    <w:p>
      <w:pPr>
        <w:pStyle w:val="4"/>
        <w:spacing w:before="0" w:after="0" w:line="360" w:lineRule="auto"/>
        <w:rPr>
          <w:rFonts w:asciiTheme="minorEastAsia" w:hAnsiTheme="minorEastAsia"/>
          <w:sz w:val="28"/>
        </w:rPr>
      </w:pPr>
      <w:bookmarkStart w:id="7" w:name="_Toc18582"/>
      <w:r>
        <w:rPr>
          <w:rFonts w:hint="eastAsia" w:asciiTheme="minorEastAsia" w:hAnsiTheme="minorEastAsia"/>
          <w:sz w:val="28"/>
        </w:rPr>
        <w:t>1.  总则</w:t>
      </w:r>
      <w:bookmarkEnd w:id="7"/>
    </w:p>
    <w:p>
      <w:pPr>
        <w:pStyle w:val="5"/>
        <w:spacing w:before="0" w:after="0" w:line="360" w:lineRule="auto"/>
        <w:rPr>
          <w:rFonts w:asciiTheme="minorEastAsia" w:hAnsiTheme="minorEastAsia" w:eastAsiaTheme="minorEastAsia"/>
          <w:sz w:val="21"/>
        </w:rPr>
      </w:pPr>
      <w:r>
        <w:rPr>
          <w:rFonts w:hint="eastAsia" w:asciiTheme="minorEastAsia" w:hAnsiTheme="minorEastAsia" w:eastAsiaTheme="minorEastAsia"/>
          <w:sz w:val="21"/>
        </w:rPr>
        <w:t>1.1 项目概况</w:t>
      </w:r>
    </w:p>
    <w:p>
      <w:pPr>
        <w:spacing w:line="360" w:lineRule="auto"/>
        <w:ind w:firstLine="424" w:firstLineChars="202"/>
        <w:rPr>
          <w:rFonts w:asciiTheme="minorEastAsia" w:hAnsiTheme="minorEastAsia"/>
        </w:rPr>
      </w:pPr>
      <w:r>
        <w:rPr>
          <w:rFonts w:hint="eastAsia" w:asciiTheme="minorEastAsia" w:hAnsiTheme="minorEastAsia"/>
        </w:rPr>
        <w:t>1.1.1根据《中华人民共和国政府采购法》《中华人民共和国政府采购法实施条例》等有关法律法规和规章的规定，本招标项目已具备招标条件，现进行公开招标。</w:t>
      </w:r>
    </w:p>
    <w:p>
      <w:pPr>
        <w:spacing w:line="360" w:lineRule="auto"/>
        <w:ind w:firstLine="424" w:firstLineChars="202"/>
        <w:rPr>
          <w:rFonts w:asciiTheme="minorEastAsia" w:hAnsiTheme="minorEastAsia"/>
        </w:rPr>
      </w:pPr>
      <w:r>
        <w:rPr>
          <w:rFonts w:hint="eastAsia" w:asciiTheme="minorEastAsia" w:hAnsiTheme="minorEastAsia"/>
        </w:rPr>
        <w:t>1.1.2采购人：见投标人须知前附表。</w:t>
      </w:r>
    </w:p>
    <w:p>
      <w:pPr>
        <w:spacing w:line="360" w:lineRule="auto"/>
        <w:ind w:firstLine="424" w:firstLineChars="202"/>
        <w:rPr>
          <w:rFonts w:asciiTheme="minorEastAsia" w:hAnsiTheme="minorEastAsia"/>
        </w:rPr>
      </w:pPr>
      <w:r>
        <w:rPr>
          <w:rFonts w:hint="eastAsia" w:asciiTheme="minorEastAsia" w:hAnsiTheme="minorEastAsia"/>
        </w:rPr>
        <w:t>1.1.3采购代理机构：见投标人须知前附表。</w:t>
      </w:r>
    </w:p>
    <w:p>
      <w:pPr>
        <w:spacing w:line="360" w:lineRule="auto"/>
        <w:ind w:firstLine="424" w:firstLineChars="202"/>
        <w:rPr>
          <w:rFonts w:asciiTheme="minorEastAsia" w:hAnsiTheme="minorEastAsia"/>
        </w:rPr>
      </w:pPr>
      <w:r>
        <w:rPr>
          <w:rFonts w:hint="eastAsia" w:asciiTheme="minorEastAsia" w:hAnsiTheme="minorEastAsia"/>
        </w:rPr>
        <w:t>1.1.4项目名称：见投标人须知前附表。</w:t>
      </w:r>
    </w:p>
    <w:p>
      <w:pPr>
        <w:pStyle w:val="5"/>
        <w:spacing w:before="0" w:after="0" w:line="360" w:lineRule="auto"/>
        <w:rPr>
          <w:rFonts w:asciiTheme="minorEastAsia" w:hAnsiTheme="minorEastAsia" w:eastAsiaTheme="minorEastAsia"/>
          <w:sz w:val="21"/>
        </w:rPr>
      </w:pPr>
      <w:r>
        <w:rPr>
          <w:rFonts w:hint="eastAsia" w:asciiTheme="minorEastAsia" w:hAnsiTheme="minorEastAsia" w:eastAsiaTheme="minorEastAsia"/>
          <w:sz w:val="21"/>
        </w:rPr>
        <w:t>1.2 预算金额</w:t>
      </w:r>
    </w:p>
    <w:p>
      <w:pPr>
        <w:spacing w:line="360" w:lineRule="auto"/>
        <w:ind w:firstLine="424" w:firstLineChars="202"/>
        <w:rPr>
          <w:rFonts w:asciiTheme="minorEastAsia" w:hAnsiTheme="minorEastAsia"/>
        </w:rPr>
      </w:pPr>
      <w:r>
        <w:rPr>
          <w:rFonts w:hint="eastAsia" w:asciiTheme="minorEastAsia" w:hAnsiTheme="minorEastAsia"/>
        </w:rPr>
        <w:t>预算金额：见投标人须知前附表。</w:t>
      </w:r>
    </w:p>
    <w:p>
      <w:pPr>
        <w:pStyle w:val="5"/>
        <w:spacing w:before="0" w:after="0" w:line="360" w:lineRule="auto"/>
        <w:rPr>
          <w:sz w:val="21"/>
        </w:rPr>
      </w:pPr>
      <w:r>
        <w:rPr>
          <w:rFonts w:hint="eastAsia"/>
          <w:sz w:val="21"/>
        </w:rPr>
        <w:t>1.3 采购需求、服务期限、质量要求</w:t>
      </w:r>
    </w:p>
    <w:p>
      <w:pPr>
        <w:spacing w:line="360" w:lineRule="auto"/>
        <w:ind w:firstLine="424" w:firstLineChars="202"/>
        <w:rPr>
          <w:rFonts w:asciiTheme="minorEastAsia" w:hAnsiTheme="minorEastAsia"/>
        </w:rPr>
      </w:pPr>
      <w:r>
        <w:rPr>
          <w:rFonts w:hint="eastAsia" w:asciiTheme="minorEastAsia" w:hAnsiTheme="minorEastAsia"/>
        </w:rPr>
        <w:t>1.3.</w:t>
      </w:r>
      <w:r>
        <w:rPr>
          <w:rFonts w:hint="eastAsia" w:asciiTheme="minorEastAsia" w:hAnsiTheme="minorEastAsia"/>
          <w:lang w:val="en-US" w:eastAsia="zh-CN"/>
        </w:rPr>
        <w:t>1</w:t>
      </w:r>
      <w:r>
        <w:rPr>
          <w:rFonts w:hint="eastAsia" w:asciiTheme="minorEastAsia" w:hAnsiTheme="minorEastAsia"/>
        </w:rPr>
        <w:t>采购需求：见投标人须知前附表。</w:t>
      </w:r>
    </w:p>
    <w:p>
      <w:pPr>
        <w:spacing w:line="360" w:lineRule="auto"/>
        <w:ind w:firstLine="424" w:firstLineChars="202"/>
        <w:rPr>
          <w:rFonts w:asciiTheme="minorEastAsia" w:hAnsiTheme="minorEastAsia"/>
        </w:rPr>
      </w:pPr>
      <w:r>
        <w:rPr>
          <w:rFonts w:hint="eastAsia" w:asciiTheme="minorEastAsia" w:hAnsiTheme="minorEastAsia"/>
        </w:rPr>
        <w:t>1.3.2服务期限：见投标人须知前附表。</w:t>
      </w:r>
    </w:p>
    <w:p>
      <w:pPr>
        <w:spacing w:line="360" w:lineRule="auto"/>
        <w:ind w:firstLine="424" w:firstLineChars="202"/>
        <w:rPr>
          <w:rFonts w:asciiTheme="minorEastAsia" w:hAnsiTheme="minorEastAsia"/>
        </w:rPr>
      </w:pPr>
      <w:r>
        <w:rPr>
          <w:rFonts w:hint="eastAsia" w:asciiTheme="minorEastAsia" w:hAnsiTheme="minorEastAsia"/>
        </w:rPr>
        <w:t>1</w:t>
      </w:r>
      <w:r>
        <w:rPr>
          <w:rFonts w:asciiTheme="minorEastAsia" w:hAnsiTheme="minorEastAsia"/>
        </w:rPr>
        <w:t>.3.</w:t>
      </w:r>
      <w:r>
        <w:rPr>
          <w:rFonts w:hint="eastAsia" w:asciiTheme="minorEastAsia" w:hAnsiTheme="minorEastAsia"/>
        </w:rPr>
        <w:t>3质量要求：见投标人须知前附表。</w:t>
      </w:r>
    </w:p>
    <w:p>
      <w:pPr>
        <w:pStyle w:val="5"/>
        <w:spacing w:before="0" w:after="0" w:line="360" w:lineRule="auto"/>
        <w:rPr>
          <w:sz w:val="21"/>
        </w:rPr>
      </w:pPr>
      <w:r>
        <w:rPr>
          <w:rFonts w:hint="eastAsia"/>
          <w:sz w:val="21"/>
        </w:rPr>
        <w:t>1.4 投标人资格要求</w:t>
      </w:r>
    </w:p>
    <w:p>
      <w:pPr>
        <w:spacing w:line="360" w:lineRule="auto"/>
        <w:ind w:firstLine="424" w:firstLineChars="202"/>
        <w:rPr>
          <w:rFonts w:asciiTheme="minorEastAsia" w:hAnsiTheme="minorEastAsia"/>
        </w:rPr>
      </w:pPr>
      <w:r>
        <w:rPr>
          <w:rFonts w:hint="eastAsia" w:asciiTheme="minorEastAsia" w:hAnsiTheme="minorEastAsia"/>
        </w:rPr>
        <w:t>1.4.1投标人应具备的资格要求见投标人须知前附表：需要提交的相关证明材料见本章第 3.5 款的规定。</w:t>
      </w:r>
    </w:p>
    <w:p>
      <w:pPr>
        <w:spacing w:line="360" w:lineRule="auto"/>
        <w:ind w:firstLine="424" w:firstLineChars="202"/>
        <w:rPr>
          <w:rFonts w:hint="eastAsia" w:asciiTheme="minorEastAsia" w:hAnsiTheme="minorEastAsia" w:eastAsiaTheme="minorEastAsia"/>
          <w:lang w:eastAsia="zh-CN"/>
        </w:rPr>
      </w:pPr>
      <w:r>
        <w:rPr>
          <w:rFonts w:hint="eastAsia" w:asciiTheme="minorEastAsia" w:hAnsiTheme="minorEastAsia"/>
        </w:rPr>
        <w:t>1.4.2</w:t>
      </w:r>
      <w:r>
        <w:rPr>
          <w:rFonts w:hint="eastAsia" w:ascii="Times New Roman" w:hAnsi="Times New Roman" w:eastAsia="宋体"/>
        </w:rPr>
        <w:t>是否接受联合体投标见</w:t>
      </w:r>
      <w:r>
        <w:rPr>
          <w:rFonts w:hint="eastAsia" w:asciiTheme="minorEastAsia" w:hAnsiTheme="minorEastAsia"/>
        </w:rPr>
        <w:t>投标人须知前附表</w:t>
      </w:r>
      <w:r>
        <w:rPr>
          <w:rFonts w:hint="eastAsia" w:asciiTheme="minorEastAsia" w:hAnsiTheme="minorEastAsia"/>
          <w:lang w:eastAsia="zh-CN"/>
        </w:rPr>
        <w:t>。</w:t>
      </w:r>
    </w:p>
    <w:p>
      <w:pPr>
        <w:pStyle w:val="5"/>
        <w:spacing w:before="0" w:after="0" w:line="360" w:lineRule="auto"/>
        <w:rPr>
          <w:sz w:val="21"/>
        </w:rPr>
      </w:pPr>
      <w:r>
        <w:rPr>
          <w:rFonts w:hint="eastAsia"/>
          <w:sz w:val="21"/>
        </w:rPr>
        <w:t>1.5 费用承担</w:t>
      </w:r>
    </w:p>
    <w:p>
      <w:pPr>
        <w:spacing w:line="360" w:lineRule="auto"/>
        <w:ind w:firstLine="424" w:firstLineChars="202"/>
        <w:rPr>
          <w:rFonts w:asciiTheme="minorEastAsia" w:hAnsiTheme="minorEastAsia"/>
        </w:rPr>
      </w:pPr>
      <w:r>
        <w:rPr>
          <w:rFonts w:hint="eastAsia" w:asciiTheme="minorEastAsia" w:hAnsiTheme="minorEastAsia"/>
        </w:rPr>
        <w:t>投标人准备和参加投标活动发生的费用自理。</w:t>
      </w:r>
    </w:p>
    <w:p>
      <w:pPr>
        <w:pStyle w:val="5"/>
        <w:spacing w:before="0" w:after="0" w:line="360" w:lineRule="auto"/>
        <w:rPr>
          <w:sz w:val="21"/>
        </w:rPr>
      </w:pPr>
      <w:r>
        <w:rPr>
          <w:rFonts w:hint="eastAsia"/>
          <w:sz w:val="21"/>
        </w:rPr>
        <w:t>1.6 保密</w:t>
      </w:r>
    </w:p>
    <w:p>
      <w:pPr>
        <w:spacing w:line="360" w:lineRule="auto"/>
        <w:ind w:firstLine="424" w:firstLineChars="202"/>
        <w:rPr>
          <w:rFonts w:asciiTheme="minorEastAsia" w:hAnsiTheme="minorEastAsia"/>
        </w:rPr>
      </w:pPr>
      <w:r>
        <w:rPr>
          <w:rFonts w:hint="eastAsia" w:asciiTheme="minorEastAsia" w:hAnsiTheme="minorEastAsia"/>
        </w:rPr>
        <w:t>参与招标投标活动的各方应对招标文件和投标文件中的商业和技术等秘密保密，否则应承担相应的法律责任。</w:t>
      </w:r>
    </w:p>
    <w:p>
      <w:pPr>
        <w:pStyle w:val="5"/>
        <w:spacing w:before="0" w:after="0" w:line="360" w:lineRule="auto"/>
        <w:rPr>
          <w:sz w:val="21"/>
        </w:rPr>
      </w:pPr>
      <w:r>
        <w:rPr>
          <w:rFonts w:hint="eastAsia"/>
          <w:sz w:val="21"/>
        </w:rPr>
        <w:t>1.7 语言文字</w:t>
      </w:r>
    </w:p>
    <w:p>
      <w:pPr>
        <w:spacing w:line="360" w:lineRule="auto"/>
        <w:ind w:firstLine="424" w:firstLineChars="202"/>
        <w:rPr>
          <w:rFonts w:asciiTheme="minorEastAsia" w:hAnsiTheme="minorEastAsia"/>
        </w:rPr>
      </w:pPr>
      <w:r>
        <w:rPr>
          <w:rFonts w:hint="eastAsia" w:asciiTheme="minorEastAsia" w:hAnsiTheme="minorEastAsia"/>
        </w:rPr>
        <w:t>招标投标文件使用的语言文字为中文。专用术语使用外文的，应附有中文注释。</w:t>
      </w:r>
    </w:p>
    <w:p>
      <w:pPr>
        <w:pStyle w:val="5"/>
        <w:spacing w:before="0" w:after="0" w:line="360" w:lineRule="auto"/>
        <w:rPr>
          <w:sz w:val="21"/>
        </w:rPr>
      </w:pPr>
      <w:r>
        <w:rPr>
          <w:rFonts w:hint="eastAsia"/>
          <w:sz w:val="21"/>
        </w:rPr>
        <w:t>1.8 计量单位</w:t>
      </w:r>
    </w:p>
    <w:p>
      <w:pPr>
        <w:spacing w:line="360" w:lineRule="auto"/>
        <w:ind w:firstLine="424" w:firstLineChars="202"/>
        <w:rPr>
          <w:rFonts w:asciiTheme="minorEastAsia" w:hAnsiTheme="minorEastAsia"/>
        </w:rPr>
      </w:pPr>
      <w:r>
        <w:rPr>
          <w:rFonts w:hint="eastAsia" w:asciiTheme="minorEastAsia" w:hAnsiTheme="minorEastAsia"/>
        </w:rPr>
        <w:t>所有计量均采用中华人民共和国法定计量单位。</w:t>
      </w:r>
    </w:p>
    <w:p>
      <w:pPr>
        <w:pStyle w:val="5"/>
        <w:spacing w:before="0" w:after="0" w:line="360" w:lineRule="auto"/>
        <w:rPr>
          <w:sz w:val="21"/>
        </w:rPr>
      </w:pPr>
      <w:r>
        <w:rPr>
          <w:rFonts w:hint="eastAsia"/>
          <w:sz w:val="21"/>
        </w:rPr>
        <w:t>1.9现场踏勘</w:t>
      </w:r>
    </w:p>
    <w:p>
      <w:pPr>
        <w:spacing w:line="360" w:lineRule="auto"/>
        <w:ind w:firstLine="424" w:firstLineChars="202"/>
        <w:rPr>
          <w:rFonts w:hint="eastAsia" w:asciiTheme="minorEastAsia" w:hAnsiTheme="minorEastAsia" w:eastAsiaTheme="minorEastAsia"/>
          <w:lang w:eastAsia="zh-CN"/>
        </w:rPr>
      </w:pPr>
      <w:r>
        <w:rPr>
          <w:rFonts w:hint="eastAsia" w:asciiTheme="minorEastAsia" w:hAnsiTheme="minorEastAsia"/>
        </w:rPr>
        <w:t>投标人须知前附表规定潜在投标人现场踏勘的，采购人或者采购代理机构按投标人须知前附表规定的时间、地点组织投标人踏勘项目现场。除采购人的原因外，投标人自行负责在踏勘现场中所发生的人员伤亡和财产损失</w:t>
      </w:r>
      <w:r>
        <w:rPr>
          <w:rFonts w:hint="eastAsia" w:asciiTheme="minorEastAsia" w:hAnsiTheme="minorEastAsia"/>
          <w:lang w:eastAsia="zh-CN"/>
        </w:rPr>
        <w:t>。</w:t>
      </w:r>
    </w:p>
    <w:p>
      <w:pPr>
        <w:pStyle w:val="5"/>
        <w:spacing w:before="0" w:after="0" w:line="360" w:lineRule="auto"/>
        <w:rPr>
          <w:sz w:val="21"/>
        </w:rPr>
      </w:pPr>
      <w:r>
        <w:rPr>
          <w:rFonts w:hint="eastAsia"/>
          <w:sz w:val="21"/>
        </w:rPr>
        <w:t>1.10 分包</w:t>
      </w:r>
    </w:p>
    <w:p>
      <w:pPr>
        <w:spacing w:line="360" w:lineRule="auto"/>
        <w:ind w:firstLine="424" w:firstLineChars="202"/>
        <w:rPr>
          <w:rFonts w:asciiTheme="minorEastAsia" w:hAnsiTheme="minorEastAsia"/>
        </w:rPr>
      </w:pPr>
      <w:r>
        <w:rPr>
          <w:rFonts w:hint="eastAsia" w:asciiTheme="minorEastAsia" w:hAnsiTheme="minorEastAsia"/>
        </w:rPr>
        <w:t>投标人根据投标人须知前附表的规定和采购项目的实际情况，拟在中标后将中标项目的非主体、非关键性工作分包的，应当在投标文件中载明分包承担主体，分包承担主体应当具备相应资质条件且不得再次分包及对分包项目承担责任。</w:t>
      </w:r>
    </w:p>
    <w:p>
      <w:pPr>
        <w:pStyle w:val="5"/>
        <w:spacing w:before="0" w:after="0" w:line="360" w:lineRule="auto"/>
        <w:rPr>
          <w:sz w:val="21"/>
        </w:rPr>
      </w:pPr>
      <w:r>
        <w:rPr>
          <w:rFonts w:hint="eastAsia"/>
          <w:sz w:val="21"/>
        </w:rPr>
        <w:t>1.11 响应和偏差</w:t>
      </w:r>
    </w:p>
    <w:p>
      <w:pPr>
        <w:spacing w:line="360" w:lineRule="auto"/>
        <w:ind w:firstLine="424" w:firstLineChars="202"/>
        <w:rPr>
          <w:rFonts w:asciiTheme="minorEastAsia" w:hAnsiTheme="minorEastAsia"/>
        </w:rPr>
      </w:pPr>
      <w:r>
        <w:rPr>
          <w:rFonts w:hint="eastAsia" w:asciiTheme="minorEastAsia" w:hAnsiTheme="minorEastAsia"/>
        </w:rPr>
        <w:t>1.11.1 投标文件应当对招标文件的实质性要求和条件作出满足性或更有利于采购人的响应，否则，投标人的投标将被否决。实质性要求和条件见投标人须知前附表。</w:t>
      </w:r>
    </w:p>
    <w:p>
      <w:pPr>
        <w:spacing w:line="360" w:lineRule="auto"/>
        <w:ind w:firstLine="424" w:firstLineChars="202"/>
        <w:rPr>
          <w:rFonts w:asciiTheme="minorEastAsia" w:hAnsiTheme="minorEastAsia"/>
        </w:rPr>
      </w:pPr>
      <w:r>
        <w:rPr>
          <w:rFonts w:hint="eastAsia" w:asciiTheme="minorEastAsia" w:hAnsiTheme="minorEastAsia"/>
        </w:rPr>
        <w:t>1.11.2 投标人应根据招标文件的要求提供商务、技术等内容以对招标文件作出响应。</w:t>
      </w:r>
    </w:p>
    <w:p>
      <w:pPr>
        <w:pStyle w:val="4"/>
        <w:spacing w:before="0" w:after="0" w:line="360" w:lineRule="auto"/>
        <w:rPr>
          <w:sz w:val="24"/>
        </w:rPr>
      </w:pPr>
      <w:bookmarkStart w:id="8" w:name="_Toc12377"/>
      <w:r>
        <w:rPr>
          <w:rFonts w:hint="eastAsia"/>
          <w:sz w:val="24"/>
        </w:rPr>
        <w:t>2.  招标文件</w:t>
      </w:r>
      <w:bookmarkEnd w:id="8"/>
    </w:p>
    <w:p>
      <w:pPr>
        <w:pStyle w:val="5"/>
        <w:spacing w:before="0" w:after="0" w:line="360" w:lineRule="auto"/>
        <w:rPr>
          <w:sz w:val="21"/>
        </w:rPr>
      </w:pPr>
      <w:r>
        <w:rPr>
          <w:rFonts w:hint="eastAsia"/>
          <w:sz w:val="21"/>
        </w:rPr>
        <w:t>2.1 招标文件的组成</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本招标文件包括：</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（1）招标公告；</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（2）投标人须知；</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（3）评标方法和标准；</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（4）合同；</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（5）投标文件格式；</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（6）采购需求；</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（7）投标人须知前附表规定的其他资料。</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根据本章第 2.2 款和第 2.3 款对招标文件所作的澄清、修改，构成招标文件的组成部分。</w:t>
      </w:r>
    </w:p>
    <w:p>
      <w:pPr>
        <w:pStyle w:val="5"/>
        <w:spacing w:before="0" w:after="0" w:line="360" w:lineRule="auto"/>
        <w:rPr>
          <w:sz w:val="21"/>
        </w:rPr>
      </w:pPr>
      <w:r>
        <w:rPr>
          <w:rFonts w:hint="eastAsia"/>
          <w:sz w:val="21"/>
        </w:rPr>
        <w:t>2.2 招标文件的澄清</w:t>
      </w:r>
    </w:p>
    <w:p>
      <w:pPr>
        <w:spacing w:line="360" w:lineRule="auto"/>
        <w:ind w:firstLine="424" w:firstLineChars="202"/>
        <w:rPr>
          <w:rFonts w:asciiTheme="minorEastAsia" w:hAnsiTheme="minorEastAsia"/>
        </w:rPr>
      </w:pPr>
      <w:r>
        <w:rPr>
          <w:rFonts w:hint="eastAsia" w:asciiTheme="minorEastAsia" w:hAnsiTheme="minorEastAsia"/>
        </w:rPr>
        <w:t>2.2.1投标人应仔细阅读和检查招标文件的全部内容。如有疑问，应按投标人须知前附表规定的时间和形式送达采购人，要求采购人对招标文件予以澄清。</w:t>
      </w:r>
    </w:p>
    <w:p>
      <w:pPr>
        <w:spacing w:line="360" w:lineRule="auto"/>
        <w:ind w:firstLine="424" w:firstLineChars="202"/>
        <w:rPr>
          <w:rFonts w:asciiTheme="minorEastAsia" w:hAnsiTheme="minorEastAsia"/>
        </w:rPr>
      </w:pPr>
      <w:r>
        <w:rPr>
          <w:rFonts w:hint="eastAsia" w:asciiTheme="minorEastAsia" w:hAnsiTheme="minorEastAsia"/>
        </w:rPr>
        <w:t>2.2.2招标文件的澄清以投标人须知前附表规定的形式通知所有领取招标文件的投标人，但不指明澄清问题的来源。澄清发出的时间距本章第 4.2.</w:t>
      </w:r>
      <w:r>
        <w:rPr>
          <w:rFonts w:asciiTheme="minorEastAsia" w:hAnsiTheme="minorEastAsia"/>
        </w:rPr>
        <w:t>1</w:t>
      </w:r>
      <w:r>
        <w:rPr>
          <w:rFonts w:hint="eastAsia" w:asciiTheme="minorEastAsia" w:hAnsiTheme="minorEastAsia"/>
        </w:rPr>
        <w:t>项规定的投标截止时间不足</w:t>
      </w:r>
      <w:r>
        <w:rPr>
          <w:rFonts w:hint="eastAsia" w:asciiTheme="minorEastAsia" w:hAnsiTheme="minorEastAsia"/>
          <w:lang w:val="en-US" w:eastAsia="zh-CN"/>
        </w:rPr>
        <w:t xml:space="preserve"> </w:t>
      </w:r>
      <w:r>
        <w:rPr>
          <w:rFonts w:hint="eastAsia" w:asciiTheme="minorEastAsia" w:hAnsiTheme="minorEastAsia"/>
        </w:rPr>
        <w:t>15</w:t>
      </w:r>
      <w:r>
        <w:rPr>
          <w:rFonts w:hint="eastAsia" w:asciiTheme="minorEastAsia" w:hAnsiTheme="minorEastAsia"/>
          <w:lang w:val="en-US" w:eastAsia="zh-CN"/>
        </w:rPr>
        <w:t xml:space="preserve"> </w:t>
      </w:r>
      <w:r>
        <w:rPr>
          <w:rFonts w:hint="eastAsia" w:asciiTheme="minorEastAsia" w:hAnsiTheme="minorEastAsia"/>
        </w:rPr>
        <w:t>日的，并且澄清内容可能影响投标文件编制的，将相应延长投标截止时间。</w:t>
      </w:r>
    </w:p>
    <w:p>
      <w:pPr>
        <w:spacing w:line="360" w:lineRule="auto"/>
        <w:ind w:firstLine="424" w:firstLineChars="202"/>
        <w:rPr>
          <w:rFonts w:asciiTheme="minorEastAsia" w:hAnsiTheme="minorEastAsia"/>
        </w:rPr>
      </w:pPr>
      <w:r>
        <w:rPr>
          <w:rFonts w:hint="eastAsia" w:asciiTheme="minorEastAsia" w:hAnsiTheme="minorEastAsia"/>
        </w:rPr>
        <w:t>2.2.3 投标人在收到澄清后，应按投标人须知前附表规定的时间和形式回复确认已收到该澄清。</w:t>
      </w:r>
    </w:p>
    <w:p>
      <w:pPr>
        <w:spacing w:line="360" w:lineRule="auto"/>
        <w:ind w:firstLine="424" w:firstLineChars="202"/>
        <w:rPr>
          <w:rFonts w:asciiTheme="minorEastAsia" w:hAnsiTheme="minorEastAsia"/>
        </w:rPr>
      </w:pPr>
      <w:r>
        <w:rPr>
          <w:rFonts w:hint="eastAsia" w:asciiTheme="minorEastAsia" w:hAnsiTheme="minorEastAsia"/>
        </w:rPr>
        <w:t>2.2.4除非采购人认为确有必要答复，否则，采购人有权拒绝回复投标人在本章第 2.2.1 项规定的时间后的任何澄清要求。</w:t>
      </w:r>
    </w:p>
    <w:p>
      <w:pPr>
        <w:pStyle w:val="5"/>
        <w:spacing w:before="0" w:after="0" w:line="360" w:lineRule="auto"/>
        <w:rPr>
          <w:sz w:val="21"/>
        </w:rPr>
      </w:pPr>
      <w:r>
        <w:rPr>
          <w:rFonts w:hint="eastAsia"/>
          <w:sz w:val="21"/>
        </w:rPr>
        <w:t>2.3 招标文件的修改</w:t>
      </w:r>
    </w:p>
    <w:p>
      <w:pPr>
        <w:spacing w:line="360" w:lineRule="auto"/>
        <w:ind w:firstLine="424" w:firstLineChars="202"/>
        <w:rPr>
          <w:rFonts w:asciiTheme="minorEastAsia" w:hAnsiTheme="minorEastAsia"/>
        </w:rPr>
      </w:pPr>
      <w:r>
        <w:rPr>
          <w:rFonts w:hint="eastAsia" w:asciiTheme="minorEastAsia" w:hAnsiTheme="minorEastAsia"/>
        </w:rPr>
        <w:t>2.3.1招标文件的修改以投标人须知前附表规定的形式通知所有已领取招标文件的投标人。修改招标文件的时间距本章第 4.2.1 项规定的投标截止时间不足 15 日的，并且修改内容可能影响投标文件编制的，将相应延长投标截止时间。</w:t>
      </w:r>
    </w:p>
    <w:p>
      <w:pPr>
        <w:spacing w:line="360" w:lineRule="auto"/>
        <w:ind w:firstLine="424" w:firstLineChars="202"/>
        <w:rPr>
          <w:rFonts w:asciiTheme="minorEastAsia" w:hAnsiTheme="minorEastAsia"/>
        </w:rPr>
      </w:pPr>
      <w:r>
        <w:rPr>
          <w:rFonts w:hint="eastAsia" w:asciiTheme="minorEastAsia" w:hAnsiTheme="minorEastAsia"/>
        </w:rPr>
        <w:t>2.3.2投标人收到修改内容后，应按投标人须知前附表规定的时间和形式通知采购人，确认已收到该修改。</w:t>
      </w:r>
    </w:p>
    <w:p>
      <w:pPr>
        <w:pStyle w:val="5"/>
        <w:spacing w:before="0" w:after="0" w:line="360" w:lineRule="auto"/>
        <w:rPr>
          <w:sz w:val="21"/>
        </w:rPr>
      </w:pPr>
      <w:r>
        <w:rPr>
          <w:rFonts w:hint="eastAsia"/>
          <w:sz w:val="21"/>
        </w:rPr>
        <w:t>2.4 招标文件的异议</w:t>
      </w:r>
    </w:p>
    <w:p>
      <w:pPr>
        <w:spacing w:line="360" w:lineRule="auto"/>
        <w:ind w:firstLine="424" w:firstLineChars="202"/>
        <w:rPr>
          <w:rFonts w:asciiTheme="minorEastAsia" w:hAnsiTheme="minorEastAsia"/>
        </w:rPr>
      </w:pPr>
      <w:r>
        <w:rPr>
          <w:rFonts w:hint="eastAsia" w:asciiTheme="minorEastAsia" w:hAnsiTheme="minorEastAsia"/>
        </w:rPr>
        <w:t>投标人或者其他利害关系人对招标文件有异议的，应当在收到招标文件之日或者招标文件公告期限届满之日起七个工作日内，以书面形式向采购代理机构提出质疑。采购人或采购代理机构在收到投标人的书面质疑后七个工作日内作出答复，并以书面形式通知质疑投标人和其他有关投标人，答复内容不涉及商业秘密。</w:t>
      </w:r>
    </w:p>
    <w:p>
      <w:pPr>
        <w:pStyle w:val="4"/>
        <w:spacing w:before="0" w:after="0" w:line="360" w:lineRule="auto"/>
        <w:rPr>
          <w:sz w:val="24"/>
        </w:rPr>
      </w:pPr>
      <w:bookmarkStart w:id="9" w:name="_Toc29738"/>
      <w:r>
        <w:rPr>
          <w:rFonts w:hint="eastAsia"/>
          <w:sz w:val="24"/>
        </w:rPr>
        <w:t>3.  投标文件</w:t>
      </w:r>
      <w:bookmarkEnd w:id="9"/>
    </w:p>
    <w:p>
      <w:pPr>
        <w:pStyle w:val="5"/>
        <w:spacing w:before="0" w:after="0" w:line="360" w:lineRule="auto"/>
        <w:rPr>
          <w:sz w:val="21"/>
          <w:szCs w:val="21"/>
        </w:rPr>
      </w:pPr>
      <w:r>
        <w:rPr>
          <w:rFonts w:hint="eastAsia"/>
          <w:sz w:val="21"/>
          <w:szCs w:val="21"/>
        </w:rPr>
        <w:t>3.1 投标文件的组成</w:t>
      </w:r>
    </w:p>
    <w:p>
      <w:pPr>
        <w:spacing w:line="360" w:lineRule="auto"/>
        <w:ind w:firstLine="424" w:firstLineChars="202"/>
        <w:rPr>
          <w:rFonts w:asciiTheme="minorEastAsia" w:hAnsiTheme="minorEastAsia"/>
        </w:rPr>
      </w:pPr>
      <w:r>
        <w:rPr>
          <w:rFonts w:hint="eastAsia" w:asciiTheme="minorEastAsia" w:hAnsiTheme="minorEastAsia"/>
        </w:rPr>
        <w:t>3.1.1投标文件应包括下列内容：</w:t>
      </w:r>
    </w:p>
    <w:p>
      <w:pPr>
        <w:spacing w:line="360" w:lineRule="auto"/>
        <w:ind w:firstLine="424" w:firstLineChars="202"/>
        <w:rPr>
          <w:rFonts w:asciiTheme="minorEastAsia" w:hAnsiTheme="minorEastAsia"/>
        </w:rPr>
      </w:pPr>
      <w:r>
        <w:rPr>
          <w:rFonts w:hint="eastAsia" w:asciiTheme="minorEastAsia" w:hAnsiTheme="minorEastAsia"/>
        </w:rPr>
        <w:t>（1）资格审查证明材料；</w:t>
      </w:r>
    </w:p>
    <w:p>
      <w:pPr>
        <w:spacing w:line="360" w:lineRule="auto"/>
        <w:ind w:firstLine="424" w:firstLineChars="202"/>
        <w:rPr>
          <w:rFonts w:asciiTheme="minorEastAsia" w:hAnsiTheme="minorEastAsia"/>
        </w:rPr>
      </w:pPr>
      <w:r>
        <w:rPr>
          <w:rFonts w:hint="eastAsia" w:asciiTheme="minorEastAsia" w:hAnsiTheme="minorEastAsia"/>
        </w:rPr>
        <w:t>（2）商务、技术文件；</w:t>
      </w:r>
    </w:p>
    <w:p>
      <w:pPr>
        <w:spacing w:line="360" w:lineRule="auto"/>
        <w:ind w:firstLine="424" w:firstLineChars="202"/>
        <w:rPr>
          <w:rFonts w:asciiTheme="minorEastAsia" w:hAnsiTheme="minorEastAsia"/>
        </w:rPr>
      </w:pPr>
      <w:r>
        <w:rPr>
          <w:rFonts w:hint="eastAsia" w:asciiTheme="minorEastAsia" w:hAnsiTheme="minorEastAsia"/>
        </w:rPr>
        <w:t>（3）投标人在评标过程中作出的符合法律法规和招标文件规定的澄清确认，构成投标文件的组成部分。</w:t>
      </w:r>
    </w:p>
    <w:p>
      <w:pPr>
        <w:spacing w:line="360" w:lineRule="auto"/>
        <w:ind w:firstLine="424" w:firstLineChars="202"/>
        <w:rPr>
          <w:rFonts w:asciiTheme="minorEastAsia" w:hAnsiTheme="minorEastAsia"/>
        </w:rPr>
      </w:pPr>
      <w:r>
        <w:rPr>
          <w:rFonts w:hint="eastAsia" w:asciiTheme="minorEastAsia" w:hAnsiTheme="minorEastAsia"/>
        </w:rPr>
        <w:t>3.1.2投标人须知前附表规定不接受联合体投标的，或投标人没有组成联合体的，投标文件不包括本章第 3.1.1（3）目所指的联合体协议书。</w:t>
      </w:r>
    </w:p>
    <w:p>
      <w:pPr>
        <w:pStyle w:val="5"/>
        <w:spacing w:before="0" w:after="0" w:line="360" w:lineRule="auto"/>
        <w:rPr>
          <w:sz w:val="21"/>
        </w:rPr>
      </w:pPr>
      <w:r>
        <w:rPr>
          <w:rFonts w:hint="eastAsia"/>
          <w:sz w:val="21"/>
        </w:rPr>
        <w:t>3.2 投标报价</w:t>
      </w:r>
    </w:p>
    <w:p>
      <w:pPr>
        <w:spacing w:line="360" w:lineRule="auto"/>
        <w:ind w:firstLine="424" w:firstLineChars="202"/>
        <w:rPr>
          <w:rFonts w:asciiTheme="minorEastAsia" w:hAnsiTheme="minorEastAsia"/>
        </w:rPr>
      </w:pPr>
      <w:r>
        <w:rPr>
          <w:rFonts w:hint="eastAsia" w:asciiTheme="minorEastAsia" w:hAnsiTheme="minorEastAsia"/>
        </w:rPr>
        <w:t>3.2.1投标人应按照招标文件提供的投标报价表格式填写投标报价。</w:t>
      </w:r>
    </w:p>
    <w:p>
      <w:pPr>
        <w:spacing w:line="360" w:lineRule="auto"/>
        <w:ind w:firstLine="424" w:firstLineChars="202"/>
        <w:rPr>
          <w:rFonts w:asciiTheme="minorEastAsia" w:hAnsiTheme="minorEastAsia"/>
        </w:rPr>
      </w:pPr>
      <w:r>
        <w:rPr>
          <w:rFonts w:hint="eastAsia" w:asciiTheme="minorEastAsia" w:hAnsiTheme="minorEastAsia"/>
        </w:rPr>
        <w:t>3.2.2投标总报价应是指满足采购需求所需的全部费用。未填入报价项目评标委员会可以认定为已包含在总报价，也可能做出对投标人不利的判断，后果由投标人自行承担。</w:t>
      </w:r>
    </w:p>
    <w:p>
      <w:pPr>
        <w:spacing w:line="360" w:lineRule="auto"/>
        <w:ind w:firstLine="424" w:firstLineChars="202"/>
        <w:rPr>
          <w:rFonts w:asciiTheme="minorEastAsia" w:hAnsiTheme="minorEastAsia"/>
        </w:rPr>
      </w:pPr>
      <w:r>
        <w:rPr>
          <w:rFonts w:hint="eastAsia" w:asciiTheme="minorEastAsia" w:hAnsiTheme="minorEastAsia"/>
        </w:rPr>
        <w:t>3.2.3投标报价应完全包括招标文件规定的全部服务范围，不得任意分割或合并所规定的分项。</w:t>
      </w:r>
    </w:p>
    <w:p>
      <w:pPr>
        <w:spacing w:line="360" w:lineRule="auto"/>
        <w:ind w:firstLine="424" w:firstLineChars="202"/>
        <w:rPr>
          <w:rFonts w:asciiTheme="minorEastAsia" w:hAnsiTheme="minorEastAsia"/>
        </w:rPr>
      </w:pPr>
      <w:r>
        <w:rPr>
          <w:rFonts w:hint="eastAsia" w:asciiTheme="minorEastAsia" w:hAnsiTheme="minorEastAsia"/>
        </w:rPr>
        <w:t>3.2.</w:t>
      </w:r>
      <w:r>
        <w:rPr>
          <w:rFonts w:asciiTheme="minorEastAsia" w:hAnsiTheme="minorEastAsia"/>
        </w:rPr>
        <w:t>4</w:t>
      </w:r>
      <w:r>
        <w:rPr>
          <w:rFonts w:hint="eastAsia" w:asciiTheme="minorEastAsia" w:hAnsiTheme="minorEastAsia"/>
        </w:rPr>
        <w:t>只允许有一个报价，采购人和采购代理机构不接受有任何选择报价的投标。</w:t>
      </w:r>
    </w:p>
    <w:p>
      <w:pPr>
        <w:spacing w:line="360" w:lineRule="auto"/>
        <w:ind w:firstLine="424" w:firstLineChars="202"/>
        <w:rPr>
          <w:rFonts w:asciiTheme="minorEastAsia" w:hAnsiTheme="minorEastAsia"/>
        </w:rPr>
      </w:pPr>
      <w:r>
        <w:rPr>
          <w:rFonts w:hint="eastAsia" w:asciiTheme="minorEastAsia" w:hAnsiTheme="minorEastAsia"/>
        </w:rPr>
        <w:t>3.2.</w:t>
      </w:r>
      <w:r>
        <w:rPr>
          <w:rFonts w:asciiTheme="minorEastAsia" w:hAnsiTheme="minorEastAsia"/>
        </w:rPr>
        <w:t>5</w:t>
      </w:r>
      <w:r>
        <w:rPr>
          <w:rFonts w:hint="eastAsia" w:asciiTheme="minorEastAsia" w:hAnsiTheme="minorEastAsia"/>
        </w:rPr>
        <w:t>投标人不得以任何理由在开标后对投标报价予以修改，报价在投标有效期内是固定的，不因任何原因而改变。任何包含价格调整要求和条件的投标，将被视为非实质性响应投标而予以拒绝。</w:t>
      </w:r>
    </w:p>
    <w:p>
      <w:pPr>
        <w:spacing w:line="360" w:lineRule="auto"/>
        <w:ind w:firstLine="424" w:firstLineChars="202"/>
        <w:rPr>
          <w:rFonts w:asciiTheme="minorEastAsia" w:hAnsiTheme="minorEastAsia"/>
        </w:rPr>
      </w:pPr>
      <w:r>
        <w:rPr>
          <w:rFonts w:hint="eastAsia" w:asciiTheme="minorEastAsia" w:hAnsiTheme="minorEastAsia"/>
        </w:rPr>
        <w:t>3.2.</w:t>
      </w:r>
      <w:r>
        <w:rPr>
          <w:rFonts w:asciiTheme="minorEastAsia" w:hAnsiTheme="minorEastAsia"/>
        </w:rPr>
        <w:t>6</w:t>
      </w:r>
      <w:r>
        <w:rPr>
          <w:rFonts w:hint="eastAsia" w:asciiTheme="minorEastAsia" w:hAnsiTheme="minorEastAsia"/>
        </w:rPr>
        <w:t xml:space="preserve"> 采购人设有最高投标限价的，投标人的投标报价不得超过最高投标限价，最高投标限价在投标人须知前附表中载明。</w:t>
      </w:r>
    </w:p>
    <w:p>
      <w:pPr>
        <w:spacing w:line="360" w:lineRule="auto"/>
        <w:ind w:firstLine="424" w:firstLineChars="202"/>
        <w:rPr>
          <w:rFonts w:asciiTheme="minorEastAsia" w:hAnsiTheme="minorEastAsia"/>
        </w:rPr>
      </w:pPr>
      <w:r>
        <w:rPr>
          <w:rFonts w:hint="eastAsia" w:asciiTheme="minorEastAsia" w:hAnsiTheme="minorEastAsia"/>
        </w:rPr>
        <w:t>3.2.</w:t>
      </w:r>
      <w:r>
        <w:rPr>
          <w:rFonts w:asciiTheme="minorEastAsia" w:hAnsiTheme="minorEastAsia"/>
        </w:rPr>
        <w:t>7</w:t>
      </w:r>
      <w:r>
        <w:rPr>
          <w:rFonts w:hint="eastAsia" w:asciiTheme="minorEastAsia" w:hAnsiTheme="minorEastAsia"/>
        </w:rPr>
        <w:t>投标报价的其他要求见投标人须知前附表。</w:t>
      </w:r>
    </w:p>
    <w:p>
      <w:pPr>
        <w:pStyle w:val="5"/>
        <w:spacing w:before="0" w:after="0" w:line="360" w:lineRule="auto"/>
        <w:rPr>
          <w:sz w:val="21"/>
        </w:rPr>
      </w:pPr>
      <w:r>
        <w:rPr>
          <w:rFonts w:hint="eastAsia"/>
          <w:sz w:val="21"/>
        </w:rPr>
        <w:t>3.3 投标有效期</w:t>
      </w:r>
    </w:p>
    <w:p>
      <w:pPr>
        <w:spacing w:line="360" w:lineRule="auto"/>
        <w:ind w:firstLine="424" w:firstLineChars="202"/>
        <w:rPr>
          <w:rFonts w:asciiTheme="minorEastAsia" w:hAnsiTheme="minorEastAsia"/>
        </w:rPr>
      </w:pPr>
      <w:r>
        <w:rPr>
          <w:rFonts w:hint="eastAsia" w:asciiTheme="minorEastAsia" w:hAnsiTheme="minorEastAsia"/>
        </w:rPr>
        <w:t>3.3.1 投标有效期要求见投标人须知前附表。</w:t>
      </w:r>
    </w:p>
    <w:p>
      <w:pPr>
        <w:spacing w:line="360" w:lineRule="auto"/>
        <w:ind w:firstLine="424" w:firstLineChars="202"/>
        <w:rPr>
          <w:rFonts w:asciiTheme="minorEastAsia" w:hAnsiTheme="minorEastAsia"/>
        </w:rPr>
      </w:pPr>
      <w:r>
        <w:rPr>
          <w:rFonts w:hint="eastAsia" w:asciiTheme="minorEastAsia" w:hAnsiTheme="minorEastAsia"/>
        </w:rPr>
        <w:t>3.3.2投标有效期从提交投标文件的截止之日起算。投标文件中承诺的投标有效期应当不少于招标文件中载明的投标有效期。投标有效期内投标人撤销投标文件的，投标文件无效。</w:t>
      </w:r>
    </w:p>
    <w:p>
      <w:pPr>
        <w:pStyle w:val="5"/>
        <w:spacing w:before="0" w:after="0" w:line="360" w:lineRule="auto"/>
        <w:rPr>
          <w:sz w:val="21"/>
        </w:rPr>
      </w:pPr>
      <w:r>
        <w:rPr>
          <w:rFonts w:hint="eastAsia"/>
          <w:sz w:val="21"/>
        </w:rPr>
        <w:t>3.4 投标保证金</w:t>
      </w:r>
    </w:p>
    <w:p>
      <w:pPr>
        <w:spacing w:line="360" w:lineRule="auto"/>
        <w:ind w:firstLine="424" w:firstLineChars="202"/>
        <w:rPr>
          <w:rFonts w:asciiTheme="minorEastAsia" w:hAnsiTheme="minorEastAsia"/>
        </w:rPr>
      </w:pPr>
      <w:r>
        <w:rPr>
          <w:rFonts w:hint="eastAsia"/>
        </w:rPr>
        <w:t>根据《河南省财政厅关于优化政府采购营商环境有关问题的通知》</w:t>
      </w:r>
      <w:r>
        <w:rPr>
          <w:rFonts w:hint="eastAsia" w:asciiTheme="minorEastAsia" w:hAnsiTheme="minorEastAsia"/>
          <w:kern w:val="0"/>
          <w:szCs w:val="21"/>
        </w:rPr>
        <w:t>（豫财购〔201</w:t>
      </w:r>
      <w:r>
        <w:rPr>
          <w:rFonts w:asciiTheme="minorEastAsia" w:hAnsiTheme="minorEastAsia"/>
          <w:kern w:val="0"/>
          <w:szCs w:val="21"/>
        </w:rPr>
        <w:t>9</w:t>
      </w:r>
      <w:r>
        <w:rPr>
          <w:rFonts w:hint="eastAsia" w:asciiTheme="minorEastAsia" w:hAnsiTheme="minorEastAsia"/>
          <w:kern w:val="0"/>
          <w:szCs w:val="21"/>
        </w:rPr>
        <w:t>〕4号）</w:t>
      </w:r>
      <w:r>
        <w:t>文件之规定，本项目不要求投标人提交投标保证金</w:t>
      </w:r>
      <w:r>
        <w:rPr>
          <w:rFonts w:hint="eastAsia"/>
        </w:rPr>
        <w:t>，</w:t>
      </w:r>
      <w:r>
        <w:rPr>
          <w:rFonts w:hint="eastAsia" w:asciiTheme="minorEastAsia" w:hAnsiTheme="minorEastAsia"/>
          <w:kern w:val="0"/>
          <w:szCs w:val="21"/>
        </w:rPr>
        <w:t>需提供投标承诺函及采购代理服务费承诺函</w:t>
      </w:r>
      <w:r>
        <w:rPr>
          <w:rFonts w:hint="eastAsia" w:asciiTheme="minorEastAsia" w:hAnsiTheme="minorEastAsia"/>
        </w:rPr>
        <w:t>。</w:t>
      </w:r>
    </w:p>
    <w:p>
      <w:pPr>
        <w:pStyle w:val="5"/>
        <w:spacing w:before="0" w:after="0" w:line="360" w:lineRule="auto"/>
        <w:rPr>
          <w:sz w:val="21"/>
        </w:rPr>
      </w:pPr>
      <w:r>
        <w:rPr>
          <w:rFonts w:hint="eastAsia"/>
          <w:sz w:val="21"/>
        </w:rPr>
        <w:t>3.5 资格审查资料</w:t>
      </w:r>
    </w:p>
    <w:p>
      <w:pPr>
        <w:spacing w:line="360" w:lineRule="auto"/>
        <w:ind w:firstLine="424" w:firstLineChars="202"/>
        <w:rPr>
          <w:rFonts w:asciiTheme="minorEastAsia" w:hAnsiTheme="minorEastAsia"/>
        </w:rPr>
      </w:pPr>
      <w:r>
        <w:rPr>
          <w:rFonts w:hint="eastAsia" w:asciiTheme="minorEastAsia" w:hAnsiTheme="minorEastAsia"/>
        </w:rPr>
        <w:t>除投标人须知前附表另有规定外，投标人应按规定提供资格审查资料，以证明其满足本章第1.4.1款要求。</w:t>
      </w:r>
    </w:p>
    <w:p>
      <w:pPr>
        <w:pStyle w:val="5"/>
        <w:spacing w:before="0" w:after="0" w:line="360" w:lineRule="auto"/>
        <w:rPr>
          <w:sz w:val="21"/>
        </w:rPr>
      </w:pPr>
      <w:r>
        <w:rPr>
          <w:rFonts w:hint="eastAsia"/>
          <w:sz w:val="21"/>
        </w:rPr>
        <w:t>3.6 备选投标方案</w:t>
      </w:r>
    </w:p>
    <w:p>
      <w:pPr>
        <w:spacing w:line="360" w:lineRule="auto"/>
        <w:ind w:firstLine="424" w:firstLineChars="202"/>
        <w:rPr>
          <w:rFonts w:asciiTheme="minorEastAsia" w:hAnsiTheme="minorEastAsia"/>
        </w:rPr>
      </w:pPr>
      <w:r>
        <w:rPr>
          <w:rFonts w:hint="eastAsia" w:asciiTheme="minorEastAsia" w:hAnsiTheme="minorEastAsia"/>
        </w:rPr>
        <w:t>除投标人须知前附表规定允许外，投标人不得递交备选投标方案，否则其投标将被否决。</w:t>
      </w:r>
    </w:p>
    <w:p>
      <w:pPr>
        <w:pStyle w:val="5"/>
        <w:spacing w:before="0" w:after="0" w:line="360" w:lineRule="auto"/>
        <w:rPr>
          <w:sz w:val="21"/>
        </w:rPr>
      </w:pPr>
      <w:r>
        <w:rPr>
          <w:rFonts w:hint="eastAsia"/>
          <w:sz w:val="21"/>
        </w:rPr>
        <w:t>3.7  投标文件的编制</w:t>
      </w:r>
    </w:p>
    <w:p>
      <w:pPr>
        <w:spacing w:line="360" w:lineRule="auto"/>
        <w:ind w:firstLine="424" w:firstLineChars="202"/>
        <w:rPr>
          <w:rFonts w:asciiTheme="minorEastAsia" w:hAnsiTheme="minorEastAsia"/>
        </w:rPr>
      </w:pPr>
      <w:r>
        <w:rPr>
          <w:rFonts w:hint="eastAsia" w:asciiTheme="minorEastAsia" w:hAnsiTheme="minorEastAsia"/>
        </w:rPr>
        <w:t>3.7.1投标文件应按第五章“投标文件格式”进行编写，如有必要，可以增加附页，作为投标文件的组成部分。</w:t>
      </w:r>
    </w:p>
    <w:p>
      <w:pPr>
        <w:spacing w:line="360" w:lineRule="auto"/>
        <w:ind w:firstLine="424" w:firstLineChars="202"/>
        <w:rPr>
          <w:rFonts w:asciiTheme="minorEastAsia" w:hAnsiTheme="minorEastAsia"/>
        </w:rPr>
      </w:pPr>
      <w:r>
        <w:rPr>
          <w:rFonts w:hint="eastAsia" w:asciiTheme="minorEastAsia" w:hAnsiTheme="minorEastAsia"/>
        </w:rPr>
        <w:t>3.7.2投标文件应当对招标文件服务期限、投标有效期、招标范围等实质性内容作出响应。投标文件在满足招标文件实质性要求的基础上，可以提出比招标文件要求更有利于采购人的承诺。</w:t>
      </w:r>
    </w:p>
    <w:p>
      <w:pPr>
        <w:pStyle w:val="11"/>
        <w:spacing w:before="37" w:line="328" w:lineRule="auto"/>
        <w:ind w:right="213" w:firstLine="419"/>
        <w:jc w:val="both"/>
        <w:rPr>
          <w:rFonts w:asciiTheme="minorEastAsia" w:hAnsiTheme="minorEastAsia" w:eastAsiaTheme="minorEastAsia" w:cstheme="minorBidi"/>
          <w:kern w:val="2"/>
          <w:sz w:val="21"/>
          <w:szCs w:val="22"/>
        </w:rPr>
      </w:pPr>
      <w:r>
        <w:rPr>
          <w:rFonts w:hint="eastAsia" w:asciiTheme="minorEastAsia" w:hAnsiTheme="minorEastAsia" w:eastAsiaTheme="minorEastAsia" w:cstheme="minorBidi"/>
          <w:kern w:val="2"/>
          <w:sz w:val="21"/>
          <w:szCs w:val="22"/>
        </w:rPr>
        <w:t>3.7.3</w:t>
      </w:r>
      <w:r>
        <w:rPr>
          <w:rFonts w:asciiTheme="minorEastAsia" w:hAnsiTheme="minorEastAsia" w:eastAsiaTheme="minorEastAsia" w:cstheme="minorBidi"/>
          <w:kern w:val="2"/>
          <w:sz w:val="21"/>
          <w:szCs w:val="22"/>
        </w:rPr>
        <w:t>投标文件应用不褪色的材料书写或打印，投标函及对投标文件的澄清、说 明和补正应由投标人的法定代表人（单位负责人）或其授权的代理人签字或盖单位章。由投标人的法定代表人（单位负责人）签字的，应附法定代表人（单位负责人）身份证明，由代理人签字的，应附授权委托书，身份证明或授权委托书应符合第</w:t>
      </w:r>
      <w:r>
        <w:rPr>
          <w:rFonts w:hint="eastAsia" w:asciiTheme="minorEastAsia" w:hAnsiTheme="minorEastAsia" w:eastAsiaTheme="minorEastAsia" w:cstheme="minorBidi"/>
          <w:kern w:val="2"/>
          <w:sz w:val="21"/>
          <w:szCs w:val="22"/>
        </w:rPr>
        <w:t>五</w:t>
      </w:r>
      <w:r>
        <w:rPr>
          <w:rFonts w:asciiTheme="minorEastAsia" w:hAnsiTheme="minorEastAsia" w:eastAsiaTheme="minorEastAsia" w:cstheme="minorBidi"/>
          <w:kern w:val="2"/>
          <w:sz w:val="21"/>
          <w:szCs w:val="22"/>
        </w:rPr>
        <w:t>章“投标文件格式”的要求。投标文件应尽量避免涂改、行间插字或删除。如果出现上述情况，改动之处应由投标人的法定代表人（单位负责人）或其授权的代理人签字或盖单位章。</w:t>
      </w:r>
    </w:p>
    <w:p>
      <w:pPr>
        <w:pStyle w:val="11"/>
        <w:spacing w:before="37" w:line="328" w:lineRule="auto"/>
        <w:ind w:right="213" w:firstLine="419"/>
        <w:jc w:val="both"/>
        <w:rPr>
          <w:rFonts w:asciiTheme="minorEastAsia" w:hAnsiTheme="minorEastAsia" w:eastAsiaTheme="minorEastAsia" w:cstheme="minorBidi"/>
          <w:kern w:val="2"/>
          <w:sz w:val="21"/>
          <w:szCs w:val="22"/>
        </w:rPr>
      </w:pPr>
      <w:r>
        <w:rPr>
          <w:rFonts w:hint="eastAsia" w:asciiTheme="minorEastAsia" w:hAnsiTheme="minorEastAsia" w:eastAsiaTheme="minorEastAsia" w:cstheme="minorBidi"/>
          <w:kern w:val="2"/>
          <w:sz w:val="21"/>
          <w:szCs w:val="22"/>
          <w:lang w:val="en-US" w:eastAsia="zh-CN"/>
        </w:rPr>
        <w:t>3.7.4</w:t>
      </w:r>
      <w:r>
        <w:rPr>
          <w:rFonts w:asciiTheme="minorEastAsia" w:hAnsiTheme="minorEastAsia" w:eastAsiaTheme="minorEastAsia" w:cstheme="minorBidi"/>
          <w:kern w:val="2"/>
          <w:sz w:val="21"/>
          <w:szCs w:val="22"/>
        </w:rPr>
        <w:t>投标文件正本一份，副本份数见投标人须知前附表。正本和副本的封面右上角应清楚地标记“正本”或“副本”的字样。投标人应根据投标人须知前附表要求提供电子版文件。当副本和正本不一致或电子版文件和纸质正本文件不一致时，以纸质正本文件为准。</w:t>
      </w:r>
    </w:p>
    <w:p>
      <w:pPr>
        <w:spacing w:line="360" w:lineRule="auto"/>
        <w:ind w:firstLine="424" w:firstLineChars="202"/>
        <w:rPr>
          <w:rFonts w:asciiTheme="minorEastAsia" w:hAnsiTheme="minorEastAsia"/>
        </w:rPr>
      </w:pPr>
      <w:r>
        <w:rPr>
          <w:rFonts w:hint="eastAsia" w:asciiTheme="minorEastAsia" w:hAnsiTheme="minorEastAsia"/>
          <w:lang w:val="en-US" w:eastAsia="zh-CN"/>
        </w:rPr>
        <w:t>3.7.5</w:t>
      </w:r>
      <w:r>
        <w:rPr>
          <w:rFonts w:asciiTheme="minorEastAsia" w:hAnsiTheme="minorEastAsia"/>
        </w:rPr>
        <w:t>投标文件的正本与副本应分别装订，并编制目录，投标文件需分册装订的，具体分册装订要求见投标人须知前附表规定。</w:t>
      </w:r>
    </w:p>
    <w:p>
      <w:pPr>
        <w:pStyle w:val="4"/>
        <w:spacing w:before="0" w:after="0" w:line="360" w:lineRule="auto"/>
        <w:rPr>
          <w:sz w:val="24"/>
        </w:rPr>
      </w:pPr>
      <w:bookmarkStart w:id="10" w:name="_Toc3998"/>
      <w:r>
        <w:rPr>
          <w:rFonts w:hint="eastAsia"/>
          <w:sz w:val="24"/>
        </w:rPr>
        <w:t>4.  投标</w:t>
      </w:r>
      <w:bookmarkEnd w:id="10"/>
    </w:p>
    <w:p>
      <w:pPr>
        <w:pStyle w:val="5"/>
        <w:spacing w:before="0" w:after="0" w:line="360" w:lineRule="auto"/>
        <w:rPr>
          <w:sz w:val="21"/>
        </w:rPr>
      </w:pPr>
      <w:r>
        <w:rPr>
          <w:rFonts w:hint="eastAsia"/>
          <w:sz w:val="21"/>
        </w:rPr>
        <w:t>4.1 投标文件的密封和标记</w:t>
      </w:r>
    </w:p>
    <w:p>
      <w:pPr>
        <w:spacing w:line="360" w:lineRule="auto"/>
        <w:ind w:firstLine="424" w:firstLineChars="202"/>
        <w:rPr>
          <w:rFonts w:asciiTheme="minorEastAsia" w:hAnsiTheme="minorEastAsia"/>
        </w:rPr>
      </w:pPr>
      <w:r>
        <w:rPr>
          <w:rFonts w:hint="eastAsia" w:asciiTheme="minorEastAsia" w:hAnsiTheme="minorEastAsia"/>
        </w:rPr>
        <w:t>4.1.1</w:t>
      </w:r>
      <w:r>
        <w:t>投标文件应密封包装，并在封套的封口处加盖投标人单位章或由投标人的法定 代表人（单位负责人）或其授权的代理人签字。</w:t>
      </w:r>
    </w:p>
    <w:p>
      <w:pPr>
        <w:pStyle w:val="11"/>
        <w:spacing w:before="48"/>
        <w:ind w:right="113" w:firstLine="420" w:firstLineChars="200"/>
        <w:rPr>
          <w:rFonts w:asciiTheme="minorEastAsia" w:hAnsiTheme="minorEastAsia" w:eastAsiaTheme="minorEastAsia" w:cstheme="minorBidi"/>
          <w:kern w:val="2"/>
          <w:sz w:val="21"/>
          <w:szCs w:val="22"/>
        </w:rPr>
      </w:pPr>
      <w:r>
        <w:rPr>
          <w:rFonts w:hint="eastAsia" w:asciiTheme="minorEastAsia" w:hAnsiTheme="minorEastAsia" w:eastAsiaTheme="minorEastAsia" w:cstheme="minorBidi"/>
          <w:kern w:val="2"/>
          <w:sz w:val="21"/>
          <w:szCs w:val="22"/>
        </w:rPr>
        <w:t>4.1.2</w:t>
      </w:r>
      <w:r>
        <w:rPr>
          <w:rFonts w:asciiTheme="minorEastAsia" w:hAnsiTheme="minorEastAsia" w:eastAsiaTheme="minorEastAsia" w:cstheme="minorBidi"/>
          <w:kern w:val="2"/>
          <w:sz w:val="21"/>
          <w:szCs w:val="22"/>
        </w:rPr>
        <w:t>投标文件封套上应写明的内容见投标人须知前附表。</w:t>
      </w:r>
    </w:p>
    <w:p>
      <w:pPr>
        <w:spacing w:line="360" w:lineRule="auto"/>
        <w:ind w:firstLine="424" w:firstLineChars="202"/>
        <w:rPr>
          <w:rFonts w:asciiTheme="minorEastAsia" w:hAnsiTheme="minorEastAsia"/>
        </w:rPr>
      </w:pPr>
      <w:r>
        <w:rPr>
          <w:rFonts w:asciiTheme="minorEastAsia" w:hAnsiTheme="minorEastAsia"/>
        </w:rPr>
        <w:t>4.1.3未按本章第 4.1.1 项要求密封的投标文件，采购人将予以拒收。</w:t>
      </w:r>
    </w:p>
    <w:p>
      <w:pPr>
        <w:pStyle w:val="5"/>
        <w:spacing w:before="0" w:after="0" w:line="360" w:lineRule="auto"/>
        <w:rPr>
          <w:sz w:val="21"/>
        </w:rPr>
      </w:pPr>
      <w:r>
        <w:rPr>
          <w:rFonts w:hint="eastAsia"/>
          <w:sz w:val="21"/>
        </w:rPr>
        <w:t>4.2 投标文件的递交</w:t>
      </w:r>
    </w:p>
    <w:p>
      <w:pPr>
        <w:spacing w:line="360" w:lineRule="auto"/>
        <w:ind w:firstLine="424" w:firstLineChars="202"/>
        <w:rPr>
          <w:rFonts w:asciiTheme="minorEastAsia" w:hAnsiTheme="minorEastAsia"/>
        </w:rPr>
      </w:pPr>
      <w:r>
        <w:rPr>
          <w:rFonts w:hint="eastAsia" w:asciiTheme="minorEastAsia" w:hAnsiTheme="minorEastAsia"/>
        </w:rPr>
        <w:t>4.2.1投标人应在投标人须知前附表规定的投标截止时间前提交投标文件。</w:t>
      </w:r>
    </w:p>
    <w:p>
      <w:pPr>
        <w:spacing w:line="360" w:lineRule="auto"/>
        <w:ind w:firstLine="424" w:firstLineChars="202"/>
        <w:rPr>
          <w:rFonts w:asciiTheme="minorEastAsia" w:hAnsiTheme="minorEastAsia"/>
        </w:rPr>
      </w:pPr>
      <w:r>
        <w:rPr>
          <w:rFonts w:hint="eastAsia" w:asciiTheme="minorEastAsia" w:hAnsiTheme="minorEastAsia"/>
        </w:rPr>
        <w:t>4.2.2投标人递交投标文件的地点：见投标人须知前附表。</w:t>
      </w:r>
    </w:p>
    <w:p>
      <w:pPr>
        <w:spacing w:line="360" w:lineRule="auto"/>
        <w:ind w:firstLine="424" w:firstLineChars="202"/>
        <w:rPr>
          <w:rFonts w:asciiTheme="minorEastAsia" w:hAnsiTheme="minorEastAsia"/>
        </w:rPr>
      </w:pPr>
      <w:r>
        <w:rPr>
          <w:rFonts w:hint="eastAsia" w:asciiTheme="minorEastAsia" w:hAnsiTheme="minorEastAsia"/>
        </w:rPr>
        <w:t>4.2.3</w:t>
      </w:r>
      <w:r>
        <w:t>除投标人须知前附表另有规定外，投标人所递交的投标文件不予退还。</w:t>
      </w:r>
    </w:p>
    <w:p>
      <w:pPr>
        <w:spacing w:line="360" w:lineRule="auto"/>
        <w:ind w:firstLine="424" w:firstLineChars="202"/>
        <w:rPr>
          <w:rFonts w:asciiTheme="minorEastAsia" w:hAnsiTheme="minorEastAsia"/>
        </w:rPr>
      </w:pPr>
      <w:r>
        <w:rPr>
          <w:rFonts w:hint="eastAsia" w:asciiTheme="minorEastAsia" w:hAnsiTheme="minorEastAsia"/>
        </w:rPr>
        <w:t>4.2.</w:t>
      </w:r>
      <w:r>
        <w:rPr>
          <w:rFonts w:asciiTheme="minorEastAsia" w:hAnsiTheme="minorEastAsia"/>
        </w:rPr>
        <w:t>4</w:t>
      </w:r>
      <w:r>
        <w:t>逾期送达的投标文件，采购人将予以拒收。</w:t>
      </w:r>
    </w:p>
    <w:p>
      <w:pPr>
        <w:pStyle w:val="5"/>
        <w:spacing w:before="0" w:after="0" w:line="360" w:lineRule="auto"/>
        <w:rPr>
          <w:sz w:val="21"/>
        </w:rPr>
      </w:pPr>
      <w:r>
        <w:rPr>
          <w:rFonts w:hint="eastAsia"/>
          <w:sz w:val="21"/>
        </w:rPr>
        <w:t>4.3 投标文件的修改与撤回</w:t>
      </w:r>
    </w:p>
    <w:p>
      <w:pPr>
        <w:spacing w:line="360" w:lineRule="auto"/>
        <w:ind w:firstLine="424" w:firstLineChars="202"/>
        <w:rPr>
          <w:rFonts w:asciiTheme="minorEastAsia" w:hAnsiTheme="minorEastAsia"/>
        </w:rPr>
      </w:pPr>
      <w:r>
        <w:rPr>
          <w:rFonts w:hint="eastAsia" w:asciiTheme="minorEastAsia" w:hAnsiTheme="minorEastAsia"/>
        </w:rPr>
        <w:t>4.3.1在本章第 4.2.1 项规定的投标截止时间前，投标人可以修改或撤回已提交的投标文件，但应以书面形式通知采购人。</w:t>
      </w:r>
    </w:p>
    <w:p>
      <w:pPr>
        <w:spacing w:line="360" w:lineRule="auto"/>
        <w:ind w:firstLine="424" w:firstLineChars="202"/>
        <w:rPr>
          <w:rFonts w:asciiTheme="minorEastAsia" w:hAnsiTheme="minorEastAsia"/>
        </w:rPr>
      </w:pPr>
      <w:r>
        <w:rPr>
          <w:rFonts w:hint="eastAsia" w:asciiTheme="minorEastAsia" w:hAnsiTheme="minorEastAsia"/>
        </w:rPr>
        <w:t>4.3.2投标人修改或撤回已递交投标文件的书面通知应按照本章第 3.7.3项的要求签字或盖章。采购人收到书面通知后，向投标人出具签收凭证。</w:t>
      </w:r>
    </w:p>
    <w:p>
      <w:pPr>
        <w:spacing w:line="360" w:lineRule="auto"/>
        <w:ind w:firstLine="424" w:firstLineChars="202"/>
        <w:rPr>
          <w:rFonts w:asciiTheme="minorEastAsia" w:hAnsiTheme="minorEastAsia"/>
        </w:rPr>
      </w:pPr>
      <w:r>
        <w:rPr>
          <w:rFonts w:hint="eastAsia" w:asciiTheme="minorEastAsia" w:hAnsiTheme="minorEastAsia"/>
        </w:rPr>
        <w:t>4.3.3修改的内容为</w:t>
      </w:r>
      <w:r>
        <w:rPr>
          <w:rFonts w:hint="eastAsia" w:asciiTheme="minorEastAsia" w:hAnsiTheme="minorEastAsia"/>
          <w:lang w:eastAsia="zh-CN"/>
        </w:rPr>
        <w:t>投标文件</w:t>
      </w:r>
      <w:r>
        <w:rPr>
          <w:rFonts w:hint="eastAsia" w:asciiTheme="minorEastAsia" w:hAnsiTheme="minorEastAsia"/>
        </w:rPr>
        <w:t>的组成部分。修改的</w:t>
      </w:r>
      <w:r>
        <w:rPr>
          <w:rFonts w:hint="eastAsia" w:asciiTheme="minorEastAsia" w:hAnsiTheme="minorEastAsia"/>
          <w:lang w:eastAsia="zh-CN"/>
        </w:rPr>
        <w:t>投标文件</w:t>
      </w:r>
      <w:r>
        <w:rPr>
          <w:rFonts w:hint="eastAsia" w:asciiTheme="minorEastAsia" w:hAnsiTheme="minorEastAsia"/>
        </w:rPr>
        <w:t>应按照本章第 3 条、第 4 条的规定进行编制、密封、标记和递交，并标明“修改”字样。</w:t>
      </w:r>
    </w:p>
    <w:p>
      <w:pPr>
        <w:pStyle w:val="4"/>
        <w:spacing w:before="0" w:after="0" w:line="360" w:lineRule="auto"/>
        <w:rPr>
          <w:sz w:val="24"/>
        </w:rPr>
      </w:pPr>
      <w:bookmarkStart w:id="11" w:name="_Toc16380"/>
      <w:r>
        <w:rPr>
          <w:rFonts w:hint="eastAsia"/>
          <w:sz w:val="24"/>
        </w:rPr>
        <w:t>5.  开标</w:t>
      </w:r>
      <w:bookmarkEnd w:id="11"/>
    </w:p>
    <w:p>
      <w:pPr>
        <w:pStyle w:val="5"/>
        <w:spacing w:before="0" w:after="0" w:line="360" w:lineRule="auto"/>
        <w:rPr>
          <w:sz w:val="21"/>
        </w:rPr>
      </w:pPr>
      <w:r>
        <w:rPr>
          <w:rFonts w:hint="eastAsia"/>
          <w:sz w:val="21"/>
        </w:rPr>
        <w:t>5.1开标时间和地点</w:t>
      </w:r>
    </w:p>
    <w:p>
      <w:pPr>
        <w:spacing w:line="360" w:lineRule="auto"/>
        <w:ind w:firstLine="424" w:firstLineChars="202"/>
        <w:rPr>
          <w:rFonts w:asciiTheme="minorEastAsia" w:hAnsiTheme="minorEastAsia"/>
        </w:rPr>
      </w:pPr>
      <w:r>
        <w:rPr>
          <w:rFonts w:hint="eastAsia" w:asciiTheme="minorEastAsia" w:hAnsiTheme="minorEastAsia"/>
        </w:rPr>
        <w:t>采购人在本章第 4.2.1 项规定的投标截止时间（开标时间）和投标人须知前附表规定的地点公开开标，并邀请所有投标人的法定代表人（单位负责人）或其委托代理人准时参加。</w:t>
      </w:r>
    </w:p>
    <w:p>
      <w:pPr>
        <w:pStyle w:val="5"/>
        <w:spacing w:before="0" w:after="0" w:line="360" w:lineRule="auto"/>
        <w:rPr>
          <w:sz w:val="21"/>
        </w:rPr>
      </w:pPr>
      <w:r>
        <w:rPr>
          <w:rFonts w:hint="eastAsia"/>
          <w:sz w:val="21"/>
        </w:rPr>
        <w:t>5.2 开标程序</w:t>
      </w:r>
    </w:p>
    <w:p>
      <w:pPr>
        <w:spacing w:line="360" w:lineRule="auto"/>
        <w:ind w:firstLine="424" w:firstLineChars="202"/>
        <w:rPr>
          <w:rFonts w:asciiTheme="minorEastAsia" w:hAnsiTheme="minorEastAsia"/>
        </w:rPr>
      </w:pPr>
      <w:r>
        <w:rPr>
          <w:rFonts w:hint="eastAsia" w:asciiTheme="minorEastAsia" w:hAnsiTheme="minorEastAsia"/>
        </w:rPr>
        <w:t>主持人按下列程序进行开标：</w:t>
      </w:r>
    </w:p>
    <w:p>
      <w:pPr>
        <w:spacing w:line="360" w:lineRule="auto"/>
        <w:ind w:firstLine="424" w:firstLineChars="202"/>
        <w:rPr>
          <w:rFonts w:asciiTheme="minorEastAsia" w:hAnsiTheme="minorEastAsia"/>
        </w:rPr>
      </w:pPr>
      <w:r>
        <w:rPr>
          <w:rFonts w:hint="eastAsia" w:asciiTheme="minorEastAsia" w:hAnsiTheme="minorEastAsia"/>
        </w:rPr>
        <w:t>（1）宣布开标纪律；</w:t>
      </w:r>
    </w:p>
    <w:p>
      <w:pPr>
        <w:spacing w:line="360" w:lineRule="auto"/>
        <w:ind w:firstLine="424" w:firstLineChars="202"/>
        <w:rPr>
          <w:rFonts w:asciiTheme="minorEastAsia" w:hAnsiTheme="minorEastAsia"/>
        </w:rPr>
      </w:pPr>
      <w:r>
        <w:rPr>
          <w:rFonts w:hint="eastAsia" w:asciiTheme="minorEastAsia" w:hAnsiTheme="minorEastAsia"/>
        </w:rPr>
        <w:t>（2）公布在投标截止时间前递交投标文件的投标人名称；</w:t>
      </w:r>
    </w:p>
    <w:p>
      <w:pPr>
        <w:spacing w:line="360" w:lineRule="auto"/>
        <w:ind w:firstLine="424" w:firstLineChars="202"/>
        <w:rPr>
          <w:rFonts w:asciiTheme="minorEastAsia" w:hAnsiTheme="minorEastAsia"/>
        </w:rPr>
      </w:pPr>
      <w:r>
        <w:rPr>
          <w:rFonts w:hint="eastAsia" w:asciiTheme="minorEastAsia" w:hAnsiTheme="minorEastAsia"/>
        </w:rPr>
        <w:t>（3）</w:t>
      </w:r>
      <w:r>
        <w:rPr>
          <w:spacing w:val="-2"/>
        </w:rPr>
        <w:t>检查投标文件的密封情况，按照投标人须知前附表规定的开标顺序当众开标，</w:t>
      </w:r>
      <w:r>
        <w:rPr>
          <w:spacing w:val="-1"/>
        </w:rPr>
        <w:t>公布招标项目名称、投标人名称、投标报价</w:t>
      </w:r>
      <w:r>
        <w:t>，并记录在案</w:t>
      </w:r>
      <w:r>
        <w:rPr>
          <w:rFonts w:hint="eastAsia" w:asciiTheme="minorEastAsia" w:hAnsiTheme="minorEastAsia"/>
        </w:rPr>
        <w:t>；</w:t>
      </w:r>
    </w:p>
    <w:p>
      <w:pPr>
        <w:spacing w:line="360" w:lineRule="auto"/>
        <w:ind w:firstLine="424" w:firstLineChars="202"/>
        <w:rPr>
          <w:spacing w:val="-7"/>
        </w:rPr>
      </w:pPr>
      <w:r>
        <w:rPr>
          <w:rFonts w:hint="eastAsia" w:asciiTheme="minorEastAsia" w:hAnsiTheme="minorEastAsia"/>
        </w:rPr>
        <w:t>（</w:t>
      </w:r>
      <w:r>
        <w:rPr>
          <w:rFonts w:asciiTheme="minorEastAsia" w:hAnsiTheme="minorEastAsia"/>
        </w:rPr>
        <w:t>4</w:t>
      </w:r>
      <w:r>
        <w:rPr>
          <w:rFonts w:hint="eastAsia" w:asciiTheme="minorEastAsia" w:hAnsiTheme="minorEastAsia"/>
        </w:rPr>
        <w:t>）</w:t>
      </w:r>
      <w:r>
        <w:rPr>
          <w:spacing w:val="-7"/>
        </w:rPr>
        <w:t>投标人代表</w:t>
      </w:r>
      <w:r>
        <w:rPr>
          <w:rFonts w:hint="eastAsia"/>
          <w:spacing w:val="-7"/>
        </w:rPr>
        <w:t>、</w:t>
      </w:r>
      <w:r>
        <w:rPr>
          <w:spacing w:val="-7"/>
        </w:rPr>
        <w:t>记录人等有关人员在开标记录上签字确认；</w:t>
      </w:r>
    </w:p>
    <w:p>
      <w:pPr>
        <w:spacing w:line="360" w:lineRule="auto"/>
        <w:ind w:firstLine="424" w:firstLineChars="202"/>
        <w:rPr>
          <w:rFonts w:asciiTheme="minorEastAsia" w:hAnsiTheme="minorEastAsia"/>
        </w:rPr>
      </w:pPr>
      <w:r>
        <w:t>（</w:t>
      </w:r>
      <w:r>
        <w:rPr>
          <w:rFonts w:ascii="Times New Roman" w:hAnsi="Times New Roman" w:eastAsia="Times New Roman" w:cs="Times New Roman"/>
        </w:rPr>
        <w:t>5</w:t>
      </w:r>
      <w:r>
        <w:t>）开标结束。</w:t>
      </w:r>
    </w:p>
    <w:p>
      <w:pPr>
        <w:pStyle w:val="5"/>
        <w:spacing w:before="0" w:after="0" w:line="360" w:lineRule="auto"/>
        <w:rPr>
          <w:sz w:val="21"/>
        </w:rPr>
      </w:pPr>
      <w:r>
        <w:rPr>
          <w:rFonts w:hint="eastAsia"/>
          <w:sz w:val="21"/>
        </w:rPr>
        <w:t>5.3 开标异议</w:t>
      </w:r>
    </w:p>
    <w:p>
      <w:pPr>
        <w:spacing w:line="360" w:lineRule="auto"/>
        <w:ind w:firstLine="424" w:firstLineChars="202"/>
      </w:pPr>
      <w:r>
        <w:t>投标人对开标有异议的，应当在开标现场提出，采购人当场作出答复，并制作记录。</w:t>
      </w:r>
    </w:p>
    <w:p>
      <w:pPr>
        <w:pStyle w:val="5"/>
        <w:spacing w:before="0" w:after="0"/>
        <w:rPr>
          <w:sz w:val="21"/>
        </w:rPr>
      </w:pPr>
      <w:r>
        <w:rPr>
          <w:rFonts w:hint="eastAsia"/>
          <w:sz w:val="21"/>
        </w:rPr>
        <w:t>5.4 资格审查</w:t>
      </w:r>
    </w:p>
    <w:p>
      <w:pPr>
        <w:spacing w:line="360" w:lineRule="auto"/>
        <w:rPr>
          <w:rFonts w:asciiTheme="minorEastAsia" w:hAnsiTheme="minorEastAsia"/>
        </w:rPr>
      </w:pPr>
      <w:r>
        <w:rPr>
          <w:rFonts w:hint="eastAsia" w:asciiTheme="minorEastAsia" w:hAnsiTheme="minorEastAsia"/>
        </w:rPr>
        <w:t xml:space="preserve">    5.4.1公开招标采购项目开标结束后，采购人或者采购代理机构将依法对投标人的资格进行审查。 </w:t>
      </w:r>
    </w:p>
    <w:p>
      <w:pPr>
        <w:spacing w:line="360" w:lineRule="auto"/>
        <w:ind w:firstLine="420" w:firstLineChars="200"/>
        <w:rPr>
          <w:rFonts w:asciiTheme="minorEastAsia" w:hAnsiTheme="minorEastAsia"/>
        </w:rPr>
      </w:pPr>
      <w:r>
        <w:rPr>
          <w:rFonts w:hint="eastAsia" w:asciiTheme="minorEastAsia" w:hAnsiTheme="minorEastAsia"/>
        </w:rPr>
        <w:t>5.4.2资格审查内容及标准</w:t>
      </w:r>
    </w:p>
    <w:p>
      <w:pPr>
        <w:spacing w:line="360" w:lineRule="auto"/>
        <w:ind w:firstLine="420" w:firstLineChars="200"/>
        <w:rPr>
          <w:rFonts w:asciiTheme="minorEastAsia" w:hAnsiTheme="minorEastAsia"/>
        </w:rPr>
      </w:pPr>
      <w:r>
        <w:rPr>
          <w:rFonts w:hint="eastAsia" w:asciiTheme="minorEastAsia" w:hAnsiTheme="minorEastAsia"/>
        </w:rPr>
        <w:t xml:space="preserve">（1）资格性检查指依据法律法规和招标文件的规定，对投标文件中的资格证明材料进行审查，以确定投标人是否具备投标资格。 </w:t>
      </w:r>
    </w:p>
    <w:p>
      <w:pPr>
        <w:spacing w:line="360" w:lineRule="auto"/>
        <w:ind w:firstLine="420" w:firstLineChars="200"/>
        <w:rPr>
          <w:rFonts w:asciiTheme="minorEastAsia" w:hAnsiTheme="minorEastAsia"/>
        </w:rPr>
      </w:pPr>
      <w:r>
        <w:rPr>
          <w:rFonts w:hint="eastAsia" w:asciiTheme="minorEastAsia" w:hAnsiTheme="minorEastAsia"/>
        </w:rPr>
        <w:t xml:space="preserve">（2）投标人须在投标文件中按招标文件要求提供资格证明材料，投标人若没有提供资格证明材料或资格证明材料不全的，其投标将被拒绝，不能进入评标。 </w:t>
      </w:r>
    </w:p>
    <w:p>
      <w:pPr>
        <w:spacing w:line="360" w:lineRule="auto"/>
        <w:rPr>
          <w:rFonts w:asciiTheme="minorEastAsia" w:hAnsiTheme="minorEastAsia"/>
        </w:rPr>
      </w:pPr>
      <w:r>
        <w:rPr>
          <w:rFonts w:hint="eastAsia" w:asciiTheme="minorEastAsia" w:hAnsiTheme="minorEastAsia"/>
        </w:rPr>
        <w:t xml:space="preserve">     5.4.3采购人或者采购代理机构对投标人的资格进行审查后，将通过合适的方式书面记录资格审查结果，并提交给评标委员会，未通过资格审查的投标人，不进入评标程序。合格投标人不足3家的，不得评标。</w:t>
      </w:r>
    </w:p>
    <w:p>
      <w:pPr>
        <w:pStyle w:val="4"/>
        <w:spacing w:before="0" w:after="0" w:line="360" w:lineRule="auto"/>
        <w:rPr>
          <w:sz w:val="28"/>
        </w:rPr>
      </w:pPr>
      <w:bookmarkStart w:id="12" w:name="_Toc16482"/>
      <w:r>
        <w:rPr>
          <w:rFonts w:hint="eastAsia"/>
          <w:sz w:val="28"/>
        </w:rPr>
        <w:t>6.  评标</w:t>
      </w:r>
      <w:bookmarkEnd w:id="12"/>
    </w:p>
    <w:p>
      <w:pPr>
        <w:pStyle w:val="5"/>
        <w:spacing w:before="0" w:after="0" w:line="360" w:lineRule="auto"/>
        <w:rPr>
          <w:sz w:val="21"/>
        </w:rPr>
      </w:pPr>
      <w:r>
        <w:rPr>
          <w:rFonts w:hint="eastAsia"/>
          <w:sz w:val="21"/>
        </w:rPr>
        <w:t>6.1 评标委员会</w:t>
      </w:r>
    </w:p>
    <w:p>
      <w:pPr>
        <w:spacing w:line="360" w:lineRule="auto"/>
        <w:ind w:firstLine="424" w:firstLineChars="202"/>
        <w:rPr>
          <w:rFonts w:asciiTheme="minorEastAsia" w:hAnsiTheme="minorEastAsia"/>
        </w:rPr>
      </w:pPr>
      <w:r>
        <w:rPr>
          <w:rFonts w:hint="eastAsia" w:asciiTheme="minorEastAsia" w:hAnsiTheme="minorEastAsia"/>
        </w:rPr>
        <w:t>6.1.1 评标由采购人依法组建的评标委员会负责。评标委员会由采购人，以及有关技术、经济等方面的专家组成。评标委员会成员人数以及技术、经济等方面专家的确定方式见投标人须知前附表。</w:t>
      </w:r>
    </w:p>
    <w:p>
      <w:pPr>
        <w:spacing w:line="360" w:lineRule="auto"/>
        <w:ind w:firstLine="424" w:firstLineChars="202"/>
        <w:rPr>
          <w:rFonts w:asciiTheme="minorEastAsia" w:hAnsiTheme="minorEastAsia"/>
        </w:rPr>
      </w:pPr>
      <w:r>
        <w:rPr>
          <w:rFonts w:hint="eastAsia" w:asciiTheme="minorEastAsia" w:hAnsiTheme="minorEastAsia"/>
        </w:rPr>
        <w:t>6.1.2 评标委员会成员有下列情形之一的，应当回避：</w:t>
      </w:r>
    </w:p>
    <w:p>
      <w:pPr>
        <w:spacing w:line="360" w:lineRule="auto"/>
        <w:ind w:firstLine="424" w:firstLineChars="202"/>
        <w:rPr>
          <w:rFonts w:asciiTheme="minorEastAsia" w:hAnsiTheme="minorEastAsia"/>
        </w:rPr>
      </w:pPr>
      <w:r>
        <w:rPr>
          <w:rFonts w:hint="eastAsia" w:asciiTheme="minorEastAsia" w:hAnsiTheme="minorEastAsia"/>
        </w:rPr>
        <w:t>（1）投标人或投标人主要负责人的近亲属；</w:t>
      </w:r>
    </w:p>
    <w:p>
      <w:pPr>
        <w:spacing w:line="360" w:lineRule="auto"/>
        <w:ind w:firstLine="424" w:firstLineChars="202"/>
        <w:rPr>
          <w:rFonts w:asciiTheme="minorEastAsia" w:hAnsiTheme="minorEastAsia"/>
        </w:rPr>
      </w:pPr>
      <w:r>
        <w:rPr>
          <w:rFonts w:hint="eastAsia" w:asciiTheme="minorEastAsia" w:hAnsiTheme="minorEastAsia"/>
        </w:rPr>
        <w:t>（2）项目主管部门或者行政监督部门的人员；</w:t>
      </w:r>
    </w:p>
    <w:p>
      <w:pPr>
        <w:spacing w:line="360" w:lineRule="auto"/>
        <w:ind w:firstLine="424" w:firstLineChars="202"/>
        <w:rPr>
          <w:rFonts w:asciiTheme="minorEastAsia" w:hAnsiTheme="minorEastAsia"/>
        </w:rPr>
      </w:pPr>
      <w:r>
        <w:rPr>
          <w:rFonts w:hint="eastAsia" w:asciiTheme="minorEastAsia" w:hAnsiTheme="minorEastAsia"/>
        </w:rPr>
        <w:t>（3）与投标人有经济利益关系，可能影响对投标公正评审的；</w:t>
      </w:r>
    </w:p>
    <w:p>
      <w:pPr>
        <w:spacing w:line="360" w:lineRule="auto"/>
        <w:ind w:firstLine="424" w:firstLineChars="202"/>
        <w:rPr>
          <w:rFonts w:asciiTheme="minorEastAsia" w:hAnsiTheme="minorEastAsia"/>
        </w:rPr>
      </w:pPr>
      <w:r>
        <w:rPr>
          <w:rFonts w:hint="eastAsia" w:asciiTheme="minorEastAsia" w:hAnsiTheme="minorEastAsia"/>
        </w:rPr>
        <w:t>（4）曾因在招标、评标以及其他与招标投标有关活动中从事违法行为而受过行政处罚或刑事处罚的；</w:t>
      </w:r>
    </w:p>
    <w:p>
      <w:pPr>
        <w:spacing w:line="360" w:lineRule="auto"/>
        <w:ind w:firstLine="424" w:firstLineChars="202"/>
        <w:rPr>
          <w:rFonts w:asciiTheme="minorEastAsia" w:hAnsiTheme="minorEastAsia"/>
        </w:rPr>
      </w:pPr>
      <w:r>
        <w:rPr>
          <w:rFonts w:hint="eastAsia" w:asciiTheme="minorEastAsia" w:hAnsiTheme="minorEastAsia"/>
        </w:rPr>
        <w:t>（5）与投标人有其他利害关系。</w:t>
      </w:r>
    </w:p>
    <w:p>
      <w:pPr>
        <w:spacing w:line="360" w:lineRule="auto"/>
        <w:ind w:firstLine="424" w:firstLineChars="202"/>
        <w:rPr>
          <w:rFonts w:asciiTheme="minorEastAsia" w:hAnsiTheme="minorEastAsia"/>
        </w:rPr>
      </w:pPr>
      <w:r>
        <w:rPr>
          <w:rFonts w:hint="eastAsia" w:asciiTheme="minorEastAsia" w:hAnsiTheme="minorEastAsia"/>
        </w:rPr>
        <w:t>6.1.3评标过程中，评标委员会成员有回避事由、擅离职守或者因健康等原因不能继续评标的，采购人有权更换。被更换的评标委员会成员作出的评审结论无效，由更换后的评标委员会成员重新进行评审。</w:t>
      </w:r>
    </w:p>
    <w:p>
      <w:pPr>
        <w:pStyle w:val="5"/>
        <w:spacing w:before="0" w:after="0" w:line="360" w:lineRule="auto"/>
        <w:rPr>
          <w:sz w:val="21"/>
        </w:rPr>
      </w:pPr>
      <w:r>
        <w:rPr>
          <w:rFonts w:hint="eastAsia"/>
          <w:sz w:val="21"/>
        </w:rPr>
        <w:t>6.2 评标原则</w:t>
      </w:r>
    </w:p>
    <w:p>
      <w:pPr>
        <w:spacing w:line="360" w:lineRule="auto"/>
        <w:ind w:firstLine="424" w:firstLineChars="202"/>
        <w:rPr>
          <w:rFonts w:hint="eastAsia" w:asciiTheme="minorEastAsia" w:hAnsiTheme="minorEastAsia" w:eastAsiaTheme="minorEastAsia"/>
          <w:lang w:eastAsia="zh-CN"/>
        </w:rPr>
      </w:pPr>
      <w:r>
        <w:rPr>
          <w:rFonts w:hint="eastAsia" w:asciiTheme="minorEastAsia" w:hAnsiTheme="minorEastAsia"/>
        </w:rPr>
        <w:t>评标活动遵循公平、公正、科学和择优的原则</w:t>
      </w:r>
      <w:r>
        <w:rPr>
          <w:rFonts w:hint="eastAsia" w:asciiTheme="minorEastAsia" w:hAnsiTheme="minorEastAsia"/>
          <w:lang w:eastAsia="zh-CN"/>
        </w:rPr>
        <w:t>，</w:t>
      </w:r>
      <w:r>
        <w:rPr>
          <w:rFonts w:hint="eastAsia" w:ascii="宋体" w:hAnsi="宋体" w:eastAsia="宋体" w:cs="宋体"/>
          <w:color w:val="2B2B2B"/>
          <w:kern w:val="0"/>
          <w:szCs w:val="21"/>
        </w:rPr>
        <w:t>根据</w:t>
      </w:r>
      <w:r>
        <w:rPr>
          <w:rFonts w:hint="eastAsia" w:ascii="宋体" w:hAnsi="宋体" w:eastAsia="宋体" w:cs="宋体"/>
          <w:color w:val="2B2B2B"/>
          <w:kern w:val="0"/>
          <w:szCs w:val="21"/>
          <w:lang w:val="en-US" w:eastAsia="zh-CN"/>
        </w:rPr>
        <w:t>招标</w:t>
      </w:r>
      <w:r>
        <w:rPr>
          <w:rFonts w:hint="eastAsia" w:ascii="宋体" w:hAnsi="宋体" w:eastAsia="宋体" w:cs="宋体"/>
          <w:color w:val="2B2B2B"/>
          <w:kern w:val="0"/>
          <w:szCs w:val="21"/>
        </w:rPr>
        <w:t>文件规定的评审程序、评审方法和评审标准进行独立评审。</w:t>
      </w:r>
    </w:p>
    <w:p>
      <w:pPr>
        <w:pStyle w:val="5"/>
        <w:spacing w:before="0" w:after="0" w:line="360" w:lineRule="auto"/>
        <w:rPr>
          <w:sz w:val="21"/>
        </w:rPr>
      </w:pPr>
      <w:r>
        <w:rPr>
          <w:rFonts w:hint="eastAsia"/>
          <w:sz w:val="21"/>
        </w:rPr>
        <w:t>6.3 评标</w:t>
      </w:r>
    </w:p>
    <w:p>
      <w:pPr>
        <w:spacing w:line="360" w:lineRule="auto"/>
        <w:ind w:firstLine="424" w:firstLineChars="202"/>
        <w:rPr>
          <w:rFonts w:asciiTheme="minorEastAsia" w:hAnsiTheme="minorEastAsia"/>
          <w:b w:val="0"/>
          <w:bCs w:val="0"/>
        </w:rPr>
      </w:pPr>
      <w:r>
        <w:rPr>
          <w:rFonts w:hint="eastAsia" w:asciiTheme="minorEastAsia" w:hAnsiTheme="minorEastAsia"/>
        </w:rPr>
        <w:t>6.3.1评标委员会按照第三章“评标方法和标准”规定的方法、评审因素、标准和程序对投标文件进行评审</w:t>
      </w:r>
      <w:r>
        <w:rPr>
          <w:rFonts w:hint="eastAsia" w:asciiTheme="minorEastAsia" w:hAnsiTheme="minorEastAsia"/>
          <w:b w:val="0"/>
          <w:bCs w:val="0"/>
        </w:rPr>
        <w:t>。第三章“评标方法和标准”没有规定的方法、评审因素和标准，不作为评标依据。</w:t>
      </w:r>
    </w:p>
    <w:p>
      <w:pPr>
        <w:spacing w:line="360" w:lineRule="auto"/>
        <w:ind w:firstLine="424" w:firstLineChars="202"/>
        <w:rPr>
          <w:rFonts w:asciiTheme="minorEastAsia" w:hAnsiTheme="minorEastAsia"/>
        </w:rPr>
      </w:pPr>
      <w:r>
        <w:rPr>
          <w:rFonts w:hint="eastAsia" w:asciiTheme="minorEastAsia" w:hAnsiTheme="minorEastAsia"/>
        </w:rPr>
        <w:t>6.3.2符合性审查</w:t>
      </w:r>
    </w:p>
    <w:p>
      <w:pPr>
        <w:spacing w:line="360" w:lineRule="auto"/>
        <w:ind w:firstLine="424" w:firstLineChars="202"/>
        <w:rPr>
          <w:rFonts w:asciiTheme="minorEastAsia" w:hAnsiTheme="minorEastAsia"/>
        </w:rPr>
      </w:pPr>
      <w:r>
        <w:rPr>
          <w:rFonts w:hint="eastAsia"/>
        </w:rPr>
        <w:t>评标委员会应当对符合资格的投标人的投标文件进行符合性审查，以确定其是否满足招标文件的实质性要求。</w:t>
      </w:r>
    </w:p>
    <w:p>
      <w:pPr>
        <w:spacing w:line="360" w:lineRule="auto"/>
        <w:ind w:firstLine="424" w:firstLineChars="202"/>
        <w:rPr>
          <w:rFonts w:asciiTheme="minorEastAsia" w:hAnsiTheme="minorEastAsia"/>
        </w:rPr>
      </w:pPr>
      <w:r>
        <w:rPr>
          <w:rFonts w:hint="eastAsia" w:asciiTheme="minorEastAsia" w:hAnsiTheme="minorEastAsia"/>
        </w:rPr>
        <w:t>6.3.3投标文件的澄清</w:t>
      </w:r>
    </w:p>
    <w:p>
      <w:pPr>
        <w:spacing w:line="360" w:lineRule="auto"/>
        <w:ind w:firstLine="424" w:firstLineChars="202"/>
        <w:rPr>
          <w:rFonts w:asciiTheme="minorEastAsia" w:hAnsiTheme="minorEastAsia"/>
        </w:rPr>
      </w:pPr>
      <w:r>
        <w:rPr>
          <w:rFonts w:hint="eastAsia" w:asciiTheme="minorEastAsia" w:hAnsiTheme="minorEastAsia"/>
        </w:rPr>
        <w:t>在评标期间，评标委员会将以书面形式要求投标人对其投标文件中含义不明确、对同类问题表述不一致或者有明显文字和计算错误的内容，以及评标委员会认为投标人的报价明显低于其他通过符合性审查投标人的报价，有可能影响履约的情况作必要的澄清、说明或补正。投标人的澄清、说明或补正应在评标委员会规定的时间内以书面方式进行，并不得超出投标文件范围或者改变投标文件的实质性内容。投标人的澄清、说明或补正将作为投标文件的一部分。</w:t>
      </w:r>
    </w:p>
    <w:p>
      <w:pPr>
        <w:spacing w:line="360" w:lineRule="auto"/>
        <w:ind w:firstLine="424" w:firstLineChars="202"/>
        <w:rPr>
          <w:rFonts w:asciiTheme="minorEastAsia" w:hAnsiTheme="minorEastAsia"/>
        </w:rPr>
      </w:pPr>
      <w:r>
        <w:rPr>
          <w:rFonts w:hint="eastAsia" w:asciiTheme="minorEastAsia" w:hAnsiTheme="minorEastAsia"/>
        </w:rPr>
        <w:t>6.3.4评标完成后，评标委员会应当向采购人提交书面评标报告和中标候选人名单。评标委员会推荐中标候选人数量见</w:t>
      </w:r>
      <w:r>
        <w:rPr>
          <w:rFonts w:hint="eastAsia" w:asciiTheme="minorEastAsia" w:hAnsiTheme="minorEastAsia"/>
          <w:lang w:val="en-US" w:eastAsia="zh-CN"/>
        </w:rPr>
        <w:t>投标人</w:t>
      </w:r>
      <w:r>
        <w:rPr>
          <w:rFonts w:hint="eastAsia" w:asciiTheme="minorEastAsia" w:hAnsiTheme="minorEastAsia"/>
        </w:rPr>
        <w:t>须知前附表。</w:t>
      </w:r>
    </w:p>
    <w:p>
      <w:pPr>
        <w:pStyle w:val="5"/>
        <w:spacing w:before="0" w:after="0"/>
        <w:rPr>
          <w:sz w:val="21"/>
        </w:rPr>
      </w:pPr>
      <w:r>
        <w:rPr>
          <w:rFonts w:hint="eastAsia"/>
          <w:sz w:val="21"/>
        </w:rPr>
        <w:t>6.4 投标无效</w:t>
      </w:r>
    </w:p>
    <w:p>
      <w:pPr>
        <w:spacing w:line="360" w:lineRule="auto"/>
        <w:ind w:firstLine="420"/>
      </w:pPr>
      <w:r>
        <w:rPr>
          <w:rFonts w:hint="eastAsia"/>
        </w:rPr>
        <w:t>如发现下列情况之一的，其投标将被认定为投标无效：</w:t>
      </w:r>
    </w:p>
    <w:p>
      <w:pPr>
        <w:numPr>
          <w:ilvl w:val="0"/>
          <w:numId w:val="2"/>
        </w:numPr>
        <w:spacing w:line="360" w:lineRule="auto"/>
        <w:ind w:firstLine="420"/>
      </w:pPr>
      <w:r>
        <w:rPr>
          <w:rFonts w:hint="eastAsia"/>
        </w:rPr>
        <w:t>投标文件未按照招标文件规定要求签署、盖章的；</w:t>
      </w:r>
    </w:p>
    <w:p>
      <w:pPr>
        <w:numPr>
          <w:ilvl w:val="0"/>
          <w:numId w:val="2"/>
        </w:numPr>
        <w:spacing w:line="360" w:lineRule="auto"/>
        <w:ind w:firstLine="420"/>
      </w:pPr>
      <w:r>
        <w:rPr>
          <w:rFonts w:hint="eastAsia"/>
        </w:rPr>
        <w:t>不具备招标文件中规定的资格要求的；</w:t>
      </w:r>
    </w:p>
    <w:p>
      <w:pPr>
        <w:numPr>
          <w:ilvl w:val="0"/>
          <w:numId w:val="2"/>
        </w:numPr>
        <w:spacing w:line="360" w:lineRule="auto"/>
        <w:ind w:firstLine="420"/>
      </w:pPr>
      <w:r>
        <w:rPr>
          <w:rFonts w:hint="eastAsia"/>
        </w:rPr>
        <w:t>报价超过招标文件中规定的预算金额或者最高限价的；</w:t>
      </w:r>
    </w:p>
    <w:p>
      <w:pPr>
        <w:numPr>
          <w:ilvl w:val="0"/>
          <w:numId w:val="2"/>
        </w:numPr>
        <w:spacing w:line="360" w:lineRule="auto"/>
        <w:ind w:firstLine="420"/>
      </w:pPr>
      <w:r>
        <w:rPr>
          <w:rFonts w:hint="eastAsia"/>
        </w:rPr>
        <w:t>投标文件含有采购人不能接受的附加条件的;</w:t>
      </w:r>
    </w:p>
    <w:p>
      <w:pPr>
        <w:spacing w:line="360" w:lineRule="auto"/>
        <w:ind w:firstLine="420"/>
      </w:pPr>
      <w:r>
        <w:rPr>
          <w:rFonts w:hint="eastAsia"/>
        </w:rPr>
        <w:t>（5）属于串通投标，或者依法被视为串通投标；</w:t>
      </w:r>
    </w:p>
    <w:p>
      <w:pPr>
        <w:spacing w:line="360" w:lineRule="auto"/>
        <w:ind w:firstLine="420"/>
      </w:pPr>
      <w:r>
        <w:rPr>
          <w:rFonts w:hint="eastAsia"/>
        </w:rPr>
        <w:t>（6）评标委员会认为投标人的报价明显低于其他通过符合性审查投标人的报价，有可能影响履约的，且投标人未按照规定证明其报价合理性的；</w:t>
      </w:r>
    </w:p>
    <w:p>
      <w:pPr>
        <w:spacing w:line="360" w:lineRule="auto"/>
        <w:ind w:firstLine="420"/>
      </w:pPr>
      <w:r>
        <w:rPr>
          <w:rFonts w:hint="eastAsia"/>
        </w:rPr>
        <w:t>（7）法律法规和招标文件规定的其他无效情形。</w:t>
      </w:r>
    </w:p>
    <w:p>
      <w:pPr>
        <w:pStyle w:val="4"/>
        <w:spacing w:before="0" w:after="0" w:line="360" w:lineRule="auto"/>
        <w:rPr>
          <w:sz w:val="24"/>
        </w:rPr>
      </w:pPr>
      <w:bookmarkStart w:id="13" w:name="_Toc32160"/>
      <w:r>
        <w:rPr>
          <w:rFonts w:hint="eastAsia"/>
          <w:sz w:val="24"/>
        </w:rPr>
        <w:t>7.  合同授予</w:t>
      </w:r>
      <w:bookmarkEnd w:id="13"/>
    </w:p>
    <w:p>
      <w:pPr>
        <w:pStyle w:val="5"/>
        <w:spacing w:before="0" w:after="0"/>
        <w:rPr>
          <w:sz w:val="21"/>
        </w:rPr>
      </w:pPr>
      <w:r>
        <w:rPr>
          <w:rFonts w:hint="eastAsia"/>
          <w:sz w:val="21"/>
        </w:rPr>
        <w:t>7.1  中标公告</w:t>
      </w:r>
    </w:p>
    <w:p>
      <w:pPr>
        <w:spacing w:line="360" w:lineRule="auto"/>
        <w:ind w:firstLine="424" w:firstLineChars="202"/>
        <w:rPr>
          <w:rFonts w:hint="eastAsia" w:asciiTheme="minorEastAsia" w:hAnsiTheme="minorEastAsia"/>
        </w:rPr>
      </w:pPr>
      <w:r>
        <w:rPr>
          <w:rFonts w:hint="eastAsia" w:asciiTheme="minorEastAsia" w:hAnsiTheme="minorEastAsia"/>
          <w:lang w:val="en-US" w:eastAsia="zh-CN"/>
        </w:rPr>
        <w:t>7.1.1</w:t>
      </w:r>
      <w:r>
        <w:rPr>
          <w:rFonts w:hint="eastAsia" w:asciiTheme="minorEastAsia" w:hAnsiTheme="minorEastAsia"/>
        </w:rPr>
        <w:t xml:space="preserve">采购人应当自收到评标报告之日起 5 个工作日内，在评标报告确定的中标候选人名单中，选定第一中标候选人为中标人；中标候选人并列的，由采购人按照招标文件规定的方式确定中标人；招标文件未规定的，采取随机抽取的方式确定。采购人在收到评标报告 5 个工作日内未按评标报告推荐的中标候选人顺序确定中标人，又不能说明合法理由的，视同按评标报告推荐的顺序确定排名第一的中标候选人为中标人。 </w:t>
      </w:r>
    </w:p>
    <w:p>
      <w:pPr>
        <w:spacing w:line="360" w:lineRule="auto"/>
        <w:ind w:firstLine="424" w:firstLineChars="202"/>
        <w:rPr>
          <w:rFonts w:hint="eastAsia" w:asciiTheme="minorEastAsia" w:hAnsiTheme="minorEastAsia"/>
        </w:rPr>
      </w:pPr>
      <w:r>
        <w:rPr>
          <w:rFonts w:hint="eastAsia" w:asciiTheme="minorEastAsia" w:hAnsiTheme="minorEastAsia"/>
          <w:lang w:val="en-US" w:eastAsia="zh-CN"/>
        </w:rPr>
        <w:t>7.1.2</w:t>
      </w:r>
      <w:r>
        <w:rPr>
          <w:rFonts w:hint="eastAsia" w:asciiTheme="minorEastAsia" w:hAnsiTheme="minorEastAsia"/>
        </w:rPr>
        <w:t>采购代理机构自中标人确定之日起2个工作日内，在《</w:t>
      </w:r>
      <w:r>
        <w:rPr>
          <w:rFonts w:hint="eastAsia" w:asciiTheme="minorEastAsia" w:hAnsiTheme="minorEastAsia"/>
          <w:lang w:eastAsia="zh-CN"/>
        </w:rPr>
        <w:t>中国政府采购网</w:t>
      </w:r>
      <w:r>
        <w:rPr>
          <w:rFonts w:hint="eastAsia" w:asciiTheme="minorEastAsia" w:hAnsiTheme="minorEastAsia"/>
        </w:rPr>
        <w:t>》公告中标结果。中标公告期限为1个工作日。</w:t>
      </w:r>
    </w:p>
    <w:p>
      <w:pPr>
        <w:pStyle w:val="5"/>
        <w:spacing w:before="0" w:after="0" w:line="360" w:lineRule="auto"/>
        <w:rPr>
          <w:sz w:val="21"/>
        </w:rPr>
      </w:pPr>
      <w:r>
        <w:rPr>
          <w:rFonts w:hint="eastAsia"/>
          <w:sz w:val="21"/>
        </w:rPr>
        <w:t>7.2 质疑与投诉</w:t>
      </w:r>
    </w:p>
    <w:p>
      <w:pPr>
        <w:spacing w:line="360" w:lineRule="auto"/>
        <w:ind w:firstLine="424" w:firstLineChars="202"/>
        <w:rPr>
          <w:rFonts w:asciiTheme="minorEastAsia" w:hAnsiTheme="minorEastAsia"/>
        </w:rPr>
      </w:pPr>
      <w:r>
        <w:rPr>
          <w:rFonts w:hint="eastAsia" w:asciiTheme="minorEastAsia" w:hAnsiTheme="minorEastAsia"/>
        </w:rPr>
        <w:t>7.2.1投标人认为招标文件、采购过程和中标结果使自己的权益受到损害的，可以在知道或者应知其权益受到损害之日起七个工作日内，以书面形式向采购代理机构提出质疑。（格式见本章附件1）</w:t>
      </w:r>
    </w:p>
    <w:p>
      <w:pPr>
        <w:spacing w:line="360" w:lineRule="auto"/>
        <w:ind w:firstLine="424" w:firstLineChars="202"/>
        <w:rPr>
          <w:rFonts w:asciiTheme="minorEastAsia" w:hAnsiTheme="minorEastAsia"/>
        </w:rPr>
      </w:pPr>
      <w:r>
        <w:rPr>
          <w:rFonts w:hint="eastAsia" w:asciiTheme="minorEastAsia" w:hAnsiTheme="minorEastAsia"/>
        </w:rPr>
        <w:t>7.2.2投标人应知其权益受到损害之日，是指：</w:t>
      </w:r>
    </w:p>
    <w:p>
      <w:pPr>
        <w:spacing w:line="360" w:lineRule="auto"/>
        <w:ind w:firstLine="424" w:firstLineChars="202"/>
        <w:rPr>
          <w:rFonts w:asciiTheme="minorEastAsia" w:hAnsiTheme="minorEastAsia"/>
        </w:rPr>
      </w:pPr>
      <w:r>
        <w:rPr>
          <w:rFonts w:hint="eastAsia" w:asciiTheme="minorEastAsia" w:hAnsiTheme="minorEastAsia"/>
        </w:rPr>
        <w:t>（1）对可以质疑的招标文件提出质疑的，为收到采购文件之日或者采购文件公告期限届满之日；</w:t>
      </w:r>
    </w:p>
    <w:p>
      <w:pPr>
        <w:spacing w:line="360" w:lineRule="auto"/>
        <w:ind w:firstLine="424" w:firstLineChars="202"/>
        <w:rPr>
          <w:rFonts w:asciiTheme="minorEastAsia" w:hAnsiTheme="minorEastAsia"/>
        </w:rPr>
      </w:pPr>
      <w:r>
        <w:rPr>
          <w:rFonts w:hint="eastAsia" w:asciiTheme="minorEastAsia" w:hAnsiTheme="minorEastAsia"/>
        </w:rPr>
        <w:t>（2）对采购过程提出质疑的，为各采购程序环节结束之日；</w:t>
      </w:r>
    </w:p>
    <w:p>
      <w:pPr>
        <w:spacing w:line="360" w:lineRule="auto"/>
        <w:ind w:firstLine="424" w:firstLineChars="202"/>
        <w:rPr>
          <w:rFonts w:asciiTheme="minorEastAsia" w:hAnsiTheme="minorEastAsia"/>
        </w:rPr>
      </w:pPr>
      <w:r>
        <w:rPr>
          <w:rFonts w:hint="eastAsia" w:asciiTheme="minorEastAsia" w:hAnsiTheme="minorEastAsia"/>
        </w:rPr>
        <w:t>（3）对中标结果提出质疑的，为中标结果公告期限届满之日。</w:t>
      </w:r>
    </w:p>
    <w:p>
      <w:pPr>
        <w:spacing w:line="360" w:lineRule="auto"/>
        <w:ind w:firstLine="424" w:firstLineChars="202"/>
        <w:rPr>
          <w:rFonts w:asciiTheme="minorEastAsia" w:hAnsiTheme="minorEastAsia"/>
        </w:rPr>
      </w:pPr>
      <w:r>
        <w:rPr>
          <w:rFonts w:hint="eastAsia" w:asciiTheme="minorEastAsia" w:hAnsiTheme="minorEastAsia"/>
        </w:rPr>
        <w:t>7.2.3质疑投标人应按照财政部制定的《政府采购质疑函范本》格式（可从财政部官方网站下载）或本章附件1格式及《政府采购质疑和投诉办法》的要求，在本章7.2.1、7.2.2款要求时间内以书面形式提出质疑，针对同一采购程序环节的质疑次数应符合投标须知前附表的规定。</w:t>
      </w:r>
    </w:p>
    <w:p>
      <w:pPr>
        <w:spacing w:line="360" w:lineRule="auto"/>
        <w:ind w:firstLine="424" w:firstLineChars="202"/>
        <w:rPr>
          <w:rFonts w:asciiTheme="minorEastAsia" w:hAnsiTheme="minorEastAsia"/>
        </w:rPr>
      </w:pPr>
      <w:r>
        <w:rPr>
          <w:rFonts w:hint="eastAsia" w:asciiTheme="minorEastAsia" w:hAnsiTheme="minorEastAsia"/>
        </w:rPr>
        <w:t>7.2.4 超出法定质疑期提交的质疑将被拒绝。重复或分次提出的、内容或形式不符合《政府采购质疑和投诉办法》的，质疑投标人将依法承担不利后果。</w:t>
      </w:r>
    </w:p>
    <w:p>
      <w:pPr>
        <w:spacing w:line="360" w:lineRule="auto"/>
        <w:ind w:firstLine="424" w:firstLineChars="202"/>
        <w:rPr>
          <w:rFonts w:asciiTheme="minorEastAsia" w:hAnsiTheme="minorEastAsia"/>
        </w:rPr>
      </w:pPr>
      <w:r>
        <w:rPr>
          <w:rFonts w:hint="eastAsia" w:asciiTheme="minorEastAsia" w:hAnsiTheme="minorEastAsia"/>
        </w:rPr>
        <w:t>7.2.5质疑函接收部门、联系电话和通讯地址, 见投标须知前附表。</w:t>
      </w:r>
    </w:p>
    <w:p>
      <w:pPr>
        <w:spacing w:line="360" w:lineRule="auto"/>
        <w:ind w:firstLine="424" w:firstLineChars="202"/>
        <w:rPr>
          <w:rFonts w:asciiTheme="minorEastAsia" w:hAnsiTheme="minorEastAsia"/>
        </w:rPr>
      </w:pPr>
      <w:r>
        <w:rPr>
          <w:rFonts w:hint="eastAsia" w:asciiTheme="minorEastAsia" w:hAnsiTheme="minorEastAsia"/>
        </w:rPr>
        <w:t>7.2.6采购人或采购代理机构在收到投标人的书面质疑后七个工作日内作出答复，并以书面形式通知质疑投标人和其他有关投标人，答复内容不涉及商业秘密。</w:t>
      </w:r>
    </w:p>
    <w:p>
      <w:pPr>
        <w:pStyle w:val="5"/>
        <w:spacing w:before="0" w:after="0" w:line="360" w:lineRule="auto"/>
        <w:rPr>
          <w:sz w:val="21"/>
        </w:rPr>
      </w:pPr>
      <w:r>
        <w:rPr>
          <w:rFonts w:hint="eastAsia"/>
          <w:sz w:val="21"/>
        </w:rPr>
        <w:t>7.3  中标通知书</w:t>
      </w:r>
    </w:p>
    <w:p>
      <w:pPr>
        <w:spacing w:line="360" w:lineRule="auto"/>
        <w:ind w:firstLine="424" w:firstLineChars="202"/>
        <w:rPr>
          <w:rFonts w:asciiTheme="minorEastAsia" w:hAnsiTheme="minorEastAsia"/>
        </w:rPr>
      </w:pPr>
      <w:r>
        <w:rPr>
          <w:rFonts w:hint="eastAsia" w:asciiTheme="minorEastAsia" w:hAnsiTheme="minorEastAsia"/>
        </w:rPr>
        <w:t>中标通知书发出后，采购人不得违法改变中标结果，中标人无正当理由不得放弃中标。</w:t>
      </w:r>
    </w:p>
    <w:p>
      <w:pPr>
        <w:pStyle w:val="5"/>
        <w:spacing w:before="0" w:after="0" w:line="360" w:lineRule="auto"/>
        <w:rPr>
          <w:sz w:val="21"/>
        </w:rPr>
      </w:pPr>
      <w:r>
        <w:rPr>
          <w:rFonts w:hint="eastAsia"/>
          <w:sz w:val="21"/>
        </w:rPr>
        <w:t>7.4  签订合同</w:t>
      </w:r>
    </w:p>
    <w:p>
      <w:pPr>
        <w:spacing w:line="360" w:lineRule="auto"/>
        <w:ind w:firstLine="424" w:firstLineChars="202"/>
        <w:rPr>
          <w:rFonts w:asciiTheme="minorEastAsia" w:hAnsiTheme="minorEastAsia"/>
        </w:rPr>
      </w:pPr>
      <w:r>
        <w:rPr>
          <w:rFonts w:hint="eastAsia" w:asciiTheme="minorEastAsia" w:hAnsiTheme="minorEastAsia"/>
        </w:rPr>
        <w:t>7.4.1采购人和中标人应当在中标通知书发出之日起 30 日内，根据招标文件和中标人的投标文件订立书面合同。</w:t>
      </w:r>
    </w:p>
    <w:p>
      <w:pPr>
        <w:spacing w:line="360" w:lineRule="auto"/>
        <w:ind w:firstLine="424" w:firstLineChars="202"/>
        <w:rPr>
          <w:rFonts w:asciiTheme="minorEastAsia" w:hAnsiTheme="minorEastAsia"/>
        </w:rPr>
      </w:pPr>
      <w:r>
        <w:rPr>
          <w:rFonts w:hint="eastAsia" w:asciiTheme="minorEastAsia" w:hAnsiTheme="minorEastAsia"/>
        </w:rPr>
        <w:t>7.4.2中标人无正当理由拒签合同、在签订合同时向采购人提出附加条件的，采购人有权取消其中标资格；采购人可以按照评标报告推荐的中标候选人排序，确定排名下一位的中标候选人为中标投标人，也可以重新开展采购活动。当出现法规规定的中标无效或中标结果无效情形时，采购人可与排名下一位的中标候选人另行签订合同，或依法重新开展采购活动。</w:t>
      </w:r>
    </w:p>
    <w:p>
      <w:pPr>
        <w:spacing w:line="360" w:lineRule="auto"/>
        <w:ind w:firstLine="424" w:firstLineChars="202"/>
        <w:rPr>
          <w:rFonts w:asciiTheme="minorEastAsia" w:hAnsiTheme="minorEastAsia"/>
        </w:rPr>
      </w:pPr>
      <w:r>
        <w:rPr>
          <w:rFonts w:hint="eastAsia" w:asciiTheme="minorEastAsia" w:hAnsiTheme="minorEastAsia"/>
        </w:rPr>
        <w:t>7.4.3采购人不得向中标人提出任何不合理的要求作为签订合同的条件。</w:t>
      </w:r>
    </w:p>
    <w:p>
      <w:pPr>
        <w:spacing w:line="360" w:lineRule="auto"/>
        <w:ind w:firstLine="424" w:firstLineChars="202"/>
        <w:rPr>
          <w:rFonts w:asciiTheme="minorEastAsia" w:hAnsiTheme="minorEastAsia"/>
        </w:rPr>
      </w:pPr>
      <w:r>
        <w:rPr>
          <w:rFonts w:hint="eastAsia" w:asciiTheme="minorEastAsia" w:hAnsiTheme="minorEastAsia"/>
        </w:rPr>
        <w:t>7.4.4 联合体中标的，联合体各方应当共同与采购人签订合同，就中标项目向采购人承担连带责任。</w:t>
      </w:r>
    </w:p>
    <w:p>
      <w:pPr>
        <w:pStyle w:val="4"/>
        <w:spacing w:before="0" w:after="0" w:line="360" w:lineRule="auto"/>
        <w:rPr>
          <w:sz w:val="24"/>
        </w:rPr>
      </w:pPr>
      <w:bookmarkStart w:id="14" w:name="_Toc29125"/>
      <w:r>
        <w:rPr>
          <w:rFonts w:hint="eastAsia"/>
          <w:sz w:val="24"/>
        </w:rPr>
        <w:t>8.  纪律和监督</w:t>
      </w:r>
      <w:bookmarkEnd w:id="14"/>
    </w:p>
    <w:p>
      <w:pPr>
        <w:pStyle w:val="5"/>
        <w:spacing w:before="0" w:after="0" w:line="360" w:lineRule="auto"/>
        <w:rPr>
          <w:sz w:val="21"/>
        </w:rPr>
      </w:pPr>
      <w:r>
        <w:rPr>
          <w:rFonts w:hint="eastAsia"/>
          <w:sz w:val="21"/>
        </w:rPr>
        <w:t>8.1 对采购人的纪律要求</w:t>
      </w:r>
    </w:p>
    <w:p>
      <w:pPr>
        <w:spacing w:line="360" w:lineRule="auto"/>
        <w:ind w:firstLine="424" w:firstLineChars="202"/>
        <w:rPr>
          <w:rFonts w:asciiTheme="minorEastAsia" w:hAnsiTheme="minorEastAsia"/>
        </w:rPr>
      </w:pPr>
      <w:r>
        <w:rPr>
          <w:rFonts w:hint="eastAsia" w:asciiTheme="minorEastAsia" w:hAnsiTheme="minorEastAsia"/>
        </w:rPr>
        <w:t>采购人不得泄露招标投标活动中应当保密的情况和资料，不得与投标人串通损害国家利益、社会公共利益或者他人合法权益。</w:t>
      </w:r>
    </w:p>
    <w:p>
      <w:pPr>
        <w:pStyle w:val="5"/>
        <w:spacing w:before="0" w:after="0" w:line="360" w:lineRule="auto"/>
        <w:rPr>
          <w:sz w:val="21"/>
        </w:rPr>
      </w:pPr>
      <w:r>
        <w:rPr>
          <w:rFonts w:hint="eastAsia"/>
          <w:sz w:val="21"/>
        </w:rPr>
        <w:t>8.2 对投标人的纪律要求</w:t>
      </w:r>
    </w:p>
    <w:p>
      <w:pPr>
        <w:spacing w:line="360" w:lineRule="auto"/>
        <w:ind w:firstLine="424" w:firstLineChars="202"/>
        <w:rPr>
          <w:rFonts w:asciiTheme="minorEastAsia" w:hAnsiTheme="minorEastAsia"/>
        </w:rPr>
      </w:pPr>
      <w:r>
        <w:rPr>
          <w:rFonts w:hint="eastAsia" w:asciiTheme="minorEastAsia" w:hAnsiTheme="minorEastAsia"/>
        </w:rPr>
        <w:t>投标人不得相互串通投标或者与采购人串通投标，不得向采购人或者评标委员会成员行贿谋取中标，不得以他人名义投标或者以其他方式弄虚作假骗取中标；投标人不得以任何方式干扰、影响评标工作。</w:t>
      </w:r>
    </w:p>
    <w:p>
      <w:pPr>
        <w:pStyle w:val="5"/>
        <w:spacing w:before="0" w:after="0" w:line="360" w:lineRule="auto"/>
        <w:rPr>
          <w:sz w:val="21"/>
        </w:rPr>
      </w:pPr>
      <w:r>
        <w:rPr>
          <w:rFonts w:hint="eastAsia"/>
          <w:sz w:val="21"/>
        </w:rPr>
        <w:t>8.3 对评标委员会成员的纪律要求</w:t>
      </w:r>
    </w:p>
    <w:p>
      <w:pPr>
        <w:spacing w:line="360" w:lineRule="auto"/>
        <w:ind w:firstLine="424" w:firstLineChars="202"/>
        <w:rPr>
          <w:rFonts w:asciiTheme="minorEastAsia" w:hAnsiTheme="minorEastAsia"/>
          <w:b w:val="0"/>
          <w:bCs/>
        </w:rPr>
      </w:pPr>
      <w:r>
        <w:rPr>
          <w:rFonts w:hint="eastAsia" w:asciiTheme="minorEastAsia" w:hAnsiTheme="minorEastAsia"/>
        </w:rPr>
        <w:t>评标委员会成员不得收受他人的财物或者其他好处，不得向他人透露对投标文件的评审和 比较、中标候选人的推荐情况以及评标有关的其他情况。在评标活动中，评标委员会成员应当客观、公正地履行职责，遵守职业道德，不得擅离职守，影响评标程序正常进行，</w:t>
      </w:r>
      <w:r>
        <w:rPr>
          <w:rFonts w:hint="eastAsia" w:asciiTheme="minorEastAsia" w:hAnsiTheme="minorEastAsia"/>
          <w:b w:val="0"/>
          <w:bCs/>
        </w:rPr>
        <w:t>不得使用第三章“评标方法和标准”没有规定的评审因素和标准进行评标。</w:t>
      </w:r>
    </w:p>
    <w:p>
      <w:pPr>
        <w:pStyle w:val="5"/>
        <w:spacing w:before="0" w:after="0" w:line="360" w:lineRule="auto"/>
        <w:rPr>
          <w:sz w:val="21"/>
        </w:rPr>
      </w:pPr>
      <w:r>
        <w:rPr>
          <w:rFonts w:hint="eastAsia"/>
          <w:sz w:val="21"/>
        </w:rPr>
        <w:t>8.4 对与评标活动有关的工作人员的纪律要求</w:t>
      </w:r>
    </w:p>
    <w:p>
      <w:pPr>
        <w:spacing w:line="360" w:lineRule="auto"/>
        <w:ind w:firstLine="424" w:firstLineChars="202"/>
        <w:rPr>
          <w:rFonts w:asciiTheme="minorEastAsia" w:hAnsiTheme="minorEastAsia"/>
        </w:rPr>
      </w:pPr>
      <w:r>
        <w:rPr>
          <w:rFonts w:hint="eastAsia" w:asciiTheme="minorEastAsia" w:hAnsiTheme="minorEastAsia"/>
        </w:rPr>
        <w:t>与评标活动有关的工作人员不得收受他人的财物或者其他好处，不得向他人透露对投标文 件的评审和比较、中标候选人的推荐情况以及评标有关的其他情况。在评标活动中，与评标活动有关的工作人员不得擅离职守，影响评标程序正常进行。</w:t>
      </w:r>
    </w:p>
    <w:p>
      <w:pPr>
        <w:pStyle w:val="4"/>
        <w:spacing w:before="0" w:after="0" w:line="360" w:lineRule="auto"/>
        <w:rPr>
          <w:sz w:val="24"/>
        </w:rPr>
      </w:pPr>
      <w:bookmarkStart w:id="15" w:name="_Toc7207"/>
      <w:r>
        <w:rPr>
          <w:rFonts w:hint="eastAsia"/>
          <w:sz w:val="24"/>
        </w:rPr>
        <w:t>9.  是否采用电子招标投标</w:t>
      </w:r>
      <w:bookmarkEnd w:id="15"/>
    </w:p>
    <w:p>
      <w:pPr>
        <w:spacing w:line="360" w:lineRule="auto"/>
        <w:ind w:firstLine="424" w:firstLineChars="202"/>
        <w:rPr>
          <w:rFonts w:asciiTheme="minorEastAsia" w:hAnsiTheme="minorEastAsia"/>
        </w:rPr>
      </w:pPr>
      <w:r>
        <w:rPr>
          <w:rFonts w:hint="eastAsia" w:asciiTheme="minorEastAsia" w:hAnsiTheme="minorEastAsia"/>
        </w:rPr>
        <w:t>本招标项目是否采用电子招标投标方式，见投标人须知前附表。</w:t>
      </w:r>
    </w:p>
    <w:p>
      <w:pPr>
        <w:pStyle w:val="4"/>
        <w:spacing w:before="0" w:after="0" w:line="360" w:lineRule="auto"/>
        <w:rPr>
          <w:sz w:val="24"/>
        </w:rPr>
      </w:pPr>
      <w:bookmarkStart w:id="16" w:name="_Toc10559"/>
      <w:r>
        <w:rPr>
          <w:rFonts w:hint="eastAsia"/>
          <w:sz w:val="24"/>
        </w:rPr>
        <w:t>10.  需要补充的其他内容</w:t>
      </w:r>
      <w:bookmarkEnd w:id="16"/>
    </w:p>
    <w:p>
      <w:pPr>
        <w:spacing w:line="360" w:lineRule="auto"/>
        <w:ind w:firstLine="424" w:firstLineChars="202"/>
        <w:rPr>
          <w:rFonts w:asciiTheme="minorEastAsia" w:hAnsiTheme="minorEastAsia"/>
        </w:rPr>
      </w:pPr>
      <w:r>
        <w:rPr>
          <w:rFonts w:hint="eastAsia" w:asciiTheme="minorEastAsia" w:hAnsiTheme="minorEastAsia"/>
        </w:rPr>
        <w:t>需要补充的其他内容：见投标人须知前附表。</w:t>
      </w:r>
    </w:p>
    <w:p>
      <w:pPr>
        <w:widowControl/>
        <w:jc w:val="left"/>
        <w:rPr>
          <w:rFonts w:asciiTheme="minorEastAsia" w:hAnsiTheme="minorEastAsia"/>
        </w:rPr>
      </w:pPr>
      <w:r>
        <w:rPr>
          <w:rFonts w:asciiTheme="minorEastAsia" w:hAnsiTheme="minorEastAsia"/>
        </w:rPr>
        <w:br w:type="page"/>
      </w:r>
    </w:p>
    <w:p>
      <w:pPr>
        <w:pStyle w:val="4"/>
        <w:spacing w:before="0" w:after="0"/>
        <w:rPr>
          <w:sz w:val="24"/>
        </w:rPr>
      </w:pPr>
      <w:bookmarkStart w:id="17" w:name="_Toc15146"/>
      <w:r>
        <w:rPr>
          <w:rFonts w:hint="eastAsia"/>
          <w:sz w:val="24"/>
        </w:rPr>
        <w:t>附件1：质疑函格式（统一格式，需提供原件）</w:t>
      </w:r>
      <w:bookmarkEnd w:id="17"/>
    </w:p>
    <w:p>
      <w:pPr>
        <w:pStyle w:val="52"/>
        <w:jc w:val="center"/>
        <w:rPr>
          <w:rFonts w:asciiTheme="minorEastAsia" w:hAnsiTheme="minorEastAsia" w:eastAsiaTheme="minorEastAsia"/>
          <w:b/>
          <w:color w:val="auto"/>
          <w:sz w:val="32"/>
          <w:szCs w:val="32"/>
        </w:rPr>
      </w:pPr>
      <w:r>
        <w:rPr>
          <w:rFonts w:hint="eastAsia" w:asciiTheme="minorEastAsia" w:hAnsiTheme="minorEastAsia" w:eastAsiaTheme="minorEastAsia"/>
          <w:b/>
          <w:color w:val="auto"/>
          <w:sz w:val="32"/>
          <w:szCs w:val="32"/>
        </w:rPr>
        <w:t>质 疑 函</w:t>
      </w: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一、质疑投标人基本信息</w:t>
      </w:r>
    </w:p>
    <w:p>
      <w:pPr>
        <w:pStyle w:val="52"/>
        <w:spacing w:line="480" w:lineRule="auto"/>
        <w:rPr>
          <w:rFonts w:asciiTheme="minorEastAsia" w:hAnsiTheme="minorEastAsia" w:eastAsiaTheme="minorEastAsia"/>
          <w:color w:val="auto"/>
          <w:szCs w:val="23"/>
        </w:rPr>
      </w:pP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质疑投标人：</w:t>
      </w: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地址：邮编：</w:t>
      </w: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联系人：联系电话：</w:t>
      </w: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授权代表：</w:t>
      </w: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联系电话：</w:t>
      </w: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地址：邮编：</w:t>
      </w: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二、质疑项目基本信息</w:t>
      </w:r>
    </w:p>
    <w:p>
      <w:pPr>
        <w:pStyle w:val="52"/>
        <w:spacing w:line="480" w:lineRule="auto"/>
        <w:rPr>
          <w:rFonts w:asciiTheme="minorEastAsia" w:hAnsiTheme="minorEastAsia" w:eastAsiaTheme="minorEastAsia"/>
          <w:color w:val="auto"/>
          <w:szCs w:val="23"/>
        </w:rPr>
      </w:pP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质疑项目的名称：</w:t>
      </w: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质疑项目的编号：</w:t>
      </w: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包号：</w:t>
      </w: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采购人名称：</w:t>
      </w: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采购文件获取日期：</w:t>
      </w: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三、质疑事项具体内容</w:t>
      </w:r>
    </w:p>
    <w:p>
      <w:pPr>
        <w:pStyle w:val="52"/>
        <w:spacing w:line="480" w:lineRule="auto"/>
        <w:rPr>
          <w:rFonts w:asciiTheme="minorEastAsia" w:hAnsiTheme="minorEastAsia" w:eastAsiaTheme="minorEastAsia"/>
          <w:color w:val="auto"/>
          <w:szCs w:val="23"/>
        </w:rPr>
      </w:pP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质疑事项</w:t>
      </w:r>
      <w:r>
        <w:rPr>
          <w:rFonts w:asciiTheme="minorEastAsia" w:hAnsiTheme="minorEastAsia" w:eastAsiaTheme="minorEastAsia"/>
          <w:color w:val="auto"/>
          <w:szCs w:val="23"/>
        </w:rPr>
        <w:t>1</w:t>
      </w:r>
      <w:r>
        <w:rPr>
          <w:rFonts w:hint="eastAsia" w:asciiTheme="minorEastAsia" w:hAnsiTheme="minorEastAsia" w:eastAsiaTheme="minorEastAsia"/>
          <w:color w:val="auto"/>
          <w:szCs w:val="23"/>
        </w:rPr>
        <w:t>：</w:t>
      </w: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事实依据：</w:t>
      </w: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法律依据：</w:t>
      </w: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质疑事项</w:t>
      </w:r>
      <w:r>
        <w:rPr>
          <w:rFonts w:asciiTheme="minorEastAsia" w:hAnsiTheme="minorEastAsia" w:eastAsiaTheme="minorEastAsia"/>
          <w:color w:val="auto"/>
          <w:szCs w:val="23"/>
        </w:rPr>
        <w:t>2</w:t>
      </w:r>
      <w:r>
        <w:rPr>
          <w:rFonts w:hint="eastAsia" w:asciiTheme="minorEastAsia" w:hAnsiTheme="minorEastAsia" w:eastAsiaTheme="minorEastAsia"/>
          <w:color w:val="auto"/>
          <w:szCs w:val="23"/>
        </w:rPr>
        <w:t>：</w:t>
      </w: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w:t>
      </w: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四、与质疑事项相关的质疑</w:t>
      </w:r>
      <w:r>
        <w:rPr>
          <w:rFonts w:hint="eastAsia" w:asciiTheme="minorEastAsia" w:hAnsiTheme="minorEastAsia" w:eastAsiaTheme="minorEastAsia"/>
          <w:color w:val="auto"/>
          <w:szCs w:val="23"/>
          <w:lang w:eastAsia="zh-CN"/>
        </w:rPr>
        <w:t>请求</w:t>
      </w:r>
      <w:r>
        <w:rPr>
          <w:rFonts w:hint="eastAsia" w:asciiTheme="minorEastAsia" w:hAnsiTheme="minorEastAsia" w:eastAsiaTheme="minorEastAsia"/>
          <w:color w:val="auto"/>
          <w:szCs w:val="23"/>
        </w:rPr>
        <w:t>：</w:t>
      </w: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签字（签章）：</w:t>
      </w:r>
    </w:p>
    <w:p>
      <w:pPr>
        <w:pStyle w:val="52"/>
        <w:spacing w:line="48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公章：</w:t>
      </w:r>
    </w:p>
    <w:p>
      <w:pPr>
        <w:spacing w:line="480" w:lineRule="auto"/>
        <w:rPr>
          <w:rFonts w:asciiTheme="minorEastAsia" w:hAnsiTheme="minorEastAsia"/>
          <w:sz w:val="24"/>
          <w:szCs w:val="23"/>
        </w:rPr>
      </w:pPr>
      <w:r>
        <w:rPr>
          <w:rFonts w:hint="eastAsia" w:asciiTheme="minorEastAsia" w:hAnsiTheme="minorEastAsia"/>
          <w:sz w:val="24"/>
          <w:szCs w:val="23"/>
        </w:rPr>
        <w:t>日期：</w:t>
      </w:r>
    </w:p>
    <w:p>
      <w:pPr>
        <w:rPr>
          <w:rFonts w:asciiTheme="minorEastAsia" w:hAnsiTheme="minorEastAsia"/>
          <w:sz w:val="23"/>
          <w:szCs w:val="23"/>
        </w:rPr>
      </w:pPr>
    </w:p>
    <w:p>
      <w:pPr>
        <w:rPr>
          <w:rFonts w:asciiTheme="minorEastAsia" w:hAnsiTheme="minorEastAsia"/>
          <w:sz w:val="23"/>
          <w:szCs w:val="23"/>
        </w:rPr>
      </w:pPr>
    </w:p>
    <w:p>
      <w:pPr>
        <w:rPr>
          <w:rFonts w:asciiTheme="minorEastAsia" w:hAnsiTheme="minorEastAsia"/>
          <w:sz w:val="23"/>
          <w:szCs w:val="23"/>
        </w:rPr>
      </w:pPr>
    </w:p>
    <w:p>
      <w:pPr>
        <w:spacing w:line="480" w:lineRule="auto"/>
        <w:rPr>
          <w:rFonts w:asciiTheme="minorEastAsia" w:hAnsiTheme="minorEastAsia"/>
          <w:b/>
          <w:sz w:val="24"/>
        </w:rPr>
      </w:pPr>
      <w:r>
        <w:rPr>
          <w:rFonts w:hint="eastAsia" w:asciiTheme="minorEastAsia" w:hAnsiTheme="minorEastAsia"/>
          <w:b/>
          <w:sz w:val="24"/>
        </w:rPr>
        <w:t>质疑函制作说明：</w:t>
      </w:r>
    </w:p>
    <w:p>
      <w:pPr>
        <w:spacing w:line="480" w:lineRule="auto"/>
        <w:rPr>
          <w:rFonts w:asciiTheme="minorEastAsia" w:hAnsiTheme="minorEastAsia"/>
          <w:b/>
          <w:sz w:val="24"/>
        </w:rPr>
      </w:pPr>
      <w:r>
        <w:rPr>
          <w:rFonts w:hint="eastAsia" w:asciiTheme="minorEastAsia" w:hAnsiTheme="minorEastAsia"/>
          <w:b/>
          <w:sz w:val="24"/>
        </w:rPr>
        <w:t>1. 投标人提出质疑时，应提交质疑函和必要的证明材料。</w:t>
      </w:r>
    </w:p>
    <w:p>
      <w:pPr>
        <w:spacing w:line="480" w:lineRule="auto"/>
        <w:rPr>
          <w:rFonts w:asciiTheme="minorEastAsia" w:hAnsiTheme="minorEastAsia"/>
          <w:b/>
          <w:sz w:val="24"/>
        </w:rPr>
      </w:pPr>
      <w:r>
        <w:rPr>
          <w:rFonts w:hint="eastAsia" w:asciiTheme="minorEastAsia" w:hAnsiTheme="minorEastAsia"/>
          <w:b/>
          <w:sz w:val="24"/>
        </w:rPr>
        <w:t>2. 质疑投标人若委托代理人进行质疑的，质疑函应按要求列明授权代表的有关内容，并在附件中提交由质疑投标人签署的授权委托书。授权委托书应载明代理人的姓名或者名称，代理事项、具体权限、期限和相关事项。</w:t>
      </w:r>
    </w:p>
    <w:p>
      <w:pPr>
        <w:spacing w:line="480" w:lineRule="auto"/>
        <w:rPr>
          <w:rFonts w:asciiTheme="minorEastAsia" w:hAnsiTheme="minorEastAsia"/>
          <w:b/>
          <w:sz w:val="24"/>
        </w:rPr>
      </w:pPr>
      <w:r>
        <w:rPr>
          <w:rFonts w:hint="eastAsia" w:asciiTheme="minorEastAsia" w:hAnsiTheme="minorEastAsia"/>
          <w:b/>
          <w:sz w:val="24"/>
        </w:rPr>
        <w:t>3. 质疑投标人若对项目的某一分包进行质疑，质疑函中应列明具体分包号。</w:t>
      </w:r>
    </w:p>
    <w:p>
      <w:pPr>
        <w:spacing w:line="480" w:lineRule="auto"/>
        <w:rPr>
          <w:rFonts w:asciiTheme="minorEastAsia" w:hAnsiTheme="minorEastAsia"/>
          <w:b/>
          <w:sz w:val="24"/>
        </w:rPr>
      </w:pPr>
      <w:r>
        <w:rPr>
          <w:rFonts w:hint="eastAsia" w:asciiTheme="minorEastAsia" w:hAnsiTheme="minorEastAsia"/>
          <w:b/>
          <w:sz w:val="24"/>
        </w:rPr>
        <w:t>4. 质疑函的质疑事项应具体、明确，并有必要的事实依据和法律依据。</w:t>
      </w:r>
    </w:p>
    <w:p>
      <w:pPr>
        <w:spacing w:line="480" w:lineRule="auto"/>
        <w:rPr>
          <w:rFonts w:asciiTheme="minorEastAsia" w:hAnsiTheme="minorEastAsia"/>
          <w:b/>
          <w:sz w:val="24"/>
        </w:rPr>
      </w:pPr>
      <w:r>
        <w:rPr>
          <w:rFonts w:hint="eastAsia" w:asciiTheme="minorEastAsia" w:hAnsiTheme="minorEastAsia"/>
          <w:b/>
          <w:sz w:val="24"/>
        </w:rPr>
        <w:t>5. 质疑函的质疑请求应与质疑事项相关。</w:t>
      </w:r>
    </w:p>
    <w:p>
      <w:pPr>
        <w:spacing w:line="480" w:lineRule="auto"/>
        <w:rPr>
          <w:rFonts w:asciiTheme="minorEastAsia" w:hAnsiTheme="minorEastAsia"/>
          <w:b/>
          <w:sz w:val="24"/>
        </w:rPr>
      </w:pPr>
      <w:r>
        <w:rPr>
          <w:rFonts w:hint="eastAsia" w:asciiTheme="minorEastAsia" w:hAnsiTheme="minorEastAsia"/>
          <w:b/>
          <w:sz w:val="24"/>
        </w:rPr>
        <w:t>6. 质疑投标人为自然人的，质疑函应由本人签字；质疑投标人为法人或者其他组织的，质疑函应由法定代表人、主要负责人或者</w:t>
      </w:r>
      <w:r>
        <w:rPr>
          <w:rFonts w:hint="eastAsia" w:asciiTheme="minorEastAsia" w:hAnsiTheme="minorEastAsia"/>
          <w:b/>
          <w:sz w:val="24"/>
          <w:lang w:val="en-US" w:eastAsia="zh-CN"/>
        </w:rPr>
        <w:t>其他</w:t>
      </w:r>
      <w:r>
        <w:rPr>
          <w:rFonts w:hint="eastAsia" w:asciiTheme="minorEastAsia" w:hAnsiTheme="minorEastAsia"/>
          <w:b/>
          <w:sz w:val="24"/>
        </w:rPr>
        <w:t>授权代表签字或者盖章，并加盖公章。</w:t>
      </w:r>
    </w:p>
    <w:p>
      <w:pPr>
        <w:widowControl/>
        <w:jc w:val="left"/>
        <w:rPr>
          <w:rFonts w:asciiTheme="minorEastAsia" w:hAnsiTheme="minorEastAsia"/>
          <w:b/>
          <w:sz w:val="24"/>
        </w:rPr>
      </w:pPr>
      <w:r>
        <w:rPr>
          <w:rFonts w:asciiTheme="minorEastAsia" w:hAnsiTheme="minorEastAsia"/>
          <w:b/>
          <w:sz w:val="24"/>
        </w:rPr>
        <w:br w:type="page"/>
      </w:r>
    </w:p>
    <w:p>
      <w:pPr>
        <w:pStyle w:val="2"/>
        <w:numPr>
          <w:ilvl w:val="0"/>
          <w:numId w:val="1"/>
        </w:numPr>
        <w:spacing w:before="0" w:after="0"/>
        <w:jc w:val="center"/>
        <w:rPr>
          <w:rFonts w:hint="eastAsia" w:asciiTheme="minorEastAsia" w:hAnsiTheme="minorEastAsia"/>
          <w:sz w:val="32"/>
        </w:rPr>
      </w:pPr>
      <w:bookmarkStart w:id="18" w:name="_Toc32766"/>
      <w:r>
        <w:rPr>
          <w:rFonts w:hint="eastAsia" w:asciiTheme="minorEastAsia" w:hAnsiTheme="minorEastAsia"/>
          <w:sz w:val="32"/>
        </w:rPr>
        <w:t>评标方法和标准</w:t>
      </w:r>
      <w:bookmarkEnd w:id="18"/>
    </w:p>
    <w:p>
      <w:pPr>
        <w:pStyle w:val="22"/>
        <w:spacing w:line="360" w:lineRule="auto"/>
        <w:rPr>
          <w:rFonts w:asciiTheme="minorEastAsia" w:hAnsiTheme="minorEastAsia" w:eastAsiaTheme="minorEastAsia"/>
          <w:sz w:val="24"/>
          <w:szCs w:val="28"/>
        </w:rPr>
      </w:pPr>
      <w:bookmarkStart w:id="19" w:name="_Toc1159"/>
      <w:bookmarkStart w:id="20" w:name="_Toc3893"/>
      <w:bookmarkStart w:id="21" w:name="_Toc13068789"/>
      <w:bookmarkStart w:id="22" w:name="_Toc13053543"/>
      <w:bookmarkStart w:id="23" w:name="_Toc26445303"/>
      <w:bookmarkStart w:id="24" w:name="_Toc14946168"/>
      <w:bookmarkStart w:id="25" w:name="_Toc13052730"/>
      <w:bookmarkStart w:id="26" w:name="_Toc11072948"/>
      <w:r>
        <w:rPr>
          <w:rFonts w:hint="eastAsia" w:asciiTheme="minorEastAsia" w:hAnsiTheme="minorEastAsia" w:eastAsiaTheme="minorEastAsia"/>
          <w:sz w:val="24"/>
          <w:szCs w:val="28"/>
        </w:rPr>
        <w:t>评标办法前附表</w:t>
      </w:r>
      <w:bookmarkEnd w:id="19"/>
      <w:bookmarkEnd w:id="20"/>
    </w:p>
    <w:tbl>
      <w:tblPr>
        <w:tblStyle w:val="28"/>
        <w:tblW w:w="931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7"/>
        <w:gridCol w:w="530"/>
        <w:gridCol w:w="283"/>
        <w:gridCol w:w="1163"/>
        <w:gridCol w:w="1799"/>
        <w:gridCol w:w="49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6" w:hRule="atLeast"/>
          <w:jc w:val="center"/>
        </w:trPr>
        <w:tc>
          <w:tcPr>
            <w:tcW w:w="557" w:type="dxa"/>
            <w:tcBorders>
              <w:top w:val="single" w:color="auto" w:sz="4" w:space="0"/>
              <w:bottom w:val="single" w:color="auto" w:sz="4" w:space="0"/>
              <w:right w:val="single" w:color="auto" w:sz="4" w:space="0"/>
            </w:tcBorders>
            <w:vAlign w:val="center"/>
          </w:tcPr>
          <w:p>
            <w:pPr>
              <w:adjustRightInd w:val="0"/>
              <w:jc w:val="center"/>
              <w:textAlignment w:val="baseline"/>
              <w:rPr>
                <w:rFonts w:ascii="宋体" w:hAnsi="宋体" w:cs="宋体"/>
                <w:color w:val="000000"/>
                <w:szCs w:val="21"/>
              </w:rPr>
            </w:pPr>
            <w:r>
              <w:rPr>
                <w:rFonts w:hint="eastAsia" w:ascii="宋体" w:hAnsi="宋体" w:cs="宋体"/>
                <w:color w:val="000000"/>
                <w:szCs w:val="21"/>
              </w:rPr>
              <w:t>序号</w:t>
            </w:r>
          </w:p>
        </w:tc>
        <w:tc>
          <w:tcPr>
            <w:tcW w:w="3775" w:type="dxa"/>
            <w:gridSpan w:val="4"/>
            <w:tcBorders>
              <w:top w:val="single" w:color="auto" w:sz="4" w:space="0"/>
              <w:bottom w:val="single" w:color="auto" w:sz="4" w:space="0"/>
              <w:right w:val="single" w:color="auto" w:sz="4" w:space="0"/>
            </w:tcBorders>
            <w:vAlign w:val="center"/>
          </w:tcPr>
          <w:p>
            <w:pPr>
              <w:adjustRightInd w:val="0"/>
              <w:jc w:val="center"/>
              <w:textAlignment w:val="baseline"/>
              <w:rPr>
                <w:rFonts w:ascii="宋体" w:hAnsi="宋体" w:cs="宋体"/>
                <w:color w:val="000000"/>
                <w:szCs w:val="21"/>
              </w:rPr>
            </w:pPr>
            <w:r>
              <w:rPr>
                <w:rFonts w:hint="eastAsia" w:ascii="宋体" w:hAnsi="宋体" w:cs="宋体"/>
                <w:color w:val="000000"/>
                <w:szCs w:val="21"/>
              </w:rPr>
              <w:t>评审因素</w:t>
            </w:r>
          </w:p>
        </w:tc>
        <w:tc>
          <w:tcPr>
            <w:tcW w:w="4980" w:type="dxa"/>
            <w:tcBorders>
              <w:top w:val="single" w:color="auto" w:sz="4" w:space="0"/>
              <w:left w:val="single" w:color="auto" w:sz="4" w:space="0"/>
              <w:bottom w:val="single" w:color="auto" w:sz="4" w:space="0"/>
              <w:right w:val="single" w:color="auto" w:sz="4" w:space="0"/>
            </w:tcBorders>
            <w:vAlign w:val="center"/>
          </w:tcPr>
          <w:p>
            <w:pPr>
              <w:adjustRightInd w:val="0"/>
              <w:jc w:val="center"/>
              <w:textAlignment w:val="baseline"/>
              <w:rPr>
                <w:rFonts w:ascii="宋体" w:hAnsi="宋体" w:cs="宋体"/>
                <w:color w:val="000000"/>
                <w:szCs w:val="21"/>
              </w:rPr>
            </w:pPr>
            <w:r>
              <w:rPr>
                <w:rFonts w:hint="eastAsia" w:ascii="宋体" w:hAnsi="宋体" w:cs="宋体"/>
                <w:color w:val="000000"/>
                <w:szCs w:val="21"/>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3" w:hRule="atLeast"/>
          <w:jc w:val="center"/>
        </w:trPr>
        <w:tc>
          <w:tcPr>
            <w:tcW w:w="557" w:type="dxa"/>
            <w:vMerge w:val="restart"/>
            <w:tcBorders>
              <w:top w:val="single" w:color="auto" w:sz="4" w:space="0"/>
              <w:right w:val="single" w:color="auto" w:sz="4" w:space="0"/>
            </w:tcBorders>
            <w:vAlign w:val="center"/>
          </w:tcPr>
          <w:p>
            <w:pPr>
              <w:pStyle w:val="52"/>
              <w:jc w:val="center"/>
              <w:rPr>
                <w:rFonts w:hAnsi="宋体"/>
                <w:sz w:val="21"/>
                <w:szCs w:val="21"/>
              </w:rPr>
            </w:pPr>
            <w:r>
              <w:rPr>
                <w:rFonts w:hint="eastAsia" w:hAnsi="宋体"/>
                <w:sz w:val="21"/>
                <w:szCs w:val="21"/>
              </w:rPr>
              <w:t>1</w:t>
            </w:r>
          </w:p>
        </w:tc>
        <w:tc>
          <w:tcPr>
            <w:tcW w:w="813" w:type="dxa"/>
            <w:gridSpan w:val="2"/>
            <w:vMerge w:val="restart"/>
            <w:tcBorders>
              <w:top w:val="single" w:color="auto" w:sz="4" w:space="0"/>
              <w:right w:val="single" w:color="auto" w:sz="4" w:space="0"/>
            </w:tcBorders>
            <w:vAlign w:val="center"/>
          </w:tcPr>
          <w:p>
            <w:pPr>
              <w:pStyle w:val="52"/>
              <w:jc w:val="center"/>
              <w:rPr>
                <w:rFonts w:hAnsi="宋体"/>
                <w:sz w:val="21"/>
                <w:szCs w:val="21"/>
              </w:rPr>
            </w:pPr>
            <w:r>
              <w:rPr>
                <w:rFonts w:hint="eastAsia" w:hAnsi="宋体"/>
                <w:sz w:val="21"/>
                <w:szCs w:val="21"/>
              </w:rPr>
              <w:t>形</w:t>
            </w:r>
          </w:p>
          <w:p>
            <w:pPr>
              <w:pStyle w:val="52"/>
              <w:jc w:val="center"/>
              <w:rPr>
                <w:rFonts w:hAnsi="宋体"/>
                <w:sz w:val="21"/>
                <w:szCs w:val="21"/>
              </w:rPr>
            </w:pPr>
            <w:r>
              <w:rPr>
                <w:rFonts w:hint="eastAsia" w:hAnsi="宋体"/>
                <w:sz w:val="21"/>
                <w:szCs w:val="21"/>
              </w:rPr>
              <w:t>式</w:t>
            </w:r>
          </w:p>
          <w:p>
            <w:pPr>
              <w:pStyle w:val="52"/>
              <w:jc w:val="center"/>
              <w:rPr>
                <w:rFonts w:hAnsi="宋体"/>
                <w:sz w:val="21"/>
                <w:szCs w:val="21"/>
              </w:rPr>
            </w:pPr>
            <w:r>
              <w:rPr>
                <w:rFonts w:hint="eastAsia" w:hAnsi="宋体"/>
                <w:sz w:val="21"/>
                <w:szCs w:val="21"/>
              </w:rPr>
              <w:t>评</w:t>
            </w:r>
          </w:p>
          <w:p>
            <w:pPr>
              <w:pStyle w:val="52"/>
              <w:jc w:val="center"/>
              <w:rPr>
                <w:rFonts w:hAnsi="宋体"/>
                <w:sz w:val="21"/>
                <w:szCs w:val="21"/>
              </w:rPr>
            </w:pPr>
            <w:r>
              <w:rPr>
                <w:rFonts w:hint="eastAsia" w:hAnsi="宋体"/>
                <w:sz w:val="21"/>
                <w:szCs w:val="21"/>
              </w:rPr>
              <w:t>审</w:t>
            </w:r>
          </w:p>
          <w:p>
            <w:pPr>
              <w:pStyle w:val="52"/>
              <w:jc w:val="center"/>
              <w:rPr>
                <w:rFonts w:hAnsi="宋体"/>
                <w:sz w:val="21"/>
                <w:szCs w:val="21"/>
              </w:rPr>
            </w:pPr>
            <w:r>
              <w:rPr>
                <w:rFonts w:hint="eastAsia" w:hAnsi="宋体"/>
                <w:sz w:val="21"/>
                <w:szCs w:val="21"/>
              </w:rPr>
              <w:t>标</w:t>
            </w:r>
          </w:p>
          <w:p>
            <w:pPr>
              <w:pStyle w:val="52"/>
              <w:jc w:val="center"/>
              <w:rPr>
                <w:rFonts w:hAnsi="宋体"/>
                <w:sz w:val="21"/>
                <w:szCs w:val="21"/>
              </w:rPr>
            </w:pPr>
            <w:r>
              <w:rPr>
                <w:rFonts w:hint="eastAsia" w:hAnsi="宋体"/>
                <w:sz w:val="21"/>
                <w:szCs w:val="21"/>
              </w:rPr>
              <w:t>准</w:t>
            </w:r>
          </w:p>
        </w:tc>
        <w:tc>
          <w:tcPr>
            <w:tcW w:w="2962" w:type="dxa"/>
            <w:gridSpan w:val="2"/>
            <w:tcBorders>
              <w:top w:val="single" w:color="auto" w:sz="4" w:space="0"/>
              <w:left w:val="single" w:color="auto" w:sz="4" w:space="0"/>
              <w:bottom w:val="single" w:color="auto" w:sz="4" w:space="0"/>
              <w:right w:val="single" w:color="auto" w:sz="4" w:space="0"/>
            </w:tcBorders>
            <w:vAlign w:val="center"/>
          </w:tcPr>
          <w:p>
            <w:pPr>
              <w:pStyle w:val="52"/>
              <w:jc w:val="center"/>
              <w:rPr>
                <w:rFonts w:hAnsi="宋体"/>
                <w:sz w:val="21"/>
                <w:szCs w:val="21"/>
              </w:rPr>
            </w:pPr>
            <w:r>
              <w:rPr>
                <w:rFonts w:hint="eastAsia" w:hAnsi="宋体"/>
                <w:sz w:val="21"/>
                <w:szCs w:val="21"/>
                <w:lang w:val="en-US" w:eastAsia="zh-CN"/>
              </w:rPr>
              <w:t>投标人</w:t>
            </w:r>
            <w:r>
              <w:rPr>
                <w:rFonts w:hint="eastAsia" w:hAnsi="宋体"/>
                <w:sz w:val="21"/>
                <w:szCs w:val="21"/>
              </w:rPr>
              <w:t>名称</w:t>
            </w:r>
          </w:p>
        </w:tc>
        <w:tc>
          <w:tcPr>
            <w:tcW w:w="4980" w:type="dxa"/>
            <w:tcBorders>
              <w:top w:val="single" w:color="auto" w:sz="4" w:space="0"/>
              <w:left w:val="single" w:color="auto" w:sz="4" w:space="0"/>
              <w:bottom w:val="single" w:color="auto" w:sz="4" w:space="0"/>
              <w:right w:val="single" w:color="auto" w:sz="4" w:space="0"/>
            </w:tcBorders>
            <w:vAlign w:val="center"/>
          </w:tcPr>
          <w:p>
            <w:pPr>
              <w:pStyle w:val="52"/>
              <w:jc w:val="center"/>
              <w:rPr>
                <w:rFonts w:hAnsi="宋体"/>
                <w:sz w:val="21"/>
                <w:szCs w:val="21"/>
              </w:rPr>
            </w:pPr>
            <w:r>
              <w:rPr>
                <w:rFonts w:hint="eastAsia" w:hAnsi="宋体"/>
                <w:sz w:val="21"/>
                <w:szCs w:val="21"/>
              </w:rPr>
              <w:t>与营业执照一致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3" w:hRule="atLeast"/>
          <w:jc w:val="center"/>
        </w:trPr>
        <w:tc>
          <w:tcPr>
            <w:tcW w:w="557" w:type="dxa"/>
            <w:vMerge w:val="continue"/>
            <w:tcBorders>
              <w:right w:val="single" w:color="auto" w:sz="4" w:space="0"/>
            </w:tcBorders>
            <w:vAlign w:val="center"/>
          </w:tcPr>
          <w:p>
            <w:pPr>
              <w:pStyle w:val="52"/>
              <w:jc w:val="center"/>
              <w:rPr>
                <w:rFonts w:hAnsi="宋体"/>
                <w:sz w:val="21"/>
                <w:szCs w:val="21"/>
              </w:rPr>
            </w:pPr>
          </w:p>
        </w:tc>
        <w:tc>
          <w:tcPr>
            <w:tcW w:w="813" w:type="dxa"/>
            <w:gridSpan w:val="2"/>
            <w:vMerge w:val="continue"/>
            <w:tcBorders>
              <w:right w:val="single" w:color="auto" w:sz="4" w:space="0"/>
            </w:tcBorders>
            <w:vAlign w:val="center"/>
          </w:tcPr>
          <w:p>
            <w:pPr>
              <w:pStyle w:val="52"/>
              <w:jc w:val="center"/>
              <w:rPr>
                <w:rFonts w:hAnsi="宋体"/>
                <w:sz w:val="21"/>
                <w:szCs w:val="21"/>
              </w:rPr>
            </w:pPr>
          </w:p>
        </w:tc>
        <w:tc>
          <w:tcPr>
            <w:tcW w:w="2962" w:type="dxa"/>
            <w:gridSpan w:val="2"/>
            <w:tcBorders>
              <w:top w:val="single" w:color="auto" w:sz="4" w:space="0"/>
              <w:left w:val="single" w:color="auto" w:sz="4" w:space="0"/>
              <w:bottom w:val="single" w:color="auto" w:sz="4" w:space="0"/>
              <w:right w:val="single" w:color="auto" w:sz="4" w:space="0"/>
            </w:tcBorders>
            <w:vAlign w:val="center"/>
          </w:tcPr>
          <w:p>
            <w:pPr>
              <w:pStyle w:val="52"/>
              <w:jc w:val="center"/>
              <w:rPr>
                <w:rFonts w:hAnsi="宋体"/>
                <w:sz w:val="21"/>
                <w:szCs w:val="21"/>
              </w:rPr>
            </w:pPr>
            <w:r>
              <w:rPr>
                <w:rFonts w:hint="eastAsia" w:hAnsi="宋体"/>
                <w:sz w:val="21"/>
                <w:szCs w:val="21"/>
              </w:rPr>
              <w:t>签字盖章</w:t>
            </w:r>
          </w:p>
        </w:tc>
        <w:tc>
          <w:tcPr>
            <w:tcW w:w="4980" w:type="dxa"/>
            <w:tcBorders>
              <w:top w:val="single" w:color="auto" w:sz="4" w:space="0"/>
              <w:left w:val="single" w:color="auto" w:sz="4" w:space="0"/>
              <w:bottom w:val="single" w:color="auto" w:sz="4" w:space="0"/>
              <w:right w:val="single" w:color="auto" w:sz="4" w:space="0"/>
            </w:tcBorders>
            <w:vAlign w:val="center"/>
          </w:tcPr>
          <w:p>
            <w:pPr>
              <w:pStyle w:val="52"/>
              <w:jc w:val="center"/>
              <w:rPr>
                <w:rFonts w:hAnsi="宋体"/>
                <w:sz w:val="21"/>
                <w:szCs w:val="21"/>
              </w:rPr>
            </w:pPr>
            <w:r>
              <w:rPr>
                <w:rFonts w:hint="eastAsia" w:hAnsi="宋体"/>
                <w:sz w:val="21"/>
                <w:szCs w:val="21"/>
              </w:rPr>
              <w:t>由法定代表人或其委托代理人签字或盖章并加盖单位公章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7" w:hRule="atLeast"/>
          <w:jc w:val="center"/>
        </w:trPr>
        <w:tc>
          <w:tcPr>
            <w:tcW w:w="557" w:type="dxa"/>
            <w:vMerge w:val="continue"/>
            <w:tcBorders>
              <w:bottom w:val="single" w:color="auto" w:sz="4" w:space="0"/>
              <w:right w:val="single" w:color="auto" w:sz="4" w:space="0"/>
            </w:tcBorders>
            <w:vAlign w:val="center"/>
          </w:tcPr>
          <w:p>
            <w:pPr>
              <w:pStyle w:val="52"/>
              <w:jc w:val="center"/>
              <w:rPr>
                <w:rFonts w:hAnsi="宋体"/>
                <w:sz w:val="21"/>
                <w:szCs w:val="21"/>
              </w:rPr>
            </w:pPr>
          </w:p>
        </w:tc>
        <w:tc>
          <w:tcPr>
            <w:tcW w:w="813" w:type="dxa"/>
            <w:gridSpan w:val="2"/>
            <w:vMerge w:val="continue"/>
            <w:tcBorders>
              <w:bottom w:val="single" w:color="auto" w:sz="4" w:space="0"/>
              <w:right w:val="single" w:color="auto" w:sz="4" w:space="0"/>
            </w:tcBorders>
            <w:vAlign w:val="center"/>
          </w:tcPr>
          <w:p>
            <w:pPr>
              <w:pStyle w:val="52"/>
              <w:jc w:val="center"/>
              <w:rPr>
                <w:rFonts w:hAnsi="宋体"/>
                <w:sz w:val="21"/>
                <w:szCs w:val="21"/>
              </w:rPr>
            </w:pPr>
          </w:p>
        </w:tc>
        <w:tc>
          <w:tcPr>
            <w:tcW w:w="2962" w:type="dxa"/>
            <w:gridSpan w:val="2"/>
            <w:tcBorders>
              <w:top w:val="single" w:color="auto" w:sz="4" w:space="0"/>
              <w:left w:val="single" w:color="auto" w:sz="4" w:space="0"/>
              <w:bottom w:val="single" w:color="auto" w:sz="4" w:space="0"/>
              <w:right w:val="single" w:color="auto" w:sz="4" w:space="0"/>
            </w:tcBorders>
            <w:vAlign w:val="center"/>
          </w:tcPr>
          <w:p>
            <w:pPr>
              <w:pStyle w:val="52"/>
              <w:jc w:val="center"/>
              <w:rPr>
                <w:rFonts w:hAnsi="宋体"/>
                <w:bCs/>
                <w:sz w:val="21"/>
                <w:szCs w:val="21"/>
              </w:rPr>
            </w:pPr>
            <w:r>
              <w:rPr>
                <w:rFonts w:hint="eastAsia" w:hAnsi="宋体"/>
                <w:bCs/>
                <w:sz w:val="21"/>
                <w:szCs w:val="21"/>
                <w:lang w:eastAsia="zh-CN"/>
              </w:rPr>
              <w:t>投标文件</w:t>
            </w:r>
            <w:r>
              <w:rPr>
                <w:rFonts w:hint="eastAsia" w:hAnsi="宋体"/>
                <w:bCs/>
                <w:sz w:val="21"/>
                <w:szCs w:val="21"/>
              </w:rPr>
              <w:t>份数</w:t>
            </w:r>
          </w:p>
        </w:tc>
        <w:tc>
          <w:tcPr>
            <w:tcW w:w="4980" w:type="dxa"/>
            <w:tcBorders>
              <w:top w:val="single" w:color="auto" w:sz="4" w:space="0"/>
              <w:left w:val="single" w:color="auto" w:sz="4" w:space="0"/>
              <w:bottom w:val="single" w:color="auto" w:sz="4" w:space="0"/>
              <w:right w:val="single" w:color="auto" w:sz="4" w:space="0"/>
            </w:tcBorders>
            <w:vAlign w:val="center"/>
          </w:tcPr>
          <w:p>
            <w:pPr>
              <w:pStyle w:val="52"/>
              <w:jc w:val="center"/>
              <w:rPr>
                <w:rFonts w:hAnsi="宋体"/>
                <w:bCs/>
                <w:sz w:val="21"/>
                <w:szCs w:val="21"/>
              </w:rPr>
            </w:pPr>
            <w:r>
              <w:rPr>
                <w:rFonts w:hint="eastAsia" w:hAnsi="宋体"/>
                <w:bCs/>
                <w:sz w:val="21"/>
                <w:szCs w:val="21"/>
              </w:rPr>
              <w:t>满足</w:t>
            </w:r>
            <w:r>
              <w:rPr>
                <w:rFonts w:hint="eastAsia" w:hAnsi="宋体"/>
                <w:bCs/>
                <w:sz w:val="21"/>
                <w:szCs w:val="21"/>
                <w:lang w:eastAsia="zh-CN"/>
              </w:rPr>
              <w:t>招标文件</w:t>
            </w:r>
            <w:r>
              <w:rPr>
                <w:rFonts w:hint="eastAsia" w:hAnsi="宋体"/>
                <w:bCs/>
                <w:sz w:val="21"/>
                <w:szCs w:val="21"/>
              </w:rPr>
              <w:t>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557" w:type="dxa"/>
            <w:vMerge w:val="restart"/>
            <w:tcBorders>
              <w:top w:val="single" w:color="auto" w:sz="4" w:space="0"/>
              <w:right w:val="single" w:color="auto" w:sz="4" w:space="0"/>
            </w:tcBorders>
            <w:vAlign w:val="center"/>
          </w:tcPr>
          <w:p>
            <w:pPr>
              <w:pStyle w:val="52"/>
              <w:jc w:val="center"/>
              <w:rPr>
                <w:rFonts w:hAnsi="宋体"/>
                <w:sz w:val="21"/>
                <w:szCs w:val="21"/>
              </w:rPr>
            </w:pPr>
            <w:r>
              <w:rPr>
                <w:rFonts w:hint="eastAsia" w:hAnsi="宋体"/>
                <w:sz w:val="21"/>
                <w:szCs w:val="21"/>
              </w:rPr>
              <w:t>2</w:t>
            </w:r>
          </w:p>
        </w:tc>
        <w:tc>
          <w:tcPr>
            <w:tcW w:w="813" w:type="dxa"/>
            <w:gridSpan w:val="2"/>
            <w:vMerge w:val="restart"/>
            <w:tcBorders>
              <w:top w:val="single" w:color="auto" w:sz="4" w:space="0"/>
              <w:right w:val="single" w:color="auto" w:sz="4" w:space="0"/>
            </w:tcBorders>
            <w:vAlign w:val="center"/>
          </w:tcPr>
          <w:p>
            <w:pPr>
              <w:pStyle w:val="52"/>
              <w:jc w:val="center"/>
              <w:rPr>
                <w:rFonts w:hAnsi="宋体"/>
                <w:sz w:val="21"/>
                <w:szCs w:val="21"/>
              </w:rPr>
            </w:pPr>
            <w:r>
              <w:rPr>
                <w:rFonts w:hint="eastAsia" w:hAnsi="宋体"/>
                <w:sz w:val="21"/>
                <w:szCs w:val="21"/>
              </w:rPr>
              <w:t>资</w:t>
            </w:r>
          </w:p>
          <w:p>
            <w:pPr>
              <w:pStyle w:val="52"/>
              <w:jc w:val="center"/>
              <w:rPr>
                <w:rFonts w:hAnsi="宋体"/>
                <w:sz w:val="21"/>
                <w:szCs w:val="21"/>
              </w:rPr>
            </w:pPr>
            <w:r>
              <w:rPr>
                <w:rFonts w:hint="eastAsia" w:hAnsi="宋体"/>
                <w:sz w:val="21"/>
                <w:szCs w:val="21"/>
              </w:rPr>
              <w:t>格</w:t>
            </w:r>
          </w:p>
          <w:p>
            <w:pPr>
              <w:pStyle w:val="52"/>
              <w:jc w:val="center"/>
              <w:rPr>
                <w:rFonts w:hAnsi="宋体"/>
                <w:sz w:val="21"/>
                <w:szCs w:val="21"/>
              </w:rPr>
            </w:pPr>
            <w:r>
              <w:rPr>
                <w:rFonts w:hint="eastAsia" w:hAnsi="宋体"/>
                <w:sz w:val="21"/>
                <w:szCs w:val="21"/>
              </w:rPr>
              <w:t>评</w:t>
            </w:r>
          </w:p>
          <w:p>
            <w:pPr>
              <w:pStyle w:val="52"/>
              <w:jc w:val="center"/>
              <w:rPr>
                <w:rFonts w:hAnsi="宋体"/>
                <w:sz w:val="21"/>
                <w:szCs w:val="21"/>
              </w:rPr>
            </w:pPr>
            <w:r>
              <w:rPr>
                <w:rFonts w:hint="eastAsia" w:hAnsi="宋体"/>
                <w:sz w:val="21"/>
                <w:szCs w:val="21"/>
              </w:rPr>
              <w:t>审</w:t>
            </w:r>
          </w:p>
          <w:p>
            <w:pPr>
              <w:pStyle w:val="52"/>
              <w:jc w:val="center"/>
              <w:rPr>
                <w:rFonts w:hAnsi="宋体"/>
                <w:sz w:val="21"/>
                <w:szCs w:val="21"/>
              </w:rPr>
            </w:pPr>
            <w:r>
              <w:rPr>
                <w:rFonts w:hint="eastAsia" w:hAnsi="宋体"/>
                <w:sz w:val="21"/>
                <w:szCs w:val="21"/>
              </w:rPr>
              <w:t>标</w:t>
            </w:r>
          </w:p>
          <w:p>
            <w:pPr>
              <w:pStyle w:val="52"/>
              <w:jc w:val="center"/>
              <w:rPr>
                <w:rFonts w:hAnsi="宋体"/>
                <w:sz w:val="21"/>
                <w:szCs w:val="21"/>
              </w:rPr>
            </w:pPr>
            <w:r>
              <w:rPr>
                <w:rFonts w:hint="eastAsia" w:hAnsi="宋体"/>
                <w:sz w:val="21"/>
                <w:szCs w:val="21"/>
              </w:rPr>
              <w:t>准</w:t>
            </w:r>
          </w:p>
        </w:tc>
        <w:tc>
          <w:tcPr>
            <w:tcW w:w="2962" w:type="dxa"/>
            <w:gridSpan w:val="2"/>
            <w:tcBorders>
              <w:top w:val="single" w:color="auto" w:sz="4" w:space="0"/>
              <w:left w:val="single" w:color="auto" w:sz="4" w:space="0"/>
              <w:right w:val="single" w:color="auto" w:sz="4" w:space="0"/>
            </w:tcBorders>
            <w:vAlign w:val="center"/>
          </w:tcPr>
          <w:p>
            <w:pPr>
              <w:pStyle w:val="52"/>
              <w:jc w:val="center"/>
              <w:rPr>
                <w:rFonts w:hAnsi="宋体"/>
                <w:sz w:val="21"/>
                <w:szCs w:val="21"/>
              </w:rPr>
            </w:pPr>
            <w:r>
              <w:rPr>
                <w:rFonts w:hint="eastAsia" w:hAnsi="宋体"/>
                <w:sz w:val="21"/>
                <w:szCs w:val="21"/>
              </w:rPr>
              <w:t>具有独立承担民事责任的能力</w:t>
            </w:r>
          </w:p>
        </w:tc>
        <w:tc>
          <w:tcPr>
            <w:tcW w:w="4980" w:type="dxa"/>
            <w:tcBorders>
              <w:top w:val="single" w:color="auto" w:sz="4" w:space="0"/>
              <w:left w:val="single" w:color="auto" w:sz="4" w:space="0"/>
              <w:bottom w:val="single" w:color="auto" w:sz="4" w:space="0"/>
              <w:right w:val="single" w:color="auto" w:sz="4" w:space="0"/>
            </w:tcBorders>
            <w:vAlign w:val="center"/>
          </w:tcPr>
          <w:p>
            <w:pPr>
              <w:pStyle w:val="52"/>
              <w:jc w:val="center"/>
              <w:rPr>
                <w:rFonts w:hAnsi="宋体"/>
                <w:sz w:val="21"/>
                <w:szCs w:val="21"/>
              </w:rPr>
            </w:pPr>
            <w:r>
              <w:rPr>
                <w:rFonts w:hint="eastAsia" w:hAnsi="宋体"/>
                <w:sz w:val="21"/>
                <w:szCs w:val="21"/>
              </w:rPr>
              <w:t>具备有效的营业执照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3" w:hRule="atLeast"/>
          <w:jc w:val="center"/>
        </w:trPr>
        <w:tc>
          <w:tcPr>
            <w:tcW w:w="557" w:type="dxa"/>
            <w:vMerge w:val="continue"/>
            <w:tcBorders>
              <w:right w:val="single" w:color="auto" w:sz="4" w:space="0"/>
            </w:tcBorders>
            <w:vAlign w:val="center"/>
          </w:tcPr>
          <w:p>
            <w:pPr>
              <w:pStyle w:val="52"/>
              <w:jc w:val="center"/>
              <w:rPr>
                <w:rFonts w:hAnsi="宋体"/>
                <w:sz w:val="21"/>
                <w:szCs w:val="21"/>
              </w:rPr>
            </w:pPr>
          </w:p>
        </w:tc>
        <w:tc>
          <w:tcPr>
            <w:tcW w:w="813" w:type="dxa"/>
            <w:gridSpan w:val="2"/>
            <w:vMerge w:val="continue"/>
            <w:tcBorders>
              <w:right w:val="single" w:color="auto" w:sz="4" w:space="0"/>
            </w:tcBorders>
            <w:vAlign w:val="center"/>
          </w:tcPr>
          <w:p>
            <w:pPr>
              <w:pStyle w:val="52"/>
              <w:jc w:val="center"/>
              <w:rPr>
                <w:rFonts w:hAnsi="宋体"/>
                <w:sz w:val="21"/>
                <w:szCs w:val="21"/>
              </w:rPr>
            </w:pPr>
          </w:p>
        </w:tc>
        <w:tc>
          <w:tcPr>
            <w:tcW w:w="2962" w:type="dxa"/>
            <w:gridSpan w:val="2"/>
            <w:tcBorders>
              <w:top w:val="single" w:color="auto" w:sz="4" w:space="0"/>
              <w:left w:val="single" w:color="auto" w:sz="4" w:space="0"/>
              <w:right w:val="single" w:color="auto" w:sz="4" w:space="0"/>
            </w:tcBorders>
            <w:vAlign w:val="center"/>
          </w:tcPr>
          <w:p>
            <w:pPr>
              <w:jc w:val="center"/>
              <w:rPr>
                <w:rFonts w:ascii="宋体" w:hAnsi="宋体" w:cs="宋体"/>
                <w:color w:val="000000"/>
                <w:kern w:val="0"/>
                <w:szCs w:val="21"/>
              </w:rPr>
            </w:pPr>
            <w:r>
              <w:rPr>
                <w:rFonts w:hint="eastAsia" w:ascii="宋体" w:hAnsi="宋体" w:cs="宋体"/>
                <w:color w:val="000000"/>
                <w:kern w:val="0"/>
                <w:szCs w:val="21"/>
              </w:rPr>
              <w:t>具有良好的商业信誉和健全的财务会计制度</w:t>
            </w:r>
          </w:p>
        </w:tc>
        <w:tc>
          <w:tcPr>
            <w:tcW w:w="4980" w:type="dxa"/>
            <w:tcBorders>
              <w:top w:val="single" w:color="auto" w:sz="4" w:space="0"/>
              <w:left w:val="single" w:color="auto" w:sz="4" w:space="0"/>
              <w:bottom w:val="single" w:color="auto" w:sz="4" w:space="0"/>
              <w:right w:val="single" w:color="auto" w:sz="4" w:space="0"/>
            </w:tcBorders>
            <w:vAlign w:val="center"/>
          </w:tcPr>
          <w:p>
            <w:pPr>
              <w:pStyle w:val="52"/>
              <w:jc w:val="center"/>
              <w:rPr>
                <w:rFonts w:hAnsi="宋体"/>
                <w:sz w:val="21"/>
                <w:szCs w:val="21"/>
              </w:rPr>
            </w:pPr>
            <w:r>
              <w:rPr>
                <w:rFonts w:hint="eastAsia" w:hAnsi="宋体"/>
                <w:sz w:val="21"/>
                <w:szCs w:val="21"/>
              </w:rPr>
              <w:t>2022年度或2023年度经财务审计机构出具的财务审计报告或基本开户银行出具的有效资信证明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3" w:hRule="atLeast"/>
          <w:jc w:val="center"/>
        </w:trPr>
        <w:tc>
          <w:tcPr>
            <w:tcW w:w="557" w:type="dxa"/>
            <w:vMerge w:val="continue"/>
            <w:tcBorders>
              <w:right w:val="single" w:color="auto" w:sz="4" w:space="0"/>
            </w:tcBorders>
            <w:vAlign w:val="center"/>
          </w:tcPr>
          <w:p>
            <w:pPr>
              <w:pStyle w:val="52"/>
              <w:jc w:val="center"/>
              <w:rPr>
                <w:rFonts w:hAnsi="宋体"/>
                <w:sz w:val="21"/>
                <w:szCs w:val="21"/>
              </w:rPr>
            </w:pPr>
          </w:p>
        </w:tc>
        <w:tc>
          <w:tcPr>
            <w:tcW w:w="813" w:type="dxa"/>
            <w:gridSpan w:val="2"/>
            <w:vMerge w:val="continue"/>
            <w:tcBorders>
              <w:right w:val="single" w:color="auto" w:sz="4" w:space="0"/>
            </w:tcBorders>
            <w:vAlign w:val="center"/>
          </w:tcPr>
          <w:p>
            <w:pPr>
              <w:pStyle w:val="52"/>
              <w:jc w:val="center"/>
              <w:rPr>
                <w:rFonts w:hAnsi="宋体"/>
                <w:sz w:val="21"/>
                <w:szCs w:val="21"/>
              </w:rPr>
            </w:pPr>
          </w:p>
        </w:tc>
        <w:tc>
          <w:tcPr>
            <w:tcW w:w="2962" w:type="dxa"/>
            <w:gridSpan w:val="2"/>
            <w:tcBorders>
              <w:top w:val="single" w:color="auto" w:sz="4" w:space="0"/>
              <w:left w:val="single" w:color="auto" w:sz="4" w:space="0"/>
              <w:right w:val="single" w:color="auto" w:sz="4" w:space="0"/>
            </w:tcBorders>
            <w:vAlign w:val="center"/>
          </w:tcPr>
          <w:p>
            <w:pPr>
              <w:jc w:val="center"/>
              <w:rPr>
                <w:rFonts w:ascii="宋体" w:hAnsi="宋体" w:cs="宋体"/>
                <w:color w:val="000000"/>
                <w:kern w:val="0"/>
                <w:szCs w:val="21"/>
              </w:rPr>
            </w:pPr>
            <w:r>
              <w:rPr>
                <w:rFonts w:hint="eastAsia" w:ascii="宋体" w:hAnsi="宋体" w:cs="宋体"/>
                <w:color w:val="000000"/>
                <w:kern w:val="0"/>
                <w:szCs w:val="21"/>
              </w:rPr>
              <w:t>具有履行合同所必需的设备和专业技术能力</w:t>
            </w:r>
          </w:p>
        </w:tc>
        <w:tc>
          <w:tcPr>
            <w:tcW w:w="4980" w:type="dxa"/>
            <w:tcBorders>
              <w:top w:val="single" w:color="auto" w:sz="4" w:space="0"/>
              <w:left w:val="single" w:color="auto" w:sz="4" w:space="0"/>
              <w:bottom w:val="single" w:color="auto" w:sz="4" w:space="0"/>
              <w:right w:val="single" w:color="auto" w:sz="4" w:space="0"/>
            </w:tcBorders>
            <w:vAlign w:val="center"/>
          </w:tcPr>
          <w:p>
            <w:pPr>
              <w:pStyle w:val="52"/>
              <w:jc w:val="center"/>
              <w:rPr>
                <w:rFonts w:hAnsi="宋体"/>
                <w:sz w:val="21"/>
                <w:szCs w:val="21"/>
              </w:rPr>
            </w:pPr>
            <w:r>
              <w:rPr>
                <w:rFonts w:hint="eastAsia" w:hAnsi="宋体"/>
                <w:sz w:val="21"/>
                <w:szCs w:val="21"/>
              </w:rPr>
              <w:t>自行承诺，格式自拟（加盖公章）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2" w:hRule="atLeast"/>
          <w:jc w:val="center"/>
        </w:trPr>
        <w:tc>
          <w:tcPr>
            <w:tcW w:w="557" w:type="dxa"/>
            <w:vMerge w:val="continue"/>
            <w:tcBorders>
              <w:right w:val="single" w:color="auto" w:sz="4" w:space="0"/>
            </w:tcBorders>
            <w:vAlign w:val="center"/>
          </w:tcPr>
          <w:p>
            <w:pPr>
              <w:pStyle w:val="52"/>
              <w:jc w:val="center"/>
              <w:rPr>
                <w:rFonts w:hAnsi="宋体"/>
                <w:sz w:val="21"/>
                <w:szCs w:val="21"/>
              </w:rPr>
            </w:pPr>
          </w:p>
        </w:tc>
        <w:tc>
          <w:tcPr>
            <w:tcW w:w="813" w:type="dxa"/>
            <w:gridSpan w:val="2"/>
            <w:vMerge w:val="continue"/>
            <w:tcBorders>
              <w:right w:val="single" w:color="auto" w:sz="4" w:space="0"/>
            </w:tcBorders>
            <w:vAlign w:val="center"/>
          </w:tcPr>
          <w:p>
            <w:pPr>
              <w:pStyle w:val="52"/>
              <w:jc w:val="center"/>
              <w:rPr>
                <w:rFonts w:hAnsi="宋体"/>
                <w:sz w:val="21"/>
                <w:szCs w:val="21"/>
              </w:rPr>
            </w:pPr>
          </w:p>
        </w:tc>
        <w:tc>
          <w:tcPr>
            <w:tcW w:w="2962" w:type="dxa"/>
            <w:gridSpan w:val="2"/>
            <w:tcBorders>
              <w:top w:val="single" w:color="auto" w:sz="4" w:space="0"/>
              <w:left w:val="single" w:color="auto" w:sz="4" w:space="0"/>
              <w:right w:val="single" w:color="auto" w:sz="4" w:space="0"/>
            </w:tcBorders>
            <w:vAlign w:val="center"/>
          </w:tcPr>
          <w:p>
            <w:pPr>
              <w:jc w:val="center"/>
              <w:rPr>
                <w:rFonts w:ascii="宋体" w:hAnsi="宋体" w:cs="宋体"/>
                <w:color w:val="000000"/>
                <w:kern w:val="0"/>
                <w:szCs w:val="21"/>
              </w:rPr>
            </w:pPr>
            <w:r>
              <w:rPr>
                <w:rFonts w:hint="eastAsia" w:ascii="宋体" w:hAnsi="宋体" w:cs="宋体"/>
                <w:color w:val="000000"/>
                <w:kern w:val="0"/>
                <w:szCs w:val="21"/>
              </w:rPr>
              <w:t>有依法缴纳税收和社会保障资金的良好记录</w:t>
            </w:r>
          </w:p>
        </w:tc>
        <w:tc>
          <w:tcPr>
            <w:tcW w:w="498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kern w:val="0"/>
                <w:szCs w:val="21"/>
              </w:rPr>
            </w:pPr>
            <w:r>
              <w:rPr>
                <w:rFonts w:hint="eastAsia" w:ascii="宋体" w:hAnsi="宋体" w:cs="宋体"/>
                <w:color w:val="000000"/>
                <w:kern w:val="0"/>
                <w:szCs w:val="21"/>
              </w:rPr>
              <w:t>附2023年6月1日以来至今任意一个月的缴纳税收和社会保险的凭据</w:t>
            </w:r>
          </w:p>
          <w:p>
            <w:pPr>
              <w:rPr>
                <w:rFonts w:ascii="宋体" w:hAnsi="宋体" w:cs="宋体"/>
                <w:color w:val="000000"/>
                <w:kern w:val="0"/>
                <w:szCs w:val="21"/>
              </w:rPr>
            </w:pPr>
            <w:r>
              <w:rPr>
                <w:rFonts w:hint="eastAsia" w:ascii="宋体" w:hAnsi="宋体" w:cs="宋体"/>
                <w:color w:val="000000"/>
                <w:kern w:val="0"/>
                <w:szCs w:val="21"/>
                <w:lang w:val="zh-CN"/>
              </w:rPr>
              <w:t>（依法免税或不需要缴纳社会保障资金的单位，应提供相关证明文件证明其依法免税或不需要缴纳社会保障金）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0" w:hRule="atLeast"/>
          <w:jc w:val="center"/>
        </w:trPr>
        <w:tc>
          <w:tcPr>
            <w:tcW w:w="557" w:type="dxa"/>
            <w:vMerge w:val="continue"/>
            <w:tcBorders>
              <w:right w:val="single" w:color="auto" w:sz="4" w:space="0"/>
            </w:tcBorders>
            <w:vAlign w:val="center"/>
          </w:tcPr>
          <w:p>
            <w:pPr>
              <w:pStyle w:val="52"/>
              <w:jc w:val="center"/>
              <w:rPr>
                <w:rFonts w:hAnsi="宋体"/>
                <w:sz w:val="21"/>
                <w:szCs w:val="21"/>
              </w:rPr>
            </w:pPr>
          </w:p>
        </w:tc>
        <w:tc>
          <w:tcPr>
            <w:tcW w:w="813" w:type="dxa"/>
            <w:gridSpan w:val="2"/>
            <w:vMerge w:val="continue"/>
            <w:tcBorders>
              <w:right w:val="single" w:color="auto" w:sz="4" w:space="0"/>
            </w:tcBorders>
            <w:vAlign w:val="center"/>
          </w:tcPr>
          <w:p>
            <w:pPr>
              <w:pStyle w:val="52"/>
              <w:jc w:val="center"/>
              <w:rPr>
                <w:rFonts w:hAnsi="宋体"/>
                <w:sz w:val="21"/>
                <w:szCs w:val="21"/>
              </w:rPr>
            </w:pPr>
          </w:p>
        </w:tc>
        <w:tc>
          <w:tcPr>
            <w:tcW w:w="2962" w:type="dxa"/>
            <w:gridSpan w:val="2"/>
            <w:tcBorders>
              <w:top w:val="single" w:color="auto" w:sz="4" w:space="0"/>
              <w:left w:val="single" w:color="auto" w:sz="4" w:space="0"/>
              <w:right w:val="single" w:color="auto" w:sz="4" w:space="0"/>
            </w:tcBorders>
            <w:vAlign w:val="center"/>
          </w:tcPr>
          <w:p>
            <w:pPr>
              <w:jc w:val="center"/>
              <w:rPr>
                <w:rFonts w:ascii="宋体" w:hAnsi="宋体" w:cs="宋体"/>
                <w:color w:val="000000"/>
                <w:kern w:val="0"/>
                <w:szCs w:val="21"/>
              </w:rPr>
            </w:pPr>
            <w:r>
              <w:rPr>
                <w:rFonts w:hint="eastAsia" w:ascii="宋体" w:hAnsi="宋体" w:cs="宋体"/>
                <w:color w:val="000000"/>
                <w:kern w:val="0"/>
                <w:szCs w:val="21"/>
              </w:rPr>
              <w:t>参加政府采购活动前三年内，在经营活动中没有重大违法记录声明</w:t>
            </w:r>
          </w:p>
        </w:tc>
        <w:tc>
          <w:tcPr>
            <w:tcW w:w="49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kern w:val="0"/>
                <w:szCs w:val="21"/>
              </w:rPr>
            </w:pPr>
            <w:r>
              <w:rPr>
                <w:rFonts w:hint="eastAsia" w:ascii="宋体" w:hAnsi="宋体" w:cs="宋体"/>
                <w:color w:val="000000"/>
                <w:kern w:val="0"/>
                <w:szCs w:val="21"/>
              </w:rPr>
              <w:t>自行承诺，格式自拟（加盖公章）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0" w:hRule="atLeast"/>
          <w:jc w:val="center"/>
        </w:trPr>
        <w:tc>
          <w:tcPr>
            <w:tcW w:w="557" w:type="dxa"/>
            <w:vMerge w:val="continue"/>
            <w:tcBorders>
              <w:right w:val="single" w:color="auto" w:sz="4" w:space="0"/>
            </w:tcBorders>
            <w:vAlign w:val="center"/>
          </w:tcPr>
          <w:p>
            <w:pPr>
              <w:pStyle w:val="52"/>
              <w:jc w:val="center"/>
              <w:rPr>
                <w:rFonts w:hAnsi="宋体"/>
                <w:sz w:val="21"/>
                <w:szCs w:val="21"/>
              </w:rPr>
            </w:pPr>
          </w:p>
        </w:tc>
        <w:tc>
          <w:tcPr>
            <w:tcW w:w="813" w:type="dxa"/>
            <w:gridSpan w:val="2"/>
            <w:vMerge w:val="continue"/>
            <w:tcBorders>
              <w:right w:val="single" w:color="auto" w:sz="4" w:space="0"/>
            </w:tcBorders>
            <w:vAlign w:val="center"/>
          </w:tcPr>
          <w:p>
            <w:pPr>
              <w:pStyle w:val="52"/>
              <w:jc w:val="center"/>
              <w:rPr>
                <w:rFonts w:hAnsi="宋体"/>
                <w:sz w:val="21"/>
                <w:szCs w:val="21"/>
              </w:rPr>
            </w:pPr>
          </w:p>
        </w:tc>
        <w:tc>
          <w:tcPr>
            <w:tcW w:w="2962" w:type="dxa"/>
            <w:gridSpan w:val="2"/>
            <w:tcBorders>
              <w:top w:val="single" w:color="auto" w:sz="4" w:space="0"/>
              <w:left w:val="single" w:color="auto" w:sz="4" w:space="0"/>
              <w:right w:val="single" w:color="auto" w:sz="4" w:space="0"/>
            </w:tcBorders>
            <w:vAlign w:val="center"/>
          </w:tcPr>
          <w:p>
            <w:pPr>
              <w:jc w:val="center"/>
              <w:rPr>
                <w:rFonts w:ascii="宋体" w:hAnsi="宋体" w:cs="宋体"/>
                <w:color w:val="000000"/>
                <w:kern w:val="0"/>
                <w:szCs w:val="21"/>
              </w:rPr>
            </w:pPr>
            <w:r>
              <w:rPr>
                <w:rFonts w:hint="eastAsia" w:asciiTheme="minorEastAsia" w:hAnsiTheme="minorEastAsia"/>
                <w:kern w:val="0"/>
                <w:szCs w:val="21"/>
              </w:rPr>
              <w:t>《餐饮服务许可证》或《食品经营许可证》</w:t>
            </w:r>
          </w:p>
        </w:tc>
        <w:tc>
          <w:tcPr>
            <w:tcW w:w="49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kern w:val="0"/>
                <w:szCs w:val="21"/>
              </w:rPr>
            </w:pPr>
            <w:r>
              <w:rPr>
                <w:rFonts w:hint="eastAsia" w:asciiTheme="minorEastAsia" w:hAnsiTheme="minorEastAsia"/>
                <w:kern w:val="0"/>
                <w:szCs w:val="21"/>
              </w:rPr>
              <w:t>须具备有效期内的《餐饮服务许可证》或《食品经营许可证》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2" w:hRule="atLeast"/>
          <w:jc w:val="center"/>
        </w:trPr>
        <w:tc>
          <w:tcPr>
            <w:tcW w:w="557" w:type="dxa"/>
            <w:vMerge w:val="continue"/>
            <w:tcBorders>
              <w:right w:val="single" w:color="auto" w:sz="4" w:space="0"/>
            </w:tcBorders>
            <w:vAlign w:val="center"/>
          </w:tcPr>
          <w:p>
            <w:pPr>
              <w:pStyle w:val="52"/>
              <w:jc w:val="center"/>
              <w:rPr>
                <w:rFonts w:hAnsi="宋体"/>
                <w:sz w:val="21"/>
                <w:szCs w:val="21"/>
              </w:rPr>
            </w:pPr>
          </w:p>
        </w:tc>
        <w:tc>
          <w:tcPr>
            <w:tcW w:w="813" w:type="dxa"/>
            <w:gridSpan w:val="2"/>
            <w:vMerge w:val="continue"/>
            <w:tcBorders>
              <w:right w:val="single" w:color="auto" w:sz="4" w:space="0"/>
            </w:tcBorders>
            <w:vAlign w:val="center"/>
          </w:tcPr>
          <w:p>
            <w:pPr>
              <w:pStyle w:val="52"/>
              <w:jc w:val="center"/>
              <w:rPr>
                <w:rFonts w:hAnsi="宋体"/>
                <w:sz w:val="21"/>
                <w:szCs w:val="21"/>
              </w:rPr>
            </w:pPr>
          </w:p>
        </w:tc>
        <w:tc>
          <w:tcPr>
            <w:tcW w:w="2962" w:type="dxa"/>
            <w:gridSpan w:val="2"/>
            <w:tcBorders>
              <w:top w:val="single" w:color="auto" w:sz="4" w:space="0"/>
              <w:left w:val="single" w:color="auto" w:sz="4" w:space="0"/>
              <w:right w:val="single" w:color="auto" w:sz="4" w:space="0"/>
            </w:tcBorders>
            <w:vAlign w:val="center"/>
          </w:tcPr>
          <w:p>
            <w:pPr>
              <w:jc w:val="center"/>
              <w:rPr>
                <w:rFonts w:ascii="宋体" w:hAnsi="宋体" w:cs="宋体"/>
                <w:color w:val="000000"/>
                <w:kern w:val="0"/>
                <w:szCs w:val="21"/>
              </w:rPr>
            </w:pPr>
            <w:r>
              <w:rPr>
                <w:rFonts w:hint="eastAsia" w:ascii="宋体" w:hAnsi="宋体" w:cs="宋体"/>
                <w:color w:val="000000"/>
                <w:kern w:val="0"/>
                <w:szCs w:val="21"/>
              </w:rPr>
              <w:t>办理《服务行业从业人员健康证》承诺函</w:t>
            </w:r>
          </w:p>
        </w:tc>
        <w:tc>
          <w:tcPr>
            <w:tcW w:w="49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kern w:val="0"/>
                <w:szCs w:val="21"/>
              </w:rPr>
            </w:pPr>
            <w:r>
              <w:rPr>
                <w:rFonts w:hint="eastAsia" w:ascii="宋体" w:hAnsi="宋体" w:cs="宋体"/>
                <w:color w:val="000000"/>
                <w:kern w:val="0"/>
                <w:szCs w:val="21"/>
              </w:rPr>
              <w:t>在</w:t>
            </w:r>
            <w:r>
              <w:rPr>
                <w:rFonts w:hint="eastAsia" w:ascii="宋体" w:hAnsi="宋体" w:cs="宋体"/>
                <w:color w:val="000000"/>
                <w:kern w:val="0"/>
                <w:szCs w:val="21"/>
                <w:lang w:eastAsia="zh-CN"/>
              </w:rPr>
              <w:t>投标文件</w:t>
            </w:r>
            <w:r>
              <w:rPr>
                <w:rFonts w:hint="eastAsia" w:ascii="宋体" w:hAnsi="宋体" w:cs="宋体"/>
                <w:color w:val="000000"/>
                <w:kern w:val="0"/>
                <w:szCs w:val="21"/>
              </w:rPr>
              <w:t>中按</w:t>
            </w:r>
            <w:r>
              <w:rPr>
                <w:rFonts w:hint="eastAsia" w:ascii="宋体" w:hAnsi="宋体" w:cs="宋体"/>
                <w:color w:val="000000"/>
                <w:kern w:val="0"/>
                <w:szCs w:val="21"/>
                <w:lang w:eastAsia="zh-CN"/>
              </w:rPr>
              <w:t>招标文件</w:t>
            </w:r>
            <w:r>
              <w:rPr>
                <w:rFonts w:hint="eastAsia" w:ascii="宋体" w:hAnsi="宋体" w:cs="宋体"/>
                <w:color w:val="000000"/>
                <w:kern w:val="0"/>
                <w:szCs w:val="21"/>
              </w:rPr>
              <w:t>格式提供承诺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jc w:val="center"/>
        </w:trPr>
        <w:tc>
          <w:tcPr>
            <w:tcW w:w="557" w:type="dxa"/>
            <w:vMerge w:val="continue"/>
            <w:tcBorders>
              <w:right w:val="single" w:color="auto" w:sz="4" w:space="0"/>
            </w:tcBorders>
            <w:vAlign w:val="center"/>
          </w:tcPr>
          <w:p>
            <w:pPr>
              <w:pStyle w:val="52"/>
              <w:jc w:val="center"/>
              <w:rPr>
                <w:rFonts w:hAnsi="宋体"/>
                <w:sz w:val="21"/>
                <w:szCs w:val="21"/>
              </w:rPr>
            </w:pPr>
          </w:p>
        </w:tc>
        <w:tc>
          <w:tcPr>
            <w:tcW w:w="813" w:type="dxa"/>
            <w:gridSpan w:val="2"/>
            <w:vMerge w:val="continue"/>
            <w:tcBorders>
              <w:right w:val="single" w:color="auto" w:sz="4" w:space="0"/>
            </w:tcBorders>
            <w:vAlign w:val="center"/>
          </w:tcPr>
          <w:p>
            <w:pPr>
              <w:pStyle w:val="52"/>
              <w:jc w:val="center"/>
              <w:rPr>
                <w:rFonts w:hAnsi="宋体"/>
                <w:sz w:val="21"/>
                <w:szCs w:val="21"/>
              </w:rPr>
            </w:pPr>
          </w:p>
        </w:tc>
        <w:tc>
          <w:tcPr>
            <w:tcW w:w="2962" w:type="dxa"/>
            <w:gridSpan w:val="2"/>
            <w:tcBorders>
              <w:top w:val="single" w:color="auto" w:sz="4" w:space="0"/>
              <w:left w:val="single" w:color="auto" w:sz="4" w:space="0"/>
              <w:right w:val="single" w:color="auto" w:sz="4" w:space="0"/>
            </w:tcBorders>
            <w:vAlign w:val="center"/>
          </w:tcPr>
          <w:p>
            <w:pPr>
              <w:jc w:val="center"/>
              <w:rPr>
                <w:rFonts w:ascii="宋体" w:hAnsi="宋体" w:cs="宋体"/>
                <w:color w:val="000000"/>
                <w:kern w:val="0"/>
                <w:szCs w:val="21"/>
              </w:rPr>
            </w:pPr>
            <w:r>
              <w:rPr>
                <w:rFonts w:hint="eastAsia" w:ascii="宋体" w:hAnsi="宋体" w:cs="宋体"/>
                <w:color w:val="000000"/>
                <w:kern w:val="0"/>
                <w:szCs w:val="21"/>
              </w:rPr>
              <w:t>信用记录查询</w:t>
            </w:r>
          </w:p>
        </w:tc>
        <w:tc>
          <w:tcPr>
            <w:tcW w:w="49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kern w:val="0"/>
                <w:szCs w:val="21"/>
              </w:rPr>
            </w:pPr>
            <w:r>
              <w:rPr>
                <w:rFonts w:hint="eastAsia" w:ascii="宋体" w:hAnsi="宋体" w:cs="宋体"/>
                <w:color w:val="000000"/>
                <w:kern w:val="0"/>
                <w:szCs w:val="21"/>
              </w:rPr>
              <w:t>附查询结果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3" w:hRule="atLeast"/>
          <w:jc w:val="center"/>
        </w:trPr>
        <w:tc>
          <w:tcPr>
            <w:tcW w:w="557" w:type="dxa"/>
            <w:vMerge w:val="continue"/>
            <w:tcBorders>
              <w:right w:val="single" w:color="auto" w:sz="4" w:space="0"/>
            </w:tcBorders>
            <w:vAlign w:val="center"/>
          </w:tcPr>
          <w:p>
            <w:pPr>
              <w:pStyle w:val="52"/>
              <w:jc w:val="center"/>
              <w:rPr>
                <w:rFonts w:hAnsi="宋体"/>
                <w:sz w:val="21"/>
                <w:szCs w:val="21"/>
              </w:rPr>
            </w:pPr>
          </w:p>
        </w:tc>
        <w:tc>
          <w:tcPr>
            <w:tcW w:w="813" w:type="dxa"/>
            <w:gridSpan w:val="2"/>
            <w:vMerge w:val="continue"/>
            <w:tcBorders>
              <w:right w:val="single" w:color="auto" w:sz="4" w:space="0"/>
            </w:tcBorders>
            <w:vAlign w:val="center"/>
          </w:tcPr>
          <w:p>
            <w:pPr>
              <w:pStyle w:val="52"/>
              <w:jc w:val="center"/>
              <w:rPr>
                <w:rFonts w:hAnsi="宋体"/>
                <w:sz w:val="21"/>
                <w:szCs w:val="21"/>
              </w:rPr>
            </w:pPr>
          </w:p>
        </w:tc>
        <w:tc>
          <w:tcPr>
            <w:tcW w:w="2962" w:type="dxa"/>
            <w:gridSpan w:val="2"/>
            <w:tcBorders>
              <w:top w:val="single" w:color="auto" w:sz="4" w:space="0"/>
              <w:left w:val="single" w:color="auto" w:sz="4" w:space="0"/>
              <w:right w:val="single" w:color="auto" w:sz="4" w:space="0"/>
            </w:tcBorders>
            <w:vAlign w:val="center"/>
          </w:tcPr>
          <w:p>
            <w:pPr>
              <w:jc w:val="center"/>
              <w:rPr>
                <w:rFonts w:ascii="宋体" w:hAnsi="宋体" w:cs="宋体"/>
                <w:color w:val="000000"/>
                <w:kern w:val="0"/>
                <w:szCs w:val="21"/>
              </w:rPr>
            </w:pPr>
            <w:r>
              <w:rPr>
                <w:rFonts w:hint="eastAsia" w:ascii="宋体" w:hAnsi="宋体" w:cs="宋体"/>
                <w:color w:val="000000"/>
                <w:kern w:val="0"/>
                <w:szCs w:val="21"/>
              </w:rPr>
              <w:t>其他要求</w:t>
            </w:r>
          </w:p>
        </w:tc>
        <w:tc>
          <w:tcPr>
            <w:tcW w:w="4980" w:type="dxa"/>
            <w:tcBorders>
              <w:top w:val="single" w:color="auto" w:sz="4" w:space="0"/>
              <w:left w:val="single" w:color="auto" w:sz="4" w:space="0"/>
              <w:bottom w:val="single" w:color="auto" w:sz="4" w:space="0"/>
              <w:right w:val="single" w:color="auto" w:sz="4" w:space="0"/>
            </w:tcBorders>
            <w:vAlign w:val="center"/>
          </w:tcPr>
          <w:p>
            <w:pPr>
              <w:pStyle w:val="52"/>
              <w:jc w:val="center"/>
              <w:rPr>
                <w:rFonts w:hAnsi="宋体"/>
                <w:sz w:val="21"/>
                <w:szCs w:val="21"/>
              </w:rPr>
            </w:pPr>
            <w:r>
              <w:rPr>
                <w:rFonts w:hint="eastAsia" w:hAnsi="宋体" w:eastAsiaTheme="minorEastAsia"/>
                <w:sz w:val="21"/>
                <w:szCs w:val="21"/>
              </w:rPr>
              <w:t>单位负责人为同一人或者存在直接控股、管理关系的不同供应商，全部或者部分股东（基金公司或者专业投资公司作为股东的除外）为同一法人、其他组织或者自然人的不同供应商，同一自然人在两个以上供应商任职的不同供应商，不得同时参加本项目自行承诺，格式自拟（加盖公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jc w:val="center"/>
        </w:trPr>
        <w:tc>
          <w:tcPr>
            <w:tcW w:w="557" w:type="dxa"/>
            <w:vMerge w:val="restart"/>
            <w:tcBorders>
              <w:top w:val="single" w:color="auto" w:sz="4" w:space="0"/>
              <w:right w:val="single" w:color="auto" w:sz="4" w:space="0"/>
            </w:tcBorders>
            <w:vAlign w:val="center"/>
          </w:tcPr>
          <w:p>
            <w:pPr>
              <w:pStyle w:val="52"/>
              <w:jc w:val="center"/>
              <w:rPr>
                <w:rFonts w:hAnsi="宋体"/>
                <w:sz w:val="21"/>
                <w:szCs w:val="21"/>
              </w:rPr>
            </w:pPr>
            <w:r>
              <w:rPr>
                <w:rFonts w:hint="eastAsia" w:hAnsi="宋体"/>
                <w:sz w:val="21"/>
                <w:szCs w:val="21"/>
              </w:rPr>
              <w:t>3</w:t>
            </w:r>
          </w:p>
        </w:tc>
        <w:tc>
          <w:tcPr>
            <w:tcW w:w="813" w:type="dxa"/>
            <w:gridSpan w:val="2"/>
            <w:vMerge w:val="restart"/>
            <w:tcBorders>
              <w:top w:val="single" w:color="auto" w:sz="4" w:space="0"/>
              <w:right w:val="single" w:color="auto" w:sz="4" w:space="0"/>
            </w:tcBorders>
            <w:vAlign w:val="center"/>
          </w:tcPr>
          <w:p>
            <w:pPr>
              <w:pStyle w:val="52"/>
              <w:jc w:val="center"/>
              <w:rPr>
                <w:rFonts w:hAnsi="宋体"/>
                <w:sz w:val="21"/>
                <w:szCs w:val="21"/>
              </w:rPr>
            </w:pPr>
            <w:r>
              <w:rPr>
                <w:rFonts w:hint="eastAsia" w:hAnsi="宋体"/>
                <w:sz w:val="21"/>
                <w:szCs w:val="21"/>
              </w:rPr>
              <w:t>响</w:t>
            </w:r>
          </w:p>
          <w:p>
            <w:pPr>
              <w:pStyle w:val="52"/>
              <w:jc w:val="center"/>
              <w:rPr>
                <w:rFonts w:hAnsi="宋体"/>
                <w:sz w:val="21"/>
                <w:szCs w:val="21"/>
              </w:rPr>
            </w:pPr>
            <w:r>
              <w:rPr>
                <w:rFonts w:hint="eastAsia" w:hAnsi="宋体"/>
                <w:sz w:val="21"/>
                <w:szCs w:val="21"/>
              </w:rPr>
              <w:t>应</w:t>
            </w:r>
          </w:p>
          <w:p>
            <w:pPr>
              <w:pStyle w:val="52"/>
              <w:jc w:val="center"/>
              <w:rPr>
                <w:rFonts w:hAnsi="宋体"/>
                <w:sz w:val="21"/>
                <w:szCs w:val="21"/>
              </w:rPr>
            </w:pPr>
            <w:r>
              <w:rPr>
                <w:rFonts w:hint="eastAsia" w:hAnsi="宋体"/>
                <w:sz w:val="21"/>
                <w:szCs w:val="21"/>
              </w:rPr>
              <w:t>性</w:t>
            </w:r>
          </w:p>
          <w:p>
            <w:pPr>
              <w:pStyle w:val="52"/>
              <w:jc w:val="center"/>
              <w:rPr>
                <w:rFonts w:hAnsi="宋体"/>
                <w:sz w:val="21"/>
                <w:szCs w:val="21"/>
              </w:rPr>
            </w:pPr>
            <w:r>
              <w:rPr>
                <w:rFonts w:hint="eastAsia" w:hAnsi="宋体"/>
                <w:sz w:val="21"/>
                <w:szCs w:val="21"/>
              </w:rPr>
              <w:t>评</w:t>
            </w:r>
          </w:p>
          <w:p>
            <w:pPr>
              <w:pStyle w:val="52"/>
              <w:jc w:val="center"/>
              <w:rPr>
                <w:rFonts w:hAnsi="宋体"/>
                <w:sz w:val="21"/>
                <w:szCs w:val="21"/>
              </w:rPr>
            </w:pPr>
            <w:r>
              <w:rPr>
                <w:rFonts w:hint="eastAsia" w:hAnsi="宋体"/>
                <w:sz w:val="21"/>
                <w:szCs w:val="21"/>
              </w:rPr>
              <w:t>审</w:t>
            </w:r>
          </w:p>
          <w:p>
            <w:pPr>
              <w:pStyle w:val="52"/>
              <w:jc w:val="center"/>
              <w:rPr>
                <w:rFonts w:hAnsi="宋体"/>
                <w:sz w:val="21"/>
                <w:szCs w:val="21"/>
              </w:rPr>
            </w:pPr>
            <w:r>
              <w:rPr>
                <w:rFonts w:hint="eastAsia" w:hAnsi="宋体"/>
                <w:sz w:val="21"/>
                <w:szCs w:val="21"/>
              </w:rPr>
              <w:t>标</w:t>
            </w:r>
          </w:p>
          <w:p>
            <w:pPr>
              <w:pStyle w:val="52"/>
              <w:jc w:val="center"/>
              <w:rPr>
                <w:rFonts w:hAnsi="宋体"/>
                <w:sz w:val="21"/>
                <w:szCs w:val="21"/>
              </w:rPr>
            </w:pPr>
            <w:r>
              <w:rPr>
                <w:rFonts w:hint="eastAsia" w:hAnsi="宋体"/>
                <w:sz w:val="21"/>
                <w:szCs w:val="21"/>
              </w:rPr>
              <w:t>准</w:t>
            </w:r>
          </w:p>
        </w:tc>
        <w:tc>
          <w:tcPr>
            <w:tcW w:w="2962" w:type="dxa"/>
            <w:gridSpan w:val="2"/>
            <w:tcBorders>
              <w:top w:val="single" w:color="auto" w:sz="4" w:space="0"/>
              <w:left w:val="single" w:color="auto" w:sz="4" w:space="0"/>
              <w:right w:val="single" w:color="auto" w:sz="4" w:space="0"/>
            </w:tcBorders>
            <w:vAlign w:val="center"/>
          </w:tcPr>
          <w:p>
            <w:pPr>
              <w:jc w:val="center"/>
              <w:rPr>
                <w:rFonts w:hint="default" w:ascii="宋体" w:hAnsi="宋体" w:cs="宋体" w:eastAsiaTheme="minorEastAsia"/>
                <w:color w:val="000000"/>
                <w:szCs w:val="21"/>
                <w:lang w:val="en-US" w:eastAsia="zh-CN"/>
              </w:rPr>
            </w:pPr>
            <w:r>
              <w:rPr>
                <w:rFonts w:hint="eastAsia" w:ascii="宋体" w:hAnsi="宋体"/>
                <w:color w:val="000000"/>
                <w:szCs w:val="21"/>
                <w:lang w:val="en-US" w:eastAsia="zh-CN"/>
              </w:rPr>
              <w:t>采购需求</w:t>
            </w:r>
          </w:p>
        </w:tc>
        <w:tc>
          <w:tcPr>
            <w:tcW w:w="4980" w:type="dxa"/>
            <w:tcBorders>
              <w:top w:val="single" w:color="auto" w:sz="4" w:space="0"/>
              <w:left w:val="single" w:color="auto" w:sz="4" w:space="0"/>
              <w:bottom w:val="single" w:color="auto" w:sz="4" w:space="0"/>
              <w:right w:val="single" w:color="auto" w:sz="4" w:space="0"/>
            </w:tcBorders>
            <w:vAlign w:val="center"/>
          </w:tcPr>
          <w:p>
            <w:pPr>
              <w:adjustRightInd w:val="0"/>
              <w:jc w:val="center"/>
              <w:textAlignment w:val="baseline"/>
              <w:rPr>
                <w:rFonts w:ascii="宋体" w:hAnsi="宋体" w:cs="宋体"/>
                <w:color w:val="000000"/>
                <w:szCs w:val="21"/>
              </w:rPr>
            </w:pPr>
            <w:r>
              <w:rPr>
                <w:rFonts w:hint="eastAsia" w:ascii="宋体" w:hAnsi="宋体" w:cs="宋体"/>
                <w:color w:val="000000"/>
                <w:szCs w:val="21"/>
              </w:rPr>
              <w:t>符合第二章“</w:t>
            </w:r>
            <w:r>
              <w:rPr>
                <w:rFonts w:hint="eastAsia" w:ascii="宋体" w:hAnsi="宋体" w:cs="宋体"/>
                <w:color w:val="000000"/>
                <w:szCs w:val="21"/>
                <w:lang w:eastAsia="zh-CN"/>
              </w:rPr>
              <w:t>投标人须知</w:t>
            </w:r>
            <w:r>
              <w:rPr>
                <w:rFonts w:hint="eastAsia" w:ascii="宋体" w:hAnsi="宋体" w:cs="宋体"/>
                <w:color w:val="000000"/>
                <w:szCs w:val="21"/>
              </w:rPr>
              <w:t>”第1.3.1项规定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557" w:type="dxa"/>
            <w:vMerge w:val="continue"/>
            <w:tcBorders>
              <w:right w:val="single" w:color="auto" w:sz="4" w:space="0"/>
            </w:tcBorders>
            <w:vAlign w:val="center"/>
          </w:tcPr>
          <w:p>
            <w:pPr>
              <w:adjustRightInd w:val="0"/>
              <w:jc w:val="center"/>
              <w:textAlignment w:val="baseline"/>
              <w:rPr>
                <w:rFonts w:ascii="宋体" w:hAnsi="宋体" w:cs="宋体"/>
                <w:color w:val="000000"/>
                <w:szCs w:val="21"/>
              </w:rPr>
            </w:pPr>
          </w:p>
        </w:tc>
        <w:tc>
          <w:tcPr>
            <w:tcW w:w="813" w:type="dxa"/>
            <w:gridSpan w:val="2"/>
            <w:vMerge w:val="continue"/>
            <w:tcBorders>
              <w:right w:val="single" w:color="auto" w:sz="4" w:space="0"/>
            </w:tcBorders>
            <w:vAlign w:val="center"/>
          </w:tcPr>
          <w:p>
            <w:pPr>
              <w:adjustRightInd w:val="0"/>
              <w:jc w:val="center"/>
              <w:textAlignment w:val="baseline"/>
              <w:rPr>
                <w:rFonts w:ascii="宋体" w:hAnsi="宋体" w:cs="宋体"/>
                <w:color w:val="000000"/>
                <w:kern w:val="0"/>
                <w:szCs w:val="21"/>
              </w:rPr>
            </w:pPr>
          </w:p>
        </w:tc>
        <w:tc>
          <w:tcPr>
            <w:tcW w:w="2962" w:type="dxa"/>
            <w:gridSpan w:val="2"/>
            <w:tcBorders>
              <w:top w:val="single" w:color="auto" w:sz="4" w:space="0"/>
              <w:left w:val="single" w:color="auto" w:sz="4" w:space="0"/>
              <w:right w:val="single" w:color="auto" w:sz="4" w:space="0"/>
            </w:tcBorders>
            <w:vAlign w:val="center"/>
          </w:tcPr>
          <w:p>
            <w:pPr>
              <w:jc w:val="center"/>
              <w:rPr>
                <w:rFonts w:ascii="宋体" w:hAnsi="宋体"/>
                <w:color w:val="000000"/>
                <w:szCs w:val="21"/>
              </w:rPr>
            </w:pPr>
            <w:r>
              <w:rPr>
                <w:rFonts w:hint="eastAsia" w:ascii="宋体" w:hAnsi="宋体"/>
                <w:color w:val="000000"/>
                <w:szCs w:val="21"/>
              </w:rPr>
              <w:t>服务期限</w:t>
            </w:r>
          </w:p>
        </w:tc>
        <w:tc>
          <w:tcPr>
            <w:tcW w:w="4980" w:type="dxa"/>
            <w:tcBorders>
              <w:top w:val="single" w:color="auto" w:sz="4" w:space="0"/>
              <w:left w:val="single" w:color="auto" w:sz="4" w:space="0"/>
              <w:bottom w:val="single" w:color="auto" w:sz="4" w:space="0"/>
              <w:right w:val="single" w:color="auto" w:sz="4" w:space="0"/>
            </w:tcBorders>
            <w:vAlign w:val="center"/>
          </w:tcPr>
          <w:p>
            <w:pPr>
              <w:adjustRightInd w:val="0"/>
              <w:jc w:val="center"/>
              <w:textAlignment w:val="baseline"/>
              <w:rPr>
                <w:rFonts w:ascii="宋体" w:hAnsi="宋体" w:cs="宋体"/>
                <w:color w:val="000000"/>
                <w:szCs w:val="21"/>
              </w:rPr>
            </w:pPr>
            <w:r>
              <w:rPr>
                <w:rFonts w:hint="eastAsia" w:ascii="宋体" w:hAnsi="宋体" w:cs="宋体"/>
                <w:color w:val="000000"/>
                <w:szCs w:val="21"/>
              </w:rPr>
              <w:t>符合第二章“</w:t>
            </w:r>
            <w:r>
              <w:rPr>
                <w:rFonts w:hint="eastAsia" w:ascii="宋体" w:hAnsi="宋体" w:cs="宋体"/>
                <w:color w:val="000000"/>
                <w:szCs w:val="21"/>
                <w:lang w:eastAsia="zh-CN"/>
              </w:rPr>
              <w:t>投标人须知</w:t>
            </w:r>
            <w:r>
              <w:rPr>
                <w:rFonts w:hint="eastAsia" w:ascii="宋体" w:hAnsi="宋体" w:cs="宋体"/>
                <w:color w:val="000000"/>
                <w:szCs w:val="21"/>
              </w:rPr>
              <w:t>”第1.3.2项规定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3" w:hRule="atLeast"/>
          <w:jc w:val="center"/>
        </w:trPr>
        <w:tc>
          <w:tcPr>
            <w:tcW w:w="557" w:type="dxa"/>
            <w:vMerge w:val="continue"/>
            <w:tcBorders>
              <w:right w:val="single" w:color="auto" w:sz="4" w:space="0"/>
            </w:tcBorders>
            <w:vAlign w:val="center"/>
          </w:tcPr>
          <w:p>
            <w:pPr>
              <w:adjustRightInd w:val="0"/>
              <w:jc w:val="center"/>
              <w:textAlignment w:val="baseline"/>
              <w:rPr>
                <w:rFonts w:ascii="宋体" w:hAnsi="宋体" w:cs="宋体"/>
                <w:color w:val="000000"/>
                <w:szCs w:val="21"/>
              </w:rPr>
            </w:pPr>
          </w:p>
        </w:tc>
        <w:tc>
          <w:tcPr>
            <w:tcW w:w="813" w:type="dxa"/>
            <w:gridSpan w:val="2"/>
            <w:vMerge w:val="continue"/>
            <w:tcBorders>
              <w:right w:val="single" w:color="auto" w:sz="4" w:space="0"/>
            </w:tcBorders>
            <w:vAlign w:val="center"/>
          </w:tcPr>
          <w:p>
            <w:pPr>
              <w:adjustRightInd w:val="0"/>
              <w:jc w:val="center"/>
              <w:textAlignment w:val="baseline"/>
              <w:rPr>
                <w:rFonts w:ascii="宋体" w:hAnsi="宋体" w:cs="宋体"/>
                <w:color w:val="000000"/>
                <w:kern w:val="0"/>
                <w:szCs w:val="21"/>
              </w:rPr>
            </w:pPr>
          </w:p>
        </w:tc>
        <w:tc>
          <w:tcPr>
            <w:tcW w:w="2962" w:type="dxa"/>
            <w:gridSpan w:val="2"/>
            <w:tcBorders>
              <w:top w:val="single" w:color="auto" w:sz="4" w:space="0"/>
              <w:left w:val="single" w:color="auto" w:sz="4" w:space="0"/>
              <w:right w:val="single" w:color="auto" w:sz="4" w:space="0"/>
            </w:tcBorders>
            <w:vAlign w:val="center"/>
          </w:tcPr>
          <w:p>
            <w:pPr>
              <w:jc w:val="center"/>
              <w:rPr>
                <w:rFonts w:ascii="宋体" w:hAnsi="宋体" w:cs="宋体"/>
                <w:color w:val="000000"/>
                <w:szCs w:val="21"/>
              </w:rPr>
            </w:pPr>
            <w:r>
              <w:rPr>
                <w:rFonts w:hint="eastAsia" w:ascii="宋体" w:hAnsi="宋体"/>
                <w:color w:val="000000"/>
                <w:szCs w:val="21"/>
                <w:lang w:val="en-US" w:eastAsia="zh-CN"/>
              </w:rPr>
              <w:t>投标</w:t>
            </w:r>
            <w:r>
              <w:rPr>
                <w:rFonts w:hint="eastAsia" w:ascii="宋体" w:hAnsi="宋体"/>
                <w:color w:val="000000"/>
                <w:szCs w:val="21"/>
              </w:rPr>
              <w:t>有效期</w:t>
            </w:r>
          </w:p>
        </w:tc>
        <w:tc>
          <w:tcPr>
            <w:tcW w:w="4980" w:type="dxa"/>
            <w:tcBorders>
              <w:top w:val="single" w:color="auto" w:sz="4" w:space="0"/>
              <w:left w:val="single" w:color="auto" w:sz="4" w:space="0"/>
              <w:bottom w:val="single" w:color="auto" w:sz="4" w:space="0"/>
              <w:right w:val="single" w:color="auto" w:sz="4" w:space="0"/>
            </w:tcBorders>
            <w:vAlign w:val="center"/>
          </w:tcPr>
          <w:p>
            <w:pPr>
              <w:adjustRightInd w:val="0"/>
              <w:jc w:val="center"/>
              <w:textAlignment w:val="baseline"/>
              <w:rPr>
                <w:rFonts w:ascii="宋体" w:hAnsi="宋体" w:cs="宋体"/>
                <w:color w:val="000000"/>
                <w:szCs w:val="21"/>
              </w:rPr>
            </w:pPr>
            <w:r>
              <w:rPr>
                <w:rFonts w:hint="eastAsia" w:ascii="宋体" w:hAnsi="宋体" w:cs="宋体"/>
                <w:color w:val="000000"/>
                <w:szCs w:val="21"/>
              </w:rPr>
              <w:t>符合第二章“</w:t>
            </w:r>
            <w:r>
              <w:rPr>
                <w:rFonts w:hint="eastAsia" w:ascii="宋体" w:hAnsi="宋体" w:cs="宋体"/>
                <w:color w:val="000000"/>
                <w:szCs w:val="21"/>
                <w:lang w:eastAsia="zh-CN"/>
              </w:rPr>
              <w:t>投标人须知</w:t>
            </w:r>
            <w:r>
              <w:rPr>
                <w:rFonts w:hint="eastAsia" w:ascii="宋体" w:hAnsi="宋体" w:cs="宋体"/>
                <w:color w:val="000000"/>
                <w:szCs w:val="21"/>
              </w:rPr>
              <w:t>”第3.3.1项规定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557" w:type="dxa"/>
            <w:vMerge w:val="continue"/>
            <w:tcBorders>
              <w:right w:val="single" w:color="auto" w:sz="4" w:space="0"/>
            </w:tcBorders>
            <w:vAlign w:val="center"/>
          </w:tcPr>
          <w:p>
            <w:pPr>
              <w:adjustRightInd w:val="0"/>
              <w:jc w:val="center"/>
              <w:textAlignment w:val="baseline"/>
              <w:rPr>
                <w:rFonts w:ascii="宋体" w:hAnsi="宋体" w:cs="宋体"/>
                <w:color w:val="000000"/>
                <w:szCs w:val="21"/>
              </w:rPr>
            </w:pPr>
          </w:p>
        </w:tc>
        <w:tc>
          <w:tcPr>
            <w:tcW w:w="813" w:type="dxa"/>
            <w:gridSpan w:val="2"/>
            <w:vMerge w:val="continue"/>
            <w:tcBorders>
              <w:right w:val="single" w:color="auto" w:sz="4" w:space="0"/>
            </w:tcBorders>
            <w:vAlign w:val="center"/>
          </w:tcPr>
          <w:p>
            <w:pPr>
              <w:adjustRightInd w:val="0"/>
              <w:jc w:val="center"/>
              <w:textAlignment w:val="baseline"/>
              <w:rPr>
                <w:rFonts w:ascii="宋体" w:hAnsi="宋体" w:cs="宋体"/>
                <w:color w:val="000000"/>
                <w:kern w:val="0"/>
                <w:szCs w:val="21"/>
              </w:rPr>
            </w:pPr>
          </w:p>
        </w:tc>
        <w:tc>
          <w:tcPr>
            <w:tcW w:w="2962" w:type="dxa"/>
            <w:gridSpan w:val="2"/>
            <w:tcBorders>
              <w:top w:val="single" w:color="auto" w:sz="4" w:space="0"/>
              <w:left w:val="single" w:color="auto" w:sz="4" w:space="0"/>
              <w:right w:val="single" w:color="auto" w:sz="4" w:space="0"/>
            </w:tcBorders>
            <w:vAlign w:val="center"/>
          </w:tcPr>
          <w:p>
            <w:pPr>
              <w:jc w:val="center"/>
              <w:rPr>
                <w:rFonts w:ascii="宋体" w:hAnsi="宋体"/>
                <w:color w:val="000000"/>
                <w:szCs w:val="21"/>
              </w:rPr>
            </w:pPr>
            <w:r>
              <w:rPr>
                <w:rFonts w:hint="eastAsia" w:ascii="宋体" w:hAnsi="宋体"/>
                <w:color w:val="000000"/>
                <w:szCs w:val="21"/>
                <w:lang w:val="en-US" w:eastAsia="zh-CN"/>
              </w:rPr>
              <w:t>投标</w:t>
            </w:r>
            <w:r>
              <w:rPr>
                <w:rFonts w:hint="eastAsia" w:ascii="宋体" w:hAnsi="宋体"/>
                <w:color w:val="000000"/>
                <w:szCs w:val="21"/>
              </w:rPr>
              <w:t>报价</w:t>
            </w:r>
          </w:p>
        </w:tc>
        <w:tc>
          <w:tcPr>
            <w:tcW w:w="4980" w:type="dxa"/>
            <w:tcBorders>
              <w:top w:val="single" w:color="auto" w:sz="4" w:space="0"/>
              <w:left w:val="single" w:color="auto" w:sz="4" w:space="0"/>
              <w:bottom w:val="single" w:color="auto" w:sz="4" w:space="0"/>
              <w:right w:val="single" w:color="auto" w:sz="4" w:space="0"/>
            </w:tcBorders>
            <w:vAlign w:val="center"/>
          </w:tcPr>
          <w:p>
            <w:pPr>
              <w:adjustRightInd w:val="0"/>
              <w:jc w:val="center"/>
              <w:textAlignment w:val="baseline"/>
              <w:rPr>
                <w:rFonts w:ascii="宋体" w:hAnsi="宋体" w:cs="宋体"/>
                <w:color w:val="000000"/>
                <w:szCs w:val="21"/>
              </w:rPr>
            </w:pPr>
            <w:r>
              <w:rPr>
                <w:rFonts w:hint="eastAsia" w:ascii="宋体" w:hAnsi="宋体" w:cs="宋体"/>
                <w:color w:val="000000"/>
                <w:szCs w:val="21"/>
                <w:lang w:val="en-US" w:eastAsia="zh-CN"/>
              </w:rPr>
              <w:t>投标</w:t>
            </w:r>
            <w:r>
              <w:rPr>
                <w:rFonts w:hint="eastAsia" w:ascii="宋体" w:hAnsi="宋体" w:cs="宋体"/>
                <w:color w:val="000000"/>
                <w:szCs w:val="21"/>
              </w:rPr>
              <w:t>报价未超出预算价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9312" w:type="dxa"/>
            <w:gridSpan w:val="6"/>
            <w:vAlign w:val="center"/>
          </w:tcPr>
          <w:p>
            <w:pPr>
              <w:pStyle w:val="52"/>
              <w:jc w:val="center"/>
              <w:rPr>
                <w:rFonts w:hint="eastAsia"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087" w:type="dxa"/>
            <w:gridSpan w:val="2"/>
            <w:vAlign w:val="center"/>
          </w:tcPr>
          <w:p>
            <w:pPr>
              <w:pStyle w:val="52"/>
              <w:jc w:val="center"/>
              <w:rPr>
                <w:rFonts w:hAnsi="宋体"/>
                <w:color w:val="auto"/>
                <w:sz w:val="21"/>
                <w:szCs w:val="21"/>
              </w:rPr>
            </w:pPr>
            <w:r>
              <w:rPr>
                <w:rFonts w:hint="eastAsia" w:hAnsi="宋体"/>
                <w:color w:val="auto"/>
                <w:sz w:val="21"/>
                <w:szCs w:val="21"/>
              </w:rPr>
              <w:t>评审因素</w:t>
            </w:r>
          </w:p>
        </w:tc>
        <w:tc>
          <w:tcPr>
            <w:tcW w:w="1446" w:type="dxa"/>
            <w:gridSpan w:val="2"/>
            <w:vAlign w:val="center"/>
          </w:tcPr>
          <w:p>
            <w:pPr>
              <w:pStyle w:val="52"/>
              <w:jc w:val="center"/>
              <w:rPr>
                <w:rFonts w:hAnsi="宋体"/>
                <w:color w:val="auto"/>
                <w:sz w:val="21"/>
                <w:szCs w:val="21"/>
              </w:rPr>
            </w:pPr>
            <w:r>
              <w:rPr>
                <w:rFonts w:hint="eastAsia" w:hAnsi="宋体"/>
                <w:color w:val="auto"/>
                <w:sz w:val="21"/>
                <w:szCs w:val="21"/>
              </w:rPr>
              <w:t>评分内容</w:t>
            </w:r>
          </w:p>
        </w:tc>
        <w:tc>
          <w:tcPr>
            <w:tcW w:w="6779" w:type="dxa"/>
            <w:gridSpan w:val="2"/>
          </w:tcPr>
          <w:p>
            <w:pPr>
              <w:pStyle w:val="52"/>
              <w:jc w:val="center"/>
              <w:rPr>
                <w:rFonts w:hAnsi="宋体"/>
                <w:color w:val="auto"/>
                <w:sz w:val="21"/>
                <w:szCs w:val="21"/>
              </w:rPr>
            </w:pPr>
            <w:r>
              <w:rPr>
                <w:rFonts w:hint="eastAsia" w:hAnsi="宋体"/>
                <w:color w:val="auto"/>
                <w:sz w:val="21"/>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7" w:hRule="atLeast"/>
          <w:jc w:val="center"/>
        </w:trPr>
        <w:tc>
          <w:tcPr>
            <w:tcW w:w="1087" w:type="dxa"/>
            <w:gridSpan w:val="2"/>
            <w:vAlign w:val="center"/>
          </w:tcPr>
          <w:p>
            <w:pPr>
              <w:pStyle w:val="52"/>
              <w:spacing w:line="360" w:lineRule="auto"/>
              <w:jc w:val="center"/>
              <w:rPr>
                <w:rFonts w:hAnsi="宋体"/>
                <w:color w:val="auto"/>
                <w:sz w:val="21"/>
                <w:szCs w:val="21"/>
              </w:rPr>
            </w:pPr>
            <w:r>
              <w:rPr>
                <w:rFonts w:hint="eastAsia" w:hAnsi="宋体"/>
                <w:color w:val="auto"/>
                <w:sz w:val="21"/>
                <w:szCs w:val="21"/>
              </w:rPr>
              <w:t>报价部分</w:t>
            </w:r>
          </w:p>
          <w:p>
            <w:pPr>
              <w:pStyle w:val="52"/>
              <w:spacing w:line="360" w:lineRule="auto"/>
              <w:jc w:val="center"/>
              <w:rPr>
                <w:rFonts w:hAnsi="宋体"/>
                <w:color w:val="auto"/>
                <w:sz w:val="21"/>
                <w:szCs w:val="21"/>
              </w:rPr>
            </w:pPr>
            <w:r>
              <w:rPr>
                <w:rFonts w:hint="eastAsia" w:hAnsi="宋体"/>
                <w:color w:val="auto"/>
                <w:sz w:val="21"/>
                <w:szCs w:val="21"/>
              </w:rPr>
              <w:t>评审标准</w:t>
            </w:r>
            <w:r>
              <w:rPr>
                <w:rFonts w:hint="eastAsia" w:hAnsi="宋体"/>
                <w:color w:val="auto"/>
                <w:sz w:val="21"/>
                <w:szCs w:val="21"/>
                <w:lang w:val="en-US" w:eastAsia="zh-CN"/>
              </w:rPr>
              <w:t>15</w:t>
            </w:r>
            <w:r>
              <w:rPr>
                <w:rFonts w:hint="eastAsia" w:hAnsi="宋体"/>
                <w:color w:val="auto"/>
                <w:sz w:val="21"/>
                <w:szCs w:val="21"/>
              </w:rPr>
              <w:t>分</w:t>
            </w:r>
          </w:p>
        </w:tc>
        <w:tc>
          <w:tcPr>
            <w:tcW w:w="1446" w:type="dxa"/>
            <w:gridSpan w:val="2"/>
            <w:vAlign w:val="center"/>
          </w:tcPr>
          <w:p>
            <w:pPr>
              <w:pStyle w:val="52"/>
              <w:spacing w:line="360" w:lineRule="auto"/>
              <w:jc w:val="center"/>
              <w:rPr>
                <w:rFonts w:hAnsi="宋体"/>
                <w:color w:val="auto"/>
                <w:sz w:val="21"/>
                <w:szCs w:val="21"/>
                <w:highlight w:val="none"/>
              </w:rPr>
            </w:pPr>
            <w:r>
              <w:rPr>
                <w:rFonts w:hint="eastAsia" w:hAnsi="宋体"/>
                <w:color w:val="auto"/>
                <w:sz w:val="21"/>
                <w:szCs w:val="21"/>
                <w:highlight w:val="none"/>
                <w:lang w:val="en-US" w:eastAsia="zh-CN"/>
              </w:rPr>
              <w:t>投标</w:t>
            </w:r>
            <w:r>
              <w:rPr>
                <w:rFonts w:hint="eastAsia" w:hAnsi="宋体"/>
                <w:color w:val="auto"/>
                <w:sz w:val="21"/>
                <w:szCs w:val="21"/>
                <w:highlight w:val="none"/>
              </w:rPr>
              <w:t>报价得分</w:t>
            </w:r>
          </w:p>
          <w:p>
            <w:pPr>
              <w:pStyle w:val="52"/>
              <w:spacing w:line="360" w:lineRule="auto"/>
              <w:jc w:val="center"/>
              <w:rPr>
                <w:rFonts w:hAnsi="宋体"/>
                <w:color w:val="auto"/>
                <w:sz w:val="21"/>
                <w:szCs w:val="21"/>
                <w:highlight w:val="none"/>
              </w:rPr>
            </w:pPr>
            <w:r>
              <w:rPr>
                <w:rFonts w:hint="eastAsia" w:hAnsi="宋体"/>
                <w:color w:val="auto"/>
                <w:sz w:val="21"/>
                <w:szCs w:val="21"/>
                <w:highlight w:val="none"/>
              </w:rPr>
              <w:t>（</w:t>
            </w:r>
            <w:r>
              <w:rPr>
                <w:rFonts w:hint="eastAsia" w:hAnsi="宋体"/>
                <w:color w:val="auto"/>
                <w:sz w:val="21"/>
                <w:szCs w:val="21"/>
                <w:highlight w:val="none"/>
                <w:lang w:val="en-US" w:eastAsia="zh-CN"/>
              </w:rPr>
              <w:t>15</w:t>
            </w:r>
            <w:r>
              <w:rPr>
                <w:rFonts w:hint="eastAsia" w:hAnsi="宋体"/>
                <w:color w:val="auto"/>
                <w:sz w:val="21"/>
                <w:szCs w:val="21"/>
                <w:highlight w:val="none"/>
              </w:rPr>
              <w:t>分）</w:t>
            </w:r>
          </w:p>
        </w:tc>
        <w:tc>
          <w:tcPr>
            <w:tcW w:w="6779" w:type="dxa"/>
            <w:gridSpan w:val="2"/>
          </w:tcPr>
          <w:p>
            <w:pPr>
              <w:spacing w:line="360" w:lineRule="auto"/>
              <w:jc w:val="left"/>
              <w:rPr>
                <w:rFonts w:hint="eastAsia" w:hAnsi="宋体"/>
                <w:szCs w:val="21"/>
                <w:highlight w:val="none"/>
              </w:rPr>
            </w:pPr>
            <w:r>
              <w:rPr>
                <w:rFonts w:hint="eastAsia" w:hAnsi="宋体"/>
                <w:szCs w:val="21"/>
                <w:highlight w:val="none"/>
              </w:rPr>
              <w:t>价格分采用低价优先法计算，即满足招标文件要求且投标价格最低的投标报价为评标基准价，其价格分为满分。其他投标人的价格分统一按照下列公式计算：</w:t>
            </w:r>
          </w:p>
          <w:p>
            <w:pPr>
              <w:spacing w:line="360" w:lineRule="auto"/>
              <w:jc w:val="left"/>
              <w:rPr>
                <w:rFonts w:hint="default" w:hAnsi="宋体" w:eastAsiaTheme="minorEastAsia"/>
                <w:szCs w:val="21"/>
                <w:highlight w:val="none"/>
                <w:lang w:val="en-US" w:eastAsia="zh-CN"/>
              </w:rPr>
            </w:pPr>
            <w:r>
              <w:rPr>
                <w:rFonts w:hint="eastAsia" w:hAnsi="宋体"/>
                <w:szCs w:val="21"/>
                <w:highlight w:val="none"/>
              </w:rPr>
              <w:t>　　投标报价得分=(评标基准价／投标报价)×100×</w:t>
            </w:r>
            <w:r>
              <w:rPr>
                <w:rFonts w:hint="eastAsia" w:hAnsi="宋体"/>
                <w:szCs w:val="21"/>
                <w:highlight w:val="none"/>
                <w:lang w:val="en-US" w:eastAsia="zh-CN"/>
              </w:rPr>
              <w:t>15%</w:t>
            </w:r>
          </w:p>
          <w:p>
            <w:pPr>
              <w:spacing w:line="360" w:lineRule="auto"/>
              <w:ind w:firstLine="420" w:firstLineChars="200"/>
              <w:jc w:val="left"/>
              <w:rPr>
                <w:rFonts w:hAnsi="宋体"/>
                <w:szCs w:val="21"/>
                <w:highlight w:val="none"/>
              </w:rPr>
            </w:pPr>
            <w:r>
              <w:rPr>
                <w:rFonts w:hint="eastAsia" w:hAnsi="宋体"/>
                <w:szCs w:val="21"/>
                <w:highlight w:val="none"/>
              </w:rPr>
              <w:t>因落实政府采购政策进行价格调整的，以调整后的价格计算评标基准价。</w:t>
            </w:r>
          </w:p>
          <w:p>
            <w:pPr>
              <w:spacing w:line="360" w:lineRule="auto"/>
              <w:jc w:val="left"/>
              <w:rPr>
                <w:rFonts w:hAnsi="宋体"/>
                <w:szCs w:val="21"/>
                <w:highlight w:val="none"/>
              </w:rPr>
            </w:pPr>
            <w:r>
              <w:rPr>
                <w:rFonts w:hint="eastAsia" w:hAnsi="宋体"/>
                <w:szCs w:val="21"/>
                <w:highlight w:val="none"/>
              </w:rPr>
              <w:t>评审时给予小型或微型企业10%的价格扣除，用扣除后的价格参与评审。</w:t>
            </w:r>
          </w:p>
          <w:p>
            <w:pPr>
              <w:spacing w:line="360" w:lineRule="auto"/>
              <w:rPr>
                <w:rFonts w:hAnsi="宋体"/>
                <w:b/>
                <w:szCs w:val="21"/>
                <w:highlight w:val="none"/>
              </w:rPr>
            </w:pPr>
            <w:r>
              <w:rPr>
                <w:rFonts w:hAnsi="宋体"/>
                <w:b/>
                <w:szCs w:val="21"/>
                <w:highlight w:val="none"/>
              </w:rPr>
              <w:t>备注：</w:t>
            </w:r>
            <w:r>
              <w:rPr>
                <w:rFonts w:hint="eastAsia" w:hAnsi="宋体"/>
                <w:b/>
                <w:szCs w:val="21"/>
                <w:highlight w:val="none"/>
                <w:lang w:eastAsia="zh-CN"/>
              </w:rPr>
              <w:t>评标委员会</w:t>
            </w:r>
            <w:r>
              <w:rPr>
                <w:rFonts w:hAnsi="宋体"/>
                <w:b/>
                <w:szCs w:val="21"/>
                <w:highlight w:val="none"/>
              </w:rPr>
              <w:t>认为</w:t>
            </w:r>
            <w:r>
              <w:rPr>
                <w:rFonts w:hint="eastAsia" w:hAnsi="宋体"/>
                <w:b/>
                <w:szCs w:val="21"/>
                <w:highlight w:val="none"/>
                <w:lang w:val="en-US" w:eastAsia="zh-CN"/>
              </w:rPr>
              <w:t>投标人</w:t>
            </w:r>
            <w:r>
              <w:rPr>
                <w:rFonts w:hAnsi="宋体"/>
                <w:b/>
                <w:szCs w:val="21"/>
                <w:highlight w:val="none"/>
              </w:rPr>
              <w:t>的报价明显低于其他通过符合性审</w:t>
            </w:r>
            <w:r>
              <w:rPr>
                <w:rFonts w:hint="eastAsia" w:hAnsi="宋体"/>
                <w:b/>
                <w:szCs w:val="21"/>
                <w:highlight w:val="none"/>
                <w:lang w:eastAsia="zh-CN"/>
              </w:rPr>
              <w:t>查的</w:t>
            </w:r>
            <w:r>
              <w:rPr>
                <w:rFonts w:hint="eastAsia" w:hAnsi="宋体"/>
                <w:b/>
                <w:szCs w:val="21"/>
                <w:highlight w:val="none"/>
                <w:lang w:val="en-US" w:eastAsia="zh-CN"/>
              </w:rPr>
              <w:t>投标人</w:t>
            </w:r>
            <w:r>
              <w:rPr>
                <w:rFonts w:hAnsi="宋体"/>
                <w:b/>
                <w:szCs w:val="21"/>
                <w:highlight w:val="none"/>
              </w:rPr>
              <w:t>的报价，有可能影响产品质量或者不能诚信履约的，应当要求其在</w:t>
            </w:r>
            <w:r>
              <w:rPr>
                <w:rFonts w:hint="eastAsia" w:hAnsi="宋体"/>
                <w:b/>
                <w:szCs w:val="21"/>
                <w:highlight w:val="none"/>
                <w:lang w:val="en-US" w:eastAsia="zh-CN"/>
              </w:rPr>
              <w:t>评审</w:t>
            </w:r>
            <w:r>
              <w:rPr>
                <w:rFonts w:hAnsi="宋体"/>
                <w:b/>
                <w:szCs w:val="21"/>
                <w:highlight w:val="none"/>
              </w:rPr>
              <w:t>现场合理的时间内提供书面说明，并提交相关证明材料；</w:t>
            </w:r>
            <w:r>
              <w:rPr>
                <w:rFonts w:hint="eastAsia" w:hAnsi="宋体"/>
                <w:b/>
                <w:szCs w:val="21"/>
                <w:highlight w:val="none"/>
                <w:lang w:val="en-US" w:eastAsia="zh-CN"/>
              </w:rPr>
              <w:t>投标人</w:t>
            </w:r>
            <w:r>
              <w:rPr>
                <w:rFonts w:hAnsi="宋体"/>
                <w:b/>
                <w:szCs w:val="21"/>
                <w:highlight w:val="none"/>
              </w:rPr>
              <w:t>不能合理说明或不能提交有力证明材料证明其报价合理性的，</w:t>
            </w:r>
            <w:r>
              <w:rPr>
                <w:rFonts w:hint="eastAsia" w:hAnsi="宋体"/>
                <w:b/>
                <w:szCs w:val="21"/>
                <w:highlight w:val="none"/>
                <w:lang w:eastAsia="zh-CN"/>
              </w:rPr>
              <w:t>评标委员会</w:t>
            </w:r>
            <w:r>
              <w:rPr>
                <w:rFonts w:hAnsi="宋体"/>
                <w:b/>
                <w:szCs w:val="21"/>
                <w:highlight w:val="none"/>
              </w:rPr>
              <w:t>应当将其作为无效投标处理。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1087" w:type="dxa"/>
            <w:gridSpan w:val="2"/>
            <w:vMerge w:val="restart"/>
            <w:vAlign w:val="center"/>
          </w:tcPr>
          <w:p>
            <w:pPr>
              <w:pStyle w:val="52"/>
              <w:spacing w:line="360" w:lineRule="auto"/>
              <w:jc w:val="center"/>
              <w:rPr>
                <w:rFonts w:hAnsi="宋体"/>
                <w:color w:val="auto"/>
                <w:sz w:val="21"/>
                <w:szCs w:val="21"/>
              </w:rPr>
            </w:pPr>
            <w:r>
              <w:rPr>
                <w:rFonts w:hint="eastAsia" w:hAnsi="宋体"/>
                <w:color w:val="auto"/>
                <w:sz w:val="21"/>
                <w:szCs w:val="21"/>
              </w:rPr>
              <w:t>商务部分</w:t>
            </w:r>
          </w:p>
          <w:p>
            <w:pPr>
              <w:pStyle w:val="52"/>
              <w:spacing w:line="360" w:lineRule="auto"/>
              <w:jc w:val="center"/>
              <w:rPr>
                <w:rFonts w:hAnsi="宋体"/>
                <w:color w:val="auto"/>
                <w:sz w:val="21"/>
                <w:szCs w:val="21"/>
              </w:rPr>
            </w:pPr>
            <w:r>
              <w:rPr>
                <w:rFonts w:hint="eastAsia" w:hAnsi="宋体"/>
                <w:color w:val="auto"/>
                <w:sz w:val="21"/>
                <w:szCs w:val="21"/>
              </w:rPr>
              <w:t>评审标准3</w:t>
            </w:r>
            <w:r>
              <w:rPr>
                <w:rFonts w:hint="eastAsia" w:hAnsi="宋体"/>
                <w:color w:val="auto"/>
                <w:sz w:val="21"/>
                <w:szCs w:val="21"/>
                <w:lang w:val="en-US" w:eastAsia="zh-CN"/>
              </w:rPr>
              <w:t>5</w:t>
            </w:r>
            <w:r>
              <w:rPr>
                <w:rFonts w:hint="eastAsia" w:hAnsi="宋体"/>
                <w:color w:val="auto"/>
                <w:sz w:val="21"/>
                <w:szCs w:val="21"/>
              </w:rPr>
              <w:t>分</w:t>
            </w:r>
          </w:p>
        </w:tc>
        <w:tc>
          <w:tcPr>
            <w:tcW w:w="1446" w:type="dxa"/>
            <w:gridSpan w:val="2"/>
            <w:vAlign w:val="center"/>
          </w:tcPr>
          <w:p>
            <w:pPr>
              <w:pStyle w:val="52"/>
              <w:spacing w:line="360" w:lineRule="auto"/>
              <w:jc w:val="center"/>
              <w:rPr>
                <w:rFonts w:hAnsi="宋体"/>
                <w:color w:val="auto"/>
                <w:sz w:val="21"/>
                <w:szCs w:val="21"/>
              </w:rPr>
            </w:pPr>
            <w:r>
              <w:rPr>
                <w:rFonts w:hint="eastAsia" w:hAnsi="宋体"/>
                <w:color w:val="auto"/>
                <w:sz w:val="21"/>
                <w:szCs w:val="21"/>
                <w:lang w:val="en-US" w:eastAsia="zh-CN"/>
              </w:rPr>
              <w:t>投标人</w:t>
            </w:r>
            <w:r>
              <w:rPr>
                <w:rFonts w:hint="eastAsia" w:hAnsi="宋体"/>
                <w:color w:val="auto"/>
                <w:sz w:val="21"/>
                <w:szCs w:val="21"/>
              </w:rPr>
              <w:t>实力</w:t>
            </w:r>
          </w:p>
          <w:p>
            <w:pPr>
              <w:pStyle w:val="52"/>
              <w:spacing w:line="360" w:lineRule="auto"/>
              <w:jc w:val="center"/>
              <w:rPr>
                <w:rFonts w:hAnsi="宋体"/>
                <w:color w:val="auto"/>
                <w:sz w:val="21"/>
                <w:szCs w:val="21"/>
              </w:rPr>
            </w:pPr>
            <w:r>
              <w:rPr>
                <w:rFonts w:hint="eastAsia" w:hAnsi="宋体"/>
                <w:color w:val="auto"/>
                <w:sz w:val="21"/>
                <w:szCs w:val="21"/>
              </w:rPr>
              <w:t>（</w:t>
            </w:r>
            <w:r>
              <w:rPr>
                <w:rFonts w:hint="eastAsia" w:hAnsi="宋体"/>
                <w:color w:val="auto"/>
                <w:sz w:val="21"/>
                <w:szCs w:val="21"/>
                <w:lang w:val="en-US" w:eastAsia="zh-CN"/>
              </w:rPr>
              <w:t>3</w:t>
            </w:r>
            <w:r>
              <w:rPr>
                <w:rFonts w:hint="eastAsia" w:hAnsi="宋体"/>
                <w:color w:val="auto"/>
                <w:sz w:val="21"/>
                <w:szCs w:val="21"/>
              </w:rPr>
              <w:t>分）</w:t>
            </w:r>
          </w:p>
        </w:tc>
        <w:tc>
          <w:tcPr>
            <w:tcW w:w="6779" w:type="dxa"/>
            <w:gridSpan w:val="2"/>
          </w:tcPr>
          <w:p>
            <w:pPr>
              <w:pStyle w:val="52"/>
              <w:spacing w:line="360" w:lineRule="auto"/>
              <w:rPr>
                <w:rFonts w:hAnsi="宋体"/>
                <w:color w:val="auto"/>
                <w:sz w:val="21"/>
                <w:szCs w:val="21"/>
              </w:rPr>
            </w:pPr>
            <w:r>
              <w:rPr>
                <w:rFonts w:hint="eastAsia" w:hAnsi="宋体"/>
                <w:color w:val="auto"/>
                <w:sz w:val="21"/>
                <w:szCs w:val="21"/>
              </w:rPr>
              <w:t>具备有效的ISO9001质量管理体系、ISO14001环境管理体系</w:t>
            </w:r>
            <w:r>
              <w:rPr>
                <w:rFonts w:hint="eastAsia" w:hAnsi="宋体"/>
                <w:color w:val="auto"/>
                <w:sz w:val="21"/>
                <w:szCs w:val="21"/>
                <w:lang w:val="en-US" w:eastAsia="zh-CN"/>
              </w:rPr>
              <w:t>和</w:t>
            </w:r>
            <w:r>
              <w:rPr>
                <w:rFonts w:hint="eastAsia" w:hAnsi="宋体"/>
                <w:color w:val="auto"/>
                <w:sz w:val="21"/>
                <w:szCs w:val="21"/>
              </w:rPr>
              <w:t>OHSAS18001职业健康安全管理体系认证证书，每提供一份得</w:t>
            </w:r>
            <w:r>
              <w:rPr>
                <w:rFonts w:hint="eastAsia" w:hAnsi="宋体"/>
                <w:color w:val="auto"/>
                <w:sz w:val="21"/>
                <w:szCs w:val="21"/>
                <w:lang w:val="en-US" w:eastAsia="zh-CN"/>
              </w:rPr>
              <w:t>1</w:t>
            </w:r>
            <w:r>
              <w:rPr>
                <w:rFonts w:hint="eastAsia" w:hAnsi="宋体"/>
                <w:color w:val="auto"/>
                <w:sz w:val="21"/>
                <w:szCs w:val="21"/>
              </w:rPr>
              <w:t>分，满分</w:t>
            </w:r>
            <w:r>
              <w:rPr>
                <w:rFonts w:hint="eastAsia" w:hAnsi="宋体"/>
                <w:color w:val="auto"/>
                <w:sz w:val="21"/>
                <w:szCs w:val="21"/>
                <w:lang w:val="en-US" w:eastAsia="zh-CN"/>
              </w:rPr>
              <w:t>3</w:t>
            </w:r>
            <w:r>
              <w:rPr>
                <w:rFonts w:hint="eastAsia" w:hAnsi="宋体"/>
                <w:color w:val="auto"/>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1087" w:type="dxa"/>
            <w:gridSpan w:val="2"/>
            <w:vMerge w:val="continue"/>
            <w:vAlign w:val="center"/>
          </w:tcPr>
          <w:p>
            <w:pPr>
              <w:pStyle w:val="52"/>
              <w:spacing w:line="360" w:lineRule="auto"/>
              <w:jc w:val="center"/>
              <w:rPr>
                <w:rFonts w:hAnsi="宋体"/>
                <w:color w:val="auto"/>
                <w:sz w:val="21"/>
                <w:szCs w:val="21"/>
              </w:rPr>
            </w:pPr>
          </w:p>
        </w:tc>
        <w:tc>
          <w:tcPr>
            <w:tcW w:w="1446" w:type="dxa"/>
            <w:gridSpan w:val="2"/>
            <w:vAlign w:val="center"/>
          </w:tcPr>
          <w:p>
            <w:pPr>
              <w:pStyle w:val="52"/>
              <w:spacing w:line="360" w:lineRule="auto"/>
              <w:jc w:val="center"/>
              <w:rPr>
                <w:rFonts w:hAnsi="宋体"/>
                <w:color w:val="auto"/>
                <w:sz w:val="21"/>
                <w:szCs w:val="21"/>
              </w:rPr>
            </w:pPr>
            <w:r>
              <w:rPr>
                <w:rFonts w:hint="eastAsia" w:hAnsi="宋体"/>
                <w:color w:val="auto"/>
                <w:sz w:val="21"/>
                <w:szCs w:val="21"/>
                <w:lang w:val="en-US" w:eastAsia="zh-CN"/>
              </w:rPr>
              <w:t>投标人</w:t>
            </w:r>
            <w:r>
              <w:rPr>
                <w:rFonts w:hint="eastAsia" w:hAnsi="宋体"/>
                <w:color w:val="auto"/>
                <w:sz w:val="21"/>
                <w:szCs w:val="21"/>
              </w:rPr>
              <w:t>业绩</w:t>
            </w:r>
          </w:p>
          <w:p>
            <w:pPr>
              <w:pStyle w:val="52"/>
              <w:spacing w:line="360" w:lineRule="auto"/>
              <w:jc w:val="center"/>
              <w:rPr>
                <w:rFonts w:hAnsi="宋体"/>
                <w:color w:val="auto"/>
                <w:sz w:val="21"/>
                <w:szCs w:val="21"/>
              </w:rPr>
            </w:pPr>
            <w:r>
              <w:rPr>
                <w:rFonts w:hint="eastAsia" w:hAnsi="宋体"/>
                <w:color w:val="auto"/>
                <w:sz w:val="21"/>
                <w:szCs w:val="21"/>
              </w:rPr>
              <w:t>（1</w:t>
            </w:r>
            <w:r>
              <w:rPr>
                <w:rFonts w:hint="eastAsia" w:hAnsi="宋体"/>
                <w:color w:val="auto"/>
                <w:sz w:val="21"/>
                <w:szCs w:val="21"/>
                <w:lang w:val="en-US" w:eastAsia="zh-CN"/>
              </w:rPr>
              <w:t>0</w:t>
            </w:r>
            <w:r>
              <w:rPr>
                <w:rFonts w:hint="eastAsia" w:hAnsi="宋体"/>
                <w:color w:val="auto"/>
                <w:sz w:val="21"/>
                <w:szCs w:val="21"/>
              </w:rPr>
              <w:t>分）</w:t>
            </w:r>
          </w:p>
        </w:tc>
        <w:tc>
          <w:tcPr>
            <w:tcW w:w="6779" w:type="dxa"/>
            <w:gridSpan w:val="2"/>
          </w:tcPr>
          <w:p>
            <w:pPr>
              <w:pStyle w:val="52"/>
              <w:spacing w:line="360" w:lineRule="auto"/>
              <w:rPr>
                <w:rFonts w:hAnsi="宋体"/>
                <w:b/>
                <w:color w:val="auto"/>
                <w:sz w:val="21"/>
                <w:szCs w:val="21"/>
              </w:rPr>
            </w:pPr>
            <w:r>
              <w:rPr>
                <w:rFonts w:hint="eastAsia" w:hAnsi="宋体"/>
                <w:color w:val="auto"/>
                <w:sz w:val="21"/>
                <w:szCs w:val="21"/>
                <w:lang w:val="en-US" w:eastAsia="zh-CN"/>
              </w:rPr>
              <w:t>投标人</w:t>
            </w:r>
            <w:r>
              <w:rPr>
                <w:rFonts w:hint="eastAsia" w:hAnsi="宋体"/>
                <w:color w:val="auto"/>
                <w:sz w:val="21"/>
                <w:szCs w:val="21"/>
              </w:rPr>
              <w:t>自2021年1月1日以来（以合同签订时间为准），具有类似项目业绩，每提供一份合同得</w:t>
            </w:r>
            <w:r>
              <w:rPr>
                <w:rFonts w:hint="eastAsia" w:hAnsi="宋体"/>
                <w:color w:val="auto"/>
                <w:sz w:val="21"/>
                <w:szCs w:val="21"/>
                <w:lang w:val="en-US" w:eastAsia="zh-CN"/>
              </w:rPr>
              <w:t>2</w:t>
            </w:r>
            <w:r>
              <w:rPr>
                <w:rFonts w:hint="eastAsia" w:hAnsi="宋体"/>
                <w:color w:val="auto"/>
                <w:sz w:val="21"/>
                <w:szCs w:val="21"/>
              </w:rPr>
              <w:t>分，最多</w:t>
            </w:r>
            <w:r>
              <w:rPr>
                <w:rFonts w:hint="eastAsia" w:hAnsi="宋体"/>
                <w:color w:val="auto"/>
                <w:sz w:val="21"/>
                <w:szCs w:val="21"/>
                <w:lang w:val="en-US" w:eastAsia="zh-CN"/>
              </w:rPr>
              <w:t>10</w:t>
            </w:r>
            <w:r>
              <w:rPr>
                <w:rFonts w:hint="eastAsia" w:hAnsi="宋体"/>
                <w:color w:val="auto"/>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1087" w:type="dxa"/>
            <w:gridSpan w:val="2"/>
            <w:vMerge w:val="continue"/>
            <w:vAlign w:val="center"/>
          </w:tcPr>
          <w:p>
            <w:pPr>
              <w:pStyle w:val="52"/>
              <w:spacing w:line="360" w:lineRule="auto"/>
              <w:jc w:val="center"/>
              <w:rPr>
                <w:rFonts w:hAnsi="宋体"/>
                <w:color w:val="auto"/>
                <w:sz w:val="21"/>
                <w:szCs w:val="21"/>
              </w:rPr>
            </w:pPr>
          </w:p>
        </w:tc>
        <w:tc>
          <w:tcPr>
            <w:tcW w:w="1446" w:type="dxa"/>
            <w:gridSpan w:val="2"/>
            <w:vAlign w:val="center"/>
          </w:tcPr>
          <w:p>
            <w:pPr>
              <w:pStyle w:val="52"/>
              <w:spacing w:line="360" w:lineRule="auto"/>
              <w:jc w:val="center"/>
              <w:rPr>
                <w:rFonts w:hAnsi="宋体"/>
                <w:color w:val="auto"/>
                <w:sz w:val="21"/>
                <w:szCs w:val="21"/>
              </w:rPr>
            </w:pPr>
            <w:r>
              <w:rPr>
                <w:rFonts w:hint="eastAsia" w:hAnsi="宋体"/>
                <w:color w:val="auto"/>
                <w:sz w:val="21"/>
                <w:szCs w:val="21"/>
              </w:rPr>
              <w:t>人员资质</w:t>
            </w:r>
          </w:p>
          <w:p>
            <w:pPr>
              <w:pStyle w:val="52"/>
              <w:spacing w:line="360" w:lineRule="auto"/>
              <w:jc w:val="center"/>
              <w:rPr>
                <w:rFonts w:hAnsi="宋体"/>
                <w:color w:val="auto"/>
                <w:sz w:val="21"/>
                <w:szCs w:val="21"/>
              </w:rPr>
            </w:pPr>
            <w:r>
              <w:rPr>
                <w:rFonts w:hint="eastAsia" w:hAnsi="宋体"/>
                <w:color w:val="auto"/>
                <w:sz w:val="21"/>
                <w:szCs w:val="21"/>
              </w:rPr>
              <w:t>（</w:t>
            </w:r>
            <w:r>
              <w:rPr>
                <w:rFonts w:hint="eastAsia" w:hAnsi="宋体"/>
                <w:color w:val="auto"/>
                <w:sz w:val="21"/>
                <w:szCs w:val="21"/>
                <w:lang w:val="en-US" w:eastAsia="zh-CN"/>
              </w:rPr>
              <w:t>7</w:t>
            </w:r>
            <w:r>
              <w:rPr>
                <w:rFonts w:hint="eastAsia" w:hAnsi="宋体"/>
                <w:color w:val="auto"/>
                <w:sz w:val="21"/>
                <w:szCs w:val="21"/>
              </w:rPr>
              <w:t>分）</w:t>
            </w:r>
          </w:p>
        </w:tc>
        <w:tc>
          <w:tcPr>
            <w:tcW w:w="6779" w:type="dxa"/>
            <w:gridSpan w:val="2"/>
          </w:tcPr>
          <w:p>
            <w:pPr>
              <w:pStyle w:val="52"/>
              <w:spacing w:line="360" w:lineRule="auto"/>
              <w:rPr>
                <w:rFonts w:hAnsi="宋体"/>
                <w:color w:val="auto"/>
                <w:sz w:val="21"/>
                <w:szCs w:val="21"/>
              </w:rPr>
            </w:pPr>
            <w:r>
              <w:rPr>
                <w:rFonts w:hint="eastAsia" w:hAnsi="宋体"/>
                <w:color w:val="auto"/>
                <w:sz w:val="21"/>
                <w:szCs w:val="21"/>
                <w:lang w:val="en-US" w:eastAsia="zh-CN"/>
              </w:rPr>
              <w:t>A</w:t>
            </w:r>
            <w:r>
              <w:rPr>
                <w:rFonts w:hAnsi="宋体"/>
                <w:color w:val="auto"/>
                <w:sz w:val="21"/>
                <w:szCs w:val="21"/>
              </w:rPr>
              <w:t xml:space="preserve">. </w:t>
            </w:r>
            <w:r>
              <w:rPr>
                <w:rFonts w:hint="eastAsia" w:hAnsi="宋体"/>
                <w:color w:val="auto"/>
                <w:sz w:val="21"/>
                <w:szCs w:val="21"/>
              </w:rPr>
              <w:t>拟投入的主厨人员中具有中式烹调师高级证书，每有一项得1分，最多得3分；</w:t>
            </w:r>
          </w:p>
          <w:p>
            <w:pPr>
              <w:pStyle w:val="52"/>
              <w:spacing w:line="360" w:lineRule="auto"/>
              <w:rPr>
                <w:rFonts w:hAnsi="宋体"/>
                <w:color w:val="auto"/>
                <w:sz w:val="21"/>
                <w:szCs w:val="21"/>
              </w:rPr>
            </w:pPr>
            <w:r>
              <w:rPr>
                <w:rFonts w:hint="eastAsia" w:hAnsi="宋体"/>
                <w:color w:val="auto"/>
                <w:sz w:val="21"/>
                <w:szCs w:val="21"/>
                <w:lang w:val="en-US" w:eastAsia="zh-CN"/>
              </w:rPr>
              <w:t>B</w:t>
            </w:r>
            <w:r>
              <w:rPr>
                <w:rFonts w:hAnsi="宋体"/>
                <w:color w:val="auto"/>
                <w:sz w:val="21"/>
                <w:szCs w:val="21"/>
              </w:rPr>
              <w:t xml:space="preserve">. </w:t>
            </w:r>
            <w:r>
              <w:rPr>
                <w:rFonts w:hint="eastAsia" w:hAnsi="宋体"/>
                <w:color w:val="auto"/>
                <w:sz w:val="21"/>
                <w:szCs w:val="21"/>
              </w:rPr>
              <w:t>团队有营养师证书的，得2分；</w:t>
            </w:r>
          </w:p>
          <w:p>
            <w:pPr>
              <w:pStyle w:val="52"/>
              <w:spacing w:line="360" w:lineRule="auto"/>
              <w:rPr>
                <w:rFonts w:hAnsi="宋体"/>
                <w:color w:val="auto"/>
                <w:sz w:val="21"/>
                <w:szCs w:val="21"/>
              </w:rPr>
            </w:pPr>
            <w:r>
              <w:rPr>
                <w:rFonts w:hint="eastAsia" w:hAnsi="宋体"/>
                <w:color w:val="auto"/>
                <w:sz w:val="21"/>
                <w:szCs w:val="21"/>
                <w:lang w:val="en-US" w:eastAsia="zh-CN"/>
              </w:rPr>
              <w:t>C</w:t>
            </w:r>
            <w:r>
              <w:rPr>
                <w:rFonts w:hint="eastAsia" w:hAnsi="宋体"/>
                <w:color w:val="auto"/>
                <w:sz w:val="21"/>
                <w:szCs w:val="21"/>
              </w:rPr>
              <w:t>. 设有专职的食品安全管理员，得2分。</w:t>
            </w:r>
          </w:p>
          <w:p>
            <w:pPr>
              <w:pStyle w:val="52"/>
              <w:spacing w:line="360" w:lineRule="auto"/>
              <w:rPr>
                <w:rFonts w:hAnsi="宋体"/>
                <w:color w:val="auto"/>
                <w:sz w:val="21"/>
                <w:szCs w:val="21"/>
              </w:rPr>
            </w:pPr>
            <w:r>
              <w:rPr>
                <w:rFonts w:hint="eastAsia" w:hAnsi="宋体"/>
                <w:color w:val="auto"/>
                <w:sz w:val="21"/>
                <w:szCs w:val="21"/>
              </w:rPr>
              <w:t>以上人员证书需提供证书复印件及本单位社保证明，开标时携带证书原件备查，否则不得分。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087" w:type="dxa"/>
            <w:gridSpan w:val="2"/>
            <w:vMerge w:val="continue"/>
            <w:vAlign w:val="center"/>
          </w:tcPr>
          <w:p>
            <w:pPr>
              <w:pStyle w:val="52"/>
              <w:spacing w:line="360" w:lineRule="auto"/>
              <w:jc w:val="center"/>
              <w:rPr>
                <w:rFonts w:hAnsi="宋体"/>
                <w:color w:val="auto"/>
                <w:sz w:val="21"/>
                <w:szCs w:val="21"/>
              </w:rPr>
            </w:pPr>
          </w:p>
        </w:tc>
        <w:tc>
          <w:tcPr>
            <w:tcW w:w="1446" w:type="dxa"/>
            <w:gridSpan w:val="2"/>
            <w:vAlign w:val="center"/>
          </w:tcPr>
          <w:p>
            <w:pPr>
              <w:pStyle w:val="52"/>
              <w:spacing w:line="360" w:lineRule="auto"/>
              <w:jc w:val="center"/>
              <w:rPr>
                <w:rFonts w:hAnsi="宋体"/>
                <w:color w:val="auto"/>
                <w:sz w:val="21"/>
                <w:szCs w:val="21"/>
              </w:rPr>
            </w:pPr>
            <w:r>
              <w:rPr>
                <w:rFonts w:hint="eastAsia" w:hAnsi="宋体"/>
                <w:color w:val="auto"/>
                <w:sz w:val="21"/>
                <w:szCs w:val="21"/>
              </w:rPr>
              <w:t>服务团队</w:t>
            </w:r>
          </w:p>
          <w:p>
            <w:pPr>
              <w:pStyle w:val="52"/>
              <w:spacing w:line="360" w:lineRule="auto"/>
              <w:jc w:val="center"/>
              <w:rPr>
                <w:rFonts w:hAnsi="宋体"/>
                <w:color w:val="auto"/>
                <w:sz w:val="21"/>
                <w:szCs w:val="21"/>
              </w:rPr>
            </w:pPr>
            <w:r>
              <w:rPr>
                <w:rFonts w:hint="eastAsia" w:hAnsi="宋体"/>
                <w:color w:val="auto"/>
                <w:sz w:val="21"/>
                <w:szCs w:val="21"/>
              </w:rPr>
              <w:t>（</w:t>
            </w:r>
            <w:r>
              <w:rPr>
                <w:rFonts w:hint="eastAsia" w:hAnsi="宋体"/>
                <w:color w:val="auto"/>
                <w:sz w:val="21"/>
                <w:szCs w:val="21"/>
                <w:lang w:val="en-US" w:eastAsia="zh-CN"/>
              </w:rPr>
              <w:t>5</w:t>
            </w:r>
            <w:r>
              <w:rPr>
                <w:rFonts w:hint="eastAsia" w:hAnsi="宋体"/>
                <w:color w:val="auto"/>
                <w:sz w:val="21"/>
                <w:szCs w:val="21"/>
              </w:rPr>
              <w:t>分）</w:t>
            </w:r>
          </w:p>
        </w:tc>
        <w:tc>
          <w:tcPr>
            <w:tcW w:w="6779" w:type="dxa"/>
            <w:gridSpan w:val="2"/>
          </w:tcPr>
          <w:p>
            <w:pPr>
              <w:pStyle w:val="52"/>
              <w:spacing w:line="360" w:lineRule="auto"/>
              <w:rPr>
                <w:rFonts w:hAnsi="宋体"/>
                <w:color w:val="auto"/>
                <w:sz w:val="21"/>
                <w:szCs w:val="21"/>
              </w:rPr>
            </w:pPr>
            <w:r>
              <w:rPr>
                <w:rFonts w:hAnsi="宋体"/>
                <w:color w:val="auto"/>
                <w:sz w:val="21"/>
                <w:szCs w:val="21"/>
              </w:rPr>
              <w:t>A.</w:t>
            </w:r>
            <w:r>
              <w:rPr>
                <w:rFonts w:hint="eastAsia" w:hAnsi="宋体"/>
                <w:color w:val="auto"/>
                <w:sz w:val="21"/>
                <w:szCs w:val="21"/>
              </w:rPr>
              <w:t>团队人数配备科学合理，经验丰富，执行能力强，完全满足服务要求的得</w:t>
            </w:r>
            <w:r>
              <w:rPr>
                <w:rFonts w:hint="eastAsia" w:hAnsi="宋体"/>
                <w:color w:val="auto"/>
                <w:sz w:val="21"/>
                <w:szCs w:val="21"/>
                <w:lang w:val="en-US" w:eastAsia="zh-CN"/>
              </w:rPr>
              <w:t>5</w:t>
            </w:r>
            <w:r>
              <w:rPr>
                <w:rFonts w:hint="eastAsia" w:hAnsi="宋体"/>
                <w:color w:val="auto"/>
                <w:sz w:val="21"/>
                <w:szCs w:val="21"/>
              </w:rPr>
              <w:t>分；</w:t>
            </w:r>
          </w:p>
          <w:p>
            <w:pPr>
              <w:pStyle w:val="52"/>
              <w:spacing w:line="360" w:lineRule="auto"/>
              <w:rPr>
                <w:rFonts w:hAnsi="宋体"/>
                <w:color w:val="auto"/>
                <w:sz w:val="21"/>
                <w:szCs w:val="21"/>
              </w:rPr>
            </w:pPr>
            <w:r>
              <w:rPr>
                <w:rFonts w:hAnsi="宋体"/>
                <w:color w:val="auto"/>
                <w:sz w:val="21"/>
                <w:szCs w:val="21"/>
              </w:rPr>
              <w:t>B.</w:t>
            </w:r>
            <w:r>
              <w:rPr>
                <w:rFonts w:hint="eastAsia" w:hAnsi="宋体"/>
                <w:color w:val="auto"/>
                <w:sz w:val="21"/>
                <w:szCs w:val="21"/>
              </w:rPr>
              <w:t>团队人数配备科学合理基本满足服务要求的得</w:t>
            </w:r>
            <w:r>
              <w:rPr>
                <w:rFonts w:hint="eastAsia" w:hAnsi="宋体"/>
                <w:color w:val="auto"/>
                <w:sz w:val="21"/>
                <w:szCs w:val="21"/>
                <w:lang w:val="en-US" w:eastAsia="zh-CN"/>
              </w:rPr>
              <w:t>3</w:t>
            </w:r>
            <w:r>
              <w:rPr>
                <w:rFonts w:hint="eastAsia" w:hAnsi="宋体"/>
                <w:color w:val="auto"/>
                <w:sz w:val="21"/>
                <w:szCs w:val="21"/>
              </w:rPr>
              <w:t>分；</w:t>
            </w:r>
          </w:p>
          <w:p>
            <w:pPr>
              <w:pStyle w:val="52"/>
              <w:spacing w:line="360" w:lineRule="auto"/>
              <w:rPr>
                <w:rFonts w:hAnsi="宋体"/>
                <w:color w:val="auto"/>
                <w:sz w:val="21"/>
                <w:szCs w:val="21"/>
              </w:rPr>
            </w:pPr>
            <w:r>
              <w:rPr>
                <w:rFonts w:hAnsi="宋体"/>
                <w:color w:val="auto"/>
                <w:sz w:val="21"/>
                <w:szCs w:val="21"/>
              </w:rPr>
              <w:t>C.</w:t>
            </w:r>
            <w:r>
              <w:rPr>
                <w:rFonts w:hint="eastAsia" w:hAnsi="宋体"/>
                <w:color w:val="auto"/>
                <w:sz w:val="21"/>
                <w:szCs w:val="21"/>
              </w:rPr>
              <w:t>团队配备基本合理但不科学的得</w:t>
            </w:r>
            <w:r>
              <w:rPr>
                <w:rFonts w:hint="eastAsia" w:hAnsi="宋体"/>
                <w:color w:val="auto"/>
                <w:sz w:val="21"/>
                <w:szCs w:val="21"/>
                <w:lang w:val="en-US" w:eastAsia="zh-CN"/>
              </w:rPr>
              <w:t>1</w:t>
            </w:r>
            <w:r>
              <w:rPr>
                <w:rFonts w:hint="eastAsia" w:hAnsi="宋体"/>
                <w:color w:val="auto"/>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1087" w:type="dxa"/>
            <w:gridSpan w:val="2"/>
            <w:vMerge w:val="continue"/>
            <w:vAlign w:val="center"/>
          </w:tcPr>
          <w:p>
            <w:pPr>
              <w:pStyle w:val="52"/>
              <w:spacing w:line="360" w:lineRule="auto"/>
              <w:jc w:val="center"/>
              <w:rPr>
                <w:rFonts w:hAnsi="宋体"/>
                <w:color w:val="auto"/>
                <w:sz w:val="21"/>
                <w:szCs w:val="21"/>
              </w:rPr>
            </w:pPr>
          </w:p>
        </w:tc>
        <w:tc>
          <w:tcPr>
            <w:tcW w:w="1446" w:type="dxa"/>
            <w:gridSpan w:val="2"/>
            <w:vAlign w:val="center"/>
          </w:tcPr>
          <w:p>
            <w:pPr>
              <w:pStyle w:val="52"/>
              <w:spacing w:line="360" w:lineRule="auto"/>
              <w:jc w:val="center"/>
              <w:rPr>
                <w:rFonts w:hAnsi="宋体"/>
                <w:color w:val="auto"/>
                <w:sz w:val="21"/>
                <w:szCs w:val="21"/>
                <w:highlight w:val="none"/>
              </w:rPr>
            </w:pPr>
            <w:r>
              <w:rPr>
                <w:rFonts w:hint="eastAsia" w:hAnsi="宋体"/>
                <w:color w:val="auto"/>
                <w:sz w:val="21"/>
                <w:szCs w:val="21"/>
                <w:highlight w:val="none"/>
              </w:rPr>
              <w:t>服务承诺</w:t>
            </w:r>
          </w:p>
          <w:p>
            <w:pPr>
              <w:pStyle w:val="52"/>
              <w:spacing w:line="360" w:lineRule="auto"/>
              <w:jc w:val="center"/>
              <w:rPr>
                <w:rFonts w:hAnsi="宋体"/>
                <w:color w:val="auto"/>
                <w:sz w:val="21"/>
                <w:szCs w:val="21"/>
                <w:highlight w:val="none"/>
              </w:rPr>
            </w:pPr>
            <w:r>
              <w:rPr>
                <w:rFonts w:hint="eastAsia" w:hAnsi="宋体"/>
                <w:color w:val="auto"/>
                <w:sz w:val="21"/>
                <w:szCs w:val="21"/>
                <w:highlight w:val="none"/>
              </w:rPr>
              <w:t>（</w:t>
            </w:r>
            <w:r>
              <w:rPr>
                <w:rFonts w:hint="eastAsia" w:hAnsi="宋体"/>
                <w:color w:val="auto"/>
                <w:sz w:val="21"/>
                <w:szCs w:val="21"/>
                <w:highlight w:val="none"/>
                <w:lang w:val="en-US" w:eastAsia="zh-CN"/>
              </w:rPr>
              <w:t>10</w:t>
            </w:r>
            <w:r>
              <w:rPr>
                <w:rFonts w:hint="eastAsia" w:hAnsi="宋体"/>
                <w:color w:val="auto"/>
                <w:sz w:val="21"/>
                <w:szCs w:val="21"/>
                <w:highlight w:val="none"/>
              </w:rPr>
              <w:t>分）</w:t>
            </w:r>
          </w:p>
        </w:tc>
        <w:tc>
          <w:tcPr>
            <w:tcW w:w="6779" w:type="dxa"/>
            <w:gridSpan w:val="2"/>
          </w:tcPr>
          <w:p>
            <w:pPr>
              <w:autoSpaceDE w:val="0"/>
              <w:autoSpaceDN w:val="0"/>
              <w:adjustRightInd w:val="0"/>
              <w:spacing w:line="360" w:lineRule="auto"/>
              <w:rPr>
                <w:rFonts w:ascii="宋体" w:hAnsi="宋体" w:cs="宋体"/>
                <w:szCs w:val="21"/>
                <w:highlight w:val="none"/>
              </w:rPr>
            </w:pPr>
            <w:r>
              <w:rPr>
                <w:rFonts w:ascii="宋体" w:hAnsi="宋体"/>
                <w:szCs w:val="21"/>
                <w:highlight w:val="none"/>
              </w:rPr>
              <w:t>A.</w:t>
            </w:r>
            <w:r>
              <w:rPr>
                <w:rFonts w:hint="eastAsia" w:ascii="宋体" w:hAnsi="宋体"/>
                <w:szCs w:val="21"/>
                <w:highlight w:val="none"/>
              </w:rPr>
              <w:t>提供优质的服务承诺和精准的服务流程，</w:t>
            </w:r>
            <w:r>
              <w:rPr>
                <w:rFonts w:hint="eastAsia" w:ascii="宋体" w:hAnsi="宋体" w:cs="宋体"/>
                <w:szCs w:val="21"/>
                <w:highlight w:val="none"/>
              </w:rPr>
              <w:t>与甲方做好沟通交流工作，听取用餐人员意见建议，</w:t>
            </w:r>
            <w:r>
              <w:rPr>
                <w:rFonts w:hint="eastAsia" w:ascii="宋体" w:hAnsi="宋体"/>
                <w:szCs w:val="21"/>
                <w:highlight w:val="none"/>
              </w:rPr>
              <w:t>充分考虑员工的餐饮习惯和规律，考虑食品质量水平、营养及口味的差异性，菜谱搭配合理，</w:t>
            </w:r>
            <w:r>
              <w:rPr>
                <w:rFonts w:hint="eastAsia" w:ascii="宋体" w:hAnsi="宋体" w:cs="宋体"/>
                <w:szCs w:val="21"/>
                <w:highlight w:val="none"/>
              </w:rPr>
              <w:t>并持续优化服务的承诺及措施的</w:t>
            </w:r>
            <w:r>
              <w:rPr>
                <w:rFonts w:hint="eastAsia" w:hAnsi="宋体"/>
                <w:szCs w:val="21"/>
                <w:highlight w:val="none"/>
              </w:rPr>
              <w:t>得</w:t>
            </w:r>
            <w:r>
              <w:rPr>
                <w:rFonts w:hint="eastAsia" w:hAnsi="宋体"/>
                <w:szCs w:val="21"/>
                <w:highlight w:val="none"/>
                <w:lang w:val="en-US" w:eastAsia="zh-CN"/>
              </w:rPr>
              <w:t>10</w:t>
            </w:r>
            <w:r>
              <w:rPr>
                <w:rFonts w:hint="eastAsia" w:hAnsi="宋体"/>
                <w:szCs w:val="21"/>
                <w:highlight w:val="none"/>
              </w:rPr>
              <w:t>分；</w:t>
            </w:r>
          </w:p>
          <w:p>
            <w:pPr>
              <w:pStyle w:val="52"/>
              <w:spacing w:line="360" w:lineRule="auto"/>
              <w:rPr>
                <w:rFonts w:hAnsi="宋体"/>
                <w:color w:val="auto"/>
                <w:sz w:val="21"/>
                <w:szCs w:val="21"/>
                <w:highlight w:val="none"/>
              </w:rPr>
            </w:pPr>
            <w:r>
              <w:rPr>
                <w:rFonts w:hAnsi="宋体"/>
                <w:color w:val="auto"/>
                <w:sz w:val="21"/>
                <w:szCs w:val="21"/>
                <w:highlight w:val="none"/>
              </w:rPr>
              <w:t>B.</w:t>
            </w:r>
            <w:r>
              <w:rPr>
                <w:rFonts w:hint="eastAsia" w:hAnsi="宋体"/>
                <w:color w:val="auto"/>
                <w:sz w:val="21"/>
                <w:szCs w:val="21"/>
                <w:highlight w:val="none"/>
              </w:rPr>
              <w:t>提供良好的服务承诺，满足甲方基本要求的得</w:t>
            </w:r>
            <w:r>
              <w:rPr>
                <w:rFonts w:hint="eastAsia" w:hAnsi="宋体"/>
                <w:color w:val="auto"/>
                <w:sz w:val="21"/>
                <w:szCs w:val="21"/>
                <w:highlight w:val="none"/>
                <w:lang w:val="en-US" w:eastAsia="zh-CN"/>
              </w:rPr>
              <w:t>6</w:t>
            </w:r>
            <w:r>
              <w:rPr>
                <w:rFonts w:hint="eastAsia" w:hAnsi="宋体"/>
                <w:color w:val="auto"/>
                <w:sz w:val="21"/>
                <w:szCs w:val="21"/>
                <w:highlight w:val="none"/>
              </w:rPr>
              <w:t>分；</w:t>
            </w:r>
          </w:p>
          <w:p>
            <w:pPr>
              <w:pStyle w:val="52"/>
              <w:spacing w:line="360" w:lineRule="auto"/>
              <w:rPr>
                <w:rFonts w:hAnsi="宋体"/>
                <w:color w:val="auto"/>
                <w:sz w:val="21"/>
                <w:szCs w:val="21"/>
                <w:highlight w:val="none"/>
              </w:rPr>
            </w:pPr>
            <w:r>
              <w:rPr>
                <w:rFonts w:hAnsi="宋体"/>
                <w:color w:val="auto"/>
                <w:sz w:val="21"/>
                <w:szCs w:val="21"/>
                <w:highlight w:val="none"/>
              </w:rPr>
              <w:t>C.</w:t>
            </w:r>
            <w:r>
              <w:rPr>
                <w:rFonts w:hint="eastAsia" w:hAnsi="宋体"/>
                <w:color w:val="auto"/>
                <w:sz w:val="21"/>
                <w:szCs w:val="21"/>
                <w:highlight w:val="none"/>
              </w:rPr>
              <w:t>服务承诺一般，缺乏具体内容的得</w:t>
            </w:r>
            <w:r>
              <w:rPr>
                <w:rFonts w:hint="eastAsia" w:hAnsi="宋体"/>
                <w:color w:val="auto"/>
                <w:sz w:val="21"/>
                <w:szCs w:val="21"/>
                <w:highlight w:val="none"/>
                <w:lang w:val="en-US" w:eastAsia="zh-CN"/>
              </w:rPr>
              <w:t>2</w:t>
            </w:r>
            <w:r>
              <w:rPr>
                <w:rFonts w:hint="eastAsia" w:hAnsi="宋体"/>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9" w:hRule="atLeast"/>
          <w:jc w:val="center"/>
        </w:trPr>
        <w:tc>
          <w:tcPr>
            <w:tcW w:w="1087" w:type="dxa"/>
            <w:gridSpan w:val="2"/>
            <w:vMerge w:val="restart"/>
            <w:vAlign w:val="center"/>
          </w:tcPr>
          <w:p>
            <w:pPr>
              <w:pStyle w:val="52"/>
              <w:spacing w:line="360" w:lineRule="auto"/>
              <w:jc w:val="center"/>
              <w:rPr>
                <w:rFonts w:hAnsi="宋体"/>
                <w:color w:val="auto"/>
                <w:sz w:val="21"/>
                <w:szCs w:val="21"/>
              </w:rPr>
            </w:pPr>
            <w:r>
              <w:rPr>
                <w:rFonts w:hint="eastAsia" w:hAnsi="宋体"/>
                <w:color w:val="auto"/>
                <w:sz w:val="21"/>
                <w:szCs w:val="21"/>
              </w:rPr>
              <w:t>技术部分</w:t>
            </w:r>
          </w:p>
          <w:p>
            <w:pPr>
              <w:pStyle w:val="52"/>
              <w:spacing w:line="360" w:lineRule="auto"/>
              <w:jc w:val="center"/>
              <w:rPr>
                <w:rFonts w:hAnsi="宋体"/>
                <w:color w:val="auto"/>
                <w:sz w:val="21"/>
                <w:szCs w:val="21"/>
              </w:rPr>
            </w:pPr>
            <w:r>
              <w:rPr>
                <w:rFonts w:hint="eastAsia" w:hAnsi="宋体"/>
                <w:color w:val="auto"/>
                <w:sz w:val="21"/>
                <w:szCs w:val="21"/>
              </w:rPr>
              <w:t>评审标准</w:t>
            </w:r>
            <w:r>
              <w:rPr>
                <w:rFonts w:hint="eastAsia" w:hAnsi="宋体"/>
                <w:color w:val="auto"/>
                <w:sz w:val="21"/>
                <w:szCs w:val="21"/>
                <w:lang w:val="en-US" w:eastAsia="zh-CN"/>
              </w:rPr>
              <w:t>50</w:t>
            </w:r>
            <w:r>
              <w:rPr>
                <w:rFonts w:hint="eastAsia" w:hAnsi="宋体"/>
                <w:color w:val="auto"/>
                <w:sz w:val="21"/>
                <w:szCs w:val="21"/>
              </w:rPr>
              <w:t>分</w:t>
            </w:r>
          </w:p>
        </w:tc>
        <w:tc>
          <w:tcPr>
            <w:tcW w:w="1446" w:type="dxa"/>
            <w:gridSpan w:val="2"/>
            <w:vAlign w:val="center"/>
          </w:tcPr>
          <w:p>
            <w:pPr>
              <w:pStyle w:val="52"/>
              <w:spacing w:line="360" w:lineRule="auto"/>
              <w:jc w:val="center"/>
              <w:rPr>
                <w:rFonts w:hAnsi="宋体"/>
                <w:color w:val="auto"/>
                <w:sz w:val="21"/>
                <w:szCs w:val="21"/>
              </w:rPr>
            </w:pPr>
            <w:r>
              <w:rPr>
                <w:rFonts w:hint="eastAsia" w:hAnsi="宋体"/>
                <w:color w:val="auto"/>
                <w:sz w:val="21"/>
                <w:szCs w:val="21"/>
                <w:lang w:val="en-US" w:eastAsia="zh-CN"/>
              </w:rPr>
              <w:t>管理制度</w:t>
            </w:r>
            <w:r>
              <w:rPr>
                <w:rFonts w:hint="eastAsia" w:hAnsi="宋体"/>
                <w:color w:val="auto"/>
                <w:sz w:val="21"/>
                <w:szCs w:val="21"/>
              </w:rPr>
              <w:t>（10分）</w:t>
            </w:r>
          </w:p>
        </w:tc>
        <w:tc>
          <w:tcPr>
            <w:tcW w:w="6779" w:type="dxa"/>
            <w:gridSpan w:val="2"/>
          </w:tcPr>
          <w:p>
            <w:pPr>
              <w:pStyle w:val="52"/>
              <w:spacing w:line="360" w:lineRule="auto"/>
              <w:rPr>
                <w:rFonts w:hAnsi="宋体"/>
                <w:color w:val="auto"/>
                <w:sz w:val="21"/>
                <w:szCs w:val="21"/>
              </w:rPr>
            </w:pPr>
            <w:r>
              <w:rPr>
                <w:rFonts w:hint="eastAsia" w:hAnsi="宋体"/>
                <w:color w:val="auto"/>
                <w:sz w:val="21"/>
                <w:szCs w:val="21"/>
                <w:lang w:val="en-US" w:eastAsia="zh-CN"/>
              </w:rPr>
              <w:t>公司管理制度</w:t>
            </w:r>
            <w:r>
              <w:rPr>
                <w:rFonts w:hint="eastAsia" w:hAnsi="宋体"/>
                <w:color w:val="auto"/>
                <w:sz w:val="21"/>
                <w:szCs w:val="21"/>
              </w:rPr>
              <w:t>、员工消防培训方案</w:t>
            </w:r>
            <w:r>
              <w:rPr>
                <w:rFonts w:hint="eastAsia" w:hAnsi="宋体"/>
                <w:color w:val="auto"/>
                <w:sz w:val="21"/>
                <w:szCs w:val="21"/>
                <w:lang w:val="en-US" w:eastAsia="zh-CN"/>
              </w:rPr>
              <w:t>制度</w:t>
            </w:r>
            <w:r>
              <w:rPr>
                <w:rFonts w:hint="eastAsia" w:hAnsi="宋体"/>
                <w:color w:val="auto"/>
                <w:sz w:val="21"/>
                <w:szCs w:val="21"/>
              </w:rPr>
              <w:t>和合法的用工方案等：</w:t>
            </w:r>
          </w:p>
          <w:p>
            <w:pPr>
              <w:pStyle w:val="52"/>
              <w:spacing w:line="360" w:lineRule="auto"/>
              <w:rPr>
                <w:rFonts w:hAnsi="宋体"/>
                <w:color w:val="auto"/>
                <w:sz w:val="21"/>
                <w:szCs w:val="21"/>
              </w:rPr>
            </w:pPr>
            <w:r>
              <w:rPr>
                <w:rFonts w:hint="eastAsia" w:hAnsi="宋体"/>
                <w:color w:val="auto"/>
                <w:sz w:val="21"/>
                <w:szCs w:val="21"/>
              </w:rPr>
              <w:t>完整、科学、合理得10分；</w:t>
            </w:r>
          </w:p>
          <w:p>
            <w:pPr>
              <w:pStyle w:val="52"/>
              <w:spacing w:line="360" w:lineRule="auto"/>
              <w:rPr>
                <w:rFonts w:hAnsi="宋体"/>
                <w:color w:val="auto"/>
                <w:sz w:val="21"/>
                <w:szCs w:val="21"/>
              </w:rPr>
            </w:pPr>
            <w:r>
              <w:rPr>
                <w:rFonts w:hint="eastAsia" w:hAnsi="宋体"/>
                <w:color w:val="auto"/>
                <w:sz w:val="21"/>
                <w:szCs w:val="21"/>
              </w:rPr>
              <w:t>较完整、科学、合理得</w:t>
            </w:r>
            <w:r>
              <w:rPr>
                <w:rFonts w:hint="eastAsia" w:hAnsi="宋体"/>
                <w:color w:val="auto"/>
                <w:sz w:val="21"/>
                <w:szCs w:val="21"/>
                <w:lang w:val="en-US" w:eastAsia="zh-CN"/>
              </w:rPr>
              <w:t>8</w:t>
            </w:r>
            <w:r>
              <w:rPr>
                <w:rFonts w:hint="eastAsia" w:hAnsi="宋体"/>
                <w:color w:val="auto"/>
                <w:sz w:val="21"/>
                <w:szCs w:val="21"/>
              </w:rPr>
              <w:t>分；</w:t>
            </w:r>
          </w:p>
          <w:p>
            <w:pPr>
              <w:pStyle w:val="52"/>
              <w:spacing w:line="360" w:lineRule="auto"/>
              <w:rPr>
                <w:rFonts w:hAnsi="宋体"/>
                <w:color w:val="auto"/>
                <w:sz w:val="21"/>
                <w:szCs w:val="21"/>
              </w:rPr>
            </w:pPr>
            <w:r>
              <w:rPr>
                <w:rFonts w:hint="eastAsia" w:hAnsi="宋体"/>
                <w:color w:val="auto"/>
                <w:sz w:val="21"/>
                <w:szCs w:val="21"/>
              </w:rPr>
              <w:t>合理、一般得</w:t>
            </w:r>
            <w:r>
              <w:rPr>
                <w:rFonts w:hint="eastAsia" w:hAnsi="宋体"/>
                <w:color w:val="auto"/>
                <w:sz w:val="21"/>
                <w:szCs w:val="21"/>
                <w:lang w:val="en-US" w:eastAsia="zh-CN"/>
              </w:rPr>
              <w:t>6</w:t>
            </w:r>
            <w:r>
              <w:rPr>
                <w:rFonts w:hint="eastAsia" w:hAnsi="宋体"/>
                <w:color w:val="auto"/>
                <w:sz w:val="21"/>
                <w:szCs w:val="21"/>
              </w:rPr>
              <w:t>分；</w:t>
            </w:r>
          </w:p>
          <w:p>
            <w:pPr>
              <w:pStyle w:val="52"/>
              <w:spacing w:line="360" w:lineRule="auto"/>
              <w:rPr>
                <w:rFonts w:hAnsi="宋体"/>
                <w:color w:val="auto"/>
                <w:sz w:val="21"/>
                <w:szCs w:val="21"/>
              </w:rPr>
            </w:pPr>
            <w:r>
              <w:rPr>
                <w:rFonts w:hint="eastAsia" w:hAnsi="宋体"/>
                <w:color w:val="auto"/>
                <w:sz w:val="21"/>
                <w:szCs w:val="21"/>
              </w:rPr>
              <w:t>较差，不合理得</w:t>
            </w:r>
            <w:r>
              <w:rPr>
                <w:rFonts w:hint="eastAsia" w:hAnsi="宋体"/>
                <w:color w:val="auto"/>
                <w:sz w:val="21"/>
                <w:szCs w:val="21"/>
                <w:lang w:val="en-US" w:eastAsia="zh-CN"/>
              </w:rPr>
              <w:t>2</w:t>
            </w:r>
            <w:r>
              <w:rPr>
                <w:rFonts w:hint="eastAsia" w:hAnsi="宋体"/>
                <w:color w:val="auto"/>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jc w:val="center"/>
        </w:trPr>
        <w:tc>
          <w:tcPr>
            <w:tcW w:w="1087" w:type="dxa"/>
            <w:gridSpan w:val="2"/>
            <w:vMerge w:val="continue"/>
            <w:vAlign w:val="center"/>
          </w:tcPr>
          <w:p>
            <w:pPr>
              <w:pStyle w:val="52"/>
              <w:spacing w:line="360" w:lineRule="auto"/>
              <w:jc w:val="center"/>
              <w:rPr>
                <w:rFonts w:hAnsi="宋体"/>
                <w:color w:val="auto"/>
                <w:sz w:val="21"/>
                <w:szCs w:val="21"/>
              </w:rPr>
            </w:pPr>
          </w:p>
        </w:tc>
        <w:tc>
          <w:tcPr>
            <w:tcW w:w="1446" w:type="dxa"/>
            <w:gridSpan w:val="2"/>
            <w:vAlign w:val="center"/>
          </w:tcPr>
          <w:p>
            <w:pPr>
              <w:pStyle w:val="52"/>
              <w:spacing w:line="360" w:lineRule="auto"/>
              <w:jc w:val="center"/>
              <w:rPr>
                <w:rFonts w:hAnsi="宋体"/>
                <w:color w:val="auto"/>
                <w:sz w:val="21"/>
                <w:szCs w:val="21"/>
              </w:rPr>
            </w:pPr>
            <w:r>
              <w:rPr>
                <w:rFonts w:hint="eastAsia" w:hAnsi="宋体"/>
                <w:color w:val="auto"/>
                <w:sz w:val="21"/>
                <w:szCs w:val="21"/>
              </w:rPr>
              <w:t>服务质量控制措施和方案</w:t>
            </w:r>
          </w:p>
          <w:p>
            <w:pPr>
              <w:pStyle w:val="52"/>
              <w:spacing w:line="360" w:lineRule="auto"/>
              <w:jc w:val="center"/>
              <w:rPr>
                <w:rFonts w:hAnsi="宋体"/>
                <w:color w:val="auto"/>
                <w:sz w:val="21"/>
                <w:szCs w:val="21"/>
              </w:rPr>
            </w:pPr>
            <w:r>
              <w:rPr>
                <w:rFonts w:hint="eastAsia" w:hAnsi="宋体"/>
                <w:color w:val="auto"/>
                <w:sz w:val="21"/>
                <w:szCs w:val="21"/>
              </w:rPr>
              <w:t>（10分）</w:t>
            </w:r>
          </w:p>
        </w:tc>
        <w:tc>
          <w:tcPr>
            <w:tcW w:w="6779" w:type="dxa"/>
            <w:gridSpan w:val="2"/>
          </w:tcPr>
          <w:p>
            <w:pPr>
              <w:pStyle w:val="52"/>
              <w:spacing w:line="360" w:lineRule="auto"/>
              <w:rPr>
                <w:rFonts w:hAnsi="宋体"/>
                <w:color w:val="auto"/>
                <w:sz w:val="21"/>
                <w:szCs w:val="21"/>
              </w:rPr>
            </w:pPr>
            <w:r>
              <w:rPr>
                <w:rFonts w:hint="eastAsia" w:hAnsi="宋体"/>
                <w:color w:val="auto"/>
                <w:sz w:val="21"/>
                <w:szCs w:val="21"/>
              </w:rPr>
              <w:t xml:space="preserve"> 包含但不限于礼貌服务、言谈举止、意见簿、工作期间餐厅服务人员仪容仪表及劳动纪律等服务质量控制措施和方案：</w:t>
            </w:r>
          </w:p>
          <w:p>
            <w:pPr>
              <w:pStyle w:val="52"/>
              <w:spacing w:line="360" w:lineRule="auto"/>
              <w:rPr>
                <w:rFonts w:hAnsi="宋体"/>
                <w:color w:val="auto"/>
                <w:sz w:val="21"/>
                <w:szCs w:val="21"/>
              </w:rPr>
            </w:pPr>
            <w:r>
              <w:rPr>
                <w:rFonts w:hint="eastAsia" w:hAnsi="宋体"/>
                <w:color w:val="auto"/>
                <w:sz w:val="21"/>
                <w:szCs w:val="21"/>
              </w:rPr>
              <w:t>完整、科学、合理得10分；</w:t>
            </w:r>
          </w:p>
          <w:p>
            <w:pPr>
              <w:pStyle w:val="52"/>
              <w:spacing w:line="360" w:lineRule="auto"/>
              <w:rPr>
                <w:rFonts w:hAnsi="宋体"/>
                <w:color w:val="auto"/>
                <w:sz w:val="21"/>
                <w:szCs w:val="21"/>
              </w:rPr>
            </w:pPr>
            <w:r>
              <w:rPr>
                <w:rFonts w:hint="eastAsia" w:hAnsi="宋体"/>
                <w:color w:val="auto"/>
                <w:sz w:val="21"/>
                <w:szCs w:val="21"/>
              </w:rPr>
              <w:t>较完整、科学、合理得7分；</w:t>
            </w:r>
          </w:p>
          <w:p>
            <w:pPr>
              <w:pStyle w:val="52"/>
              <w:spacing w:line="360" w:lineRule="auto"/>
              <w:rPr>
                <w:rFonts w:hAnsi="宋体"/>
                <w:color w:val="auto"/>
                <w:sz w:val="21"/>
                <w:szCs w:val="21"/>
              </w:rPr>
            </w:pPr>
            <w:r>
              <w:rPr>
                <w:rFonts w:hint="eastAsia" w:hAnsi="宋体"/>
                <w:color w:val="auto"/>
                <w:sz w:val="21"/>
                <w:szCs w:val="21"/>
              </w:rPr>
              <w:t>合理、一般得4分；</w:t>
            </w:r>
          </w:p>
          <w:p>
            <w:pPr>
              <w:pStyle w:val="52"/>
              <w:spacing w:line="360" w:lineRule="auto"/>
              <w:rPr>
                <w:rFonts w:hAnsi="宋体"/>
                <w:color w:val="auto"/>
                <w:sz w:val="21"/>
                <w:szCs w:val="21"/>
              </w:rPr>
            </w:pPr>
            <w:r>
              <w:rPr>
                <w:rFonts w:hint="eastAsia" w:hAnsi="宋体"/>
                <w:color w:val="auto"/>
                <w:sz w:val="21"/>
                <w:szCs w:val="21"/>
              </w:rPr>
              <w:t>较差，不合理得1分。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atLeast"/>
          <w:jc w:val="center"/>
        </w:trPr>
        <w:tc>
          <w:tcPr>
            <w:tcW w:w="1087" w:type="dxa"/>
            <w:gridSpan w:val="2"/>
            <w:vMerge w:val="continue"/>
            <w:vAlign w:val="center"/>
          </w:tcPr>
          <w:p>
            <w:pPr>
              <w:pStyle w:val="52"/>
              <w:spacing w:line="360" w:lineRule="auto"/>
              <w:jc w:val="center"/>
              <w:rPr>
                <w:rFonts w:hAnsi="宋体"/>
                <w:color w:val="auto"/>
                <w:sz w:val="21"/>
                <w:szCs w:val="21"/>
              </w:rPr>
            </w:pPr>
          </w:p>
        </w:tc>
        <w:tc>
          <w:tcPr>
            <w:tcW w:w="1446" w:type="dxa"/>
            <w:gridSpan w:val="2"/>
          </w:tcPr>
          <w:p>
            <w:pPr>
              <w:pStyle w:val="52"/>
              <w:spacing w:line="360" w:lineRule="auto"/>
              <w:jc w:val="both"/>
              <w:rPr>
                <w:rFonts w:hAnsi="宋体"/>
                <w:color w:val="auto"/>
                <w:sz w:val="21"/>
                <w:szCs w:val="21"/>
              </w:rPr>
            </w:pPr>
            <w:r>
              <w:rPr>
                <w:rFonts w:hint="eastAsia" w:hAnsi="宋体"/>
                <w:color w:val="auto"/>
                <w:sz w:val="21"/>
                <w:szCs w:val="21"/>
              </w:rPr>
              <w:t>食品质量及食品安全保障方案</w:t>
            </w:r>
          </w:p>
          <w:p>
            <w:pPr>
              <w:pStyle w:val="52"/>
              <w:spacing w:line="360" w:lineRule="auto"/>
              <w:jc w:val="both"/>
              <w:rPr>
                <w:rFonts w:hAnsi="宋体"/>
                <w:color w:val="auto"/>
                <w:sz w:val="21"/>
                <w:szCs w:val="21"/>
              </w:rPr>
            </w:pPr>
            <w:r>
              <w:rPr>
                <w:rFonts w:hint="eastAsia" w:hAnsi="宋体"/>
                <w:color w:val="auto"/>
                <w:sz w:val="21"/>
                <w:szCs w:val="21"/>
              </w:rPr>
              <w:t>（10</w:t>
            </w:r>
            <w:r>
              <w:rPr>
                <w:rFonts w:hAnsi="宋体"/>
                <w:color w:val="auto"/>
                <w:sz w:val="21"/>
                <w:szCs w:val="21"/>
              </w:rPr>
              <w:t xml:space="preserve"> </w:t>
            </w:r>
            <w:r>
              <w:rPr>
                <w:rFonts w:hint="eastAsia" w:hAnsi="宋体"/>
                <w:color w:val="auto"/>
                <w:sz w:val="21"/>
                <w:szCs w:val="21"/>
              </w:rPr>
              <w:t>分）</w:t>
            </w:r>
          </w:p>
        </w:tc>
        <w:tc>
          <w:tcPr>
            <w:tcW w:w="6779" w:type="dxa"/>
            <w:gridSpan w:val="2"/>
          </w:tcPr>
          <w:p>
            <w:pPr>
              <w:pStyle w:val="52"/>
              <w:spacing w:line="360" w:lineRule="auto"/>
              <w:rPr>
                <w:rFonts w:hAnsi="宋体"/>
                <w:color w:val="auto"/>
                <w:sz w:val="21"/>
                <w:szCs w:val="21"/>
              </w:rPr>
            </w:pPr>
            <w:r>
              <w:rPr>
                <w:rFonts w:hint="eastAsia" w:hAnsi="宋体"/>
                <w:color w:val="auto"/>
                <w:sz w:val="21"/>
                <w:szCs w:val="21"/>
              </w:rPr>
              <w:t>包含但不限于加工环节、48小时留样环节、消毒环节、食品添加剂管理等各个环节食品质量及食品安全保障方案：</w:t>
            </w:r>
          </w:p>
          <w:p>
            <w:pPr>
              <w:pStyle w:val="52"/>
              <w:spacing w:line="360" w:lineRule="auto"/>
              <w:rPr>
                <w:rFonts w:hAnsi="宋体"/>
                <w:color w:val="auto"/>
                <w:sz w:val="21"/>
                <w:szCs w:val="21"/>
              </w:rPr>
            </w:pPr>
            <w:r>
              <w:rPr>
                <w:rFonts w:hint="eastAsia" w:hAnsi="宋体"/>
                <w:color w:val="auto"/>
                <w:sz w:val="21"/>
                <w:szCs w:val="21"/>
              </w:rPr>
              <w:t>完整、科学、合理得10分；</w:t>
            </w:r>
          </w:p>
          <w:p>
            <w:pPr>
              <w:pStyle w:val="52"/>
              <w:spacing w:line="360" w:lineRule="auto"/>
              <w:rPr>
                <w:rFonts w:hAnsi="宋体"/>
                <w:color w:val="auto"/>
                <w:sz w:val="21"/>
                <w:szCs w:val="21"/>
              </w:rPr>
            </w:pPr>
            <w:r>
              <w:rPr>
                <w:rFonts w:hint="eastAsia" w:hAnsi="宋体"/>
                <w:color w:val="auto"/>
                <w:sz w:val="21"/>
                <w:szCs w:val="21"/>
              </w:rPr>
              <w:t>较完整、科学、合理得7分；</w:t>
            </w:r>
          </w:p>
          <w:p>
            <w:pPr>
              <w:pStyle w:val="52"/>
              <w:spacing w:line="360" w:lineRule="auto"/>
              <w:rPr>
                <w:rFonts w:hAnsi="宋体"/>
                <w:color w:val="auto"/>
                <w:sz w:val="21"/>
                <w:szCs w:val="21"/>
              </w:rPr>
            </w:pPr>
            <w:r>
              <w:rPr>
                <w:rFonts w:hint="eastAsia" w:hAnsi="宋体"/>
                <w:color w:val="auto"/>
                <w:sz w:val="21"/>
                <w:szCs w:val="21"/>
              </w:rPr>
              <w:t>合理、一般得4分；</w:t>
            </w:r>
          </w:p>
          <w:p>
            <w:pPr>
              <w:pStyle w:val="52"/>
              <w:spacing w:line="360" w:lineRule="auto"/>
              <w:rPr>
                <w:rFonts w:hAnsi="宋体"/>
                <w:color w:val="auto"/>
                <w:sz w:val="21"/>
                <w:szCs w:val="21"/>
              </w:rPr>
            </w:pPr>
            <w:r>
              <w:rPr>
                <w:rFonts w:hint="eastAsia" w:hAnsi="宋体"/>
                <w:color w:val="auto"/>
                <w:sz w:val="21"/>
                <w:szCs w:val="21"/>
              </w:rPr>
              <w:t>较差，不合理得1分。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087" w:type="dxa"/>
            <w:gridSpan w:val="2"/>
            <w:vMerge w:val="continue"/>
            <w:vAlign w:val="center"/>
          </w:tcPr>
          <w:p>
            <w:pPr>
              <w:pStyle w:val="52"/>
              <w:spacing w:line="360" w:lineRule="auto"/>
              <w:jc w:val="center"/>
              <w:rPr>
                <w:rFonts w:hAnsi="宋体"/>
                <w:color w:val="auto"/>
                <w:sz w:val="21"/>
                <w:szCs w:val="21"/>
              </w:rPr>
            </w:pPr>
          </w:p>
        </w:tc>
        <w:tc>
          <w:tcPr>
            <w:tcW w:w="1446" w:type="dxa"/>
            <w:gridSpan w:val="2"/>
            <w:vAlign w:val="center"/>
          </w:tcPr>
          <w:p>
            <w:pPr>
              <w:pStyle w:val="52"/>
              <w:spacing w:line="360" w:lineRule="auto"/>
              <w:jc w:val="center"/>
              <w:rPr>
                <w:rFonts w:hAnsi="宋体"/>
                <w:color w:val="auto"/>
                <w:sz w:val="21"/>
                <w:szCs w:val="21"/>
              </w:rPr>
            </w:pPr>
            <w:r>
              <w:rPr>
                <w:rFonts w:hint="eastAsia" w:hAnsi="宋体"/>
                <w:color w:val="auto"/>
                <w:sz w:val="21"/>
                <w:szCs w:val="21"/>
              </w:rPr>
              <w:t>应急处理方案与能力</w:t>
            </w:r>
          </w:p>
          <w:p>
            <w:pPr>
              <w:pStyle w:val="52"/>
              <w:spacing w:line="360" w:lineRule="auto"/>
              <w:jc w:val="center"/>
              <w:rPr>
                <w:rFonts w:hAnsi="宋体"/>
                <w:color w:val="auto"/>
                <w:sz w:val="21"/>
                <w:szCs w:val="21"/>
              </w:rPr>
            </w:pPr>
            <w:r>
              <w:rPr>
                <w:rFonts w:hint="eastAsia" w:hAnsi="宋体"/>
                <w:color w:val="auto"/>
                <w:sz w:val="21"/>
                <w:szCs w:val="21"/>
              </w:rPr>
              <w:t>（</w:t>
            </w:r>
            <w:r>
              <w:rPr>
                <w:rFonts w:hint="eastAsia" w:hAnsi="宋体"/>
                <w:color w:val="auto"/>
                <w:sz w:val="21"/>
                <w:szCs w:val="21"/>
                <w:lang w:val="en-US" w:eastAsia="zh-CN"/>
              </w:rPr>
              <w:t>10</w:t>
            </w:r>
            <w:r>
              <w:rPr>
                <w:rFonts w:hint="eastAsia" w:hAnsi="宋体"/>
                <w:color w:val="auto"/>
                <w:sz w:val="21"/>
                <w:szCs w:val="21"/>
              </w:rPr>
              <w:t>分）</w:t>
            </w:r>
          </w:p>
        </w:tc>
        <w:tc>
          <w:tcPr>
            <w:tcW w:w="6779" w:type="dxa"/>
            <w:gridSpan w:val="2"/>
          </w:tcPr>
          <w:p>
            <w:pPr>
              <w:pStyle w:val="52"/>
              <w:spacing w:line="360" w:lineRule="auto"/>
              <w:rPr>
                <w:rFonts w:hAnsi="宋体"/>
                <w:color w:val="auto"/>
                <w:sz w:val="21"/>
                <w:szCs w:val="21"/>
              </w:rPr>
            </w:pPr>
            <w:r>
              <w:rPr>
                <w:rFonts w:hint="eastAsia" w:hAnsi="宋体"/>
                <w:color w:val="auto"/>
                <w:sz w:val="21"/>
                <w:szCs w:val="21"/>
              </w:rPr>
              <w:t>包含但不限于安全管理和应急方案，并有充足的应急资源储备及较强的应急调配响应能力等：</w:t>
            </w:r>
          </w:p>
          <w:p>
            <w:pPr>
              <w:pStyle w:val="52"/>
              <w:spacing w:line="360" w:lineRule="auto"/>
              <w:rPr>
                <w:rFonts w:hAnsi="宋体"/>
                <w:color w:val="auto"/>
                <w:sz w:val="21"/>
                <w:szCs w:val="21"/>
              </w:rPr>
            </w:pPr>
            <w:r>
              <w:rPr>
                <w:rFonts w:hint="eastAsia" w:hAnsi="宋体"/>
                <w:color w:val="auto"/>
                <w:sz w:val="21"/>
                <w:szCs w:val="21"/>
              </w:rPr>
              <w:t>完整、科学、合理得10分；</w:t>
            </w:r>
          </w:p>
          <w:p>
            <w:pPr>
              <w:pStyle w:val="52"/>
              <w:spacing w:line="360" w:lineRule="auto"/>
              <w:rPr>
                <w:rFonts w:hAnsi="宋体"/>
                <w:color w:val="auto"/>
                <w:sz w:val="21"/>
                <w:szCs w:val="21"/>
              </w:rPr>
            </w:pPr>
            <w:r>
              <w:rPr>
                <w:rFonts w:hint="eastAsia" w:hAnsi="宋体"/>
                <w:color w:val="auto"/>
                <w:sz w:val="21"/>
                <w:szCs w:val="21"/>
              </w:rPr>
              <w:t>较完整、科学、合理得7分；</w:t>
            </w:r>
          </w:p>
          <w:p>
            <w:pPr>
              <w:pStyle w:val="52"/>
              <w:spacing w:line="360" w:lineRule="auto"/>
              <w:rPr>
                <w:rFonts w:hAnsi="宋体"/>
                <w:color w:val="auto"/>
                <w:sz w:val="21"/>
                <w:szCs w:val="21"/>
              </w:rPr>
            </w:pPr>
            <w:r>
              <w:rPr>
                <w:rFonts w:hint="eastAsia" w:hAnsi="宋体"/>
                <w:color w:val="auto"/>
                <w:sz w:val="21"/>
                <w:szCs w:val="21"/>
              </w:rPr>
              <w:t>合理、一般得4分；</w:t>
            </w:r>
          </w:p>
          <w:p>
            <w:pPr>
              <w:pStyle w:val="52"/>
              <w:spacing w:line="360" w:lineRule="auto"/>
              <w:rPr>
                <w:rFonts w:hAnsi="宋体"/>
                <w:color w:val="auto"/>
                <w:sz w:val="21"/>
                <w:szCs w:val="21"/>
              </w:rPr>
            </w:pPr>
            <w:r>
              <w:rPr>
                <w:rFonts w:hint="eastAsia" w:hAnsi="宋体"/>
                <w:color w:val="auto"/>
                <w:sz w:val="21"/>
                <w:szCs w:val="21"/>
              </w:rPr>
              <w:t>较差，不合理得1分。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1087" w:type="dxa"/>
            <w:gridSpan w:val="2"/>
            <w:vMerge w:val="continue"/>
            <w:vAlign w:val="center"/>
          </w:tcPr>
          <w:p>
            <w:pPr>
              <w:pStyle w:val="52"/>
              <w:spacing w:line="360" w:lineRule="auto"/>
              <w:jc w:val="center"/>
              <w:rPr>
                <w:rFonts w:hAnsi="宋体"/>
                <w:color w:val="auto"/>
                <w:sz w:val="21"/>
                <w:szCs w:val="21"/>
              </w:rPr>
            </w:pPr>
          </w:p>
        </w:tc>
        <w:tc>
          <w:tcPr>
            <w:tcW w:w="1446" w:type="dxa"/>
            <w:gridSpan w:val="2"/>
            <w:vAlign w:val="center"/>
          </w:tcPr>
          <w:p>
            <w:pPr>
              <w:pStyle w:val="52"/>
              <w:spacing w:line="360" w:lineRule="auto"/>
              <w:jc w:val="center"/>
              <w:rPr>
                <w:rFonts w:hAnsi="宋体"/>
                <w:color w:val="auto"/>
                <w:sz w:val="21"/>
                <w:szCs w:val="21"/>
              </w:rPr>
            </w:pPr>
            <w:r>
              <w:rPr>
                <w:rFonts w:hint="eastAsia" w:hAnsi="宋体"/>
                <w:color w:val="auto"/>
                <w:sz w:val="21"/>
                <w:szCs w:val="21"/>
              </w:rPr>
              <w:t>卫生管理控制方案（</w:t>
            </w:r>
            <w:r>
              <w:rPr>
                <w:rFonts w:hint="eastAsia" w:hAnsi="宋体"/>
                <w:color w:val="auto"/>
                <w:sz w:val="21"/>
                <w:szCs w:val="21"/>
                <w:lang w:val="en-US" w:eastAsia="zh-CN"/>
              </w:rPr>
              <w:t>10</w:t>
            </w:r>
            <w:r>
              <w:rPr>
                <w:rFonts w:hint="eastAsia" w:hAnsi="宋体"/>
                <w:color w:val="auto"/>
                <w:sz w:val="21"/>
                <w:szCs w:val="21"/>
              </w:rPr>
              <w:t>分）</w:t>
            </w:r>
          </w:p>
        </w:tc>
        <w:tc>
          <w:tcPr>
            <w:tcW w:w="6779" w:type="dxa"/>
            <w:gridSpan w:val="2"/>
          </w:tcPr>
          <w:p>
            <w:pPr>
              <w:pStyle w:val="52"/>
              <w:spacing w:line="360" w:lineRule="auto"/>
              <w:rPr>
                <w:rFonts w:hAnsi="宋体"/>
                <w:color w:val="auto"/>
                <w:sz w:val="21"/>
                <w:szCs w:val="21"/>
              </w:rPr>
            </w:pPr>
            <w:r>
              <w:rPr>
                <w:rFonts w:hint="eastAsia" w:hAnsi="宋体"/>
                <w:color w:val="auto"/>
                <w:sz w:val="21"/>
                <w:szCs w:val="21"/>
              </w:rPr>
              <w:t>包含但不限于人员卫生、食品卫生、环境卫生以及垃圾处理方案：</w:t>
            </w:r>
          </w:p>
          <w:p>
            <w:pPr>
              <w:pStyle w:val="52"/>
              <w:spacing w:line="360" w:lineRule="auto"/>
              <w:rPr>
                <w:rFonts w:hAnsi="宋体"/>
                <w:color w:val="auto"/>
                <w:sz w:val="21"/>
                <w:szCs w:val="21"/>
              </w:rPr>
            </w:pPr>
            <w:r>
              <w:rPr>
                <w:rFonts w:hint="eastAsia" w:hAnsi="宋体"/>
                <w:color w:val="auto"/>
                <w:sz w:val="21"/>
                <w:szCs w:val="21"/>
              </w:rPr>
              <w:t>完整、科学、合理得10分；</w:t>
            </w:r>
          </w:p>
          <w:p>
            <w:pPr>
              <w:pStyle w:val="52"/>
              <w:spacing w:line="360" w:lineRule="auto"/>
              <w:rPr>
                <w:rFonts w:hAnsi="宋体"/>
                <w:color w:val="auto"/>
                <w:sz w:val="21"/>
                <w:szCs w:val="21"/>
              </w:rPr>
            </w:pPr>
            <w:r>
              <w:rPr>
                <w:rFonts w:hint="eastAsia" w:hAnsi="宋体"/>
                <w:color w:val="auto"/>
                <w:sz w:val="21"/>
                <w:szCs w:val="21"/>
              </w:rPr>
              <w:t>较完整、科学、合理得7分；</w:t>
            </w:r>
          </w:p>
          <w:p>
            <w:pPr>
              <w:pStyle w:val="52"/>
              <w:spacing w:line="360" w:lineRule="auto"/>
              <w:rPr>
                <w:rFonts w:hAnsi="宋体"/>
                <w:color w:val="auto"/>
                <w:sz w:val="21"/>
                <w:szCs w:val="21"/>
              </w:rPr>
            </w:pPr>
            <w:r>
              <w:rPr>
                <w:rFonts w:hint="eastAsia" w:hAnsi="宋体"/>
                <w:color w:val="auto"/>
                <w:sz w:val="21"/>
                <w:szCs w:val="21"/>
              </w:rPr>
              <w:t>合理、一般得4分；</w:t>
            </w:r>
          </w:p>
          <w:p>
            <w:pPr>
              <w:pStyle w:val="52"/>
              <w:spacing w:line="360" w:lineRule="auto"/>
              <w:rPr>
                <w:rFonts w:hAnsi="宋体"/>
                <w:color w:val="auto"/>
                <w:sz w:val="21"/>
                <w:szCs w:val="21"/>
              </w:rPr>
            </w:pPr>
            <w:r>
              <w:rPr>
                <w:rFonts w:hint="eastAsia" w:hAnsi="宋体"/>
                <w:color w:val="auto"/>
                <w:sz w:val="21"/>
                <w:szCs w:val="21"/>
              </w:rPr>
              <w:t>较差，不合理得1分。</w:t>
            </w:r>
          </w:p>
        </w:tc>
      </w:tr>
    </w:tbl>
    <w:p>
      <w:pPr>
        <w:rPr>
          <w:b/>
          <w:bCs/>
          <w:sz w:val="28"/>
          <w:szCs w:val="32"/>
        </w:rPr>
      </w:pPr>
      <w:r>
        <w:rPr>
          <w:rFonts w:hint="eastAsia"/>
          <w:b/>
          <w:bCs/>
          <w:sz w:val="28"/>
          <w:szCs w:val="32"/>
        </w:rPr>
        <w:t>1.</w:t>
      </w:r>
      <w:r>
        <w:rPr>
          <w:b/>
          <w:bCs/>
          <w:sz w:val="28"/>
          <w:szCs w:val="32"/>
        </w:rPr>
        <w:t>评标依据</w:t>
      </w:r>
      <w:bookmarkEnd w:id="21"/>
      <w:bookmarkEnd w:id="22"/>
      <w:bookmarkEnd w:id="23"/>
      <w:bookmarkEnd w:id="24"/>
      <w:bookmarkEnd w:id="25"/>
      <w:bookmarkEnd w:id="26"/>
    </w:p>
    <w:p>
      <w:pPr>
        <w:spacing w:line="360" w:lineRule="auto"/>
        <w:ind w:firstLine="480" w:firstLineChars="200"/>
        <w:rPr>
          <w:rFonts w:hint="eastAsia" w:eastAsiaTheme="minorEastAsia"/>
          <w:sz w:val="24"/>
          <w:szCs w:val="24"/>
          <w:lang w:eastAsia="zh-CN"/>
        </w:rPr>
      </w:pPr>
      <w:r>
        <w:rPr>
          <w:rFonts w:hint="eastAsia"/>
          <w:sz w:val="24"/>
          <w:szCs w:val="24"/>
          <w:lang w:val="en-US" w:eastAsia="zh-CN"/>
        </w:rPr>
        <w:t>本项目</w:t>
      </w:r>
      <w:r>
        <w:rPr>
          <w:sz w:val="24"/>
          <w:szCs w:val="24"/>
        </w:rPr>
        <w:t>招标文件</w:t>
      </w:r>
      <w:r>
        <w:rPr>
          <w:rFonts w:hint="eastAsia"/>
          <w:sz w:val="24"/>
          <w:szCs w:val="24"/>
          <w:lang w:eastAsia="zh-CN"/>
        </w:rPr>
        <w:t>。</w:t>
      </w:r>
    </w:p>
    <w:p>
      <w:pPr>
        <w:rPr>
          <w:b/>
          <w:bCs/>
          <w:sz w:val="28"/>
          <w:szCs w:val="32"/>
        </w:rPr>
      </w:pPr>
      <w:bookmarkStart w:id="27" w:name="_Toc13052731"/>
      <w:bookmarkStart w:id="28" w:name="_Toc13053544"/>
      <w:bookmarkStart w:id="29" w:name="_Toc26445305"/>
      <w:bookmarkStart w:id="30" w:name="_Toc13068791"/>
      <w:bookmarkStart w:id="31" w:name="_Toc14946169"/>
      <w:bookmarkStart w:id="32" w:name="_Toc11072949"/>
      <w:r>
        <w:rPr>
          <w:b/>
          <w:bCs/>
          <w:sz w:val="28"/>
          <w:szCs w:val="32"/>
        </w:rPr>
        <w:t>2.评标委员会</w:t>
      </w:r>
      <w:bookmarkEnd w:id="27"/>
      <w:bookmarkEnd w:id="28"/>
      <w:bookmarkEnd w:id="29"/>
      <w:bookmarkEnd w:id="30"/>
      <w:bookmarkEnd w:id="31"/>
      <w:bookmarkEnd w:id="32"/>
    </w:p>
    <w:p>
      <w:pPr>
        <w:spacing w:line="360" w:lineRule="auto"/>
        <w:ind w:firstLine="420"/>
        <w:rPr>
          <w:sz w:val="24"/>
          <w:szCs w:val="24"/>
        </w:rPr>
      </w:pPr>
      <w:r>
        <w:rPr>
          <w:sz w:val="24"/>
          <w:szCs w:val="24"/>
        </w:rPr>
        <w:t>2.1采购人将根据招标采购</w:t>
      </w:r>
      <w:r>
        <w:rPr>
          <w:rFonts w:hint="eastAsia"/>
          <w:sz w:val="24"/>
          <w:szCs w:val="24"/>
        </w:rPr>
        <w:t>项目</w:t>
      </w:r>
      <w:r>
        <w:rPr>
          <w:sz w:val="24"/>
          <w:szCs w:val="24"/>
        </w:rPr>
        <w:t>的特点依法组建5人评标委员会，其成员由从专家库中随机抽取的评审专家和采购人代表组成，其中评审专家不得少于成员总数的三分之二。</w:t>
      </w:r>
    </w:p>
    <w:p>
      <w:pPr>
        <w:spacing w:line="360" w:lineRule="auto"/>
        <w:ind w:firstLine="420"/>
        <w:rPr>
          <w:sz w:val="24"/>
          <w:szCs w:val="24"/>
        </w:rPr>
      </w:pPr>
      <w:r>
        <w:rPr>
          <w:sz w:val="24"/>
          <w:szCs w:val="24"/>
        </w:rPr>
        <w:t>2.2评审专家与参加采购活动的</w:t>
      </w:r>
      <w:r>
        <w:rPr>
          <w:rFonts w:hint="eastAsia"/>
          <w:sz w:val="24"/>
          <w:szCs w:val="24"/>
          <w:lang w:val="en-US" w:eastAsia="zh-CN"/>
        </w:rPr>
        <w:t>投标人</w:t>
      </w:r>
      <w:r>
        <w:rPr>
          <w:sz w:val="24"/>
          <w:szCs w:val="24"/>
        </w:rPr>
        <w:t>存在下列利害关系之一的</w:t>
      </w:r>
      <w:r>
        <w:rPr>
          <w:rFonts w:hint="eastAsia"/>
          <w:sz w:val="24"/>
          <w:szCs w:val="24"/>
        </w:rPr>
        <w:t>，</w:t>
      </w:r>
      <w:r>
        <w:rPr>
          <w:sz w:val="24"/>
          <w:szCs w:val="24"/>
        </w:rPr>
        <w:t>应当回避</w:t>
      </w:r>
      <w:r>
        <w:rPr>
          <w:rFonts w:hint="eastAsia"/>
          <w:sz w:val="24"/>
          <w:szCs w:val="24"/>
        </w:rPr>
        <w:t>：</w:t>
      </w:r>
    </w:p>
    <w:p>
      <w:pPr>
        <w:spacing w:line="360" w:lineRule="auto"/>
        <w:ind w:firstLine="420"/>
        <w:rPr>
          <w:sz w:val="24"/>
          <w:szCs w:val="24"/>
        </w:rPr>
      </w:pPr>
      <w:r>
        <w:rPr>
          <w:sz w:val="24"/>
          <w:szCs w:val="24"/>
        </w:rPr>
        <w:t>（1）参加采购活动前三年内</w:t>
      </w:r>
      <w:r>
        <w:rPr>
          <w:rFonts w:hint="eastAsia"/>
          <w:sz w:val="24"/>
          <w:szCs w:val="24"/>
        </w:rPr>
        <w:t>，</w:t>
      </w:r>
      <w:r>
        <w:rPr>
          <w:sz w:val="24"/>
          <w:szCs w:val="24"/>
        </w:rPr>
        <w:t>与投标人存在劳动关系</w:t>
      </w:r>
      <w:r>
        <w:rPr>
          <w:rFonts w:hint="eastAsia"/>
          <w:sz w:val="24"/>
          <w:szCs w:val="24"/>
        </w:rPr>
        <w:t>，</w:t>
      </w:r>
      <w:r>
        <w:rPr>
          <w:sz w:val="24"/>
          <w:szCs w:val="24"/>
        </w:rPr>
        <w:t>或者担任过投标人的董事、监事</w:t>
      </w:r>
      <w:r>
        <w:rPr>
          <w:rFonts w:hint="eastAsia"/>
          <w:sz w:val="24"/>
          <w:szCs w:val="24"/>
        </w:rPr>
        <w:t>，</w:t>
      </w:r>
      <w:r>
        <w:rPr>
          <w:sz w:val="24"/>
          <w:szCs w:val="24"/>
        </w:rPr>
        <w:t>或者是投标人的控股股东或实际控制人；</w:t>
      </w:r>
    </w:p>
    <w:p>
      <w:pPr>
        <w:spacing w:line="360" w:lineRule="auto"/>
        <w:ind w:firstLine="420"/>
        <w:rPr>
          <w:sz w:val="24"/>
          <w:szCs w:val="24"/>
        </w:rPr>
      </w:pPr>
      <w:bookmarkStart w:id="33" w:name="_Toc26445306"/>
      <w:bookmarkStart w:id="34" w:name="_Toc26178994"/>
      <w:bookmarkStart w:id="35" w:name="_Toc25767710"/>
      <w:r>
        <w:rPr>
          <w:sz w:val="24"/>
          <w:szCs w:val="24"/>
        </w:rPr>
        <w:t>（2）与投标人的法定代表人或者负责人有夫妻、直系血亲、三代以内旁系血亲或者近姻亲关系；</w:t>
      </w:r>
      <w:bookmarkEnd w:id="33"/>
      <w:bookmarkEnd w:id="34"/>
      <w:bookmarkEnd w:id="35"/>
    </w:p>
    <w:p>
      <w:pPr>
        <w:spacing w:line="360" w:lineRule="auto"/>
        <w:ind w:firstLine="420"/>
        <w:rPr>
          <w:sz w:val="24"/>
          <w:szCs w:val="24"/>
        </w:rPr>
      </w:pPr>
      <w:r>
        <w:rPr>
          <w:sz w:val="24"/>
          <w:szCs w:val="24"/>
        </w:rPr>
        <w:t>（3）与投标人有其他可能影响政府采购活动公平、公正进行的关系。</w:t>
      </w:r>
    </w:p>
    <w:p>
      <w:pPr>
        <w:spacing w:line="360" w:lineRule="auto"/>
        <w:ind w:firstLine="420"/>
        <w:rPr>
          <w:sz w:val="24"/>
          <w:szCs w:val="24"/>
        </w:rPr>
      </w:pPr>
      <w:r>
        <w:rPr>
          <w:sz w:val="24"/>
          <w:szCs w:val="24"/>
        </w:rPr>
        <w:t>评审专家发现本人与参加采购活动的投标人有利害关系的</w:t>
      </w:r>
      <w:r>
        <w:rPr>
          <w:rFonts w:hint="eastAsia"/>
          <w:sz w:val="24"/>
          <w:szCs w:val="24"/>
        </w:rPr>
        <w:t>，</w:t>
      </w:r>
      <w:r>
        <w:rPr>
          <w:sz w:val="24"/>
          <w:szCs w:val="24"/>
        </w:rPr>
        <w:t>应当主动提出回避。采购人或者采购代理机构发现评审专家与参加采购活动的投标人有利害关系的</w:t>
      </w:r>
      <w:r>
        <w:rPr>
          <w:rFonts w:hint="eastAsia"/>
          <w:sz w:val="24"/>
          <w:szCs w:val="24"/>
        </w:rPr>
        <w:t>，</w:t>
      </w:r>
      <w:r>
        <w:rPr>
          <w:sz w:val="24"/>
          <w:szCs w:val="24"/>
        </w:rPr>
        <w:t>应当要求其回避。</w:t>
      </w:r>
    </w:p>
    <w:p>
      <w:pPr>
        <w:spacing w:line="360" w:lineRule="auto"/>
        <w:ind w:firstLine="420"/>
        <w:rPr>
          <w:sz w:val="24"/>
          <w:szCs w:val="24"/>
        </w:rPr>
      </w:pPr>
      <w:r>
        <w:rPr>
          <w:sz w:val="24"/>
          <w:szCs w:val="24"/>
        </w:rPr>
        <w:t>2.3因</w:t>
      </w:r>
      <w:r>
        <w:rPr>
          <w:rFonts w:hint="eastAsia"/>
          <w:sz w:val="24"/>
          <w:szCs w:val="24"/>
        </w:rPr>
        <w:t>评审专家</w:t>
      </w:r>
      <w:r>
        <w:rPr>
          <w:sz w:val="24"/>
          <w:szCs w:val="24"/>
        </w:rPr>
        <w:t>缺席、回避或者健康等原因导致</w:t>
      </w:r>
      <w:r>
        <w:rPr>
          <w:rFonts w:hint="eastAsia"/>
          <w:sz w:val="24"/>
          <w:szCs w:val="24"/>
        </w:rPr>
        <w:t>评审现场专家数量</w:t>
      </w:r>
      <w:r>
        <w:rPr>
          <w:sz w:val="24"/>
          <w:szCs w:val="24"/>
        </w:rPr>
        <w:t>不符合规定的，采购人或者采购代理机构</w:t>
      </w:r>
      <w:r>
        <w:rPr>
          <w:rFonts w:hint="eastAsia"/>
          <w:sz w:val="24"/>
          <w:szCs w:val="24"/>
        </w:rPr>
        <w:t>应当及时补抽评审专家，或者经采购人主管预算单位同意自行选定补足评审专家。</w:t>
      </w:r>
      <w:r>
        <w:rPr>
          <w:sz w:val="24"/>
          <w:szCs w:val="24"/>
        </w:rPr>
        <w:t>无法及时补足</w:t>
      </w:r>
      <w:r>
        <w:rPr>
          <w:rFonts w:hint="eastAsia"/>
          <w:sz w:val="24"/>
          <w:szCs w:val="24"/>
        </w:rPr>
        <w:t>评审专家</w:t>
      </w:r>
      <w:r>
        <w:rPr>
          <w:sz w:val="24"/>
          <w:szCs w:val="24"/>
        </w:rPr>
        <w:t>的，采购人或者采购代理机构应当</w:t>
      </w:r>
      <w:r>
        <w:rPr>
          <w:rFonts w:hint="eastAsia"/>
          <w:sz w:val="24"/>
          <w:szCs w:val="24"/>
        </w:rPr>
        <w:t>立即</w:t>
      </w:r>
      <w:r>
        <w:rPr>
          <w:sz w:val="24"/>
          <w:szCs w:val="24"/>
        </w:rPr>
        <w:t>停止评</w:t>
      </w:r>
      <w:r>
        <w:rPr>
          <w:rFonts w:hint="eastAsia"/>
          <w:sz w:val="24"/>
          <w:szCs w:val="24"/>
        </w:rPr>
        <w:t>审工作</w:t>
      </w:r>
      <w:r>
        <w:rPr>
          <w:sz w:val="24"/>
          <w:szCs w:val="24"/>
        </w:rPr>
        <w:t>，封存所有投标文件和</w:t>
      </w:r>
      <w:r>
        <w:rPr>
          <w:rFonts w:hint="eastAsia"/>
          <w:sz w:val="24"/>
          <w:szCs w:val="24"/>
        </w:rPr>
        <w:t>相关</w:t>
      </w:r>
      <w:r>
        <w:rPr>
          <w:sz w:val="24"/>
          <w:szCs w:val="24"/>
        </w:rPr>
        <w:t>资料，依法重新组建评标委员会进行评标。</w:t>
      </w:r>
    </w:p>
    <w:p>
      <w:pPr>
        <w:spacing w:line="360" w:lineRule="auto"/>
        <w:ind w:firstLine="420"/>
        <w:rPr>
          <w:sz w:val="24"/>
          <w:szCs w:val="24"/>
        </w:rPr>
      </w:pPr>
      <w:r>
        <w:rPr>
          <w:sz w:val="24"/>
          <w:szCs w:val="24"/>
        </w:rPr>
        <w:t>2.4评标委员会负责具体评标事务，对符合资格的投标人的投标文件进行符合性审查，以确定其是否满足招标文件的实质性要求，并按照招标文件中规定的评标方法和标准，对符合性审查合格的投标文件进行商务和技术评估，综合比较与评价。</w:t>
      </w:r>
    </w:p>
    <w:p>
      <w:pPr>
        <w:rPr>
          <w:b/>
          <w:bCs/>
          <w:sz w:val="28"/>
          <w:szCs w:val="32"/>
        </w:rPr>
      </w:pPr>
      <w:r>
        <w:rPr>
          <w:rFonts w:hint="eastAsia"/>
          <w:b/>
          <w:bCs/>
          <w:sz w:val="28"/>
          <w:szCs w:val="32"/>
        </w:rPr>
        <w:t>3</w:t>
      </w:r>
      <w:r>
        <w:rPr>
          <w:b/>
          <w:bCs/>
          <w:sz w:val="28"/>
          <w:szCs w:val="32"/>
        </w:rPr>
        <w:t>.</w:t>
      </w:r>
      <w:r>
        <w:rPr>
          <w:rFonts w:hint="eastAsia"/>
          <w:b/>
          <w:bCs/>
          <w:sz w:val="28"/>
          <w:szCs w:val="32"/>
        </w:rPr>
        <w:t>评标方法与标准</w:t>
      </w:r>
    </w:p>
    <w:p>
      <w:pPr>
        <w:spacing w:line="360" w:lineRule="auto"/>
        <w:ind w:firstLine="420"/>
        <w:rPr>
          <w:sz w:val="24"/>
          <w:szCs w:val="24"/>
        </w:rPr>
      </w:pPr>
      <w:r>
        <w:rPr>
          <w:sz w:val="24"/>
          <w:szCs w:val="24"/>
        </w:rPr>
        <w:t>3.1本次招标采用综合评分法。</w:t>
      </w:r>
    </w:p>
    <w:p>
      <w:pPr>
        <w:spacing w:line="360" w:lineRule="auto"/>
        <w:ind w:firstLine="420"/>
        <w:rPr>
          <w:sz w:val="24"/>
          <w:szCs w:val="24"/>
        </w:rPr>
      </w:pPr>
      <w:r>
        <w:rPr>
          <w:sz w:val="24"/>
          <w:szCs w:val="24"/>
        </w:rPr>
        <w:t>评标委员会按照本章规定的评审因素和评分标准进行打分，并按得分由高到低顺序推荐3名中标候选人。</w:t>
      </w:r>
      <w:r>
        <w:rPr>
          <w:rFonts w:hint="eastAsia" w:asciiTheme="minorEastAsia" w:hAnsiTheme="minorEastAsia"/>
          <w:sz w:val="24"/>
          <w:szCs w:val="28"/>
        </w:rPr>
        <w:t>如最后得分相同的，按投标报价由低到高顺序排列。得分且投标报价相同的并列。投标文件满足招标文件全部实质性要求，且按照评审因素的量化指标评审得分最高的投标人为排名第一的中标候选人。</w:t>
      </w:r>
    </w:p>
    <w:p>
      <w:pPr>
        <w:spacing w:line="360" w:lineRule="auto"/>
        <w:ind w:firstLine="420"/>
        <w:rPr>
          <w:sz w:val="24"/>
          <w:szCs w:val="24"/>
        </w:rPr>
      </w:pPr>
      <w:r>
        <w:rPr>
          <w:sz w:val="24"/>
          <w:szCs w:val="24"/>
        </w:rPr>
        <w:t>3.2采购人或者采购代理机构负责组织评标工作，并履行相关职责；评标委员会负责具体评标事务，并独立履行相关职责。</w:t>
      </w:r>
    </w:p>
    <w:p>
      <w:pPr>
        <w:spacing w:line="360" w:lineRule="auto"/>
        <w:ind w:firstLine="480" w:firstLineChars="200"/>
        <w:rPr>
          <w:sz w:val="24"/>
          <w:szCs w:val="24"/>
        </w:rPr>
      </w:pPr>
      <w:r>
        <w:rPr>
          <w:rFonts w:hint="eastAsia"/>
          <w:sz w:val="24"/>
          <w:szCs w:val="24"/>
        </w:rPr>
        <w:t>3</w:t>
      </w:r>
      <w:r>
        <w:rPr>
          <w:sz w:val="24"/>
          <w:szCs w:val="24"/>
        </w:rPr>
        <w:t>.3</w:t>
      </w:r>
      <w:r>
        <w:rPr>
          <w:rFonts w:hint="eastAsia"/>
          <w:sz w:val="24"/>
          <w:szCs w:val="24"/>
        </w:rPr>
        <w:t>评标步骤</w:t>
      </w:r>
    </w:p>
    <w:p>
      <w:pPr>
        <w:spacing w:line="360" w:lineRule="auto"/>
        <w:rPr>
          <w:rFonts w:asciiTheme="minorEastAsia" w:hAnsiTheme="minorEastAsia"/>
          <w:b/>
          <w:sz w:val="24"/>
          <w:szCs w:val="28"/>
        </w:rPr>
      </w:pPr>
      <w:r>
        <w:rPr>
          <w:rFonts w:hint="eastAsia" w:asciiTheme="minorEastAsia" w:hAnsiTheme="minorEastAsia"/>
          <w:b/>
          <w:sz w:val="24"/>
          <w:szCs w:val="28"/>
        </w:rPr>
        <w:t>（一）</w:t>
      </w:r>
      <w:r>
        <w:rPr>
          <w:rFonts w:hint="eastAsia" w:asciiTheme="minorEastAsia" w:hAnsiTheme="minorEastAsia"/>
          <w:sz w:val="24"/>
          <w:szCs w:val="28"/>
        </w:rPr>
        <w:t>资格审查</w:t>
      </w:r>
    </w:p>
    <w:p>
      <w:pPr>
        <w:spacing w:line="360" w:lineRule="auto"/>
        <w:ind w:firstLine="420"/>
        <w:rPr>
          <w:rFonts w:asciiTheme="minorEastAsia" w:hAnsiTheme="minorEastAsia"/>
          <w:sz w:val="24"/>
          <w:szCs w:val="28"/>
        </w:rPr>
      </w:pPr>
      <w:r>
        <w:rPr>
          <w:rFonts w:hint="eastAsia" w:asciiTheme="minorEastAsia" w:hAnsiTheme="minorEastAsia"/>
          <w:sz w:val="24"/>
          <w:szCs w:val="28"/>
        </w:rPr>
        <w:t>开标结束后，采购人或者采购代理机构依法对投标人的资格进行审查。合格投标人不足3家的，不再进行评标。</w:t>
      </w:r>
    </w:p>
    <w:p>
      <w:pPr>
        <w:spacing w:line="360" w:lineRule="auto"/>
        <w:rPr>
          <w:rFonts w:asciiTheme="minorEastAsia" w:hAnsiTheme="minorEastAsia"/>
          <w:sz w:val="24"/>
          <w:szCs w:val="28"/>
        </w:rPr>
      </w:pPr>
      <w:r>
        <w:rPr>
          <w:rFonts w:hint="eastAsia" w:asciiTheme="minorEastAsia" w:hAnsiTheme="minorEastAsia"/>
          <w:sz w:val="24"/>
          <w:szCs w:val="28"/>
        </w:rPr>
        <w:t>（二）符合性评审</w:t>
      </w:r>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评标委员会对所有符合资格的投标人的投标文件进行符合性审查，以确定是否满足招标文件的实质性要求。</w:t>
      </w:r>
    </w:p>
    <w:p>
      <w:pPr>
        <w:spacing w:line="360" w:lineRule="auto"/>
        <w:rPr>
          <w:rFonts w:asciiTheme="minorEastAsia" w:hAnsiTheme="minorEastAsia"/>
          <w:b/>
          <w:sz w:val="24"/>
          <w:szCs w:val="28"/>
        </w:rPr>
      </w:pPr>
      <w:r>
        <w:rPr>
          <w:rFonts w:hint="eastAsia" w:asciiTheme="minorEastAsia" w:hAnsiTheme="minorEastAsia"/>
          <w:b/>
          <w:sz w:val="24"/>
          <w:szCs w:val="28"/>
        </w:rPr>
        <w:t>（三）详细评审</w:t>
      </w:r>
    </w:p>
    <w:p>
      <w:pPr>
        <w:spacing w:line="360" w:lineRule="auto"/>
        <w:ind w:firstLine="480" w:firstLineChars="200"/>
        <w:rPr>
          <w:b/>
          <w:bCs/>
          <w:sz w:val="24"/>
          <w:szCs w:val="24"/>
        </w:rPr>
      </w:pPr>
      <w:r>
        <w:rPr>
          <w:rFonts w:hint="eastAsia"/>
          <w:sz w:val="24"/>
          <w:szCs w:val="24"/>
        </w:rPr>
        <w:t>评标委员会按照招标文件中规定的评标方法和标准，对符合性审查合格的投标文件进行商务和技术评估，综合比较与评价。</w:t>
      </w:r>
    </w:p>
    <w:p>
      <w:pPr>
        <w:spacing w:line="360" w:lineRule="auto"/>
        <w:ind w:firstLine="480" w:firstLineChars="200"/>
        <w:rPr>
          <w:rFonts w:asciiTheme="minorEastAsia" w:hAnsiTheme="minorEastAsia"/>
          <w:sz w:val="24"/>
          <w:szCs w:val="28"/>
        </w:rPr>
      </w:pPr>
      <w:r>
        <w:rPr>
          <w:rFonts w:asciiTheme="minorEastAsia" w:hAnsiTheme="minorEastAsia"/>
          <w:sz w:val="24"/>
          <w:szCs w:val="28"/>
        </w:rPr>
        <w:t>1.</w:t>
      </w:r>
      <w:r>
        <w:rPr>
          <w:rFonts w:hint="eastAsia" w:asciiTheme="minorEastAsia" w:hAnsiTheme="minorEastAsia"/>
          <w:sz w:val="24"/>
          <w:szCs w:val="28"/>
        </w:rPr>
        <w:t>投标文件报价出现前后不一致的，按照下列规定修正：</w:t>
      </w:r>
    </w:p>
    <w:p>
      <w:pPr>
        <w:spacing w:line="360" w:lineRule="auto"/>
        <w:ind w:firstLine="484" w:firstLineChars="202"/>
        <w:rPr>
          <w:rFonts w:asciiTheme="minorEastAsia" w:hAnsiTheme="minorEastAsia"/>
          <w:sz w:val="24"/>
          <w:szCs w:val="28"/>
        </w:rPr>
      </w:pPr>
      <w:r>
        <w:rPr>
          <w:rFonts w:asciiTheme="minorEastAsia" w:hAnsiTheme="minorEastAsia"/>
          <w:sz w:val="24"/>
          <w:szCs w:val="28"/>
        </w:rPr>
        <w:t>1</w:t>
      </w:r>
      <w:r>
        <w:rPr>
          <w:rFonts w:hint="eastAsia" w:asciiTheme="minorEastAsia" w:hAnsiTheme="minorEastAsia"/>
          <w:sz w:val="24"/>
          <w:szCs w:val="28"/>
        </w:rPr>
        <w:t>.1投标文件中开标一览表（报价表）内容与投标文件中相应内容不一致的，以开标一览表（报价表）为准；</w:t>
      </w:r>
    </w:p>
    <w:p>
      <w:pPr>
        <w:spacing w:line="360" w:lineRule="auto"/>
        <w:ind w:firstLine="484" w:firstLineChars="202"/>
        <w:rPr>
          <w:rFonts w:asciiTheme="minorEastAsia" w:hAnsiTheme="minorEastAsia"/>
          <w:sz w:val="24"/>
          <w:szCs w:val="28"/>
        </w:rPr>
      </w:pPr>
      <w:r>
        <w:rPr>
          <w:rFonts w:asciiTheme="minorEastAsia" w:hAnsiTheme="minorEastAsia"/>
          <w:sz w:val="24"/>
          <w:szCs w:val="28"/>
        </w:rPr>
        <w:t>1</w:t>
      </w:r>
      <w:r>
        <w:rPr>
          <w:rFonts w:hint="eastAsia" w:asciiTheme="minorEastAsia" w:hAnsiTheme="minorEastAsia"/>
          <w:sz w:val="24"/>
          <w:szCs w:val="28"/>
        </w:rPr>
        <w:t>.2大写金额和小写金额不一致的，以大写金额为准；</w:t>
      </w:r>
    </w:p>
    <w:p>
      <w:pPr>
        <w:spacing w:line="360" w:lineRule="auto"/>
        <w:ind w:firstLine="484" w:firstLineChars="202"/>
        <w:rPr>
          <w:rFonts w:asciiTheme="minorEastAsia" w:hAnsiTheme="minorEastAsia"/>
          <w:sz w:val="24"/>
          <w:szCs w:val="28"/>
        </w:rPr>
      </w:pPr>
      <w:r>
        <w:rPr>
          <w:rFonts w:asciiTheme="minorEastAsia" w:hAnsiTheme="minorEastAsia"/>
          <w:sz w:val="24"/>
          <w:szCs w:val="28"/>
        </w:rPr>
        <w:t>1</w:t>
      </w:r>
      <w:r>
        <w:rPr>
          <w:rFonts w:hint="eastAsia" w:asciiTheme="minorEastAsia" w:hAnsiTheme="minorEastAsia"/>
          <w:sz w:val="24"/>
          <w:szCs w:val="28"/>
        </w:rPr>
        <w:t>.3单价金额小数点或者百分比有明显错位的，以开标一览表的总价为准，并修改单价；</w:t>
      </w:r>
    </w:p>
    <w:p>
      <w:pPr>
        <w:spacing w:line="360" w:lineRule="auto"/>
        <w:ind w:firstLine="484" w:firstLineChars="202"/>
        <w:rPr>
          <w:rFonts w:asciiTheme="minorEastAsia" w:hAnsiTheme="minorEastAsia"/>
          <w:sz w:val="24"/>
          <w:szCs w:val="28"/>
        </w:rPr>
      </w:pPr>
      <w:r>
        <w:rPr>
          <w:rFonts w:asciiTheme="minorEastAsia" w:hAnsiTheme="minorEastAsia"/>
          <w:sz w:val="24"/>
          <w:szCs w:val="28"/>
        </w:rPr>
        <w:t>1</w:t>
      </w:r>
      <w:r>
        <w:rPr>
          <w:rFonts w:hint="eastAsia" w:asciiTheme="minorEastAsia" w:hAnsiTheme="minorEastAsia"/>
          <w:sz w:val="24"/>
          <w:szCs w:val="28"/>
        </w:rPr>
        <w:t>.4总价金额与按单价汇总金额不一致的，以单价金额计算结果为准。</w:t>
      </w:r>
    </w:p>
    <w:p>
      <w:pPr>
        <w:spacing w:line="360" w:lineRule="auto"/>
        <w:ind w:firstLine="484" w:firstLineChars="202"/>
        <w:rPr>
          <w:rFonts w:asciiTheme="minorEastAsia" w:hAnsiTheme="minorEastAsia"/>
          <w:sz w:val="24"/>
          <w:szCs w:val="28"/>
        </w:rPr>
      </w:pPr>
      <w:r>
        <w:rPr>
          <w:rFonts w:asciiTheme="minorEastAsia" w:hAnsiTheme="minorEastAsia"/>
          <w:sz w:val="24"/>
          <w:szCs w:val="28"/>
        </w:rPr>
        <w:t>2.</w:t>
      </w:r>
      <w:r>
        <w:rPr>
          <w:rFonts w:hint="eastAsia" w:asciiTheme="minorEastAsia" w:hAnsiTheme="minorEastAsia"/>
          <w:sz w:val="24"/>
          <w:szCs w:val="28"/>
        </w:rPr>
        <w:t>投标文件的澄清</w:t>
      </w:r>
    </w:p>
    <w:p>
      <w:pPr>
        <w:spacing w:line="360" w:lineRule="auto"/>
        <w:ind w:firstLine="484" w:firstLineChars="202"/>
        <w:rPr>
          <w:rFonts w:asciiTheme="minorEastAsia" w:hAnsiTheme="minorEastAsia"/>
          <w:sz w:val="24"/>
          <w:szCs w:val="28"/>
        </w:rPr>
      </w:pPr>
      <w:r>
        <w:rPr>
          <w:rFonts w:asciiTheme="minorEastAsia" w:hAnsiTheme="minorEastAsia"/>
          <w:sz w:val="24"/>
          <w:szCs w:val="28"/>
        </w:rPr>
        <w:t>2</w:t>
      </w:r>
      <w:r>
        <w:rPr>
          <w:rFonts w:hint="eastAsia" w:asciiTheme="minorEastAsia" w:hAnsiTheme="minorEastAsia"/>
          <w:sz w:val="24"/>
          <w:szCs w:val="28"/>
        </w:rPr>
        <w:t>.1对于投标文件中含义不明确、同类问题表述不一致或者有明显文字和计算错误的内容，评标委员会应当以书面形式要求投标人作出必要的澄清、说明或者补正。</w:t>
      </w:r>
    </w:p>
    <w:p>
      <w:pPr>
        <w:spacing w:line="360" w:lineRule="auto"/>
        <w:ind w:firstLine="484" w:firstLineChars="202"/>
        <w:rPr>
          <w:rFonts w:asciiTheme="minorEastAsia" w:hAnsiTheme="minorEastAsia"/>
          <w:sz w:val="24"/>
          <w:szCs w:val="28"/>
        </w:rPr>
      </w:pPr>
      <w:r>
        <w:rPr>
          <w:rFonts w:asciiTheme="minorEastAsia" w:hAnsiTheme="minorEastAsia"/>
          <w:sz w:val="24"/>
          <w:szCs w:val="28"/>
        </w:rPr>
        <w:t>2</w:t>
      </w:r>
      <w:r>
        <w:rPr>
          <w:rFonts w:hint="eastAsia" w:asciiTheme="minorEastAsia" w:hAnsiTheme="minorEastAsia"/>
          <w:sz w:val="24"/>
          <w:szCs w:val="28"/>
        </w:rPr>
        <w:t>.2投标人的澄清、说明或者补正应当采用书面形式，并加盖公章，或者由法定代表人或其授权的代表签字。投标人的澄清、说明或者补正不得超出投标文件的范围或者改变投标文件的实质性内容。</w:t>
      </w:r>
    </w:p>
    <w:p>
      <w:pPr>
        <w:spacing w:line="360" w:lineRule="auto"/>
        <w:ind w:firstLine="484" w:firstLineChars="202"/>
        <w:rPr>
          <w:rFonts w:asciiTheme="minorEastAsia" w:hAnsiTheme="minorEastAsia"/>
          <w:sz w:val="24"/>
          <w:szCs w:val="28"/>
        </w:rPr>
      </w:pPr>
      <w:r>
        <w:rPr>
          <w:rFonts w:asciiTheme="minorEastAsia" w:hAnsiTheme="minorEastAsia"/>
          <w:sz w:val="24"/>
          <w:szCs w:val="28"/>
        </w:rPr>
        <w:t>2</w:t>
      </w:r>
      <w:r>
        <w:rPr>
          <w:rFonts w:hint="eastAsia" w:asciiTheme="minorEastAsia" w:hAnsiTheme="minorEastAsia"/>
          <w:sz w:val="24"/>
          <w:szCs w:val="28"/>
        </w:rPr>
        <w:t>.3 评标委员会对投标人提交的澄清、说明或补正有疑问的，可以要求投标人进一步澄清、说明或补正，直至满足评标委员会的要求。</w:t>
      </w:r>
    </w:p>
    <w:p>
      <w:pPr>
        <w:spacing w:line="360" w:lineRule="auto"/>
        <w:ind w:firstLine="484" w:firstLineChars="202"/>
        <w:rPr>
          <w:rFonts w:asciiTheme="minorEastAsia" w:hAnsiTheme="minorEastAsia"/>
          <w:sz w:val="24"/>
          <w:szCs w:val="28"/>
        </w:rPr>
      </w:pPr>
      <w:r>
        <w:rPr>
          <w:rFonts w:asciiTheme="minorEastAsia" w:hAnsiTheme="minorEastAsia"/>
          <w:sz w:val="24"/>
          <w:szCs w:val="28"/>
        </w:rPr>
        <w:t>3.</w:t>
      </w:r>
      <w:r>
        <w:rPr>
          <w:rFonts w:hint="eastAsia" w:asciiTheme="minorEastAsia" w:hAnsiTheme="minorEastAsia"/>
          <w:sz w:val="24"/>
          <w:szCs w:val="28"/>
        </w:rPr>
        <w:t>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84" w:firstLineChars="202"/>
        <w:rPr>
          <w:rFonts w:asciiTheme="minorEastAsia" w:hAnsiTheme="minorEastAsia"/>
          <w:sz w:val="24"/>
          <w:szCs w:val="28"/>
        </w:rPr>
      </w:pPr>
      <w:r>
        <w:rPr>
          <w:rFonts w:asciiTheme="minorEastAsia" w:hAnsiTheme="minorEastAsia"/>
          <w:sz w:val="24"/>
          <w:szCs w:val="28"/>
        </w:rPr>
        <w:t>4.</w:t>
      </w:r>
      <w:r>
        <w:rPr>
          <w:rFonts w:hint="eastAsia" w:asciiTheme="minorEastAsia" w:hAnsiTheme="minorEastAsia"/>
          <w:sz w:val="24"/>
          <w:szCs w:val="28"/>
        </w:rPr>
        <w:t>评标结果汇总完成后，除下列情形外，任何人不得修改评标结果：</w:t>
      </w:r>
    </w:p>
    <w:p>
      <w:pPr>
        <w:spacing w:line="360" w:lineRule="auto"/>
        <w:ind w:firstLine="484" w:firstLineChars="202"/>
        <w:rPr>
          <w:rFonts w:asciiTheme="minorEastAsia" w:hAnsiTheme="minorEastAsia"/>
          <w:sz w:val="24"/>
          <w:szCs w:val="28"/>
        </w:rPr>
      </w:pPr>
      <w:r>
        <w:rPr>
          <w:rFonts w:hint="eastAsia" w:asciiTheme="minorEastAsia" w:hAnsiTheme="minorEastAsia"/>
          <w:sz w:val="24"/>
          <w:szCs w:val="28"/>
        </w:rPr>
        <w:t>1）分值汇总计算错误的；</w:t>
      </w:r>
    </w:p>
    <w:p>
      <w:pPr>
        <w:spacing w:line="360" w:lineRule="auto"/>
        <w:ind w:firstLine="484" w:firstLineChars="202"/>
        <w:rPr>
          <w:rFonts w:asciiTheme="minorEastAsia" w:hAnsiTheme="minorEastAsia"/>
          <w:sz w:val="24"/>
          <w:szCs w:val="28"/>
        </w:rPr>
      </w:pPr>
      <w:r>
        <w:rPr>
          <w:rFonts w:hint="eastAsia" w:asciiTheme="minorEastAsia" w:hAnsiTheme="minorEastAsia"/>
          <w:sz w:val="24"/>
          <w:szCs w:val="28"/>
        </w:rPr>
        <w:t>2）分项评分超出评分标准范围的；</w:t>
      </w:r>
    </w:p>
    <w:p>
      <w:pPr>
        <w:spacing w:line="360" w:lineRule="auto"/>
        <w:ind w:firstLine="484" w:firstLineChars="202"/>
        <w:rPr>
          <w:rFonts w:asciiTheme="minorEastAsia" w:hAnsiTheme="minorEastAsia"/>
          <w:sz w:val="24"/>
          <w:szCs w:val="28"/>
        </w:rPr>
      </w:pPr>
      <w:r>
        <w:rPr>
          <w:rFonts w:hint="eastAsia" w:asciiTheme="minorEastAsia" w:hAnsiTheme="minorEastAsia"/>
          <w:sz w:val="24"/>
          <w:szCs w:val="28"/>
        </w:rPr>
        <w:t>3）评标委员会成员对客观评审因素评分不一致的；</w:t>
      </w:r>
    </w:p>
    <w:p>
      <w:pPr>
        <w:spacing w:line="360" w:lineRule="auto"/>
        <w:ind w:firstLine="484" w:firstLineChars="202"/>
        <w:rPr>
          <w:rFonts w:asciiTheme="minorEastAsia" w:hAnsiTheme="minorEastAsia"/>
          <w:sz w:val="24"/>
          <w:szCs w:val="28"/>
        </w:rPr>
      </w:pPr>
      <w:r>
        <w:rPr>
          <w:rFonts w:hint="eastAsia" w:asciiTheme="minorEastAsia" w:hAnsiTheme="minorEastAsia"/>
          <w:sz w:val="24"/>
          <w:szCs w:val="28"/>
        </w:rPr>
        <w:t>4）经评标委员会认定评分畸高、畸低的。</w:t>
      </w:r>
    </w:p>
    <w:p>
      <w:pPr>
        <w:spacing w:line="360" w:lineRule="auto"/>
        <w:ind w:firstLine="484" w:firstLineChars="202"/>
        <w:rPr>
          <w:rFonts w:asciiTheme="minorEastAsia" w:hAnsiTheme="minorEastAsia"/>
          <w:sz w:val="24"/>
          <w:szCs w:val="28"/>
        </w:rPr>
      </w:pPr>
      <w:r>
        <w:rPr>
          <w:rFonts w:hint="eastAsia" w:asciiTheme="minorEastAsia" w:hAnsiTheme="minorEastAsia"/>
          <w:sz w:val="24"/>
          <w:szCs w:val="28"/>
        </w:rPr>
        <w:t>评标报告签署前，经复核发现存在以上情形之一的，评标委员会应当当场修改评标结果，并在评标报告中记载；评标报告签署后，采购人或者采购代理机构发现存在以上情形之一的，应当组织原评标委员会进行重新评审。</w:t>
      </w:r>
    </w:p>
    <w:p>
      <w:pPr>
        <w:spacing w:line="360" w:lineRule="auto"/>
        <w:ind w:firstLine="484" w:firstLineChars="202"/>
        <w:rPr>
          <w:rFonts w:asciiTheme="minorEastAsia" w:hAnsiTheme="minorEastAsia"/>
          <w:sz w:val="24"/>
          <w:szCs w:val="28"/>
        </w:rPr>
      </w:pPr>
    </w:p>
    <w:p>
      <w:pPr>
        <w:pStyle w:val="15"/>
      </w:pPr>
      <w:bookmarkStart w:id="36" w:name="_Toc43111186"/>
    </w:p>
    <w:p>
      <w:pPr>
        <w:pStyle w:val="15"/>
      </w:pPr>
      <w:r>
        <w:br w:type="page"/>
      </w:r>
    </w:p>
    <w:p>
      <w:pPr>
        <w:pStyle w:val="2"/>
        <w:numPr>
          <w:ilvl w:val="0"/>
          <w:numId w:val="1"/>
        </w:numPr>
        <w:spacing w:before="0" w:after="0"/>
        <w:jc w:val="center"/>
        <w:rPr>
          <w:rFonts w:hint="eastAsia" w:asciiTheme="minorEastAsia" w:hAnsiTheme="minorEastAsia"/>
          <w:sz w:val="32"/>
        </w:rPr>
      </w:pPr>
      <w:bookmarkStart w:id="37" w:name="_Toc8232"/>
      <w:r>
        <w:rPr>
          <w:rFonts w:hint="eastAsia" w:asciiTheme="minorEastAsia" w:hAnsiTheme="minorEastAsia"/>
          <w:sz w:val="32"/>
        </w:rPr>
        <w:t>合同（格式）</w:t>
      </w:r>
      <w:bookmarkEnd w:id="36"/>
      <w:bookmarkEnd w:id="37"/>
    </w:p>
    <w:p>
      <w:pPr>
        <w:pStyle w:val="9"/>
        <w:jc w:val="center"/>
        <w:rPr>
          <w:rFonts w:ascii="宋体" w:hAnsi="宋体"/>
          <w:b/>
          <w:sz w:val="28"/>
          <w:szCs w:val="28"/>
        </w:rPr>
      </w:pPr>
      <w:bookmarkStart w:id="38" w:name="_附件"/>
      <w:bookmarkEnd w:id="38"/>
      <w:r>
        <w:rPr>
          <w:rFonts w:hint="eastAsia" w:ascii="宋体" w:hAnsi="宋体"/>
          <w:b/>
          <w:sz w:val="28"/>
          <w:szCs w:val="28"/>
          <w:lang w:eastAsia="zh-CN"/>
        </w:rPr>
        <w:t>黄河水利委员会机关服务局黄委机关职工食堂劳务服务项目</w:t>
      </w:r>
      <w:r>
        <w:rPr>
          <w:rFonts w:hint="eastAsia" w:ascii="宋体" w:hAnsi="宋体"/>
          <w:b/>
          <w:sz w:val="28"/>
          <w:szCs w:val="28"/>
        </w:rPr>
        <w:t>合同</w:t>
      </w:r>
    </w:p>
    <w:p>
      <w:pPr>
        <w:spacing w:line="360" w:lineRule="auto"/>
        <w:rPr>
          <w:rFonts w:ascii="宋体" w:hAnsi="宋体"/>
          <w:sz w:val="28"/>
          <w:szCs w:val="28"/>
        </w:rPr>
      </w:pPr>
    </w:p>
    <w:p>
      <w:pPr>
        <w:spacing w:line="360" w:lineRule="auto"/>
        <w:rPr>
          <w:rFonts w:ascii="宋体" w:hAnsi="宋体"/>
          <w:sz w:val="28"/>
          <w:szCs w:val="28"/>
        </w:rPr>
      </w:pPr>
    </w:p>
    <w:p>
      <w:pPr>
        <w:spacing w:line="360" w:lineRule="auto"/>
        <w:rPr>
          <w:rFonts w:ascii="宋体" w:hAnsi="宋体"/>
          <w:sz w:val="28"/>
          <w:szCs w:val="28"/>
        </w:rPr>
      </w:pPr>
    </w:p>
    <w:p>
      <w:pPr>
        <w:spacing w:line="360" w:lineRule="auto"/>
        <w:rPr>
          <w:rFonts w:ascii="宋体" w:hAnsi="宋体"/>
          <w:sz w:val="28"/>
          <w:szCs w:val="28"/>
        </w:rPr>
      </w:pPr>
    </w:p>
    <w:p>
      <w:pPr>
        <w:spacing w:line="360" w:lineRule="auto"/>
        <w:rPr>
          <w:rFonts w:ascii="宋体" w:hAnsi="宋体"/>
          <w:sz w:val="28"/>
          <w:szCs w:val="28"/>
        </w:rPr>
      </w:pPr>
    </w:p>
    <w:p>
      <w:pPr>
        <w:spacing w:line="360" w:lineRule="auto"/>
        <w:rPr>
          <w:rFonts w:ascii="宋体" w:hAnsi="宋体"/>
          <w:sz w:val="28"/>
          <w:szCs w:val="28"/>
        </w:rPr>
      </w:pPr>
    </w:p>
    <w:p>
      <w:pPr>
        <w:spacing w:line="360" w:lineRule="auto"/>
        <w:rPr>
          <w:rFonts w:ascii="宋体" w:hAnsi="宋体"/>
          <w:sz w:val="28"/>
          <w:szCs w:val="28"/>
        </w:rPr>
      </w:pPr>
    </w:p>
    <w:p>
      <w:pPr>
        <w:spacing w:line="360" w:lineRule="auto"/>
        <w:rPr>
          <w:rFonts w:ascii="宋体" w:hAnsi="宋体"/>
          <w:sz w:val="28"/>
          <w:szCs w:val="28"/>
        </w:rPr>
      </w:pPr>
    </w:p>
    <w:p>
      <w:pPr>
        <w:spacing w:line="360" w:lineRule="auto"/>
        <w:rPr>
          <w:rFonts w:ascii="宋体" w:hAnsi="宋体"/>
          <w:sz w:val="28"/>
          <w:szCs w:val="28"/>
        </w:rPr>
      </w:pPr>
    </w:p>
    <w:p>
      <w:pPr>
        <w:spacing w:line="360" w:lineRule="auto"/>
        <w:rPr>
          <w:rFonts w:ascii="宋体" w:hAnsi="宋体"/>
          <w:sz w:val="28"/>
          <w:szCs w:val="28"/>
        </w:rPr>
      </w:pPr>
    </w:p>
    <w:p>
      <w:pPr>
        <w:spacing w:line="360" w:lineRule="auto"/>
        <w:rPr>
          <w:rFonts w:ascii="宋体" w:hAnsi="宋体"/>
          <w:sz w:val="28"/>
          <w:szCs w:val="28"/>
        </w:rPr>
      </w:pPr>
    </w:p>
    <w:p>
      <w:pPr>
        <w:spacing w:line="360" w:lineRule="auto"/>
        <w:rPr>
          <w:rFonts w:hint="eastAsia" w:ascii="宋体" w:hAnsi="宋体" w:eastAsiaTheme="minorEastAsia"/>
          <w:b/>
          <w:sz w:val="28"/>
          <w:szCs w:val="28"/>
          <w:lang w:eastAsia="zh-CN"/>
        </w:rPr>
      </w:pPr>
      <w:r>
        <w:rPr>
          <w:rFonts w:hint="eastAsia" w:ascii="宋体" w:hAnsi="宋体"/>
          <w:b/>
          <w:sz w:val="28"/>
          <w:szCs w:val="28"/>
        </w:rPr>
        <w:t xml:space="preserve">项目名称:   </w:t>
      </w:r>
      <w:r>
        <w:rPr>
          <w:rFonts w:hint="eastAsia" w:ascii="宋体" w:hAnsi="宋体"/>
          <w:b/>
          <w:sz w:val="28"/>
          <w:szCs w:val="28"/>
          <w:u w:val="single"/>
          <w:lang w:eastAsia="zh-CN"/>
        </w:rPr>
        <w:t>黄河水利委员会机关服务局黄委机关职工食堂劳务服务项目</w:t>
      </w:r>
    </w:p>
    <w:p>
      <w:pPr>
        <w:spacing w:line="360" w:lineRule="auto"/>
        <w:rPr>
          <w:rFonts w:ascii="宋体" w:hAnsi="宋体"/>
          <w:b/>
          <w:sz w:val="28"/>
          <w:szCs w:val="28"/>
          <w:u w:val="single"/>
        </w:rPr>
      </w:pPr>
      <w:r>
        <w:rPr>
          <w:rFonts w:hint="eastAsia" w:ascii="宋体" w:hAnsi="宋体"/>
          <w:b/>
          <w:sz w:val="28"/>
          <w:szCs w:val="28"/>
        </w:rPr>
        <w:t xml:space="preserve">委托方(甲方): </w:t>
      </w:r>
      <w:r>
        <w:rPr>
          <w:rFonts w:hint="eastAsia" w:ascii="宋体" w:hAnsi="宋体"/>
          <w:b/>
          <w:sz w:val="28"/>
          <w:szCs w:val="28"/>
          <w:u w:val="single"/>
        </w:rPr>
        <w:t xml:space="preserve">    </w:t>
      </w:r>
      <w:r>
        <w:rPr>
          <w:rFonts w:hint="eastAsia" w:ascii="宋体" w:hAnsi="宋体"/>
          <w:b/>
          <w:sz w:val="28"/>
          <w:szCs w:val="28"/>
          <w:u w:val="single"/>
          <w:lang w:eastAsia="zh-CN"/>
        </w:rPr>
        <w:t>黄河水利委员会机关服务局</w:t>
      </w:r>
      <w:r>
        <w:rPr>
          <w:rFonts w:hint="eastAsia" w:ascii="宋体" w:hAnsi="宋体"/>
          <w:b/>
          <w:sz w:val="28"/>
          <w:szCs w:val="28"/>
          <w:u w:val="single"/>
        </w:rPr>
        <w:t>　　</w:t>
      </w:r>
    </w:p>
    <w:p>
      <w:pPr>
        <w:spacing w:line="360" w:lineRule="auto"/>
        <w:rPr>
          <w:rFonts w:ascii="宋体" w:hAnsi="宋体"/>
          <w:b/>
          <w:sz w:val="28"/>
          <w:szCs w:val="28"/>
        </w:rPr>
      </w:pPr>
      <w:r>
        <w:rPr>
          <w:rFonts w:hint="eastAsia" w:ascii="宋体" w:hAnsi="宋体"/>
          <w:b/>
          <w:sz w:val="28"/>
          <w:szCs w:val="28"/>
        </w:rPr>
        <w:t xml:space="preserve">受托方(乙方): </w:t>
      </w:r>
      <w:r>
        <w:rPr>
          <w:rFonts w:hint="eastAsia" w:ascii="宋体" w:hAnsi="宋体"/>
          <w:b/>
          <w:sz w:val="28"/>
          <w:szCs w:val="28"/>
          <w:u w:val="single"/>
        </w:rPr>
        <w:t xml:space="preserve">                            </w:t>
      </w:r>
    </w:p>
    <w:p>
      <w:pPr>
        <w:spacing w:line="360" w:lineRule="auto"/>
        <w:rPr>
          <w:rFonts w:ascii="宋体" w:hAnsi="宋体"/>
          <w:b/>
          <w:sz w:val="28"/>
          <w:szCs w:val="28"/>
        </w:rPr>
      </w:pPr>
      <w:r>
        <w:rPr>
          <w:rFonts w:hint="eastAsia" w:ascii="宋体" w:hAnsi="宋体"/>
          <w:b/>
          <w:sz w:val="28"/>
          <w:szCs w:val="28"/>
        </w:rPr>
        <w:t xml:space="preserve">签订时间:   </w:t>
      </w:r>
      <w:r>
        <w:rPr>
          <w:rFonts w:hint="eastAsia" w:ascii="宋体" w:hAnsi="宋体"/>
          <w:b/>
          <w:sz w:val="28"/>
          <w:szCs w:val="28"/>
          <w:u w:val="single"/>
        </w:rPr>
        <w:t xml:space="preserve">      　年　　月   日　     　</w:t>
      </w:r>
    </w:p>
    <w:p>
      <w:pPr>
        <w:spacing w:line="360" w:lineRule="auto"/>
        <w:rPr>
          <w:rFonts w:ascii="宋体" w:hAnsi="宋体"/>
          <w:b/>
          <w:sz w:val="28"/>
          <w:szCs w:val="28"/>
          <w:u w:val="single"/>
        </w:rPr>
      </w:pPr>
      <w:r>
        <w:rPr>
          <w:rFonts w:hint="eastAsia" w:ascii="宋体" w:hAnsi="宋体"/>
          <w:b/>
          <w:sz w:val="28"/>
          <w:szCs w:val="28"/>
        </w:rPr>
        <w:t xml:space="preserve">签订地点:   </w:t>
      </w:r>
      <w:r>
        <w:rPr>
          <w:rFonts w:hint="eastAsia" w:ascii="宋体" w:hAnsi="宋体"/>
          <w:b/>
          <w:sz w:val="28"/>
          <w:szCs w:val="28"/>
          <w:u w:val="single"/>
        </w:rPr>
        <w:t xml:space="preserve">　　　　河南.郑州　　　　　     </w:t>
      </w:r>
    </w:p>
    <w:p>
      <w:pPr>
        <w:spacing w:line="360" w:lineRule="auto"/>
        <w:rPr>
          <w:rFonts w:ascii="宋体" w:hAnsi="宋体"/>
          <w:b/>
          <w:sz w:val="24"/>
          <w:szCs w:val="24"/>
          <w:u w:val="single"/>
        </w:rPr>
      </w:pPr>
    </w:p>
    <w:p>
      <w:pPr>
        <w:spacing w:line="360" w:lineRule="auto"/>
        <w:rPr>
          <w:rFonts w:ascii="宋体" w:hAnsi="宋体"/>
          <w:sz w:val="24"/>
          <w:szCs w:val="24"/>
        </w:rPr>
      </w:pPr>
    </w:p>
    <w:p>
      <w:pPr>
        <w:spacing w:line="360" w:lineRule="auto"/>
        <w:rPr>
          <w:rFonts w:ascii="宋体" w:hAnsi="宋体"/>
          <w:sz w:val="24"/>
          <w:szCs w:val="24"/>
        </w:rPr>
      </w:pPr>
    </w:p>
    <w:p>
      <w:pPr>
        <w:spacing w:line="360" w:lineRule="auto"/>
        <w:jc w:val="center"/>
        <w:rPr>
          <w:rFonts w:ascii="宋体" w:hAnsi="宋体"/>
          <w:sz w:val="24"/>
          <w:szCs w:val="24"/>
        </w:rPr>
        <w:sectPr>
          <w:headerReference r:id="rId4" w:type="first"/>
          <w:footerReference r:id="rId6" w:type="first"/>
          <w:headerReference r:id="rId3" w:type="default"/>
          <w:footerReference r:id="rId5" w:type="default"/>
          <w:pgSz w:w="11907" w:h="16840"/>
          <w:pgMar w:top="1440" w:right="1134" w:bottom="1440" w:left="1418" w:header="851" w:footer="992" w:gutter="0"/>
          <w:pgNumType w:start="0"/>
          <w:cols w:space="720" w:num="1"/>
          <w:docGrid w:type="lines" w:linePitch="312" w:charSpace="0"/>
        </w:sectPr>
      </w:pPr>
    </w:p>
    <w:p>
      <w:pPr>
        <w:spacing w:line="360" w:lineRule="auto"/>
        <w:ind w:firstLine="360" w:firstLineChars="150"/>
        <w:jc w:val="left"/>
        <w:rPr>
          <w:rFonts w:asciiTheme="minorEastAsia" w:hAnsiTheme="minorEastAsia" w:cstheme="minorEastAsia"/>
          <w:sz w:val="24"/>
          <w:szCs w:val="24"/>
        </w:rPr>
      </w:pPr>
      <w:r>
        <w:rPr>
          <w:rFonts w:hint="eastAsia" w:asciiTheme="minorEastAsia" w:hAnsiTheme="minorEastAsia" w:cstheme="minorEastAsia"/>
          <w:sz w:val="24"/>
          <w:szCs w:val="24"/>
        </w:rPr>
        <w:t xml:space="preserve">甲方： </w:t>
      </w:r>
    </w:p>
    <w:p>
      <w:pPr>
        <w:spacing w:line="360" w:lineRule="auto"/>
        <w:ind w:firstLine="360" w:firstLineChars="150"/>
        <w:jc w:val="left"/>
        <w:rPr>
          <w:rFonts w:asciiTheme="minorEastAsia" w:hAnsiTheme="minorEastAsia" w:cstheme="minorEastAsia"/>
          <w:sz w:val="24"/>
          <w:szCs w:val="24"/>
        </w:rPr>
      </w:pPr>
      <w:r>
        <w:rPr>
          <w:rFonts w:hint="eastAsia" w:asciiTheme="minorEastAsia" w:hAnsiTheme="minorEastAsia" w:cstheme="minorEastAsia"/>
          <w:sz w:val="24"/>
          <w:szCs w:val="24"/>
        </w:rPr>
        <w:t>地址：</w:t>
      </w:r>
    </w:p>
    <w:p>
      <w:pPr>
        <w:spacing w:line="360" w:lineRule="auto"/>
        <w:ind w:firstLine="360" w:firstLineChars="150"/>
        <w:jc w:val="left"/>
        <w:rPr>
          <w:rFonts w:hint="eastAsia" w:asciiTheme="minorEastAsia" w:hAnsiTheme="minorEastAsia" w:cstheme="minorEastAsia"/>
          <w:sz w:val="24"/>
          <w:szCs w:val="24"/>
        </w:rPr>
      </w:pPr>
    </w:p>
    <w:p>
      <w:pPr>
        <w:spacing w:line="360" w:lineRule="auto"/>
        <w:ind w:firstLine="360" w:firstLineChars="150"/>
        <w:jc w:val="left"/>
        <w:rPr>
          <w:rFonts w:asciiTheme="minorEastAsia" w:hAnsiTheme="minorEastAsia" w:cstheme="minorEastAsia"/>
          <w:sz w:val="24"/>
          <w:szCs w:val="24"/>
        </w:rPr>
      </w:pPr>
      <w:r>
        <w:rPr>
          <w:rFonts w:hint="eastAsia" w:asciiTheme="minorEastAsia" w:hAnsiTheme="minorEastAsia" w:cstheme="minorEastAsia"/>
          <w:sz w:val="24"/>
          <w:szCs w:val="24"/>
        </w:rPr>
        <w:t xml:space="preserve">乙方： </w:t>
      </w:r>
    </w:p>
    <w:p>
      <w:pPr>
        <w:spacing w:line="360" w:lineRule="auto"/>
        <w:ind w:firstLine="360" w:firstLineChars="150"/>
        <w:jc w:val="left"/>
        <w:rPr>
          <w:rFonts w:asciiTheme="minorEastAsia" w:hAnsiTheme="minorEastAsia" w:cstheme="minorEastAsia"/>
          <w:sz w:val="24"/>
          <w:szCs w:val="24"/>
        </w:rPr>
      </w:pPr>
      <w:r>
        <w:rPr>
          <w:rFonts w:hint="eastAsia" w:asciiTheme="minorEastAsia" w:hAnsiTheme="minorEastAsia" w:cstheme="minorEastAsia"/>
          <w:sz w:val="24"/>
          <w:szCs w:val="24"/>
        </w:rPr>
        <w:t>地址：</w:t>
      </w:r>
    </w:p>
    <w:p>
      <w:pPr>
        <w:widowControl/>
        <w:spacing w:line="360" w:lineRule="auto"/>
        <w:ind w:firstLine="480" w:firstLineChars="200"/>
        <w:jc w:val="left"/>
        <w:rPr>
          <w:rFonts w:hint="eastAsia" w:ascii="宋体" w:hAnsi="宋体" w:cs="宋体"/>
          <w:kern w:val="0"/>
          <w:sz w:val="24"/>
          <w:lang w:bidi="ar"/>
        </w:rPr>
      </w:pPr>
    </w:p>
    <w:p>
      <w:pPr>
        <w:widowControl/>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bidi="ar"/>
        </w:rPr>
        <w:t>为提高黄委机关职工食堂管理水平，保障黄委机关职工的伙食质量，更好地为广大职工服务。甲乙双方本着互惠互利，诚信合作的原则，根据《中华人民共和国民</w:t>
      </w:r>
      <w:r>
        <w:rPr>
          <w:rFonts w:hint="eastAsia" w:ascii="宋体" w:hAnsi="宋体" w:cs="宋体"/>
          <w:kern w:val="0"/>
          <w:sz w:val="24"/>
          <w:lang w:eastAsia="zh-CN" w:bidi="ar"/>
        </w:rPr>
        <w:t>法典</w:t>
      </w:r>
      <w:r>
        <w:rPr>
          <w:rFonts w:hint="eastAsia" w:ascii="宋体" w:hAnsi="宋体" w:cs="宋体"/>
          <w:kern w:val="0"/>
          <w:sz w:val="24"/>
          <w:lang w:bidi="ar"/>
        </w:rPr>
        <w:t>》等其他相关</w:t>
      </w:r>
      <w:r>
        <w:rPr>
          <w:rFonts w:hint="eastAsia" w:ascii="宋体" w:hAnsi="宋体" w:cs="宋体"/>
          <w:kern w:val="0"/>
          <w:sz w:val="24"/>
          <w:lang w:eastAsia="zh-CN" w:bidi="ar"/>
        </w:rPr>
        <w:t>法律法规</w:t>
      </w:r>
      <w:r>
        <w:rPr>
          <w:rFonts w:hint="eastAsia" w:ascii="宋体" w:hAnsi="宋体" w:cs="宋体"/>
          <w:kern w:val="0"/>
          <w:sz w:val="24"/>
          <w:lang w:bidi="ar"/>
        </w:rPr>
        <w:t>的规定。在平等、自愿、协商一致的基础上，特订立以下条款，甲、乙双方共同遵守执行。</w:t>
      </w:r>
    </w:p>
    <w:p>
      <w:pPr>
        <w:widowControl/>
        <w:spacing w:line="360" w:lineRule="auto"/>
        <w:jc w:val="left"/>
        <w:rPr>
          <w:rFonts w:hint="eastAsia" w:ascii="宋体" w:hAnsi="宋体" w:cs="宋体"/>
          <w:kern w:val="0"/>
          <w:sz w:val="24"/>
        </w:rPr>
      </w:pPr>
      <w:r>
        <w:rPr>
          <w:rFonts w:hint="eastAsia" w:ascii="宋体" w:hAnsi="宋体" w:cs="宋体"/>
          <w:kern w:val="0"/>
          <w:sz w:val="24"/>
          <w:lang w:bidi="ar"/>
        </w:rPr>
        <w:t>一、服务范围</w:t>
      </w:r>
    </w:p>
    <w:p>
      <w:pPr>
        <w:widowControl/>
        <w:autoSpaceDE w:val="0"/>
        <w:spacing w:line="360" w:lineRule="auto"/>
        <w:ind w:firstLine="480" w:firstLineChars="200"/>
        <w:jc w:val="left"/>
        <w:rPr>
          <w:rFonts w:hint="eastAsia" w:ascii="宋体" w:hAnsi="宋体" w:cs="宋体"/>
          <w:kern w:val="0"/>
          <w:sz w:val="24"/>
        </w:rPr>
      </w:pPr>
      <w:r>
        <w:rPr>
          <w:rFonts w:hint="eastAsia" w:ascii="宋体" w:hAnsi="宋体" w:cs="宋体"/>
          <w:kern w:val="0"/>
          <w:sz w:val="24"/>
          <w:lang w:bidi="ar"/>
        </w:rPr>
        <w:t>主要负责委机关大院内职工正常的一日三餐工作，黄河主汛期、凌汛期及节假日</w:t>
      </w:r>
      <w:r>
        <w:rPr>
          <w:rFonts w:hint="eastAsia" w:ascii="宋体" w:hAnsi="宋体" w:cs="宋体"/>
          <w:kern w:val="0"/>
          <w:sz w:val="24"/>
          <w:lang w:eastAsia="zh-CN" w:bidi="ar"/>
        </w:rPr>
        <w:t>（</w:t>
      </w:r>
      <w:r>
        <w:rPr>
          <w:rFonts w:hint="eastAsia" w:ascii="宋体" w:hAnsi="宋体" w:cs="宋体"/>
          <w:kern w:val="0"/>
          <w:sz w:val="24"/>
          <w:lang w:val="en-US" w:eastAsia="zh-CN" w:bidi="ar"/>
        </w:rPr>
        <w:t>包括法定节假日</w:t>
      </w:r>
      <w:r>
        <w:rPr>
          <w:rFonts w:hint="eastAsia" w:ascii="宋体" w:hAnsi="宋体" w:cs="宋体"/>
          <w:kern w:val="0"/>
          <w:sz w:val="24"/>
          <w:lang w:eastAsia="zh-CN" w:bidi="ar"/>
        </w:rPr>
        <w:t>）</w:t>
      </w:r>
      <w:r>
        <w:rPr>
          <w:rFonts w:hint="eastAsia" w:ascii="宋体" w:hAnsi="宋体" w:cs="宋体"/>
          <w:kern w:val="0"/>
          <w:sz w:val="24"/>
          <w:lang w:bidi="ar"/>
        </w:rPr>
        <w:t>期间的值班供餐；承担黄委来宾的公务用餐服务工作及菜品烹饪</w:t>
      </w:r>
      <w:r>
        <w:rPr>
          <w:rFonts w:hint="eastAsia" w:ascii="宋体" w:hAnsi="宋体" w:cs="宋体"/>
          <w:kern w:val="0"/>
          <w:sz w:val="24"/>
          <w:lang w:eastAsia="zh-CN" w:bidi="ar"/>
        </w:rPr>
        <w:t>、</w:t>
      </w:r>
      <w:r>
        <w:rPr>
          <w:rFonts w:hint="eastAsia" w:ascii="宋体" w:hAnsi="宋体" w:cs="宋体"/>
          <w:kern w:val="0"/>
          <w:sz w:val="24"/>
          <w:lang w:bidi="ar"/>
        </w:rPr>
        <w:t>主食、加工,餐具的清洗消毒，餐厅的卫生保洁等。</w:t>
      </w:r>
    </w:p>
    <w:p>
      <w:pPr>
        <w:widowControl/>
        <w:autoSpaceDE w:val="0"/>
        <w:spacing w:line="360" w:lineRule="auto"/>
        <w:ind w:right="2620"/>
        <w:jc w:val="left"/>
        <w:rPr>
          <w:rFonts w:hint="eastAsia" w:ascii="宋体" w:hAnsi="宋体" w:cs="宋体"/>
          <w:kern w:val="0"/>
          <w:sz w:val="24"/>
        </w:rPr>
      </w:pPr>
      <w:r>
        <w:rPr>
          <w:rFonts w:hint="eastAsia" w:ascii="宋体" w:hAnsi="宋体" w:cs="宋体"/>
          <w:kern w:val="0"/>
          <w:sz w:val="24"/>
          <w:lang w:bidi="ar"/>
        </w:rPr>
        <w:t>二、合同期限</w:t>
      </w:r>
    </w:p>
    <w:p>
      <w:pPr>
        <w:widowControl/>
        <w:kinsoku w:val="0"/>
        <w:autoSpaceDE w:val="0"/>
        <w:spacing w:line="360" w:lineRule="auto"/>
        <w:ind w:firstLine="480" w:firstLineChars="200"/>
        <w:jc w:val="left"/>
        <w:rPr>
          <w:rFonts w:hint="eastAsia" w:ascii="宋体" w:hAnsi="宋体" w:cs="宋体"/>
          <w:kern w:val="0"/>
          <w:sz w:val="24"/>
        </w:rPr>
      </w:pPr>
      <w:r>
        <w:rPr>
          <w:rFonts w:hint="eastAsia" w:ascii="宋体" w:hAnsi="宋体" w:cs="宋体"/>
          <w:kern w:val="0"/>
          <w:sz w:val="24"/>
          <w:lang w:bidi="ar"/>
        </w:rPr>
        <w:t>合同期限</w:t>
      </w:r>
      <w:r>
        <w:rPr>
          <w:rFonts w:hint="eastAsia" w:ascii="宋体" w:hAnsi="宋体" w:cs="宋体"/>
          <w:kern w:val="0"/>
          <w:sz w:val="24"/>
          <w:lang w:val="en-US" w:eastAsia="zh-CN" w:bidi="ar"/>
        </w:rPr>
        <w:t>一</w:t>
      </w:r>
      <w:r>
        <w:rPr>
          <w:rFonts w:hint="eastAsia" w:ascii="宋体" w:hAnsi="宋体" w:cs="宋体"/>
          <w:kern w:val="0"/>
          <w:sz w:val="24"/>
          <w:lang w:bidi="ar"/>
        </w:rPr>
        <w:t>年 ，自     年   月   日-     年   月   日止。</w:t>
      </w:r>
    </w:p>
    <w:p>
      <w:pPr>
        <w:widowControl/>
        <w:autoSpaceDE w:val="0"/>
        <w:spacing w:line="360" w:lineRule="auto"/>
        <w:jc w:val="left"/>
        <w:rPr>
          <w:rFonts w:hint="eastAsia" w:ascii="宋体" w:hAnsi="宋体" w:cs="宋体"/>
          <w:kern w:val="0"/>
          <w:sz w:val="24"/>
        </w:rPr>
      </w:pPr>
      <w:r>
        <w:rPr>
          <w:rFonts w:hint="eastAsia" w:ascii="宋体" w:hAnsi="宋体" w:cs="宋体"/>
          <w:kern w:val="0"/>
          <w:sz w:val="24"/>
          <w:lang w:bidi="ar"/>
        </w:rPr>
        <w:t>三、甲方权利责任</w:t>
      </w:r>
    </w:p>
    <w:p>
      <w:pPr>
        <w:widowControl/>
        <w:autoSpaceDE w:val="0"/>
        <w:spacing w:line="360" w:lineRule="auto"/>
        <w:ind w:right="140" w:firstLine="480" w:firstLineChars="200"/>
        <w:jc w:val="left"/>
        <w:rPr>
          <w:rFonts w:hint="eastAsia" w:ascii="宋体" w:hAnsi="宋体" w:cs="宋体"/>
          <w:kern w:val="0"/>
          <w:sz w:val="24"/>
        </w:rPr>
      </w:pPr>
      <w:r>
        <w:rPr>
          <w:rFonts w:hint="eastAsia" w:ascii="宋体" w:hAnsi="宋体" w:cs="宋体"/>
          <w:kern w:val="0"/>
          <w:sz w:val="24"/>
          <w:lang w:bidi="ar"/>
        </w:rPr>
        <w:t>1、监督检查乙方烹饪、加工及服务的整个过程。</w:t>
      </w:r>
    </w:p>
    <w:p>
      <w:pPr>
        <w:widowControl/>
        <w:autoSpaceDE w:val="0"/>
        <w:spacing w:line="360" w:lineRule="auto"/>
        <w:ind w:right="40" w:firstLine="480" w:firstLineChars="200"/>
        <w:jc w:val="left"/>
        <w:rPr>
          <w:rFonts w:hint="eastAsia" w:ascii="宋体" w:hAnsi="宋体" w:cs="宋体"/>
          <w:kern w:val="0"/>
          <w:sz w:val="24"/>
        </w:rPr>
      </w:pPr>
      <w:r>
        <w:rPr>
          <w:rFonts w:hint="eastAsia" w:ascii="宋体" w:hAnsi="宋体" w:cs="宋体"/>
          <w:kern w:val="0"/>
          <w:sz w:val="24"/>
          <w:lang w:bidi="ar"/>
        </w:rPr>
        <w:t>2、负责指定食材原材料供货商。</w:t>
      </w:r>
    </w:p>
    <w:p>
      <w:pPr>
        <w:widowControl/>
        <w:autoSpaceDE w:val="0"/>
        <w:spacing w:line="360" w:lineRule="auto"/>
        <w:ind w:right="140" w:firstLine="480" w:firstLineChars="200"/>
        <w:jc w:val="left"/>
        <w:rPr>
          <w:rFonts w:hint="eastAsia" w:ascii="宋体" w:hAnsi="宋体" w:cs="宋体"/>
          <w:kern w:val="0"/>
          <w:sz w:val="24"/>
        </w:rPr>
      </w:pPr>
      <w:r>
        <w:rPr>
          <w:rFonts w:hint="eastAsia" w:ascii="宋体" w:hAnsi="宋体" w:cs="宋体"/>
          <w:kern w:val="0"/>
          <w:sz w:val="24"/>
          <w:lang w:bidi="ar"/>
        </w:rPr>
        <w:t xml:space="preserve">3、负责后厨设备购置及维修。 </w:t>
      </w:r>
    </w:p>
    <w:p>
      <w:pPr>
        <w:widowControl/>
        <w:autoSpaceDE w:val="0"/>
        <w:spacing w:line="360" w:lineRule="auto"/>
        <w:ind w:right="340" w:firstLine="480" w:firstLineChars="200"/>
        <w:jc w:val="left"/>
        <w:rPr>
          <w:rFonts w:hint="eastAsia" w:ascii="宋体" w:hAnsi="宋体" w:eastAsia="宋体" w:cs="宋体"/>
          <w:kern w:val="0"/>
          <w:sz w:val="24"/>
          <w:lang w:eastAsia="zh-CN"/>
        </w:rPr>
      </w:pPr>
      <w:r>
        <w:rPr>
          <w:rFonts w:hint="eastAsia" w:ascii="宋体" w:hAnsi="宋体" w:cs="宋体"/>
          <w:kern w:val="0"/>
          <w:sz w:val="24"/>
          <w:lang w:bidi="ar"/>
        </w:rPr>
        <w:t>4、参与食堂各项食品的定价</w:t>
      </w:r>
      <w:r>
        <w:rPr>
          <w:rFonts w:hint="eastAsia" w:ascii="宋体" w:hAnsi="宋体" w:cs="宋体"/>
          <w:kern w:val="0"/>
          <w:sz w:val="24"/>
          <w:lang w:eastAsia="zh-CN" w:bidi="ar"/>
        </w:rPr>
        <w:t>与分量</w:t>
      </w:r>
      <w:r>
        <w:rPr>
          <w:rFonts w:hint="eastAsia" w:ascii="宋体" w:hAnsi="宋体" w:cs="宋体"/>
          <w:kern w:val="0"/>
          <w:sz w:val="24"/>
          <w:lang w:bidi="ar"/>
        </w:rPr>
        <w:t>的确定，并对其质量进行监督抽查</w:t>
      </w:r>
      <w:r>
        <w:rPr>
          <w:rFonts w:hint="eastAsia" w:ascii="宋体" w:hAnsi="宋体" w:cs="宋体"/>
          <w:kern w:val="0"/>
          <w:sz w:val="24"/>
          <w:lang w:eastAsia="zh-CN" w:bidi="ar"/>
        </w:rPr>
        <w:t>。</w:t>
      </w:r>
    </w:p>
    <w:p>
      <w:pPr>
        <w:widowControl/>
        <w:autoSpaceDE w:val="0"/>
        <w:spacing w:line="360" w:lineRule="auto"/>
        <w:ind w:firstLine="480" w:firstLineChars="200"/>
        <w:jc w:val="left"/>
        <w:rPr>
          <w:rFonts w:hint="eastAsia" w:ascii="宋体" w:hAnsi="宋体" w:cs="宋体"/>
          <w:kern w:val="0"/>
          <w:sz w:val="24"/>
        </w:rPr>
      </w:pPr>
      <w:r>
        <w:rPr>
          <w:rFonts w:hint="eastAsia" w:ascii="宋体" w:hAnsi="宋体" w:cs="宋体"/>
          <w:kern w:val="0"/>
          <w:sz w:val="24"/>
          <w:lang w:bidi="ar"/>
        </w:rPr>
        <w:t>5、甲方提出的能更好地促进职工满意度提升的合理措施，乙方必须予以执行。</w:t>
      </w:r>
    </w:p>
    <w:p>
      <w:pPr>
        <w:widowControl/>
        <w:autoSpaceDE w:val="0"/>
        <w:spacing w:line="360" w:lineRule="auto"/>
        <w:ind w:firstLine="480" w:firstLineChars="200"/>
        <w:jc w:val="left"/>
        <w:rPr>
          <w:rFonts w:ascii="宋体" w:hAnsi="宋体" w:cs="宋体"/>
          <w:kern w:val="0"/>
          <w:sz w:val="24"/>
          <w:lang w:bidi="ar"/>
        </w:rPr>
      </w:pPr>
      <w:r>
        <w:rPr>
          <w:rFonts w:hint="eastAsia" w:ascii="宋体" w:hAnsi="宋体" w:cs="宋体"/>
          <w:kern w:val="0"/>
          <w:sz w:val="24"/>
          <w:lang w:bidi="ar"/>
        </w:rPr>
        <w:t>6、甲方有权对乙方人员进行调换。</w:t>
      </w:r>
    </w:p>
    <w:p>
      <w:pPr>
        <w:widowControl/>
        <w:autoSpaceDE w:val="0"/>
        <w:spacing w:line="360" w:lineRule="auto"/>
        <w:ind w:firstLine="480" w:firstLineChars="200"/>
        <w:jc w:val="left"/>
        <w:rPr>
          <w:rFonts w:hint="eastAsia" w:ascii="宋体" w:hAnsi="宋体" w:cs="宋体"/>
          <w:kern w:val="0"/>
          <w:sz w:val="24"/>
        </w:rPr>
      </w:pPr>
      <w:r>
        <w:rPr>
          <w:rFonts w:hint="eastAsia" w:ascii="宋体" w:hAnsi="宋体" w:cs="宋体"/>
          <w:kern w:val="0"/>
          <w:sz w:val="24"/>
          <w:lang w:bidi="ar"/>
        </w:rPr>
        <w:t>7、每个季度组织就餐职工对食堂的各项服务进行满意度测评。</w:t>
      </w:r>
    </w:p>
    <w:p>
      <w:pPr>
        <w:widowControl/>
        <w:autoSpaceDE w:val="0"/>
        <w:spacing w:line="360" w:lineRule="auto"/>
        <w:jc w:val="left"/>
        <w:rPr>
          <w:rFonts w:hint="eastAsia" w:ascii="宋体" w:hAnsi="宋体" w:cs="宋体"/>
          <w:kern w:val="0"/>
          <w:sz w:val="24"/>
        </w:rPr>
      </w:pPr>
      <w:r>
        <w:rPr>
          <w:rFonts w:hint="eastAsia" w:ascii="宋体" w:hAnsi="宋体" w:cs="宋体"/>
          <w:kern w:val="0"/>
          <w:sz w:val="24"/>
          <w:lang w:bidi="ar"/>
        </w:rPr>
        <w:t>四、乙方权利与责任</w:t>
      </w:r>
    </w:p>
    <w:p>
      <w:pPr>
        <w:widowControl/>
        <w:autoSpaceDE w:val="0"/>
        <w:spacing w:line="360" w:lineRule="auto"/>
        <w:ind w:right="80" w:firstLine="480" w:firstLineChars="200"/>
        <w:jc w:val="left"/>
        <w:rPr>
          <w:rFonts w:hint="eastAsia" w:ascii="宋体" w:hAnsi="宋体" w:cs="宋体"/>
          <w:kern w:val="0"/>
          <w:sz w:val="24"/>
        </w:rPr>
      </w:pPr>
      <w:r>
        <w:rPr>
          <w:rFonts w:hint="eastAsia" w:ascii="宋体" w:hAnsi="宋体" w:cs="宋体"/>
          <w:kern w:val="0"/>
          <w:sz w:val="24"/>
          <w:lang w:bidi="ar"/>
        </w:rPr>
        <w:t>1、负责食品安全。严格执行《中华人民共和国食品安全法》及相关卫生条例和标准，如发生食物中毒、使用超标的添加剂等安全事件，由乙方全权负责并承担相应后果。</w:t>
      </w:r>
    </w:p>
    <w:p>
      <w:pPr>
        <w:widowControl/>
        <w:autoSpaceDE w:val="0"/>
        <w:spacing w:line="360" w:lineRule="auto"/>
        <w:ind w:right="80" w:firstLine="480" w:firstLineChars="200"/>
        <w:jc w:val="left"/>
        <w:rPr>
          <w:rFonts w:hint="eastAsia" w:ascii="宋体" w:hAnsi="宋体" w:cs="宋体"/>
          <w:kern w:val="0"/>
          <w:sz w:val="24"/>
        </w:rPr>
      </w:pPr>
      <w:r>
        <w:rPr>
          <w:rFonts w:hint="eastAsia" w:ascii="宋体" w:hAnsi="宋体" w:cs="宋体"/>
          <w:kern w:val="0"/>
          <w:sz w:val="24"/>
          <w:lang w:bidi="ar"/>
        </w:rPr>
        <w:t>2、严格控制原材料的申购、加工、配餐程序，保证食品的卫生、安全，将当天每餐的菜品留样保存 24 小时。</w:t>
      </w:r>
    </w:p>
    <w:p>
      <w:pPr>
        <w:widowControl/>
        <w:autoSpaceDE w:val="0"/>
        <w:spacing w:line="360" w:lineRule="auto"/>
        <w:ind w:firstLine="480" w:firstLineChars="200"/>
        <w:jc w:val="left"/>
        <w:rPr>
          <w:rFonts w:hint="eastAsia" w:ascii="宋体" w:hAnsi="宋体" w:cs="宋体"/>
          <w:kern w:val="0"/>
          <w:sz w:val="24"/>
        </w:rPr>
      </w:pPr>
      <w:r>
        <w:rPr>
          <w:rFonts w:hint="eastAsia" w:ascii="宋体" w:hAnsi="宋体" w:cs="宋体"/>
          <w:kern w:val="0"/>
          <w:sz w:val="24"/>
          <w:lang w:bidi="ar"/>
        </w:rPr>
        <w:t>3、根据甲方伙食标准及需求，提供花式多样的菜品和主食，保证甲方职工正常的生活用餐。</w:t>
      </w:r>
    </w:p>
    <w:p>
      <w:pPr>
        <w:widowControl/>
        <w:autoSpaceDE w:val="0"/>
        <w:spacing w:line="360" w:lineRule="auto"/>
        <w:ind w:right="80" w:firstLine="480" w:firstLineChars="200"/>
        <w:jc w:val="left"/>
        <w:rPr>
          <w:rFonts w:hint="eastAsia" w:ascii="宋体" w:hAnsi="宋体" w:cs="宋体"/>
          <w:kern w:val="0"/>
          <w:sz w:val="24"/>
        </w:rPr>
      </w:pPr>
      <w:r>
        <w:rPr>
          <w:rFonts w:hint="eastAsia" w:ascii="宋体" w:hAnsi="宋体" w:cs="宋体"/>
          <w:kern w:val="0"/>
          <w:sz w:val="24"/>
          <w:lang w:bidi="ar"/>
        </w:rPr>
        <w:t>4、乙方雇佣的食堂工作人员必须持有效健康证方可上岗，并将健康证在公示栏公示。</w:t>
      </w:r>
    </w:p>
    <w:p>
      <w:pPr>
        <w:widowControl/>
        <w:autoSpaceDE w:val="0"/>
        <w:spacing w:line="360" w:lineRule="auto"/>
        <w:ind w:right="80" w:firstLine="480" w:firstLineChars="200"/>
        <w:jc w:val="left"/>
        <w:rPr>
          <w:rFonts w:hint="eastAsia" w:ascii="宋体" w:hAnsi="宋体" w:cs="宋体"/>
          <w:kern w:val="0"/>
          <w:sz w:val="24"/>
        </w:rPr>
      </w:pPr>
      <w:r>
        <w:rPr>
          <w:rFonts w:hint="eastAsia" w:ascii="宋体" w:hAnsi="宋体" w:cs="宋体"/>
          <w:kern w:val="0"/>
          <w:sz w:val="24"/>
          <w:lang w:bidi="ar"/>
        </w:rPr>
        <w:t>5、按要求做好防疫及安全生产工作。</w:t>
      </w:r>
    </w:p>
    <w:p>
      <w:pPr>
        <w:widowControl/>
        <w:autoSpaceDE w:val="0"/>
        <w:spacing w:line="360" w:lineRule="auto"/>
        <w:ind w:right="40" w:firstLine="480" w:firstLineChars="200"/>
        <w:jc w:val="left"/>
        <w:rPr>
          <w:rFonts w:hint="eastAsia" w:ascii="宋体" w:hAnsi="宋体" w:cs="宋体"/>
          <w:kern w:val="0"/>
          <w:sz w:val="24"/>
        </w:rPr>
      </w:pPr>
      <w:r>
        <w:rPr>
          <w:rFonts w:hint="eastAsia" w:ascii="宋体" w:hAnsi="宋体" w:cs="宋体"/>
          <w:kern w:val="0"/>
          <w:sz w:val="24"/>
          <w:lang w:bidi="ar"/>
        </w:rPr>
        <w:t>6、根据甲方供餐需求合理配备工作人员，配备管理人员</w:t>
      </w:r>
      <w:r>
        <w:rPr>
          <w:rFonts w:hint="eastAsia" w:ascii="宋体" w:hAnsi="宋体" w:cs="宋体"/>
          <w:kern w:val="0"/>
          <w:sz w:val="24"/>
          <w:lang w:val="en-US" w:eastAsia="zh-CN" w:bidi="ar"/>
        </w:rPr>
        <w:t>1</w:t>
      </w:r>
      <w:r>
        <w:rPr>
          <w:rFonts w:hint="eastAsia" w:ascii="宋体" w:hAnsi="宋体" w:cs="宋体"/>
          <w:kern w:val="0"/>
          <w:sz w:val="24"/>
          <w:lang w:bidi="ar"/>
        </w:rPr>
        <w:t>名，后厨</w:t>
      </w:r>
      <w:r>
        <w:rPr>
          <w:rFonts w:hint="eastAsia" w:ascii="宋体" w:hAnsi="宋体" w:cs="宋体"/>
          <w:kern w:val="0"/>
          <w:sz w:val="24"/>
          <w:lang w:val="en-US" w:eastAsia="zh-CN" w:bidi="ar"/>
        </w:rPr>
        <w:t>11</w:t>
      </w:r>
      <w:r>
        <w:rPr>
          <w:rFonts w:hint="eastAsia" w:ascii="宋体" w:hAnsi="宋体" w:cs="宋体"/>
          <w:kern w:val="0"/>
          <w:sz w:val="24"/>
          <w:lang w:bidi="ar"/>
        </w:rPr>
        <w:t>人，洗碗工</w:t>
      </w:r>
      <w:r>
        <w:rPr>
          <w:rFonts w:hint="eastAsia" w:ascii="宋体" w:hAnsi="宋体" w:cs="宋体"/>
          <w:kern w:val="0"/>
          <w:sz w:val="24"/>
          <w:lang w:val="en-US" w:eastAsia="zh-CN" w:bidi="ar"/>
        </w:rPr>
        <w:t>3</w:t>
      </w:r>
      <w:r>
        <w:rPr>
          <w:rFonts w:hint="eastAsia" w:ascii="宋体" w:hAnsi="宋体" w:cs="宋体"/>
          <w:kern w:val="0"/>
          <w:sz w:val="24"/>
          <w:lang w:bidi="ar"/>
        </w:rPr>
        <w:t>人，服务员</w:t>
      </w:r>
      <w:r>
        <w:rPr>
          <w:rFonts w:hint="eastAsia" w:ascii="宋体" w:hAnsi="宋体" w:cs="宋体"/>
          <w:kern w:val="0"/>
          <w:sz w:val="24"/>
          <w:lang w:val="en-US" w:eastAsia="zh-CN" w:bidi="ar"/>
        </w:rPr>
        <w:t>6</w:t>
      </w:r>
      <w:r>
        <w:rPr>
          <w:rFonts w:hint="eastAsia" w:ascii="宋体" w:hAnsi="宋体" w:cs="宋体"/>
          <w:kern w:val="0"/>
          <w:sz w:val="24"/>
          <w:lang w:bidi="ar"/>
        </w:rPr>
        <w:t>人，理发师1人（甲方委派），夜班保安1人（甲方委派），保证后厨及餐厅工作的服务质量。</w:t>
      </w:r>
    </w:p>
    <w:p>
      <w:pPr>
        <w:widowControl/>
        <w:autoSpaceDE w:val="0"/>
        <w:spacing w:line="360" w:lineRule="auto"/>
        <w:ind w:right="100" w:firstLine="480" w:firstLineChars="200"/>
        <w:jc w:val="left"/>
        <w:rPr>
          <w:rFonts w:hint="eastAsia" w:ascii="宋体" w:hAnsi="宋体" w:cs="宋体"/>
          <w:kern w:val="0"/>
          <w:sz w:val="24"/>
        </w:rPr>
      </w:pPr>
      <w:r>
        <w:rPr>
          <w:rFonts w:hint="eastAsia" w:ascii="宋体" w:hAnsi="宋体" w:cs="宋体"/>
          <w:kern w:val="0"/>
          <w:sz w:val="24"/>
          <w:lang w:bidi="ar"/>
        </w:rPr>
        <w:t>7、乙方必须遵守甲方制定的各项规章制度及实时疫情防控工作要求，如有违反承担全部责任。</w:t>
      </w:r>
    </w:p>
    <w:p>
      <w:pPr>
        <w:widowControl/>
        <w:autoSpaceDE w:val="0"/>
        <w:spacing w:line="360" w:lineRule="auto"/>
        <w:ind w:right="100" w:firstLine="480" w:firstLineChars="200"/>
        <w:jc w:val="left"/>
        <w:rPr>
          <w:rFonts w:hint="eastAsia" w:ascii="宋体" w:hAnsi="宋体" w:cs="宋体"/>
          <w:kern w:val="0"/>
          <w:sz w:val="24"/>
        </w:rPr>
      </w:pPr>
      <w:r>
        <w:rPr>
          <w:rFonts w:hint="eastAsia" w:ascii="宋体" w:hAnsi="宋体" w:cs="宋体"/>
          <w:kern w:val="0"/>
          <w:sz w:val="24"/>
          <w:lang w:bidi="ar"/>
        </w:rPr>
        <w:t>8、乙方按操作规程对设备进行使用，如有人为损坏承担赔偿责任。</w:t>
      </w:r>
    </w:p>
    <w:p>
      <w:pPr>
        <w:widowControl/>
        <w:autoSpaceDE w:val="0"/>
        <w:spacing w:line="360" w:lineRule="auto"/>
        <w:ind w:right="100" w:firstLine="480" w:firstLineChars="200"/>
        <w:jc w:val="left"/>
        <w:rPr>
          <w:rFonts w:hint="eastAsia" w:ascii="宋体" w:hAnsi="宋体" w:cs="宋体"/>
          <w:kern w:val="0"/>
          <w:sz w:val="24"/>
          <w:lang w:bidi="ar"/>
        </w:rPr>
      </w:pPr>
      <w:r>
        <w:rPr>
          <w:rFonts w:hint="eastAsia" w:ascii="宋体" w:hAnsi="宋体" w:cs="宋体"/>
          <w:kern w:val="0"/>
          <w:sz w:val="24"/>
          <w:lang w:bidi="ar"/>
        </w:rPr>
        <w:t>9、乙方应执行其作出的各项服务承诺，并做好食堂的供餐和管理。</w:t>
      </w:r>
    </w:p>
    <w:p>
      <w:pPr>
        <w:widowControl/>
        <w:autoSpaceDE w:val="0"/>
        <w:spacing w:line="360" w:lineRule="auto"/>
        <w:ind w:right="100" w:firstLine="480" w:firstLineChars="200"/>
        <w:jc w:val="left"/>
        <w:rPr>
          <w:rFonts w:hint="eastAsia" w:ascii="宋体" w:hAnsi="宋体" w:cs="宋体"/>
          <w:kern w:val="0"/>
          <w:sz w:val="24"/>
          <w:lang w:bidi="ar"/>
        </w:rPr>
      </w:pPr>
      <w:r>
        <w:rPr>
          <w:rFonts w:hint="eastAsia" w:ascii="宋体" w:hAnsi="宋体" w:cs="宋体"/>
          <w:kern w:val="0"/>
          <w:sz w:val="24"/>
          <w:lang w:bidi="ar"/>
        </w:rPr>
        <w:t>10、如出现重大会议接待任务，乙方需做好全面保障工作。</w:t>
      </w:r>
    </w:p>
    <w:p>
      <w:pPr>
        <w:widowControl/>
        <w:autoSpaceDE w:val="0"/>
        <w:spacing w:line="360" w:lineRule="auto"/>
        <w:ind w:right="100" w:firstLine="480" w:firstLineChars="200"/>
        <w:jc w:val="left"/>
        <w:rPr>
          <w:rFonts w:hint="eastAsia" w:ascii="宋体" w:hAnsi="宋体" w:cs="宋体"/>
          <w:kern w:val="0"/>
          <w:sz w:val="24"/>
          <w:lang w:bidi="ar"/>
        </w:rPr>
      </w:pPr>
      <w:r>
        <w:rPr>
          <w:rFonts w:hint="eastAsia" w:ascii="宋体" w:hAnsi="宋体" w:cs="宋体"/>
          <w:kern w:val="0"/>
          <w:sz w:val="24"/>
          <w:lang w:bidi="ar"/>
        </w:rPr>
        <w:t>11、乙方按甲方要求、完成应急加班餐饮供应。</w:t>
      </w:r>
    </w:p>
    <w:p>
      <w:pPr>
        <w:widowControl/>
        <w:autoSpaceDE w:val="0"/>
        <w:spacing w:line="360" w:lineRule="auto"/>
        <w:ind w:right="100" w:firstLine="480" w:firstLineChars="200"/>
        <w:jc w:val="left"/>
        <w:rPr>
          <w:rFonts w:hint="eastAsia" w:ascii="宋体" w:hAnsi="宋体" w:cs="宋体"/>
          <w:kern w:val="0"/>
          <w:sz w:val="24"/>
          <w:lang w:val="en-US" w:eastAsia="zh-CN" w:bidi="ar"/>
        </w:rPr>
      </w:pPr>
      <w:r>
        <w:rPr>
          <w:rFonts w:hint="eastAsia" w:ascii="宋体" w:hAnsi="宋体" w:cs="宋体"/>
          <w:kern w:val="0"/>
          <w:sz w:val="24"/>
          <w:lang w:val="en-US" w:eastAsia="zh-CN" w:bidi="ar"/>
        </w:rPr>
        <w:t>12、做好节能、节水相关工作。</w:t>
      </w:r>
    </w:p>
    <w:p>
      <w:pPr>
        <w:widowControl/>
        <w:autoSpaceDE w:val="0"/>
        <w:spacing w:line="360" w:lineRule="auto"/>
        <w:ind w:right="100" w:firstLine="480" w:firstLineChars="200"/>
        <w:jc w:val="left"/>
        <w:rPr>
          <w:rFonts w:hint="eastAsia" w:ascii="宋体" w:hAnsi="宋体" w:cs="宋体"/>
          <w:kern w:val="0"/>
          <w:sz w:val="24"/>
          <w:lang w:val="en-US" w:eastAsia="zh-CN" w:bidi="ar"/>
        </w:rPr>
      </w:pPr>
      <w:r>
        <w:rPr>
          <w:rFonts w:hint="eastAsia" w:ascii="宋体" w:hAnsi="宋体" w:cs="宋体"/>
          <w:kern w:val="0"/>
          <w:sz w:val="24"/>
          <w:lang w:val="en-US" w:eastAsia="zh-CN" w:bidi="ar"/>
        </w:rPr>
        <w:t>13、采购人免费提供场地、厨房设备；水、电费用采购人承担90%，中标人承担10%。（水电每月费用如低于平均数，减免承包方承担费用）。</w:t>
      </w:r>
    </w:p>
    <w:p>
      <w:pPr>
        <w:widowControl/>
        <w:autoSpaceDE w:val="0"/>
        <w:spacing w:line="360" w:lineRule="auto"/>
        <w:jc w:val="left"/>
        <w:rPr>
          <w:rFonts w:hint="eastAsia" w:ascii="宋体" w:hAnsi="宋体" w:cs="宋体"/>
          <w:kern w:val="0"/>
          <w:sz w:val="24"/>
        </w:rPr>
      </w:pPr>
      <w:r>
        <w:rPr>
          <w:rFonts w:hint="eastAsia" w:ascii="宋体" w:hAnsi="宋体" w:cs="宋体"/>
          <w:kern w:val="0"/>
          <w:sz w:val="24"/>
          <w:lang w:bidi="ar"/>
        </w:rPr>
        <w:t>五、奖罚</w:t>
      </w:r>
    </w:p>
    <w:p>
      <w:pPr>
        <w:widowControl/>
        <w:autoSpaceDE w:val="0"/>
        <w:spacing w:line="360" w:lineRule="auto"/>
        <w:ind w:right="80" w:firstLine="480" w:firstLineChars="200"/>
        <w:jc w:val="left"/>
        <w:rPr>
          <w:rFonts w:hint="eastAsia" w:ascii="宋体" w:hAnsi="宋体" w:cs="宋体"/>
          <w:kern w:val="0"/>
          <w:sz w:val="24"/>
        </w:rPr>
      </w:pPr>
      <w:r>
        <w:rPr>
          <w:rFonts w:hint="eastAsia" w:ascii="宋体" w:hAnsi="宋体" w:cs="宋体"/>
          <w:kern w:val="0"/>
          <w:sz w:val="24"/>
          <w:lang w:bidi="ar"/>
        </w:rPr>
        <w:t>1、甲方</w:t>
      </w:r>
      <w:r>
        <w:rPr>
          <w:rFonts w:hint="eastAsia" w:ascii="宋体" w:hAnsi="宋体" w:cs="宋体"/>
          <w:sz w:val="24"/>
        </w:rPr>
        <w:t>每季度对职工满意度进行测评，满意度超过93%发放当季度全额合同款，低于93%，每低1%，扣发当季度1%合同款，以此类推。</w:t>
      </w:r>
    </w:p>
    <w:p>
      <w:pPr>
        <w:widowControl/>
        <w:autoSpaceDE w:val="0"/>
        <w:spacing w:line="360" w:lineRule="auto"/>
        <w:ind w:right="80" w:firstLine="480" w:firstLineChars="200"/>
        <w:jc w:val="left"/>
        <w:rPr>
          <w:rFonts w:hint="eastAsia" w:ascii="宋体" w:hAnsi="宋体" w:cs="宋体"/>
          <w:kern w:val="0"/>
          <w:sz w:val="24"/>
        </w:rPr>
      </w:pPr>
      <w:r>
        <w:rPr>
          <w:rFonts w:hint="eastAsia" w:ascii="宋体" w:hAnsi="宋体" w:cs="宋体"/>
          <w:kern w:val="0"/>
          <w:sz w:val="24"/>
          <w:lang w:bidi="ar"/>
        </w:rPr>
        <w:t>2、违反《中华人民共和国食品安全法》及相关卫生条例和标准，发生食物中毒或使用超标的添加剂等安全卫生事件发生，乙方负全部责任，承担相应后果，并根据事件的影响进行处罚并终止合同。</w:t>
      </w:r>
    </w:p>
    <w:p>
      <w:pPr>
        <w:widowControl/>
        <w:autoSpaceDE w:val="0"/>
        <w:spacing w:line="360" w:lineRule="auto"/>
        <w:ind w:right="80" w:firstLine="480" w:firstLineChars="200"/>
        <w:jc w:val="left"/>
        <w:rPr>
          <w:rFonts w:hint="eastAsia" w:ascii="宋体" w:hAnsi="宋体" w:cs="宋体"/>
          <w:kern w:val="0"/>
          <w:sz w:val="24"/>
        </w:rPr>
      </w:pPr>
      <w:r>
        <w:rPr>
          <w:rFonts w:hint="eastAsia" w:ascii="宋体" w:hAnsi="宋体" w:cs="宋体"/>
          <w:kern w:val="0"/>
          <w:sz w:val="24"/>
          <w:lang w:bidi="ar"/>
        </w:rPr>
        <w:t>3、违反甲方制定的实时疫情防控工作要求，承担全部责任，处罚 3000元。</w:t>
      </w:r>
    </w:p>
    <w:p>
      <w:pPr>
        <w:keepNext w:val="0"/>
        <w:keepLines w:val="0"/>
        <w:pageBreakBefore w:val="0"/>
        <w:widowControl/>
        <w:kinsoku/>
        <w:wordWrap/>
        <w:overflowPunct/>
        <w:topLinePunct w:val="0"/>
        <w:autoSpaceDE w:val="0"/>
        <w:autoSpaceDN/>
        <w:bidi w:val="0"/>
        <w:adjustRightInd/>
        <w:snapToGrid/>
        <w:spacing w:line="360" w:lineRule="auto"/>
        <w:ind w:right="100" w:firstLine="480" w:firstLineChars="200"/>
        <w:jc w:val="left"/>
        <w:textAlignment w:val="auto"/>
        <w:rPr>
          <w:rFonts w:hint="eastAsia" w:ascii="宋体" w:hAnsi="宋体" w:cs="宋体"/>
          <w:sz w:val="24"/>
        </w:rPr>
      </w:pPr>
      <w:r>
        <w:rPr>
          <w:rFonts w:hint="eastAsia" w:ascii="宋体" w:hAnsi="宋体" w:cs="宋体"/>
          <w:kern w:val="0"/>
          <w:sz w:val="24"/>
          <w:lang w:bidi="ar"/>
        </w:rPr>
        <w:t>4、未按操作规程使用设备，造成损坏的，承担赔偿责任，并处罚500元。</w:t>
      </w:r>
    </w:p>
    <w:p>
      <w:pPr>
        <w:widowControl/>
        <w:autoSpaceDE w:val="0"/>
        <w:spacing w:line="360" w:lineRule="auto"/>
        <w:ind w:right="80" w:firstLine="480" w:firstLineChars="200"/>
        <w:jc w:val="left"/>
        <w:rPr>
          <w:rFonts w:hint="eastAsia" w:ascii="宋体" w:hAnsi="宋体" w:eastAsia="宋体" w:cs="宋体"/>
          <w:kern w:val="0"/>
          <w:sz w:val="24"/>
          <w:lang w:bidi="ar"/>
        </w:rPr>
      </w:pPr>
      <w:r>
        <w:rPr>
          <w:rFonts w:hint="eastAsia" w:ascii="宋体" w:hAnsi="宋体" w:eastAsia="宋体" w:cs="宋体"/>
          <w:kern w:val="0"/>
          <w:sz w:val="24"/>
          <w:lang w:bidi="ar"/>
        </w:rPr>
        <w:t>5、未按规定落实安全生产责任的，处罚1000元。</w:t>
      </w:r>
    </w:p>
    <w:p>
      <w:pPr>
        <w:widowControl/>
        <w:autoSpaceDE w:val="0"/>
        <w:spacing w:line="360" w:lineRule="auto"/>
        <w:ind w:right="80" w:firstLine="480" w:firstLineChars="200"/>
        <w:jc w:val="left"/>
        <w:rPr>
          <w:rFonts w:hint="eastAsia" w:ascii="宋体" w:hAnsi="宋体" w:eastAsia="宋体" w:cs="宋体"/>
          <w:kern w:val="0"/>
          <w:sz w:val="24"/>
          <w:lang w:bidi="ar"/>
        </w:rPr>
      </w:pPr>
      <w:r>
        <w:rPr>
          <w:rFonts w:hint="eastAsia" w:ascii="宋体" w:hAnsi="宋体" w:eastAsia="宋体" w:cs="宋体"/>
          <w:kern w:val="0"/>
          <w:sz w:val="24"/>
          <w:lang w:bidi="ar"/>
        </w:rPr>
        <w:t>6、后厨物品摆放不到位、卫生（包括个人卫生）不达标，处罚500元。</w:t>
      </w:r>
    </w:p>
    <w:p>
      <w:pPr>
        <w:widowControl/>
        <w:autoSpaceDE w:val="0"/>
        <w:spacing w:line="360" w:lineRule="auto"/>
        <w:ind w:right="80" w:firstLine="480" w:firstLineChars="200"/>
        <w:jc w:val="left"/>
        <w:rPr>
          <w:rFonts w:hint="eastAsia" w:ascii="宋体" w:hAnsi="宋体" w:eastAsia="宋体" w:cs="宋体"/>
          <w:kern w:val="0"/>
          <w:sz w:val="24"/>
          <w:lang w:bidi="ar"/>
        </w:rPr>
      </w:pPr>
      <w:r>
        <w:rPr>
          <w:rFonts w:hint="eastAsia" w:ascii="宋体" w:hAnsi="宋体" w:eastAsia="宋体" w:cs="宋体"/>
          <w:kern w:val="0"/>
          <w:sz w:val="24"/>
          <w:lang w:bidi="ar"/>
        </w:rPr>
        <w:t>7、餐厅未按要求做到桌椅整齐划一，桌面、餐台干净整洁，地面整洁明亮，处罚500元。</w:t>
      </w:r>
    </w:p>
    <w:p>
      <w:pPr>
        <w:widowControl/>
        <w:autoSpaceDE w:val="0"/>
        <w:spacing w:line="360" w:lineRule="auto"/>
        <w:ind w:right="80" w:firstLine="480" w:firstLineChars="200"/>
        <w:jc w:val="left"/>
        <w:rPr>
          <w:rFonts w:hint="eastAsia" w:ascii="宋体" w:hAnsi="宋体" w:eastAsia="宋体" w:cs="宋体"/>
          <w:kern w:val="0"/>
          <w:sz w:val="24"/>
          <w:lang w:bidi="ar"/>
        </w:rPr>
      </w:pPr>
      <w:r>
        <w:rPr>
          <w:rFonts w:hint="eastAsia" w:ascii="宋体" w:hAnsi="宋体" w:eastAsia="宋体" w:cs="宋体"/>
          <w:kern w:val="0"/>
          <w:sz w:val="24"/>
          <w:lang w:bidi="ar"/>
        </w:rPr>
        <w:t>8、餐品发现有异物，按实际情况进行原材料赔偿，并处罚500元。</w:t>
      </w:r>
    </w:p>
    <w:p>
      <w:pPr>
        <w:widowControl/>
        <w:autoSpaceDE w:val="0"/>
        <w:spacing w:line="360" w:lineRule="auto"/>
        <w:ind w:right="80" w:firstLine="480" w:firstLineChars="200"/>
        <w:jc w:val="left"/>
        <w:rPr>
          <w:rFonts w:hint="eastAsia" w:ascii="宋体" w:hAnsi="宋体" w:eastAsia="宋体" w:cs="宋体"/>
          <w:kern w:val="0"/>
          <w:sz w:val="24"/>
          <w:lang w:bidi="ar"/>
        </w:rPr>
      </w:pPr>
      <w:r>
        <w:rPr>
          <w:rFonts w:hint="eastAsia" w:ascii="宋体" w:hAnsi="宋体" w:eastAsia="宋体" w:cs="宋体"/>
          <w:kern w:val="0"/>
          <w:sz w:val="24"/>
          <w:lang w:bidi="ar"/>
        </w:rPr>
        <w:t>9、不服从甲方管理的，处罚500元。</w:t>
      </w:r>
    </w:p>
    <w:p>
      <w:pPr>
        <w:widowControl/>
        <w:autoSpaceDE w:val="0"/>
        <w:spacing w:line="360" w:lineRule="auto"/>
        <w:jc w:val="left"/>
        <w:rPr>
          <w:rFonts w:hint="eastAsia" w:ascii="宋体" w:hAnsi="宋体" w:cs="宋体"/>
          <w:kern w:val="0"/>
          <w:sz w:val="24"/>
          <w:lang w:bidi="ar"/>
        </w:rPr>
      </w:pPr>
      <w:r>
        <w:rPr>
          <w:rFonts w:hint="eastAsia" w:ascii="宋体" w:hAnsi="宋体" w:cs="宋体"/>
          <w:kern w:val="0"/>
          <w:sz w:val="24"/>
          <w:lang w:bidi="ar"/>
        </w:rPr>
        <w:t>六、费用结算：</w:t>
      </w:r>
    </w:p>
    <w:p>
      <w:pPr>
        <w:widowControl/>
        <w:autoSpaceDE w:val="0"/>
        <w:spacing w:line="360" w:lineRule="auto"/>
        <w:ind w:right="80" w:firstLine="480" w:firstLineChars="200"/>
        <w:jc w:val="left"/>
        <w:rPr>
          <w:rFonts w:hint="eastAsia" w:ascii="宋体" w:hAnsi="宋体" w:cs="宋体"/>
          <w:kern w:val="0"/>
          <w:sz w:val="24"/>
        </w:rPr>
      </w:pPr>
      <w:r>
        <w:rPr>
          <w:rFonts w:hint="eastAsia" w:ascii="宋体" w:hAnsi="宋体" w:cs="宋体"/>
          <w:kern w:val="0"/>
          <w:sz w:val="24"/>
          <w:lang w:bidi="ar"/>
        </w:rPr>
        <w:t>1、签订合同后乙方需要向甲方交纳保证金：30000元（叁万元整），解除合同后在乙方无违约时无息退回。</w:t>
      </w:r>
    </w:p>
    <w:p>
      <w:pPr>
        <w:widowControl/>
        <w:autoSpaceDE w:val="0"/>
        <w:spacing w:line="360" w:lineRule="auto"/>
        <w:ind w:right="80" w:firstLine="480" w:firstLineChars="200"/>
        <w:jc w:val="left"/>
        <w:rPr>
          <w:rFonts w:hint="eastAsia" w:ascii="宋体" w:hAnsi="宋体" w:cs="宋体"/>
          <w:kern w:val="0"/>
          <w:sz w:val="24"/>
        </w:rPr>
      </w:pPr>
      <w:r>
        <w:rPr>
          <w:rFonts w:hint="eastAsia" w:ascii="宋体" w:hAnsi="宋体" w:cs="宋体"/>
          <w:kern w:val="0"/>
          <w:sz w:val="24"/>
          <w:lang w:bidi="ar"/>
        </w:rPr>
        <w:t>2、乙方一年劳务费用为人民币        元（大写：           ），其中包含理发师3</w:t>
      </w:r>
      <w:r>
        <w:rPr>
          <w:rFonts w:hint="eastAsia" w:ascii="宋体" w:hAnsi="宋体" w:cs="宋体"/>
          <w:kern w:val="0"/>
          <w:sz w:val="24"/>
          <w:lang w:val="en-US" w:eastAsia="zh-CN" w:bidi="ar"/>
        </w:rPr>
        <w:t>5</w:t>
      </w:r>
      <w:r>
        <w:rPr>
          <w:rFonts w:hint="eastAsia" w:ascii="宋体" w:hAnsi="宋体" w:cs="宋体"/>
          <w:kern w:val="0"/>
          <w:sz w:val="24"/>
          <w:lang w:bidi="ar"/>
        </w:rPr>
        <w:t>00元/月，夜班保安</w:t>
      </w:r>
      <w:r>
        <w:rPr>
          <w:rFonts w:hint="eastAsia" w:ascii="宋体" w:hAnsi="宋体" w:cs="宋体"/>
          <w:kern w:val="0"/>
          <w:sz w:val="24"/>
          <w:lang w:val="en-US" w:eastAsia="zh-CN" w:bidi="ar"/>
        </w:rPr>
        <w:t>15</w:t>
      </w:r>
      <w:r>
        <w:rPr>
          <w:rFonts w:hint="eastAsia" w:ascii="宋体" w:hAnsi="宋体" w:cs="宋体"/>
          <w:kern w:val="0"/>
          <w:sz w:val="24"/>
          <w:lang w:bidi="ar"/>
        </w:rPr>
        <w:t>00元/月。</w:t>
      </w:r>
    </w:p>
    <w:p>
      <w:pPr>
        <w:widowControl/>
        <w:autoSpaceDE w:val="0"/>
        <w:spacing w:line="360" w:lineRule="auto"/>
        <w:ind w:right="80" w:firstLine="480" w:firstLineChars="200"/>
        <w:jc w:val="left"/>
        <w:rPr>
          <w:rFonts w:hint="eastAsia" w:ascii="宋体" w:hAnsi="宋体" w:cs="宋体"/>
          <w:kern w:val="0"/>
          <w:sz w:val="24"/>
          <w:lang w:bidi="ar"/>
        </w:rPr>
      </w:pPr>
      <w:r>
        <w:rPr>
          <w:rFonts w:hint="eastAsia" w:ascii="宋体" w:hAnsi="宋体" w:cs="宋体"/>
          <w:kern w:val="0"/>
          <w:sz w:val="24"/>
          <w:lang w:bidi="ar"/>
        </w:rPr>
        <w:t>3、乙方每月5日前将劳务费发票提供给甲方，甲方需在下月 1</w:t>
      </w:r>
      <w:r>
        <w:rPr>
          <w:rFonts w:hint="eastAsia" w:ascii="宋体" w:hAnsi="宋体" w:cs="宋体"/>
          <w:kern w:val="0"/>
          <w:sz w:val="24"/>
          <w:lang w:val="en-US" w:eastAsia="zh-CN" w:bidi="ar"/>
        </w:rPr>
        <w:t>0</w:t>
      </w:r>
      <w:r>
        <w:rPr>
          <w:rFonts w:hint="eastAsia" w:ascii="宋体" w:hAnsi="宋体" w:cs="宋体"/>
          <w:kern w:val="0"/>
          <w:sz w:val="24"/>
          <w:lang w:bidi="ar"/>
        </w:rPr>
        <w:t xml:space="preserve"> 日前（遇节假日顺延）将上月费用支付到乙方指定</w:t>
      </w:r>
      <w:r>
        <w:rPr>
          <w:rFonts w:hint="eastAsia" w:ascii="宋体" w:hAnsi="宋体" w:cs="宋体"/>
          <w:kern w:val="0"/>
          <w:sz w:val="24"/>
          <w:lang w:eastAsia="zh-CN" w:bidi="ar"/>
        </w:rPr>
        <w:t>银行账户</w:t>
      </w:r>
      <w:r>
        <w:rPr>
          <w:rFonts w:hint="eastAsia" w:ascii="宋体" w:hAnsi="宋体" w:cs="宋体"/>
          <w:kern w:val="0"/>
          <w:sz w:val="24"/>
          <w:lang w:bidi="ar"/>
        </w:rPr>
        <w:t>。</w:t>
      </w:r>
    </w:p>
    <w:p>
      <w:pPr>
        <w:widowControl/>
        <w:autoSpaceDE w:val="0"/>
        <w:spacing w:line="360" w:lineRule="auto"/>
        <w:ind w:right="80"/>
        <w:jc w:val="left"/>
        <w:rPr>
          <w:rFonts w:hint="eastAsia" w:ascii="宋体" w:hAnsi="宋体" w:cs="宋体"/>
          <w:kern w:val="0"/>
          <w:sz w:val="24"/>
        </w:rPr>
      </w:pPr>
      <w:r>
        <w:rPr>
          <w:rFonts w:hint="eastAsia" w:ascii="宋体" w:hAnsi="宋体" w:cs="宋体"/>
          <w:kern w:val="0"/>
          <w:sz w:val="24"/>
          <w:lang w:bidi="ar"/>
        </w:rPr>
        <w:t>七、合同变更与终止</w:t>
      </w:r>
    </w:p>
    <w:p>
      <w:pPr>
        <w:widowControl/>
        <w:autoSpaceDE w:val="0"/>
        <w:spacing w:line="360" w:lineRule="auto"/>
        <w:ind w:right="80" w:firstLine="480" w:firstLineChars="200"/>
        <w:jc w:val="left"/>
        <w:rPr>
          <w:rFonts w:hint="eastAsia" w:ascii="宋体" w:hAnsi="宋体" w:cs="宋体"/>
          <w:kern w:val="0"/>
          <w:sz w:val="24"/>
        </w:rPr>
      </w:pPr>
      <w:r>
        <w:rPr>
          <w:rFonts w:hint="eastAsia" w:ascii="宋体" w:hAnsi="宋体" w:cs="宋体"/>
          <w:kern w:val="0"/>
          <w:sz w:val="24"/>
          <w:lang w:bidi="ar"/>
        </w:rPr>
        <w:t>1、发生不可抗因素时（例如自然灾难、地震、大楼维修改造等），致使本合同不能继续时，本合同自然终止。</w:t>
      </w:r>
    </w:p>
    <w:p>
      <w:pPr>
        <w:widowControl/>
        <w:autoSpaceDE w:val="0"/>
        <w:spacing w:line="360" w:lineRule="auto"/>
        <w:ind w:right="100" w:firstLine="480" w:firstLineChars="200"/>
        <w:jc w:val="left"/>
        <w:rPr>
          <w:rFonts w:hint="eastAsia" w:ascii="宋体" w:hAnsi="宋体" w:cs="宋体"/>
          <w:kern w:val="0"/>
          <w:sz w:val="24"/>
        </w:rPr>
      </w:pPr>
      <w:r>
        <w:rPr>
          <w:rFonts w:hint="eastAsia" w:ascii="宋体" w:hAnsi="宋体" w:cs="宋体"/>
          <w:kern w:val="0"/>
          <w:sz w:val="24"/>
          <w:lang w:bidi="ar"/>
        </w:rPr>
        <w:t>2、经甲乙双方协商一致，可解除本合同，并在甲乙双方协商的日期内按要求办理交接手续，以确保甲方食堂的持续正常经营。</w:t>
      </w:r>
    </w:p>
    <w:p>
      <w:pPr>
        <w:widowControl/>
        <w:autoSpaceDE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bidi="ar"/>
        </w:rPr>
        <w:t>3、有以下情况时甲方有权单方终止本合同：</w:t>
      </w:r>
    </w:p>
    <w:p>
      <w:pPr>
        <w:widowControl/>
        <w:autoSpaceDE w:val="0"/>
        <w:spacing w:line="360" w:lineRule="auto"/>
        <w:ind w:firstLine="480" w:firstLineChars="200"/>
        <w:jc w:val="left"/>
        <w:rPr>
          <w:rFonts w:hint="eastAsia" w:ascii="宋体" w:hAnsi="宋体" w:cs="宋体"/>
          <w:kern w:val="0"/>
          <w:sz w:val="24"/>
        </w:rPr>
      </w:pPr>
      <w:r>
        <w:rPr>
          <w:rFonts w:hint="eastAsia" w:ascii="宋体" w:hAnsi="宋体" w:cs="宋体"/>
          <w:kern w:val="0"/>
          <w:sz w:val="24"/>
          <w:lang w:bidi="ar"/>
        </w:rPr>
        <w:t>（1）未经甲方的同意，乙方擅自将经营项目部分或全部进行转包。</w:t>
      </w:r>
    </w:p>
    <w:p>
      <w:pPr>
        <w:widowControl/>
        <w:autoSpaceDE w:val="0"/>
        <w:spacing w:line="360" w:lineRule="auto"/>
        <w:ind w:firstLine="480" w:firstLineChars="200"/>
        <w:jc w:val="left"/>
        <w:rPr>
          <w:rFonts w:hint="eastAsia" w:ascii="宋体" w:hAnsi="宋体" w:cs="宋体"/>
          <w:kern w:val="0"/>
          <w:sz w:val="24"/>
        </w:rPr>
      </w:pPr>
      <w:r>
        <w:rPr>
          <w:rFonts w:hint="eastAsia" w:ascii="宋体" w:hAnsi="宋体" w:cs="宋体"/>
          <w:kern w:val="0"/>
          <w:sz w:val="24"/>
          <w:lang w:bidi="ar"/>
        </w:rPr>
        <w:t>（2）由于乙方的原因（责任）造成重大食物中毒等安全事故。</w:t>
      </w:r>
    </w:p>
    <w:p>
      <w:pPr>
        <w:widowControl/>
        <w:autoSpaceDE w:val="0"/>
        <w:spacing w:line="360" w:lineRule="auto"/>
        <w:ind w:firstLine="480" w:firstLineChars="200"/>
        <w:jc w:val="left"/>
        <w:rPr>
          <w:rFonts w:hint="eastAsia" w:ascii="宋体" w:hAnsi="宋体" w:cs="宋体"/>
          <w:kern w:val="0"/>
          <w:sz w:val="24"/>
        </w:rPr>
      </w:pPr>
      <w:r>
        <w:rPr>
          <w:rFonts w:hint="eastAsia" w:ascii="宋体" w:hAnsi="宋体" w:cs="宋体"/>
          <w:kern w:val="0"/>
          <w:sz w:val="24"/>
          <w:lang w:bidi="ar"/>
        </w:rPr>
        <w:t>（3）经甲方组织考核，职工满意率低于80%；</w:t>
      </w:r>
    </w:p>
    <w:p>
      <w:pPr>
        <w:widowControl/>
        <w:autoSpaceDE w:val="0"/>
        <w:spacing w:line="360" w:lineRule="auto"/>
        <w:ind w:right="100" w:firstLine="480" w:firstLineChars="200"/>
        <w:jc w:val="left"/>
        <w:rPr>
          <w:rFonts w:hint="eastAsia" w:ascii="宋体" w:hAnsi="宋体" w:cs="宋体"/>
          <w:kern w:val="0"/>
          <w:sz w:val="24"/>
        </w:rPr>
      </w:pPr>
      <w:r>
        <w:rPr>
          <w:rFonts w:hint="eastAsia" w:ascii="宋体" w:hAnsi="宋体" w:cs="宋体"/>
          <w:kern w:val="0"/>
          <w:sz w:val="24"/>
          <w:lang w:bidi="ar"/>
        </w:rPr>
        <w:t>4、本合同内容所未能包括或不明确事宜，甲乙双方另行协商解决并签订补充协议，补充协议、附件与本合同具有同等效力。</w:t>
      </w:r>
    </w:p>
    <w:p>
      <w:pPr>
        <w:widowControl/>
        <w:autoSpaceDE w:val="0"/>
        <w:spacing w:line="360" w:lineRule="auto"/>
        <w:ind w:firstLine="480" w:firstLineChars="200"/>
        <w:jc w:val="left"/>
        <w:rPr>
          <w:rFonts w:hint="eastAsia" w:ascii="宋体" w:hAnsi="宋体" w:cs="宋体"/>
          <w:kern w:val="0"/>
          <w:sz w:val="24"/>
        </w:rPr>
      </w:pPr>
      <w:r>
        <w:rPr>
          <w:rFonts w:hint="eastAsia" w:ascii="宋体" w:hAnsi="宋体" w:cs="宋体"/>
          <w:kern w:val="0"/>
          <w:sz w:val="24"/>
          <w:lang w:bidi="ar"/>
        </w:rPr>
        <w:t>5、本合同在履行中如发生争议，双方可以通过协商和解或向有关部门申请调解；和解或调解不成的，可向甲方所在地的人民法院提起诉讼。</w:t>
      </w:r>
    </w:p>
    <w:p>
      <w:pPr>
        <w:widowControl/>
        <w:autoSpaceDE w:val="0"/>
        <w:spacing w:line="360" w:lineRule="auto"/>
        <w:ind w:firstLine="480" w:firstLineChars="200"/>
        <w:jc w:val="left"/>
        <w:rPr>
          <w:rFonts w:hint="eastAsia" w:ascii="宋体" w:hAnsi="宋体" w:cs="宋体"/>
          <w:kern w:val="0"/>
          <w:sz w:val="24"/>
        </w:rPr>
      </w:pPr>
      <w:r>
        <w:rPr>
          <w:rFonts w:hint="eastAsia" w:ascii="宋体" w:hAnsi="宋体" w:cs="宋体"/>
          <w:kern w:val="0"/>
          <w:sz w:val="24"/>
          <w:lang w:bidi="ar"/>
        </w:rPr>
        <w:t>6、本合同自双方授权代表签字盖章之日起生效。</w:t>
      </w:r>
    </w:p>
    <w:p>
      <w:pPr>
        <w:spacing w:line="360" w:lineRule="auto"/>
        <w:ind w:firstLine="480" w:firstLineChars="200"/>
        <w:jc w:val="left"/>
        <w:rPr>
          <w:rFonts w:asciiTheme="minorEastAsia" w:hAnsiTheme="minorEastAsia" w:cstheme="minorEastAsia"/>
          <w:sz w:val="24"/>
          <w:szCs w:val="24"/>
        </w:rPr>
      </w:pPr>
      <w:r>
        <w:rPr>
          <w:rFonts w:hint="eastAsia" w:asciiTheme="minorEastAsia" w:hAnsiTheme="minorEastAsia" w:cstheme="minorEastAsia"/>
          <w:sz w:val="24"/>
          <w:szCs w:val="24"/>
        </w:rPr>
        <w:t xml:space="preserve">甲方：                        乙方：                </w:t>
      </w:r>
    </w:p>
    <w:p>
      <w:pPr>
        <w:spacing w:line="360" w:lineRule="auto"/>
        <w:ind w:firstLine="480" w:firstLineChars="200"/>
        <w:jc w:val="left"/>
        <w:rPr>
          <w:rFonts w:asciiTheme="minorEastAsia" w:hAnsiTheme="minorEastAsia" w:cstheme="minorEastAsia"/>
          <w:sz w:val="24"/>
          <w:szCs w:val="24"/>
        </w:rPr>
      </w:pPr>
      <w:r>
        <w:rPr>
          <w:rFonts w:hint="eastAsia" w:asciiTheme="minorEastAsia" w:hAnsiTheme="minorEastAsia" w:cstheme="minorEastAsia"/>
          <w:sz w:val="24"/>
          <w:szCs w:val="24"/>
        </w:rPr>
        <w:t>经办人：                      经办人：</w:t>
      </w:r>
    </w:p>
    <w:p>
      <w:pPr>
        <w:spacing w:line="360" w:lineRule="auto"/>
        <w:ind w:firstLine="480" w:firstLineChars="200"/>
        <w:jc w:val="left"/>
        <w:rPr>
          <w:rFonts w:asciiTheme="minorEastAsia" w:hAnsiTheme="minorEastAsia" w:cstheme="minorEastAsia"/>
          <w:sz w:val="24"/>
          <w:szCs w:val="24"/>
        </w:rPr>
      </w:pPr>
      <w:r>
        <w:rPr>
          <w:rFonts w:hint="eastAsia" w:asciiTheme="minorEastAsia" w:hAnsiTheme="minorEastAsia" w:cstheme="minorEastAsia"/>
          <w:sz w:val="24"/>
          <w:szCs w:val="24"/>
        </w:rPr>
        <w:t>联系电话：                    联系电话：</w:t>
      </w:r>
    </w:p>
    <w:p>
      <w:pPr>
        <w:spacing w:line="360" w:lineRule="auto"/>
        <w:ind w:firstLine="480" w:firstLineChars="200"/>
        <w:jc w:val="left"/>
        <w:rPr>
          <w:rFonts w:asciiTheme="minorEastAsia" w:hAnsiTheme="minorEastAsia" w:cstheme="minorEastAsia"/>
          <w:sz w:val="24"/>
          <w:szCs w:val="24"/>
        </w:rPr>
      </w:pPr>
      <w:r>
        <w:rPr>
          <w:rFonts w:hint="eastAsia" w:asciiTheme="minorEastAsia" w:hAnsiTheme="minorEastAsia" w:cstheme="minorEastAsia"/>
          <w:sz w:val="24"/>
          <w:szCs w:val="24"/>
        </w:rPr>
        <w:t>签订日期：                    签订日期：</w:t>
      </w:r>
    </w:p>
    <w:p>
      <w:pPr>
        <w:widowControl/>
        <w:jc w:val="left"/>
        <w:rPr>
          <w:sz w:val="24"/>
        </w:rPr>
      </w:pPr>
      <w:r>
        <w:rPr>
          <w:rFonts w:ascii="宋体" w:hAnsi="宋体"/>
          <w:color w:val="000000"/>
          <w:szCs w:val="21"/>
        </w:rPr>
        <w:br w:type="page"/>
      </w:r>
    </w:p>
    <w:p>
      <w:pPr>
        <w:pStyle w:val="2"/>
        <w:numPr>
          <w:ilvl w:val="0"/>
          <w:numId w:val="1"/>
        </w:numPr>
        <w:spacing w:before="0" w:after="0"/>
        <w:jc w:val="center"/>
        <w:rPr>
          <w:rFonts w:hint="eastAsia" w:asciiTheme="minorEastAsia" w:hAnsiTheme="minorEastAsia"/>
          <w:sz w:val="32"/>
        </w:rPr>
      </w:pPr>
      <w:bookmarkStart w:id="39" w:name="_Toc27251"/>
      <w:r>
        <w:rPr>
          <w:rFonts w:hint="eastAsia" w:asciiTheme="minorEastAsia" w:hAnsiTheme="minorEastAsia"/>
          <w:sz w:val="32"/>
        </w:rPr>
        <w:t>投标文件格式</w:t>
      </w:r>
      <w:bookmarkEnd w:id="39"/>
    </w:p>
    <w:p>
      <w:pPr>
        <w:jc w:val="left"/>
        <w:rPr>
          <w:rFonts w:asciiTheme="minorEastAsia" w:hAnsiTheme="minorEastAsia"/>
          <w:b/>
          <w:sz w:val="28"/>
        </w:rPr>
      </w:pPr>
      <w:r>
        <w:rPr>
          <w:rFonts w:hint="eastAsia" w:asciiTheme="minorEastAsia" w:hAnsiTheme="minorEastAsia"/>
          <w:b/>
          <w:sz w:val="28"/>
        </w:rPr>
        <w:t xml:space="preserve">封面格式                     </w:t>
      </w:r>
    </w:p>
    <w:p>
      <w:pPr>
        <w:jc w:val="left"/>
        <w:rPr>
          <w:rFonts w:asciiTheme="minorEastAsia" w:hAnsiTheme="minorEastAsia"/>
          <w:b/>
          <w:sz w:val="28"/>
        </w:rPr>
      </w:pPr>
    </w:p>
    <w:p>
      <w:pPr>
        <w:jc w:val="left"/>
        <w:rPr>
          <w:rFonts w:asciiTheme="minorEastAsia" w:hAnsiTheme="minorEastAsia"/>
          <w:b/>
          <w:sz w:val="28"/>
        </w:rPr>
      </w:pPr>
    </w:p>
    <w:p>
      <w:pPr>
        <w:jc w:val="center"/>
        <w:rPr>
          <w:rFonts w:asciiTheme="minorEastAsia" w:hAnsiTheme="minorEastAsia"/>
          <w:b/>
          <w:sz w:val="28"/>
        </w:rPr>
      </w:pPr>
      <w:r>
        <w:rPr>
          <w:rFonts w:hint="eastAsia" w:asciiTheme="minorEastAsia" w:hAnsiTheme="minorEastAsia"/>
          <w:b/>
          <w:sz w:val="28"/>
        </w:rPr>
        <w:t>（项目名称）</w:t>
      </w:r>
    </w:p>
    <w:p>
      <w:pPr>
        <w:jc w:val="left"/>
        <w:rPr>
          <w:rFonts w:asciiTheme="minorEastAsia" w:hAnsiTheme="minorEastAsia"/>
          <w:b/>
          <w:sz w:val="28"/>
        </w:rPr>
      </w:pPr>
    </w:p>
    <w:p>
      <w:pPr>
        <w:jc w:val="left"/>
        <w:rPr>
          <w:rFonts w:asciiTheme="minorEastAsia" w:hAnsiTheme="minorEastAsia"/>
          <w:b/>
          <w:sz w:val="28"/>
        </w:rPr>
      </w:pPr>
    </w:p>
    <w:p>
      <w:pPr>
        <w:jc w:val="left"/>
        <w:rPr>
          <w:rFonts w:asciiTheme="minorEastAsia" w:hAnsiTheme="minorEastAsia"/>
          <w:b/>
          <w:sz w:val="28"/>
        </w:rPr>
      </w:pPr>
    </w:p>
    <w:p>
      <w:pPr>
        <w:jc w:val="left"/>
        <w:rPr>
          <w:rFonts w:asciiTheme="minorEastAsia" w:hAnsiTheme="minorEastAsia"/>
          <w:b/>
          <w:sz w:val="28"/>
        </w:rPr>
      </w:pPr>
    </w:p>
    <w:p>
      <w:pPr>
        <w:jc w:val="left"/>
        <w:rPr>
          <w:rFonts w:asciiTheme="minorEastAsia" w:hAnsiTheme="minorEastAsia"/>
          <w:b/>
          <w:sz w:val="28"/>
        </w:rPr>
      </w:pPr>
    </w:p>
    <w:p>
      <w:pPr>
        <w:jc w:val="center"/>
        <w:rPr>
          <w:rFonts w:asciiTheme="minorEastAsia" w:hAnsiTheme="minorEastAsia"/>
          <w:b/>
          <w:sz w:val="44"/>
        </w:rPr>
      </w:pPr>
      <w:r>
        <w:rPr>
          <w:rFonts w:hint="eastAsia" w:asciiTheme="minorEastAsia" w:hAnsiTheme="minorEastAsia"/>
          <w:b/>
          <w:sz w:val="44"/>
        </w:rPr>
        <w:t>投  标 文 件</w:t>
      </w:r>
    </w:p>
    <w:p>
      <w:pPr>
        <w:jc w:val="center"/>
        <w:rPr>
          <w:rFonts w:asciiTheme="minorEastAsia" w:hAnsiTheme="minorEastAsia"/>
          <w:b/>
          <w:sz w:val="28"/>
        </w:rPr>
      </w:pPr>
      <w:r>
        <w:rPr>
          <w:rFonts w:hint="eastAsia" w:asciiTheme="minorEastAsia" w:hAnsiTheme="minorEastAsia"/>
          <w:b/>
          <w:sz w:val="28"/>
        </w:rPr>
        <w:t>编号：</w:t>
      </w:r>
    </w:p>
    <w:p>
      <w:pPr>
        <w:jc w:val="left"/>
        <w:rPr>
          <w:rFonts w:asciiTheme="minorEastAsia" w:hAnsiTheme="minorEastAsia"/>
          <w:b/>
          <w:sz w:val="28"/>
        </w:rPr>
      </w:pPr>
    </w:p>
    <w:p>
      <w:pPr>
        <w:jc w:val="left"/>
        <w:rPr>
          <w:rFonts w:asciiTheme="minorEastAsia" w:hAnsiTheme="minorEastAsia"/>
          <w:b/>
          <w:sz w:val="28"/>
        </w:rPr>
      </w:pPr>
    </w:p>
    <w:p>
      <w:pPr>
        <w:jc w:val="left"/>
        <w:rPr>
          <w:rFonts w:asciiTheme="minorEastAsia" w:hAnsiTheme="minorEastAsia"/>
          <w:b/>
          <w:sz w:val="28"/>
        </w:rPr>
      </w:pPr>
    </w:p>
    <w:p>
      <w:pPr>
        <w:jc w:val="left"/>
        <w:rPr>
          <w:rFonts w:asciiTheme="minorEastAsia" w:hAnsiTheme="minorEastAsia"/>
          <w:b/>
          <w:sz w:val="28"/>
        </w:rPr>
      </w:pPr>
    </w:p>
    <w:p>
      <w:pPr>
        <w:jc w:val="left"/>
        <w:rPr>
          <w:rFonts w:asciiTheme="minorEastAsia" w:hAnsiTheme="minorEastAsia"/>
          <w:b/>
          <w:sz w:val="28"/>
        </w:rPr>
      </w:pPr>
    </w:p>
    <w:p>
      <w:pPr>
        <w:jc w:val="left"/>
        <w:rPr>
          <w:rFonts w:asciiTheme="minorEastAsia" w:hAnsiTheme="minorEastAsia"/>
          <w:b/>
          <w:sz w:val="28"/>
        </w:rPr>
      </w:pPr>
    </w:p>
    <w:p>
      <w:pPr>
        <w:jc w:val="center"/>
        <w:rPr>
          <w:rFonts w:asciiTheme="minorEastAsia" w:hAnsiTheme="minorEastAsia"/>
          <w:b/>
          <w:sz w:val="28"/>
        </w:rPr>
      </w:pPr>
      <w:r>
        <w:rPr>
          <w:rFonts w:hint="eastAsia" w:asciiTheme="minorEastAsia" w:hAnsiTheme="minorEastAsia"/>
          <w:b/>
          <w:sz w:val="28"/>
        </w:rPr>
        <w:t>投标人：（公章）</w:t>
      </w:r>
    </w:p>
    <w:p>
      <w:pPr>
        <w:jc w:val="center"/>
        <w:rPr>
          <w:rFonts w:asciiTheme="minorEastAsia" w:hAnsiTheme="minorEastAsia"/>
          <w:b/>
          <w:sz w:val="28"/>
        </w:rPr>
      </w:pPr>
      <w:r>
        <w:rPr>
          <w:rFonts w:hint="eastAsia" w:asciiTheme="minorEastAsia" w:hAnsiTheme="minorEastAsia"/>
          <w:b/>
          <w:sz w:val="28"/>
        </w:rPr>
        <w:t>法定代表人或其委托代理人：（个人签章或签字）</w:t>
      </w:r>
    </w:p>
    <w:p>
      <w:pPr>
        <w:jc w:val="center"/>
        <w:rPr>
          <w:rFonts w:asciiTheme="minorEastAsia" w:hAnsiTheme="minorEastAsia"/>
          <w:b/>
          <w:sz w:val="28"/>
        </w:rPr>
      </w:pPr>
      <w:r>
        <w:rPr>
          <w:rFonts w:hint="eastAsia" w:asciiTheme="minorEastAsia" w:hAnsiTheme="minorEastAsia"/>
          <w:b/>
          <w:sz w:val="28"/>
        </w:rPr>
        <w:t>年         月</w:t>
      </w:r>
    </w:p>
    <w:p>
      <w:pPr>
        <w:jc w:val="center"/>
        <w:rPr>
          <w:rFonts w:asciiTheme="minorEastAsia" w:hAnsiTheme="minorEastAsia"/>
          <w:b/>
          <w:sz w:val="28"/>
        </w:rPr>
      </w:pPr>
    </w:p>
    <w:p>
      <w:pPr>
        <w:pStyle w:val="22"/>
        <w:spacing w:before="0" w:after="0"/>
        <w:rPr>
          <w:sz w:val="28"/>
        </w:rPr>
      </w:pPr>
      <w:bookmarkStart w:id="40" w:name="_Toc10585"/>
      <w:r>
        <w:rPr>
          <w:rFonts w:hint="eastAsia"/>
          <w:sz w:val="28"/>
        </w:rPr>
        <w:t>第一部分资格证明文件</w:t>
      </w:r>
      <w:bookmarkEnd w:id="40"/>
    </w:p>
    <w:p>
      <w:pPr>
        <w:widowControl/>
        <w:jc w:val="left"/>
        <w:rPr>
          <w:rFonts w:asciiTheme="minorEastAsia" w:hAnsiTheme="minorEastAsia"/>
        </w:rPr>
      </w:pPr>
      <w:r>
        <w:rPr>
          <w:rFonts w:asciiTheme="minorEastAsia" w:hAnsiTheme="minorEastAsia"/>
        </w:rPr>
        <w:br w:type="page"/>
      </w:r>
    </w:p>
    <w:p>
      <w:pPr>
        <w:pStyle w:val="4"/>
        <w:spacing w:before="0" w:after="0"/>
        <w:jc w:val="center"/>
        <w:rPr>
          <w:rFonts w:hint="eastAsia"/>
          <w:sz w:val="28"/>
          <w:szCs w:val="28"/>
        </w:rPr>
      </w:pPr>
      <w:bookmarkStart w:id="41" w:name="_Toc5064"/>
      <w:r>
        <w:rPr>
          <w:rFonts w:hint="eastAsia"/>
          <w:sz w:val="28"/>
          <w:szCs w:val="28"/>
        </w:rPr>
        <w:t>一、法定代表人授权委托书</w:t>
      </w:r>
      <w:bookmarkEnd w:id="41"/>
    </w:p>
    <w:p>
      <w:pPr>
        <w:spacing w:line="480" w:lineRule="auto"/>
        <w:rPr>
          <w:rFonts w:asciiTheme="minorEastAsia" w:hAnsiTheme="minorEastAsia"/>
          <w:sz w:val="24"/>
        </w:rPr>
      </w:pPr>
      <w:r>
        <w:rPr>
          <w:rFonts w:hint="eastAsia" w:asciiTheme="minorEastAsia" w:hAnsiTheme="minorEastAsia"/>
          <w:sz w:val="24"/>
        </w:rPr>
        <w:t xml:space="preserve">    本授权书声明：注册于</w:t>
      </w:r>
      <w:r>
        <w:rPr>
          <w:rFonts w:hint="eastAsia" w:asciiTheme="minorEastAsia" w:hAnsiTheme="minorEastAsia"/>
          <w:sz w:val="24"/>
          <w:u w:val="single"/>
        </w:rPr>
        <w:t>（注册地址名称）</w:t>
      </w:r>
      <w:r>
        <w:rPr>
          <w:rFonts w:hint="eastAsia" w:asciiTheme="minorEastAsia" w:hAnsiTheme="minorEastAsia"/>
          <w:sz w:val="24"/>
        </w:rPr>
        <w:t>的</w:t>
      </w:r>
      <w:r>
        <w:rPr>
          <w:rFonts w:hint="eastAsia" w:asciiTheme="minorEastAsia" w:hAnsiTheme="minorEastAsia"/>
          <w:sz w:val="24"/>
          <w:u w:val="single"/>
        </w:rPr>
        <w:t>(投标人全名)</w:t>
      </w:r>
      <w:r>
        <w:rPr>
          <w:rFonts w:hint="eastAsia" w:asciiTheme="minorEastAsia" w:hAnsiTheme="minorEastAsia"/>
          <w:sz w:val="24"/>
        </w:rPr>
        <w:t xml:space="preserve">的在下面签字的             </w:t>
      </w:r>
      <w:r>
        <w:rPr>
          <w:rFonts w:hint="eastAsia" w:asciiTheme="minorEastAsia" w:hAnsiTheme="minorEastAsia"/>
          <w:sz w:val="24"/>
          <w:u w:val="single"/>
        </w:rPr>
        <w:t>(法定代表人姓名、职务)</w:t>
      </w:r>
      <w:r>
        <w:rPr>
          <w:rFonts w:hint="eastAsia" w:asciiTheme="minorEastAsia" w:hAnsiTheme="minorEastAsia"/>
          <w:sz w:val="24"/>
        </w:rPr>
        <w:t>代表本公司授权</w:t>
      </w:r>
      <w:r>
        <w:rPr>
          <w:rFonts w:hint="eastAsia" w:asciiTheme="minorEastAsia" w:hAnsiTheme="minorEastAsia"/>
          <w:sz w:val="24"/>
          <w:u w:val="single"/>
        </w:rPr>
        <w:t>（单位名称）</w:t>
      </w:r>
      <w:r>
        <w:rPr>
          <w:rFonts w:hint="eastAsia" w:asciiTheme="minorEastAsia" w:hAnsiTheme="minorEastAsia"/>
          <w:sz w:val="24"/>
        </w:rPr>
        <w:t xml:space="preserve">的在下面签字的            </w:t>
      </w:r>
      <w:r>
        <w:rPr>
          <w:rFonts w:hint="eastAsia" w:asciiTheme="minorEastAsia" w:hAnsiTheme="minorEastAsia"/>
          <w:sz w:val="24"/>
          <w:u w:val="single"/>
        </w:rPr>
        <w:t>（被授权人的姓名、职务）</w:t>
      </w:r>
      <w:r>
        <w:rPr>
          <w:rFonts w:hint="eastAsia" w:asciiTheme="minorEastAsia" w:hAnsiTheme="minorEastAsia"/>
          <w:sz w:val="24"/>
        </w:rPr>
        <w:t xml:space="preserve">为本公司的合法代理人，就招标编号为              </w:t>
      </w:r>
      <w:r>
        <w:rPr>
          <w:rFonts w:hint="eastAsia" w:asciiTheme="minorEastAsia" w:hAnsiTheme="minorEastAsia"/>
          <w:sz w:val="24"/>
          <w:u w:val="single"/>
        </w:rPr>
        <w:t>（项目编号）（项目名称）</w:t>
      </w:r>
      <w:r>
        <w:rPr>
          <w:rFonts w:hint="eastAsia" w:asciiTheme="minorEastAsia" w:hAnsiTheme="minorEastAsia"/>
          <w:sz w:val="24"/>
        </w:rPr>
        <w:t>的投标及合同执行，以本公司名义处理一切与之有关的事务。</w:t>
      </w:r>
    </w:p>
    <w:p>
      <w:pPr>
        <w:spacing w:line="480" w:lineRule="auto"/>
        <w:rPr>
          <w:rFonts w:asciiTheme="minorEastAsia" w:hAnsiTheme="minorEastAsia"/>
          <w:sz w:val="24"/>
        </w:rPr>
      </w:pPr>
      <w:r>
        <w:rPr>
          <w:rFonts w:hint="eastAsia" w:asciiTheme="minorEastAsia" w:hAnsiTheme="minorEastAsia"/>
          <w:sz w:val="24"/>
        </w:rPr>
        <w:t xml:space="preserve">    本授权书于年月日签字生效，特此声明。</w:t>
      </w:r>
    </w:p>
    <w:tbl>
      <w:tblPr>
        <w:tblStyle w:val="28"/>
        <w:tblW w:w="89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4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6" w:hRule="atLeast"/>
        </w:trPr>
        <w:tc>
          <w:tcPr>
            <w:tcW w:w="4484" w:type="dxa"/>
            <w:vAlign w:val="center"/>
          </w:tcPr>
          <w:p>
            <w:pPr>
              <w:jc w:val="center"/>
              <w:rPr>
                <w:rFonts w:ascii="宋体"/>
              </w:rPr>
            </w:pPr>
            <w:r>
              <w:rPr>
                <w:rFonts w:hint="eastAsia" w:ascii="宋体"/>
              </w:rPr>
              <w:t>法定代表人身份证复印件</w:t>
            </w:r>
          </w:p>
        </w:tc>
        <w:tc>
          <w:tcPr>
            <w:tcW w:w="4485" w:type="dxa"/>
            <w:vAlign w:val="center"/>
          </w:tcPr>
          <w:p>
            <w:pPr>
              <w:jc w:val="center"/>
              <w:rPr>
                <w:rFonts w:ascii="宋体"/>
              </w:rPr>
            </w:pPr>
            <w:r>
              <w:rPr>
                <w:rFonts w:hint="eastAsia" w:ascii="宋体"/>
              </w:rPr>
              <w:t>法定代表人身份证复印件</w:t>
            </w:r>
          </w:p>
        </w:tc>
      </w:tr>
    </w:tbl>
    <w:p>
      <w:pPr>
        <w:jc w:val="center"/>
        <w:rPr>
          <w:rFonts w:ascii="宋体"/>
        </w:rPr>
      </w:pPr>
    </w:p>
    <w:tbl>
      <w:tblPr>
        <w:tblStyle w:val="28"/>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1"/>
        <w:gridCol w:w="4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vAlign w:val="center"/>
          </w:tcPr>
          <w:p>
            <w:pPr>
              <w:jc w:val="center"/>
            </w:pPr>
            <w:bookmarkStart w:id="42" w:name="_资格证明文件"/>
            <w:bookmarkEnd w:id="42"/>
            <w:bookmarkStart w:id="43" w:name="_Toc364329026"/>
            <w:r>
              <w:rPr>
                <w:rFonts w:hint="eastAsia"/>
              </w:rPr>
              <w:t>法定代表人授权代表身份证</w:t>
            </w:r>
            <w:bookmarkEnd w:id="43"/>
          </w:p>
        </w:tc>
        <w:tc>
          <w:tcPr>
            <w:tcW w:w="4492" w:type="dxa"/>
            <w:vAlign w:val="center"/>
          </w:tcPr>
          <w:p>
            <w:pPr>
              <w:jc w:val="center"/>
            </w:pPr>
            <w:bookmarkStart w:id="44" w:name="_Toc364329027"/>
            <w:r>
              <w:rPr>
                <w:rFonts w:hint="eastAsia"/>
              </w:rPr>
              <w:t>法定代表人授权代表身份证</w:t>
            </w:r>
            <w:bookmarkEnd w:id="44"/>
          </w:p>
        </w:tc>
      </w:tr>
    </w:tbl>
    <w:p>
      <w:pPr>
        <w:pStyle w:val="11"/>
        <w:spacing w:line="480" w:lineRule="auto"/>
        <w:ind w:firstLine="424" w:firstLineChars="177"/>
        <w:rPr>
          <w:rFonts w:asciiTheme="minorEastAsia" w:hAnsiTheme="minorEastAsia" w:eastAsiaTheme="minorEastAsia"/>
          <w:sz w:val="24"/>
        </w:rPr>
      </w:pPr>
      <w:r>
        <w:rPr>
          <w:rFonts w:hint="eastAsia" w:asciiTheme="minorEastAsia" w:hAnsiTheme="minorEastAsia" w:eastAsiaTheme="minorEastAsia"/>
          <w:sz w:val="24"/>
        </w:rPr>
        <w:t>法定代表人（个人签章或签字）：</w:t>
      </w:r>
    </w:p>
    <w:p>
      <w:pPr>
        <w:pStyle w:val="11"/>
        <w:spacing w:line="480" w:lineRule="auto"/>
        <w:ind w:firstLine="424" w:firstLineChars="177"/>
        <w:rPr>
          <w:rFonts w:asciiTheme="minorEastAsia" w:hAnsiTheme="minorEastAsia" w:eastAsiaTheme="minorEastAsia"/>
          <w:sz w:val="24"/>
        </w:rPr>
      </w:pPr>
      <w:r>
        <w:rPr>
          <w:rFonts w:hint="eastAsia" w:asciiTheme="minorEastAsia" w:hAnsiTheme="minorEastAsia" w:eastAsiaTheme="minorEastAsia"/>
          <w:sz w:val="24"/>
        </w:rPr>
        <w:t>授权代表（个人签章或签字）：</w:t>
      </w:r>
    </w:p>
    <w:p>
      <w:pPr>
        <w:pStyle w:val="11"/>
        <w:spacing w:line="480" w:lineRule="auto"/>
        <w:ind w:firstLine="424" w:firstLineChars="177"/>
        <w:rPr>
          <w:rFonts w:asciiTheme="minorEastAsia" w:hAnsiTheme="minorEastAsia" w:eastAsiaTheme="minorEastAsia"/>
          <w:sz w:val="24"/>
        </w:rPr>
      </w:pPr>
      <w:r>
        <w:rPr>
          <w:rFonts w:hint="eastAsia" w:asciiTheme="minorEastAsia" w:hAnsiTheme="minorEastAsia" w:eastAsiaTheme="minorEastAsia"/>
          <w:sz w:val="24"/>
        </w:rPr>
        <w:t>单位名称（公章）：</w:t>
      </w:r>
    </w:p>
    <w:p>
      <w:pPr>
        <w:pStyle w:val="11"/>
        <w:spacing w:line="480" w:lineRule="auto"/>
        <w:ind w:firstLine="424" w:firstLineChars="177"/>
        <w:rPr>
          <w:rFonts w:asciiTheme="minorEastAsia" w:hAnsiTheme="minorEastAsia" w:eastAsiaTheme="minorEastAsia"/>
          <w:sz w:val="24"/>
        </w:rPr>
      </w:pPr>
      <w:r>
        <w:rPr>
          <w:rFonts w:hint="eastAsia" w:asciiTheme="minorEastAsia" w:hAnsiTheme="minorEastAsia" w:eastAsiaTheme="minorEastAsia"/>
          <w:sz w:val="24"/>
        </w:rPr>
        <w:t>单位地址：</w:t>
      </w:r>
    </w:p>
    <w:p>
      <w:pPr>
        <w:pStyle w:val="11"/>
        <w:spacing w:line="480" w:lineRule="auto"/>
        <w:ind w:firstLine="424" w:firstLineChars="177"/>
        <w:rPr>
          <w:rFonts w:asciiTheme="minorEastAsia" w:hAnsiTheme="minorEastAsia" w:eastAsiaTheme="minorEastAsia"/>
          <w:sz w:val="24"/>
        </w:rPr>
      </w:pPr>
    </w:p>
    <w:p>
      <w:pPr>
        <w:pStyle w:val="4"/>
        <w:spacing w:before="0" w:after="0"/>
        <w:jc w:val="center"/>
        <w:rPr>
          <w:rFonts w:hint="eastAsia"/>
          <w:sz w:val="28"/>
          <w:szCs w:val="28"/>
        </w:rPr>
      </w:pPr>
      <w:bookmarkStart w:id="45" w:name="_Toc7626"/>
      <w:r>
        <w:rPr>
          <w:rFonts w:hint="eastAsia"/>
          <w:sz w:val="28"/>
          <w:szCs w:val="28"/>
        </w:rPr>
        <w:t>二、具有独立承担民事责任的能力</w:t>
      </w:r>
      <w:bookmarkEnd w:id="45"/>
    </w:p>
    <w:p>
      <w:pPr>
        <w:jc w:val="center"/>
        <w:rPr>
          <w:rFonts w:asciiTheme="minorEastAsia" w:hAnsiTheme="minorEastAsia"/>
          <w:sz w:val="24"/>
        </w:rPr>
      </w:pPr>
    </w:p>
    <w:p>
      <w:pPr>
        <w:jc w:val="center"/>
        <w:rPr>
          <w:rFonts w:asciiTheme="minorEastAsia" w:hAnsiTheme="minorEastAsia"/>
          <w:sz w:val="24"/>
        </w:rPr>
      </w:pPr>
      <w:r>
        <w:rPr>
          <w:rFonts w:hint="eastAsia" w:asciiTheme="minorEastAsia" w:hAnsiTheme="minorEastAsia"/>
          <w:sz w:val="24"/>
        </w:rPr>
        <w:t>（附</w:t>
      </w:r>
      <w:r>
        <w:rPr>
          <w:rFonts w:asciiTheme="minorEastAsia" w:hAnsiTheme="minorEastAsia"/>
          <w:sz w:val="24"/>
        </w:rPr>
        <w:t>法人或者其他组织的营业执照等证明文件，自然人的身份证明</w:t>
      </w:r>
      <w:r>
        <w:rPr>
          <w:rFonts w:hint="eastAsia" w:asciiTheme="minorEastAsia" w:hAnsiTheme="minorEastAsia"/>
          <w:sz w:val="24"/>
        </w:rPr>
        <w:t>材料扫描件或复印件）</w:t>
      </w:r>
    </w:p>
    <w:p>
      <w:pPr>
        <w:widowControl/>
        <w:jc w:val="left"/>
        <w:rPr>
          <w:rFonts w:asciiTheme="minorEastAsia" w:hAnsiTheme="minorEastAsia"/>
        </w:rPr>
      </w:pPr>
      <w:r>
        <w:rPr>
          <w:rFonts w:asciiTheme="minorEastAsia" w:hAnsiTheme="minorEastAsia"/>
        </w:rPr>
        <w:br w:type="page"/>
      </w:r>
    </w:p>
    <w:p>
      <w:pPr>
        <w:pStyle w:val="4"/>
        <w:spacing w:before="0" w:after="0"/>
        <w:jc w:val="center"/>
        <w:rPr>
          <w:rFonts w:hint="eastAsia"/>
          <w:sz w:val="28"/>
          <w:szCs w:val="28"/>
        </w:rPr>
      </w:pPr>
      <w:bookmarkStart w:id="46" w:name="_Toc31023"/>
      <w:bookmarkStart w:id="47" w:name="_Toc134523530"/>
      <w:bookmarkStart w:id="48" w:name="_Toc10178"/>
      <w:r>
        <w:rPr>
          <w:rFonts w:hint="eastAsia"/>
          <w:sz w:val="28"/>
          <w:szCs w:val="28"/>
        </w:rPr>
        <w:t>三、具有良好的商业信誉和健全的财务会计制度</w:t>
      </w:r>
      <w:bookmarkEnd w:id="46"/>
      <w:bookmarkEnd w:id="47"/>
      <w:bookmarkEnd w:id="48"/>
    </w:p>
    <w:p>
      <w:pPr>
        <w:spacing w:line="360" w:lineRule="auto"/>
        <w:ind w:firstLine="424" w:firstLineChars="177"/>
        <w:rPr>
          <w:rFonts w:ascii="Times New Roman" w:hAnsi="Times New Roman" w:eastAsia="宋体"/>
          <w:sz w:val="24"/>
        </w:rPr>
      </w:pPr>
    </w:p>
    <w:p>
      <w:pPr>
        <w:spacing w:line="360" w:lineRule="auto"/>
        <w:ind w:firstLine="424" w:firstLineChars="177"/>
        <w:rPr>
          <w:rFonts w:ascii="Times New Roman" w:hAnsi="Times New Roman" w:eastAsia="宋体"/>
          <w:sz w:val="24"/>
        </w:rPr>
      </w:pPr>
      <w:r>
        <w:rPr>
          <w:rFonts w:hint="eastAsia" w:ascii="Times New Roman" w:hAnsi="Times New Roman" w:eastAsia="宋体"/>
          <w:sz w:val="24"/>
        </w:rPr>
        <w:t>提供下列资料之一作为财务状况证明资料（复印件或扫描件）：</w:t>
      </w:r>
    </w:p>
    <w:p>
      <w:pPr>
        <w:pStyle w:val="139"/>
        <w:numPr>
          <w:ilvl w:val="0"/>
          <w:numId w:val="3"/>
        </w:numPr>
        <w:spacing w:line="360" w:lineRule="auto"/>
        <w:ind w:firstLineChars="0"/>
        <w:rPr>
          <w:rFonts w:ascii="Times New Roman" w:hAnsi="Times New Roman" w:eastAsia="宋体"/>
          <w:sz w:val="24"/>
        </w:rPr>
      </w:pPr>
      <w:r>
        <w:rPr>
          <w:rFonts w:hint="eastAsia" w:ascii="Times New Roman" w:hAnsi="Times New Roman" w:eastAsia="宋体"/>
          <w:sz w:val="24"/>
        </w:rPr>
        <w:t>2</w:t>
      </w:r>
      <w:r>
        <w:rPr>
          <w:rFonts w:ascii="Times New Roman" w:hAnsi="Times New Roman" w:eastAsia="宋体"/>
          <w:sz w:val="24"/>
        </w:rPr>
        <w:t>022</w:t>
      </w:r>
      <w:r>
        <w:rPr>
          <w:rFonts w:hint="eastAsia" w:ascii="Times New Roman" w:hAnsi="Times New Roman" w:eastAsia="宋体"/>
          <w:sz w:val="24"/>
        </w:rPr>
        <w:t>年度或2023年度</w:t>
      </w:r>
      <w:r>
        <w:rPr>
          <w:rFonts w:hint="eastAsia" w:ascii="宋体" w:hAnsi="宋体" w:cs="宋体"/>
          <w:kern w:val="0"/>
          <w:sz w:val="24"/>
          <w:lang w:val="zh-CN"/>
        </w:rPr>
        <w:t>经财务审计机构出具的财务审计报告</w:t>
      </w:r>
      <w:r>
        <w:rPr>
          <w:rFonts w:hint="eastAsia" w:ascii="Times New Roman" w:hAnsi="Times New Roman" w:eastAsia="宋体"/>
          <w:sz w:val="24"/>
        </w:rPr>
        <w:t>；</w:t>
      </w:r>
    </w:p>
    <w:p>
      <w:pPr>
        <w:pStyle w:val="139"/>
        <w:numPr>
          <w:ilvl w:val="0"/>
          <w:numId w:val="3"/>
        </w:numPr>
        <w:spacing w:line="360" w:lineRule="auto"/>
        <w:ind w:firstLineChars="0"/>
        <w:rPr>
          <w:rFonts w:ascii="Times New Roman" w:hAnsi="Times New Roman" w:eastAsia="宋体"/>
          <w:sz w:val="24"/>
        </w:rPr>
      </w:pPr>
      <w:r>
        <w:rPr>
          <w:rFonts w:hint="eastAsia" w:ascii="Times New Roman" w:hAnsi="Times New Roman" w:eastAsia="宋体"/>
          <w:sz w:val="24"/>
        </w:rPr>
        <w:t>基本开户银行出具的有效资信证明。</w:t>
      </w:r>
    </w:p>
    <w:p>
      <w:pPr>
        <w:widowControl/>
        <w:jc w:val="left"/>
        <w:rPr>
          <w:rFonts w:ascii="Times New Roman" w:hAnsi="Times New Roman" w:eastAsia="宋体"/>
        </w:rPr>
      </w:pPr>
      <w:r>
        <w:rPr>
          <w:rFonts w:ascii="Times New Roman" w:hAnsi="Times New Roman" w:eastAsia="宋体"/>
        </w:rPr>
        <w:br w:type="page"/>
      </w:r>
    </w:p>
    <w:p>
      <w:pPr>
        <w:pStyle w:val="4"/>
        <w:spacing w:before="0" w:after="0"/>
        <w:jc w:val="center"/>
        <w:rPr>
          <w:rFonts w:hint="eastAsia"/>
          <w:sz w:val="28"/>
          <w:szCs w:val="28"/>
        </w:rPr>
      </w:pPr>
      <w:bookmarkStart w:id="49" w:name="_Toc134523531"/>
      <w:bookmarkStart w:id="50" w:name="_Toc27377"/>
      <w:bookmarkStart w:id="51" w:name="_Toc17933"/>
      <w:r>
        <w:rPr>
          <w:rFonts w:hint="eastAsia"/>
          <w:sz w:val="28"/>
          <w:szCs w:val="28"/>
        </w:rPr>
        <w:t>四、具有履行合同所必需的设备和专业技术能力</w:t>
      </w:r>
      <w:bookmarkEnd w:id="49"/>
      <w:bookmarkEnd w:id="50"/>
      <w:bookmarkEnd w:id="51"/>
    </w:p>
    <w:p>
      <w:pPr>
        <w:spacing w:line="360" w:lineRule="auto"/>
        <w:jc w:val="center"/>
        <w:rPr>
          <w:rFonts w:ascii="Times New Roman" w:hAnsi="Times New Roman" w:eastAsia="宋体"/>
          <w:sz w:val="24"/>
        </w:rPr>
      </w:pPr>
    </w:p>
    <w:p>
      <w:pPr>
        <w:spacing w:line="360" w:lineRule="auto"/>
        <w:jc w:val="center"/>
        <w:rPr>
          <w:rFonts w:ascii="Times New Roman" w:hAnsi="Times New Roman" w:eastAsia="宋体"/>
          <w:sz w:val="24"/>
        </w:rPr>
      </w:pPr>
      <w:r>
        <w:rPr>
          <w:rFonts w:hint="eastAsia" w:ascii="Times New Roman" w:hAnsi="Times New Roman" w:eastAsia="宋体"/>
          <w:sz w:val="24"/>
        </w:rPr>
        <w:t>附相关设备和专业技术能力证明材料或承诺书</w:t>
      </w:r>
    </w:p>
    <w:p>
      <w:pPr>
        <w:widowControl/>
        <w:jc w:val="left"/>
        <w:rPr>
          <w:rFonts w:ascii="Times New Roman" w:hAnsi="Times New Roman" w:eastAsia="宋体"/>
        </w:rPr>
      </w:pPr>
      <w:r>
        <w:rPr>
          <w:rFonts w:ascii="Times New Roman" w:hAnsi="Times New Roman" w:eastAsia="宋体"/>
        </w:rPr>
        <w:br w:type="page"/>
      </w:r>
    </w:p>
    <w:p>
      <w:pPr>
        <w:pStyle w:val="4"/>
        <w:spacing w:before="0" w:after="0"/>
        <w:jc w:val="center"/>
        <w:rPr>
          <w:rFonts w:hint="eastAsia"/>
          <w:sz w:val="28"/>
          <w:szCs w:val="28"/>
        </w:rPr>
      </w:pPr>
      <w:bookmarkStart w:id="52" w:name="_Toc134523532"/>
      <w:bookmarkStart w:id="53" w:name="_Toc4377"/>
      <w:bookmarkStart w:id="54" w:name="_Toc23046"/>
      <w:r>
        <w:rPr>
          <w:rFonts w:hint="eastAsia"/>
          <w:sz w:val="28"/>
          <w:szCs w:val="28"/>
        </w:rPr>
        <w:t>五、有依法缴纳税收和社会保障资金的良好记录</w:t>
      </w:r>
      <w:bookmarkEnd w:id="52"/>
      <w:bookmarkEnd w:id="53"/>
      <w:bookmarkEnd w:id="54"/>
    </w:p>
    <w:p>
      <w:pPr>
        <w:spacing w:line="360" w:lineRule="auto"/>
        <w:ind w:firstLine="424" w:firstLineChars="177"/>
        <w:rPr>
          <w:rFonts w:ascii="Times New Roman" w:hAnsi="Times New Roman" w:eastAsia="宋体"/>
          <w:sz w:val="24"/>
        </w:rPr>
      </w:pPr>
    </w:p>
    <w:p>
      <w:pPr>
        <w:spacing w:line="360" w:lineRule="auto"/>
        <w:ind w:firstLine="426" w:firstLineChars="177"/>
        <w:rPr>
          <w:rFonts w:ascii="Times New Roman" w:hAnsi="Times New Roman" w:eastAsia="宋体"/>
          <w:b/>
          <w:sz w:val="24"/>
        </w:rPr>
      </w:pPr>
      <w:r>
        <w:rPr>
          <w:rFonts w:hint="eastAsia" w:ascii="Times New Roman" w:hAnsi="Times New Roman" w:eastAsia="宋体"/>
          <w:b/>
          <w:sz w:val="24"/>
        </w:rPr>
        <w:t>1．附20</w:t>
      </w:r>
      <w:r>
        <w:rPr>
          <w:rFonts w:ascii="Times New Roman" w:hAnsi="Times New Roman" w:eastAsia="宋体"/>
          <w:b/>
          <w:sz w:val="24"/>
        </w:rPr>
        <w:t>2</w:t>
      </w:r>
      <w:r>
        <w:rPr>
          <w:rFonts w:hint="eastAsia" w:ascii="Times New Roman" w:hAnsi="Times New Roman" w:eastAsia="宋体"/>
          <w:b/>
          <w:sz w:val="24"/>
        </w:rPr>
        <w:t>3年6月1日以来至今任意一个月的缴纳税收的凭据；</w:t>
      </w:r>
    </w:p>
    <w:p>
      <w:pPr>
        <w:spacing w:line="360" w:lineRule="auto"/>
        <w:ind w:firstLine="424" w:firstLineChars="177"/>
        <w:rPr>
          <w:rFonts w:ascii="Times New Roman" w:hAnsi="Times New Roman" w:eastAsia="宋体"/>
          <w:sz w:val="24"/>
        </w:rPr>
      </w:pPr>
      <w:r>
        <w:rPr>
          <w:rFonts w:hint="eastAsia" w:ascii="Times New Roman" w:hAnsi="Times New Roman" w:eastAsia="宋体"/>
          <w:sz w:val="24"/>
        </w:rPr>
        <w:t xml:space="preserve">1）纳税证明必须包含增值税或营业税或企业所得税其中之一； </w:t>
      </w:r>
    </w:p>
    <w:p>
      <w:pPr>
        <w:spacing w:line="360" w:lineRule="auto"/>
        <w:ind w:firstLine="424" w:firstLineChars="177"/>
        <w:rPr>
          <w:rFonts w:ascii="Times New Roman" w:hAnsi="Times New Roman" w:eastAsia="宋体"/>
          <w:sz w:val="24"/>
        </w:rPr>
      </w:pPr>
      <w:r>
        <w:rPr>
          <w:rFonts w:hint="eastAsia" w:ascii="Times New Roman" w:hAnsi="Times New Roman" w:eastAsia="宋体"/>
          <w:sz w:val="24"/>
        </w:rPr>
        <w:t>2）</w:t>
      </w:r>
      <w:r>
        <w:rPr>
          <w:rFonts w:hint="eastAsia" w:ascii="Times New Roman" w:hAnsi="Times New Roman" w:eastAsia="宋体"/>
          <w:sz w:val="24"/>
          <w:lang w:val="en-US" w:eastAsia="zh-CN"/>
        </w:rPr>
        <w:t>投标人</w:t>
      </w:r>
      <w:r>
        <w:rPr>
          <w:rFonts w:hint="eastAsia" w:ascii="Times New Roman" w:hAnsi="Times New Roman" w:eastAsia="宋体"/>
          <w:sz w:val="24"/>
        </w:rPr>
        <w:t>依法免税，应提供依法免税的相应证明文件。</w:t>
      </w:r>
    </w:p>
    <w:p>
      <w:pPr>
        <w:spacing w:line="360" w:lineRule="auto"/>
        <w:ind w:firstLine="426" w:firstLineChars="177"/>
        <w:rPr>
          <w:rFonts w:ascii="Times New Roman" w:hAnsi="Times New Roman" w:eastAsia="宋体"/>
          <w:b/>
          <w:sz w:val="24"/>
        </w:rPr>
      </w:pPr>
      <w:r>
        <w:rPr>
          <w:rFonts w:hint="eastAsia" w:ascii="Times New Roman" w:hAnsi="Times New Roman" w:eastAsia="宋体"/>
          <w:b/>
          <w:sz w:val="24"/>
        </w:rPr>
        <w:t>2．附20</w:t>
      </w:r>
      <w:r>
        <w:rPr>
          <w:rFonts w:ascii="Times New Roman" w:hAnsi="Times New Roman" w:eastAsia="宋体"/>
          <w:b/>
          <w:sz w:val="24"/>
        </w:rPr>
        <w:t>2</w:t>
      </w:r>
      <w:r>
        <w:rPr>
          <w:rFonts w:hint="eastAsia" w:ascii="Times New Roman" w:hAnsi="Times New Roman" w:eastAsia="宋体"/>
          <w:b/>
          <w:sz w:val="24"/>
        </w:rPr>
        <w:t>3年6月1日以来至今任意一个月的缴纳社会保险的凭据；</w:t>
      </w:r>
    </w:p>
    <w:p>
      <w:pPr>
        <w:spacing w:line="360" w:lineRule="auto"/>
        <w:ind w:firstLine="424" w:firstLineChars="177"/>
        <w:rPr>
          <w:rFonts w:ascii="Times New Roman" w:hAnsi="Times New Roman" w:eastAsia="宋体"/>
          <w:sz w:val="24"/>
        </w:rPr>
      </w:pPr>
      <w:r>
        <w:rPr>
          <w:rFonts w:hint="eastAsia" w:ascii="Times New Roman" w:hAnsi="Times New Roman" w:eastAsia="宋体"/>
          <w:sz w:val="24"/>
          <w:lang w:val="en-US" w:eastAsia="zh-CN"/>
        </w:rPr>
        <w:t>投标人</w:t>
      </w:r>
      <w:r>
        <w:rPr>
          <w:rFonts w:hint="eastAsia" w:ascii="Times New Roman" w:hAnsi="Times New Roman" w:eastAsia="宋体"/>
          <w:sz w:val="24"/>
        </w:rPr>
        <w:t>不需要缴纳社保的，需提供能够有效证明其属于国家允许不缴纳社保的相关证明文件（复印件或扫描件）。</w:t>
      </w:r>
    </w:p>
    <w:p>
      <w:pPr>
        <w:widowControl/>
        <w:jc w:val="left"/>
        <w:rPr>
          <w:rFonts w:ascii="Times New Roman" w:hAnsi="Times New Roman" w:eastAsia="宋体"/>
        </w:rPr>
      </w:pPr>
      <w:r>
        <w:rPr>
          <w:rFonts w:ascii="Times New Roman" w:hAnsi="Times New Roman" w:eastAsia="宋体"/>
        </w:rPr>
        <w:br w:type="page"/>
      </w:r>
    </w:p>
    <w:p>
      <w:pPr>
        <w:pStyle w:val="4"/>
        <w:spacing w:before="0" w:after="0"/>
        <w:jc w:val="center"/>
        <w:rPr>
          <w:rFonts w:hint="eastAsia"/>
          <w:sz w:val="28"/>
          <w:szCs w:val="28"/>
        </w:rPr>
      </w:pPr>
      <w:bookmarkStart w:id="55" w:name="_Toc15626"/>
      <w:bookmarkStart w:id="56" w:name="_Toc134523533"/>
      <w:bookmarkStart w:id="57" w:name="_Toc10045"/>
      <w:r>
        <w:rPr>
          <w:rFonts w:hint="eastAsia"/>
          <w:sz w:val="28"/>
          <w:szCs w:val="28"/>
        </w:rPr>
        <w:t>六、参加政府采购活动前三年内，在经营活动中没有重大违法记录声明</w:t>
      </w:r>
      <w:bookmarkEnd w:id="55"/>
      <w:bookmarkEnd w:id="56"/>
      <w:bookmarkEnd w:id="57"/>
    </w:p>
    <w:p>
      <w:pPr>
        <w:spacing w:line="360" w:lineRule="auto"/>
        <w:rPr>
          <w:rFonts w:ascii="Times New Roman" w:hAnsi="Times New Roman" w:eastAsia="宋体"/>
          <w:sz w:val="24"/>
        </w:rPr>
      </w:pPr>
    </w:p>
    <w:p>
      <w:pPr>
        <w:spacing w:line="360" w:lineRule="auto"/>
        <w:rPr>
          <w:rFonts w:ascii="Times New Roman" w:hAnsi="Times New Roman" w:eastAsia="宋体"/>
          <w:sz w:val="24"/>
        </w:rPr>
      </w:pPr>
      <w:r>
        <w:rPr>
          <w:rFonts w:hint="eastAsia" w:ascii="Times New Roman" w:hAnsi="Times New Roman" w:eastAsia="宋体"/>
          <w:sz w:val="24"/>
        </w:rPr>
        <w:t>附参加政府采购活动前三年内，在经营活动中没有重大违法记录声明（格式自拟）</w:t>
      </w:r>
    </w:p>
    <w:p>
      <w:r>
        <w:br w:type="page"/>
      </w:r>
    </w:p>
    <w:p>
      <w:pPr>
        <w:pStyle w:val="4"/>
        <w:spacing w:before="0" w:after="0"/>
        <w:jc w:val="center"/>
        <w:rPr>
          <w:rFonts w:hint="eastAsia"/>
          <w:sz w:val="28"/>
          <w:szCs w:val="28"/>
        </w:rPr>
      </w:pPr>
      <w:bookmarkStart w:id="58" w:name="_Toc111214695"/>
      <w:bookmarkStart w:id="59" w:name="_Toc27624"/>
      <w:bookmarkStart w:id="60" w:name="_Toc25377"/>
      <w:r>
        <w:rPr>
          <w:rFonts w:hint="eastAsia"/>
          <w:sz w:val="28"/>
          <w:szCs w:val="28"/>
        </w:rPr>
        <w:t>七、信用记录查询</w:t>
      </w:r>
      <w:bookmarkEnd w:id="58"/>
      <w:bookmarkEnd w:id="59"/>
      <w:bookmarkEnd w:id="60"/>
    </w:p>
    <w:p>
      <w:pPr>
        <w:spacing w:line="360" w:lineRule="auto"/>
        <w:ind w:firstLine="480" w:firstLineChars="200"/>
        <w:rPr>
          <w:rFonts w:asciiTheme="minorEastAsia" w:hAnsiTheme="minorEastAsia"/>
          <w:sz w:val="24"/>
        </w:rPr>
      </w:pP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查询渠道：</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“中国执行信息公开网”网站：查询失信被执行人；</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“信用中国”网站：查询重大税收违法失信主体；</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“中国政府采购网”网站：查询政府采购严重违法失信行为记录名单。</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采购人或采购代理机构开标后对所有</w:t>
      </w:r>
      <w:r>
        <w:rPr>
          <w:rFonts w:hint="eastAsia" w:asciiTheme="minorEastAsia" w:hAnsiTheme="minorEastAsia"/>
          <w:sz w:val="24"/>
          <w:szCs w:val="24"/>
          <w:lang w:val="en-US" w:eastAsia="zh-CN"/>
        </w:rPr>
        <w:t>投标人</w:t>
      </w:r>
      <w:r>
        <w:rPr>
          <w:rFonts w:hint="eastAsia" w:asciiTheme="minorEastAsia" w:hAnsiTheme="minorEastAsia"/>
          <w:sz w:val="24"/>
          <w:szCs w:val="24"/>
        </w:rPr>
        <w:t>信用记录进行查询，投标供应商不良信用记录以开标后查询结果为准。</w:t>
      </w:r>
    </w:p>
    <w:p>
      <w:pPr>
        <w:widowControl/>
        <w:jc w:val="left"/>
        <w:rPr>
          <w:rFonts w:asciiTheme="minorEastAsia" w:hAnsiTheme="minorEastAsia"/>
        </w:rPr>
      </w:pPr>
      <w:r>
        <w:rPr>
          <w:rFonts w:asciiTheme="minorEastAsia" w:hAnsiTheme="minorEastAsia"/>
        </w:rPr>
        <w:br w:type="page"/>
      </w:r>
    </w:p>
    <w:p>
      <w:pPr>
        <w:pStyle w:val="4"/>
        <w:spacing w:before="0" w:after="0"/>
        <w:jc w:val="center"/>
        <w:rPr>
          <w:rFonts w:hint="eastAsia"/>
          <w:sz w:val="28"/>
          <w:szCs w:val="28"/>
        </w:rPr>
      </w:pPr>
      <w:bookmarkStart w:id="61" w:name="_Toc23917"/>
      <w:bookmarkStart w:id="62" w:name="_Toc18447"/>
      <w:bookmarkStart w:id="63" w:name="_Toc111214696"/>
      <w:r>
        <w:rPr>
          <w:rFonts w:hint="eastAsia"/>
          <w:sz w:val="28"/>
          <w:szCs w:val="28"/>
        </w:rPr>
        <w:t>八、《餐饮服务许可证》或《食品经营许可证》</w:t>
      </w:r>
      <w:bookmarkEnd w:id="61"/>
      <w:bookmarkEnd w:id="62"/>
    </w:p>
    <w:p>
      <w:pPr>
        <w:widowControl/>
        <w:spacing w:line="360" w:lineRule="auto"/>
        <w:jc w:val="center"/>
        <w:rPr>
          <w:b/>
          <w:bCs/>
          <w:sz w:val="24"/>
          <w:szCs w:val="24"/>
        </w:rPr>
      </w:pPr>
      <w:r>
        <w:rPr>
          <w:rFonts w:hint="eastAsia" w:asciiTheme="minorEastAsia" w:hAnsiTheme="minorEastAsia"/>
          <w:kern w:val="0"/>
          <w:sz w:val="24"/>
          <w:szCs w:val="24"/>
          <w:lang w:val="en-US" w:eastAsia="zh-CN"/>
        </w:rPr>
        <w:t>提供</w:t>
      </w:r>
      <w:r>
        <w:rPr>
          <w:rFonts w:hint="eastAsia" w:asciiTheme="minorEastAsia" w:hAnsiTheme="minorEastAsia"/>
          <w:kern w:val="0"/>
          <w:sz w:val="24"/>
          <w:szCs w:val="24"/>
        </w:rPr>
        <w:t>有效期内的《餐饮服务许可证》或《食品经营许可证》</w:t>
      </w:r>
    </w:p>
    <w:p>
      <w:pPr>
        <w:rPr>
          <w:rFonts w:hint="eastAsia"/>
          <w:sz w:val="24"/>
        </w:rPr>
      </w:pPr>
      <w:r>
        <w:rPr>
          <w:rFonts w:hint="eastAsia"/>
          <w:sz w:val="24"/>
        </w:rPr>
        <w:br w:type="page"/>
      </w:r>
    </w:p>
    <w:p>
      <w:pPr>
        <w:pStyle w:val="4"/>
        <w:spacing w:before="0" w:after="0"/>
        <w:jc w:val="center"/>
        <w:rPr>
          <w:rFonts w:hint="eastAsia"/>
          <w:sz w:val="28"/>
          <w:szCs w:val="28"/>
        </w:rPr>
      </w:pPr>
      <w:bookmarkStart w:id="64" w:name="_Toc3052"/>
      <w:bookmarkStart w:id="65" w:name="_Toc1509"/>
      <w:r>
        <w:rPr>
          <w:rFonts w:hint="eastAsia"/>
          <w:sz w:val="28"/>
          <w:szCs w:val="28"/>
        </w:rPr>
        <w:t>九、</w:t>
      </w:r>
      <w:r>
        <w:rPr>
          <w:rFonts w:hint="eastAsia"/>
          <w:sz w:val="28"/>
          <w:szCs w:val="28"/>
          <w:lang w:val="en-US" w:eastAsia="zh-CN"/>
        </w:rPr>
        <w:t>投标人</w:t>
      </w:r>
      <w:r>
        <w:rPr>
          <w:rFonts w:hint="eastAsia"/>
          <w:sz w:val="28"/>
          <w:szCs w:val="28"/>
        </w:rPr>
        <w:t>服务团队所有人员须具有《服务行业从业人员健康证》</w:t>
      </w:r>
      <w:bookmarkEnd w:id="64"/>
      <w:bookmarkEnd w:id="65"/>
    </w:p>
    <w:p>
      <w:pPr>
        <w:spacing w:line="360" w:lineRule="auto"/>
        <w:jc w:val="center"/>
        <w:rPr>
          <w:rFonts w:asciiTheme="minorEastAsia" w:hAnsiTheme="minorEastAsia"/>
          <w:kern w:val="0"/>
          <w:sz w:val="24"/>
          <w:szCs w:val="18"/>
        </w:rPr>
      </w:pPr>
      <w:r>
        <w:rPr>
          <w:rFonts w:hint="eastAsia" w:asciiTheme="minorEastAsia" w:hAnsiTheme="minorEastAsia"/>
          <w:kern w:val="0"/>
          <w:sz w:val="24"/>
          <w:szCs w:val="18"/>
        </w:rPr>
        <w:t>在</w:t>
      </w:r>
      <w:r>
        <w:rPr>
          <w:rFonts w:hint="eastAsia" w:asciiTheme="minorEastAsia" w:hAnsiTheme="minorEastAsia"/>
          <w:kern w:val="0"/>
          <w:sz w:val="24"/>
          <w:szCs w:val="18"/>
          <w:lang w:eastAsia="zh-CN"/>
        </w:rPr>
        <w:t>投标文件</w:t>
      </w:r>
      <w:r>
        <w:rPr>
          <w:rFonts w:hint="eastAsia" w:asciiTheme="minorEastAsia" w:hAnsiTheme="minorEastAsia"/>
          <w:kern w:val="0"/>
          <w:sz w:val="24"/>
          <w:szCs w:val="18"/>
        </w:rPr>
        <w:t>中提供办理《服务行业从业人员健康证》承诺函</w:t>
      </w:r>
    </w:p>
    <w:p>
      <w:pPr>
        <w:rPr>
          <w:rFonts w:asciiTheme="minorEastAsia" w:hAnsiTheme="minorEastAsia"/>
          <w:kern w:val="0"/>
          <w:szCs w:val="21"/>
        </w:rPr>
      </w:pPr>
      <w:r>
        <w:rPr>
          <w:rFonts w:hint="eastAsia" w:asciiTheme="minorEastAsia" w:hAnsiTheme="minorEastAsia"/>
          <w:kern w:val="0"/>
          <w:szCs w:val="21"/>
        </w:rPr>
        <w:br w:type="page"/>
      </w:r>
    </w:p>
    <w:p>
      <w:pPr>
        <w:pStyle w:val="4"/>
        <w:spacing w:before="0" w:after="0"/>
        <w:jc w:val="center"/>
        <w:rPr>
          <w:rFonts w:hint="eastAsia"/>
          <w:sz w:val="28"/>
          <w:szCs w:val="28"/>
        </w:rPr>
      </w:pPr>
      <w:bookmarkStart w:id="66" w:name="_Toc16118"/>
      <w:bookmarkStart w:id="67" w:name="_Toc9013"/>
      <w:r>
        <w:rPr>
          <w:rFonts w:hint="eastAsia"/>
          <w:sz w:val="28"/>
          <w:szCs w:val="28"/>
        </w:rPr>
        <w:t>十、单位负责人为同一人或者存在直接控股、管理关系的不同供应商，全部或者部分股东（基金公司或者专业投资公司作为股东的除外）为同一法人、其他组织或者自然人的不同供应商，同一自然人在两个以上供应商任职的不同供应商，不得同时参加本项目声明函</w:t>
      </w:r>
      <w:bookmarkEnd w:id="63"/>
      <w:bookmarkEnd w:id="66"/>
      <w:bookmarkEnd w:id="67"/>
    </w:p>
    <w:p>
      <w:pPr>
        <w:spacing w:line="360" w:lineRule="auto"/>
        <w:rPr>
          <w:rFonts w:asciiTheme="minorEastAsia" w:hAnsiTheme="minorEastAsia"/>
          <w:sz w:val="24"/>
        </w:rPr>
      </w:pPr>
    </w:p>
    <w:p>
      <w:pPr>
        <w:spacing w:line="360" w:lineRule="auto"/>
        <w:ind w:firstLine="480" w:firstLineChars="200"/>
        <w:rPr>
          <w:rFonts w:asciiTheme="minorEastAsia" w:hAnsiTheme="minorEastAsia"/>
          <w:sz w:val="24"/>
        </w:rPr>
      </w:pPr>
      <w:r>
        <w:rPr>
          <w:rFonts w:hint="eastAsia" w:asciiTheme="minorEastAsia" w:hAnsiTheme="minorEastAsia"/>
          <w:sz w:val="24"/>
        </w:rPr>
        <w:t>针对是否存在“单位负责人为同一人或者存在直接控股、管理关系的不同供应商，同时参加本项目同一合同项下的政府采购活动”情形的声明函（格式自拟）；</w:t>
      </w:r>
    </w:p>
    <w:p>
      <w:r>
        <w:br w:type="page"/>
      </w:r>
    </w:p>
    <w:p>
      <w:pPr>
        <w:pStyle w:val="4"/>
        <w:spacing w:before="0" w:after="0"/>
        <w:jc w:val="center"/>
        <w:rPr>
          <w:rFonts w:hint="eastAsia"/>
          <w:sz w:val="28"/>
          <w:szCs w:val="28"/>
        </w:rPr>
      </w:pPr>
      <w:bookmarkStart w:id="68" w:name="_Toc111214697"/>
      <w:bookmarkStart w:id="69" w:name="_Toc21304"/>
      <w:bookmarkStart w:id="70" w:name="_Toc12478"/>
      <w:r>
        <w:rPr>
          <w:rFonts w:hint="eastAsia"/>
          <w:sz w:val="28"/>
          <w:szCs w:val="28"/>
        </w:rPr>
        <w:t>十一、反商业贿赂承诺书</w:t>
      </w:r>
      <w:bookmarkEnd w:id="68"/>
      <w:bookmarkEnd w:id="69"/>
      <w:bookmarkEnd w:id="70"/>
    </w:p>
    <w:p>
      <w:pPr>
        <w:spacing w:line="600" w:lineRule="exact"/>
        <w:rPr>
          <w:rFonts w:ascii="宋体" w:hAnsi="宋体"/>
          <w:sz w:val="24"/>
        </w:rPr>
      </w:pPr>
      <w:r>
        <w:rPr>
          <w:rFonts w:hint="eastAsia" w:ascii="宋体" w:hAnsi="宋体"/>
          <w:sz w:val="24"/>
        </w:rPr>
        <w:t>我公司承诺：</w:t>
      </w:r>
    </w:p>
    <w:p>
      <w:pPr>
        <w:spacing w:line="600" w:lineRule="exact"/>
        <w:ind w:firstLine="480" w:firstLineChars="200"/>
        <w:rPr>
          <w:rFonts w:ascii="宋体" w:hAnsi="宋体"/>
          <w:sz w:val="24"/>
        </w:rPr>
      </w:pPr>
      <w:r>
        <w:rPr>
          <w:rFonts w:hint="eastAsia" w:ascii="宋体" w:hAnsi="宋体"/>
          <w:sz w:val="24"/>
        </w:rPr>
        <w:t>在本次政府采购活动中，我公司保证做到：</w:t>
      </w:r>
    </w:p>
    <w:p>
      <w:pPr>
        <w:spacing w:line="600" w:lineRule="exact"/>
        <w:ind w:firstLine="480" w:firstLineChars="200"/>
        <w:rPr>
          <w:rFonts w:ascii="宋体" w:hAnsi="宋体"/>
          <w:sz w:val="24"/>
        </w:rPr>
      </w:pPr>
      <w:r>
        <w:rPr>
          <w:rFonts w:hint="eastAsia" w:ascii="宋体" w:hAnsi="宋体"/>
          <w:sz w:val="24"/>
        </w:rPr>
        <w:t>一、公平竞争参加本次政府采购活动。</w:t>
      </w:r>
    </w:p>
    <w:p>
      <w:pPr>
        <w:spacing w:line="600" w:lineRule="exact"/>
        <w:ind w:firstLine="480" w:firstLineChars="200"/>
        <w:rPr>
          <w:rFonts w:ascii="宋体" w:hAnsi="宋体"/>
          <w:sz w:val="24"/>
        </w:rPr>
      </w:pPr>
      <w:r>
        <w:rPr>
          <w:rFonts w:hint="eastAsia" w:ascii="宋体" w:hAnsi="宋体"/>
          <w:sz w:val="24"/>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pPr>
        <w:spacing w:line="600" w:lineRule="exact"/>
        <w:ind w:firstLine="480" w:firstLineChars="200"/>
        <w:rPr>
          <w:rFonts w:ascii="宋体" w:hAnsi="宋体"/>
          <w:sz w:val="24"/>
        </w:rPr>
      </w:pPr>
      <w:r>
        <w:rPr>
          <w:rFonts w:hint="eastAsia" w:ascii="宋体" w:hAnsi="宋体"/>
          <w:sz w:val="24"/>
        </w:rPr>
        <w:t>三、若出现上述行为，我公司及参与采购的工作人员愿意接受按照国家法律法规等有关规定给予的处罚。</w:t>
      </w:r>
    </w:p>
    <w:p>
      <w:pPr>
        <w:spacing w:line="600" w:lineRule="exact"/>
        <w:rPr>
          <w:rFonts w:ascii="宋体" w:hAnsi="宋体"/>
          <w:sz w:val="24"/>
        </w:rPr>
      </w:pPr>
    </w:p>
    <w:p>
      <w:pPr>
        <w:spacing w:line="600" w:lineRule="exact"/>
        <w:rPr>
          <w:rFonts w:ascii="宋体" w:hAnsi="宋体"/>
          <w:sz w:val="24"/>
        </w:rPr>
      </w:pPr>
    </w:p>
    <w:p>
      <w:pPr>
        <w:spacing w:line="360" w:lineRule="auto"/>
        <w:ind w:firstLine="2400" w:firstLineChars="1000"/>
        <w:rPr>
          <w:rFonts w:asciiTheme="minorEastAsia" w:hAnsiTheme="minorEastAsia"/>
          <w:sz w:val="24"/>
        </w:rPr>
      </w:pPr>
      <w:r>
        <w:rPr>
          <w:rFonts w:hint="eastAsia" w:asciiTheme="minorEastAsia" w:hAnsiTheme="minorEastAsia"/>
          <w:sz w:val="24"/>
        </w:rPr>
        <w:t xml:space="preserve">法定代表人或授权代表（个人签章或签字）：   </w:t>
      </w:r>
    </w:p>
    <w:p>
      <w:pPr>
        <w:spacing w:line="360" w:lineRule="auto"/>
        <w:rPr>
          <w:rFonts w:asciiTheme="minorEastAsia" w:hAnsiTheme="minorEastAsia"/>
          <w:sz w:val="24"/>
        </w:rPr>
      </w:pPr>
    </w:p>
    <w:p>
      <w:pPr>
        <w:spacing w:line="360" w:lineRule="auto"/>
        <w:ind w:firstLine="2400" w:firstLineChars="1000"/>
        <w:rPr>
          <w:rFonts w:asciiTheme="minorEastAsia" w:hAnsiTheme="minorEastAsia"/>
          <w:sz w:val="24"/>
        </w:rPr>
      </w:pPr>
      <w:r>
        <w:rPr>
          <w:rFonts w:hint="eastAsia" w:asciiTheme="minorEastAsia" w:hAnsiTheme="minorEastAsia"/>
          <w:sz w:val="24"/>
          <w:lang w:val="en-US" w:eastAsia="zh-CN"/>
        </w:rPr>
        <w:t>投标人</w:t>
      </w:r>
      <w:r>
        <w:rPr>
          <w:rFonts w:hint="eastAsia" w:asciiTheme="minorEastAsia" w:hAnsiTheme="minorEastAsia"/>
          <w:sz w:val="24"/>
        </w:rPr>
        <w:t>名称（公章）：</w:t>
      </w:r>
    </w:p>
    <w:p>
      <w:pPr>
        <w:spacing w:line="360" w:lineRule="auto"/>
        <w:rPr>
          <w:rFonts w:asciiTheme="minorEastAsia" w:hAnsiTheme="minorEastAsia"/>
          <w:sz w:val="24"/>
        </w:rPr>
      </w:pPr>
    </w:p>
    <w:p>
      <w:pPr>
        <w:spacing w:line="360" w:lineRule="auto"/>
        <w:ind w:firstLine="2640" w:firstLineChars="1100"/>
        <w:rPr>
          <w:rFonts w:asciiTheme="minorEastAsia" w:hAnsiTheme="minorEastAsia"/>
          <w:sz w:val="24"/>
        </w:rPr>
      </w:pPr>
      <w:r>
        <w:rPr>
          <w:rFonts w:hint="eastAsia" w:asciiTheme="minorEastAsia" w:hAnsiTheme="minorEastAsia"/>
          <w:sz w:val="24"/>
        </w:rPr>
        <w:t>日期：</w:t>
      </w:r>
    </w:p>
    <w:p>
      <w:pPr>
        <w:spacing w:line="600" w:lineRule="exact"/>
        <w:jc w:val="center"/>
        <w:rPr>
          <w:rFonts w:ascii="宋体" w:hAnsi="宋体"/>
          <w:sz w:val="24"/>
        </w:rPr>
      </w:pPr>
    </w:p>
    <w:p>
      <w:pPr>
        <w:spacing w:line="600" w:lineRule="exact"/>
        <w:jc w:val="center"/>
        <w:rPr>
          <w:rFonts w:ascii="宋体" w:hAnsi="宋体"/>
          <w:sz w:val="24"/>
        </w:rPr>
      </w:pPr>
    </w:p>
    <w:p>
      <w:pPr>
        <w:spacing w:line="600" w:lineRule="exact"/>
        <w:jc w:val="center"/>
        <w:rPr>
          <w:rFonts w:ascii="宋体" w:hAnsi="宋体"/>
          <w:sz w:val="24"/>
        </w:rPr>
      </w:pPr>
    </w:p>
    <w:p>
      <w:pPr>
        <w:spacing w:line="600" w:lineRule="exact"/>
        <w:jc w:val="center"/>
        <w:rPr>
          <w:rFonts w:ascii="宋体" w:hAnsi="宋体"/>
          <w:sz w:val="24"/>
        </w:rPr>
      </w:pPr>
    </w:p>
    <w:p>
      <w:pPr>
        <w:spacing w:line="600" w:lineRule="exact"/>
        <w:jc w:val="center"/>
        <w:rPr>
          <w:rFonts w:ascii="宋体" w:hAnsi="宋体"/>
          <w:sz w:val="24"/>
        </w:rPr>
      </w:pPr>
    </w:p>
    <w:p>
      <w:pPr>
        <w:spacing w:line="600" w:lineRule="exact"/>
        <w:jc w:val="center"/>
        <w:rPr>
          <w:rFonts w:ascii="宋体" w:hAnsi="宋体"/>
          <w:sz w:val="24"/>
        </w:rPr>
      </w:pPr>
    </w:p>
    <w:p>
      <w:pPr>
        <w:spacing w:line="600" w:lineRule="exact"/>
        <w:jc w:val="center"/>
        <w:rPr>
          <w:rFonts w:ascii="宋体" w:hAnsi="宋体"/>
          <w:sz w:val="24"/>
        </w:rPr>
      </w:pPr>
    </w:p>
    <w:p>
      <w:pPr>
        <w:pStyle w:val="22"/>
        <w:rPr>
          <w:sz w:val="28"/>
        </w:rPr>
      </w:pPr>
      <w:bookmarkStart w:id="71" w:name="_Toc23011"/>
      <w:r>
        <w:rPr>
          <w:rFonts w:hint="eastAsia"/>
          <w:sz w:val="28"/>
        </w:rPr>
        <w:t>第二部分商务、技术文件</w:t>
      </w:r>
      <w:bookmarkEnd w:id="71"/>
    </w:p>
    <w:p>
      <w:pPr>
        <w:widowControl/>
        <w:jc w:val="left"/>
        <w:rPr>
          <w:rFonts w:asciiTheme="minorEastAsia" w:hAnsiTheme="minorEastAsia"/>
        </w:rPr>
      </w:pPr>
      <w:r>
        <w:rPr>
          <w:rFonts w:asciiTheme="minorEastAsia" w:hAnsiTheme="minorEastAsia"/>
        </w:rPr>
        <w:br w:type="page"/>
      </w:r>
    </w:p>
    <w:p>
      <w:pPr>
        <w:pStyle w:val="4"/>
        <w:spacing w:before="0" w:after="0"/>
        <w:jc w:val="center"/>
        <w:rPr>
          <w:sz w:val="24"/>
        </w:rPr>
      </w:pPr>
      <w:bookmarkStart w:id="72" w:name="_Toc8869"/>
      <w:r>
        <w:rPr>
          <w:rFonts w:hint="eastAsia"/>
          <w:sz w:val="28"/>
        </w:rPr>
        <w:t>一、投标函</w:t>
      </w:r>
      <w:bookmarkEnd w:id="72"/>
    </w:p>
    <w:p>
      <w:pPr>
        <w:spacing w:line="360" w:lineRule="auto"/>
        <w:rPr>
          <w:rFonts w:asciiTheme="minorEastAsia" w:hAnsiTheme="minorEastAsia"/>
          <w:sz w:val="24"/>
        </w:rPr>
      </w:pPr>
      <w:r>
        <w:rPr>
          <w:rFonts w:hint="eastAsia" w:asciiTheme="minorEastAsia" w:hAnsiTheme="minorEastAsia"/>
          <w:sz w:val="24"/>
        </w:rPr>
        <w:t>致：</w:t>
      </w:r>
      <w:r>
        <w:rPr>
          <w:rFonts w:hint="eastAsia" w:asciiTheme="minorEastAsia" w:hAnsiTheme="minorEastAsia"/>
          <w:sz w:val="24"/>
          <w:u w:val="single"/>
        </w:rPr>
        <w:t>（采购人或采购代理机构名称）</w:t>
      </w:r>
    </w:p>
    <w:p>
      <w:pPr>
        <w:spacing w:line="360" w:lineRule="auto"/>
        <w:ind w:firstLine="480" w:firstLineChars="200"/>
        <w:rPr>
          <w:rFonts w:asciiTheme="minorEastAsia" w:hAnsiTheme="minorEastAsia"/>
          <w:sz w:val="24"/>
        </w:rPr>
      </w:pPr>
      <w:r>
        <w:rPr>
          <w:rFonts w:hint="eastAsia" w:asciiTheme="minorEastAsia" w:hAnsiTheme="minorEastAsia"/>
          <w:sz w:val="24"/>
        </w:rPr>
        <w:t>1.</w:t>
      </w:r>
      <w:r>
        <w:rPr>
          <w:rFonts w:hint="eastAsia" w:asciiTheme="minorEastAsia" w:hAnsiTheme="minorEastAsia"/>
          <w:sz w:val="24"/>
        </w:rPr>
        <w:tab/>
      </w:r>
      <w:r>
        <w:rPr>
          <w:rFonts w:hint="eastAsia" w:asciiTheme="minorEastAsia" w:hAnsiTheme="minorEastAsia"/>
          <w:sz w:val="24"/>
        </w:rPr>
        <w:t>我方已仔细研究了</w:t>
      </w:r>
      <w:r>
        <w:rPr>
          <w:rFonts w:hint="eastAsia" w:asciiTheme="minorEastAsia" w:hAnsiTheme="minorEastAsia"/>
          <w:sz w:val="24"/>
          <w:u w:val="single"/>
        </w:rPr>
        <w:t xml:space="preserve"> </w:t>
      </w:r>
      <w:r>
        <w:rPr>
          <w:rFonts w:hint="eastAsia" w:asciiTheme="minorEastAsia" w:hAnsiTheme="minorEastAsia"/>
          <w:sz w:val="24"/>
          <w:u w:val="single"/>
        </w:rPr>
        <w:tab/>
      </w:r>
      <w:r>
        <w:rPr>
          <w:rFonts w:hint="eastAsia" w:asciiTheme="minorEastAsia" w:hAnsiTheme="minorEastAsia"/>
          <w:sz w:val="24"/>
          <w:u w:val="single"/>
        </w:rPr>
        <w:tab/>
      </w:r>
      <w:r>
        <w:rPr>
          <w:rFonts w:asciiTheme="minorEastAsia" w:hAnsiTheme="minorEastAsia"/>
          <w:sz w:val="24"/>
          <w:u w:val="single"/>
        </w:rPr>
        <w:t xml:space="preserve">    </w:t>
      </w:r>
      <w:r>
        <w:rPr>
          <w:rFonts w:hint="eastAsia" w:asciiTheme="minorEastAsia" w:hAnsiTheme="minorEastAsia"/>
          <w:sz w:val="24"/>
          <w:u w:val="single"/>
        </w:rPr>
        <w:t xml:space="preserve">（项目名称） </w:t>
      </w:r>
      <w:r>
        <w:rPr>
          <w:rFonts w:asciiTheme="minorEastAsia" w:hAnsiTheme="minorEastAsia"/>
          <w:sz w:val="24"/>
          <w:u w:val="single"/>
        </w:rPr>
        <w:t xml:space="preserve">  </w:t>
      </w:r>
      <w:r>
        <w:rPr>
          <w:rFonts w:hint="eastAsia" w:asciiTheme="minorEastAsia" w:hAnsiTheme="minorEastAsia"/>
          <w:sz w:val="24"/>
        </w:rPr>
        <w:t>项目招标文件的全部内容，愿意以人民币（大写）</w:t>
      </w:r>
      <w:r>
        <w:rPr>
          <w:rFonts w:hint="eastAsia" w:asciiTheme="minorEastAsia" w:hAnsiTheme="minorEastAsia"/>
          <w:sz w:val="24"/>
          <w:u w:val="single"/>
        </w:rPr>
        <w:t xml:space="preserve"> </w:t>
      </w:r>
      <w:r>
        <w:rPr>
          <w:rFonts w:asciiTheme="minorEastAsia" w:hAnsiTheme="minorEastAsia"/>
          <w:sz w:val="24"/>
          <w:u w:val="single"/>
        </w:rPr>
        <w:t xml:space="preserve"> </w:t>
      </w:r>
      <w:r>
        <w:rPr>
          <w:rFonts w:hint="eastAsia" w:asciiTheme="minorEastAsia" w:hAnsiTheme="minorEastAsia"/>
          <w:sz w:val="24"/>
          <w:u w:val="single"/>
          <w:lang w:val="en-US" w:eastAsia="zh-CN"/>
        </w:rPr>
        <w:t xml:space="preserve">  </w:t>
      </w:r>
      <w:r>
        <w:rPr>
          <w:rFonts w:asciiTheme="minorEastAsia" w:hAnsiTheme="minorEastAsia"/>
          <w:sz w:val="24"/>
          <w:u w:val="single"/>
        </w:rPr>
        <w:t xml:space="preserve">  </w:t>
      </w:r>
      <w:r>
        <w:rPr>
          <w:rFonts w:hint="eastAsia" w:asciiTheme="minorEastAsia" w:hAnsiTheme="minorEastAsia"/>
          <w:sz w:val="24"/>
          <w:u w:val="single"/>
        </w:rPr>
        <w:tab/>
      </w:r>
      <w:r>
        <w:rPr>
          <w:rFonts w:hint="eastAsia" w:asciiTheme="minorEastAsia" w:hAnsiTheme="minorEastAsia"/>
          <w:sz w:val="24"/>
        </w:rPr>
        <w:t>（¥</w:t>
      </w:r>
      <w:r>
        <w:rPr>
          <w:rFonts w:hint="eastAsia" w:asciiTheme="minorEastAsia" w:hAnsiTheme="minorEastAsia"/>
          <w:sz w:val="24"/>
          <w:u w:val="single"/>
        </w:rPr>
        <w:t xml:space="preserve"> </w:t>
      </w:r>
      <w:r>
        <w:rPr>
          <w:rFonts w:asciiTheme="minorEastAsia" w:hAnsiTheme="minorEastAsia"/>
          <w:sz w:val="24"/>
          <w:u w:val="single"/>
        </w:rPr>
        <w:t xml:space="preserve">   </w:t>
      </w:r>
      <w:r>
        <w:rPr>
          <w:rFonts w:hint="eastAsia" w:asciiTheme="minorEastAsia" w:hAnsiTheme="minorEastAsia"/>
          <w:sz w:val="24"/>
          <w:u w:val="single"/>
        </w:rPr>
        <w:tab/>
      </w:r>
      <w:r>
        <w:rPr>
          <w:rFonts w:hint="eastAsia" w:asciiTheme="minorEastAsia" w:hAnsiTheme="minorEastAsia"/>
          <w:sz w:val="24"/>
          <w:u w:val="single"/>
        </w:rPr>
        <w:t>元</w:t>
      </w:r>
      <w:r>
        <w:rPr>
          <w:rFonts w:hint="eastAsia" w:asciiTheme="minorEastAsia" w:hAnsiTheme="minorEastAsia"/>
          <w:sz w:val="24"/>
        </w:rPr>
        <w:t>）的投标总报价，服务期限：</w:t>
      </w:r>
      <w:r>
        <w:rPr>
          <w:rFonts w:hint="eastAsia" w:asciiTheme="minorEastAsia" w:hAnsiTheme="minorEastAsia"/>
          <w:sz w:val="24"/>
          <w:u w:val="single"/>
        </w:rPr>
        <w:t xml:space="preserve"> </w:t>
      </w:r>
      <w:r>
        <w:rPr>
          <w:rFonts w:asciiTheme="minorEastAsia" w:hAnsiTheme="minorEastAsia"/>
          <w:sz w:val="24"/>
          <w:u w:val="single"/>
        </w:rPr>
        <w:t xml:space="preserve">   </w:t>
      </w:r>
      <w:r>
        <w:rPr>
          <w:rFonts w:hint="eastAsia" w:asciiTheme="minorEastAsia" w:hAnsiTheme="minorEastAsia"/>
          <w:sz w:val="24"/>
          <w:u w:val="single"/>
        </w:rPr>
        <w:tab/>
      </w:r>
      <w:r>
        <w:rPr>
          <w:rFonts w:hint="eastAsia" w:asciiTheme="minorEastAsia" w:hAnsiTheme="minorEastAsia"/>
          <w:sz w:val="24"/>
        </w:rPr>
        <w:t>，按合同约定完成全部工作。</w:t>
      </w:r>
    </w:p>
    <w:p>
      <w:pPr>
        <w:spacing w:line="360" w:lineRule="auto"/>
        <w:ind w:firstLine="480" w:firstLineChars="200"/>
        <w:rPr>
          <w:rFonts w:asciiTheme="minorEastAsia" w:hAnsiTheme="minorEastAsia"/>
          <w:sz w:val="24"/>
        </w:rPr>
      </w:pPr>
      <w:r>
        <w:rPr>
          <w:rFonts w:hint="eastAsia" w:asciiTheme="minorEastAsia" w:hAnsiTheme="minorEastAsia"/>
          <w:sz w:val="24"/>
        </w:rPr>
        <w:t>2.</w:t>
      </w:r>
      <w:r>
        <w:rPr>
          <w:rFonts w:hint="eastAsia" w:asciiTheme="minorEastAsia" w:hAnsiTheme="minorEastAsia"/>
          <w:sz w:val="24"/>
        </w:rPr>
        <w:tab/>
      </w:r>
      <w:r>
        <w:rPr>
          <w:rFonts w:hint="eastAsia" w:asciiTheme="minorEastAsia" w:hAnsiTheme="minorEastAsia"/>
          <w:sz w:val="24"/>
        </w:rPr>
        <w:t>如果我方中标，我方将按招标文件的规定签订并严格履行合同中的责任和义务，在签订合同时不向你方提出附加条件，在合同约定的期限内完成合同规定的全部内容。</w:t>
      </w:r>
    </w:p>
    <w:p>
      <w:pPr>
        <w:spacing w:line="360" w:lineRule="auto"/>
        <w:ind w:firstLine="480" w:firstLineChars="200"/>
        <w:rPr>
          <w:rFonts w:asciiTheme="minorEastAsia" w:hAnsiTheme="minorEastAsia"/>
          <w:sz w:val="24"/>
        </w:rPr>
      </w:pPr>
      <w:r>
        <w:rPr>
          <w:rFonts w:hint="eastAsia" w:asciiTheme="minorEastAsia" w:hAnsiTheme="minorEastAsia"/>
          <w:sz w:val="24"/>
        </w:rPr>
        <w:t>3.</w:t>
      </w:r>
      <w:r>
        <w:rPr>
          <w:rFonts w:hint="eastAsia" w:asciiTheme="minorEastAsia" w:hAnsiTheme="minorEastAsia"/>
          <w:sz w:val="24"/>
        </w:rPr>
        <w:tab/>
      </w:r>
      <w:r>
        <w:rPr>
          <w:rFonts w:hint="eastAsia" w:asciiTheme="minorEastAsia" w:hAnsiTheme="minorEastAsia"/>
          <w:sz w:val="24"/>
        </w:rPr>
        <w:t>我方已详细审查全部招标文件，包括修改文件以及全部参考资料和有关附件。我们完全理解并同意放弃对这方面有不明及误解的权力。</w:t>
      </w:r>
    </w:p>
    <w:p>
      <w:pPr>
        <w:spacing w:line="360" w:lineRule="auto"/>
        <w:ind w:firstLine="480" w:firstLineChars="200"/>
        <w:rPr>
          <w:rFonts w:asciiTheme="minorEastAsia" w:hAnsiTheme="minorEastAsia"/>
          <w:sz w:val="24"/>
        </w:rPr>
      </w:pPr>
      <w:r>
        <w:rPr>
          <w:rFonts w:hint="eastAsia" w:asciiTheme="minorEastAsia" w:hAnsiTheme="minorEastAsia"/>
          <w:sz w:val="24"/>
        </w:rPr>
        <w:t>4.</w:t>
      </w:r>
      <w:r>
        <w:rPr>
          <w:rFonts w:hint="eastAsia" w:asciiTheme="minorEastAsia" w:hAnsiTheme="minorEastAsia"/>
          <w:sz w:val="24"/>
        </w:rPr>
        <w:tab/>
      </w:r>
      <w:r>
        <w:rPr>
          <w:rFonts w:hint="eastAsia" w:asciiTheme="minorEastAsia" w:hAnsiTheme="minorEastAsia"/>
          <w:sz w:val="24"/>
        </w:rPr>
        <w:t>投标有效期为提交投标文件的截止之日起 60 日历天。</w:t>
      </w:r>
    </w:p>
    <w:p>
      <w:pPr>
        <w:spacing w:line="360" w:lineRule="auto"/>
        <w:ind w:firstLine="480" w:firstLineChars="200"/>
        <w:rPr>
          <w:rFonts w:asciiTheme="minorEastAsia" w:hAnsiTheme="minorEastAsia"/>
          <w:sz w:val="24"/>
        </w:rPr>
      </w:pPr>
      <w:r>
        <w:rPr>
          <w:rFonts w:hint="eastAsia" w:asciiTheme="minorEastAsia" w:hAnsiTheme="minorEastAsia"/>
          <w:sz w:val="24"/>
        </w:rPr>
        <w:t>5.</w:t>
      </w:r>
      <w:r>
        <w:rPr>
          <w:rFonts w:hint="eastAsia" w:asciiTheme="minorEastAsia" w:hAnsiTheme="minorEastAsia"/>
          <w:sz w:val="24"/>
        </w:rPr>
        <w:tab/>
      </w:r>
      <w:r>
        <w:rPr>
          <w:rFonts w:hint="eastAsia" w:asciiTheme="minorEastAsia" w:hAnsiTheme="minorEastAsia"/>
          <w:sz w:val="24"/>
        </w:rPr>
        <w:t>如果在规定的开标时间后，我方承诺在投标有效期内不撤回投标。</w:t>
      </w:r>
    </w:p>
    <w:p>
      <w:pPr>
        <w:spacing w:line="360" w:lineRule="auto"/>
        <w:ind w:firstLine="480" w:firstLineChars="200"/>
        <w:rPr>
          <w:rFonts w:asciiTheme="minorEastAsia" w:hAnsiTheme="minorEastAsia"/>
          <w:sz w:val="24"/>
        </w:rPr>
      </w:pPr>
      <w:r>
        <w:rPr>
          <w:rFonts w:hint="eastAsia" w:asciiTheme="minorEastAsia" w:hAnsiTheme="minorEastAsia"/>
          <w:sz w:val="24"/>
        </w:rPr>
        <w:t>6.</w:t>
      </w:r>
      <w:r>
        <w:rPr>
          <w:rFonts w:hint="eastAsia" w:asciiTheme="minorEastAsia" w:hAnsiTheme="minorEastAsia"/>
          <w:sz w:val="24"/>
        </w:rPr>
        <w:tab/>
      </w:r>
      <w:r>
        <w:rPr>
          <w:rFonts w:hint="eastAsia" w:asciiTheme="minorEastAsia" w:hAnsiTheme="minorEastAsia"/>
          <w:sz w:val="24"/>
        </w:rPr>
        <w:t>我方在此声明，所递交的投标文件及有关资料内容完整、真实和准确。</w:t>
      </w:r>
    </w:p>
    <w:p>
      <w:pPr>
        <w:spacing w:line="360" w:lineRule="auto"/>
        <w:ind w:firstLine="480" w:firstLineChars="200"/>
        <w:rPr>
          <w:rFonts w:asciiTheme="minorEastAsia" w:hAnsiTheme="minorEastAsia"/>
          <w:sz w:val="24"/>
        </w:rPr>
      </w:pPr>
      <w:r>
        <w:rPr>
          <w:rFonts w:hint="eastAsia" w:asciiTheme="minorEastAsia" w:hAnsiTheme="minorEastAsia"/>
          <w:sz w:val="24"/>
        </w:rPr>
        <w:t>7.</w:t>
      </w:r>
      <w:r>
        <w:rPr>
          <w:rFonts w:hint="eastAsia" w:asciiTheme="minorEastAsia" w:hAnsiTheme="minorEastAsia"/>
          <w:sz w:val="24"/>
        </w:rPr>
        <w:tab/>
      </w:r>
      <w:r>
        <w:rPr>
          <w:rFonts w:hint="eastAsia" w:asciiTheme="minorEastAsia" w:hAnsiTheme="minorEastAsia"/>
          <w:sz w:val="24"/>
        </w:rPr>
        <w:t>我方同意提供按照贵方可能要求的与其投标有关的一切数据或资料，完全理解贵方不一定接受最低价的投标或收到的任何投标。</w:t>
      </w:r>
    </w:p>
    <w:p>
      <w:pPr>
        <w:spacing w:line="360" w:lineRule="auto"/>
        <w:ind w:firstLine="480" w:firstLineChars="200"/>
        <w:rPr>
          <w:rFonts w:asciiTheme="minorEastAsia" w:hAnsiTheme="minorEastAsia"/>
          <w:sz w:val="24"/>
        </w:rPr>
      </w:pPr>
      <w:r>
        <w:rPr>
          <w:rFonts w:hint="eastAsia" w:asciiTheme="minorEastAsia" w:hAnsiTheme="minorEastAsia"/>
          <w:sz w:val="24"/>
        </w:rPr>
        <w:t>8.</w:t>
      </w:r>
      <w:r>
        <w:rPr>
          <w:rFonts w:hint="eastAsia" w:asciiTheme="minorEastAsia" w:hAnsiTheme="minorEastAsia"/>
          <w:sz w:val="24"/>
        </w:rPr>
        <w:tab/>
      </w:r>
      <w:r>
        <w:rPr>
          <w:rFonts w:hint="eastAsia" w:asciiTheme="minorEastAsia" w:hAnsiTheme="minorEastAsia"/>
          <w:sz w:val="24"/>
        </w:rPr>
        <w:t>我方承诺完全响应采购需求中的内容。</w:t>
      </w:r>
    </w:p>
    <w:p>
      <w:pPr>
        <w:spacing w:line="360" w:lineRule="auto"/>
        <w:rPr>
          <w:rFonts w:asciiTheme="minorEastAsia" w:hAnsiTheme="minorEastAsia"/>
          <w:sz w:val="24"/>
        </w:rPr>
      </w:pPr>
    </w:p>
    <w:p>
      <w:pPr>
        <w:spacing w:line="360" w:lineRule="auto"/>
        <w:rPr>
          <w:rFonts w:asciiTheme="minorEastAsia" w:hAnsiTheme="minorEastAsia"/>
          <w:sz w:val="24"/>
        </w:rPr>
      </w:pPr>
      <w:r>
        <w:rPr>
          <w:rFonts w:hint="eastAsia" w:asciiTheme="minorEastAsia" w:hAnsiTheme="minorEastAsia"/>
          <w:sz w:val="24"/>
        </w:rPr>
        <w:t xml:space="preserve">法定代表人或授权代表（个人签章或签字）：   </w:t>
      </w:r>
    </w:p>
    <w:p>
      <w:pPr>
        <w:spacing w:line="360" w:lineRule="auto"/>
        <w:rPr>
          <w:rFonts w:asciiTheme="minorEastAsia" w:hAnsiTheme="minorEastAsia"/>
          <w:sz w:val="24"/>
        </w:rPr>
      </w:pPr>
      <w:r>
        <w:rPr>
          <w:rFonts w:hint="eastAsia" w:asciiTheme="minorEastAsia" w:hAnsiTheme="minorEastAsia"/>
          <w:sz w:val="24"/>
        </w:rPr>
        <w:t>投标人名称（公章）：</w:t>
      </w:r>
    </w:p>
    <w:p>
      <w:pPr>
        <w:spacing w:line="360" w:lineRule="auto"/>
        <w:rPr>
          <w:rFonts w:asciiTheme="minorEastAsia" w:hAnsiTheme="minorEastAsia"/>
          <w:sz w:val="24"/>
        </w:rPr>
      </w:pPr>
      <w:r>
        <w:rPr>
          <w:rFonts w:hint="eastAsia" w:asciiTheme="minorEastAsia" w:hAnsiTheme="minorEastAsia"/>
          <w:sz w:val="24"/>
        </w:rPr>
        <w:t>日期：</w:t>
      </w:r>
    </w:p>
    <w:p>
      <w:pPr>
        <w:widowControl/>
        <w:jc w:val="left"/>
        <w:rPr>
          <w:rFonts w:asciiTheme="minorEastAsia" w:hAnsiTheme="minorEastAsia"/>
        </w:rPr>
      </w:pPr>
      <w:r>
        <w:rPr>
          <w:rFonts w:asciiTheme="minorEastAsia" w:hAnsiTheme="minorEastAsia"/>
        </w:rPr>
        <w:br w:type="page"/>
      </w:r>
    </w:p>
    <w:p>
      <w:pPr>
        <w:pStyle w:val="4"/>
        <w:spacing w:before="0" w:after="0"/>
        <w:jc w:val="center"/>
        <w:rPr>
          <w:sz w:val="28"/>
        </w:rPr>
      </w:pPr>
      <w:bookmarkStart w:id="73" w:name="_Toc3964"/>
      <w:r>
        <w:rPr>
          <w:rFonts w:hint="eastAsia"/>
          <w:sz w:val="28"/>
        </w:rPr>
        <w:t>二、投标报价表格</w:t>
      </w:r>
      <w:bookmarkEnd w:id="73"/>
    </w:p>
    <w:p>
      <w:pPr>
        <w:pStyle w:val="5"/>
        <w:spacing w:before="0" w:after="0"/>
        <w:jc w:val="center"/>
        <w:rPr>
          <w:sz w:val="24"/>
        </w:rPr>
      </w:pPr>
      <w:r>
        <w:rPr>
          <w:rFonts w:hint="eastAsia"/>
          <w:sz w:val="24"/>
        </w:rPr>
        <w:t>1．开标一览表</w:t>
      </w:r>
    </w:p>
    <w:p>
      <w:pPr>
        <w:jc w:val="right"/>
        <w:rPr>
          <w:rFonts w:asciiTheme="minorEastAsia" w:hAnsiTheme="minorEastAsia"/>
        </w:rPr>
      </w:pPr>
      <w:r>
        <w:rPr>
          <w:rFonts w:hint="eastAsia" w:asciiTheme="minorEastAsia" w:hAnsiTheme="minorEastAsia"/>
        </w:rPr>
        <w:t>金额单位：元</w:t>
      </w:r>
    </w:p>
    <w:tbl>
      <w:tblPr>
        <w:tblStyle w:val="2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3"/>
        <w:gridCol w:w="6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rPr>
            </w:pPr>
            <w:r>
              <w:rPr>
                <w:rFonts w:hint="eastAsia" w:asciiTheme="minorEastAsia" w:hAnsiTheme="minorEastAsia"/>
                <w:b/>
                <w:bCs/>
                <w:sz w:val="24"/>
                <w:szCs w:val="28"/>
              </w:rPr>
              <w:t>投标人名称</w:t>
            </w:r>
          </w:p>
        </w:tc>
        <w:tc>
          <w:tcPr>
            <w:tcW w:w="6253" w:type="dxa"/>
            <w:vAlign w:val="center"/>
          </w:tcPr>
          <w:p>
            <w:pPr>
              <w:rPr>
                <w:rFonts w:asciiTheme="minorEastAsia" w:hAnsiTheme="minorEastAsia"/>
                <w:b/>
                <w:bCs/>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Merge w:val="restart"/>
            <w:vAlign w:val="center"/>
          </w:tcPr>
          <w:p>
            <w:pPr>
              <w:rPr>
                <w:rFonts w:asciiTheme="minorEastAsia" w:hAnsiTheme="minorEastAsia"/>
                <w:b/>
                <w:bCs/>
                <w:sz w:val="24"/>
                <w:szCs w:val="28"/>
              </w:rPr>
            </w:pPr>
            <w:r>
              <w:rPr>
                <w:rFonts w:hint="eastAsia" w:asciiTheme="minorEastAsia" w:hAnsiTheme="minorEastAsia"/>
                <w:b/>
                <w:bCs/>
                <w:sz w:val="24"/>
                <w:szCs w:val="28"/>
              </w:rPr>
              <w:t>投标报价</w:t>
            </w:r>
          </w:p>
        </w:tc>
        <w:tc>
          <w:tcPr>
            <w:tcW w:w="6253" w:type="dxa"/>
            <w:vAlign w:val="center"/>
          </w:tcPr>
          <w:p>
            <w:pPr>
              <w:rPr>
                <w:rFonts w:asciiTheme="minorEastAsia" w:hAnsiTheme="minorEastAsia"/>
                <w:b/>
                <w:bCs/>
                <w:sz w:val="24"/>
                <w:szCs w:val="28"/>
              </w:rPr>
            </w:pPr>
            <w:r>
              <w:rPr>
                <w:rFonts w:hint="eastAsia" w:asciiTheme="minorEastAsia" w:hAnsiTheme="minorEastAsia"/>
                <w:b/>
                <w:bCs/>
                <w:sz w:val="24"/>
                <w:szCs w:val="28"/>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Merge w:val="continue"/>
            <w:vAlign w:val="center"/>
          </w:tcPr>
          <w:p>
            <w:pPr>
              <w:rPr>
                <w:rFonts w:asciiTheme="minorEastAsia" w:hAnsiTheme="minorEastAsia"/>
                <w:b/>
                <w:bCs/>
                <w:sz w:val="24"/>
                <w:szCs w:val="28"/>
              </w:rPr>
            </w:pPr>
          </w:p>
        </w:tc>
        <w:tc>
          <w:tcPr>
            <w:tcW w:w="6253" w:type="dxa"/>
            <w:vAlign w:val="center"/>
          </w:tcPr>
          <w:p>
            <w:pPr>
              <w:rPr>
                <w:rFonts w:asciiTheme="minorEastAsia" w:hAnsiTheme="minorEastAsia"/>
                <w:b/>
                <w:bCs/>
                <w:sz w:val="24"/>
                <w:szCs w:val="28"/>
              </w:rPr>
            </w:pPr>
            <w:r>
              <w:rPr>
                <w:rFonts w:hint="eastAsia" w:asciiTheme="minorEastAsia" w:hAnsiTheme="minorEastAsia"/>
                <w:b/>
                <w:bCs/>
                <w:sz w:val="24"/>
                <w:szCs w:val="28"/>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rPr>
            </w:pPr>
            <w:r>
              <w:rPr>
                <w:rFonts w:hint="eastAsia" w:asciiTheme="minorEastAsia" w:hAnsiTheme="minorEastAsia"/>
                <w:b/>
                <w:bCs/>
                <w:sz w:val="24"/>
                <w:szCs w:val="28"/>
              </w:rPr>
              <w:t>服务期限</w:t>
            </w:r>
          </w:p>
        </w:tc>
        <w:tc>
          <w:tcPr>
            <w:tcW w:w="6253" w:type="dxa"/>
            <w:vAlign w:val="center"/>
          </w:tcPr>
          <w:p>
            <w:pPr>
              <w:rPr>
                <w:rFonts w:asciiTheme="minorEastAsia" w:hAnsiTheme="minorEastAsia"/>
                <w:b/>
                <w:bCs/>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rPr>
            </w:pPr>
            <w:r>
              <w:rPr>
                <w:rFonts w:hint="eastAsia" w:asciiTheme="minorEastAsia" w:hAnsiTheme="minorEastAsia"/>
                <w:b/>
                <w:bCs/>
                <w:sz w:val="24"/>
                <w:szCs w:val="28"/>
              </w:rPr>
              <w:t>质量要求</w:t>
            </w:r>
          </w:p>
        </w:tc>
        <w:tc>
          <w:tcPr>
            <w:tcW w:w="6253" w:type="dxa"/>
            <w:vAlign w:val="center"/>
          </w:tcPr>
          <w:p>
            <w:pPr>
              <w:rPr>
                <w:rFonts w:asciiTheme="minorEastAsia" w:hAnsiTheme="minorEastAsia"/>
                <w:b/>
                <w:bCs/>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rPr>
            </w:pPr>
            <w:r>
              <w:rPr>
                <w:rFonts w:hint="eastAsia" w:asciiTheme="minorEastAsia" w:hAnsiTheme="minorEastAsia"/>
                <w:b/>
                <w:bCs/>
                <w:sz w:val="24"/>
                <w:szCs w:val="28"/>
              </w:rPr>
              <w:t>投标有效期</w:t>
            </w:r>
          </w:p>
        </w:tc>
        <w:tc>
          <w:tcPr>
            <w:tcW w:w="6253" w:type="dxa"/>
            <w:vAlign w:val="center"/>
          </w:tcPr>
          <w:p>
            <w:pPr>
              <w:rPr>
                <w:rFonts w:asciiTheme="minorEastAsia" w:hAnsiTheme="minorEastAsia"/>
                <w:b/>
                <w:bCs/>
                <w:sz w:val="24"/>
                <w:szCs w:val="28"/>
              </w:rPr>
            </w:pPr>
            <w:r>
              <w:rPr>
                <w:rFonts w:hint="eastAsia" w:asciiTheme="minorEastAsia" w:hAnsiTheme="minorEastAsia"/>
                <w:kern w:val="0"/>
                <w:szCs w:val="21"/>
              </w:rPr>
              <w:t>自投标截止之日起60日历天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hint="eastAsia" w:asciiTheme="minorEastAsia" w:hAnsiTheme="minorEastAsia"/>
                <w:b/>
                <w:bCs/>
                <w:sz w:val="24"/>
                <w:szCs w:val="28"/>
              </w:rPr>
            </w:pPr>
            <w:r>
              <w:rPr>
                <w:rFonts w:hint="eastAsia" w:asciiTheme="minorEastAsia" w:hAnsiTheme="minorEastAsia"/>
                <w:b/>
                <w:bCs/>
                <w:sz w:val="24"/>
                <w:szCs w:val="28"/>
              </w:rPr>
              <w:t>企业类型</w:t>
            </w:r>
          </w:p>
        </w:tc>
        <w:tc>
          <w:tcPr>
            <w:tcW w:w="6253" w:type="dxa"/>
            <w:vAlign w:val="center"/>
          </w:tcPr>
          <w:p>
            <w:pPr>
              <w:rPr>
                <w:rFonts w:hint="eastAsia" w:asciiTheme="minorEastAsia" w:hAnsiTheme="minorEastAsia"/>
                <w:kern w:val="0"/>
                <w:szCs w:val="21"/>
              </w:rPr>
            </w:pPr>
            <w:r>
              <w:rPr>
                <w:rFonts w:hint="eastAsia" w:ascii="宋体" w:hAnsi="宋体" w:cs="宋体"/>
                <w:szCs w:val="21"/>
                <w:u w:val="single"/>
              </w:rPr>
              <w:t xml:space="preserve">    </w:t>
            </w:r>
            <w:r>
              <w:rPr>
                <w:rFonts w:hint="eastAsia" w:ascii="宋体" w:hAnsi="宋体" w:cs="宋体"/>
                <w:szCs w:val="21"/>
              </w:rPr>
              <w:t>型（大、中、小、微，与《中小企业声明函》一致）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rPr>
            </w:pPr>
            <w:r>
              <w:rPr>
                <w:rFonts w:hint="eastAsia" w:asciiTheme="minorEastAsia" w:hAnsiTheme="minorEastAsia"/>
                <w:b/>
                <w:bCs/>
                <w:sz w:val="24"/>
                <w:szCs w:val="28"/>
              </w:rPr>
              <w:t>其他声明</w:t>
            </w:r>
          </w:p>
        </w:tc>
        <w:tc>
          <w:tcPr>
            <w:tcW w:w="6253" w:type="dxa"/>
            <w:vAlign w:val="center"/>
          </w:tcPr>
          <w:p>
            <w:pPr>
              <w:rPr>
                <w:rFonts w:asciiTheme="minorEastAsia" w:hAnsiTheme="minorEastAsia"/>
                <w:b/>
                <w:bCs/>
                <w:sz w:val="24"/>
                <w:szCs w:val="28"/>
              </w:rPr>
            </w:pPr>
          </w:p>
        </w:tc>
      </w:tr>
    </w:tbl>
    <w:p>
      <w:pPr>
        <w:rPr>
          <w:rFonts w:asciiTheme="minorEastAsia" w:hAnsiTheme="minorEastAsia"/>
        </w:rPr>
      </w:pPr>
    </w:p>
    <w:p>
      <w:pPr>
        <w:widowControl/>
        <w:jc w:val="left"/>
        <w:rPr>
          <w:rFonts w:asciiTheme="minorEastAsia" w:hAnsiTheme="minorEastAsia"/>
        </w:rPr>
      </w:pPr>
    </w:p>
    <w:p>
      <w:pPr>
        <w:widowControl/>
        <w:spacing w:line="360" w:lineRule="auto"/>
        <w:jc w:val="left"/>
        <w:rPr>
          <w:rFonts w:asciiTheme="minorEastAsia" w:hAnsiTheme="minorEastAsia"/>
          <w:sz w:val="24"/>
        </w:rPr>
      </w:pPr>
      <w:r>
        <w:rPr>
          <w:rFonts w:hint="eastAsia" w:asciiTheme="minorEastAsia" w:hAnsiTheme="minorEastAsia"/>
          <w:sz w:val="24"/>
        </w:rPr>
        <w:t xml:space="preserve">法定代表人或授权代表（个人签章或签字）：   </w:t>
      </w:r>
    </w:p>
    <w:p>
      <w:pPr>
        <w:widowControl/>
        <w:spacing w:line="360" w:lineRule="auto"/>
        <w:jc w:val="left"/>
        <w:rPr>
          <w:rFonts w:asciiTheme="minorEastAsia" w:hAnsiTheme="minorEastAsia"/>
          <w:sz w:val="24"/>
        </w:rPr>
      </w:pPr>
      <w:r>
        <w:rPr>
          <w:rFonts w:hint="eastAsia" w:asciiTheme="minorEastAsia" w:hAnsiTheme="minorEastAsia"/>
          <w:sz w:val="24"/>
        </w:rPr>
        <w:t>投标人名称（公章）：</w:t>
      </w:r>
    </w:p>
    <w:p>
      <w:pPr>
        <w:widowControl/>
        <w:spacing w:line="360" w:lineRule="auto"/>
        <w:jc w:val="left"/>
        <w:rPr>
          <w:rFonts w:asciiTheme="minorEastAsia" w:hAnsiTheme="minorEastAsia"/>
          <w:sz w:val="24"/>
        </w:rPr>
      </w:pPr>
      <w:r>
        <w:rPr>
          <w:rFonts w:hint="eastAsia" w:asciiTheme="minorEastAsia" w:hAnsiTheme="minorEastAsia"/>
          <w:sz w:val="24"/>
        </w:rPr>
        <w:t>日期：</w:t>
      </w:r>
    </w:p>
    <w:p>
      <w:pPr>
        <w:widowControl/>
        <w:spacing w:line="360" w:lineRule="auto"/>
        <w:jc w:val="center"/>
        <w:outlineLvl w:val="3"/>
        <w:rPr>
          <w:rStyle w:val="37"/>
          <w:sz w:val="24"/>
        </w:rPr>
      </w:pPr>
      <w:r>
        <w:rPr>
          <w:rFonts w:asciiTheme="minorEastAsia" w:hAnsiTheme="minorEastAsia"/>
          <w:sz w:val="24"/>
        </w:rPr>
        <w:br w:type="page"/>
      </w:r>
      <w:r>
        <w:rPr>
          <w:rFonts w:hint="eastAsia" w:asciiTheme="majorHAnsi" w:hAnsiTheme="majorHAnsi" w:eastAsiaTheme="majorEastAsia" w:cstheme="majorBidi"/>
          <w:b/>
          <w:bCs/>
          <w:kern w:val="2"/>
          <w:sz w:val="24"/>
          <w:szCs w:val="28"/>
          <w:lang w:val="en-US" w:eastAsia="zh-CN" w:bidi="ar-SA"/>
        </w:rPr>
        <w:t>2. 投标报价明细表</w:t>
      </w:r>
    </w:p>
    <w:p>
      <w:pPr>
        <w:spacing w:line="360" w:lineRule="auto"/>
        <w:jc w:val="right"/>
        <w:rPr>
          <w:rFonts w:asciiTheme="minorEastAsia" w:hAnsiTheme="minorEastAsia"/>
          <w:sz w:val="24"/>
          <w:szCs w:val="24"/>
        </w:rPr>
      </w:pPr>
      <w:r>
        <w:rPr>
          <w:rFonts w:hint="eastAsia" w:asciiTheme="minorEastAsia" w:hAnsiTheme="minorEastAsia"/>
          <w:sz w:val="24"/>
          <w:szCs w:val="24"/>
        </w:rPr>
        <w:t>金额单位：元</w:t>
      </w:r>
    </w:p>
    <w:tbl>
      <w:tblPr>
        <w:tblStyle w:val="28"/>
        <w:tblW w:w="9033"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28"/>
        <w:gridCol w:w="2496"/>
        <w:gridCol w:w="816"/>
        <w:gridCol w:w="1596"/>
        <w:gridCol w:w="1116"/>
        <w:gridCol w:w="1083"/>
        <w:gridCol w:w="1098"/>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40" w:hRule="atLeast"/>
          <w:jc w:val="center"/>
        </w:trPr>
        <w:tc>
          <w:tcPr>
            <w:tcW w:w="9033" w:type="dxa"/>
            <w:gridSpan w:val="7"/>
            <w:tcBorders>
              <w:top w:val="single" w:color="auto" w:sz="6" w:space="0"/>
              <w:left w:val="single" w:color="auto" w:sz="6" w:space="0"/>
              <w:bottom w:val="single" w:color="auto" w:sz="6" w:space="0"/>
              <w:right w:val="single" w:color="auto" w:sz="6" w:space="0"/>
            </w:tcBorders>
            <w:vAlign w:val="center"/>
          </w:tcPr>
          <w:p>
            <w:pPr>
              <w:widowControl/>
              <w:overflowPunct w:val="0"/>
              <w:autoSpaceDE w:val="0"/>
              <w:autoSpaceDN w:val="0"/>
              <w:spacing w:line="315" w:lineRule="atLeast"/>
              <w:ind w:left="720" w:hanging="720"/>
              <w:jc w:val="left"/>
              <w:textAlignment w:val="bottom"/>
              <w:rPr>
                <w:rFonts w:ascii="宋体" w:hAnsi="宋体" w:eastAsia="宋体" w:cs="宋体"/>
                <w:b/>
                <w:kern w:val="0"/>
                <w:sz w:val="24"/>
                <w:szCs w:val="24"/>
                <w:lang w:val="en-GB"/>
              </w:rPr>
            </w:pPr>
            <w:r>
              <w:rPr>
                <w:rFonts w:hint="eastAsia" w:ascii="宋体" w:hAnsi="宋体" w:eastAsia="宋体" w:cs="宋体"/>
                <w:b/>
                <w:kern w:val="0"/>
                <w:sz w:val="24"/>
                <w:szCs w:val="24"/>
                <w:lang w:val="en-GB"/>
              </w:rPr>
              <w:t>人员费用清单</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40" w:hRule="atLeast"/>
          <w:jc w:val="center"/>
        </w:trPr>
        <w:tc>
          <w:tcPr>
            <w:tcW w:w="828" w:type="dxa"/>
            <w:tcBorders>
              <w:top w:val="single" w:color="auto" w:sz="6" w:space="0"/>
              <w:left w:val="single" w:color="auto" w:sz="6" w:space="0"/>
              <w:bottom w:val="single" w:color="auto" w:sz="6" w:space="0"/>
            </w:tcBorders>
            <w:vAlign w:val="center"/>
          </w:tcPr>
          <w:p>
            <w:pPr>
              <w:widowControl/>
              <w:overflowPunct w:val="0"/>
              <w:autoSpaceDE w:val="0"/>
              <w:autoSpaceDN w:val="0"/>
              <w:spacing w:line="315" w:lineRule="atLeast"/>
              <w:ind w:left="720" w:hanging="720"/>
              <w:jc w:val="center"/>
              <w:textAlignment w:val="bottom"/>
              <w:rPr>
                <w:rFonts w:ascii="宋体" w:hAnsi="宋体" w:eastAsia="宋体" w:cs="宋体"/>
                <w:b/>
                <w:kern w:val="0"/>
                <w:sz w:val="24"/>
                <w:szCs w:val="24"/>
                <w:lang w:val="en-GB"/>
              </w:rPr>
            </w:pPr>
            <w:r>
              <w:rPr>
                <w:rFonts w:hint="eastAsia" w:ascii="宋体" w:hAnsi="宋体" w:eastAsia="宋体" w:cs="宋体"/>
                <w:b/>
                <w:kern w:val="0"/>
                <w:sz w:val="24"/>
                <w:szCs w:val="24"/>
                <w:lang w:val="en-GB"/>
              </w:rPr>
              <w:t>序号</w:t>
            </w:r>
          </w:p>
        </w:tc>
        <w:tc>
          <w:tcPr>
            <w:tcW w:w="249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jc w:val="center"/>
              <w:textAlignment w:val="bottom"/>
              <w:rPr>
                <w:rFonts w:ascii="宋体" w:hAnsi="宋体" w:eastAsia="宋体" w:cs="宋体"/>
                <w:b/>
                <w:kern w:val="0"/>
                <w:sz w:val="24"/>
                <w:szCs w:val="24"/>
                <w:lang w:val="en-GB"/>
              </w:rPr>
            </w:pPr>
            <w:r>
              <w:rPr>
                <w:rFonts w:hint="eastAsia" w:ascii="宋体" w:hAnsi="宋体" w:eastAsia="宋体" w:cs="宋体"/>
                <w:b/>
                <w:snapToGrid w:val="0"/>
                <w:kern w:val="0"/>
                <w:sz w:val="24"/>
                <w:szCs w:val="24"/>
                <w:lang w:val="en-GB"/>
              </w:rPr>
              <w:t>岗位</w:t>
            </w:r>
          </w:p>
        </w:tc>
        <w:tc>
          <w:tcPr>
            <w:tcW w:w="81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jc w:val="center"/>
              <w:textAlignment w:val="bottom"/>
              <w:rPr>
                <w:rFonts w:ascii="宋体" w:hAnsi="宋体" w:eastAsia="宋体" w:cs="宋体"/>
                <w:b/>
                <w:kern w:val="0"/>
                <w:sz w:val="24"/>
                <w:szCs w:val="24"/>
                <w:lang w:val="en-GB"/>
              </w:rPr>
            </w:pPr>
            <w:r>
              <w:rPr>
                <w:rFonts w:hint="eastAsia" w:ascii="宋体" w:hAnsi="宋体" w:eastAsia="宋体" w:cs="宋体"/>
                <w:b/>
                <w:snapToGrid w:val="0"/>
                <w:kern w:val="0"/>
                <w:sz w:val="24"/>
                <w:szCs w:val="24"/>
                <w:lang w:val="en-GB"/>
              </w:rPr>
              <w:t>人数</w:t>
            </w:r>
          </w:p>
        </w:tc>
        <w:tc>
          <w:tcPr>
            <w:tcW w:w="159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jc w:val="center"/>
              <w:textAlignment w:val="bottom"/>
              <w:rPr>
                <w:rFonts w:ascii="宋体" w:hAnsi="宋体" w:eastAsia="宋体" w:cs="宋体"/>
                <w:b/>
                <w:kern w:val="0"/>
                <w:sz w:val="24"/>
                <w:szCs w:val="24"/>
                <w:lang w:val="en-GB"/>
              </w:rPr>
            </w:pPr>
            <w:r>
              <w:rPr>
                <w:rFonts w:hint="eastAsia" w:ascii="宋体" w:hAnsi="宋体" w:eastAsia="宋体" w:cs="宋体"/>
                <w:b/>
                <w:snapToGrid w:val="0"/>
                <w:kern w:val="0"/>
                <w:sz w:val="24"/>
                <w:szCs w:val="24"/>
                <w:lang w:val="en-GB"/>
              </w:rPr>
              <w:t>月工资标准</w:t>
            </w:r>
          </w:p>
        </w:tc>
        <w:tc>
          <w:tcPr>
            <w:tcW w:w="111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jc w:val="center"/>
              <w:textAlignment w:val="bottom"/>
              <w:rPr>
                <w:rFonts w:ascii="宋体" w:hAnsi="宋体" w:eastAsia="宋体" w:cs="宋体"/>
                <w:b/>
                <w:kern w:val="0"/>
                <w:sz w:val="24"/>
                <w:szCs w:val="24"/>
                <w:lang w:val="en-GB"/>
              </w:rPr>
            </w:pPr>
            <w:r>
              <w:rPr>
                <w:rFonts w:hint="eastAsia" w:ascii="宋体" w:hAnsi="宋体" w:eastAsia="宋体" w:cs="宋体"/>
                <w:b/>
                <w:snapToGrid w:val="0"/>
                <w:kern w:val="0"/>
                <w:sz w:val="24"/>
                <w:szCs w:val="24"/>
                <w:lang w:val="en-GB"/>
              </w:rPr>
              <w:t>月工资</w:t>
            </w:r>
          </w:p>
        </w:tc>
        <w:tc>
          <w:tcPr>
            <w:tcW w:w="1083"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jc w:val="center"/>
              <w:textAlignment w:val="bottom"/>
              <w:rPr>
                <w:rFonts w:ascii="宋体" w:hAnsi="宋体" w:eastAsia="宋体" w:cs="宋体"/>
                <w:b/>
                <w:snapToGrid w:val="0"/>
                <w:kern w:val="0"/>
                <w:sz w:val="24"/>
                <w:szCs w:val="24"/>
                <w:lang w:val="en-GB"/>
              </w:rPr>
            </w:pPr>
            <w:r>
              <w:rPr>
                <w:rFonts w:hint="eastAsia" w:ascii="宋体" w:hAnsi="宋体" w:eastAsia="宋体" w:cs="宋体"/>
                <w:b/>
                <w:snapToGrid w:val="0"/>
                <w:kern w:val="0"/>
                <w:sz w:val="24"/>
                <w:szCs w:val="24"/>
                <w:lang w:val="en-GB"/>
              </w:rPr>
              <w:t>年工资</w:t>
            </w:r>
          </w:p>
        </w:tc>
        <w:tc>
          <w:tcPr>
            <w:tcW w:w="1098" w:type="dxa"/>
            <w:tcBorders>
              <w:top w:val="single" w:color="auto" w:sz="6" w:space="0"/>
              <w:bottom w:val="single" w:color="auto" w:sz="6" w:space="0"/>
              <w:right w:val="single" w:color="auto" w:sz="6" w:space="0"/>
            </w:tcBorders>
            <w:vAlign w:val="center"/>
          </w:tcPr>
          <w:p>
            <w:pPr>
              <w:widowControl/>
              <w:overflowPunct w:val="0"/>
              <w:autoSpaceDE w:val="0"/>
              <w:autoSpaceDN w:val="0"/>
              <w:spacing w:line="315" w:lineRule="atLeast"/>
              <w:ind w:left="720" w:hanging="720"/>
              <w:jc w:val="center"/>
              <w:textAlignment w:val="bottom"/>
              <w:rPr>
                <w:rFonts w:ascii="宋体" w:hAnsi="宋体" w:eastAsia="宋体" w:cs="宋体"/>
                <w:b/>
                <w:kern w:val="0"/>
                <w:sz w:val="24"/>
                <w:szCs w:val="24"/>
                <w:lang w:val="en-GB"/>
              </w:rPr>
            </w:pPr>
            <w:r>
              <w:rPr>
                <w:rFonts w:hint="eastAsia" w:ascii="宋体" w:hAnsi="宋体" w:eastAsia="宋体" w:cs="宋体"/>
                <w:b/>
                <w:kern w:val="0"/>
                <w:sz w:val="24"/>
                <w:szCs w:val="24"/>
                <w:lang w:val="en-GB"/>
              </w:rPr>
              <w:t>备注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40" w:hRule="atLeast"/>
          <w:jc w:val="center"/>
        </w:trPr>
        <w:tc>
          <w:tcPr>
            <w:tcW w:w="828" w:type="dxa"/>
            <w:tcBorders>
              <w:top w:val="single" w:color="auto" w:sz="6" w:space="0"/>
              <w:left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r>
              <w:rPr>
                <w:rFonts w:hint="eastAsia" w:ascii="宋体" w:hAnsi="宋体" w:eastAsia="宋体" w:cs="宋体"/>
                <w:kern w:val="0"/>
                <w:sz w:val="24"/>
                <w:szCs w:val="24"/>
                <w:lang w:val="en-GB"/>
              </w:rPr>
              <w:t>1</w:t>
            </w:r>
          </w:p>
        </w:tc>
        <w:tc>
          <w:tcPr>
            <w:tcW w:w="249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rPr>
            </w:pPr>
          </w:p>
        </w:tc>
        <w:tc>
          <w:tcPr>
            <w:tcW w:w="81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59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11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083"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098" w:type="dxa"/>
            <w:tcBorders>
              <w:top w:val="single" w:color="auto" w:sz="6" w:space="0"/>
              <w:bottom w:val="single" w:color="auto" w:sz="6" w:space="0"/>
              <w:right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40" w:hRule="atLeast"/>
          <w:jc w:val="center"/>
        </w:trPr>
        <w:tc>
          <w:tcPr>
            <w:tcW w:w="828" w:type="dxa"/>
            <w:tcBorders>
              <w:top w:val="single" w:color="auto" w:sz="6" w:space="0"/>
              <w:left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r>
              <w:rPr>
                <w:rFonts w:hint="eastAsia" w:ascii="宋体" w:hAnsi="宋体" w:eastAsia="宋体" w:cs="宋体"/>
                <w:kern w:val="0"/>
                <w:sz w:val="24"/>
                <w:szCs w:val="24"/>
                <w:lang w:val="en-GB"/>
              </w:rPr>
              <w:t>2</w:t>
            </w:r>
          </w:p>
        </w:tc>
        <w:tc>
          <w:tcPr>
            <w:tcW w:w="249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81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59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11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083"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098" w:type="dxa"/>
            <w:tcBorders>
              <w:top w:val="single" w:color="auto" w:sz="6" w:space="0"/>
              <w:bottom w:val="single" w:color="auto" w:sz="6" w:space="0"/>
              <w:right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40" w:hRule="atLeast"/>
          <w:jc w:val="center"/>
        </w:trPr>
        <w:tc>
          <w:tcPr>
            <w:tcW w:w="828" w:type="dxa"/>
            <w:tcBorders>
              <w:top w:val="single" w:color="auto" w:sz="6" w:space="0"/>
              <w:left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r>
              <w:rPr>
                <w:rFonts w:hint="eastAsia" w:ascii="宋体" w:hAnsi="宋体" w:eastAsia="宋体" w:cs="宋体"/>
                <w:kern w:val="0"/>
                <w:sz w:val="24"/>
                <w:szCs w:val="24"/>
                <w:lang w:val="en-GB"/>
              </w:rPr>
              <w:t>3</w:t>
            </w:r>
          </w:p>
        </w:tc>
        <w:tc>
          <w:tcPr>
            <w:tcW w:w="249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81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59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11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083"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098" w:type="dxa"/>
            <w:tcBorders>
              <w:top w:val="single" w:color="auto" w:sz="6" w:space="0"/>
              <w:bottom w:val="single" w:color="auto" w:sz="6" w:space="0"/>
              <w:right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40" w:hRule="atLeast"/>
          <w:jc w:val="center"/>
        </w:trPr>
        <w:tc>
          <w:tcPr>
            <w:tcW w:w="828" w:type="dxa"/>
            <w:tcBorders>
              <w:top w:val="single" w:color="auto" w:sz="6" w:space="0"/>
              <w:left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r>
              <w:rPr>
                <w:rFonts w:hint="eastAsia" w:ascii="宋体" w:hAnsi="宋体" w:eastAsia="宋体" w:cs="宋体"/>
                <w:kern w:val="0"/>
                <w:sz w:val="24"/>
                <w:szCs w:val="24"/>
                <w:lang w:val="en-GB"/>
              </w:rPr>
              <w:t>4</w:t>
            </w:r>
          </w:p>
        </w:tc>
        <w:tc>
          <w:tcPr>
            <w:tcW w:w="249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81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59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11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083"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098" w:type="dxa"/>
            <w:tcBorders>
              <w:top w:val="single" w:color="auto" w:sz="6" w:space="0"/>
              <w:bottom w:val="single" w:color="auto" w:sz="6" w:space="0"/>
              <w:right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40" w:hRule="atLeast"/>
          <w:jc w:val="center"/>
        </w:trPr>
        <w:tc>
          <w:tcPr>
            <w:tcW w:w="828" w:type="dxa"/>
            <w:tcBorders>
              <w:top w:val="single" w:color="auto" w:sz="6" w:space="0"/>
              <w:left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r>
              <w:rPr>
                <w:rFonts w:ascii="宋体" w:hAnsi="宋体" w:eastAsia="宋体" w:cs="宋体"/>
                <w:kern w:val="0"/>
                <w:sz w:val="24"/>
                <w:szCs w:val="24"/>
                <w:lang w:val="en-GB"/>
              </w:rPr>
              <w:t>…</w:t>
            </w:r>
          </w:p>
        </w:tc>
        <w:tc>
          <w:tcPr>
            <w:tcW w:w="249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r>
              <w:rPr>
                <w:rFonts w:ascii="宋体" w:hAnsi="宋体" w:eastAsia="宋体" w:cs="宋体"/>
                <w:kern w:val="0"/>
                <w:sz w:val="24"/>
                <w:szCs w:val="24"/>
                <w:lang w:val="en-GB"/>
              </w:rPr>
              <w:t>…</w:t>
            </w:r>
          </w:p>
        </w:tc>
        <w:tc>
          <w:tcPr>
            <w:tcW w:w="81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r>
              <w:rPr>
                <w:rFonts w:ascii="宋体" w:hAnsi="宋体" w:eastAsia="宋体" w:cs="宋体"/>
                <w:kern w:val="0"/>
                <w:sz w:val="24"/>
                <w:szCs w:val="24"/>
                <w:lang w:val="en-GB"/>
              </w:rPr>
              <w:t>…</w:t>
            </w:r>
          </w:p>
        </w:tc>
        <w:tc>
          <w:tcPr>
            <w:tcW w:w="159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r>
              <w:rPr>
                <w:rFonts w:ascii="宋体" w:hAnsi="宋体" w:eastAsia="宋体" w:cs="宋体"/>
                <w:kern w:val="0"/>
                <w:sz w:val="24"/>
                <w:szCs w:val="24"/>
                <w:lang w:val="en-GB"/>
              </w:rPr>
              <w:t>…</w:t>
            </w:r>
          </w:p>
        </w:tc>
        <w:tc>
          <w:tcPr>
            <w:tcW w:w="111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r>
              <w:rPr>
                <w:rFonts w:ascii="宋体" w:hAnsi="宋体" w:eastAsia="宋体" w:cs="宋体"/>
                <w:kern w:val="0"/>
                <w:sz w:val="24"/>
                <w:szCs w:val="24"/>
                <w:lang w:val="en-GB"/>
              </w:rPr>
              <w:t>…</w:t>
            </w:r>
          </w:p>
        </w:tc>
        <w:tc>
          <w:tcPr>
            <w:tcW w:w="1083"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r>
              <w:rPr>
                <w:rFonts w:ascii="宋体" w:hAnsi="宋体" w:eastAsia="宋体" w:cs="宋体"/>
                <w:kern w:val="0"/>
                <w:sz w:val="24"/>
                <w:szCs w:val="24"/>
                <w:lang w:val="en-GB"/>
              </w:rPr>
              <w:t>…</w:t>
            </w:r>
          </w:p>
        </w:tc>
        <w:tc>
          <w:tcPr>
            <w:tcW w:w="1098" w:type="dxa"/>
            <w:tcBorders>
              <w:top w:val="single" w:color="auto" w:sz="6" w:space="0"/>
              <w:bottom w:val="single" w:color="auto" w:sz="6" w:space="0"/>
              <w:right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r>
              <w:rPr>
                <w:rFonts w:ascii="宋体" w:hAnsi="宋体" w:eastAsia="宋体" w:cs="宋体"/>
                <w:kern w:val="0"/>
                <w:sz w:val="24"/>
                <w:szCs w:val="24"/>
                <w:lang w:val="en-GB"/>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40" w:hRule="atLeast"/>
          <w:jc w:val="center"/>
        </w:trPr>
        <w:tc>
          <w:tcPr>
            <w:tcW w:w="9033" w:type="dxa"/>
            <w:gridSpan w:val="7"/>
            <w:tcBorders>
              <w:top w:val="single" w:color="auto" w:sz="6" w:space="0"/>
              <w:left w:val="single" w:color="auto" w:sz="6" w:space="0"/>
              <w:bottom w:val="single" w:color="auto" w:sz="6" w:space="0"/>
              <w:right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b/>
                <w:kern w:val="0"/>
                <w:sz w:val="24"/>
                <w:szCs w:val="24"/>
                <w:lang w:val="en-GB"/>
              </w:rPr>
            </w:pPr>
            <w:r>
              <w:rPr>
                <w:rFonts w:hint="eastAsia" w:ascii="宋体" w:hAnsi="宋体" w:eastAsia="宋体" w:cs="宋体"/>
                <w:b/>
                <w:kern w:val="0"/>
                <w:sz w:val="24"/>
                <w:szCs w:val="24"/>
              </w:rPr>
              <w:t>物料</w:t>
            </w:r>
            <w:r>
              <w:rPr>
                <w:rFonts w:hint="eastAsia" w:ascii="宋体" w:hAnsi="宋体" w:eastAsia="宋体" w:cs="宋体"/>
                <w:b/>
                <w:kern w:val="0"/>
                <w:sz w:val="24"/>
                <w:szCs w:val="24"/>
                <w:lang w:val="en-GB"/>
              </w:rPr>
              <w:t>费用清单</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40" w:hRule="atLeast"/>
          <w:jc w:val="center"/>
        </w:trPr>
        <w:tc>
          <w:tcPr>
            <w:tcW w:w="828" w:type="dxa"/>
            <w:tcBorders>
              <w:top w:val="single" w:color="auto" w:sz="6" w:space="0"/>
              <w:left w:val="single" w:color="auto" w:sz="6" w:space="0"/>
              <w:bottom w:val="single" w:color="auto" w:sz="6" w:space="0"/>
            </w:tcBorders>
            <w:vAlign w:val="center"/>
          </w:tcPr>
          <w:p>
            <w:pPr>
              <w:widowControl/>
              <w:overflowPunct w:val="0"/>
              <w:autoSpaceDE w:val="0"/>
              <w:autoSpaceDN w:val="0"/>
              <w:spacing w:line="315" w:lineRule="atLeast"/>
              <w:ind w:left="720" w:hanging="720"/>
              <w:jc w:val="center"/>
              <w:textAlignment w:val="bottom"/>
              <w:rPr>
                <w:rFonts w:ascii="宋体" w:hAnsi="宋体" w:eastAsia="宋体" w:cs="宋体"/>
                <w:b/>
                <w:kern w:val="0"/>
                <w:sz w:val="24"/>
                <w:szCs w:val="24"/>
                <w:lang w:val="en-GB"/>
              </w:rPr>
            </w:pPr>
            <w:r>
              <w:rPr>
                <w:rFonts w:hint="eastAsia" w:ascii="宋体" w:hAnsi="宋体" w:eastAsia="宋体" w:cs="宋体"/>
                <w:b/>
                <w:kern w:val="0"/>
                <w:sz w:val="24"/>
                <w:szCs w:val="24"/>
                <w:lang w:val="en-GB"/>
              </w:rPr>
              <w:t>序号</w:t>
            </w:r>
          </w:p>
        </w:tc>
        <w:tc>
          <w:tcPr>
            <w:tcW w:w="249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jc w:val="center"/>
              <w:textAlignment w:val="bottom"/>
              <w:rPr>
                <w:rFonts w:ascii="宋体" w:hAnsi="宋体" w:eastAsia="宋体" w:cs="宋体"/>
                <w:b/>
                <w:kern w:val="0"/>
                <w:sz w:val="24"/>
                <w:szCs w:val="24"/>
                <w:lang w:val="en-GB"/>
              </w:rPr>
            </w:pPr>
            <w:r>
              <w:rPr>
                <w:rFonts w:hint="eastAsia" w:ascii="宋体" w:hAnsi="宋体" w:eastAsia="宋体" w:cs="宋体"/>
                <w:b/>
                <w:snapToGrid w:val="0"/>
                <w:kern w:val="0"/>
                <w:sz w:val="24"/>
                <w:szCs w:val="24"/>
                <w:lang w:val="en-GB"/>
              </w:rPr>
              <w:t>名称</w:t>
            </w:r>
          </w:p>
        </w:tc>
        <w:tc>
          <w:tcPr>
            <w:tcW w:w="81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jc w:val="center"/>
              <w:textAlignment w:val="bottom"/>
              <w:rPr>
                <w:rFonts w:ascii="宋体" w:hAnsi="宋体" w:eastAsia="宋体" w:cs="宋体"/>
                <w:b/>
                <w:kern w:val="0"/>
                <w:sz w:val="24"/>
                <w:szCs w:val="24"/>
                <w:lang w:val="en-GB"/>
              </w:rPr>
            </w:pPr>
            <w:r>
              <w:rPr>
                <w:rFonts w:hint="eastAsia" w:ascii="宋体" w:hAnsi="宋体" w:eastAsia="宋体" w:cs="宋体"/>
                <w:b/>
                <w:snapToGrid w:val="0"/>
                <w:kern w:val="0"/>
                <w:sz w:val="24"/>
                <w:szCs w:val="24"/>
                <w:lang w:val="en-GB"/>
              </w:rPr>
              <w:t>数量</w:t>
            </w:r>
          </w:p>
        </w:tc>
        <w:tc>
          <w:tcPr>
            <w:tcW w:w="159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jc w:val="center"/>
              <w:textAlignment w:val="bottom"/>
              <w:rPr>
                <w:rFonts w:ascii="宋体" w:hAnsi="宋体" w:eastAsia="宋体" w:cs="宋体"/>
                <w:b/>
                <w:kern w:val="0"/>
                <w:sz w:val="24"/>
                <w:szCs w:val="24"/>
                <w:lang w:val="en-GB"/>
              </w:rPr>
            </w:pPr>
            <w:r>
              <w:rPr>
                <w:rFonts w:hint="eastAsia" w:ascii="宋体" w:hAnsi="宋体" w:eastAsia="宋体" w:cs="宋体"/>
                <w:b/>
                <w:snapToGrid w:val="0"/>
                <w:kern w:val="0"/>
                <w:sz w:val="24"/>
                <w:szCs w:val="24"/>
                <w:lang w:val="en-GB"/>
              </w:rPr>
              <w:t>单位（规格）</w:t>
            </w:r>
          </w:p>
        </w:tc>
        <w:tc>
          <w:tcPr>
            <w:tcW w:w="111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jc w:val="center"/>
              <w:textAlignment w:val="bottom"/>
              <w:rPr>
                <w:rFonts w:ascii="宋体" w:hAnsi="宋体" w:eastAsia="宋体" w:cs="宋体"/>
                <w:b/>
                <w:kern w:val="0"/>
                <w:sz w:val="24"/>
                <w:szCs w:val="24"/>
                <w:lang w:val="en-GB"/>
              </w:rPr>
            </w:pPr>
            <w:r>
              <w:rPr>
                <w:rFonts w:hint="eastAsia" w:ascii="宋体" w:hAnsi="宋体" w:eastAsia="宋体" w:cs="宋体"/>
                <w:b/>
                <w:kern w:val="0"/>
                <w:sz w:val="24"/>
                <w:szCs w:val="24"/>
                <w:lang w:val="en-GB"/>
              </w:rPr>
              <w:t>单价</w:t>
            </w:r>
          </w:p>
        </w:tc>
        <w:tc>
          <w:tcPr>
            <w:tcW w:w="1083"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jc w:val="center"/>
              <w:textAlignment w:val="bottom"/>
              <w:rPr>
                <w:rFonts w:ascii="宋体" w:hAnsi="宋体" w:eastAsia="宋体" w:cs="宋体"/>
                <w:b/>
                <w:snapToGrid w:val="0"/>
                <w:kern w:val="0"/>
                <w:sz w:val="24"/>
                <w:szCs w:val="24"/>
                <w:lang w:val="en-GB"/>
              </w:rPr>
            </w:pPr>
            <w:r>
              <w:rPr>
                <w:rFonts w:hint="eastAsia" w:ascii="宋体" w:hAnsi="宋体" w:eastAsia="宋体" w:cs="宋体"/>
                <w:b/>
                <w:snapToGrid w:val="0"/>
                <w:kern w:val="0"/>
                <w:sz w:val="24"/>
                <w:szCs w:val="24"/>
                <w:lang w:val="en-GB"/>
              </w:rPr>
              <w:t>总价</w:t>
            </w:r>
          </w:p>
        </w:tc>
        <w:tc>
          <w:tcPr>
            <w:tcW w:w="1098" w:type="dxa"/>
            <w:tcBorders>
              <w:top w:val="single" w:color="auto" w:sz="6" w:space="0"/>
              <w:bottom w:val="single" w:color="auto" w:sz="6" w:space="0"/>
              <w:right w:val="single" w:color="auto" w:sz="6" w:space="0"/>
            </w:tcBorders>
            <w:vAlign w:val="center"/>
          </w:tcPr>
          <w:p>
            <w:pPr>
              <w:widowControl/>
              <w:overflowPunct w:val="0"/>
              <w:autoSpaceDE w:val="0"/>
              <w:autoSpaceDN w:val="0"/>
              <w:spacing w:line="315" w:lineRule="atLeast"/>
              <w:ind w:left="720" w:hanging="720"/>
              <w:jc w:val="center"/>
              <w:textAlignment w:val="bottom"/>
              <w:rPr>
                <w:rFonts w:ascii="宋体" w:hAnsi="宋体" w:eastAsia="宋体" w:cs="宋体"/>
                <w:b/>
                <w:kern w:val="0"/>
                <w:sz w:val="24"/>
                <w:szCs w:val="24"/>
                <w:lang w:val="en-GB"/>
              </w:rPr>
            </w:pPr>
            <w:r>
              <w:rPr>
                <w:rFonts w:hint="eastAsia" w:ascii="宋体" w:hAnsi="宋体" w:eastAsia="宋体" w:cs="宋体"/>
                <w:b/>
                <w:kern w:val="0"/>
                <w:sz w:val="24"/>
                <w:szCs w:val="24"/>
                <w:lang w:val="en-GB"/>
              </w:rPr>
              <w:t>备注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40" w:hRule="atLeast"/>
          <w:jc w:val="center"/>
        </w:trPr>
        <w:tc>
          <w:tcPr>
            <w:tcW w:w="828" w:type="dxa"/>
            <w:tcBorders>
              <w:top w:val="single" w:color="auto" w:sz="6" w:space="0"/>
              <w:left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r>
              <w:rPr>
                <w:rFonts w:hint="eastAsia" w:ascii="宋体" w:hAnsi="宋体" w:eastAsia="宋体" w:cs="宋体"/>
                <w:kern w:val="0"/>
                <w:sz w:val="24"/>
                <w:szCs w:val="24"/>
                <w:lang w:val="en-GB"/>
              </w:rPr>
              <w:t>1</w:t>
            </w:r>
          </w:p>
        </w:tc>
        <w:tc>
          <w:tcPr>
            <w:tcW w:w="249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81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59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11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083"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098" w:type="dxa"/>
            <w:tcBorders>
              <w:top w:val="single" w:color="auto" w:sz="6" w:space="0"/>
              <w:bottom w:val="single" w:color="auto" w:sz="6" w:space="0"/>
              <w:right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40" w:hRule="atLeast"/>
          <w:jc w:val="center"/>
        </w:trPr>
        <w:tc>
          <w:tcPr>
            <w:tcW w:w="828" w:type="dxa"/>
            <w:tcBorders>
              <w:top w:val="single" w:color="auto" w:sz="6" w:space="0"/>
              <w:left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r>
              <w:rPr>
                <w:rFonts w:hint="eastAsia" w:ascii="宋体" w:hAnsi="宋体" w:eastAsia="宋体" w:cs="宋体"/>
                <w:kern w:val="0"/>
                <w:sz w:val="24"/>
                <w:szCs w:val="24"/>
                <w:lang w:val="en-GB"/>
              </w:rPr>
              <w:t>2</w:t>
            </w:r>
          </w:p>
        </w:tc>
        <w:tc>
          <w:tcPr>
            <w:tcW w:w="249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81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59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11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083"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c>
          <w:tcPr>
            <w:tcW w:w="1098" w:type="dxa"/>
            <w:tcBorders>
              <w:top w:val="single" w:color="auto" w:sz="6" w:space="0"/>
              <w:bottom w:val="single" w:color="auto" w:sz="6" w:space="0"/>
              <w:right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40" w:hRule="atLeast"/>
          <w:jc w:val="center"/>
        </w:trPr>
        <w:tc>
          <w:tcPr>
            <w:tcW w:w="828" w:type="dxa"/>
            <w:tcBorders>
              <w:top w:val="single" w:color="auto" w:sz="6" w:space="0"/>
              <w:left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r>
              <w:rPr>
                <w:rFonts w:ascii="宋体" w:hAnsi="宋体" w:eastAsia="宋体" w:cs="宋体"/>
                <w:kern w:val="0"/>
                <w:sz w:val="24"/>
                <w:szCs w:val="24"/>
                <w:lang w:val="en-GB"/>
              </w:rPr>
              <w:t>…</w:t>
            </w:r>
          </w:p>
        </w:tc>
        <w:tc>
          <w:tcPr>
            <w:tcW w:w="249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r>
              <w:rPr>
                <w:rFonts w:ascii="宋体" w:hAnsi="宋体" w:eastAsia="宋体" w:cs="宋体"/>
                <w:kern w:val="0"/>
                <w:sz w:val="24"/>
                <w:szCs w:val="24"/>
                <w:lang w:val="en-GB"/>
              </w:rPr>
              <w:t>…</w:t>
            </w:r>
          </w:p>
        </w:tc>
        <w:tc>
          <w:tcPr>
            <w:tcW w:w="81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r>
              <w:rPr>
                <w:rFonts w:ascii="宋体" w:hAnsi="宋体" w:eastAsia="宋体" w:cs="宋体"/>
                <w:kern w:val="0"/>
                <w:sz w:val="24"/>
                <w:szCs w:val="24"/>
                <w:lang w:val="en-GB"/>
              </w:rPr>
              <w:t>…</w:t>
            </w:r>
          </w:p>
        </w:tc>
        <w:tc>
          <w:tcPr>
            <w:tcW w:w="159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r>
              <w:rPr>
                <w:rFonts w:ascii="宋体" w:hAnsi="宋体" w:eastAsia="宋体" w:cs="宋体"/>
                <w:kern w:val="0"/>
                <w:sz w:val="24"/>
                <w:szCs w:val="24"/>
                <w:lang w:val="en-GB"/>
              </w:rPr>
              <w:t>…</w:t>
            </w:r>
          </w:p>
        </w:tc>
        <w:tc>
          <w:tcPr>
            <w:tcW w:w="1116"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r>
              <w:rPr>
                <w:rFonts w:ascii="宋体" w:hAnsi="宋体" w:eastAsia="宋体" w:cs="宋体"/>
                <w:kern w:val="0"/>
                <w:sz w:val="24"/>
                <w:szCs w:val="24"/>
                <w:lang w:val="en-GB"/>
              </w:rPr>
              <w:t>…</w:t>
            </w:r>
          </w:p>
        </w:tc>
        <w:tc>
          <w:tcPr>
            <w:tcW w:w="1083" w:type="dxa"/>
            <w:tcBorders>
              <w:top w:val="single" w:color="auto" w:sz="6" w:space="0"/>
              <w:bottom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r>
              <w:rPr>
                <w:rFonts w:ascii="宋体" w:hAnsi="宋体" w:eastAsia="宋体" w:cs="宋体"/>
                <w:kern w:val="0"/>
                <w:sz w:val="24"/>
                <w:szCs w:val="24"/>
                <w:lang w:val="en-GB"/>
              </w:rPr>
              <w:t>…</w:t>
            </w:r>
          </w:p>
        </w:tc>
        <w:tc>
          <w:tcPr>
            <w:tcW w:w="1098" w:type="dxa"/>
            <w:tcBorders>
              <w:top w:val="single" w:color="auto" w:sz="6" w:space="0"/>
              <w:bottom w:val="single" w:color="auto" w:sz="6" w:space="0"/>
              <w:right w:val="single" w:color="auto" w:sz="6" w:space="0"/>
            </w:tcBorders>
            <w:vAlign w:val="center"/>
          </w:tcPr>
          <w:p>
            <w:pPr>
              <w:widowControl/>
              <w:overflowPunct w:val="0"/>
              <w:autoSpaceDE w:val="0"/>
              <w:autoSpaceDN w:val="0"/>
              <w:spacing w:line="315" w:lineRule="atLeast"/>
              <w:ind w:left="720" w:hanging="720"/>
              <w:textAlignment w:val="bottom"/>
              <w:rPr>
                <w:rFonts w:ascii="宋体" w:hAnsi="宋体" w:eastAsia="宋体" w:cs="宋体"/>
                <w:kern w:val="0"/>
                <w:sz w:val="24"/>
                <w:szCs w:val="24"/>
                <w:lang w:val="en-GB"/>
              </w:rPr>
            </w:pPr>
            <w:r>
              <w:rPr>
                <w:rFonts w:ascii="宋体" w:hAnsi="宋体" w:eastAsia="宋体" w:cs="宋体"/>
                <w:kern w:val="0"/>
                <w:sz w:val="24"/>
                <w:szCs w:val="24"/>
                <w:lang w:val="en-GB"/>
              </w:rPr>
              <w:t>…</w:t>
            </w:r>
          </w:p>
        </w:tc>
      </w:tr>
    </w:tbl>
    <w:p>
      <w:pPr>
        <w:spacing w:line="360" w:lineRule="auto"/>
        <w:rPr>
          <w:b/>
          <w:szCs w:val="21"/>
        </w:rPr>
      </w:pPr>
      <w:r>
        <w:rPr>
          <w:rFonts w:hint="eastAsia"/>
          <w:b/>
          <w:szCs w:val="21"/>
        </w:rPr>
        <w:t>备注：各投标人可按上述格式自行编制投标报价明细表，以上表格中各项可进一步细分，栏数不够可自加，应包括为完成本项目各项服务可能发生的全部费用。</w:t>
      </w:r>
    </w:p>
    <w:p>
      <w:pPr>
        <w:spacing w:line="360" w:lineRule="auto"/>
        <w:rPr>
          <w:rFonts w:asciiTheme="minorEastAsia" w:hAnsiTheme="minorEastAsia"/>
          <w:sz w:val="24"/>
          <w:szCs w:val="24"/>
        </w:rPr>
      </w:pPr>
    </w:p>
    <w:p>
      <w:pPr>
        <w:spacing w:line="360" w:lineRule="auto"/>
        <w:rPr>
          <w:rFonts w:asciiTheme="minorEastAsia" w:hAnsiTheme="minorEastAsia"/>
          <w:sz w:val="24"/>
          <w:szCs w:val="24"/>
        </w:rPr>
      </w:pPr>
      <w:r>
        <w:rPr>
          <w:rFonts w:hint="eastAsia" w:asciiTheme="minorEastAsia" w:hAnsiTheme="minorEastAsia"/>
          <w:sz w:val="24"/>
          <w:szCs w:val="24"/>
        </w:rPr>
        <w:t>法定代表人或授权代表（</w:t>
      </w:r>
      <w:r>
        <w:rPr>
          <w:rFonts w:hint="eastAsia" w:asciiTheme="minorEastAsia" w:hAnsiTheme="minorEastAsia"/>
          <w:sz w:val="24"/>
        </w:rPr>
        <w:t>个人签章或签字</w:t>
      </w:r>
      <w:r>
        <w:rPr>
          <w:rFonts w:hint="eastAsia" w:asciiTheme="minorEastAsia" w:hAnsiTheme="minorEastAsia"/>
          <w:sz w:val="24"/>
          <w:szCs w:val="24"/>
        </w:rPr>
        <w:t xml:space="preserve">）：   </w:t>
      </w:r>
    </w:p>
    <w:p>
      <w:pPr>
        <w:spacing w:line="360" w:lineRule="auto"/>
        <w:rPr>
          <w:rFonts w:asciiTheme="minorEastAsia" w:hAnsiTheme="minorEastAsia"/>
          <w:sz w:val="24"/>
          <w:szCs w:val="24"/>
        </w:rPr>
      </w:pPr>
      <w:r>
        <w:rPr>
          <w:rFonts w:hint="eastAsia" w:asciiTheme="minorEastAsia" w:hAnsiTheme="minorEastAsia"/>
          <w:sz w:val="24"/>
          <w:szCs w:val="24"/>
        </w:rPr>
        <w:t>投标人名称（公章）：</w:t>
      </w:r>
    </w:p>
    <w:p>
      <w:pPr>
        <w:spacing w:line="360" w:lineRule="auto"/>
        <w:rPr>
          <w:rFonts w:asciiTheme="minorEastAsia" w:hAnsiTheme="minorEastAsia"/>
          <w:sz w:val="24"/>
          <w:szCs w:val="24"/>
        </w:rPr>
      </w:pPr>
      <w:r>
        <w:rPr>
          <w:rFonts w:hint="eastAsia" w:asciiTheme="minorEastAsia" w:hAnsiTheme="minorEastAsia"/>
          <w:sz w:val="24"/>
          <w:szCs w:val="24"/>
        </w:rPr>
        <w:t>日期：</w:t>
      </w:r>
    </w:p>
    <w:p>
      <w:pPr>
        <w:pStyle w:val="4"/>
        <w:spacing w:before="0" w:after="0"/>
        <w:jc w:val="center"/>
        <w:rPr>
          <w:sz w:val="28"/>
        </w:rPr>
      </w:pPr>
      <w:bookmarkStart w:id="74" w:name="_Toc30865"/>
      <w:r>
        <w:rPr>
          <w:rFonts w:hint="eastAsia"/>
          <w:sz w:val="28"/>
        </w:rPr>
        <w:t>三、服务要求响应偏差表</w:t>
      </w:r>
      <w:bookmarkEnd w:id="74"/>
    </w:p>
    <w:p>
      <w:pPr>
        <w:pStyle w:val="15"/>
      </w:pPr>
      <w:r>
        <w:tab/>
      </w:r>
    </w:p>
    <w:p>
      <w:pPr>
        <w:adjustRightInd w:val="0"/>
        <w:snapToGrid w:val="0"/>
        <w:ind w:right="210" w:rightChars="100"/>
        <w:rPr>
          <w:sz w:val="24"/>
        </w:rPr>
      </w:pPr>
      <w:r>
        <w:rPr>
          <w:rFonts w:hint="eastAsia"/>
          <w:sz w:val="24"/>
        </w:rPr>
        <w:t>项目名称：</w:t>
      </w:r>
      <w:r>
        <w:rPr>
          <w:sz w:val="24"/>
        </w:rPr>
        <w:t xml:space="preserve"> </w:t>
      </w:r>
    </w:p>
    <w:tbl>
      <w:tblPr>
        <w:tblStyle w:val="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3"/>
        <w:gridCol w:w="2066"/>
        <w:gridCol w:w="1704"/>
        <w:gridCol w:w="1704"/>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6" w:hRule="atLeast"/>
        </w:trPr>
        <w:tc>
          <w:tcPr>
            <w:tcW w:w="788" w:type="pct"/>
            <w:vAlign w:val="center"/>
          </w:tcPr>
          <w:p>
            <w:pPr>
              <w:spacing w:line="360" w:lineRule="auto"/>
              <w:jc w:val="center"/>
              <w:rPr>
                <w:rFonts w:ascii="宋体" w:hAnsi="宋体" w:eastAsia="宋体" w:cs="Times New Roman"/>
                <w:b/>
                <w:bCs/>
                <w:sz w:val="24"/>
                <w:szCs w:val="24"/>
              </w:rPr>
            </w:pPr>
            <w:r>
              <w:rPr>
                <w:rFonts w:hint="eastAsia" w:ascii="宋体" w:hAnsi="宋体" w:eastAsia="宋体" w:cs="Times New Roman"/>
                <w:b/>
                <w:bCs/>
                <w:sz w:val="24"/>
                <w:szCs w:val="24"/>
              </w:rPr>
              <w:t>序号</w:t>
            </w:r>
          </w:p>
        </w:tc>
        <w:tc>
          <w:tcPr>
            <w:tcW w:w="1212" w:type="pct"/>
            <w:vAlign w:val="center"/>
          </w:tcPr>
          <w:p>
            <w:pPr>
              <w:spacing w:line="360" w:lineRule="auto"/>
              <w:jc w:val="center"/>
              <w:rPr>
                <w:rFonts w:ascii="宋体" w:hAnsi="宋体" w:eastAsia="宋体" w:cs="Times New Roman"/>
                <w:b/>
                <w:bCs/>
                <w:sz w:val="24"/>
                <w:szCs w:val="24"/>
              </w:rPr>
            </w:pPr>
            <w:r>
              <w:rPr>
                <w:rFonts w:hint="eastAsia" w:ascii="宋体" w:hAnsi="宋体" w:eastAsia="宋体" w:cs="Times New Roman"/>
                <w:b/>
                <w:bCs/>
                <w:sz w:val="24"/>
                <w:szCs w:val="24"/>
              </w:rPr>
              <w:t>招标服务要求</w:t>
            </w:r>
          </w:p>
        </w:tc>
        <w:tc>
          <w:tcPr>
            <w:tcW w:w="1000" w:type="pct"/>
            <w:vAlign w:val="center"/>
          </w:tcPr>
          <w:p>
            <w:pPr>
              <w:spacing w:line="360" w:lineRule="auto"/>
              <w:jc w:val="center"/>
              <w:rPr>
                <w:rFonts w:ascii="宋体" w:hAnsi="宋体" w:eastAsia="宋体" w:cs="Times New Roman"/>
                <w:b/>
                <w:bCs/>
                <w:sz w:val="24"/>
                <w:szCs w:val="24"/>
              </w:rPr>
            </w:pPr>
            <w:r>
              <w:rPr>
                <w:rFonts w:hint="eastAsia" w:ascii="宋体" w:hAnsi="宋体" w:eastAsia="宋体" w:cs="Times New Roman"/>
                <w:b/>
                <w:bCs/>
                <w:sz w:val="24"/>
                <w:szCs w:val="24"/>
              </w:rPr>
              <w:t>投标人承诺的服务响应</w:t>
            </w:r>
          </w:p>
        </w:tc>
        <w:tc>
          <w:tcPr>
            <w:tcW w:w="1000" w:type="pct"/>
            <w:vAlign w:val="center"/>
          </w:tcPr>
          <w:p>
            <w:pPr>
              <w:spacing w:line="360" w:lineRule="auto"/>
              <w:jc w:val="center"/>
              <w:rPr>
                <w:rFonts w:ascii="宋体" w:hAnsi="宋体" w:eastAsia="宋体" w:cs="Times New Roman"/>
                <w:b/>
                <w:bCs/>
                <w:sz w:val="24"/>
                <w:szCs w:val="24"/>
              </w:rPr>
            </w:pPr>
            <w:r>
              <w:rPr>
                <w:rFonts w:hint="eastAsia" w:ascii="宋体" w:hAnsi="宋体" w:eastAsia="宋体" w:cs="Times New Roman"/>
                <w:b/>
                <w:bCs/>
                <w:sz w:val="24"/>
                <w:szCs w:val="24"/>
              </w:rPr>
              <w:t>偏差描述</w:t>
            </w:r>
          </w:p>
        </w:tc>
        <w:tc>
          <w:tcPr>
            <w:tcW w:w="1001" w:type="pct"/>
            <w:vAlign w:val="center"/>
          </w:tcPr>
          <w:p>
            <w:pPr>
              <w:spacing w:line="360" w:lineRule="auto"/>
              <w:jc w:val="center"/>
              <w:rPr>
                <w:rFonts w:ascii="宋体" w:hAnsi="宋体" w:eastAsia="宋体" w:cs="Times New Roman"/>
                <w:b/>
                <w:bCs/>
                <w:sz w:val="24"/>
                <w:szCs w:val="24"/>
              </w:rPr>
            </w:pPr>
            <w:r>
              <w:rPr>
                <w:rFonts w:hint="eastAsia" w:ascii="宋体" w:hAnsi="宋体" w:eastAsia="宋体" w:cs="Times New Roman"/>
                <w:b/>
                <w:bCs/>
                <w:sz w:val="24"/>
                <w:szCs w:val="24"/>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pct"/>
          </w:tcPr>
          <w:p>
            <w:pPr>
              <w:spacing w:line="360" w:lineRule="auto"/>
              <w:rPr>
                <w:rFonts w:ascii="宋体" w:hAnsi="宋体" w:eastAsia="宋体" w:cs="Times New Roman"/>
                <w:sz w:val="24"/>
                <w:szCs w:val="24"/>
              </w:rPr>
            </w:pPr>
          </w:p>
        </w:tc>
        <w:tc>
          <w:tcPr>
            <w:tcW w:w="1212" w:type="pct"/>
          </w:tcPr>
          <w:p>
            <w:pPr>
              <w:spacing w:line="360" w:lineRule="auto"/>
              <w:rPr>
                <w:rFonts w:ascii="宋体" w:hAnsi="宋体" w:eastAsia="宋体" w:cs="Times New Roman"/>
                <w:sz w:val="24"/>
                <w:szCs w:val="24"/>
              </w:rPr>
            </w:pPr>
          </w:p>
        </w:tc>
        <w:tc>
          <w:tcPr>
            <w:tcW w:w="1000" w:type="pct"/>
          </w:tcPr>
          <w:p>
            <w:pPr>
              <w:spacing w:line="360" w:lineRule="auto"/>
              <w:rPr>
                <w:rFonts w:ascii="宋体" w:hAnsi="宋体" w:eastAsia="宋体" w:cs="Times New Roman"/>
                <w:sz w:val="24"/>
                <w:szCs w:val="24"/>
              </w:rPr>
            </w:pPr>
          </w:p>
        </w:tc>
        <w:tc>
          <w:tcPr>
            <w:tcW w:w="1000" w:type="pct"/>
          </w:tcPr>
          <w:p>
            <w:pPr>
              <w:spacing w:line="360" w:lineRule="auto"/>
              <w:rPr>
                <w:rFonts w:ascii="宋体" w:hAnsi="宋体" w:eastAsia="宋体" w:cs="Times New Roman"/>
                <w:sz w:val="24"/>
                <w:szCs w:val="24"/>
              </w:rPr>
            </w:pPr>
          </w:p>
        </w:tc>
        <w:tc>
          <w:tcPr>
            <w:tcW w:w="1001" w:type="pct"/>
          </w:tcPr>
          <w:p>
            <w:pPr>
              <w:spacing w:line="360" w:lineRule="auto"/>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pct"/>
          </w:tcPr>
          <w:p>
            <w:pPr>
              <w:spacing w:line="360" w:lineRule="auto"/>
              <w:rPr>
                <w:rFonts w:ascii="宋体" w:hAnsi="宋体" w:eastAsia="宋体" w:cs="Times New Roman"/>
                <w:sz w:val="24"/>
                <w:szCs w:val="24"/>
              </w:rPr>
            </w:pPr>
          </w:p>
        </w:tc>
        <w:tc>
          <w:tcPr>
            <w:tcW w:w="1212" w:type="pct"/>
          </w:tcPr>
          <w:p>
            <w:pPr>
              <w:spacing w:line="360" w:lineRule="auto"/>
              <w:rPr>
                <w:rFonts w:ascii="宋体" w:hAnsi="宋体" w:eastAsia="宋体" w:cs="Times New Roman"/>
                <w:sz w:val="24"/>
                <w:szCs w:val="24"/>
              </w:rPr>
            </w:pPr>
          </w:p>
        </w:tc>
        <w:tc>
          <w:tcPr>
            <w:tcW w:w="1000" w:type="pct"/>
          </w:tcPr>
          <w:p>
            <w:pPr>
              <w:spacing w:line="360" w:lineRule="auto"/>
              <w:rPr>
                <w:rFonts w:ascii="宋体" w:hAnsi="宋体" w:eastAsia="宋体" w:cs="Times New Roman"/>
                <w:sz w:val="24"/>
                <w:szCs w:val="24"/>
              </w:rPr>
            </w:pPr>
          </w:p>
        </w:tc>
        <w:tc>
          <w:tcPr>
            <w:tcW w:w="1000" w:type="pct"/>
          </w:tcPr>
          <w:p>
            <w:pPr>
              <w:spacing w:line="360" w:lineRule="auto"/>
              <w:rPr>
                <w:rFonts w:ascii="宋体" w:hAnsi="宋体" w:eastAsia="宋体" w:cs="Times New Roman"/>
                <w:sz w:val="24"/>
                <w:szCs w:val="24"/>
              </w:rPr>
            </w:pPr>
          </w:p>
        </w:tc>
        <w:tc>
          <w:tcPr>
            <w:tcW w:w="1001" w:type="pct"/>
          </w:tcPr>
          <w:p>
            <w:pPr>
              <w:spacing w:line="360" w:lineRule="auto"/>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pct"/>
          </w:tcPr>
          <w:p>
            <w:pPr>
              <w:spacing w:line="360" w:lineRule="auto"/>
              <w:rPr>
                <w:rFonts w:ascii="宋体" w:hAnsi="宋体" w:eastAsia="宋体" w:cs="Times New Roman"/>
                <w:sz w:val="24"/>
                <w:szCs w:val="24"/>
              </w:rPr>
            </w:pPr>
          </w:p>
        </w:tc>
        <w:tc>
          <w:tcPr>
            <w:tcW w:w="1212" w:type="pct"/>
          </w:tcPr>
          <w:p>
            <w:pPr>
              <w:spacing w:line="360" w:lineRule="auto"/>
              <w:rPr>
                <w:rFonts w:ascii="宋体" w:hAnsi="宋体" w:eastAsia="宋体" w:cs="Times New Roman"/>
                <w:sz w:val="24"/>
                <w:szCs w:val="24"/>
              </w:rPr>
            </w:pPr>
          </w:p>
        </w:tc>
        <w:tc>
          <w:tcPr>
            <w:tcW w:w="1000" w:type="pct"/>
          </w:tcPr>
          <w:p>
            <w:pPr>
              <w:spacing w:line="360" w:lineRule="auto"/>
              <w:rPr>
                <w:rFonts w:ascii="宋体" w:hAnsi="宋体" w:eastAsia="宋体" w:cs="Times New Roman"/>
                <w:sz w:val="24"/>
                <w:szCs w:val="24"/>
              </w:rPr>
            </w:pPr>
          </w:p>
        </w:tc>
        <w:tc>
          <w:tcPr>
            <w:tcW w:w="1000" w:type="pct"/>
          </w:tcPr>
          <w:p>
            <w:pPr>
              <w:spacing w:line="360" w:lineRule="auto"/>
              <w:rPr>
                <w:rFonts w:ascii="宋体" w:hAnsi="宋体" w:eastAsia="宋体" w:cs="Times New Roman"/>
                <w:sz w:val="24"/>
                <w:szCs w:val="24"/>
              </w:rPr>
            </w:pPr>
          </w:p>
        </w:tc>
        <w:tc>
          <w:tcPr>
            <w:tcW w:w="1001" w:type="pct"/>
          </w:tcPr>
          <w:p>
            <w:pPr>
              <w:spacing w:line="360" w:lineRule="auto"/>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pct"/>
          </w:tcPr>
          <w:p>
            <w:pPr>
              <w:spacing w:line="360" w:lineRule="auto"/>
              <w:rPr>
                <w:rFonts w:ascii="宋体" w:hAnsi="宋体" w:eastAsia="宋体" w:cs="Times New Roman"/>
                <w:sz w:val="24"/>
                <w:szCs w:val="24"/>
              </w:rPr>
            </w:pPr>
          </w:p>
        </w:tc>
        <w:tc>
          <w:tcPr>
            <w:tcW w:w="1212" w:type="pct"/>
          </w:tcPr>
          <w:p>
            <w:pPr>
              <w:spacing w:line="360" w:lineRule="auto"/>
              <w:rPr>
                <w:rFonts w:ascii="宋体" w:hAnsi="宋体" w:eastAsia="宋体" w:cs="Times New Roman"/>
                <w:sz w:val="24"/>
                <w:szCs w:val="24"/>
              </w:rPr>
            </w:pPr>
          </w:p>
        </w:tc>
        <w:tc>
          <w:tcPr>
            <w:tcW w:w="1000" w:type="pct"/>
          </w:tcPr>
          <w:p>
            <w:pPr>
              <w:spacing w:line="360" w:lineRule="auto"/>
              <w:rPr>
                <w:rFonts w:ascii="宋体" w:hAnsi="宋体" w:eastAsia="宋体" w:cs="Times New Roman"/>
                <w:sz w:val="24"/>
                <w:szCs w:val="24"/>
              </w:rPr>
            </w:pPr>
          </w:p>
        </w:tc>
        <w:tc>
          <w:tcPr>
            <w:tcW w:w="1000" w:type="pct"/>
          </w:tcPr>
          <w:p>
            <w:pPr>
              <w:spacing w:line="360" w:lineRule="auto"/>
              <w:rPr>
                <w:rFonts w:ascii="宋体" w:hAnsi="宋体" w:eastAsia="宋体" w:cs="Times New Roman"/>
                <w:sz w:val="24"/>
                <w:szCs w:val="24"/>
              </w:rPr>
            </w:pPr>
          </w:p>
        </w:tc>
        <w:tc>
          <w:tcPr>
            <w:tcW w:w="1001" w:type="pct"/>
          </w:tcPr>
          <w:p>
            <w:pPr>
              <w:spacing w:line="360" w:lineRule="auto"/>
              <w:rPr>
                <w:rFonts w:ascii="宋体" w:hAnsi="宋体" w:eastAsia="宋体" w:cs="Times New Roman"/>
                <w:sz w:val="24"/>
                <w:szCs w:val="24"/>
              </w:rPr>
            </w:pPr>
          </w:p>
        </w:tc>
      </w:tr>
    </w:tbl>
    <w:p>
      <w:pPr>
        <w:adjustRightInd w:val="0"/>
        <w:snapToGrid w:val="0"/>
        <w:rPr>
          <w:sz w:val="24"/>
        </w:rPr>
      </w:pPr>
      <w:r>
        <w:rPr>
          <w:rFonts w:hint="eastAsia"/>
          <w:sz w:val="24"/>
        </w:rPr>
        <w:t xml:space="preserve">      </w:t>
      </w:r>
    </w:p>
    <w:p>
      <w:pPr>
        <w:adjustRightInd w:val="0"/>
        <w:snapToGrid w:val="0"/>
        <w:rPr>
          <w:sz w:val="24"/>
        </w:rPr>
      </w:pPr>
      <w:r>
        <w:rPr>
          <w:rFonts w:hint="eastAsia"/>
          <w:sz w:val="24"/>
        </w:rPr>
        <w:t xml:space="preserve"> </w:t>
      </w:r>
    </w:p>
    <w:p>
      <w:pPr>
        <w:widowControl/>
        <w:spacing w:line="360" w:lineRule="auto"/>
        <w:jc w:val="left"/>
        <w:rPr>
          <w:rFonts w:asciiTheme="minorEastAsia" w:hAnsiTheme="minorEastAsia"/>
          <w:sz w:val="24"/>
        </w:rPr>
      </w:pPr>
      <w:r>
        <w:rPr>
          <w:rFonts w:hint="eastAsia" w:asciiTheme="minorEastAsia" w:hAnsiTheme="minorEastAsia"/>
          <w:sz w:val="24"/>
        </w:rPr>
        <w:t xml:space="preserve">法定代表人或授权代表（盖章或签字）：   </w:t>
      </w:r>
    </w:p>
    <w:p>
      <w:pPr>
        <w:widowControl/>
        <w:spacing w:line="360" w:lineRule="auto"/>
        <w:jc w:val="left"/>
        <w:rPr>
          <w:rFonts w:asciiTheme="minorEastAsia" w:hAnsiTheme="minorEastAsia"/>
          <w:sz w:val="24"/>
        </w:rPr>
      </w:pPr>
    </w:p>
    <w:p>
      <w:pPr>
        <w:widowControl/>
        <w:spacing w:line="360" w:lineRule="auto"/>
        <w:jc w:val="left"/>
        <w:rPr>
          <w:rFonts w:asciiTheme="minorEastAsia" w:hAnsiTheme="minorEastAsia"/>
          <w:sz w:val="24"/>
        </w:rPr>
      </w:pPr>
      <w:r>
        <w:rPr>
          <w:rFonts w:hint="eastAsia" w:asciiTheme="minorEastAsia" w:hAnsiTheme="minorEastAsia"/>
          <w:sz w:val="24"/>
        </w:rPr>
        <w:t>投标人名称（公章）：</w:t>
      </w:r>
    </w:p>
    <w:p>
      <w:pPr>
        <w:widowControl/>
        <w:spacing w:line="360" w:lineRule="auto"/>
        <w:jc w:val="left"/>
        <w:rPr>
          <w:rFonts w:asciiTheme="minorEastAsia" w:hAnsiTheme="minorEastAsia"/>
          <w:sz w:val="24"/>
        </w:rPr>
      </w:pPr>
    </w:p>
    <w:p>
      <w:pPr>
        <w:adjustRightInd w:val="0"/>
        <w:snapToGrid w:val="0"/>
        <w:rPr>
          <w:bCs/>
          <w:sz w:val="24"/>
        </w:rPr>
      </w:pPr>
      <w:r>
        <w:rPr>
          <w:rFonts w:hint="eastAsia" w:asciiTheme="minorEastAsia" w:hAnsiTheme="minorEastAsia"/>
          <w:sz w:val="24"/>
        </w:rPr>
        <w:t>日期：</w:t>
      </w:r>
      <w:r>
        <w:rPr>
          <w:bCs/>
          <w:sz w:val="24"/>
        </w:rPr>
        <w:t xml:space="preserve"> </w:t>
      </w:r>
    </w:p>
    <w:p>
      <w:pPr>
        <w:pStyle w:val="15"/>
      </w:pPr>
    </w:p>
    <w:p>
      <w:pPr>
        <w:spacing w:line="360" w:lineRule="auto"/>
        <w:rPr>
          <w:rFonts w:ascii="宋体" w:hAnsi="宋体" w:eastAsia="宋体" w:cs="Times New Roman"/>
          <w:b/>
          <w:sz w:val="24"/>
          <w:szCs w:val="24"/>
        </w:rPr>
      </w:pPr>
      <w:r>
        <w:rPr>
          <w:rFonts w:hint="eastAsia" w:ascii="宋体" w:hAnsi="宋体" w:eastAsia="宋体" w:cs="Times New Roman"/>
          <w:b/>
          <w:sz w:val="24"/>
          <w:szCs w:val="24"/>
        </w:rPr>
        <w:t>1.投标人应根据招标要求逐条逐项表述说明投标响应情况。</w:t>
      </w:r>
    </w:p>
    <w:p>
      <w:pPr>
        <w:spacing w:line="360" w:lineRule="auto"/>
        <w:rPr>
          <w:rFonts w:ascii="宋体" w:hAnsi="宋体" w:eastAsia="宋体" w:cs="Times New Roman"/>
          <w:b/>
          <w:sz w:val="24"/>
          <w:szCs w:val="24"/>
        </w:rPr>
      </w:pPr>
      <w:r>
        <w:rPr>
          <w:rFonts w:hint="eastAsia" w:ascii="宋体" w:hAnsi="宋体" w:eastAsia="宋体" w:cs="Times New Roman"/>
          <w:b/>
          <w:sz w:val="24"/>
          <w:szCs w:val="24"/>
        </w:rPr>
        <w:t>2.投标人提交的投标文件中的服务响应与招标文件的服务要求不同时，应逐条逐项如实填列在偏离表中。投标人不如实填写偏离情况、存在弄虚作假行为的，将依法承担相应的法律责任。</w:t>
      </w:r>
    </w:p>
    <w:p>
      <w:pPr>
        <w:spacing w:line="360" w:lineRule="auto"/>
        <w:rPr>
          <w:rFonts w:ascii="宋体" w:hAnsi="宋体" w:eastAsia="宋体" w:cs="Times New Roman"/>
          <w:b/>
          <w:sz w:val="24"/>
          <w:szCs w:val="24"/>
        </w:rPr>
      </w:pPr>
      <w:r>
        <w:rPr>
          <w:rFonts w:hint="eastAsia" w:ascii="宋体" w:hAnsi="宋体" w:eastAsia="宋体" w:cs="Times New Roman"/>
          <w:b/>
          <w:sz w:val="24"/>
          <w:szCs w:val="24"/>
        </w:rPr>
        <w:t>3.投标人应结合实际情况说明或描述其实际服务内容。如果完全复制粘贴本招标文件之服务要求，或者只注明“符合”“满足”等类似无具体内容的表述，因此而产生的不利于投标人的评审风险由投标人自行承担。</w:t>
      </w:r>
    </w:p>
    <w:p>
      <w:pPr>
        <w:pStyle w:val="15"/>
        <w:spacing w:line="360" w:lineRule="auto"/>
        <w:rPr>
          <w:sz w:val="24"/>
          <w:szCs w:val="24"/>
        </w:rPr>
      </w:pPr>
      <w:r>
        <w:rPr>
          <w:rFonts w:hint="eastAsia" w:ascii="Calibri" w:hAnsi="宋体" w:eastAsia="宋体" w:cs="Times New Roman"/>
          <w:b/>
          <w:sz w:val="24"/>
          <w:szCs w:val="24"/>
        </w:rPr>
        <w:t>4.投标人可根据需要自行增减表格行数。</w:t>
      </w:r>
    </w:p>
    <w:p>
      <w:pPr>
        <w:pStyle w:val="15"/>
      </w:pPr>
    </w:p>
    <w:p>
      <w:pPr>
        <w:pStyle w:val="15"/>
      </w:pPr>
    </w:p>
    <w:p>
      <w:pPr>
        <w:pStyle w:val="15"/>
      </w:pPr>
    </w:p>
    <w:p>
      <w:pPr>
        <w:pStyle w:val="15"/>
      </w:pPr>
    </w:p>
    <w:p>
      <w:pPr>
        <w:pStyle w:val="15"/>
      </w:pPr>
    </w:p>
    <w:p>
      <w:pPr>
        <w:pStyle w:val="15"/>
      </w:pPr>
    </w:p>
    <w:p>
      <w:pPr>
        <w:pStyle w:val="15"/>
      </w:pPr>
    </w:p>
    <w:p>
      <w:pPr>
        <w:widowControl/>
        <w:jc w:val="left"/>
        <w:rPr>
          <w:b/>
          <w:bCs/>
          <w:sz w:val="28"/>
          <w:szCs w:val="32"/>
        </w:rPr>
      </w:pPr>
      <w:r>
        <w:rPr>
          <w:sz w:val="28"/>
        </w:rPr>
        <w:br w:type="page"/>
      </w:r>
    </w:p>
    <w:p>
      <w:pPr>
        <w:pStyle w:val="4"/>
        <w:spacing w:before="0" w:after="0"/>
        <w:jc w:val="center"/>
        <w:rPr>
          <w:sz w:val="28"/>
        </w:rPr>
      </w:pPr>
      <w:bookmarkStart w:id="75" w:name="_Toc24499"/>
      <w:r>
        <w:rPr>
          <w:rFonts w:hint="eastAsia"/>
          <w:sz w:val="28"/>
        </w:rPr>
        <w:t>四、服务方案</w:t>
      </w:r>
      <w:bookmarkEnd w:id="75"/>
    </w:p>
    <w:p>
      <w:pPr>
        <w:widowControl/>
        <w:jc w:val="center"/>
        <w:rPr>
          <w:rFonts w:asciiTheme="minorEastAsia" w:hAnsiTheme="minorEastAsia"/>
          <w:b/>
        </w:rPr>
      </w:pPr>
      <w:r>
        <w:rPr>
          <w:rFonts w:hint="eastAsia"/>
          <w:sz w:val="24"/>
          <w:szCs w:val="28"/>
        </w:rPr>
        <w:t>投标人根据评分办法内容提供合适的服务方案，格式不限。</w:t>
      </w:r>
      <w:r>
        <w:rPr>
          <w:rFonts w:asciiTheme="minorEastAsia" w:hAnsiTheme="minorEastAsia"/>
          <w:b/>
        </w:rPr>
        <w:br w:type="page"/>
      </w:r>
    </w:p>
    <w:p>
      <w:pPr>
        <w:pStyle w:val="4"/>
        <w:spacing w:before="0" w:after="0"/>
        <w:jc w:val="center"/>
        <w:rPr>
          <w:sz w:val="28"/>
        </w:rPr>
      </w:pPr>
      <w:bookmarkStart w:id="76" w:name="_Toc28574"/>
      <w:r>
        <w:rPr>
          <w:rFonts w:hint="eastAsia"/>
          <w:sz w:val="28"/>
        </w:rPr>
        <w:t>五、服务承诺及优惠措施</w:t>
      </w:r>
      <w:bookmarkEnd w:id="76"/>
    </w:p>
    <w:p>
      <w:pPr>
        <w:bidi w:val="0"/>
        <w:jc w:val="center"/>
      </w:pPr>
      <w:r>
        <w:rPr>
          <w:rFonts w:hint="eastAsia"/>
          <w:sz w:val="24"/>
          <w:szCs w:val="28"/>
        </w:rPr>
        <w:t>投标人根据评分办法内容提供合适的服务方案，格式不限。</w:t>
      </w:r>
    </w:p>
    <w:p>
      <w:pPr>
        <w:rPr>
          <w:rFonts w:hint="eastAsia"/>
          <w:sz w:val="28"/>
        </w:rPr>
      </w:pPr>
      <w:r>
        <w:rPr>
          <w:rFonts w:hint="eastAsia"/>
          <w:sz w:val="28"/>
        </w:rPr>
        <w:br w:type="page"/>
      </w:r>
    </w:p>
    <w:p>
      <w:pPr>
        <w:pStyle w:val="4"/>
        <w:spacing w:before="0" w:after="0"/>
        <w:jc w:val="center"/>
        <w:rPr>
          <w:sz w:val="28"/>
        </w:rPr>
      </w:pPr>
      <w:bookmarkStart w:id="77" w:name="_Toc10912"/>
      <w:r>
        <w:rPr>
          <w:rFonts w:hint="eastAsia"/>
          <w:sz w:val="28"/>
        </w:rPr>
        <w:t>六、服务团队配置</w:t>
      </w:r>
      <w:bookmarkEnd w:id="77"/>
    </w:p>
    <w:p>
      <w:pPr>
        <w:spacing w:line="360" w:lineRule="auto"/>
        <w:jc w:val="center"/>
        <w:outlineLvl w:val="9"/>
        <w:rPr>
          <w:b w:val="0"/>
          <w:bCs w:val="0"/>
          <w:szCs w:val="32"/>
        </w:rPr>
      </w:pPr>
      <w:r>
        <w:rPr>
          <w:rFonts w:hint="eastAsia"/>
          <w:b w:val="0"/>
          <w:bCs w:val="0"/>
          <w:sz w:val="24"/>
          <w:szCs w:val="28"/>
        </w:rPr>
        <w:t>投标人根据评分办法内容提供合适的服务方案，格式不限。</w:t>
      </w:r>
    </w:p>
    <w:p>
      <w:pPr>
        <w:rPr>
          <w:rFonts w:hint="eastAsia"/>
          <w:sz w:val="28"/>
        </w:rPr>
      </w:pPr>
      <w:r>
        <w:rPr>
          <w:rFonts w:hint="eastAsia"/>
          <w:sz w:val="28"/>
        </w:rPr>
        <w:br w:type="page"/>
      </w:r>
    </w:p>
    <w:p>
      <w:pPr>
        <w:pStyle w:val="4"/>
        <w:spacing w:before="0" w:after="0"/>
        <w:jc w:val="center"/>
        <w:rPr>
          <w:sz w:val="28"/>
        </w:rPr>
      </w:pPr>
      <w:bookmarkStart w:id="78" w:name="_Toc18751"/>
      <w:r>
        <w:rPr>
          <w:rFonts w:hint="eastAsia"/>
          <w:sz w:val="28"/>
        </w:rPr>
        <w:t>七、投标人承诺函</w:t>
      </w:r>
      <w:bookmarkEnd w:id="78"/>
    </w:p>
    <w:p>
      <w:pPr>
        <w:pStyle w:val="5"/>
        <w:spacing w:before="0" w:after="0"/>
        <w:jc w:val="center"/>
        <w:rPr>
          <w:sz w:val="24"/>
        </w:rPr>
      </w:pPr>
      <w:r>
        <w:rPr>
          <w:rFonts w:hint="eastAsia"/>
          <w:sz w:val="24"/>
        </w:rPr>
        <w:t>1</w:t>
      </w:r>
      <w:r>
        <w:rPr>
          <w:rFonts w:hint="eastAsia"/>
          <w:sz w:val="24"/>
          <w:lang w:eastAsia="zh-CN"/>
        </w:rPr>
        <w:t>.</w:t>
      </w:r>
      <w:r>
        <w:rPr>
          <w:rFonts w:hint="eastAsia"/>
          <w:sz w:val="24"/>
        </w:rPr>
        <w:t>投标承诺函</w:t>
      </w:r>
    </w:p>
    <w:p>
      <w:pPr>
        <w:pStyle w:val="25"/>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rPr>
        <w:t>致（采购代理机构）</w:t>
      </w:r>
      <w:r>
        <w:rPr>
          <w:rFonts w:hint="eastAsia" w:asciiTheme="minorEastAsia" w:hAnsiTheme="minorEastAsia" w:eastAsiaTheme="minorEastAsia"/>
          <w:spacing w:val="7"/>
        </w:rPr>
        <w:t>：</w:t>
      </w:r>
    </w:p>
    <w:p>
      <w:pPr>
        <w:pStyle w:val="25"/>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我公司作为本次采购项目的投标人，根据招标文件要求，现郑重承诺如下：</w:t>
      </w:r>
    </w:p>
    <w:p>
      <w:pPr>
        <w:pStyle w:val="25"/>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一、具备《中华人民共和国政府采购法》第二十二条第一款和本项目规定的条件。</w:t>
      </w:r>
    </w:p>
    <w:p>
      <w:pPr>
        <w:pStyle w:val="25"/>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pPr>
        <w:pStyle w:val="25"/>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三、参加本次招标采购活动，不存在与单位负责人为同一人或者存在直接控股、管理关系的其他投标人参与同一合同项下的政府采购活动的行为。    </w:t>
      </w:r>
    </w:p>
    <w:p>
      <w:pPr>
        <w:pStyle w:val="25"/>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四、参加本次招标采购活动，不存在为采购项目提供整体设计、规范编制或者项目管理、监理、检测等服务的行为。</w:t>
      </w:r>
    </w:p>
    <w:p>
      <w:pPr>
        <w:pStyle w:val="25"/>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五、参加本次招标采购活动，不存在和其他投标人在同一合同项下的采购项目中，同时委托同一个自然人、同一家庭的人员、同一单位的人员作为代理人的行为。</w:t>
      </w:r>
    </w:p>
    <w:p>
      <w:pPr>
        <w:pStyle w:val="25"/>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六、投标人参加本次政府采购活动要求在近三年内投标人和其法定代表人没有行贿犯罪行为。</w:t>
      </w:r>
    </w:p>
    <w:p>
      <w:pPr>
        <w:pStyle w:val="25"/>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七、参加本次招标采购活动，不存在联合体投标。</w:t>
      </w:r>
    </w:p>
    <w:p>
      <w:pPr>
        <w:pStyle w:val="25"/>
        <w:spacing w:before="0" w:beforeAutospacing="0" w:after="0" w:afterAutospacing="0" w:line="360" w:lineRule="auto"/>
        <w:ind w:firstLine="480"/>
        <w:rPr>
          <w:rFonts w:hint="eastAsia" w:asciiTheme="minorEastAsia" w:hAnsiTheme="minorEastAsia" w:eastAsiaTheme="minorEastAsia"/>
          <w:spacing w:val="7"/>
        </w:rPr>
      </w:pPr>
      <w:r>
        <w:rPr>
          <w:rFonts w:hint="eastAsia" w:asciiTheme="minorEastAsia" w:hAnsiTheme="minorEastAsia" w:eastAsiaTheme="minorEastAsia"/>
          <w:spacing w:val="7"/>
        </w:rPr>
        <w:t>八、投标文件中提供的能够给予我公司带来优惠、好处的任何材料资料和技术、服务、商务等响应承诺情况都是真实的、有效的、合法的。</w:t>
      </w:r>
    </w:p>
    <w:p>
      <w:pPr>
        <w:pStyle w:val="25"/>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九、存在以下行为之一的愿意接受相关部门的处理：</w:t>
      </w:r>
    </w:p>
    <w:p>
      <w:pPr>
        <w:pStyle w:val="25"/>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（一）投标有效期内撤销投标文件的；</w:t>
      </w:r>
    </w:p>
    <w:p>
      <w:pPr>
        <w:pStyle w:val="25"/>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（二）在采购人确定中标人以前放弃中标候选资格的；</w:t>
      </w:r>
    </w:p>
    <w:p>
      <w:pPr>
        <w:pStyle w:val="25"/>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w:t>
      </w:r>
      <w:r>
        <w:rPr>
          <w:rFonts w:asciiTheme="minorEastAsia" w:hAnsiTheme="minorEastAsia" w:eastAsiaTheme="minorEastAsia"/>
          <w:spacing w:val="7"/>
        </w:rPr>
        <w:t xml:space="preserve"> </w:t>
      </w:r>
      <w:r>
        <w:rPr>
          <w:rFonts w:hint="eastAsia" w:asciiTheme="minorEastAsia" w:hAnsiTheme="minorEastAsia" w:eastAsiaTheme="minorEastAsia"/>
          <w:spacing w:val="7"/>
        </w:rPr>
        <w:t>（三）由于中标人的原因未能按照招标文件的规定与采购人签订合同；</w:t>
      </w:r>
    </w:p>
    <w:p>
      <w:pPr>
        <w:pStyle w:val="25"/>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（四）在投标文件中提供虚假材料谋取中标；</w:t>
      </w:r>
    </w:p>
    <w:p>
      <w:pPr>
        <w:pStyle w:val="25"/>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（五）与采购人、其他投标人或者采购代理机构恶意串通的；</w:t>
      </w:r>
    </w:p>
    <w:p>
      <w:pPr>
        <w:pStyle w:val="25"/>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（六）投标有效期内，投标人在政府采购活动中有违法、违规、违纪行为。</w:t>
      </w:r>
    </w:p>
    <w:p>
      <w:pPr>
        <w:pStyle w:val="25"/>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w:t>
      </w:r>
      <w:r>
        <w:rPr>
          <w:rFonts w:asciiTheme="minorEastAsia" w:hAnsiTheme="minorEastAsia" w:eastAsiaTheme="minorEastAsia"/>
          <w:spacing w:val="7"/>
        </w:rPr>
        <w:t xml:space="preserve">  </w:t>
      </w:r>
      <w:r>
        <w:rPr>
          <w:rFonts w:hint="eastAsia" w:asciiTheme="minorEastAsia" w:hAnsiTheme="minorEastAsia" w:eastAsiaTheme="minorEastAsia"/>
          <w:spacing w:val="7"/>
        </w:rPr>
        <w:t>由此产生的一切法律后果和责任由我公司承担。我公司声明放弃对此提出任何异议和追索的权利。</w:t>
      </w:r>
    </w:p>
    <w:p>
      <w:pPr>
        <w:pStyle w:val="25"/>
        <w:spacing w:before="0" w:beforeAutospacing="0" w:after="0" w:afterAutospacing="0" w:line="360" w:lineRule="auto"/>
        <w:ind w:firstLine="508" w:firstLineChars="200"/>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本公司对上述承诺的内</w:t>
      </w:r>
      <w:r>
        <w:rPr>
          <w:rFonts w:hint="eastAsia" w:asciiTheme="minorEastAsia" w:hAnsiTheme="minorEastAsia" w:eastAsiaTheme="minorEastAsia"/>
          <w:spacing w:val="7"/>
          <w:lang w:eastAsia="zh-CN"/>
        </w:rPr>
        <w:t>容和</w:t>
      </w:r>
      <w:r>
        <w:rPr>
          <w:rFonts w:hint="eastAsia" w:asciiTheme="minorEastAsia" w:hAnsiTheme="minorEastAsia" w:eastAsiaTheme="minorEastAsia"/>
          <w:spacing w:val="7"/>
        </w:rPr>
        <w:t>事项真实性负责。如经查实上述承诺的内容事项存在虚假，我公司愿意接受以提供虚假材料谋取中标追究法律责任。</w:t>
      </w:r>
    </w:p>
    <w:p>
      <w:pPr>
        <w:pStyle w:val="25"/>
        <w:spacing w:before="0" w:beforeAutospacing="0" w:after="0" w:afterAutospacing="0" w:line="360" w:lineRule="auto"/>
        <w:rPr>
          <w:rFonts w:asciiTheme="minorEastAsia" w:hAnsiTheme="minorEastAsia" w:eastAsiaTheme="minorEastAsia"/>
          <w:spacing w:val="7"/>
          <w:sz w:val="26"/>
          <w:szCs w:val="26"/>
        </w:rPr>
      </w:pPr>
      <w:r>
        <w:rPr>
          <w:rFonts w:hint="eastAsia" w:asciiTheme="minorEastAsia" w:hAnsiTheme="minorEastAsia" w:eastAsiaTheme="minorEastAsia"/>
          <w:spacing w:val="7"/>
        </w:rPr>
        <w:t>       </w:t>
      </w:r>
    </w:p>
    <w:p>
      <w:pPr>
        <w:pStyle w:val="25"/>
        <w:spacing w:before="0" w:beforeAutospacing="0" w:after="0" w:afterAutospacing="0" w:line="360" w:lineRule="auto"/>
        <w:ind w:firstLine="465"/>
        <w:rPr>
          <w:rFonts w:asciiTheme="minorEastAsia" w:hAnsiTheme="minorEastAsia" w:eastAsiaTheme="minorEastAsia"/>
          <w:spacing w:val="7"/>
          <w:sz w:val="26"/>
          <w:szCs w:val="26"/>
        </w:rPr>
      </w:pPr>
      <w:r>
        <w:rPr>
          <w:rFonts w:hint="eastAsia" w:asciiTheme="minorEastAsia" w:hAnsiTheme="minorEastAsia" w:eastAsiaTheme="minorEastAsia"/>
          <w:spacing w:val="7"/>
        </w:rPr>
        <w:t>投标人名称（</w:t>
      </w:r>
      <w:r>
        <w:rPr>
          <w:rFonts w:hint="eastAsia" w:asciiTheme="minorEastAsia" w:hAnsiTheme="minorEastAsia" w:eastAsiaTheme="minorEastAsia"/>
        </w:rPr>
        <w:t>公章</w:t>
      </w:r>
      <w:r>
        <w:rPr>
          <w:rFonts w:hint="eastAsia" w:asciiTheme="minorEastAsia" w:hAnsiTheme="minorEastAsia" w:eastAsiaTheme="minorEastAsia"/>
          <w:spacing w:val="7"/>
        </w:rPr>
        <w:t>）：</w:t>
      </w:r>
    </w:p>
    <w:p>
      <w:pPr>
        <w:pStyle w:val="25"/>
        <w:spacing w:before="0" w:beforeAutospacing="0" w:after="0" w:afterAutospacing="0" w:line="360" w:lineRule="auto"/>
        <w:ind w:firstLine="465"/>
        <w:rPr>
          <w:rFonts w:asciiTheme="minorEastAsia" w:hAnsiTheme="minorEastAsia" w:eastAsiaTheme="minorEastAsia"/>
          <w:spacing w:val="7"/>
          <w:sz w:val="26"/>
          <w:szCs w:val="26"/>
        </w:rPr>
      </w:pPr>
      <w:r>
        <w:rPr>
          <w:rFonts w:hint="eastAsia" w:asciiTheme="minorEastAsia" w:hAnsiTheme="minorEastAsia" w:eastAsiaTheme="minorEastAsia"/>
          <w:spacing w:val="7"/>
        </w:rPr>
        <w:t>法定代表人或授权代表（</w:t>
      </w:r>
      <w:r>
        <w:rPr>
          <w:rFonts w:hint="eastAsia" w:asciiTheme="minorEastAsia" w:hAnsiTheme="minorEastAsia" w:eastAsiaTheme="minorEastAsia"/>
        </w:rPr>
        <w:t>个人签章或签字</w:t>
      </w:r>
      <w:r>
        <w:rPr>
          <w:rFonts w:hint="eastAsia" w:asciiTheme="minorEastAsia" w:hAnsiTheme="minorEastAsia" w:eastAsiaTheme="minorEastAsia"/>
          <w:spacing w:val="7"/>
        </w:rPr>
        <w:t>）：</w:t>
      </w:r>
    </w:p>
    <w:p>
      <w:pPr>
        <w:pStyle w:val="25"/>
        <w:spacing w:before="0" w:beforeAutospacing="0" w:after="0" w:afterAutospacing="0" w:line="360" w:lineRule="auto"/>
        <w:ind w:firstLine="480"/>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日     期：              </w:t>
      </w:r>
    </w:p>
    <w:p>
      <w:pPr>
        <w:pStyle w:val="25"/>
        <w:spacing w:before="0" w:beforeAutospacing="0" w:after="0" w:afterAutospacing="0" w:line="360" w:lineRule="auto"/>
        <w:ind w:firstLine="495"/>
        <w:jc w:val="both"/>
        <w:rPr>
          <w:rFonts w:asciiTheme="minorEastAsia" w:hAnsiTheme="minorEastAsia" w:eastAsiaTheme="minorEastAsia"/>
          <w:spacing w:val="7"/>
          <w:sz w:val="26"/>
          <w:szCs w:val="26"/>
        </w:rPr>
      </w:pPr>
      <w:r>
        <w:rPr>
          <w:rFonts w:hint="eastAsia" w:asciiTheme="minorEastAsia" w:hAnsiTheme="minorEastAsia" w:eastAsiaTheme="minorEastAsia"/>
        </w:rPr>
        <w:t> </w:t>
      </w:r>
    </w:p>
    <w:p>
      <w:pPr>
        <w:rPr>
          <w:rFonts w:asciiTheme="minorEastAsia" w:hAnsiTheme="minorEastAsia"/>
        </w:rPr>
      </w:pPr>
    </w:p>
    <w:p>
      <w:pPr>
        <w:widowControl/>
        <w:jc w:val="left"/>
        <w:rPr>
          <w:rFonts w:asciiTheme="minorEastAsia" w:hAnsiTheme="minorEastAsia"/>
          <w:b/>
        </w:rPr>
      </w:pPr>
      <w:r>
        <w:rPr>
          <w:rFonts w:asciiTheme="minorEastAsia" w:hAnsiTheme="minorEastAsia"/>
          <w:b/>
        </w:rPr>
        <w:br w:type="page"/>
      </w:r>
    </w:p>
    <w:p>
      <w:pPr>
        <w:pStyle w:val="5"/>
        <w:spacing w:before="0" w:after="0"/>
        <w:jc w:val="center"/>
        <w:rPr>
          <w:sz w:val="24"/>
        </w:rPr>
      </w:pPr>
      <w:r>
        <w:rPr>
          <w:rFonts w:hint="eastAsia"/>
          <w:sz w:val="24"/>
        </w:rPr>
        <w:t>2</w:t>
      </w:r>
      <w:r>
        <w:rPr>
          <w:rFonts w:hint="eastAsia"/>
          <w:sz w:val="24"/>
          <w:lang w:eastAsia="zh-CN"/>
        </w:rPr>
        <w:t>.</w:t>
      </w:r>
      <w:r>
        <w:rPr>
          <w:rFonts w:hint="eastAsia"/>
          <w:sz w:val="24"/>
        </w:rPr>
        <w:t>招标代理服务费承诺函</w:t>
      </w:r>
    </w:p>
    <w:p>
      <w:pPr>
        <w:pStyle w:val="25"/>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致（采购代理机构） ：</w:t>
      </w:r>
    </w:p>
    <w:p>
      <w:pPr>
        <w:pStyle w:val="25"/>
        <w:spacing w:before="0" w:beforeAutospacing="0" w:after="0" w:afterAutospacing="0" w:line="360" w:lineRule="auto"/>
        <w:ind w:firstLine="480"/>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我们在贵公司组织的（</w:t>
      </w:r>
      <w:r>
        <w:rPr>
          <w:rFonts w:hint="eastAsia" w:asciiTheme="minorEastAsia" w:hAnsiTheme="minorEastAsia" w:eastAsiaTheme="minorEastAsia"/>
          <w:spacing w:val="7"/>
          <w:u w:val="single"/>
        </w:rPr>
        <w:t xml:space="preserve">项目名称： </w:t>
      </w:r>
      <w:r>
        <w:rPr>
          <w:rFonts w:asciiTheme="minorEastAsia" w:hAnsiTheme="minorEastAsia" w:eastAsiaTheme="minorEastAsia"/>
          <w:spacing w:val="7"/>
          <w:u w:val="single"/>
        </w:rPr>
        <w:t xml:space="preserve">   </w:t>
      </w:r>
      <w:r>
        <w:rPr>
          <w:rFonts w:hint="eastAsia" w:asciiTheme="minorEastAsia" w:hAnsiTheme="minorEastAsia" w:eastAsiaTheme="minorEastAsia"/>
          <w:spacing w:val="7"/>
          <w:u w:val="single"/>
        </w:rPr>
        <w:t xml:space="preserve"> ，采购代理编号： </w:t>
      </w:r>
      <w:r>
        <w:rPr>
          <w:rFonts w:asciiTheme="minorEastAsia" w:hAnsiTheme="minorEastAsia" w:eastAsiaTheme="minorEastAsia"/>
          <w:spacing w:val="7"/>
          <w:u w:val="single"/>
        </w:rPr>
        <w:t xml:space="preserve">     </w:t>
      </w:r>
      <w:r>
        <w:rPr>
          <w:rFonts w:hint="eastAsia" w:asciiTheme="minorEastAsia" w:hAnsiTheme="minorEastAsia" w:eastAsiaTheme="minorEastAsia"/>
          <w:spacing w:val="7"/>
        </w:rPr>
        <w:t>）招标中若获中标，我们保证在中标公告发布后5个工作日内，按招标文件的规定，以银行转账或现金，向贵公司一次性支付招标代理服务费用。否则，由此产生的一切法律后果和责任由我公司承担。我公司声明放弃对此提出任何异议和追索的权利。</w:t>
      </w:r>
    </w:p>
    <w:p>
      <w:pPr>
        <w:pStyle w:val="25"/>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特此承诺。</w:t>
      </w:r>
    </w:p>
    <w:p>
      <w:pPr>
        <w:pStyle w:val="25"/>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w:t>
      </w:r>
    </w:p>
    <w:p>
      <w:pPr>
        <w:pStyle w:val="25"/>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w:t>
      </w:r>
    </w:p>
    <w:p>
      <w:pPr>
        <w:pStyle w:val="25"/>
        <w:spacing w:before="0" w:beforeAutospacing="0" w:after="0" w:afterAutospacing="0" w:line="360" w:lineRule="auto"/>
        <w:ind w:firstLine="465"/>
        <w:rPr>
          <w:rFonts w:asciiTheme="minorEastAsia" w:hAnsiTheme="minorEastAsia" w:eastAsiaTheme="minorEastAsia"/>
          <w:spacing w:val="7"/>
          <w:sz w:val="26"/>
          <w:szCs w:val="26"/>
        </w:rPr>
      </w:pPr>
      <w:r>
        <w:rPr>
          <w:rFonts w:hint="eastAsia" w:asciiTheme="minorEastAsia" w:hAnsiTheme="minorEastAsia" w:eastAsiaTheme="minorEastAsia"/>
          <w:spacing w:val="7"/>
        </w:rPr>
        <w:t>投标人名称（公章）：</w:t>
      </w:r>
    </w:p>
    <w:p>
      <w:pPr>
        <w:pStyle w:val="25"/>
        <w:spacing w:before="0" w:beforeAutospacing="0" w:after="0" w:afterAutospacing="0" w:line="360" w:lineRule="auto"/>
        <w:ind w:firstLine="465"/>
        <w:rPr>
          <w:rFonts w:asciiTheme="minorEastAsia" w:hAnsiTheme="minorEastAsia" w:eastAsiaTheme="minorEastAsia"/>
          <w:spacing w:val="7"/>
          <w:sz w:val="26"/>
          <w:szCs w:val="26"/>
        </w:rPr>
      </w:pPr>
      <w:r>
        <w:rPr>
          <w:rFonts w:hint="eastAsia" w:asciiTheme="minorEastAsia" w:hAnsiTheme="minorEastAsia" w:eastAsiaTheme="minorEastAsia"/>
          <w:spacing w:val="7"/>
        </w:rPr>
        <w:t>法定代表人或授权代表（</w:t>
      </w:r>
      <w:r>
        <w:rPr>
          <w:rFonts w:hint="eastAsia" w:asciiTheme="minorEastAsia" w:hAnsiTheme="minorEastAsia" w:eastAsiaTheme="minorEastAsia"/>
        </w:rPr>
        <w:t>个人签章或签字</w:t>
      </w:r>
      <w:r>
        <w:rPr>
          <w:rFonts w:hint="eastAsia" w:asciiTheme="minorEastAsia" w:hAnsiTheme="minorEastAsia" w:eastAsiaTheme="minorEastAsia"/>
          <w:spacing w:val="7"/>
        </w:rPr>
        <w:t>）：</w:t>
      </w:r>
    </w:p>
    <w:p>
      <w:pPr>
        <w:pStyle w:val="25"/>
        <w:spacing w:before="0" w:beforeAutospacing="0" w:after="0" w:afterAutospacing="0" w:line="360" w:lineRule="auto"/>
        <w:ind w:firstLine="480"/>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日     期：</w:t>
      </w:r>
    </w:p>
    <w:p>
      <w:pPr>
        <w:pStyle w:val="25"/>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w:t>
      </w:r>
    </w:p>
    <w:p>
      <w:pPr>
        <w:rPr>
          <w:rFonts w:asciiTheme="minorEastAsia" w:hAnsiTheme="minorEastAsia"/>
        </w:rPr>
      </w:pPr>
    </w:p>
    <w:p>
      <w:pPr>
        <w:widowControl/>
        <w:jc w:val="left"/>
        <w:rPr>
          <w:rFonts w:asciiTheme="minorEastAsia" w:hAnsiTheme="minorEastAsia"/>
        </w:rPr>
      </w:pPr>
      <w:r>
        <w:rPr>
          <w:rFonts w:asciiTheme="minorEastAsia" w:hAnsiTheme="minorEastAsia"/>
        </w:rPr>
        <w:br w:type="page"/>
      </w:r>
    </w:p>
    <w:p>
      <w:pPr>
        <w:pStyle w:val="4"/>
        <w:spacing w:before="0" w:after="0"/>
        <w:jc w:val="center"/>
        <w:rPr>
          <w:sz w:val="28"/>
        </w:rPr>
      </w:pPr>
      <w:bookmarkStart w:id="79" w:name="_Toc3742"/>
      <w:r>
        <w:rPr>
          <w:rFonts w:hint="eastAsia"/>
          <w:sz w:val="28"/>
        </w:rPr>
        <w:t>八、</w:t>
      </w:r>
      <w:r>
        <w:rPr>
          <w:sz w:val="28"/>
        </w:rPr>
        <w:t>近</w:t>
      </w:r>
      <w:r>
        <w:rPr>
          <w:rFonts w:hint="eastAsia"/>
          <w:sz w:val="28"/>
        </w:rPr>
        <w:t>三</w:t>
      </w:r>
      <w:r>
        <w:rPr>
          <w:sz w:val="28"/>
        </w:rPr>
        <w:t>年类似</w:t>
      </w:r>
      <w:r>
        <w:rPr>
          <w:rFonts w:hint="eastAsia"/>
          <w:sz w:val="28"/>
        </w:rPr>
        <w:t>业绩及目前正在执行合同的情况</w:t>
      </w:r>
      <w:bookmarkEnd w:id="79"/>
    </w:p>
    <w:tbl>
      <w:tblPr>
        <w:tblStyle w:val="2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2932"/>
        <w:gridCol w:w="1762"/>
        <w:gridCol w:w="30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r>
              <w:rPr>
                <w:rFonts w:asciiTheme="minorEastAsia" w:hAnsiTheme="minorEastAsia"/>
                <w:kern w:val="0"/>
                <w:sz w:val="24"/>
                <w:szCs w:val="24"/>
              </w:rPr>
              <w:t>序号</w:t>
            </w:r>
          </w:p>
        </w:tc>
        <w:tc>
          <w:tcPr>
            <w:tcW w:w="2932" w:type="dxa"/>
            <w:vAlign w:val="center"/>
          </w:tcPr>
          <w:p>
            <w:pPr>
              <w:spacing w:line="360" w:lineRule="auto"/>
              <w:jc w:val="center"/>
              <w:rPr>
                <w:rFonts w:asciiTheme="minorEastAsia" w:hAnsiTheme="minorEastAsia"/>
                <w:kern w:val="0"/>
                <w:sz w:val="24"/>
                <w:szCs w:val="24"/>
              </w:rPr>
            </w:pPr>
            <w:r>
              <w:rPr>
                <w:rFonts w:asciiTheme="minorEastAsia" w:hAnsiTheme="minorEastAsia"/>
                <w:kern w:val="0"/>
                <w:sz w:val="24"/>
                <w:szCs w:val="24"/>
              </w:rPr>
              <w:t>项目名称</w:t>
            </w:r>
          </w:p>
        </w:tc>
        <w:tc>
          <w:tcPr>
            <w:tcW w:w="1762" w:type="dxa"/>
            <w:vAlign w:val="center"/>
          </w:tcPr>
          <w:p>
            <w:pPr>
              <w:spacing w:line="360" w:lineRule="auto"/>
              <w:jc w:val="center"/>
              <w:rPr>
                <w:rFonts w:asciiTheme="minorEastAsia" w:hAnsiTheme="minorEastAsia"/>
                <w:kern w:val="0"/>
                <w:sz w:val="24"/>
                <w:szCs w:val="24"/>
              </w:rPr>
            </w:pPr>
            <w:r>
              <w:rPr>
                <w:rFonts w:asciiTheme="minorEastAsia" w:hAnsiTheme="minorEastAsia"/>
                <w:kern w:val="0"/>
                <w:sz w:val="24"/>
                <w:szCs w:val="24"/>
              </w:rPr>
              <w:t>实施时间</w:t>
            </w:r>
          </w:p>
        </w:tc>
        <w:tc>
          <w:tcPr>
            <w:tcW w:w="3024" w:type="dxa"/>
            <w:vAlign w:val="center"/>
          </w:tcPr>
          <w:p>
            <w:pPr>
              <w:spacing w:line="360" w:lineRule="auto"/>
              <w:jc w:val="center"/>
              <w:rPr>
                <w:rFonts w:asciiTheme="minorEastAsia" w:hAnsiTheme="minorEastAsia"/>
                <w:kern w:val="0"/>
                <w:sz w:val="24"/>
                <w:szCs w:val="24"/>
              </w:rPr>
            </w:pPr>
            <w:r>
              <w:rPr>
                <w:rFonts w:asciiTheme="minorEastAsia" w:hAnsiTheme="minorEastAsia"/>
                <w:kern w:val="0"/>
                <w:sz w:val="24"/>
                <w:szCs w:val="24"/>
              </w:rPr>
              <w:t>建设单位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bl>
    <w:p>
      <w:pPr>
        <w:autoSpaceDE w:val="0"/>
        <w:autoSpaceDN w:val="0"/>
        <w:adjustRightInd w:val="0"/>
        <w:spacing w:line="440" w:lineRule="exact"/>
        <w:rPr>
          <w:rFonts w:asciiTheme="minorEastAsia" w:hAnsiTheme="minorEastAsia"/>
          <w:bCs/>
          <w:kern w:val="0"/>
          <w:sz w:val="24"/>
        </w:rPr>
      </w:pPr>
      <w:r>
        <w:rPr>
          <w:rFonts w:hint="eastAsia" w:asciiTheme="minorEastAsia" w:hAnsiTheme="minorEastAsia"/>
          <w:bCs/>
          <w:kern w:val="0"/>
          <w:sz w:val="24"/>
        </w:rPr>
        <w:t>法定代表人或授权代表（</w:t>
      </w:r>
      <w:r>
        <w:rPr>
          <w:rFonts w:hint="eastAsia" w:asciiTheme="minorEastAsia" w:hAnsiTheme="minorEastAsia"/>
          <w:sz w:val="24"/>
        </w:rPr>
        <w:t>个人签章或签字</w:t>
      </w:r>
      <w:r>
        <w:rPr>
          <w:rFonts w:hint="eastAsia" w:asciiTheme="minorEastAsia" w:hAnsiTheme="minorEastAsia"/>
          <w:bCs/>
          <w:kern w:val="0"/>
          <w:sz w:val="24"/>
        </w:rPr>
        <w:t xml:space="preserve">）：                 </w:t>
      </w:r>
    </w:p>
    <w:p>
      <w:pPr>
        <w:autoSpaceDE w:val="0"/>
        <w:autoSpaceDN w:val="0"/>
        <w:adjustRightInd w:val="0"/>
        <w:spacing w:line="440" w:lineRule="exact"/>
        <w:rPr>
          <w:rFonts w:asciiTheme="minorEastAsia" w:hAnsiTheme="minorEastAsia"/>
          <w:bCs/>
          <w:kern w:val="0"/>
          <w:sz w:val="24"/>
        </w:rPr>
      </w:pPr>
    </w:p>
    <w:p>
      <w:pPr>
        <w:autoSpaceDE w:val="0"/>
        <w:autoSpaceDN w:val="0"/>
        <w:adjustRightInd w:val="0"/>
        <w:spacing w:line="440" w:lineRule="exact"/>
        <w:rPr>
          <w:rFonts w:asciiTheme="minorEastAsia" w:hAnsiTheme="minorEastAsia"/>
          <w:bCs/>
          <w:kern w:val="0"/>
          <w:sz w:val="24"/>
        </w:rPr>
      </w:pPr>
      <w:r>
        <w:rPr>
          <w:rFonts w:hint="eastAsia" w:asciiTheme="minorEastAsia" w:hAnsiTheme="minorEastAsia"/>
          <w:bCs/>
          <w:kern w:val="0"/>
          <w:sz w:val="24"/>
        </w:rPr>
        <w:t>投标人名称(</w:t>
      </w:r>
      <w:r>
        <w:rPr>
          <w:rFonts w:hint="eastAsia" w:asciiTheme="minorEastAsia" w:hAnsiTheme="minorEastAsia"/>
          <w:sz w:val="24"/>
        </w:rPr>
        <w:t>公章</w:t>
      </w:r>
      <w:r>
        <w:rPr>
          <w:rFonts w:hint="eastAsia" w:asciiTheme="minorEastAsia" w:hAnsiTheme="minorEastAsia"/>
          <w:bCs/>
          <w:kern w:val="0"/>
          <w:sz w:val="24"/>
        </w:rPr>
        <w:t>)：</w:t>
      </w:r>
    </w:p>
    <w:p>
      <w:pPr>
        <w:pStyle w:val="8"/>
        <w:spacing w:line="440" w:lineRule="exact"/>
        <w:rPr>
          <w:rFonts w:asciiTheme="minorEastAsia" w:hAnsiTheme="minorEastAsia"/>
        </w:rPr>
      </w:pPr>
    </w:p>
    <w:p>
      <w:pPr>
        <w:autoSpaceDE w:val="0"/>
        <w:autoSpaceDN w:val="0"/>
        <w:adjustRightInd w:val="0"/>
        <w:spacing w:line="440" w:lineRule="exact"/>
        <w:rPr>
          <w:rFonts w:asciiTheme="minorEastAsia" w:hAnsiTheme="minorEastAsia"/>
          <w:bCs/>
          <w:kern w:val="0"/>
          <w:sz w:val="24"/>
        </w:rPr>
      </w:pPr>
      <w:r>
        <w:rPr>
          <w:rFonts w:hint="eastAsia" w:asciiTheme="minorEastAsia" w:hAnsiTheme="minorEastAsia"/>
          <w:bCs/>
          <w:kern w:val="0"/>
          <w:sz w:val="24"/>
        </w:rPr>
        <w:t>日      期：</w:t>
      </w:r>
    </w:p>
    <w:p>
      <w:pPr>
        <w:widowControl/>
        <w:jc w:val="left"/>
        <w:rPr>
          <w:rFonts w:asciiTheme="minorEastAsia" w:hAnsiTheme="minorEastAsia"/>
        </w:rPr>
      </w:pPr>
    </w:p>
    <w:p>
      <w:pPr>
        <w:pStyle w:val="15"/>
      </w:pPr>
    </w:p>
    <w:p/>
    <w:p>
      <w:pPr>
        <w:pStyle w:val="15"/>
      </w:pPr>
    </w:p>
    <w:p>
      <w:pPr>
        <w:pStyle w:val="15"/>
      </w:pPr>
    </w:p>
    <w:p>
      <w:pPr>
        <w:pStyle w:val="15"/>
      </w:pPr>
    </w:p>
    <w:p>
      <w:pPr>
        <w:pStyle w:val="15"/>
      </w:pPr>
    </w:p>
    <w:p>
      <w:pPr>
        <w:pStyle w:val="15"/>
      </w:pPr>
    </w:p>
    <w:p>
      <w:pPr>
        <w:pStyle w:val="15"/>
      </w:pPr>
    </w:p>
    <w:p>
      <w:pPr>
        <w:pStyle w:val="15"/>
      </w:pPr>
    </w:p>
    <w:p>
      <w:pPr>
        <w:pStyle w:val="15"/>
      </w:pPr>
    </w:p>
    <w:p/>
    <w:p>
      <w:pPr>
        <w:pStyle w:val="15"/>
      </w:pPr>
    </w:p>
    <w:p>
      <w:pPr>
        <w:pStyle w:val="15"/>
      </w:pPr>
    </w:p>
    <w:p>
      <w:pPr>
        <w:pStyle w:val="4"/>
        <w:spacing w:before="0" w:after="0"/>
        <w:jc w:val="center"/>
        <w:rPr>
          <w:sz w:val="28"/>
        </w:rPr>
      </w:pPr>
      <w:bookmarkStart w:id="80" w:name="_Toc27195"/>
      <w:r>
        <w:rPr>
          <w:rFonts w:hint="eastAsia"/>
          <w:sz w:val="28"/>
        </w:rPr>
        <w:t>九、投标人简介</w:t>
      </w:r>
      <w:bookmarkEnd w:id="80"/>
    </w:p>
    <w:p>
      <w:pPr>
        <w:autoSpaceDE w:val="0"/>
        <w:autoSpaceDN w:val="0"/>
        <w:adjustRightInd w:val="0"/>
        <w:spacing w:line="440" w:lineRule="exact"/>
        <w:rPr>
          <w:rFonts w:asciiTheme="minorEastAsia" w:hAnsiTheme="minorEastAsia"/>
          <w:bCs/>
          <w:spacing w:val="10"/>
          <w:kern w:val="0"/>
          <w:sz w:val="24"/>
        </w:rPr>
      </w:pPr>
      <w:r>
        <w:rPr>
          <w:rFonts w:hint="eastAsia" w:asciiTheme="minorEastAsia" w:hAnsiTheme="minorEastAsia"/>
          <w:bCs/>
          <w:spacing w:val="10"/>
          <w:kern w:val="0"/>
          <w:sz w:val="24"/>
        </w:rPr>
        <w:t>投标人包括不限于提供以下内容：</w:t>
      </w:r>
    </w:p>
    <w:p>
      <w:pPr>
        <w:autoSpaceDE w:val="0"/>
        <w:autoSpaceDN w:val="0"/>
        <w:adjustRightInd w:val="0"/>
        <w:spacing w:line="440" w:lineRule="exact"/>
        <w:ind w:firstLine="520" w:firstLineChars="200"/>
        <w:rPr>
          <w:rFonts w:asciiTheme="minorEastAsia" w:hAnsiTheme="minorEastAsia"/>
          <w:bCs/>
          <w:spacing w:val="10"/>
          <w:kern w:val="0"/>
          <w:sz w:val="24"/>
        </w:rPr>
      </w:pPr>
      <w:r>
        <w:rPr>
          <w:rFonts w:hint="eastAsia" w:asciiTheme="minorEastAsia" w:hAnsiTheme="minorEastAsia"/>
          <w:bCs/>
          <w:spacing w:val="10"/>
          <w:kern w:val="0"/>
          <w:sz w:val="24"/>
        </w:rPr>
        <w:t>1、投标人简介；</w:t>
      </w:r>
    </w:p>
    <w:p>
      <w:pPr>
        <w:autoSpaceDE w:val="0"/>
        <w:autoSpaceDN w:val="0"/>
        <w:adjustRightInd w:val="0"/>
        <w:spacing w:line="440" w:lineRule="exact"/>
        <w:ind w:firstLine="520" w:firstLineChars="200"/>
        <w:rPr>
          <w:rFonts w:asciiTheme="minorEastAsia" w:hAnsiTheme="minorEastAsia"/>
          <w:bCs/>
          <w:spacing w:val="10"/>
          <w:kern w:val="0"/>
          <w:sz w:val="24"/>
        </w:rPr>
      </w:pPr>
      <w:r>
        <w:rPr>
          <w:rFonts w:hint="eastAsia" w:asciiTheme="minorEastAsia" w:hAnsiTheme="minorEastAsia"/>
          <w:bCs/>
          <w:spacing w:val="10"/>
          <w:kern w:val="0"/>
          <w:sz w:val="24"/>
        </w:rPr>
        <w:t>2、其他投标人认为需要提供的。</w:t>
      </w:r>
    </w:p>
    <w:p>
      <w:pPr>
        <w:tabs>
          <w:tab w:val="left" w:pos="840"/>
        </w:tabs>
        <w:autoSpaceDE w:val="0"/>
        <w:autoSpaceDN w:val="0"/>
        <w:adjustRightInd w:val="0"/>
        <w:spacing w:line="440" w:lineRule="exact"/>
        <w:jc w:val="left"/>
        <w:rPr>
          <w:rFonts w:asciiTheme="minorEastAsia" w:hAnsiTheme="minorEastAsia"/>
          <w:spacing w:val="10"/>
          <w:kern w:val="0"/>
          <w:sz w:val="28"/>
        </w:rPr>
      </w:pPr>
    </w:p>
    <w:p>
      <w:pPr>
        <w:tabs>
          <w:tab w:val="left" w:pos="840"/>
        </w:tabs>
        <w:autoSpaceDE w:val="0"/>
        <w:autoSpaceDN w:val="0"/>
        <w:adjustRightInd w:val="0"/>
        <w:spacing w:line="440" w:lineRule="exact"/>
        <w:jc w:val="left"/>
        <w:rPr>
          <w:rFonts w:asciiTheme="minorEastAsia" w:hAnsiTheme="minorEastAsia"/>
          <w:spacing w:val="10"/>
          <w:kern w:val="0"/>
          <w:sz w:val="28"/>
        </w:rPr>
      </w:pPr>
    </w:p>
    <w:p>
      <w:pPr>
        <w:tabs>
          <w:tab w:val="left" w:pos="840"/>
        </w:tabs>
        <w:autoSpaceDE w:val="0"/>
        <w:autoSpaceDN w:val="0"/>
        <w:adjustRightInd w:val="0"/>
        <w:spacing w:line="440" w:lineRule="exact"/>
        <w:jc w:val="left"/>
        <w:rPr>
          <w:rFonts w:asciiTheme="minorEastAsia" w:hAnsiTheme="minorEastAsia"/>
          <w:spacing w:val="10"/>
          <w:kern w:val="0"/>
          <w:sz w:val="28"/>
        </w:rPr>
      </w:pPr>
    </w:p>
    <w:p>
      <w:pPr>
        <w:tabs>
          <w:tab w:val="left" w:pos="840"/>
        </w:tabs>
        <w:autoSpaceDE w:val="0"/>
        <w:autoSpaceDN w:val="0"/>
        <w:adjustRightInd w:val="0"/>
        <w:spacing w:line="440" w:lineRule="exact"/>
        <w:jc w:val="left"/>
        <w:rPr>
          <w:rFonts w:asciiTheme="minorEastAsia" w:hAnsiTheme="minorEastAsia"/>
          <w:spacing w:val="10"/>
          <w:kern w:val="0"/>
          <w:sz w:val="28"/>
        </w:rPr>
      </w:pPr>
    </w:p>
    <w:p>
      <w:pPr>
        <w:autoSpaceDE w:val="0"/>
        <w:autoSpaceDN w:val="0"/>
        <w:adjustRightInd w:val="0"/>
        <w:spacing w:line="440" w:lineRule="exact"/>
        <w:rPr>
          <w:rFonts w:asciiTheme="minorEastAsia" w:hAnsiTheme="minorEastAsia"/>
          <w:bCs/>
          <w:kern w:val="0"/>
          <w:sz w:val="24"/>
        </w:rPr>
      </w:pPr>
      <w:r>
        <w:rPr>
          <w:rFonts w:hint="eastAsia" w:asciiTheme="minorEastAsia" w:hAnsiTheme="minorEastAsia"/>
          <w:bCs/>
          <w:kern w:val="0"/>
          <w:sz w:val="24"/>
        </w:rPr>
        <w:t>法定代表人或授权代表（</w:t>
      </w:r>
      <w:r>
        <w:rPr>
          <w:rFonts w:hint="eastAsia" w:asciiTheme="minorEastAsia" w:hAnsiTheme="minorEastAsia"/>
          <w:sz w:val="24"/>
        </w:rPr>
        <w:t>个人签章或签字</w:t>
      </w:r>
      <w:r>
        <w:rPr>
          <w:rFonts w:hint="eastAsia" w:asciiTheme="minorEastAsia" w:hAnsiTheme="minorEastAsia"/>
          <w:bCs/>
          <w:kern w:val="0"/>
          <w:sz w:val="24"/>
        </w:rPr>
        <w:t xml:space="preserve">）：                 </w:t>
      </w:r>
    </w:p>
    <w:p>
      <w:pPr>
        <w:autoSpaceDE w:val="0"/>
        <w:autoSpaceDN w:val="0"/>
        <w:adjustRightInd w:val="0"/>
        <w:spacing w:line="440" w:lineRule="exact"/>
        <w:rPr>
          <w:rFonts w:asciiTheme="minorEastAsia" w:hAnsiTheme="minorEastAsia"/>
          <w:bCs/>
          <w:kern w:val="0"/>
          <w:sz w:val="24"/>
        </w:rPr>
      </w:pPr>
    </w:p>
    <w:p>
      <w:pPr>
        <w:autoSpaceDE w:val="0"/>
        <w:autoSpaceDN w:val="0"/>
        <w:adjustRightInd w:val="0"/>
        <w:spacing w:line="440" w:lineRule="exact"/>
        <w:rPr>
          <w:rFonts w:asciiTheme="minorEastAsia" w:hAnsiTheme="minorEastAsia"/>
          <w:bCs/>
          <w:kern w:val="0"/>
          <w:sz w:val="24"/>
        </w:rPr>
      </w:pPr>
      <w:r>
        <w:rPr>
          <w:rFonts w:hint="eastAsia" w:asciiTheme="minorEastAsia" w:hAnsiTheme="minorEastAsia"/>
          <w:bCs/>
          <w:kern w:val="0"/>
          <w:sz w:val="24"/>
        </w:rPr>
        <w:t>投标人名称(</w:t>
      </w:r>
      <w:r>
        <w:rPr>
          <w:rFonts w:hint="eastAsia" w:asciiTheme="minorEastAsia" w:hAnsiTheme="minorEastAsia"/>
          <w:sz w:val="24"/>
        </w:rPr>
        <w:t>公章</w:t>
      </w:r>
      <w:r>
        <w:rPr>
          <w:rFonts w:hint="eastAsia" w:asciiTheme="minorEastAsia" w:hAnsiTheme="minorEastAsia"/>
          <w:bCs/>
          <w:kern w:val="0"/>
          <w:sz w:val="24"/>
        </w:rPr>
        <w:t>)：</w:t>
      </w:r>
    </w:p>
    <w:p>
      <w:pPr>
        <w:pStyle w:val="8"/>
        <w:spacing w:line="440" w:lineRule="exact"/>
        <w:rPr>
          <w:rFonts w:asciiTheme="minorEastAsia" w:hAnsiTheme="minorEastAsia"/>
        </w:rPr>
      </w:pPr>
    </w:p>
    <w:p>
      <w:pPr>
        <w:autoSpaceDE w:val="0"/>
        <w:autoSpaceDN w:val="0"/>
        <w:adjustRightInd w:val="0"/>
        <w:spacing w:line="440" w:lineRule="exact"/>
        <w:rPr>
          <w:rFonts w:asciiTheme="minorEastAsia" w:hAnsiTheme="minorEastAsia"/>
          <w:bCs/>
          <w:kern w:val="0"/>
          <w:sz w:val="24"/>
        </w:rPr>
      </w:pPr>
      <w:r>
        <w:rPr>
          <w:rFonts w:hint="eastAsia" w:asciiTheme="minorEastAsia" w:hAnsiTheme="minorEastAsia"/>
          <w:bCs/>
          <w:kern w:val="0"/>
          <w:sz w:val="24"/>
        </w:rPr>
        <w:t>日      期：</w:t>
      </w:r>
    </w:p>
    <w:p>
      <w:pPr>
        <w:rPr>
          <w:rFonts w:asciiTheme="minorEastAsia" w:hAnsiTheme="minorEastAsia"/>
        </w:rPr>
      </w:pPr>
    </w:p>
    <w:p>
      <w:pPr>
        <w:widowControl/>
        <w:jc w:val="left"/>
        <w:rPr>
          <w:rFonts w:asciiTheme="minorEastAsia" w:hAnsiTheme="minorEastAsia"/>
        </w:rPr>
      </w:pPr>
      <w:r>
        <w:rPr>
          <w:rFonts w:asciiTheme="minorEastAsia" w:hAnsiTheme="minorEastAsia"/>
        </w:rPr>
        <w:br w:type="page"/>
      </w:r>
    </w:p>
    <w:p>
      <w:pPr>
        <w:pStyle w:val="4"/>
        <w:spacing w:before="0" w:after="0"/>
        <w:jc w:val="center"/>
        <w:rPr>
          <w:sz w:val="28"/>
        </w:rPr>
      </w:pPr>
      <w:bookmarkStart w:id="81" w:name="_Toc26089"/>
      <w:r>
        <w:rPr>
          <w:rFonts w:hint="eastAsia"/>
          <w:sz w:val="28"/>
        </w:rPr>
        <w:t>十、中小企业声明函</w:t>
      </w:r>
      <w:bookmarkEnd w:id="81"/>
    </w:p>
    <w:p>
      <w:pPr>
        <w:pStyle w:val="5"/>
        <w:spacing w:before="0" w:after="0"/>
        <w:jc w:val="center"/>
        <w:rPr>
          <w:sz w:val="24"/>
        </w:rPr>
      </w:pPr>
      <w:r>
        <w:rPr>
          <w:rFonts w:hint="eastAsia"/>
          <w:sz w:val="24"/>
        </w:rPr>
        <w:t>1．中小企业声明函（工程、服务）</w:t>
      </w:r>
    </w:p>
    <w:p>
      <w:pPr>
        <w:widowControl/>
        <w:spacing w:after="240" w:line="380" w:lineRule="exact"/>
        <w:ind w:firstLine="482"/>
        <w:jc w:val="left"/>
        <w:textAlignment w:val="baseline"/>
        <w:rPr>
          <w:rFonts w:ascii="Cambria" w:hAnsi="Cambria" w:eastAsia="宋体" w:cs="Times New Roman"/>
          <w:bCs/>
          <w:sz w:val="24"/>
          <w:szCs w:val="28"/>
        </w:rPr>
      </w:pPr>
      <w:r>
        <w:rPr>
          <w:rFonts w:hint="eastAsia" w:ascii="Cambria" w:hAnsi="Cambria" w:eastAsia="宋体" w:cs="Times New Roman"/>
          <w:bCs/>
          <w:sz w:val="24"/>
          <w:szCs w:val="28"/>
        </w:rPr>
        <w:t>本公司（联合体）郑重声明，根据《政府采购促进中小企业发展管理办法》（财库﹝2020﹞46 号）的规定，本公司（联合体）参加</w:t>
      </w:r>
      <w:r>
        <w:rPr>
          <w:rFonts w:hint="eastAsia" w:ascii="仿宋" w:hAnsi="仿宋" w:eastAsia="仿宋" w:cs="Times New Roman"/>
          <w:bCs/>
          <w:i/>
          <w:sz w:val="24"/>
          <w:szCs w:val="28"/>
          <w:u w:val="single"/>
        </w:rPr>
        <w:t>（单位名称）</w:t>
      </w:r>
      <w:r>
        <w:rPr>
          <w:rFonts w:hint="eastAsia" w:ascii="Cambria" w:hAnsi="Cambria" w:eastAsia="宋体" w:cs="Times New Roman"/>
          <w:bCs/>
          <w:sz w:val="24"/>
          <w:szCs w:val="28"/>
        </w:rPr>
        <w:t>的</w:t>
      </w:r>
      <w:r>
        <w:rPr>
          <w:rFonts w:hint="eastAsia" w:ascii="仿宋" w:hAnsi="仿宋" w:eastAsia="仿宋" w:cs="Times New Roman"/>
          <w:bCs/>
          <w:i/>
          <w:sz w:val="24"/>
          <w:szCs w:val="28"/>
          <w:u w:val="single"/>
        </w:rPr>
        <w:t>（项目名称）</w:t>
      </w:r>
      <w:r>
        <w:rPr>
          <w:rFonts w:hint="eastAsia" w:ascii="Cambria" w:hAnsi="Cambria" w:eastAsia="宋体" w:cs="Times New Roman"/>
          <w:bCs/>
          <w:sz w:val="24"/>
          <w:szCs w:val="28"/>
        </w:rPr>
        <w:t>采购活动，工程的施工单位全部为符合政策要求的中小企业（或者：服务全部由符合政策要求的中小企业承接）。相关企业（含联合体中的中小企业、签订分包意向协议的中小企业）的具体情况如下：</w:t>
      </w:r>
    </w:p>
    <w:p>
      <w:pPr>
        <w:widowControl/>
        <w:spacing w:after="240" w:line="380" w:lineRule="exact"/>
        <w:ind w:firstLine="482"/>
        <w:jc w:val="left"/>
        <w:textAlignment w:val="baseline"/>
        <w:rPr>
          <w:rFonts w:ascii="Cambria" w:hAnsi="Cambria" w:eastAsia="宋体" w:cs="Times New Roman"/>
          <w:bCs/>
          <w:sz w:val="24"/>
          <w:szCs w:val="28"/>
        </w:rPr>
      </w:pPr>
      <w:r>
        <w:rPr>
          <w:rFonts w:hint="eastAsia" w:ascii="Cambria" w:hAnsi="Cambria" w:eastAsia="宋体" w:cs="Times New Roman"/>
          <w:bCs/>
          <w:sz w:val="24"/>
          <w:szCs w:val="28"/>
        </w:rPr>
        <w:t xml:space="preserve">1. </w:t>
      </w:r>
      <w:r>
        <w:rPr>
          <w:rFonts w:hint="eastAsia" w:ascii="仿宋" w:hAnsi="仿宋" w:eastAsia="仿宋" w:cs="Times New Roman"/>
          <w:bCs/>
          <w:i/>
          <w:sz w:val="24"/>
          <w:szCs w:val="28"/>
          <w:u w:val="single"/>
        </w:rPr>
        <w:t>（标的名称）</w:t>
      </w:r>
      <w:r>
        <w:rPr>
          <w:rFonts w:hint="eastAsia" w:ascii="Cambria" w:hAnsi="Cambria" w:eastAsia="宋体" w:cs="Times New Roman"/>
          <w:bCs/>
          <w:i/>
          <w:sz w:val="24"/>
          <w:szCs w:val="28"/>
          <w:u w:val="single"/>
        </w:rPr>
        <w:t xml:space="preserve"> </w:t>
      </w:r>
      <w:r>
        <w:rPr>
          <w:rFonts w:hint="eastAsia" w:ascii="Cambria" w:hAnsi="Cambria" w:eastAsia="宋体" w:cs="Times New Roman"/>
          <w:bCs/>
          <w:sz w:val="24"/>
          <w:szCs w:val="28"/>
        </w:rPr>
        <w:t>，属于</w:t>
      </w:r>
      <w:r>
        <w:rPr>
          <w:rFonts w:hint="eastAsia" w:ascii="仿宋" w:hAnsi="仿宋" w:eastAsia="仿宋" w:cs="Times New Roman"/>
          <w:bCs/>
          <w:i/>
          <w:sz w:val="24"/>
          <w:szCs w:val="28"/>
          <w:u w:val="single"/>
        </w:rPr>
        <w:t>（采购文件中明确的所属行业）</w:t>
      </w:r>
      <w:r>
        <w:rPr>
          <w:rFonts w:hint="eastAsia" w:ascii="Cambria" w:hAnsi="Cambria" w:eastAsia="宋体" w:cs="Times New Roman"/>
          <w:bCs/>
          <w:sz w:val="24"/>
          <w:szCs w:val="28"/>
        </w:rPr>
        <w:t>；承建（承接）企业为</w:t>
      </w:r>
      <w:r>
        <w:rPr>
          <w:rFonts w:hint="eastAsia" w:ascii="仿宋" w:hAnsi="仿宋" w:eastAsia="仿宋" w:cs="Times New Roman"/>
          <w:bCs/>
          <w:i/>
          <w:sz w:val="24"/>
          <w:szCs w:val="28"/>
          <w:u w:val="single"/>
        </w:rPr>
        <w:t>（企业名称）</w:t>
      </w:r>
      <w:r>
        <w:rPr>
          <w:rFonts w:hint="eastAsia" w:ascii="Cambria" w:hAnsi="Cambria" w:eastAsia="宋体" w:cs="Times New Roman"/>
          <w:bCs/>
          <w:sz w:val="24"/>
          <w:szCs w:val="28"/>
        </w:rPr>
        <w:t>，从业人员</w:t>
      </w:r>
      <w:r>
        <w:rPr>
          <w:rFonts w:hint="eastAsia" w:ascii="Cambria" w:hAnsi="Cambria" w:eastAsia="宋体" w:cs="Times New Roman"/>
          <w:bCs/>
          <w:sz w:val="24"/>
          <w:szCs w:val="28"/>
          <w:u w:val="single"/>
        </w:rPr>
        <w:t xml:space="preserve">   </w:t>
      </w:r>
      <w:r>
        <w:rPr>
          <w:rFonts w:hint="eastAsia" w:ascii="Cambria" w:hAnsi="Cambria" w:eastAsia="宋体" w:cs="Times New Roman"/>
          <w:bCs/>
          <w:sz w:val="24"/>
          <w:szCs w:val="28"/>
        </w:rPr>
        <w:t>人，营业收入为</w:t>
      </w:r>
      <w:r>
        <w:rPr>
          <w:rFonts w:hint="eastAsia" w:ascii="Cambria" w:hAnsi="Cambria" w:eastAsia="宋体" w:cs="Times New Roman"/>
          <w:bCs/>
          <w:sz w:val="24"/>
          <w:szCs w:val="28"/>
          <w:u w:val="single"/>
        </w:rPr>
        <w:t xml:space="preserve">   </w:t>
      </w:r>
      <w:r>
        <w:rPr>
          <w:rFonts w:hint="eastAsia" w:ascii="Cambria" w:hAnsi="Cambria" w:eastAsia="宋体" w:cs="Times New Roman"/>
          <w:bCs/>
          <w:sz w:val="24"/>
          <w:szCs w:val="28"/>
        </w:rPr>
        <w:t>万元（</w:t>
      </w:r>
      <w:r>
        <w:rPr>
          <w:rFonts w:hint="eastAsia" w:ascii="仿宋" w:hAnsi="仿宋" w:eastAsia="仿宋" w:cs="Times New Roman"/>
          <w:bCs/>
          <w:szCs w:val="28"/>
        </w:rPr>
        <w:t>从业人员、营业收入、资产总额填报上一年度数据，无上一年度数据的新成立企业可不填报</w:t>
      </w:r>
      <w:r>
        <w:rPr>
          <w:rFonts w:hint="eastAsia" w:ascii="Cambria" w:hAnsi="Cambria" w:eastAsia="宋体" w:cs="Times New Roman"/>
          <w:bCs/>
          <w:sz w:val="24"/>
          <w:szCs w:val="28"/>
        </w:rPr>
        <w:t>），资产总额为</w:t>
      </w:r>
      <w:r>
        <w:rPr>
          <w:rFonts w:hint="eastAsia" w:ascii="Cambria" w:hAnsi="Cambria" w:eastAsia="宋体" w:cs="Times New Roman"/>
          <w:bCs/>
          <w:sz w:val="24"/>
          <w:szCs w:val="28"/>
          <w:u w:val="single"/>
        </w:rPr>
        <w:t xml:space="preserve">   </w:t>
      </w:r>
      <w:r>
        <w:rPr>
          <w:rFonts w:hint="eastAsia" w:ascii="Cambria" w:hAnsi="Cambria" w:eastAsia="宋体" w:cs="Times New Roman"/>
          <w:bCs/>
          <w:sz w:val="24"/>
          <w:szCs w:val="28"/>
        </w:rPr>
        <w:t>万元，属于</w:t>
      </w:r>
      <w:r>
        <w:rPr>
          <w:rFonts w:hint="eastAsia" w:ascii="仿宋" w:hAnsi="仿宋" w:eastAsia="仿宋" w:cs="Times New Roman"/>
          <w:bCs/>
          <w:i/>
          <w:sz w:val="24"/>
          <w:szCs w:val="28"/>
          <w:u w:val="single"/>
        </w:rPr>
        <w:t>（中型企业、小型企业、微型企业）</w:t>
      </w:r>
      <w:r>
        <w:rPr>
          <w:rFonts w:hint="eastAsia" w:ascii="Cambria" w:hAnsi="Cambria" w:eastAsia="宋体" w:cs="Times New Roman"/>
          <w:bCs/>
          <w:sz w:val="24"/>
          <w:szCs w:val="28"/>
        </w:rPr>
        <w:t>；</w:t>
      </w:r>
    </w:p>
    <w:p>
      <w:pPr>
        <w:widowControl/>
        <w:spacing w:after="240" w:line="380" w:lineRule="exact"/>
        <w:ind w:firstLine="482"/>
        <w:jc w:val="left"/>
        <w:textAlignment w:val="baseline"/>
        <w:rPr>
          <w:rFonts w:ascii="Cambria" w:hAnsi="Cambria" w:eastAsia="宋体" w:cs="Times New Roman"/>
          <w:bCs/>
          <w:sz w:val="24"/>
          <w:szCs w:val="28"/>
        </w:rPr>
      </w:pPr>
      <w:r>
        <w:rPr>
          <w:rFonts w:hint="eastAsia" w:ascii="Cambria" w:hAnsi="Cambria" w:eastAsia="宋体" w:cs="Times New Roman"/>
          <w:bCs/>
          <w:sz w:val="24"/>
          <w:szCs w:val="28"/>
        </w:rPr>
        <w:t xml:space="preserve">2. </w:t>
      </w:r>
      <w:r>
        <w:rPr>
          <w:rFonts w:hint="eastAsia" w:ascii="Cambria" w:hAnsi="Cambria" w:eastAsia="宋体" w:cs="Times New Roman"/>
          <w:bCs/>
          <w:i/>
          <w:sz w:val="24"/>
          <w:szCs w:val="28"/>
          <w:u w:val="single"/>
        </w:rPr>
        <w:t>（</w:t>
      </w:r>
      <w:r>
        <w:rPr>
          <w:rFonts w:hint="eastAsia" w:ascii="仿宋" w:hAnsi="仿宋" w:eastAsia="仿宋" w:cs="Times New Roman"/>
          <w:bCs/>
          <w:i/>
          <w:sz w:val="24"/>
          <w:szCs w:val="28"/>
          <w:u w:val="single"/>
        </w:rPr>
        <w:t>标的名称</w:t>
      </w:r>
      <w:r>
        <w:rPr>
          <w:rFonts w:hint="eastAsia" w:ascii="Cambria" w:hAnsi="Cambria" w:eastAsia="宋体" w:cs="Times New Roman"/>
          <w:bCs/>
          <w:i/>
          <w:sz w:val="24"/>
          <w:szCs w:val="28"/>
          <w:u w:val="single"/>
        </w:rPr>
        <w:t xml:space="preserve">） </w:t>
      </w:r>
      <w:r>
        <w:rPr>
          <w:rFonts w:hint="eastAsia" w:ascii="Cambria" w:hAnsi="Cambria" w:eastAsia="宋体" w:cs="Times New Roman"/>
          <w:bCs/>
          <w:sz w:val="24"/>
          <w:szCs w:val="28"/>
        </w:rPr>
        <w:t>，属于</w:t>
      </w:r>
      <w:r>
        <w:rPr>
          <w:rFonts w:hint="eastAsia" w:ascii="仿宋" w:hAnsi="仿宋" w:eastAsia="仿宋" w:cs="Times New Roman"/>
          <w:bCs/>
          <w:i/>
          <w:sz w:val="24"/>
          <w:szCs w:val="28"/>
          <w:u w:val="single"/>
        </w:rPr>
        <w:t>（采购文件中明确的所属行业）</w:t>
      </w:r>
      <w:r>
        <w:rPr>
          <w:rFonts w:hint="eastAsia" w:ascii="Cambria" w:hAnsi="Cambria" w:eastAsia="宋体" w:cs="Times New Roman"/>
          <w:bCs/>
          <w:sz w:val="24"/>
          <w:szCs w:val="28"/>
        </w:rPr>
        <w:t>；承建（承接）企业为（企业名称），从业人员</w:t>
      </w:r>
      <w:r>
        <w:rPr>
          <w:rFonts w:hint="eastAsia" w:ascii="Cambria" w:hAnsi="Cambria" w:eastAsia="宋体" w:cs="Times New Roman"/>
          <w:bCs/>
          <w:sz w:val="24"/>
          <w:szCs w:val="28"/>
          <w:u w:val="single"/>
        </w:rPr>
        <w:t xml:space="preserve">   </w:t>
      </w:r>
      <w:r>
        <w:rPr>
          <w:rFonts w:hint="eastAsia" w:ascii="Cambria" w:hAnsi="Cambria" w:eastAsia="宋体" w:cs="Times New Roman"/>
          <w:bCs/>
          <w:sz w:val="24"/>
          <w:szCs w:val="28"/>
        </w:rPr>
        <w:t>人，营业收入为</w:t>
      </w:r>
      <w:r>
        <w:rPr>
          <w:rFonts w:hint="eastAsia" w:ascii="Cambria" w:hAnsi="Cambria" w:eastAsia="宋体" w:cs="Times New Roman"/>
          <w:bCs/>
          <w:sz w:val="24"/>
          <w:szCs w:val="28"/>
          <w:u w:val="single"/>
        </w:rPr>
        <w:t xml:space="preserve">   </w:t>
      </w:r>
      <w:r>
        <w:rPr>
          <w:rFonts w:hint="eastAsia" w:ascii="Cambria" w:hAnsi="Cambria" w:eastAsia="宋体" w:cs="Times New Roman"/>
          <w:bCs/>
          <w:sz w:val="24"/>
          <w:szCs w:val="28"/>
        </w:rPr>
        <w:t>万元，资产总额为</w:t>
      </w:r>
      <w:r>
        <w:rPr>
          <w:rFonts w:hint="eastAsia" w:ascii="Cambria" w:hAnsi="Cambria" w:eastAsia="宋体" w:cs="Times New Roman"/>
          <w:bCs/>
          <w:sz w:val="24"/>
          <w:szCs w:val="28"/>
          <w:u w:val="single"/>
        </w:rPr>
        <w:t xml:space="preserve">   </w:t>
      </w:r>
      <w:r>
        <w:rPr>
          <w:rFonts w:hint="eastAsia" w:ascii="Cambria" w:hAnsi="Cambria" w:eastAsia="宋体" w:cs="Times New Roman"/>
          <w:bCs/>
          <w:sz w:val="24"/>
          <w:szCs w:val="28"/>
        </w:rPr>
        <w:t>万元，属于</w:t>
      </w:r>
      <w:r>
        <w:rPr>
          <w:rFonts w:hint="eastAsia" w:ascii="仿宋" w:hAnsi="仿宋" w:eastAsia="仿宋" w:cs="Times New Roman"/>
          <w:bCs/>
          <w:i/>
          <w:sz w:val="24"/>
          <w:szCs w:val="28"/>
          <w:u w:val="single"/>
        </w:rPr>
        <w:t>（中型企业、小型企业、微型企业）</w:t>
      </w:r>
      <w:r>
        <w:rPr>
          <w:rFonts w:hint="eastAsia" w:ascii="Cambria" w:hAnsi="Cambria" w:eastAsia="宋体" w:cs="Times New Roman"/>
          <w:bCs/>
          <w:sz w:val="24"/>
          <w:szCs w:val="28"/>
        </w:rPr>
        <w:t>；</w:t>
      </w:r>
    </w:p>
    <w:p>
      <w:pPr>
        <w:widowControl/>
        <w:spacing w:after="240" w:line="380" w:lineRule="exact"/>
        <w:ind w:firstLine="482"/>
        <w:jc w:val="left"/>
        <w:textAlignment w:val="baseline"/>
        <w:rPr>
          <w:rFonts w:ascii="Cambria" w:hAnsi="Cambria" w:eastAsia="宋体" w:cs="Times New Roman"/>
          <w:bCs/>
          <w:sz w:val="24"/>
          <w:szCs w:val="28"/>
        </w:rPr>
      </w:pPr>
      <w:r>
        <w:rPr>
          <w:rFonts w:hint="eastAsia" w:ascii="Cambria" w:hAnsi="Cambria" w:eastAsia="宋体" w:cs="Times New Roman"/>
          <w:bCs/>
          <w:sz w:val="24"/>
          <w:szCs w:val="28"/>
        </w:rPr>
        <w:t>……</w:t>
      </w:r>
    </w:p>
    <w:p>
      <w:pPr>
        <w:widowControl/>
        <w:spacing w:after="240" w:line="380" w:lineRule="exact"/>
        <w:ind w:firstLine="482"/>
        <w:jc w:val="left"/>
        <w:textAlignment w:val="baseline"/>
        <w:rPr>
          <w:rFonts w:ascii="Cambria" w:hAnsi="Cambria" w:eastAsia="宋体" w:cs="Times New Roman"/>
          <w:bCs/>
          <w:sz w:val="24"/>
          <w:szCs w:val="28"/>
        </w:rPr>
      </w:pPr>
      <w:r>
        <w:rPr>
          <w:rFonts w:hint="eastAsia" w:ascii="Cambria" w:hAnsi="Cambria" w:eastAsia="宋体" w:cs="Times New Roman"/>
          <w:bCs/>
          <w:sz w:val="24"/>
          <w:szCs w:val="28"/>
        </w:rPr>
        <w:t>以上企业，不属于大企业的分支机构，不存在控股股东为大企业的情形，也不存在与大企业的负责人为同一人的情形。</w:t>
      </w:r>
    </w:p>
    <w:p>
      <w:pPr>
        <w:widowControl/>
        <w:spacing w:after="240" w:line="380" w:lineRule="exact"/>
        <w:ind w:firstLine="482"/>
        <w:jc w:val="left"/>
        <w:textAlignment w:val="baseline"/>
        <w:rPr>
          <w:rFonts w:ascii="Cambria" w:hAnsi="Cambria" w:eastAsia="宋体" w:cs="Times New Roman"/>
          <w:bCs/>
          <w:sz w:val="24"/>
          <w:szCs w:val="28"/>
        </w:rPr>
      </w:pPr>
      <w:r>
        <w:rPr>
          <w:rFonts w:hint="eastAsia" w:ascii="Cambria" w:hAnsi="Cambria" w:eastAsia="宋体" w:cs="Times New Roman"/>
          <w:bCs/>
          <w:sz w:val="24"/>
          <w:szCs w:val="28"/>
        </w:rPr>
        <w:t>本企业对上述声明内容的真实性负责。如有虚假，将依法承担相应责任。</w:t>
      </w:r>
    </w:p>
    <w:p>
      <w:pPr>
        <w:widowControl/>
        <w:spacing w:after="240" w:line="380" w:lineRule="exact"/>
        <w:ind w:firstLine="482"/>
        <w:jc w:val="left"/>
        <w:textAlignment w:val="baseline"/>
        <w:rPr>
          <w:rFonts w:ascii="Cambria" w:hAnsi="Cambria" w:eastAsia="宋体" w:cs="Times New Roman"/>
          <w:bCs/>
          <w:sz w:val="24"/>
          <w:szCs w:val="28"/>
        </w:rPr>
      </w:pPr>
    </w:p>
    <w:p>
      <w:pPr>
        <w:widowControl/>
        <w:spacing w:after="240" w:line="380" w:lineRule="exact"/>
        <w:ind w:right="480" w:firstLine="482"/>
        <w:textAlignment w:val="baseline"/>
        <w:rPr>
          <w:rFonts w:ascii="Cambria" w:hAnsi="Cambria" w:eastAsia="宋体" w:cs="Times New Roman"/>
          <w:bCs/>
          <w:sz w:val="24"/>
          <w:szCs w:val="28"/>
        </w:rPr>
      </w:pPr>
      <w:r>
        <w:rPr>
          <w:rFonts w:hint="eastAsia" w:ascii="Cambria" w:hAnsi="Cambria" w:eastAsia="宋体" w:cs="Times New Roman"/>
          <w:bCs/>
          <w:sz w:val="24"/>
          <w:szCs w:val="28"/>
        </w:rPr>
        <w:t>企业名称（盖章）：</w:t>
      </w:r>
    </w:p>
    <w:p>
      <w:pPr>
        <w:widowControl/>
        <w:spacing w:after="240" w:line="360" w:lineRule="auto"/>
        <w:ind w:right="480" w:firstLine="480" w:firstLineChars="200"/>
        <w:textAlignment w:val="baseline"/>
        <w:rPr>
          <w:rFonts w:ascii="宋体" w:hAnsi="宋体" w:cs="宋体"/>
          <w:kern w:val="0"/>
          <w:sz w:val="24"/>
        </w:rPr>
      </w:pPr>
      <w:r>
        <w:rPr>
          <w:rFonts w:hint="eastAsia" w:ascii="Cambria" w:hAnsi="Cambria" w:eastAsia="宋体" w:cs="Times New Roman"/>
          <w:bCs/>
          <w:sz w:val="24"/>
          <w:szCs w:val="28"/>
        </w:rPr>
        <w:t>日 期：</w:t>
      </w:r>
    </w:p>
    <w:p>
      <w:pPr>
        <w:spacing w:line="360" w:lineRule="auto"/>
        <w:rPr>
          <w:rFonts w:ascii="宋体" w:hAnsi="宋体" w:eastAsia="宋体" w:cs="宋体"/>
          <w:b/>
          <w:bCs/>
          <w:sz w:val="24"/>
        </w:rPr>
      </w:pPr>
      <w:r>
        <w:rPr>
          <w:rFonts w:hint="eastAsia" w:ascii="宋体" w:hAnsi="宋体" w:eastAsia="宋体" w:cs="宋体"/>
          <w:b/>
          <w:bCs/>
          <w:sz w:val="24"/>
        </w:rPr>
        <w:t>说明：</w:t>
      </w:r>
    </w:p>
    <w:p>
      <w:pPr>
        <w:spacing w:line="400" w:lineRule="exact"/>
        <w:rPr>
          <w:rFonts w:ascii="宋体" w:hAnsi="宋体" w:eastAsia="宋体" w:cs="宋体"/>
          <w:b/>
          <w:bCs/>
          <w:szCs w:val="20"/>
        </w:rPr>
      </w:pPr>
      <w:r>
        <w:rPr>
          <w:rFonts w:hint="eastAsia" w:ascii="宋体" w:hAnsi="宋体" w:eastAsia="宋体" w:cs="宋体"/>
          <w:b/>
          <w:bCs/>
          <w:szCs w:val="20"/>
        </w:rPr>
        <w:t>（1）如果</w:t>
      </w:r>
      <w:r>
        <w:rPr>
          <w:rFonts w:hint="eastAsia" w:ascii="宋体" w:hAnsi="宋体" w:eastAsia="宋体" w:cs="宋体"/>
          <w:b/>
          <w:bCs/>
          <w:szCs w:val="20"/>
          <w:lang w:val="en-US" w:eastAsia="zh-CN"/>
        </w:rPr>
        <w:t>投标人</w:t>
      </w:r>
      <w:r>
        <w:rPr>
          <w:rFonts w:hint="eastAsia" w:ascii="宋体" w:hAnsi="宋体" w:eastAsia="宋体" w:cs="宋体"/>
          <w:b/>
          <w:bCs/>
          <w:szCs w:val="20"/>
        </w:rPr>
        <w:t>不满足小型、微型企业的认定标准，则不需要提供《中小企业声明函》。否则，因此导致虚假投标的后果由</w:t>
      </w:r>
      <w:r>
        <w:rPr>
          <w:rFonts w:hint="eastAsia" w:ascii="宋体" w:hAnsi="宋体" w:eastAsia="宋体" w:cs="宋体"/>
          <w:b/>
          <w:bCs/>
          <w:szCs w:val="20"/>
          <w:lang w:val="en-US" w:eastAsia="zh-CN"/>
        </w:rPr>
        <w:t>投标人</w:t>
      </w:r>
      <w:r>
        <w:rPr>
          <w:rFonts w:hint="eastAsia" w:ascii="宋体" w:hAnsi="宋体" w:eastAsia="宋体" w:cs="宋体"/>
          <w:b/>
          <w:bCs/>
          <w:szCs w:val="20"/>
        </w:rPr>
        <w:t>自行承担。</w:t>
      </w:r>
    </w:p>
    <w:p>
      <w:pPr>
        <w:spacing w:line="400" w:lineRule="exact"/>
        <w:rPr>
          <w:rFonts w:ascii="宋体" w:hAnsi="宋体" w:eastAsia="宋体" w:cs="宋体"/>
          <w:b/>
          <w:bCs/>
          <w:szCs w:val="20"/>
        </w:rPr>
      </w:pPr>
      <w:r>
        <w:rPr>
          <w:rFonts w:hint="eastAsia" w:ascii="宋体" w:hAnsi="宋体" w:eastAsia="宋体" w:cs="宋体"/>
          <w:b/>
          <w:bCs/>
          <w:szCs w:val="20"/>
        </w:rPr>
        <w:t>（2）从业人员、营业收入、资产总额填报上一年度数据，无上一年度数据的新成立企业可不填报。</w:t>
      </w:r>
    </w:p>
    <w:p>
      <w:pPr>
        <w:spacing w:line="400" w:lineRule="exact"/>
        <w:rPr>
          <w:rFonts w:ascii="宋体" w:hAnsi="宋体" w:eastAsia="宋体" w:cs="Times New Roman"/>
          <w:b/>
          <w:bCs/>
          <w:szCs w:val="20"/>
        </w:rPr>
      </w:pPr>
      <w:r>
        <w:rPr>
          <w:rFonts w:hint="eastAsia" w:ascii="宋体" w:hAnsi="宋体" w:eastAsia="宋体" w:cs="Times New Roman"/>
          <w:b/>
          <w:bCs/>
          <w:szCs w:val="20"/>
        </w:rPr>
        <w:t>（</w:t>
      </w:r>
      <w:r>
        <w:rPr>
          <w:rFonts w:ascii="宋体" w:hAnsi="宋体" w:eastAsia="宋体" w:cs="Times New Roman"/>
          <w:b/>
          <w:bCs/>
          <w:szCs w:val="20"/>
        </w:rPr>
        <w:t>3</w:t>
      </w:r>
      <w:r>
        <w:rPr>
          <w:rFonts w:hint="eastAsia" w:ascii="宋体" w:hAnsi="宋体" w:eastAsia="宋体" w:cs="Times New Roman"/>
          <w:b/>
          <w:bCs/>
          <w:szCs w:val="20"/>
        </w:rPr>
        <w:t>）</w:t>
      </w:r>
      <w:r>
        <w:rPr>
          <w:rFonts w:hint="eastAsia" w:ascii="宋体" w:hAnsi="宋体" w:eastAsia="宋体" w:cs="Times New Roman"/>
          <w:b/>
          <w:bCs/>
          <w:kern w:val="0"/>
          <w:szCs w:val="20"/>
        </w:rPr>
        <w:t>监狱企业视同小型、微型企业，需提供省级及以上监狱管理局、戒毒管理局（含新疆生产建设兵团）出具的属于监狱企业的证明文件</w:t>
      </w:r>
      <w:r>
        <w:rPr>
          <w:rFonts w:hint="eastAsia" w:ascii="宋体" w:hAnsi="宋体" w:eastAsia="宋体" w:cs="Times New Roman"/>
          <w:b/>
          <w:bCs/>
          <w:szCs w:val="20"/>
        </w:rPr>
        <w:t>。</w:t>
      </w:r>
    </w:p>
    <w:p>
      <w:pPr>
        <w:pStyle w:val="137"/>
        <w:spacing w:line="400" w:lineRule="exact"/>
        <w:rPr>
          <w:rFonts w:hAnsi="宋体"/>
          <w:b/>
          <w:bCs/>
          <w:szCs w:val="20"/>
        </w:rPr>
      </w:pPr>
      <w:r>
        <w:rPr>
          <w:rFonts w:hint="eastAsia" w:hAnsi="宋体"/>
          <w:b/>
          <w:bCs/>
          <w:kern w:val="0"/>
          <w:szCs w:val="20"/>
        </w:rPr>
        <w:t>（4）本采购标的所属行业为</w:t>
      </w:r>
      <w:r>
        <w:rPr>
          <w:rFonts w:hint="eastAsia" w:asciiTheme="minorEastAsia" w:hAnsiTheme="minorEastAsia"/>
          <w:b/>
          <w:bCs/>
          <w:kern w:val="0"/>
          <w:sz w:val="21"/>
          <w:szCs w:val="20"/>
        </w:rPr>
        <w:t>餐饮业</w:t>
      </w:r>
      <w:r>
        <w:rPr>
          <w:rFonts w:hint="eastAsia" w:hAnsi="宋体"/>
          <w:b/>
          <w:bCs/>
          <w:kern w:val="0"/>
          <w:szCs w:val="20"/>
        </w:rPr>
        <w:t>。</w:t>
      </w:r>
    </w:p>
    <w:p>
      <w:pPr>
        <w:pStyle w:val="5"/>
        <w:spacing w:before="0" w:after="0"/>
        <w:jc w:val="center"/>
        <w:rPr>
          <w:sz w:val="24"/>
        </w:rPr>
      </w:pPr>
      <w:r>
        <w:rPr>
          <w:rFonts w:hint="eastAsia"/>
          <w:sz w:val="24"/>
        </w:rPr>
        <w:t>2．残疾人福利性单位声明函</w:t>
      </w:r>
    </w:p>
    <w:p>
      <w:pPr>
        <w:spacing w:line="480" w:lineRule="auto"/>
        <w:ind w:firstLine="720" w:firstLineChars="300"/>
        <w:rPr>
          <w:rFonts w:cs="宋体" w:asciiTheme="minorEastAsia" w:hAnsiTheme="minorEastAsia"/>
          <w:sz w:val="24"/>
          <w:szCs w:val="21"/>
        </w:rPr>
      </w:pPr>
      <w:r>
        <w:rPr>
          <w:rFonts w:hint="eastAsia" w:cs="宋体" w:asciiTheme="minorEastAsia" w:hAnsiTheme="minorEastAsia"/>
          <w:sz w:val="24"/>
        </w:rPr>
        <w:t>本单位郑重声明，根据《财政部 民政部 中国残疾人联合会关于促进残疾人就业政府采购政策的通知》（财库〔2017〕14</w:t>
      </w:r>
      <w:r>
        <w:rPr>
          <w:rFonts w:cs="宋体" w:asciiTheme="minorEastAsia" w:hAnsiTheme="minorEastAsia"/>
          <w:sz w:val="24"/>
        </w:rPr>
        <w:t>1</w:t>
      </w:r>
      <w:r>
        <w:rPr>
          <w:rFonts w:hint="eastAsia" w:cs="宋体" w:asciiTheme="minorEastAsia" w:hAnsiTheme="minorEastAsia"/>
          <w:sz w:val="24"/>
        </w:rPr>
        <w:t>号）的规定，本单位为符合条件的残疾人福利性单位，且本单位参加___</w:t>
      </w:r>
      <w:r>
        <w:rPr>
          <w:rFonts w:cs="宋体" w:asciiTheme="minorEastAsia" w:hAnsiTheme="minorEastAsia"/>
          <w:sz w:val="24"/>
          <w:u w:val="single"/>
        </w:rPr>
        <w:t xml:space="preserve"> </w:t>
      </w:r>
      <w:r>
        <w:rPr>
          <w:rFonts w:hint="eastAsia" w:cs="宋体" w:asciiTheme="minorEastAsia" w:hAnsiTheme="minorEastAsia"/>
          <w:sz w:val="24"/>
        </w:rPr>
        <w:t>__单位的___</w:t>
      </w:r>
      <w:r>
        <w:rPr>
          <w:rFonts w:cs="宋体" w:asciiTheme="minorEastAsia" w:hAnsiTheme="minorEastAsia"/>
          <w:sz w:val="24"/>
          <w:u w:val="single"/>
        </w:rPr>
        <w:t xml:space="preserve">   </w:t>
      </w:r>
      <w:r>
        <w:rPr>
          <w:rFonts w:hint="eastAsia" w:cs="宋体" w:asciiTheme="minorEastAsia" w:hAnsiTheme="minorEastAsia"/>
          <w:sz w:val="24"/>
        </w:rPr>
        <w:t>__</w:t>
      </w:r>
      <w:r>
        <w:rPr>
          <w:rFonts w:cs="宋体" w:asciiTheme="minorEastAsia" w:hAnsiTheme="minorEastAsia"/>
          <w:sz w:val="24"/>
          <w:u w:val="single"/>
        </w:rPr>
        <w:t xml:space="preserve">    </w:t>
      </w:r>
      <w:r>
        <w:rPr>
          <w:rFonts w:hint="eastAsia" w:cs="宋体" w:asciiTheme="minorEastAsia" w:hAnsiTheme="minorEastAsia"/>
          <w:sz w:val="24"/>
        </w:rPr>
        <w:t>_</w:t>
      </w:r>
      <w:r>
        <w:rPr>
          <w:rFonts w:cs="宋体" w:asciiTheme="minorEastAsia" w:hAnsiTheme="minorEastAsia"/>
          <w:sz w:val="24"/>
        </w:rPr>
        <w:t xml:space="preserve">  </w:t>
      </w:r>
      <w:r>
        <w:rPr>
          <w:rFonts w:hint="eastAsia" w:cs="宋体" w:asciiTheme="minorEastAsia" w:hAnsiTheme="minorEastAsia"/>
          <w:sz w:val="24"/>
        </w:rPr>
        <w:t>项目采购活动提供本单位制造的货物（由本单位承担工程/提供服务），或者提供其他残疾人福利性单位制造的货物（不包括使用非残疾人福利性单位注册商标的货物）。</w:t>
      </w:r>
    </w:p>
    <w:p>
      <w:pPr>
        <w:spacing w:line="480" w:lineRule="auto"/>
        <w:ind w:firstLine="480" w:firstLineChars="200"/>
        <w:rPr>
          <w:rFonts w:cs="宋体" w:asciiTheme="minorEastAsia" w:hAnsiTheme="minorEastAsia"/>
          <w:sz w:val="24"/>
        </w:rPr>
      </w:pPr>
      <w:r>
        <w:rPr>
          <w:rFonts w:hint="eastAsia" w:cs="宋体" w:asciiTheme="minorEastAsia" w:hAnsiTheme="minorEastAsia"/>
          <w:sz w:val="24"/>
        </w:rPr>
        <w:t>本单位对上述声明的真实性负责。如有虚假，将依法承担相应责任。</w:t>
      </w:r>
    </w:p>
    <w:p>
      <w:pPr>
        <w:spacing w:line="480" w:lineRule="auto"/>
        <w:jc w:val="right"/>
        <w:rPr>
          <w:rFonts w:cs="宋体" w:asciiTheme="minorEastAsia" w:hAnsiTheme="minorEastAsia"/>
          <w:sz w:val="24"/>
        </w:rPr>
      </w:pPr>
    </w:p>
    <w:p>
      <w:pPr>
        <w:spacing w:line="480" w:lineRule="auto"/>
        <w:ind w:right="210"/>
        <w:jc w:val="right"/>
        <w:rPr>
          <w:rFonts w:cs="宋体" w:asciiTheme="minorEastAsia" w:hAnsiTheme="minorEastAsia"/>
          <w:sz w:val="24"/>
        </w:rPr>
      </w:pPr>
      <w:r>
        <w:rPr>
          <w:rFonts w:hint="eastAsia" w:cs="宋体" w:asciiTheme="minorEastAsia" w:hAnsiTheme="minorEastAsia"/>
          <w:sz w:val="24"/>
        </w:rPr>
        <w:t>单位名称（</w:t>
      </w:r>
      <w:r>
        <w:rPr>
          <w:rFonts w:hint="eastAsia" w:asciiTheme="minorEastAsia" w:hAnsiTheme="minorEastAsia"/>
          <w:sz w:val="24"/>
        </w:rPr>
        <w:t>公章</w:t>
      </w:r>
      <w:r>
        <w:rPr>
          <w:rFonts w:hint="eastAsia" w:cs="宋体" w:asciiTheme="minorEastAsia" w:hAnsiTheme="minorEastAsia"/>
          <w:sz w:val="24"/>
        </w:rPr>
        <w:t xml:space="preserve">）：        </w:t>
      </w:r>
    </w:p>
    <w:p>
      <w:pPr>
        <w:spacing w:line="480" w:lineRule="auto"/>
        <w:ind w:firstLine="6240" w:firstLineChars="2600"/>
        <w:rPr>
          <w:rFonts w:cs="宋体" w:asciiTheme="minorEastAsia" w:hAnsiTheme="minorEastAsia"/>
          <w:sz w:val="24"/>
        </w:rPr>
      </w:pPr>
      <w:r>
        <w:rPr>
          <w:rFonts w:hint="eastAsia" w:cs="宋体" w:asciiTheme="minorEastAsia" w:hAnsiTheme="minorEastAsia"/>
          <w:sz w:val="24"/>
        </w:rPr>
        <w:t>日  期：</w:t>
      </w:r>
      <w:bookmarkStart w:id="82" w:name="_Toc17210008"/>
    </w:p>
    <w:p>
      <w:pPr>
        <w:spacing w:line="480" w:lineRule="auto"/>
        <w:rPr>
          <w:rFonts w:cs="宋体" w:asciiTheme="minorEastAsia" w:hAnsiTheme="minorEastAsia"/>
          <w:sz w:val="24"/>
        </w:rPr>
      </w:pPr>
      <w:r>
        <w:rPr>
          <w:rFonts w:hint="eastAsia" w:cs="宋体" w:asciiTheme="minorEastAsia" w:hAnsiTheme="minorEastAsia"/>
          <w:sz w:val="24"/>
        </w:rPr>
        <w:t>说明：</w:t>
      </w:r>
    </w:p>
    <w:p>
      <w:pPr>
        <w:spacing w:line="480" w:lineRule="auto"/>
        <w:rPr>
          <w:rFonts w:ascii="宋体" w:hAnsi="宋体"/>
          <w:szCs w:val="21"/>
        </w:rPr>
      </w:pPr>
      <w:r>
        <w:rPr>
          <w:rFonts w:hint="eastAsia" w:ascii="宋体" w:hAnsi="宋体"/>
          <w:szCs w:val="21"/>
        </w:rPr>
        <w:t>《财政部 民政部 中国残疾人联合会关于促进残疾人就业政府采购政策的通知》（财库（2017〔141〕号）的规定：</w:t>
      </w:r>
      <w:bookmarkEnd w:id="82"/>
    </w:p>
    <w:p>
      <w:pPr>
        <w:spacing w:line="360" w:lineRule="auto"/>
        <w:ind w:firstLine="420" w:firstLineChars="200"/>
        <w:rPr>
          <w:rFonts w:ascii="宋体" w:hAnsi="宋体"/>
          <w:szCs w:val="21"/>
        </w:rPr>
      </w:pPr>
      <w:bookmarkStart w:id="83" w:name="_Toc17210009"/>
      <w:r>
        <w:rPr>
          <w:rFonts w:hint="eastAsia" w:ascii="宋体" w:hAnsi="宋体"/>
          <w:szCs w:val="21"/>
        </w:rPr>
        <w:t>一、享受政府采购支持政策的残疾人福利性单位应当同时满足以下条件：</w:t>
      </w:r>
      <w:bookmarkEnd w:id="83"/>
    </w:p>
    <w:p>
      <w:pPr>
        <w:spacing w:line="360" w:lineRule="auto"/>
        <w:ind w:firstLine="420" w:firstLineChars="200"/>
        <w:rPr>
          <w:rFonts w:ascii="宋体" w:hAnsi="宋体"/>
          <w:szCs w:val="21"/>
        </w:rPr>
      </w:pPr>
      <w:bookmarkStart w:id="84" w:name="_Toc17210010"/>
      <w:r>
        <w:rPr>
          <w:rFonts w:hint="eastAsia" w:ascii="宋体" w:hAnsi="宋体"/>
          <w:szCs w:val="21"/>
        </w:rPr>
        <w:t>（一）安置的残疾人占本单位在职职工人数的比例不低于25%（含25%），并且安置的残疾人人数不少于10人（含10人）；</w:t>
      </w:r>
      <w:bookmarkEnd w:id="84"/>
    </w:p>
    <w:p>
      <w:pPr>
        <w:spacing w:line="360" w:lineRule="auto"/>
        <w:ind w:firstLine="420" w:firstLineChars="200"/>
        <w:rPr>
          <w:rFonts w:ascii="宋体" w:hAnsi="宋体"/>
          <w:szCs w:val="21"/>
        </w:rPr>
      </w:pPr>
      <w:bookmarkStart w:id="85" w:name="_Toc17210011"/>
      <w:r>
        <w:rPr>
          <w:rFonts w:hint="eastAsia" w:ascii="宋体" w:hAnsi="宋体"/>
          <w:szCs w:val="21"/>
        </w:rPr>
        <w:t>（二）依法与安置的每位残疾人签订了一年以上（含一年）的劳动合同或服务协议；</w:t>
      </w:r>
      <w:bookmarkEnd w:id="85"/>
    </w:p>
    <w:p>
      <w:pPr>
        <w:spacing w:line="360" w:lineRule="auto"/>
        <w:ind w:firstLine="420" w:firstLineChars="200"/>
        <w:rPr>
          <w:rFonts w:ascii="宋体" w:hAnsi="宋体"/>
          <w:szCs w:val="21"/>
        </w:rPr>
      </w:pPr>
      <w:bookmarkStart w:id="86" w:name="_Toc17210012"/>
      <w:r>
        <w:rPr>
          <w:rFonts w:hint="eastAsia" w:ascii="宋体" w:hAnsi="宋体"/>
          <w:szCs w:val="21"/>
        </w:rPr>
        <w:t>（三）为安置的每位残疾人按月足额缴纳了基本养老保险、基本医疗保险、失业保险、工伤保险和生育保险等社会保险费；</w:t>
      </w:r>
      <w:bookmarkEnd w:id="86"/>
    </w:p>
    <w:p>
      <w:pPr>
        <w:spacing w:line="360" w:lineRule="auto"/>
        <w:ind w:firstLine="420" w:firstLineChars="200"/>
        <w:rPr>
          <w:rFonts w:ascii="宋体" w:hAnsi="宋体"/>
          <w:szCs w:val="21"/>
        </w:rPr>
      </w:pPr>
      <w:bookmarkStart w:id="87" w:name="_Toc17210013"/>
      <w:r>
        <w:rPr>
          <w:rFonts w:hint="eastAsia" w:ascii="宋体" w:hAnsi="宋体"/>
          <w:szCs w:val="21"/>
        </w:rPr>
        <w:t>（四）通过银行等金融机构向安置的每位残疾人，按月支付了不低于单位所在区县适用的经省级人民政府批准的月最低工资标准的工资；</w:t>
      </w:r>
      <w:bookmarkEnd w:id="87"/>
    </w:p>
    <w:p>
      <w:pPr>
        <w:spacing w:line="360" w:lineRule="auto"/>
        <w:ind w:firstLine="420" w:firstLineChars="200"/>
        <w:rPr>
          <w:rFonts w:ascii="宋体" w:hAnsi="宋体"/>
          <w:szCs w:val="21"/>
        </w:rPr>
      </w:pPr>
      <w:bookmarkStart w:id="88" w:name="_Toc17210014"/>
      <w:r>
        <w:rPr>
          <w:rFonts w:hint="eastAsia" w:ascii="宋体" w:hAnsi="宋体"/>
          <w:szCs w:val="21"/>
        </w:rPr>
        <w:t>（五）提供本单位制造的货物、承担的工程或者服务（以下简称产品），或者提供其他残疾人福利性单位制造的货物（不包括使用非残疾人福利性单位注册商标的货物）。</w:t>
      </w:r>
      <w:bookmarkEnd w:id="88"/>
    </w:p>
    <w:p>
      <w:pPr>
        <w:ind w:firstLine="422" w:firstLineChars="200"/>
        <w:rPr>
          <w:b/>
        </w:rPr>
      </w:pPr>
      <w:r>
        <w:rPr>
          <w:rFonts w:hint="eastAsia"/>
          <w:b/>
        </w:rPr>
        <w:t>注意</w:t>
      </w:r>
      <w:r>
        <w:rPr>
          <w:b/>
        </w:rPr>
        <w:t>：如果投标人不是残疾人福利性单位，则不需要提供《残疾人福利性单位声明函》。否则，因此导致虚假投标的后果由投标人自行承担。</w:t>
      </w:r>
    </w:p>
    <w:p>
      <w:pPr>
        <w:widowControl/>
        <w:jc w:val="left"/>
        <w:rPr>
          <w:rFonts w:asciiTheme="minorEastAsia" w:hAnsiTheme="minorEastAsia"/>
        </w:rPr>
      </w:pPr>
    </w:p>
    <w:p>
      <w:pPr>
        <w:pStyle w:val="4"/>
        <w:spacing w:before="0" w:after="0"/>
        <w:jc w:val="center"/>
        <w:rPr>
          <w:sz w:val="28"/>
        </w:rPr>
      </w:pPr>
      <w:bookmarkStart w:id="89" w:name="_Toc21055"/>
      <w:r>
        <w:rPr>
          <w:rFonts w:hint="eastAsia"/>
          <w:sz w:val="28"/>
        </w:rPr>
        <w:t>十一、投标人认为需要提供的其他资料</w:t>
      </w:r>
      <w:bookmarkEnd w:id="89"/>
    </w:p>
    <w:p>
      <w:pPr>
        <w:widowControl/>
        <w:jc w:val="left"/>
        <w:rPr>
          <w:rFonts w:asciiTheme="minorEastAsia" w:hAnsiTheme="minorEastAsia"/>
        </w:rPr>
      </w:pPr>
      <w:r>
        <w:rPr>
          <w:rFonts w:asciiTheme="minorEastAsia" w:hAnsiTheme="minorEastAsia"/>
        </w:rPr>
        <w:br w:type="page"/>
      </w:r>
    </w:p>
    <w:p>
      <w:pPr>
        <w:pStyle w:val="2"/>
        <w:numPr>
          <w:ilvl w:val="0"/>
          <w:numId w:val="1"/>
        </w:numPr>
        <w:spacing w:before="0" w:after="0"/>
        <w:jc w:val="center"/>
        <w:rPr>
          <w:rFonts w:hint="eastAsia" w:asciiTheme="minorEastAsia" w:hAnsiTheme="minorEastAsia"/>
          <w:sz w:val="32"/>
        </w:rPr>
      </w:pPr>
      <w:bookmarkStart w:id="90" w:name="_Toc3666"/>
      <w:r>
        <w:rPr>
          <w:rFonts w:hint="eastAsia" w:asciiTheme="minorEastAsia" w:hAnsiTheme="minorEastAsia"/>
          <w:sz w:val="32"/>
        </w:rPr>
        <w:t>采购需求</w:t>
      </w:r>
      <w:bookmarkEnd w:id="90"/>
    </w:p>
    <w:p>
      <w:pPr>
        <w:widowControl/>
        <w:autoSpaceDE w:val="0"/>
        <w:spacing w:line="360" w:lineRule="auto"/>
        <w:ind w:right="100" w:firstLine="480" w:firstLineChars="200"/>
        <w:jc w:val="left"/>
        <w:rPr>
          <w:rFonts w:hint="eastAsia" w:ascii="宋体" w:hAnsi="宋体" w:cs="宋体"/>
          <w:kern w:val="0"/>
          <w:sz w:val="24"/>
          <w:lang w:bidi="ar"/>
        </w:rPr>
      </w:pPr>
      <w:r>
        <w:rPr>
          <w:rFonts w:hint="eastAsia" w:ascii="宋体" w:hAnsi="宋体" w:cs="宋体"/>
          <w:kern w:val="0"/>
          <w:sz w:val="24"/>
          <w:lang w:val="en-US" w:eastAsia="zh-CN" w:bidi="ar"/>
        </w:rPr>
        <w:t>一、</w:t>
      </w:r>
      <w:r>
        <w:rPr>
          <w:rFonts w:hint="eastAsia" w:ascii="宋体" w:hAnsi="宋体" w:cs="宋体"/>
          <w:kern w:val="0"/>
          <w:sz w:val="24"/>
          <w:lang w:bidi="ar"/>
        </w:rPr>
        <w:t>食堂基本情况</w:t>
      </w:r>
    </w:p>
    <w:p>
      <w:pPr>
        <w:widowControl/>
        <w:autoSpaceDE w:val="0"/>
        <w:spacing w:line="360" w:lineRule="auto"/>
        <w:ind w:right="100" w:firstLine="480" w:firstLineChars="200"/>
        <w:jc w:val="left"/>
        <w:rPr>
          <w:rFonts w:hint="eastAsia" w:ascii="宋体" w:hAnsi="宋体" w:cs="宋体"/>
          <w:kern w:val="0"/>
          <w:sz w:val="24"/>
          <w:lang w:bidi="ar"/>
        </w:rPr>
      </w:pPr>
      <w:r>
        <w:rPr>
          <w:rFonts w:hint="eastAsia" w:ascii="宋体" w:hAnsi="宋体" w:cs="宋体"/>
          <w:kern w:val="0"/>
          <w:sz w:val="24"/>
          <w:lang w:bidi="ar"/>
        </w:rPr>
        <w:t>黄委机关职工食堂成立于2008年，面积约1500平方米，分为上下两层，一楼二楼共两个厨房。一楼餐厅餐位2</w:t>
      </w:r>
      <w:r>
        <w:rPr>
          <w:rFonts w:hint="eastAsia" w:ascii="宋体" w:hAnsi="宋体" w:cs="宋体"/>
          <w:kern w:val="0"/>
          <w:sz w:val="24"/>
          <w:lang w:val="en-US" w:eastAsia="zh-CN" w:bidi="ar"/>
        </w:rPr>
        <w:t>88</w:t>
      </w:r>
      <w:r>
        <w:rPr>
          <w:rFonts w:hint="eastAsia" w:ascii="宋体" w:hAnsi="宋体" w:cs="宋体"/>
          <w:kern w:val="0"/>
          <w:sz w:val="24"/>
          <w:lang w:bidi="ar"/>
        </w:rPr>
        <w:t>个</w:t>
      </w:r>
      <w:r>
        <w:rPr>
          <w:rFonts w:hint="eastAsia" w:ascii="宋体" w:hAnsi="宋体" w:cs="宋体"/>
          <w:kern w:val="0"/>
          <w:sz w:val="24"/>
          <w:lang w:eastAsia="zh-CN" w:bidi="ar"/>
        </w:rPr>
        <w:t>，</w:t>
      </w:r>
      <w:r>
        <w:rPr>
          <w:rFonts w:hint="eastAsia" w:ascii="宋体" w:hAnsi="宋体" w:cs="宋体"/>
          <w:kern w:val="0"/>
          <w:sz w:val="24"/>
          <w:lang w:bidi="ar"/>
        </w:rPr>
        <w:t>二楼餐厅餐位</w:t>
      </w:r>
      <w:r>
        <w:rPr>
          <w:rFonts w:hint="eastAsia" w:ascii="宋体" w:hAnsi="宋体" w:cs="宋体"/>
          <w:kern w:val="0"/>
          <w:sz w:val="24"/>
          <w:lang w:val="en-US" w:eastAsia="zh-CN" w:bidi="ar"/>
        </w:rPr>
        <w:t>64</w:t>
      </w:r>
      <w:r>
        <w:rPr>
          <w:rFonts w:hint="eastAsia" w:ascii="宋体" w:hAnsi="宋体" w:cs="宋体"/>
          <w:kern w:val="0"/>
          <w:sz w:val="24"/>
          <w:lang w:bidi="ar"/>
        </w:rPr>
        <w:t>个，每天就餐职工</w:t>
      </w:r>
      <w:r>
        <w:rPr>
          <w:rFonts w:hint="eastAsia" w:ascii="宋体" w:hAnsi="宋体" w:cs="宋体"/>
          <w:kern w:val="0"/>
          <w:sz w:val="24"/>
          <w:lang w:val="en-US" w:eastAsia="zh-CN" w:bidi="ar"/>
        </w:rPr>
        <w:t>总</w:t>
      </w:r>
      <w:r>
        <w:rPr>
          <w:rFonts w:hint="eastAsia" w:ascii="宋体" w:hAnsi="宋体" w:cs="宋体"/>
          <w:kern w:val="0"/>
          <w:sz w:val="24"/>
          <w:lang w:bidi="ar"/>
        </w:rPr>
        <w:t>人数约700人次；公务用餐包间</w:t>
      </w:r>
      <w:r>
        <w:rPr>
          <w:rFonts w:hint="eastAsia" w:ascii="宋体" w:hAnsi="宋体" w:cs="宋体"/>
          <w:kern w:val="0"/>
          <w:sz w:val="24"/>
          <w:lang w:val="en-US" w:eastAsia="zh-CN" w:bidi="ar"/>
        </w:rPr>
        <w:t>4</w:t>
      </w:r>
      <w:r>
        <w:rPr>
          <w:rFonts w:hint="eastAsia" w:ascii="宋体" w:hAnsi="宋体" w:cs="宋体"/>
          <w:kern w:val="0"/>
          <w:sz w:val="24"/>
          <w:lang w:bidi="ar"/>
        </w:rPr>
        <w:t>个，可以同时接待</w:t>
      </w:r>
      <w:r>
        <w:rPr>
          <w:rFonts w:hint="eastAsia" w:ascii="宋体" w:hAnsi="宋体" w:cs="宋体"/>
          <w:kern w:val="0"/>
          <w:sz w:val="24"/>
          <w:lang w:val="en-US" w:eastAsia="zh-CN" w:bidi="ar"/>
        </w:rPr>
        <w:t>5</w:t>
      </w:r>
      <w:r>
        <w:rPr>
          <w:rFonts w:hint="eastAsia" w:ascii="宋体" w:hAnsi="宋体" w:cs="宋体"/>
          <w:kern w:val="0"/>
          <w:sz w:val="24"/>
          <w:lang w:bidi="ar"/>
        </w:rPr>
        <w:t>4位客人。主要负责委机关大院内职工正常的一日三餐工作，黄河主汛期、凌汛期及节假日</w:t>
      </w:r>
      <w:r>
        <w:rPr>
          <w:rFonts w:hint="eastAsia" w:ascii="宋体" w:hAnsi="宋体" w:cs="宋体"/>
          <w:kern w:val="0"/>
          <w:sz w:val="24"/>
          <w:lang w:eastAsia="zh-CN" w:bidi="ar"/>
        </w:rPr>
        <w:t>（</w:t>
      </w:r>
      <w:r>
        <w:rPr>
          <w:rFonts w:hint="eastAsia" w:ascii="宋体" w:hAnsi="宋体" w:cs="宋体"/>
          <w:kern w:val="0"/>
          <w:sz w:val="24"/>
          <w:lang w:val="en-US" w:eastAsia="zh-CN" w:bidi="ar"/>
        </w:rPr>
        <w:t>包括法定节假日</w:t>
      </w:r>
      <w:r>
        <w:rPr>
          <w:rFonts w:hint="eastAsia" w:ascii="宋体" w:hAnsi="宋体" w:cs="宋体"/>
          <w:kern w:val="0"/>
          <w:sz w:val="24"/>
          <w:lang w:eastAsia="zh-CN" w:bidi="ar"/>
        </w:rPr>
        <w:t>）</w:t>
      </w:r>
      <w:r>
        <w:rPr>
          <w:rFonts w:hint="eastAsia" w:ascii="宋体" w:hAnsi="宋体" w:cs="宋体"/>
          <w:kern w:val="0"/>
          <w:sz w:val="24"/>
          <w:lang w:bidi="ar"/>
        </w:rPr>
        <w:t>期间的值班供餐；承担黄委来宾的公务用餐服务工作。现行就餐模式：早餐、午餐实行自助餐，晚餐实行</w:t>
      </w:r>
      <w:r>
        <w:rPr>
          <w:rFonts w:hint="eastAsia" w:ascii="宋体" w:hAnsi="宋体" w:cs="宋体"/>
          <w:kern w:val="0"/>
          <w:sz w:val="24"/>
          <w:lang w:val="en-US" w:eastAsia="zh-CN" w:bidi="ar"/>
        </w:rPr>
        <w:t>零星</w:t>
      </w:r>
      <w:r>
        <w:rPr>
          <w:rFonts w:hint="eastAsia" w:ascii="宋体" w:hAnsi="宋体" w:cs="宋体"/>
          <w:kern w:val="0"/>
          <w:sz w:val="24"/>
          <w:lang w:bidi="ar"/>
        </w:rPr>
        <w:t xml:space="preserve">点餐。   </w:t>
      </w:r>
    </w:p>
    <w:p>
      <w:pPr>
        <w:widowControl/>
        <w:autoSpaceDE w:val="0"/>
        <w:spacing w:line="360" w:lineRule="auto"/>
        <w:ind w:right="100" w:firstLine="480" w:firstLineChars="200"/>
        <w:jc w:val="left"/>
        <w:rPr>
          <w:rFonts w:hint="eastAsia" w:ascii="宋体" w:hAnsi="宋体" w:cs="宋体"/>
          <w:kern w:val="0"/>
          <w:sz w:val="24"/>
          <w:lang w:bidi="ar"/>
        </w:rPr>
      </w:pPr>
      <w:r>
        <w:rPr>
          <w:rFonts w:hint="eastAsia" w:ascii="宋体" w:hAnsi="宋体" w:cs="宋体"/>
          <w:kern w:val="0"/>
          <w:sz w:val="24"/>
          <w:lang w:val="en-US" w:eastAsia="zh-CN" w:bidi="ar"/>
        </w:rPr>
        <w:t>二、</w:t>
      </w:r>
      <w:r>
        <w:rPr>
          <w:rFonts w:hint="eastAsia" w:ascii="宋体" w:hAnsi="宋体" w:cs="宋体"/>
          <w:kern w:val="0"/>
          <w:sz w:val="24"/>
          <w:lang w:bidi="ar"/>
        </w:rPr>
        <w:t>人员配备要求</w:t>
      </w:r>
    </w:p>
    <w:p>
      <w:pPr>
        <w:widowControl/>
        <w:autoSpaceDE w:val="0"/>
        <w:spacing w:line="360" w:lineRule="auto"/>
        <w:ind w:right="100" w:firstLine="480" w:firstLineChars="200"/>
        <w:jc w:val="left"/>
        <w:rPr>
          <w:rFonts w:hint="eastAsia" w:ascii="宋体" w:hAnsi="宋体" w:cs="宋体"/>
          <w:kern w:val="0"/>
          <w:sz w:val="24"/>
          <w:lang w:bidi="ar"/>
        </w:rPr>
      </w:pPr>
      <w:r>
        <w:rPr>
          <w:rFonts w:hint="eastAsia" w:ascii="宋体" w:hAnsi="宋体" w:cs="宋体"/>
          <w:kern w:val="0"/>
          <w:sz w:val="24"/>
          <w:lang w:bidi="ar"/>
        </w:rPr>
        <w:t>1、管理人员1人，需具有不少于5年的餐饮业管理经验，提供相关证明材料。</w:t>
      </w:r>
    </w:p>
    <w:p>
      <w:pPr>
        <w:widowControl/>
        <w:autoSpaceDE w:val="0"/>
        <w:spacing w:line="360" w:lineRule="auto"/>
        <w:ind w:right="100" w:firstLine="480" w:firstLineChars="200"/>
        <w:jc w:val="left"/>
        <w:rPr>
          <w:rFonts w:hint="eastAsia" w:ascii="宋体" w:hAnsi="宋体" w:cs="宋体"/>
          <w:kern w:val="0"/>
          <w:sz w:val="24"/>
          <w:lang w:eastAsia="zh-CN" w:bidi="ar"/>
        </w:rPr>
      </w:pPr>
      <w:r>
        <w:rPr>
          <w:rFonts w:hint="eastAsia" w:ascii="宋体" w:hAnsi="宋体" w:cs="宋体"/>
          <w:kern w:val="0"/>
          <w:sz w:val="24"/>
          <w:lang w:bidi="ar"/>
        </w:rPr>
        <w:t>2、热菜厨师</w:t>
      </w:r>
      <w:r>
        <w:rPr>
          <w:rFonts w:hint="eastAsia" w:ascii="宋体" w:hAnsi="宋体" w:cs="宋体"/>
          <w:kern w:val="0"/>
          <w:sz w:val="24"/>
          <w:lang w:val="en-US" w:eastAsia="zh-CN" w:bidi="ar"/>
        </w:rPr>
        <w:t>6</w:t>
      </w:r>
      <w:r>
        <w:rPr>
          <w:rFonts w:hint="eastAsia" w:ascii="宋体" w:hAnsi="宋体" w:cs="宋体"/>
          <w:kern w:val="0"/>
          <w:sz w:val="24"/>
          <w:lang w:bidi="ar"/>
        </w:rPr>
        <w:t>人</w:t>
      </w:r>
      <w:r>
        <w:rPr>
          <w:rFonts w:hint="eastAsia" w:ascii="宋体" w:hAnsi="宋体" w:cs="宋体"/>
          <w:kern w:val="0"/>
          <w:sz w:val="24"/>
          <w:lang w:eastAsia="zh-CN" w:bidi="ar"/>
        </w:rPr>
        <w:t>，</w:t>
      </w:r>
      <w:r>
        <w:rPr>
          <w:rFonts w:hint="eastAsia" w:ascii="宋体" w:hAnsi="宋体" w:cs="宋体"/>
          <w:kern w:val="0"/>
          <w:sz w:val="24"/>
          <w:lang w:val="en-US" w:eastAsia="zh-CN" w:bidi="ar"/>
        </w:rPr>
        <w:t>其中特级厨师1人、</w:t>
      </w:r>
      <w:r>
        <w:rPr>
          <w:rFonts w:hint="eastAsia" w:ascii="宋体" w:hAnsi="宋体" w:cs="宋体"/>
          <w:kern w:val="0"/>
          <w:sz w:val="24"/>
          <w:lang w:bidi="ar"/>
        </w:rPr>
        <w:t>一级厨师1人</w:t>
      </w:r>
      <w:r>
        <w:rPr>
          <w:rFonts w:hint="eastAsia" w:ascii="宋体" w:hAnsi="宋体" w:cs="宋体"/>
          <w:kern w:val="0"/>
          <w:sz w:val="24"/>
          <w:lang w:eastAsia="zh-CN" w:bidi="ar"/>
        </w:rPr>
        <w:t>、</w:t>
      </w:r>
      <w:r>
        <w:rPr>
          <w:rFonts w:hint="eastAsia" w:ascii="宋体" w:hAnsi="宋体" w:cs="宋体"/>
          <w:kern w:val="0"/>
          <w:sz w:val="24"/>
          <w:lang w:bidi="ar"/>
        </w:rPr>
        <w:t>二级厨师</w:t>
      </w:r>
      <w:r>
        <w:rPr>
          <w:rFonts w:hint="eastAsia" w:ascii="宋体" w:hAnsi="宋体" w:cs="宋体"/>
          <w:kern w:val="0"/>
          <w:sz w:val="24"/>
          <w:lang w:val="en-US" w:eastAsia="zh-CN" w:bidi="ar"/>
        </w:rPr>
        <w:t>4</w:t>
      </w:r>
      <w:r>
        <w:rPr>
          <w:rFonts w:hint="eastAsia" w:ascii="宋体" w:hAnsi="宋体" w:cs="宋体"/>
          <w:kern w:val="0"/>
          <w:sz w:val="24"/>
          <w:lang w:bidi="ar"/>
        </w:rPr>
        <w:t>人</w:t>
      </w:r>
      <w:r>
        <w:rPr>
          <w:rFonts w:hint="eastAsia" w:ascii="宋体" w:hAnsi="宋体" w:cs="宋体"/>
          <w:kern w:val="0"/>
          <w:sz w:val="24"/>
          <w:lang w:eastAsia="zh-CN" w:bidi="ar"/>
        </w:rPr>
        <w:t>（</w:t>
      </w:r>
      <w:r>
        <w:rPr>
          <w:rFonts w:hint="eastAsia" w:ascii="宋体" w:hAnsi="宋体" w:cs="宋体"/>
          <w:kern w:val="0"/>
          <w:sz w:val="24"/>
          <w:lang w:val="en-US" w:eastAsia="zh-CN" w:bidi="ar"/>
        </w:rPr>
        <w:t>含一名凉菜师傅、一名风味师傅</w:t>
      </w:r>
      <w:r>
        <w:rPr>
          <w:rFonts w:hint="eastAsia" w:ascii="宋体" w:hAnsi="宋体" w:cs="宋体"/>
          <w:kern w:val="0"/>
          <w:sz w:val="24"/>
          <w:lang w:eastAsia="zh-CN" w:bidi="ar"/>
        </w:rPr>
        <w:t>）。</w:t>
      </w:r>
    </w:p>
    <w:p>
      <w:pPr>
        <w:widowControl/>
        <w:autoSpaceDE w:val="0"/>
        <w:spacing w:line="360" w:lineRule="auto"/>
        <w:ind w:right="100" w:firstLine="480" w:firstLineChars="200"/>
        <w:jc w:val="left"/>
        <w:rPr>
          <w:rFonts w:hint="eastAsia" w:ascii="宋体" w:hAnsi="宋体" w:cs="宋体"/>
          <w:kern w:val="0"/>
          <w:sz w:val="24"/>
          <w:lang w:eastAsia="zh-CN" w:bidi="ar"/>
        </w:rPr>
      </w:pPr>
      <w:r>
        <w:rPr>
          <w:rFonts w:hint="eastAsia" w:ascii="宋体" w:hAnsi="宋体" w:cs="宋体"/>
          <w:kern w:val="0"/>
          <w:sz w:val="24"/>
          <w:lang w:val="en-US" w:eastAsia="zh-CN" w:bidi="ar"/>
        </w:rPr>
        <w:t>3、切配</w:t>
      </w:r>
      <w:r>
        <w:rPr>
          <w:rFonts w:hint="eastAsia" w:ascii="宋体" w:hAnsi="宋体" w:cs="宋体"/>
          <w:kern w:val="0"/>
          <w:sz w:val="24"/>
          <w:lang w:bidi="ar"/>
        </w:rPr>
        <w:t>3人</w:t>
      </w:r>
      <w:r>
        <w:rPr>
          <w:rFonts w:hint="eastAsia" w:ascii="宋体" w:hAnsi="宋体" w:cs="宋体"/>
          <w:kern w:val="0"/>
          <w:sz w:val="24"/>
          <w:lang w:eastAsia="zh-CN" w:bidi="ar"/>
        </w:rPr>
        <w:t>。</w:t>
      </w:r>
    </w:p>
    <w:p>
      <w:pPr>
        <w:widowControl/>
        <w:autoSpaceDE w:val="0"/>
        <w:spacing w:line="360" w:lineRule="auto"/>
        <w:ind w:right="100" w:firstLine="480" w:firstLineChars="200"/>
        <w:jc w:val="left"/>
        <w:rPr>
          <w:rFonts w:hint="eastAsia" w:ascii="宋体" w:hAnsi="宋体" w:cs="宋体"/>
          <w:kern w:val="0"/>
          <w:sz w:val="24"/>
          <w:lang w:bidi="ar"/>
        </w:rPr>
      </w:pPr>
      <w:r>
        <w:rPr>
          <w:rFonts w:hint="eastAsia" w:ascii="宋体" w:hAnsi="宋体" w:cs="宋体"/>
          <w:kern w:val="0"/>
          <w:sz w:val="24"/>
          <w:lang w:val="en-US" w:eastAsia="zh-CN" w:bidi="ar"/>
        </w:rPr>
        <w:t>4、</w:t>
      </w:r>
      <w:r>
        <w:rPr>
          <w:rFonts w:hint="eastAsia" w:ascii="宋体" w:hAnsi="宋体" w:cs="宋体"/>
          <w:kern w:val="0"/>
          <w:sz w:val="24"/>
          <w:lang w:bidi="ar"/>
        </w:rPr>
        <w:t>面点师3人。</w:t>
      </w:r>
    </w:p>
    <w:p>
      <w:pPr>
        <w:widowControl/>
        <w:autoSpaceDE w:val="0"/>
        <w:spacing w:line="360" w:lineRule="auto"/>
        <w:ind w:right="100" w:firstLine="480" w:firstLineChars="200"/>
        <w:jc w:val="left"/>
        <w:rPr>
          <w:rFonts w:hint="eastAsia" w:ascii="宋体" w:hAnsi="宋体" w:cs="宋体"/>
          <w:kern w:val="0"/>
          <w:sz w:val="24"/>
          <w:lang w:eastAsia="zh-CN" w:bidi="ar"/>
        </w:rPr>
      </w:pPr>
      <w:r>
        <w:rPr>
          <w:rFonts w:hint="eastAsia" w:ascii="宋体" w:hAnsi="宋体" w:cs="宋体"/>
          <w:kern w:val="0"/>
          <w:sz w:val="24"/>
          <w:lang w:val="en-US" w:eastAsia="zh-CN" w:bidi="ar"/>
        </w:rPr>
        <w:t>5</w:t>
      </w:r>
      <w:r>
        <w:rPr>
          <w:rFonts w:hint="eastAsia" w:ascii="宋体" w:hAnsi="宋体" w:cs="宋体"/>
          <w:kern w:val="0"/>
          <w:sz w:val="24"/>
          <w:lang w:bidi="ar"/>
        </w:rPr>
        <w:t>、服务员6人（一楼4人，二楼2人）</w:t>
      </w:r>
      <w:r>
        <w:rPr>
          <w:rFonts w:hint="eastAsia" w:ascii="宋体" w:hAnsi="宋体" w:cs="宋体"/>
          <w:kern w:val="0"/>
          <w:sz w:val="24"/>
          <w:lang w:eastAsia="zh-CN" w:bidi="ar"/>
        </w:rPr>
        <w:t>。</w:t>
      </w:r>
    </w:p>
    <w:p>
      <w:pPr>
        <w:widowControl/>
        <w:autoSpaceDE w:val="0"/>
        <w:spacing w:line="360" w:lineRule="auto"/>
        <w:ind w:right="100" w:firstLine="480" w:firstLineChars="200"/>
        <w:jc w:val="left"/>
        <w:rPr>
          <w:rFonts w:hint="eastAsia" w:ascii="宋体" w:hAnsi="宋体" w:cs="宋体"/>
          <w:kern w:val="0"/>
          <w:sz w:val="24"/>
          <w:lang w:eastAsia="zh-CN" w:bidi="ar"/>
        </w:rPr>
      </w:pPr>
      <w:r>
        <w:rPr>
          <w:rFonts w:hint="eastAsia" w:ascii="宋体" w:hAnsi="宋体" w:cs="宋体"/>
          <w:kern w:val="0"/>
          <w:sz w:val="24"/>
          <w:lang w:val="en-US" w:eastAsia="zh-CN" w:bidi="ar"/>
        </w:rPr>
        <w:t>6、</w:t>
      </w:r>
      <w:r>
        <w:rPr>
          <w:rFonts w:hint="eastAsia" w:ascii="宋体" w:hAnsi="宋体" w:cs="宋体"/>
          <w:kern w:val="0"/>
          <w:sz w:val="24"/>
          <w:lang w:bidi="ar"/>
        </w:rPr>
        <w:t>洗碗工</w:t>
      </w:r>
      <w:r>
        <w:rPr>
          <w:rFonts w:hint="eastAsia" w:ascii="宋体" w:hAnsi="宋体" w:cs="宋体"/>
          <w:kern w:val="0"/>
          <w:sz w:val="24"/>
          <w:lang w:val="en-US" w:eastAsia="zh-CN" w:bidi="ar"/>
        </w:rPr>
        <w:t>3</w:t>
      </w:r>
      <w:r>
        <w:rPr>
          <w:rFonts w:hint="eastAsia" w:ascii="宋体" w:hAnsi="宋体" w:cs="宋体"/>
          <w:kern w:val="0"/>
          <w:sz w:val="24"/>
          <w:lang w:bidi="ar"/>
        </w:rPr>
        <w:t>人</w:t>
      </w:r>
      <w:r>
        <w:rPr>
          <w:rFonts w:hint="eastAsia" w:ascii="宋体" w:hAnsi="宋体" w:cs="宋体"/>
          <w:kern w:val="0"/>
          <w:sz w:val="24"/>
          <w:lang w:eastAsia="zh-CN" w:bidi="ar"/>
        </w:rPr>
        <w:t>。</w:t>
      </w:r>
    </w:p>
    <w:p>
      <w:pPr>
        <w:widowControl/>
        <w:autoSpaceDE w:val="0"/>
        <w:spacing w:line="360" w:lineRule="auto"/>
        <w:ind w:right="100" w:firstLine="480" w:firstLineChars="200"/>
        <w:jc w:val="left"/>
        <w:rPr>
          <w:rFonts w:hint="eastAsia" w:ascii="宋体" w:hAnsi="宋体" w:cs="宋体"/>
          <w:kern w:val="0"/>
          <w:sz w:val="24"/>
          <w:lang w:bidi="ar"/>
        </w:rPr>
      </w:pPr>
      <w:r>
        <w:rPr>
          <w:rFonts w:hint="eastAsia" w:ascii="宋体" w:hAnsi="宋体" w:cs="宋体"/>
          <w:kern w:val="0"/>
          <w:sz w:val="24"/>
          <w:lang w:val="en-US" w:eastAsia="zh-CN" w:bidi="ar"/>
        </w:rPr>
        <w:t>7、</w:t>
      </w:r>
      <w:r>
        <w:rPr>
          <w:rFonts w:hint="eastAsia" w:ascii="宋体" w:hAnsi="宋体" w:cs="宋体"/>
          <w:kern w:val="0"/>
          <w:sz w:val="24"/>
          <w:lang w:bidi="ar"/>
        </w:rPr>
        <w:t>理发师1人（采购人委派，按3</w:t>
      </w:r>
      <w:r>
        <w:rPr>
          <w:rFonts w:hint="eastAsia" w:ascii="宋体" w:hAnsi="宋体" w:cs="宋体"/>
          <w:kern w:val="0"/>
          <w:sz w:val="24"/>
          <w:lang w:val="en-US" w:eastAsia="zh-CN" w:bidi="ar"/>
        </w:rPr>
        <w:t>5</w:t>
      </w:r>
      <w:r>
        <w:rPr>
          <w:rFonts w:hint="eastAsia" w:ascii="宋体" w:hAnsi="宋体" w:cs="宋体"/>
          <w:kern w:val="0"/>
          <w:sz w:val="24"/>
          <w:lang w:bidi="ar"/>
        </w:rPr>
        <w:t>00元/月计入报价）、夜班保安1人（采购人委派，按</w:t>
      </w:r>
      <w:r>
        <w:rPr>
          <w:rFonts w:hint="eastAsia" w:ascii="宋体" w:hAnsi="宋体" w:cs="宋体"/>
          <w:kern w:val="0"/>
          <w:sz w:val="24"/>
          <w:lang w:val="en-US" w:eastAsia="zh-CN" w:bidi="ar"/>
        </w:rPr>
        <w:t>15</w:t>
      </w:r>
      <w:r>
        <w:rPr>
          <w:rFonts w:hint="eastAsia" w:ascii="宋体" w:hAnsi="宋体" w:cs="宋体"/>
          <w:kern w:val="0"/>
          <w:sz w:val="24"/>
          <w:lang w:bidi="ar"/>
        </w:rPr>
        <w:t>00元/月计入报价）。</w:t>
      </w:r>
    </w:p>
    <w:p>
      <w:pPr>
        <w:widowControl/>
        <w:autoSpaceDE w:val="0"/>
        <w:spacing w:line="360" w:lineRule="auto"/>
        <w:ind w:right="100" w:firstLine="480" w:firstLineChars="200"/>
        <w:jc w:val="left"/>
        <w:rPr>
          <w:rFonts w:hint="eastAsia" w:ascii="宋体" w:hAnsi="宋体" w:cs="宋体"/>
          <w:kern w:val="0"/>
          <w:sz w:val="24"/>
          <w:lang w:bidi="ar"/>
        </w:rPr>
      </w:pPr>
      <w:r>
        <w:rPr>
          <w:rFonts w:hint="eastAsia" w:ascii="宋体" w:hAnsi="宋体" w:cs="宋体"/>
          <w:kern w:val="0"/>
          <w:sz w:val="24"/>
          <w:lang w:val="en-US" w:eastAsia="zh-CN" w:bidi="ar"/>
        </w:rPr>
        <w:t>8</w:t>
      </w:r>
      <w:r>
        <w:rPr>
          <w:rFonts w:hint="eastAsia" w:ascii="宋体" w:hAnsi="宋体" w:cs="宋体"/>
          <w:kern w:val="0"/>
          <w:sz w:val="24"/>
          <w:lang w:bidi="ar"/>
        </w:rPr>
        <w:t>、所有人员需持有效健康证上岗，并将健康证在食堂公示。</w:t>
      </w:r>
    </w:p>
    <w:p>
      <w:pPr>
        <w:widowControl/>
        <w:autoSpaceDE w:val="0"/>
        <w:spacing w:line="360" w:lineRule="auto"/>
        <w:ind w:right="100" w:firstLine="480" w:firstLineChars="200"/>
        <w:jc w:val="left"/>
        <w:rPr>
          <w:rFonts w:hint="eastAsia" w:ascii="宋体" w:hAnsi="宋体" w:cs="宋体"/>
          <w:kern w:val="0"/>
          <w:sz w:val="24"/>
          <w:lang w:bidi="ar"/>
        </w:rPr>
      </w:pPr>
      <w:r>
        <w:rPr>
          <w:rFonts w:hint="eastAsia" w:ascii="宋体" w:hAnsi="宋体" w:cs="宋体"/>
          <w:kern w:val="0"/>
          <w:sz w:val="24"/>
          <w:lang w:val="en-US" w:eastAsia="zh-CN" w:bidi="ar"/>
        </w:rPr>
        <w:t>三、</w:t>
      </w:r>
      <w:r>
        <w:rPr>
          <w:rFonts w:hint="eastAsia" w:ascii="宋体" w:hAnsi="宋体" w:cs="宋体"/>
          <w:kern w:val="0"/>
          <w:sz w:val="24"/>
          <w:lang w:bidi="ar"/>
        </w:rPr>
        <w:t>基本工作内容</w:t>
      </w:r>
    </w:p>
    <w:p>
      <w:pPr>
        <w:widowControl/>
        <w:autoSpaceDE w:val="0"/>
        <w:spacing w:line="360" w:lineRule="auto"/>
        <w:ind w:right="100" w:firstLine="480" w:firstLineChars="200"/>
        <w:jc w:val="left"/>
        <w:rPr>
          <w:rFonts w:hint="eastAsia" w:ascii="宋体" w:hAnsi="宋体" w:cs="宋体"/>
          <w:kern w:val="0"/>
          <w:sz w:val="24"/>
          <w:lang w:bidi="ar"/>
        </w:rPr>
      </w:pPr>
      <w:r>
        <w:rPr>
          <w:rFonts w:hint="eastAsia" w:ascii="宋体" w:hAnsi="宋体" w:cs="宋体"/>
          <w:kern w:val="0"/>
          <w:sz w:val="24"/>
          <w:lang w:bidi="ar"/>
        </w:rPr>
        <w:t>1、根据伙食标准及需求，负责黄委机关职工的一日三餐和黄河主汛期、凌汛期及节假日</w:t>
      </w:r>
      <w:r>
        <w:rPr>
          <w:rFonts w:hint="eastAsia" w:ascii="宋体" w:hAnsi="宋体" w:cs="宋体"/>
          <w:kern w:val="0"/>
          <w:sz w:val="24"/>
          <w:lang w:eastAsia="zh-CN" w:bidi="ar"/>
        </w:rPr>
        <w:t>（</w:t>
      </w:r>
      <w:r>
        <w:rPr>
          <w:rFonts w:hint="eastAsia" w:ascii="宋体" w:hAnsi="宋体" w:cs="宋体"/>
          <w:kern w:val="0"/>
          <w:sz w:val="24"/>
          <w:lang w:val="en-US" w:eastAsia="zh-CN" w:bidi="ar"/>
        </w:rPr>
        <w:t>包括法定节假日</w:t>
      </w:r>
      <w:r>
        <w:rPr>
          <w:rFonts w:hint="eastAsia" w:ascii="宋体" w:hAnsi="宋体" w:cs="宋体"/>
          <w:kern w:val="0"/>
          <w:sz w:val="24"/>
          <w:lang w:eastAsia="zh-CN" w:bidi="ar"/>
        </w:rPr>
        <w:t>）</w:t>
      </w:r>
      <w:r>
        <w:rPr>
          <w:rFonts w:hint="eastAsia" w:ascii="宋体" w:hAnsi="宋体" w:cs="宋体"/>
          <w:kern w:val="0"/>
          <w:sz w:val="24"/>
          <w:lang w:bidi="ar"/>
        </w:rPr>
        <w:t>期间的值班供餐，确保</w:t>
      </w:r>
      <w:r>
        <w:rPr>
          <w:rFonts w:hint="eastAsia" w:ascii="宋体" w:hAnsi="宋体" w:cs="宋体"/>
          <w:kern w:val="0"/>
          <w:sz w:val="24"/>
          <w:lang w:val="en-US" w:eastAsia="zh-CN" w:bidi="ar"/>
        </w:rPr>
        <w:t>供餐</w:t>
      </w:r>
      <w:r>
        <w:rPr>
          <w:rFonts w:hint="eastAsia" w:ascii="宋体" w:hAnsi="宋体" w:cs="宋体"/>
          <w:kern w:val="0"/>
          <w:sz w:val="24"/>
          <w:lang w:bidi="ar"/>
        </w:rPr>
        <w:t>质量及食品安全。</w:t>
      </w:r>
    </w:p>
    <w:p>
      <w:pPr>
        <w:widowControl/>
        <w:autoSpaceDE w:val="0"/>
        <w:spacing w:line="360" w:lineRule="auto"/>
        <w:ind w:right="100" w:firstLine="480" w:firstLineChars="200"/>
        <w:jc w:val="left"/>
        <w:rPr>
          <w:rFonts w:hint="eastAsia" w:ascii="宋体" w:hAnsi="宋体" w:cs="宋体"/>
          <w:kern w:val="0"/>
          <w:sz w:val="24"/>
          <w:lang w:bidi="ar"/>
        </w:rPr>
      </w:pPr>
      <w:r>
        <w:rPr>
          <w:rFonts w:hint="eastAsia" w:ascii="宋体" w:hAnsi="宋体" w:cs="宋体"/>
          <w:kern w:val="0"/>
          <w:sz w:val="24"/>
          <w:lang w:bidi="ar"/>
        </w:rPr>
        <w:t>2、按要求做好各项防疫及安全生产工作。</w:t>
      </w:r>
      <w:bookmarkStart w:id="91" w:name="page6"/>
      <w:bookmarkEnd w:id="91"/>
    </w:p>
    <w:p>
      <w:pPr>
        <w:widowControl/>
        <w:autoSpaceDE w:val="0"/>
        <w:spacing w:line="360" w:lineRule="auto"/>
        <w:ind w:right="100" w:firstLine="480" w:firstLineChars="200"/>
        <w:jc w:val="left"/>
        <w:rPr>
          <w:rFonts w:hint="eastAsia" w:ascii="宋体" w:hAnsi="宋体" w:cs="宋体"/>
          <w:kern w:val="0"/>
          <w:sz w:val="24"/>
          <w:lang w:bidi="ar"/>
        </w:rPr>
      </w:pPr>
      <w:r>
        <w:rPr>
          <w:rFonts w:hint="eastAsia" w:ascii="宋体" w:hAnsi="宋体" w:cs="宋体"/>
          <w:kern w:val="0"/>
          <w:sz w:val="24"/>
          <w:lang w:bidi="ar"/>
        </w:rPr>
        <w:t>3、提供花式多样的菜品和主食，保证后厨及餐厅工作的服务质量。</w:t>
      </w:r>
    </w:p>
    <w:p>
      <w:pPr>
        <w:widowControl/>
        <w:autoSpaceDE w:val="0"/>
        <w:spacing w:line="360" w:lineRule="auto"/>
        <w:ind w:right="100" w:firstLine="480" w:firstLineChars="200"/>
        <w:jc w:val="left"/>
        <w:rPr>
          <w:rFonts w:hint="eastAsia" w:ascii="宋体" w:hAnsi="宋体" w:cs="宋体"/>
          <w:kern w:val="0"/>
          <w:sz w:val="24"/>
          <w:lang w:bidi="ar"/>
        </w:rPr>
      </w:pPr>
      <w:r>
        <w:rPr>
          <w:rFonts w:hint="eastAsia" w:ascii="宋体" w:hAnsi="宋体" w:cs="宋体"/>
          <w:kern w:val="0"/>
          <w:sz w:val="24"/>
          <w:lang w:bidi="ar"/>
        </w:rPr>
        <w:t>4、必须遵守各项规章制度，按操作规程对设备进行合理使用。</w:t>
      </w:r>
    </w:p>
    <w:p>
      <w:pPr>
        <w:widowControl/>
        <w:autoSpaceDE w:val="0"/>
        <w:spacing w:line="360" w:lineRule="auto"/>
        <w:ind w:right="100" w:firstLine="480" w:firstLineChars="200"/>
        <w:jc w:val="left"/>
        <w:rPr>
          <w:rFonts w:hint="eastAsia" w:ascii="宋体" w:hAnsi="宋体" w:cs="宋体"/>
          <w:kern w:val="0"/>
          <w:sz w:val="24"/>
          <w:lang w:bidi="ar"/>
        </w:rPr>
      </w:pPr>
      <w:r>
        <w:rPr>
          <w:rFonts w:hint="eastAsia" w:ascii="宋体" w:hAnsi="宋体" w:cs="宋体"/>
          <w:kern w:val="0"/>
          <w:sz w:val="24"/>
          <w:lang w:bidi="ar"/>
        </w:rPr>
        <w:t>5、配合招标人完成各项服务工作。</w:t>
      </w:r>
    </w:p>
    <w:p>
      <w:pPr>
        <w:widowControl/>
        <w:autoSpaceDE w:val="0"/>
        <w:spacing w:line="360" w:lineRule="auto"/>
        <w:ind w:right="100" w:firstLine="480" w:firstLineChars="200"/>
        <w:jc w:val="left"/>
        <w:rPr>
          <w:rFonts w:hint="eastAsia" w:ascii="宋体" w:hAnsi="宋体" w:cs="宋体"/>
          <w:kern w:val="0"/>
          <w:sz w:val="24"/>
          <w:lang w:bidi="ar"/>
        </w:rPr>
      </w:pPr>
      <w:r>
        <w:rPr>
          <w:rFonts w:hint="eastAsia" w:ascii="宋体" w:hAnsi="宋体" w:cs="宋体"/>
          <w:kern w:val="0"/>
          <w:sz w:val="24"/>
          <w:lang w:val="en-US" w:eastAsia="zh-CN" w:bidi="ar"/>
        </w:rPr>
        <w:t>四、</w:t>
      </w:r>
      <w:r>
        <w:rPr>
          <w:rFonts w:hint="eastAsia" w:ascii="宋体" w:hAnsi="宋体" w:cs="宋体"/>
          <w:kern w:val="0"/>
          <w:sz w:val="24"/>
          <w:lang w:bidi="ar"/>
        </w:rPr>
        <w:t>其他：</w:t>
      </w:r>
    </w:p>
    <w:p>
      <w:pPr>
        <w:widowControl/>
        <w:autoSpaceDE w:val="0"/>
        <w:spacing w:line="360" w:lineRule="auto"/>
        <w:ind w:right="100" w:firstLine="480" w:firstLineChars="200"/>
        <w:jc w:val="left"/>
        <w:rPr>
          <w:rFonts w:hint="eastAsia" w:ascii="宋体" w:hAnsi="宋体" w:cs="宋体"/>
          <w:kern w:val="0"/>
          <w:sz w:val="24"/>
          <w:lang w:bidi="ar"/>
        </w:rPr>
      </w:pPr>
      <w:r>
        <w:rPr>
          <w:rFonts w:hint="eastAsia" w:ascii="宋体" w:hAnsi="宋体" w:cs="宋体"/>
          <w:kern w:val="0"/>
          <w:sz w:val="24"/>
          <w:lang w:bidi="ar"/>
        </w:rPr>
        <w:t>1、采购人有权要求投标人对厨师进行调换。</w:t>
      </w:r>
    </w:p>
    <w:p>
      <w:pPr>
        <w:widowControl/>
        <w:autoSpaceDE w:val="0"/>
        <w:spacing w:line="360" w:lineRule="auto"/>
        <w:ind w:right="100" w:firstLine="480" w:firstLineChars="200"/>
        <w:jc w:val="left"/>
        <w:rPr>
          <w:rFonts w:hint="default" w:ascii="宋体" w:hAnsi="宋体" w:cs="宋体" w:eastAsiaTheme="minorEastAsia"/>
          <w:kern w:val="0"/>
          <w:sz w:val="24"/>
          <w:lang w:val="en-US" w:eastAsia="zh-CN" w:bidi="ar"/>
        </w:rPr>
      </w:pPr>
      <w:r>
        <w:rPr>
          <w:rFonts w:hint="eastAsia" w:ascii="宋体" w:hAnsi="宋体" w:cs="宋体"/>
          <w:kern w:val="0"/>
          <w:sz w:val="24"/>
          <w:lang w:bidi="ar"/>
        </w:rPr>
        <w:t>2、</w:t>
      </w:r>
      <w:r>
        <w:rPr>
          <w:rFonts w:hint="eastAsia" w:ascii="宋体" w:hAnsi="宋体" w:cs="宋体"/>
          <w:kern w:val="0"/>
          <w:sz w:val="24"/>
          <w:lang w:val="en-US" w:eastAsia="zh-CN" w:bidi="ar"/>
        </w:rPr>
        <w:t>做好节能、节水相关工作。</w:t>
      </w:r>
    </w:p>
    <w:p>
      <w:pPr>
        <w:widowControl/>
        <w:autoSpaceDE w:val="0"/>
        <w:spacing w:line="360" w:lineRule="auto"/>
        <w:ind w:right="100" w:firstLine="480" w:firstLineChars="200"/>
        <w:jc w:val="left"/>
        <w:rPr>
          <w:rFonts w:hint="eastAsia" w:ascii="宋体" w:hAnsi="宋体" w:cs="宋体"/>
          <w:kern w:val="0"/>
          <w:sz w:val="24"/>
          <w:lang w:bidi="ar"/>
        </w:rPr>
      </w:pPr>
      <w:r>
        <w:rPr>
          <w:rFonts w:hint="eastAsia" w:ascii="宋体" w:hAnsi="宋体" w:cs="宋体"/>
          <w:kern w:val="0"/>
          <w:sz w:val="24"/>
          <w:lang w:val="en-US" w:eastAsia="zh-CN" w:bidi="ar"/>
        </w:rPr>
        <w:t>3、</w:t>
      </w:r>
      <w:r>
        <w:rPr>
          <w:rFonts w:hint="eastAsia" w:ascii="宋体" w:hAnsi="宋体" w:cs="宋体"/>
          <w:kern w:val="0"/>
          <w:sz w:val="24"/>
          <w:lang w:bidi="ar"/>
        </w:rPr>
        <w:t>采购人每季度对职工满意度进行测评，满意度超过93%发放当季度全额合同款，低于93%，每低1%，扣发当季度1%合同款，以此类推。</w:t>
      </w:r>
    </w:p>
    <w:p>
      <w:pPr>
        <w:ind w:firstLine="420" w:firstLineChars="200"/>
      </w:pPr>
    </w:p>
    <w:sectPr>
      <w:headerReference r:id="rId7" w:type="default"/>
      <w:footerReference r:id="rId8" w:type="default"/>
      <w:pgSz w:w="11906" w:h="16838"/>
      <w:pgMar w:top="1440" w:right="1800" w:bottom="1440" w:left="180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top w:val="thinThickSmallGap" w:color="622423" w:themeColor="accent2" w:themeShade="7F" w:sz="24" w:space="1"/>
      </w:pBdr>
      <w:rPr>
        <w:rFonts w:hint="eastAsia" w:ascii="黑体" w:hAnsi="黑体" w:eastAsia="黑体" w:cs="黑体"/>
        <w:b w:val="0"/>
        <w:bCs w:val="0"/>
      </w:rPr>
    </w:pPr>
    <w:r>
      <w:rPr>
        <w:rFonts w:hint="eastAsia" w:ascii="黑体" w:hAnsi="黑体" w:eastAsia="黑体" w:cs="黑体"/>
        <w:b w:val="0"/>
        <w:bCs w:val="0"/>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26</w:t>
                    </w:r>
                    <w:r>
                      <w:fldChar w:fldCharType="end"/>
                    </w:r>
                  </w:p>
                </w:txbxContent>
              </v:textbox>
            </v:shape>
          </w:pict>
        </mc:Fallback>
      </mc:AlternateContent>
    </w:r>
    <w:r>
      <w:rPr>
        <w:rFonts w:hint="eastAsia" w:ascii="黑体" w:hAnsi="黑体" w:eastAsia="黑体" w:cs="黑体"/>
        <w:b w:val="0"/>
        <w:bCs w:val="0"/>
      </w:rPr>
      <w:t xml:space="preserve">河南省伟信招标管理咨询有限公司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top w:val="thinThickSmallGap" w:color="622423" w:themeColor="accent2" w:themeShade="7F" w:sz="24" w:space="1"/>
      </w:pBdr>
    </w:pPr>
    <w:r>
      <w:rPr>
        <w:rFonts w:hint="eastAsia" w:asciiTheme="majorHAnsi" w:hAnsiTheme="majorHAnsi" w:eastAsiaTheme="majorEastAsia" w:cstheme="majorBidi"/>
        <w:b/>
      </w:rPr>
      <w:t>河南省伟信招标管理咨询有限公司</w:t>
    </w:r>
    <w:r>
      <w:rPr>
        <w:rFonts w:asciiTheme="majorHAnsi" w:hAnsiTheme="majorHAnsi" w:eastAsiaTheme="majorEastAsia" w:cstheme="majorBidi"/>
      </w:rPr>
      <w:ptab w:relativeTo="margin" w:alignment="right" w:leader="none"/>
    </w:r>
    <w:r>
      <w:fldChar w:fldCharType="begin"/>
    </w:r>
    <w:r>
      <w:instrText xml:space="preserve">PAGE   \* MERGEFORMAT</w:instrText>
    </w:r>
    <w:r>
      <w:fldChar w:fldCharType="separate"/>
    </w:r>
    <w:r>
      <w:rPr>
        <w:rFonts w:asciiTheme="majorHAnsi" w:hAnsiTheme="majorHAnsi" w:eastAsiaTheme="majorEastAsia" w:cstheme="majorBidi"/>
        <w:lang w:val="zh-CN"/>
      </w:rPr>
      <w:t>2</w:t>
    </w:r>
    <w:r>
      <w:rPr>
        <w:rFonts w:asciiTheme="majorHAnsi" w:hAnsiTheme="majorHAnsi" w:eastAsiaTheme="majorEastAsia" w:cstheme="majorBidi"/>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top w:val="thinThickSmallGap" w:color="622423" w:themeColor="accent2" w:themeShade="7F" w:sz="24" w:space="1"/>
      </w:pBdr>
      <w:rPr>
        <w:rFonts w:asciiTheme="majorHAnsi" w:hAnsiTheme="majorHAnsi" w:eastAsiaTheme="majorEastAsia" w:cstheme="majorBidi"/>
      </w:rPr>
    </w:pPr>
    <w:r>
      <w:rPr>
        <w:rFonts w:hint="eastAsia" w:ascii="黑体" w:hAnsi="黑体" w:eastAsia="黑体" w:cs="黑体"/>
        <w:b w:val="0"/>
        <w:bCs/>
      </w:rPr>
      <w:t>河南省伟信招标管理咨询有限公司</w:t>
    </w:r>
    <w:r>
      <w:rPr>
        <w:rFonts w:hint="eastAsia" w:ascii="黑体" w:hAnsi="黑体" w:eastAsia="黑体" w:cs="黑体"/>
        <w:b w:val="0"/>
        <w:bCs/>
      </w:rPr>
      <w:ptab w:relativeTo="margin" w:alignment="right" w:leader="none"/>
    </w:r>
    <w:r>
      <w:rPr>
        <w:rFonts w:hint="eastAsia" w:ascii="黑体" w:hAnsi="黑体" w:eastAsia="黑体" w:cs="黑体"/>
        <w:b w:val="0"/>
        <w:bCs/>
      </w:rPr>
      <w:fldChar w:fldCharType="begin"/>
    </w:r>
    <w:r>
      <w:rPr>
        <w:rFonts w:hint="eastAsia" w:ascii="黑体" w:hAnsi="黑体" w:eastAsia="黑体" w:cs="黑体"/>
        <w:b w:val="0"/>
        <w:bCs/>
      </w:rPr>
      <w:instrText xml:space="preserve">PAGE   \* MERGEFORMAT</w:instrText>
    </w:r>
    <w:r>
      <w:rPr>
        <w:rFonts w:hint="eastAsia" w:ascii="黑体" w:hAnsi="黑体" w:eastAsia="黑体" w:cs="黑体"/>
        <w:b w:val="0"/>
        <w:bCs/>
      </w:rPr>
      <w:fldChar w:fldCharType="separate"/>
    </w:r>
    <w:r>
      <w:rPr>
        <w:rFonts w:hint="eastAsia" w:ascii="黑体" w:hAnsi="黑体" w:eastAsia="黑体" w:cs="黑体"/>
        <w:b w:val="0"/>
        <w:bCs/>
        <w:lang w:val="zh-CN"/>
      </w:rPr>
      <w:t>2</w:t>
    </w:r>
    <w:r>
      <w:rPr>
        <w:rFonts w:hint="eastAsia" w:ascii="黑体" w:hAnsi="黑体" w:eastAsia="黑体" w:cs="黑体"/>
        <w:b w:val="0"/>
        <w:bCs/>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thickThinSmallGap" w:color="622423" w:themeColor="accent2" w:themeShade="7F" w:sz="24" w:space="1"/>
      </w:pBdr>
      <w:jc w:val="left"/>
      <w:rPr>
        <w:rFonts w:hint="eastAsia" w:ascii="黑体" w:hAnsi="黑体" w:eastAsia="黑体" w:cs="黑体"/>
        <w:b w:val="0"/>
        <w:bCs/>
      </w:rPr>
    </w:pPr>
    <w:r>
      <w:rPr>
        <w:rFonts w:hint="eastAsia" w:ascii="黑体" w:hAnsi="黑体" w:eastAsia="黑体" w:cs="黑体"/>
        <w:b w:val="0"/>
        <w:bCs/>
        <w:lang w:eastAsia="zh-CN"/>
      </w:rPr>
      <w:t>黄河水利委员会机关服务局黄委机关职工食堂劳务服务项目</w:t>
    </w:r>
    <w:sdt>
      <w:sdtPr>
        <w:rPr>
          <w:rFonts w:hint="eastAsia" w:ascii="黑体" w:hAnsi="黑体" w:eastAsia="黑体" w:cs="黑体"/>
          <w:b w:val="0"/>
          <w:bCs/>
        </w:rPr>
        <w:alias w:val="标题"/>
        <w:id w:val="75099716"/>
        <w:placeholder>
          <w:docPart w:val="{f15503ef-77db-4ca9-89f7-1be1e982ac30}"/>
        </w:placeholder>
        <w:text/>
      </w:sdtPr>
      <w:sdtEndPr>
        <w:rPr>
          <w:rFonts w:hint="eastAsia" w:ascii="黑体" w:hAnsi="黑体" w:eastAsia="黑体" w:cs="黑体"/>
          <w:b w:val="0"/>
          <w:bCs/>
        </w:rPr>
      </w:sdtEndPr>
      <w:sdtContent>
        <w:r>
          <w:rPr>
            <w:rFonts w:hint="eastAsia" w:ascii="黑体" w:hAnsi="黑体" w:eastAsia="黑体" w:cs="黑体"/>
            <w:b w:val="0"/>
            <w:bCs/>
          </w:rPr>
          <w:t xml:space="preserve">          </w:t>
        </w:r>
        <w:r>
          <w:rPr>
            <w:rFonts w:hint="eastAsia" w:ascii="黑体" w:hAnsi="黑体" w:eastAsia="黑体" w:cs="黑体"/>
            <w:b w:val="0"/>
            <w:bCs/>
            <w:lang w:val="en-US" w:eastAsia="zh-CN"/>
          </w:rPr>
          <w:t xml:space="preserve">                                 招标文件</w:t>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thickThinSmallGap" w:color="622423" w:themeColor="accent2" w:themeShade="7F" w:sz="24" w:space="1"/>
      </w:pBdr>
      <w:jc w:val="left"/>
    </w:pPr>
    <w:r>
      <w:rPr>
        <w:rFonts w:hint="eastAsia" w:asciiTheme="majorHAnsi" w:hAnsiTheme="majorHAnsi" w:eastAsiaTheme="majorEastAsia" w:cstheme="majorBidi"/>
        <w:b/>
        <w:sz w:val="21"/>
        <w:szCs w:val="32"/>
        <w:lang w:eastAsia="zh-CN"/>
      </w:rPr>
      <w:t>黄河水利委员会机关服务局黄委机关职工食堂劳务服务项目</w:t>
    </w:r>
    <w:sdt>
      <w:sdtPr>
        <w:rPr>
          <w:rFonts w:asciiTheme="majorHAnsi" w:hAnsiTheme="majorHAnsi" w:eastAsiaTheme="majorEastAsia" w:cstheme="majorBidi"/>
          <w:b/>
          <w:sz w:val="21"/>
          <w:szCs w:val="32"/>
        </w:rPr>
        <w:alias w:val="标题"/>
        <w:id w:val="1285685096"/>
        <w:placeholder>
          <w:docPart w:val="{f7baf4e2-ed97-4892-84fc-528bc2e9f522}"/>
        </w:placeholder>
        <w:text/>
      </w:sdtPr>
      <w:sdtEndPr>
        <w:rPr>
          <w:rFonts w:asciiTheme="majorHAnsi" w:hAnsiTheme="majorHAnsi" w:eastAsiaTheme="majorEastAsia" w:cstheme="majorBidi"/>
          <w:b/>
          <w:sz w:val="21"/>
          <w:szCs w:val="32"/>
        </w:rPr>
      </w:sdtEndPr>
      <w:sdtContent>
        <w:r>
          <w:rPr>
            <w:rFonts w:hint="eastAsia" w:asciiTheme="majorHAnsi" w:hAnsiTheme="majorHAnsi" w:eastAsiaTheme="majorEastAsia" w:cstheme="majorBidi"/>
            <w:b/>
            <w:sz w:val="21"/>
            <w:szCs w:val="32"/>
          </w:rPr>
          <w:t xml:space="preserve">                  </w:t>
        </w:r>
        <w:r>
          <w:rPr>
            <w:rFonts w:hint="eastAsia" w:asciiTheme="majorHAnsi" w:hAnsiTheme="majorHAnsi" w:eastAsiaTheme="majorEastAsia" w:cstheme="majorBidi"/>
            <w:b/>
            <w:sz w:val="21"/>
            <w:szCs w:val="32"/>
            <w:lang w:val="en-US" w:eastAsia="zh-CN"/>
          </w:rPr>
          <w:t xml:space="preserve">          </w:t>
        </w:r>
        <w:r>
          <w:rPr>
            <w:rFonts w:hint="eastAsia" w:asciiTheme="majorHAnsi" w:hAnsiTheme="majorHAnsi" w:eastAsiaTheme="majorEastAsia" w:cstheme="majorBidi"/>
            <w:b/>
            <w:sz w:val="21"/>
            <w:szCs w:val="32"/>
            <w:lang w:eastAsia="zh-CN"/>
          </w:rPr>
          <w:t>招标文件</w:t>
        </w:r>
      </w:sdtContent>
    </w:sdt>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thickThinSmallGap" w:color="622423" w:themeColor="accent2" w:themeShade="7F" w:sz="24" w:space="1"/>
      </w:pBdr>
      <w:jc w:val="left"/>
      <w:rPr>
        <w:rFonts w:hint="eastAsia" w:ascii="黑体" w:hAnsi="黑体" w:eastAsia="黑体" w:cs="黑体"/>
        <w:b w:val="0"/>
        <w:bCs/>
        <w:sz w:val="18"/>
        <w:szCs w:val="18"/>
      </w:rPr>
    </w:pPr>
    <w:r>
      <w:rPr>
        <w:rFonts w:hint="eastAsia" w:ascii="黑体" w:hAnsi="黑体" w:eastAsia="黑体" w:cs="黑体"/>
        <w:b w:val="0"/>
        <w:bCs/>
        <w:sz w:val="18"/>
        <w:szCs w:val="18"/>
      </w:rPr>
      <w:t>黄河水利委员会机关服务局黄委机关职工食堂劳务服务项目</w:t>
    </w:r>
    <w:r>
      <w:rPr>
        <w:rFonts w:hint="eastAsia" w:ascii="黑体" w:hAnsi="黑体" w:eastAsia="黑体" w:cs="黑体"/>
        <w:b w:val="0"/>
        <w:bCs/>
        <w:sz w:val="18"/>
        <w:szCs w:val="18"/>
        <w:lang w:val="en-US" w:eastAsia="zh-CN"/>
      </w:rPr>
      <w:t xml:space="preserve">                               </w:t>
    </w:r>
    <w:sdt>
      <w:sdtPr>
        <w:rPr>
          <w:rFonts w:hint="eastAsia" w:ascii="黑体" w:hAnsi="黑体" w:eastAsia="黑体" w:cs="黑体"/>
          <w:b w:val="0"/>
          <w:bCs/>
          <w:sz w:val="18"/>
          <w:szCs w:val="18"/>
        </w:rPr>
        <w:alias w:val="标题"/>
        <w:id w:val="77738743"/>
        <w:placeholder>
          <w:docPart w:val="D701315EDB774114B29368D51E9A69F1"/>
        </w:placeholder>
        <w:text/>
      </w:sdtPr>
      <w:sdtEndPr>
        <w:rPr>
          <w:rFonts w:hint="eastAsia" w:ascii="黑体" w:hAnsi="黑体" w:eastAsia="黑体" w:cs="黑体"/>
          <w:b w:val="0"/>
          <w:bCs/>
          <w:sz w:val="18"/>
          <w:szCs w:val="18"/>
        </w:rPr>
      </w:sdtEndPr>
      <w:sdtContent>
        <w:r>
          <w:rPr>
            <w:rFonts w:hint="eastAsia" w:ascii="黑体" w:hAnsi="黑体" w:eastAsia="黑体" w:cs="黑体"/>
            <w:b w:val="0"/>
            <w:bCs/>
            <w:sz w:val="18"/>
            <w:szCs w:val="18"/>
          </w:rPr>
          <w:t>招标文件</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577DBD"/>
    <w:multiLevelType w:val="singleLevel"/>
    <w:tmpl w:val="33577DBD"/>
    <w:lvl w:ilvl="0" w:tentative="0">
      <w:start w:val="1"/>
      <w:numFmt w:val="decimal"/>
      <w:suff w:val="nothing"/>
      <w:lvlText w:val="（%1）"/>
      <w:lvlJc w:val="left"/>
    </w:lvl>
  </w:abstractNum>
  <w:abstractNum w:abstractNumId="1">
    <w:nsid w:val="3EE50FFE"/>
    <w:multiLevelType w:val="multilevel"/>
    <w:tmpl w:val="3EE50FFE"/>
    <w:lvl w:ilvl="0" w:tentative="0">
      <w:start w:val="1"/>
      <w:numFmt w:val="decimalEnclosedCircle"/>
      <w:lvlText w:val="%1"/>
      <w:lvlJc w:val="left"/>
      <w:pPr>
        <w:ind w:left="785" w:hanging="360"/>
      </w:pPr>
      <w:rPr>
        <w:rFonts w:hint="default"/>
      </w:r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2">
    <w:nsid w:val="67AD2F18"/>
    <w:multiLevelType w:val="multilevel"/>
    <w:tmpl w:val="67AD2F18"/>
    <w:lvl w:ilvl="0" w:tentative="0">
      <w:start w:val="1"/>
      <w:numFmt w:val="japaneseCounting"/>
      <w:lvlText w:val="第%1章"/>
      <w:lvlJc w:val="left"/>
      <w:pPr>
        <w:ind w:left="1120" w:hanging="11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NjN2E1YzEzMTQ2NDdmMWUxZTgzNzg3ZmFkNTlmNDQifQ=="/>
  </w:docVars>
  <w:rsids>
    <w:rsidRoot w:val="0081599F"/>
    <w:rsid w:val="00001C72"/>
    <w:rsid w:val="00001F74"/>
    <w:rsid w:val="00002044"/>
    <w:rsid w:val="00006418"/>
    <w:rsid w:val="00007B73"/>
    <w:rsid w:val="00013846"/>
    <w:rsid w:val="00014AFE"/>
    <w:rsid w:val="000151A2"/>
    <w:rsid w:val="000214E8"/>
    <w:rsid w:val="000222C1"/>
    <w:rsid w:val="00023EC0"/>
    <w:rsid w:val="00024D78"/>
    <w:rsid w:val="00026743"/>
    <w:rsid w:val="00037E89"/>
    <w:rsid w:val="0004043C"/>
    <w:rsid w:val="00040986"/>
    <w:rsid w:val="0004148C"/>
    <w:rsid w:val="00041C79"/>
    <w:rsid w:val="00043352"/>
    <w:rsid w:val="00044CE9"/>
    <w:rsid w:val="000548D4"/>
    <w:rsid w:val="00054CD2"/>
    <w:rsid w:val="00056124"/>
    <w:rsid w:val="00060F1F"/>
    <w:rsid w:val="00065873"/>
    <w:rsid w:val="00066C87"/>
    <w:rsid w:val="00067C64"/>
    <w:rsid w:val="00074631"/>
    <w:rsid w:val="000807FB"/>
    <w:rsid w:val="000831BE"/>
    <w:rsid w:val="00084A9D"/>
    <w:rsid w:val="00084C50"/>
    <w:rsid w:val="00085945"/>
    <w:rsid w:val="00085CDA"/>
    <w:rsid w:val="0008668D"/>
    <w:rsid w:val="00091B76"/>
    <w:rsid w:val="00091DA6"/>
    <w:rsid w:val="00092247"/>
    <w:rsid w:val="00092902"/>
    <w:rsid w:val="000952D0"/>
    <w:rsid w:val="000A0469"/>
    <w:rsid w:val="000A2ACE"/>
    <w:rsid w:val="000A2BC6"/>
    <w:rsid w:val="000A37D6"/>
    <w:rsid w:val="000A5CE7"/>
    <w:rsid w:val="000A67C1"/>
    <w:rsid w:val="000B25F0"/>
    <w:rsid w:val="000B630C"/>
    <w:rsid w:val="000B655F"/>
    <w:rsid w:val="000B6D63"/>
    <w:rsid w:val="000C1569"/>
    <w:rsid w:val="000C5150"/>
    <w:rsid w:val="000C604F"/>
    <w:rsid w:val="000C6524"/>
    <w:rsid w:val="000D206B"/>
    <w:rsid w:val="000D5D6C"/>
    <w:rsid w:val="000D7032"/>
    <w:rsid w:val="000D7B70"/>
    <w:rsid w:val="000E1250"/>
    <w:rsid w:val="000E1E60"/>
    <w:rsid w:val="000E39B3"/>
    <w:rsid w:val="000F3B72"/>
    <w:rsid w:val="000F45AE"/>
    <w:rsid w:val="000F4FF1"/>
    <w:rsid w:val="000F6D08"/>
    <w:rsid w:val="001022C1"/>
    <w:rsid w:val="00103948"/>
    <w:rsid w:val="001041E1"/>
    <w:rsid w:val="00112AC1"/>
    <w:rsid w:val="00112EDC"/>
    <w:rsid w:val="00113906"/>
    <w:rsid w:val="001139D2"/>
    <w:rsid w:val="00115411"/>
    <w:rsid w:val="00115D28"/>
    <w:rsid w:val="00116525"/>
    <w:rsid w:val="00116D44"/>
    <w:rsid w:val="00117596"/>
    <w:rsid w:val="001176A5"/>
    <w:rsid w:val="00117A6A"/>
    <w:rsid w:val="0012352F"/>
    <w:rsid w:val="001251AE"/>
    <w:rsid w:val="00126F6C"/>
    <w:rsid w:val="0013166A"/>
    <w:rsid w:val="0013185C"/>
    <w:rsid w:val="00131CB8"/>
    <w:rsid w:val="00132216"/>
    <w:rsid w:val="00132D28"/>
    <w:rsid w:val="001338ED"/>
    <w:rsid w:val="001340FA"/>
    <w:rsid w:val="0013580E"/>
    <w:rsid w:val="00135A31"/>
    <w:rsid w:val="00135B92"/>
    <w:rsid w:val="0014065F"/>
    <w:rsid w:val="0014197E"/>
    <w:rsid w:val="00144318"/>
    <w:rsid w:val="001444F0"/>
    <w:rsid w:val="00145504"/>
    <w:rsid w:val="00145CDC"/>
    <w:rsid w:val="00147DC9"/>
    <w:rsid w:val="0015154F"/>
    <w:rsid w:val="00160943"/>
    <w:rsid w:val="0016162A"/>
    <w:rsid w:val="001619B8"/>
    <w:rsid w:val="00162532"/>
    <w:rsid w:val="00162BA3"/>
    <w:rsid w:val="00163FE7"/>
    <w:rsid w:val="0016670A"/>
    <w:rsid w:val="001672B1"/>
    <w:rsid w:val="001750F6"/>
    <w:rsid w:val="00175AE8"/>
    <w:rsid w:val="00177715"/>
    <w:rsid w:val="001822E7"/>
    <w:rsid w:val="0018249E"/>
    <w:rsid w:val="00186AE9"/>
    <w:rsid w:val="00187EFF"/>
    <w:rsid w:val="00190FCE"/>
    <w:rsid w:val="00191956"/>
    <w:rsid w:val="00191F40"/>
    <w:rsid w:val="00195C2D"/>
    <w:rsid w:val="001A4986"/>
    <w:rsid w:val="001A7654"/>
    <w:rsid w:val="001B2147"/>
    <w:rsid w:val="001B2337"/>
    <w:rsid w:val="001B2939"/>
    <w:rsid w:val="001B3681"/>
    <w:rsid w:val="001B4601"/>
    <w:rsid w:val="001C1512"/>
    <w:rsid w:val="001C15D9"/>
    <w:rsid w:val="001C3F02"/>
    <w:rsid w:val="001C61BA"/>
    <w:rsid w:val="001C67AD"/>
    <w:rsid w:val="001D0B28"/>
    <w:rsid w:val="001D260D"/>
    <w:rsid w:val="001D2C39"/>
    <w:rsid w:val="001D3288"/>
    <w:rsid w:val="001D3B04"/>
    <w:rsid w:val="001D7C43"/>
    <w:rsid w:val="001E006B"/>
    <w:rsid w:val="001E0479"/>
    <w:rsid w:val="001E283A"/>
    <w:rsid w:val="001E4D23"/>
    <w:rsid w:val="001E61AA"/>
    <w:rsid w:val="001E70F6"/>
    <w:rsid w:val="001E7E62"/>
    <w:rsid w:val="001F1642"/>
    <w:rsid w:val="001F21DA"/>
    <w:rsid w:val="001F4502"/>
    <w:rsid w:val="001F52BA"/>
    <w:rsid w:val="001F53D0"/>
    <w:rsid w:val="001F693C"/>
    <w:rsid w:val="001F7A2A"/>
    <w:rsid w:val="00203EAB"/>
    <w:rsid w:val="0020427B"/>
    <w:rsid w:val="00204EB6"/>
    <w:rsid w:val="00205014"/>
    <w:rsid w:val="00207E26"/>
    <w:rsid w:val="002125CA"/>
    <w:rsid w:val="00214D78"/>
    <w:rsid w:val="00215EEF"/>
    <w:rsid w:val="002208D1"/>
    <w:rsid w:val="00221592"/>
    <w:rsid w:val="00222A20"/>
    <w:rsid w:val="00223809"/>
    <w:rsid w:val="002244D4"/>
    <w:rsid w:val="00225C80"/>
    <w:rsid w:val="00226442"/>
    <w:rsid w:val="00233C1D"/>
    <w:rsid w:val="00234774"/>
    <w:rsid w:val="00237416"/>
    <w:rsid w:val="00240210"/>
    <w:rsid w:val="00244119"/>
    <w:rsid w:val="00244FA3"/>
    <w:rsid w:val="00247742"/>
    <w:rsid w:val="00250AFB"/>
    <w:rsid w:val="00252512"/>
    <w:rsid w:val="002541A6"/>
    <w:rsid w:val="00257405"/>
    <w:rsid w:val="00257CDF"/>
    <w:rsid w:val="00263668"/>
    <w:rsid w:val="0026498B"/>
    <w:rsid w:val="00265D5B"/>
    <w:rsid w:val="002668BE"/>
    <w:rsid w:val="00270E9C"/>
    <w:rsid w:val="00271A74"/>
    <w:rsid w:val="0027281C"/>
    <w:rsid w:val="0027418D"/>
    <w:rsid w:val="0027768A"/>
    <w:rsid w:val="002853A9"/>
    <w:rsid w:val="00286C2F"/>
    <w:rsid w:val="00287700"/>
    <w:rsid w:val="002878E0"/>
    <w:rsid w:val="0029377A"/>
    <w:rsid w:val="00293AE1"/>
    <w:rsid w:val="00295DC0"/>
    <w:rsid w:val="00296250"/>
    <w:rsid w:val="002A140F"/>
    <w:rsid w:val="002A1438"/>
    <w:rsid w:val="002A2D83"/>
    <w:rsid w:val="002A6DDA"/>
    <w:rsid w:val="002B17D3"/>
    <w:rsid w:val="002B2327"/>
    <w:rsid w:val="002B3EA4"/>
    <w:rsid w:val="002B49AD"/>
    <w:rsid w:val="002B5C0B"/>
    <w:rsid w:val="002B633F"/>
    <w:rsid w:val="002C1F74"/>
    <w:rsid w:val="002C3CC5"/>
    <w:rsid w:val="002C3E18"/>
    <w:rsid w:val="002C40FB"/>
    <w:rsid w:val="002C4D1C"/>
    <w:rsid w:val="002D5EDF"/>
    <w:rsid w:val="002D7BF0"/>
    <w:rsid w:val="002E00E6"/>
    <w:rsid w:val="002E0316"/>
    <w:rsid w:val="002E6056"/>
    <w:rsid w:val="002F23D1"/>
    <w:rsid w:val="002F3478"/>
    <w:rsid w:val="002F3E8C"/>
    <w:rsid w:val="002F45A1"/>
    <w:rsid w:val="003003EE"/>
    <w:rsid w:val="0030133B"/>
    <w:rsid w:val="003027A0"/>
    <w:rsid w:val="003045C7"/>
    <w:rsid w:val="00312AA2"/>
    <w:rsid w:val="00317C5E"/>
    <w:rsid w:val="00320B1B"/>
    <w:rsid w:val="00322717"/>
    <w:rsid w:val="0033039A"/>
    <w:rsid w:val="00330446"/>
    <w:rsid w:val="00331D00"/>
    <w:rsid w:val="00332FC3"/>
    <w:rsid w:val="003336DD"/>
    <w:rsid w:val="003338E9"/>
    <w:rsid w:val="0033421B"/>
    <w:rsid w:val="0034634E"/>
    <w:rsid w:val="00350F73"/>
    <w:rsid w:val="003512A0"/>
    <w:rsid w:val="0035494B"/>
    <w:rsid w:val="00355DFE"/>
    <w:rsid w:val="0035731A"/>
    <w:rsid w:val="0036248D"/>
    <w:rsid w:val="00364F02"/>
    <w:rsid w:val="003654B6"/>
    <w:rsid w:val="00366D70"/>
    <w:rsid w:val="00373B09"/>
    <w:rsid w:val="00374317"/>
    <w:rsid w:val="00377325"/>
    <w:rsid w:val="00381C09"/>
    <w:rsid w:val="00382167"/>
    <w:rsid w:val="00384B7E"/>
    <w:rsid w:val="00386B3A"/>
    <w:rsid w:val="00387861"/>
    <w:rsid w:val="00390CBC"/>
    <w:rsid w:val="00392170"/>
    <w:rsid w:val="00392AB3"/>
    <w:rsid w:val="00396EDE"/>
    <w:rsid w:val="00397CD9"/>
    <w:rsid w:val="003A05F1"/>
    <w:rsid w:val="003A14DE"/>
    <w:rsid w:val="003A1547"/>
    <w:rsid w:val="003A1B78"/>
    <w:rsid w:val="003A25C0"/>
    <w:rsid w:val="003A2868"/>
    <w:rsid w:val="003A31F7"/>
    <w:rsid w:val="003A3BF6"/>
    <w:rsid w:val="003A5306"/>
    <w:rsid w:val="003A660A"/>
    <w:rsid w:val="003A73DD"/>
    <w:rsid w:val="003B37A0"/>
    <w:rsid w:val="003B392D"/>
    <w:rsid w:val="003B3FAF"/>
    <w:rsid w:val="003B519A"/>
    <w:rsid w:val="003B7385"/>
    <w:rsid w:val="003C09D9"/>
    <w:rsid w:val="003C2B1B"/>
    <w:rsid w:val="003C373C"/>
    <w:rsid w:val="003C4ABC"/>
    <w:rsid w:val="003C508F"/>
    <w:rsid w:val="003C611F"/>
    <w:rsid w:val="003C62B3"/>
    <w:rsid w:val="003C707D"/>
    <w:rsid w:val="003C71C3"/>
    <w:rsid w:val="003C792E"/>
    <w:rsid w:val="003D0265"/>
    <w:rsid w:val="003D17FB"/>
    <w:rsid w:val="003D37C6"/>
    <w:rsid w:val="003D53C5"/>
    <w:rsid w:val="003D56CD"/>
    <w:rsid w:val="003D773B"/>
    <w:rsid w:val="003E1374"/>
    <w:rsid w:val="003E2474"/>
    <w:rsid w:val="003E2AFE"/>
    <w:rsid w:val="003E43C0"/>
    <w:rsid w:val="003E4669"/>
    <w:rsid w:val="003E6767"/>
    <w:rsid w:val="003E6B52"/>
    <w:rsid w:val="003E703B"/>
    <w:rsid w:val="003E79B0"/>
    <w:rsid w:val="003F4262"/>
    <w:rsid w:val="003F5736"/>
    <w:rsid w:val="003F6632"/>
    <w:rsid w:val="00403B64"/>
    <w:rsid w:val="00404838"/>
    <w:rsid w:val="00404B32"/>
    <w:rsid w:val="004056EA"/>
    <w:rsid w:val="00406B62"/>
    <w:rsid w:val="00407A12"/>
    <w:rsid w:val="00411CF3"/>
    <w:rsid w:val="00416EC1"/>
    <w:rsid w:val="0042007D"/>
    <w:rsid w:val="0042093D"/>
    <w:rsid w:val="004241EF"/>
    <w:rsid w:val="0042548A"/>
    <w:rsid w:val="004254DE"/>
    <w:rsid w:val="00427817"/>
    <w:rsid w:val="00432497"/>
    <w:rsid w:val="0043249E"/>
    <w:rsid w:val="00433407"/>
    <w:rsid w:val="00434835"/>
    <w:rsid w:val="00435E76"/>
    <w:rsid w:val="0044019F"/>
    <w:rsid w:val="004406C8"/>
    <w:rsid w:val="0044143E"/>
    <w:rsid w:val="004434FE"/>
    <w:rsid w:val="00443F47"/>
    <w:rsid w:val="004451D3"/>
    <w:rsid w:val="00450CF0"/>
    <w:rsid w:val="00451215"/>
    <w:rsid w:val="004515DC"/>
    <w:rsid w:val="00452E6C"/>
    <w:rsid w:val="00456989"/>
    <w:rsid w:val="0046092D"/>
    <w:rsid w:val="00461493"/>
    <w:rsid w:val="00462563"/>
    <w:rsid w:val="00462C2B"/>
    <w:rsid w:val="0046339F"/>
    <w:rsid w:val="00467C8E"/>
    <w:rsid w:val="00471BDB"/>
    <w:rsid w:val="0047487A"/>
    <w:rsid w:val="00474E1C"/>
    <w:rsid w:val="00480C6F"/>
    <w:rsid w:val="00481376"/>
    <w:rsid w:val="00482751"/>
    <w:rsid w:val="004836F1"/>
    <w:rsid w:val="00483D1E"/>
    <w:rsid w:val="004875BB"/>
    <w:rsid w:val="00490529"/>
    <w:rsid w:val="00491D92"/>
    <w:rsid w:val="00495C27"/>
    <w:rsid w:val="00495D8C"/>
    <w:rsid w:val="004A15DA"/>
    <w:rsid w:val="004A3D74"/>
    <w:rsid w:val="004A4345"/>
    <w:rsid w:val="004A6B16"/>
    <w:rsid w:val="004B088D"/>
    <w:rsid w:val="004B12B3"/>
    <w:rsid w:val="004B68A2"/>
    <w:rsid w:val="004C012B"/>
    <w:rsid w:val="004C0F24"/>
    <w:rsid w:val="004C1E5F"/>
    <w:rsid w:val="004C26B6"/>
    <w:rsid w:val="004C481E"/>
    <w:rsid w:val="004C606B"/>
    <w:rsid w:val="004C60BC"/>
    <w:rsid w:val="004C6814"/>
    <w:rsid w:val="004C6A9E"/>
    <w:rsid w:val="004D0022"/>
    <w:rsid w:val="004D0023"/>
    <w:rsid w:val="004D0C3B"/>
    <w:rsid w:val="004D2963"/>
    <w:rsid w:val="004D4AB1"/>
    <w:rsid w:val="004E4A97"/>
    <w:rsid w:val="004E5077"/>
    <w:rsid w:val="004E708B"/>
    <w:rsid w:val="004F1460"/>
    <w:rsid w:val="004F217E"/>
    <w:rsid w:val="004F4F06"/>
    <w:rsid w:val="005018FE"/>
    <w:rsid w:val="00504E2E"/>
    <w:rsid w:val="00506ABD"/>
    <w:rsid w:val="00510E1A"/>
    <w:rsid w:val="00511588"/>
    <w:rsid w:val="00513D1F"/>
    <w:rsid w:val="0051687E"/>
    <w:rsid w:val="00517EC3"/>
    <w:rsid w:val="00520DA0"/>
    <w:rsid w:val="00523F01"/>
    <w:rsid w:val="005312D3"/>
    <w:rsid w:val="00531FB1"/>
    <w:rsid w:val="005342A6"/>
    <w:rsid w:val="00536684"/>
    <w:rsid w:val="00537422"/>
    <w:rsid w:val="005441CC"/>
    <w:rsid w:val="005520EC"/>
    <w:rsid w:val="00553C98"/>
    <w:rsid w:val="005541FB"/>
    <w:rsid w:val="00556FE0"/>
    <w:rsid w:val="005633EB"/>
    <w:rsid w:val="005643C0"/>
    <w:rsid w:val="0056512A"/>
    <w:rsid w:val="005736E4"/>
    <w:rsid w:val="00574185"/>
    <w:rsid w:val="00575898"/>
    <w:rsid w:val="0057661F"/>
    <w:rsid w:val="0057773C"/>
    <w:rsid w:val="005807C7"/>
    <w:rsid w:val="00580C6B"/>
    <w:rsid w:val="005848C6"/>
    <w:rsid w:val="005855C6"/>
    <w:rsid w:val="00590BE8"/>
    <w:rsid w:val="00590D6E"/>
    <w:rsid w:val="005913D1"/>
    <w:rsid w:val="0059503F"/>
    <w:rsid w:val="0059522F"/>
    <w:rsid w:val="005A1BAA"/>
    <w:rsid w:val="005A32F7"/>
    <w:rsid w:val="005A5336"/>
    <w:rsid w:val="005A6EFE"/>
    <w:rsid w:val="005A7530"/>
    <w:rsid w:val="005B19DF"/>
    <w:rsid w:val="005B3436"/>
    <w:rsid w:val="005B7127"/>
    <w:rsid w:val="005B779A"/>
    <w:rsid w:val="005C0BA4"/>
    <w:rsid w:val="005C235E"/>
    <w:rsid w:val="005C2F70"/>
    <w:rsid w:val="005D164E"/>
    <w:rsid w:val="005D16CB"/>
    <w:rsid w:val="005D1A46"/>
    <w:rsid w:val="005D516C"/>
    <w:rsid w:val="005D57E4"/>
    <w:rsid w:val="005D58E5"/>
    <w:rsid w:val="005D756E"/>
    <w:rsid w:val="005E00EF"/>
    <w:rsid w:val="005E01F1"/>
    <w:rsid w:val="005E0715"/>
    <w:rsid w:val="005E1372"/>
    <w:rsid w:val="005E1A3D"/>
    <w:rsid w:val="005E1B88"/>
    <w:rsid w:val="005E2CB9"/>
    <w:rsid w:val="005E340C"/>
    <w:rsid w:val="005E5D09"/>
    <w:rsid w:val="005E6067"/>
    <w:rsid w:val="005E78A9"/>
    <w:rsid w:val="005F12FE"/>
    <w:rsid w:val="005F28A6"/>
    <w:rsid w:val="005F3CB4"/>
    <w:rsid w:val="005F3EED"/>
    <w:rsid w:val="005F47C2"/>
    <w:rsid w:val="005F4D36"/>
    <w:rsid w:val="005F73B7"/>
    <w:rsid w:val="00600E93"/>
    <w:rsid w:val="00600F5D"/>
    <w:rsid w:val="0060100C"/>
    <w:rsid w:val="0060340F"/>
    <w:rsid w:val="00605FC6"/>
    <w:rsid w:val="00606940"/>
    <w:rsid w:val="00607BF3"/>
    <w:rsid w:val="006119FD"/>
    <w:rsid w:val="00612A59"/>
    <w:rsid w:val="006146D6"/>
    <w:rsid w:val="006159EA"/>
    <w:rsid w:val="00617478"/>
    <w:rsid w:val="006207A5"/>
    <w:rsid w:val="0062149E"/>
    <w:rsid w:val="00621F4B"/>
    <w:rsid w:val="00621F66"/>
    <w:rsid w:val="00622D37"/>
    <w:rsid w:val="00624C43"/>
    <w:rsid w:val="00624D0F"/>
    <w:rsid w:val="00626769"/>
    <w:rsid w:val="00627071"/>
    <w:rsid w:val="00633DF9"/>
    <w:rsid w:val="0063665B"/>
    <w:rsid w:val="00640B89"/>
    <w:rsid w:val="0064128D"/>
    <w:rsid w:val="00643DA8"/>
    <w:rsid w:val="00646372"/>
    <w:rsid w:val="00653EE9"/>
    <w:rsid w:val="0065695E"/>
    <w:rsid w:val="00656ED7"/>
    <w:rsid w:val="006624C8"/>
    <w:rsid w:val="00662F2F"/>
    <w:rsid w:val="006656FE"/>
    <w:rsid w:val="00666417"/>
    <w:rsid w:val="00666A3F"/>
    <w:rsid w:val="00667878"/>
    <w:rsid w:val="006704B8"/>
    <w:rsid w:val="0067262B"/>
    <w:rsid w:val="00673A80"/>
    <w:rsid w:val="00673AEB"/>
    <w:rsid w:val="00676951"/>
    <w:rsid w:val="00676F31"/>
    <w:rsid w:val="00677CDD"/>
    <w:rsid w:val="00677E4C"/>
    <w:rsid w:val="00680C20"/>
    <w:rsid w:val="00680FD1"/>
    <w:rsid w:val="006917A5"/>
    <w:rsid w:val="00693F36"/>
    <w:rsid w:val="00695603"/>
    <w:rsid w:val="006958A5"/>
    <w:rsid w:val="00695A17"/>
    <w:rsid w:val="006A1FA6"/>
    <w:rsid w:val="006A70CE"/>
    <w:rsid w:val="006B05F7"/>
    <w:rsid w:val="006B07CE"/>
    <w:rsid w:val="006B2113"/>
    <w:rsid w:val="006B2F4D"/>
    <w:rsid w:val="006B3F85"/>
    <w:rsid w:val="006B4174"/>
    <w:rsid w:val="006C061C"/>
    <w:rsid w:val="006C3732"/>
    <w:rsid w:val="006C6CEB"/>
    <w:rsid w:val="006C770C"/>
    <w:rsid w:val="006D027B"/>
    <w:rsid w:val="006D0494"/>
    <w:rsid w:val="006D2E04"/>
    <w:rsid w:val="006D4CC9"/>
    <w:rsid w:val="006D5FB2"/>
    <w:rsid w:val="006D7127"/>
    <w:rsid w:val="006D725D"/>
    <w:rsid w:val="006D7615"/>
    <w:rsid w:val="006E0BC5"/>
    <w:rsid w:val="006E1B3F"/>
    <w:rsid w:val="006E3397"/>
    <w:rsid w:val="006F05EF"/>
    <w:rsid w:val="006F05FB"/>
    <w:rsid w:val="006F3A10"/>
    <w:rsid w:val="0070142F"/>
    <w:rsid w:val="00705648"/>
    <w:rsid w:val="00705A6A"/>
    <w:rsid w:val="00705BAA"/>
    <w:rsid w:val="0070651A"/>
    <w:rsid w:val="007119D9"/>
    <w:rsid w:val="00711EC4"/>
    <w:rsid w:val="0071715E"/>
    <w:rsid w:val="00721FA3"/>
    <w:rsid w:val="00723248"/>
    <w:rsid w:val="007244AA"/>
    <w:rsid w:val="00726002"/>
    <w:rsid w:val="00730BB8"/>
    <w:rsid w:val="0073134F"/>
    <w:rsid w:val="0073210B"/>
    <w:rsid w:val="00735A26"/>
    <w:rsid w:val="00737961"/>
    <w:rsid w:val="007425C3"/>
    <w:rsid w:val="0074279F"/>
    <w:rsid w:val="00742D4E"/>
    <w:rsid w:val="007440C9"/>
    <w:rsid w:val="00744C5E"/>
    <w:rsid w:val="00745D42"/>
    <w:rsid w:val="00746259"/>
    <w:rsid w:val="00747C79"/>
    <w:rsid w:val="00750494"/>
    <w:rsid w:val="007507E6"/>
    <w:rsid w:val="00752B04"/>
    <w:rsid w:val="007534EE"/>
    <w:rsid w:val="007553DF"/>
    <w:rsid w:val="00755FF9"/>
    <w:rsid w:val="00756944"/>
    <w:rsid w:val="0076001D"/>
    <w:rsid w:val="00760510"/>
    <w:rsid w:val="00765DF3"/>
    <w:rsid w:val="007662B0"/>
    <w:rsid w:val="00767A3B"/>
    <w:rsid w:val="0077172D"/>
    <w:rsid w:val="0077264D"/>
    <w:rsid w:val="0077394E"/>
    <w:rsid w:val="007749B1"/>
    <w:rsid w:val="007753AD"/>
    <w:rsid w:val="00775A18"/>
    <w:rsid w:val="00775F43"/>
    <w:rsid w:val="00776ED2"/>
    <w:rsid w:val="00780894"/>
    <w:rsid w:val="007818B1"/>
    <w:rsid w:val="007823E2"/>
    <w:rsid w:val="007852A8"/>
    <w:rsid w:val="00785D61"/>
    <w:rsid w:val="00791033"/>
    <w:rsid w:val="00792EEF"/>
    <w:rsid w:val="00794105"/>
    <w:rsid w:val="00794FCD"/>
    <w:rsid w:val="00796874"/>
    <w:rsid w:val="00796C95"/>
    <w:rsid w:val="0079780C"/>
    <w:rsid w:val="007A1615"/>
    <w:rsid w:val="007A4AFF"/>
    <w:rsid w:val="007A4F6F"/>
    <w:rsid w:val="007C11CB"/>
    <w:rsid w:val="007C1508"/>
    <w:rsid w:val="007C32A4"/>
    <w:rsid w:val="007C3BA3"/>
    <w:rsid w:val="007D066E"/>
    <w:rsid w:val="007D092E"/>
    <w:rsid w:val="007D3D74"/>
    <w:rsid w:val="007D4067"/>
    <w:rsid w:val="007D4464"/>
    <w:rsid w:val="007D577F"/>
    <w:rsid w:val="007E14A0"/>
    <w:rsid w:val="007E1DA4"/>
    <w:rsid w:val="007E2B16"/>
    <w:rsid w:val="007E5D81"/>
    <w:rsid w:val="007F1B7E"/>
    <w:rsid w:val="007F422F"/>
    <w:rsid w:val="007F65BB"/>
    <w:rsid w:val="00800028"/>
    <w:rsid w:val="00802CE8"/>
    <w:rsid w:val="0080775E"/>
    <w:rsid w:val="0081116B"/>
    <w:rsid w:val="008116DC"/>
    <w:rsid w:val="008120B2"/>
    <w:rsid w:val="008141A9"/>
    <w:rsid w:val="0081599F"/>
    <w:rsid w:val="00817B58"/>
    <w:rsid w:val="00823508"/>
    <w:rsid w:val="00825473"/>
    <w:rsid w:val="00825D4B"/>
    <w:rsid w:val="00826C55"/>
    <w:rsid w:val="00830B26"/>
    <w:rsid w:val="008339E8"/>
    <w:rsid w:val="00834165"/>
    <w:rsid w:val="0083416F"/>
    <w:rsid w:val="00834D01"/>
    <w:rsid w:val="00834EE8"/>
    <w:rsid w:val="00836E9B"/>
    <w:rsid w:val="00841058"/>
    <w:rsid w:val="00847210"/>
    <w:rsid w:val="00847B1A"/>
    <w:rsid w:val="00850504"/>
    <w:rsid w:val="00850703"/>
    <w:rsid w:val="00850BE4"/>
    <w:rsid w:val="0085213A"/>
    <w:rsid w:val="0085286E"/>
    <w:rsid w:val="00852D6C"/>
    <w:rsid w:val="00854916"/>
    <w:rsid w:val="00856D0F"/>
    <w:rsid w:val="00861F6E"/>
    <w:rsid w:val="00865265"/>
    <w:rsid w:val="008679C9"/>
    <w:rsid w:val="00870A20"/>
    <w:rsid w:val="0087137A"/>
    <w:rsid w:val="008715E9"/>
    <w:rsid w:val="00872CFB"/>
    <w:rsid w:val="00873DA6"/>
    <w:rsid w:val="008816B2"/>
    <w:rsid w:val="008819B5"/>
    <w:rsid w:val="0088442C"/>
    <w:rsid w:val="00885736"/>
    <w:rsid w:val="0088759E"/>
    <w:rsid w:val="0088773C"/>
    <w:rsid w:val="008906F6"/>
    <w:rsid w:val="008938BC"/>
    <w:rsid w:val="00894CE2"/>
    <w:rsid w:val="0089589E"/>
    <w:rsid w:val="00897E23"/>
    <w:rsid w:val="008A2EB4"/>
    <w:rsid w:val="008A52E6"/>
    <w:rsid w:val="008A5B38"/>
    <w:rsid w:val="008A7C4F"/>
    <w:rsid w:val="008B5454"/>
    <w:rsid w:val="008C26F2"/>
    <w:rsid w:val="008C2776"/>
    <w:rsid w:val="008C467A"/>
    <w:rsid w:val="008C47E6"/>
    <w:rsid w:val="008C55FC"/>
    <w:rsid w:val="008C64AC"/>
    <w:rsid w:val="008D2E30"/>
    <w:rsid w:val="008D4643"/>
    <w:rsid w:val="008E24D3"/>
    <w:rsid w:val="008E3A67"/>
    <w:rsid w:val="008E4B6F"/>
    <w:rsid w:val="008E5819"/>
    <w:rsid w:val="008E6854"/>
    <w:rsid w:val="008E72B0"/>
    <w:rsid w:val="008F049D"/>
    <w:rsid w:val="008F0697"/>
    <w:rsid w:val="008F08CB"/>
    <w:rsid w:val="008F2C5A"/>
    <w:rsid w:val="009005D5"/>
    <w:rsid w:val="009024D8"/>
    <w:rsid w:val="00904482"/>
    <w:rsid w:val="00906642"/>
    <w:rsid w:val="00912113"/>
    <w:rsid w:val="00912321"/>
    <w:rsid w:val="009137A6"/>
    <w:rsid w:val="00913F6A"/>
    <w:rsid w:val="009149FC"/>
    <w:rsid w:val="009162EA"/>
    <w:rsid w:val="0091667D"/>
    <w:rsid w:val="0092415D"/>
    <w:rsid w:val="00926DF6"/>
    <w:rsid w:val="0092787B"/>
    <w:rsid w:val="00932C5F"/>
    <w:rsid w:val="009331E8"/>
    <w:rsid w:val="009336E3"/>
    <w:rsid w:val="009367C7"/>
    <w:rsid w:val="00943E4B"/>
    <w:rsid w:val="00946FD8"/>
    <w:rsid w:val="00950369"/>
    <w:rsid w:val="00954D62"/>
    <w:rsid w:val="00955273"/>
    <w:rsid w:val="00955EDB"/>
    <w:rsid w:val="009571C5"/>
    <w:rsid w:val="0095727E"/>
    <w:rsid w:val="00960261"/>
    <w:rsid w:val="009604DB"/>
    <w:rsid w:val="00960935"/>
    <w:rsid w:val="00962488"/>
    <w:rsid w:val="00963D96"/>
    <w:rsid w:val="0096430C"/>
    <w:rsid w:val="0096477D"/>
    <w:rsid w:val="00973C7A"/>
    <w:rsid w:val="0097447A"/>
    <w:rsid w:val="00975ABD"/>
    <w:rsid w:val="00976FA6"/>
    <w:rsid w:val="00977022"/>
    <w:rsid w:val="0098179E"/>
    <w:rsid w:val="00981A98"/>
    <w:rsid w:val="00983668"/>
    <w:rsid w:val="00983957"/>
    <w:rsid w:val="00983AAC"/>
    <w:rsid w:val="00983FEC"/>
    <w:rsid w:val="00984D56"/>
    <w:rsid w:val="00985860"/>
    <w:rsid w:val="009859B5"/>
    <w:rsid w:val="00992D87"/>
    <w:rsid w:val="00993925"/>
    <w:rsid w:val="009942E9"/>
    <w:rsid w:val="00994A5E"/>
    <w:rsid w:val="00995388"/>
    <w:rsid w:val="009A0D9C"/>
    <w:rsid w:val="009A422A"/>
    <w:rsid w:val="009A58A4"/>
    <w:rsid w:val="009A700B"/>
    <w:rsid w:val="009B0CCB"/>
    <w:rsid w:val="009B0D79"/>
    <w:rsid w:val="009B22E2"/>
    <w:rsid w:val="009B2785"/>
    <w:rsid w:val="009B3868"/>
    <w:rsid w:val="009B4867"/>
    <w:rsid w:val="009B4CF7"/>
    <w:rsid w:val="009B592F"/>
    <w:rsid w:val="009C0FCA"/>
    <w:rsid w:val="009C3FB2"/>
    <w:rsid w:val="009C70A9"/>
    <w:rsid w:val="009D031E"/>
    <w:rsid w:val="009D1A8A"/>
    <w:rsid w:val="009D1EE0"/>
    <w:rsid w:val="009D53A7"/>
    <w:rsid w:val="009D5DCD"/>
    <w:rsid w:val="009D7339"/>
    <w:rsid w:val="009D7B59"/>
    <w:rsid w:val="009E005D"/>
    <w:rsid w:val="009E043B"/>
    <w:rsid w:val="009E2533"/>
    <w:rsid w:val="009E3641"/>
    <w:rsid w:val="009F057D"/>
    <w:rsid w:val="009F2ECF"/>
    <w:rsid w:val="009F4731"/>
    <w:rsid w:val="00A0263B"/>
    <w:rsid w:val="00A02FE7"/>
    <w:rsid w:val="00A038A0"/>
    <w:rsid w:val="00A05340"/>
    <w:rsid w:val="00A10375"/>
    <w:rsid w:val="00A13D01"/>
    <w:rsid w:val="00A152C6"/>
    <w:rsid w:val="00A15C4B"/>
    <w:rsid w:val="00A207B8"/>
    <w:rsid w:val="00A23280"/>
    <w:rsid w:val="00A239D2"/>
    <w:rsid w:val="00A26992"/>
    <w:rsid w:val="00A306B5"/>
    <w:rsid w:val="00A32F50"/>
    <w:rsid w:val="00A3423C"/>
    <w:rsid w:val="00A3740E"/>
    <w:rsid w:val="00A44A54"/>
    <w:rsid w:val="00A45BE7"/>
    <w:rsid w:val="00A52D43"/>
    <w:rsid w:val="00A5432D"/>
    <w:rsid w:val="00A547CE"/>
    <w:rsid w:val="00A54A97"/>
    <w:rsid w:val="00A56ABC"/>
    <w:rsid w:val="00A60D94"/>
    <w:rsid w:val="00A6262D"/>
    <w:rsid w:val="00A6294B"/>
    <w:rsid w:val="00A62FB5"/>
    <w:rsid w:val="00A6673C"/>
    <w:rsid w:val="00A66D62"/>
    <w:rsid w:val="00A73693"/>
    <w:rsid w:val="00A73DA7"/>
    <w:rsid w:val="00A817E8"/>
    <w:rsid w:val="00A83D31"/>
    <w:rsid w:val="00A86506"/>
    <w:rsid w:val="00A867EF"/>
    <w:rsid w:val="00A875AD"/>
    <w:rsid w:val="00A87AF7"/>
    <w:rsid w:val="00AA3CCE"/>
    <w:rsid w:val="00AA4D2C"/>
    <w:rsid w:val="00AA5055"/>
    <w:rsid w:val="00AA5792"/>
    <w:rsid w:val="00AA6310"/>
    <w:rsid w:val="00AA7E82"/>
    <w:rsid w:val="00AA7F83"/>
    <w:rsid w:val="00AB353D"/>
    <w:rsid w:val="00AB57D0"/>
    <w:rsid w:val="00AC0F0E"/>
    <w:rsid w:val="00AC22E6"/>
    <w:rsid w:val="00AC260B"/>
    <w:rsid w:val="00AC283B"/>
    <w:rsid w:val="00AC34B8"/>
    <w:rsid w:val="00AC5286"/>
    <w:rsid w:val="00AC5BC5"/>
    <w:rsid w:val="00AC774D"/>
    <w:rsid w:val="00AE1D32"/>
    <w:rsid w:val="00AE2506"/>
    <w:rsid w:val="00AE27E3"/>
    <w:rsid w:val="00AE29DE"/>
    <w:rsid w:val="00AE6F6B"/>
    <w:rsid w:val="00AE718F"/>
    <w:rsid w:val="00AF2979"/>
    <w:rsid w:val="00AF41A1"/>
    <w:rsid w:val="00AF4716"/>
    <w:rsid w:val="00AF4EDB"/>
    <w:rsid w:val="00AF6B9A"/>
    <w:rsid w:val="00B02F48"/>
    <w:rsid w:val="00B0447B"/>
    <w:rsid w:val="00B0743B"/>
    <w:rsid w:val="00B105AA"/>
    <w:rsid w:val="00B110AB"/>
    <w:rsid w:val="00B113B3"/>
    <w:rsid w:val="00B13C4F"/>
    <w:rsid w:val="00B15E44"/>
    <w:rsid w:val="00B16AFC"/>
    <w:rsid w:val="00B17773"/>
    <w:rsid w:val="00B17A75"/>
    <w:rsid w:val="00B255B6"/>
    <w:rsid w:val="00B25706"/>
    <w:rsid w:val="00B309A3"/>
    <w:rsid w:val="00B3169E"/>
    <w:rsid w:val="00B33E56"/>
    <w:rsid w:val="00B33EB8"/>
    <w:rsid w:val="00B34158"/>
    <w:rsid w:val="00B35FA4"/>
    <w:rsid w:val="00B4062F"/>
    <w:rsid w:val="00B40B0E"/>
    <w:rsid w:val="00B439AD"/>
    <w:rsid w:val="00B4611A"/>
    <w:rsid w:val="00B46504"/>
    <w:rsid w:val="00B46C59"/>
    <w:rsid w:val="00B51E37"/>
    <w:rsid w:val="00B5262B"/>
    <w:rsid w:val="00B52FE0"/>
    <w:rsid w:val="00B53CF3"/>
    <w:rsid w:val="00B543EC"/>
    <w:rsid w:val="00B56755"/>
    <w:rsid w:val="00B5702E"/>
    <w:rsid w:val="00B57A92"/>
    <w:rsid w:val="00B612D9"/>
    <w:rsid w:val="00B63035"/>
    <w:rsid w:val="00B65C10"/>
    <w:rsid w:val="00B65E4E"/>
    <w:rsid w:val="00B660E5"/>
    <w:rsid w:val="00B661AC"/>
    <w:rsid w:val="00B7260C"/>
    <w:rsid w:val="00B74788"/>
    <w:rsid w:val="00B75689"/>
    <w:rsid w:val="00B77719"/>
    <w:rsid w:val="00B831B6"/>
    <w:rsid w:val="00B84FF0"/>
    <w:rsid w:val="00B867D2"/>
    <w:rsid w:val="00B92507"/>
    <w:rsid w:val="00B92B85"/>
    <w:rsid w:val="00B92BA9"/>
    <w:rsid w:val="00B93233"/>
    <w:rsid w:val="00B94C7D"/>
    <w:rsid w:val="00B95C42"/>
    <w:rsid w:val="00B96ED6"/>
    <w:rsid w:val="00B97DA9"/>
    <w:rsid w:val="00BA4006"/>
    <w:rsid w:val="00BA4007"/>
    <w:rsid w:val="00BA6249"/>
    <w:rsid w:val="00BA6DB5"/>
    <w:rsid w:val="00BB22F2"/>
    <w:rsid w:val="00BB2935"/>
    <w:rsid w:val="00BB6AFA"/>
    <w:rsid w:val="00BB6D95"/>
    <w:rsid w:val="00BC3261"/>
    <w:rsid w:val="00BC3B43"/>
    <w:rsid w:val="00BC51A4"/>
    <w:rsid w:val="00BC5586"/>
    <w:rsid w:val="00BD17F5"/>
    <w:rsid w:val="00BD2A71"/>
    <w:rsid w:val="00BD2AB6"/>
    <w:rsid w:val="00BD41FE"/>
    <w:rsid w:val="00BD70BD"/>
    <w:rsid w:val="00BD73F5"/>
    <w:rsid w:val="00BD7AA7"/>
    <w:rsid w:val="00BD7BA1"/>
    <w:rsid w:val="00BD7F27"/>
    <w:rsid w:val="00BE1132"/>
    <w:rsid w:val="00BE166F"/>
    <w:rsid w:val="00BE3C34"/>
    <w:rsid w:val="00BE5443"/>
    <w:rsid w:val="00BE5926"/>
    <w:rsid w:val="00BE5BF8"/>
    <w:rsid w:val="00BF07D6"/>
    <w:rsid w:val="00BF2A50"/>
    <w:rsid w:val="00BF2B37"/>
    <w:rsid w:val="00BF54E1"/>
    <w:rsid w:val="00BF7282"/>
    <w:rsid w:val="00BF72A6"/>
    <w:rsid w:val="00C00192"/>
    <w:rsid w:val="00C0063B"/>
    <w:rsid w:val="00C029AF"/>
    <w:rsid w:val="00C0422F"/>
    <w:rsid w:val="00C05690"/>
    <w:rsid w:val="00C05981"/>
    <w:rsid w:val="00C071EF"/>
    <w:rsid w:val="00C10195"/>
    <w:rsid w:val="00C106A2"/>
    <w:rsid w:val="00C10DD5"/>
    <w:rsid w:val="00C1171C"/>
    <w:rsid w:val="00C12AB3"/>
    <w:rsid w:val="00C13898"/>
    <w:rsid w:val="00C1445B"/>
    <w:rsid w:val="00C14746"/>
    <w:rsid w:val="00C1709D"/>
    <w:rsid w:val="00C20CE4"/>
    <w:rsid w:val="00C24CC3"/>
    <w:rsid w:val="00C24D7B"/>
    <w:rsid w:val="00C27914"/>
    <w:rsid w:val="00C317D0"/>
    <w:rsid w:val="00C32944"/>
    <w:rsid w:val="00C33D57"/>
    <w:rsid w:val="00C37C3E"/>
    <w:rsid w:val="00C37F84"/>
    <w:rsid w:val="00C416EB"/>
    <w:rsid w:val="00C42065"/>
    <w:rsid w:val="00C433E2"/>
    <w:rsid w:val="00C466EE"/>
    <w:rsid w:val="00C50567"/>
    <w:rsid w:val="00C52587"/>
    <w:rsid w:val="00C57244"/>
    <w:rsid w:val="00C6166F"/>
    <w:rsid w:val="00C619DC"/>
    <w:rsid w:val="00C6246B"/>
    <w:rsid w:val="00C6295E"/>
    <w:rsid w:val="00C64CA4"/>
    <w:rsid w:val="00C674F5"/>
    <w:rsid w:val="00C724EC"/>
    <w:rsid w:val="00C72A04"/>
    <w:rsid w:val="00C742DA"/>
    <w:rsid w:val="00C800F9"/>
    <w:rsid w:val="00C80A2D"/>
    <w:rsid w:val="00C81B55"/>
    <w:rsid w:val="00C81BB3"/>
    <w:rsid w:val="00C81F78"/>
    <w:rsid w:val="00C84600"/>
    <w:rsid w:val="00C85709"/>
    <w:rsid w:val="00C8588A"/>
    <w:rsid w:val="00C85E44"/>
    <w:rsid w:val="00C9131D"/>
    <w:rsid w:val="00C92277"/>
    <w:rsid w:val="00C967B9"/>
    <w:rsid w:val="00CA1EFB"/>
    <w:rsid w:val="00CA4B75"/>
    <w:rsid w:val="00CB0B8C"/>
    <w:rsid w:val="00CB207D"/>
    <w:rsid w:val="00CB2176"/>
    <w:rsid w:val="00CB35BC"/>
    <w:rsid w:val="00CB5EDE"/>
    <w:rsid w:val="00CB7D04"/>
    <w:rsid w:val="00CC2E9E"/>
    <w:rsid w:val="00CD10BD"/>
    <w:rsid w:val="00CD5F9F"/>
    <w:rsid w:val="00CD7EA0"/>
    <w:rsid w:val="00CE0517"/>
    <w:rsid w:val="00CE19E7"/>
    <w:rsid w:val="00CE242E"/>
    <w:rsid w:val="00CE32F9"/>
    <w:rsid w:val="00CE38C9"/>
    <w:rsid w:val="00CE457A"/>
    <w:rsid w:val="00CE6831"/>
    <w:rsid w:val="00CE6E0C"/>
    <w:rsid w:val="00CF2B3B"/>
    <w:rsid w:val="00CF51E3"/>
    <w:rsid w:val="00D01F2D"/>
    <w:rsid w:val="00D027ED"/>
    <w:rsid w:val="00D03CDD"/>
    <w:rsid w:val="00D0559D"/>
    <w:rsid w:val="00D07F44"/>
    <w:rsid w:val="00D1208A"/>
    <w:rsid w:val="00D13F94"/>
    <w:rsid w:val="00D15759"/>
    <w:rsid w:val="00D1767A"/>
    <w:rsid w:val="00D214DF"/>
    <w:rsid w:val="00D253EC"/>
    <w:rsid w:val="00D358AB"/>
    <w:rsid w:val="00D35BC6"/>
    <w:rsid w:val="00D36E36"/>
    <w:rsid w:val="00D4070A"/>
    <w:rsid w:val="00D4403E"/>
    <w:rsid w:val="00D515D1"/>
    <w:rsid w:val="00D53CF9"/>
    <w:rsid w:val="00D5646A"/>
    <w:rsid w:val="00D567C1"/>
    <w:rsid w:val="00D603AB"/>
    <w:rsid w:val="00D60D30"/>
    <w:rsid w:val="00D6474C"/>
    <w:rsid w:val="00D65BF1"/>
    <w:rsid w:val="00D670BB"/>
    <w:rsid w:val="00D709B4"/>
    <w:rsid w:val="00D736FF"/>
    <w:rsid w:val="00D73D3A"/>
    <w:rsid w:val="00D758C1"/>
    <w:rsid w:val="00D82A21"/>
    <w:rsid w:val="00D82D14"/>
    <w:rsid w:val="00D872BB"/>
    <w:rsid w:val="00D90449"/>
    <w:rsid w:val="00D9169B"/>
    <w:rsid w:val="00D91BA2"/>
    <w:rsid w:val="00D92DE9"/>
    <w:rsid w:val="00D93130"/>
    <w:rsid w:val="00D93D92"/>
    <w:rsid w:val="00D946DA"/>
    <w:rsid w:val="00D95B0D"/>
    <w:rsid w:val="00D96276"/>
    <w:rsid w:val="00DA1F1F"/>
    <w:rsid w:val="00DA2476"/>
    <w:rsid w:val="00DA4730"/>
    <w:rsid w:val="00DA4BC2"/>
    <w:rsid w:val="00DA602F"/>
    <w:rsid w:val="00DA732B"/>
    <w:rsid w:val="00DA75F8"/>
    <w:rsid w:val="00DB057D"/>
    <w:rsid w:val="00DB1FA2"/>
    <w:rsid w:val="00DB22FC"/>
    <w:rsid w:val="00DB4C6B"/>
    <w:rsid w:val="00DB4D33"/>
    <w:rsid w:val="00DC4B5E"/>
    <w:rsid w:val="00DC5632"/>
    <w:rsid w:val="00DD2298"/>
    <w:rsid w:val="00DD3973"/>
    <w:rsid w:val="00DD39A8"/>
    <w:rsid w:val="00DD561D"/>
    <w:rsid w:val="00DD5920"/>
    <w:rsid w:val="00DD66F2"/>
    <w:rsid w:val="00DE089D"/>
    <w:rsid w:val="00DE1C8B"/>
    <w:rsid w:val="00DE2BFA"/>
    <w:rsid w:val="00DE5D50"/>
    <w:rsid w:val="00DE5E77"/>
    <w:rsid w:val="00DE63D9"/>
    <w:rsid w:val="00DF3FE8"/>
    <w:rsid w:val="00DF410A"/>
    <w:rsid w:val="00DF4201"/>
    <w:rsid w:val="00DF73D6"/>
    <w:rsid w:val="00E00F39"/>
    <w:rsid w:val="00E01C69"/>
    <w:rsid w:val="00E0306C"/>
    <w:rsid w:val="00E066EA"/>
    <w:rsid w:val="00E10330"/>
    <w:rsid w:val="00E10D7D"/>
    <w:rsid w:val="00E139E3"/>
    <w:rsid w:val="00E17076"/>
    <w:rsid w:val="00E213EE"/>
    <w:rsid w:val="00E22235"/>
    <w:rsid w:val="00E241C6"/>
    <w:rsid w:val="00E25B2C"/>
    <w:rsid w:val="00E3064C"/>
    <w:rsid w:val="00E30C0A"/>
    <w:rsid w:val="00E30D00"/>
    <w:rsid w:val="00E31218"/>
    <w:rsid w:val="00E3700B"/>
    <w:rsid w:val="00E37F28"/>
    <w:rsid w:val="00E45C17"/>
    <w:rsid w:val="00E464E2"/>
    <w:rsid w:val="00E50298"/>
    <w:rsid w:val="00E50B1E"/>
    <w:rsid w:val="00E510F4"/>
    <w:rsid w:val="00E517FB"/>
    <w:rsid w:val="00E536E4"/>
    <w:rsid w:val="00E61898"/>
    <w:rsid w:val="00E62F52"/>
    <w:rsid w:val="00E64FD1"/>
    <w:rsid w:val="00E6673D"/>
    <w:rsid w:val="00E6707B"/>
    <w:rsid w:val="00E67EF3"/>
    <w:rsid w:val="00E734CD"/>
    <w:rsid w:val="00E73A30"/>
    <w:rsid w:val="00E76EA3"/>
    <w:rsid w:val="00E81FA0"/>
    <w:rsid w:val="00E83453"/>
    <w:rsid w:val="00E8443C"/>
    <w:rsid w:val="00E8482D"/>
    <w:rsid w:val="00E90138"/>
    <w:rsid w:val="00E94A5D"/>
    <w:rsid w:val="00E97A3A"/>
    <w:rsid w:val="00EA14C7"/>
    <w:rsid w:val="00EA20D5"/>
    <w:rsid w:val="00EA3795"/>
    <w:rsid w:val="00EA3968"/>
    <w:rsid w:val="00EA3DA7"/>
    <w:rsid w:val="00EA4424"/>
    <w:rsid w:val="00EA5E09"/>
    <w:rsid w:val="00EA7AA3"/>
    <w:rsid w:val="00EB1FB4"/>
    <w:rsid w:val="00EB3641"/>
    <w:rsid w:val="00EB3D71"/>
    <w:rsid w:val="00EB3FBB"/>
    <w:rsid w:val="00EB5783"/>
    <w:rsid w:val="00EB5F19"/>
    <w:rsid w:val="00EC0275"/>
    <w:rsid w:val="00EC117A"/>
    <w:rsid w:val="00EC2202"/>
    <w:rsid w:val="00ED013C"/>
    <w:rsid w:val="00ED0CB4"/>
    <w:rsid w:val="00ED4197"/>
    <w:rsid w:val="00ED4AFE"/>
    <w:rsid w:val="00ED7126"/>
    <w:rsid w:val="00EE10B8"/>
    <w:rsid w:val="00EE2E7B"/>
    <w:rsid w:val="00EE3645"/>
    <w:rsid w:val="00EE475D"/>
    <w:rsid w:val="00EE79C5"/>
    <w:rsid w:val="00EF37F5"/>
    <w:rsid w:val="00EF4BDC"/>
    <w:rsid w:val="00EF7A48"/>
    <w:rsid w:val="00F001EB"/>
    <w:rsid w:val="00F0281F"/>
    <w:rsid w:val="00F166EA"/>
    <w:rsid w:val="00F17DFF"/>
    <w:rsid w:val="00F21B09"/>
    <w:rsid w:val="00F22E3B"/>
    <w:rsid w:val="00F231A7"/>
    <w:rsid w:val="00F26304"/>
    <w:rsid w:val="00F27C4F"/>
    <w:rsid w:val="00F338AA"/>
    <w:rsid w:val="00F342CE"/>
    <w:rsid w:val="00F34561"/>
    <w:rsid w:val="00F34AA7"/>
    <w:rsid w:val="00F36105"/>
    <w:rsid w:val="00F37A1F"/>
    <w:rsid w:val="00F37D1A"/>
    <w:rsid w:val="00F40CCD"/>
    <w:rsid w:val="00F413DB"/>
    <w:rsid w:val="00F41455"/>
    <w:rsid w:val="00F46C9D"/>
    <w:rsid w:val="00F47564"/>
    <w:rsid w:val="00F47A49"/>
    <w:rsid w:val="00F54670"/>
    <w:rsid w:val="00F5497E"/>
    <w:rsid w:val="00F54C26"/>
    <w:rsid w:val="00F558CF"/>
    <w:rsid w:val="00F560B4"/>
    <w:rsid w:val="00F56EB4"/>
    <w:rsid w:val="00F56F33"/>
    <w:rsid w:val="00F5763D"/>
    <w:rsid w:val="00F60A4B"/>
    <w:rsid w:val="00F66F84"/>
    <w:rsid w:val="00F67E40"/>
    <w:rsid w:val="00F71BE2"/>
    <w:rsid w:val="00F72102"/>
    <w:rsid w:val="00F7258E"/>
    <w:rsid w:val="00F73762"/>
    <w:rsid w:val="00F74EA0"/>
    <w:rsid w:val="00F7607F"/>
    <w:rsid w:val="00F761CC"/>
    <w:rsid w:val="00F80901"/>
    <w:rsid w:val="00F8296D"/>
    <w:rsid w:val="00F83D24"/>
    <w:rsid w:val="00F8422D"/>
    <w:rsid w:val="00F937BF"/>
    <w:rsid w:val="00FA038D"/>
    <w:rsid w:val="00FA0807"/>
    <w:rsid w:val="00FA0DDF"/>
    <w:rsid w:val="00FA2B6B"/>
    <w:rsid w:val="00FA443D"/>
    <w:rsid w:val="00FA49C0"/>
    <w:rsid w:val="00FA52B1"/>
    <w:rsid w:val="00FA5BB7"/>
    <w:rsid w:val="00FA697C"/>
    <w:rsid w:val="00FA7312"/>
    <w:rsid w:val="00FB6E82"/>
    <w:rsid w:val="00FC015F"/>
    <w:rsid w:val="00FC0362"/>
    <w:rsid w:val="00FC1CB0"/>
    <w:rsid w:val="00FC39A4"/>
    <w:rsid w:val="00FC5875"/>
    <w:rsid w:val="00FD2DC5"/>
    <w:rsid w:val="00FD2F87"/>
    <w:rsid w:val="00FD594A"/>
    <w:rsid w:val="00FD5C0B"/>
    <w:rsid w:val="00FE0323"/>
    <w:rsid w:val="00FE15A7"/>
    <w:rsid w:val="00FE4A8B"/>
    <w:rsid w:val="00FE7B0E"/>
    <w:rsid w:val="00FF2B65"/>
    <w:rsid w:val="00FF46D1"/>
    <w:rsid w:val="00FF49AD"/>
    <w:rsid w:val="03387BCB"/>
    <w:rsid w:val="04B0714F"/>
    <w:rsid w:val="05C212BC"/>
    <w:rsid w:val="05C23CDB"/>
    <w:rsid w:val="07807F76"/>
    <w:rsid w:val="08B407EF"/>
    <w:rsid w:val="09EB0422"/>
    <w:rsid w:val="0AC541F7"/>
    <w:rsid w:val="0C2F19F0"/>
    <w:rsid w:val="0E603A9C"/>
    <w:rsid w:val="0E9E5723"/>
    <w:rsid w:val="0F960D4A"/>
    <w:rsid w:val="109F0663"/>
    <w:rsid w:val="11EA75D6"/>
    <w:rsid w:val="125B4794"/>
    <w:rsid w:val="13EA5200"/>
    <w:rsid w:val="15D53B8A"/>
    <w:rsid w:val="15F14CE5"/>
    <w:rsid w:val="16922E00"/>
    <w:rsid w:val="169362CF"/>
    <w:rsid w:val="169A2B53"/>
    <w:rsid w:val="180531C8"/>
    <w:rsid w:val="181F682C"/>
    <w:rsid w:val="18EE17C0"/>
    <w:rsid w:val="19796E86"/>
    <w:rsid w:val="19F7370F"/>
    <w:rsid w:val="1AFE56FC"/>
    <w:rsid w:val="1B317922"/>
    <w:rsid w:val="1B3B2AB1"/>
    <w:rsid w:val="1B41737E"/>
    <w:rsid w:val="1BAF1D5E"/>
    <w:rsid w:val="1CC621F8"/>
    <w:rsid w:val="1EE14CE9"/>
    <w:rsid w:val="1F2F296F"/>
    <w:rsid w:val="1F35573C"/>
    <w:rsid w:val="1F92646F"/>
    <w:rsid w:val="1FF05620"/>
    <w:rsid w:val="235D099A"/>
    <w:rsid w:val="245A486E"/>
    <w:rsid w:val="249C309C"/>
    <w:rsid w:val="266560CF"/>
    <w:rsid w:val="26ED2F39"/>
    <w:rsid w:val="26F9151C"/>
    <w:rsid w:val="2898760C"/>
    <w:rsid w:val="29AD788C"/>
    <w:rsid w:val="2A961B94"/>
    <w:rsid w:val="2A97027B"/>
    <w:rsid w:val="2ACE494C"/>
    <w:rsid w:val="2ADF0003"/>
    <w:rsid w:val="2D1729C0"/>
    <w:rsid w:val="31230DCD"/>
    <w:rsid w:val="314C707A"/>
    <w:rsid w:val="315B3E9C"/>
    <w:rsid w:val="32A215FF"/>
    <w:rsid w:val="32DF3241"/>
    <w:rsid w:val="32E61DB5"/>
    <w:rsid w:val="339750BD"/>
    <w:rsid w:val="33CC66C0"/>
    <w:rsid w:val="34CD2596"/>
    <w:rsid w:val="35C53257"/>
    <w:rsid w:val="35D2703F"/>
    <w:rsid w:val="36E2410D"/>
    <w:rsid w:val="372C1456"/>
    <w:rsid w:val="37676397"/>
    <w:rsid w:val="37BB7672"/>
    <w:rsid w:val="38977A54"/>
    <w:rsid w:val="39B71F20"/>
    <w:rsid w:val="3B1C2CC2"/>
    <w:rsid w:val="3BD15E3E"/>
    <w:rsid w:val="3C5C7A17"/>
    <w:rsid w:val="3CB90837"/>
    <w:rsid w:val="3D6E33D0"/>
    <w:rsid w:val="3D950B09"/>
    <w:rsid w:val="3DF44C30"/>
    <w:rsid w:val="3E0922B4"/>
    <w:rsid w:val="3ED66740"/>
    <w:rsid w:val="40B53071"/>
    <w:rsid w:val="41110C42"/>
    <w:rsid w:val="41FD487E"/>
    <w:rsid w:val="43B32016"/>
    <w:rsid w:val="445E217C"/>
    <w:rsid w:val="459C2AA4"/>
    <w:rsid w:val="46822C95"/>
    <w:rsid w:val="47042C0E"/>
    <w:rsid w:val="481808E7"/>
    <w:rsid w:val="48195588"/>
    <w:rsid w:val="483C58DF"/>
    <w:rsid w:val="48F301C0"/>
    <w:rsid w:val="498E6F7D"/>
    <w:rsid w:val="499C0E2E"/>
    <w:rsid w:val="4A6942B1"/>
    <w:rsid w:val="4C465518"/>
    <w:rsid w:val="4CA8017F"/>
    <w:rsid w:val="4D883FC7"/>
    <w:rsid w:val="4DB5402C"/>
    <w:rsid w:val="4E0E6641"/>
    <w:rsid w:val="4EA336C1"/>
    <w:rsid w:val="502B04CC"/>
    <w:rsid w:val="503E4E84"/>
    <w:rsid w:val="507E5A75"/>
    <w:rsid w:val="519248BF"/>
    <w:rsid w:val="549E2185"/>
    <w:rsid w:val="54B22B1E"/>
    <w:rsid w:val="550B3B7A"/>
    <w:rsid w:val="55F63D2B"/>
    <w:rsid w:val="562163C4"/>
    <w:rsid w:val="567B1675"/>
    <w:rsid w:val="56AE6CA9"/>
    <w:rsid w:val="5878260D"/>
    <w:rsid w:val="5999618E"/>
    <w:rsid w:val="5A625C12"/>
    <w:rsid w:val="5A870A5E"/>
    <w:rsid w:val="5AA31C50"/>
    <w:rsid w:val="5AED7BD2"/>
    <w:rsid w:val="5BE56BAA"/>
    <w:rsid w:val="5BFA4553"/>
    <w:rsid w:val="5C04539A"/>
    <w:rsid w:val="5C994992"/>
    <w:rsid w:val="5CC30C5B"/>
    <w:rsid w:val="5FF321A8"/>
    <w:rsid w:val="60AC2BDE"/>
    <w:rsid w:val="60D3492A"/>
    <w:rsid w:val="6237701A"/>
    <w:rsid w:val="6364248D"/>
    <w:rsid w:val="65D26D3E"/>
    <w:rsid w:val="66352C13"/>
    <w:rsid w:val="671F1BE5"/>
    <w:rsid w:val="687952FC"/>
    <w:rsid w:val="689549F6"/>
    <w:rsid w:val="693134C4"/>
    <w:rsid w:val="69ED5B0B"/>
    <w:rsid w:val="6A3546AB"/>
    <w:rsid w:val="6A9A31A7"/>
    <w:rsid w:val="6ABA0007"/>
    <w:rsid w:val="6ABD380F"/>
    <w:rsid w:val="6FA537B3"/>
    <w:rsid w:val="71A02333"/>
    <w:rsid w:val="720823CE"/>
    <w:rsid w:val="72AB713A"/>
    <w:rsid w:val="73B3520F"/>
    <w:rsid w:val="7473350A"/>
    <w:rsid w:val="75BA487A"/>
    <w:rsid w:val="767E1BAE"/>
    <w:rsid w:val="76AA3EEA"/>
    <w:rsid w:val="777D719A"/>
    <w:rsid w:val="782C50FB"/>
    <w:rsid w:val="7883116B"/>
    <w:rsid w:val="789A51C2"/>
    <w:rsid w:val="78F04FE3"/>
    <w:rsid w:val="7B9D23DC"/>
    <w:rsid w:val="7BCC5953"/>
    <w:rsid w:val="7BCE6714"/>
    <w:rsid w:val="7C9F4A6A"/>
    <w:rsid w:val="7D8B7494"/>
    <w:rsid w:val="7DCB435F"/>
    <w:rsid w:val="7E560BB9"/>
    <w:rsid w:val="7E881F09"/>
    <w:rsid w:val="7EA66ED8"/>
    <w:rsid w:val="7F1440ED"/>
    <w:rsid w:val="7F2F0C8C"/>
    <w:rsid w:val="7FAD3B3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9"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name="Body Text First Indent"/>
    <w:lsdException w:qFormat="1" w:uiPriority="99" w:name="Body Text First Indent 2"/>
    <w:lsdException w:uiPriority="99" w:name="Note Heading"/>
    <w:lsdException w:uiPriority="99" w:name="Body Text 2"/>
    <w:lsdException w:qFormat="1"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3"/>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5"/>
    <w:autoRedefine/>
    <w:qFormat/>
    <w:uiPriority w:val="0"/>
    <w:pPr>
      <w:keepNext/>
      <w:keepLines/>
      <w:tabs>
        <w:tab w:val="left" w:pos="840"/>
      </w:tabs>
      <w:spacing w:before="260" w:after="260" w:line="416" w:lineRule="auto"/>
      <w:ind w:left="840" w:hanging="420"/>
      <w:jc w:val="center"/>
      <w:outlineLvl w:val="1"/>
    </w:pPr>
    <w:rPr>
      <w:rFonts w:ascii="Arial" w:hAnsi="Arial" w:eastAsia="黑体" w:cs="Times New Roman"/>
      <w:b/>
      <w:sz w:val="32"/>
      <w:szCs w:val="20"/>
    </w:rPr>
  </w:style>
  <w:style w:type="paragraph" w:styleId="4">
    <w:name w:val="heading 3"/>
    <w:basedOn w:val="1"/>
    <w:next w:val="1"/>
    <w:link w:val="36"/>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37"/>
    <w:autoRedefine/>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autoRedefine/>
    <w:qFormat/>
    <w:uiPriority w:val="1"/>
    <w:pPr>
      <w:ind w:left="420"/>
      <w:outlineLvl w:val="4"/>
    </w:pPr>
    <w:rPr>
      <w:rFonts w:ascii="宋体" w:hAnsi="宋体" w:eastAsia="宋体" w:cs="宋体"/>
      <w:sz w:val="36"/>
      <w:szCs w:val="36"/>
    </w:rPr>
  </w:style>
  <w:style w:type="paragraph" w:styleId="7">
    <w:name w:val="heading 8"/>
    <w:basedOn w:val="1"/>
    <w:next w:val="1"/>
    <w:link w:val="38"/>
    <w:autoRedefine/>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30">
    <w:name w:val="Default Paragraph Font"/>
    <w:autoRedefine/>
    <w:semiHidden/>
    <w:unhideWhenUsed/>
    <w:qFormat/>
    <w:uiPriority w:val="1"/>
  </w:style>
  <w:style w:type="table" w:default="1" w:styleId="28">
    <w:name w:val="Normal Table"/>
    <w:autoRedefine/>
    <w:semiHidden/>
    <w:unhideWhenUsed/>
    <w:qFormat/>
    <w:uiPriority w:val="99"/>
    <w:tblPr>
      <w:tblCellMar>
        <w:top w:w="0" w:type="dxa"/>
        <w:left w:w="108" w:type="dxa"/>
        <w:bottom w:w="0" w:type="dxa"/>
        <w:right w:w="108" w:type="dxa"/>
      </w:tblCellMar>
    </w:tblPr>
  </w:style>
  <w:style w:type="paragraph" w:styleId="8">
    <w:name w:val="Normal Indent"/>
    <w:basedOn w:val="1"/>
    <w:link w:val="34"/>
    <w:autoRedefine/>
    <w:unhideWhenUsed/>
    <w:qFormat/>
    <w:uiPriority w:val="0"/>
    <w:pPr>
      <w:ind w:firstLine="420" w:firstLineChars="200"/>
    </w:pPr>
  </w:style>
  <w:style w:type="paragraph" w:styleId="9">
    <w:name w:val="annotation text"/>
    <w:basedOn w:val="1"/>
    <w:link w:val="39"/>
    <w:autoRedefine/>
    <w:qFormat/>
    <w:uiPriority w:val="0"/>
    <w:pPr>
      <w:jc w:val="left"/>
    </w:pPr>
    <w:rPr>
      <w:szCs w:val="24"/>
    </w:rPr>
  </w:style>
  <w:style w:type="paragraph" w:styleId="10">
    <w:name w:val="Body Text 3"/>
    <w:basedOn w:val="1"/>
    <w:link w:val="40"/>
    <w:autoRedefine/>
    <w:semiHidden/>
    <w:unhideWhenUsed/>
    <w:qFormat/>
    <w:uiPriority w:val="99"/>
    <w:pPr>
      <w:spacing w:after="120"/>
    </w:pPr>
    <w:rPr>
      <w:sz w:val="16"/>
      <w:szCs w:val="16"/>
    </w:rPr>
  </w:style>
  <w:style w:type="paragraph" w:styleId="11">
    <w:name w:val="Body Text"/>
    <w:basedOn w:val="1"/>
    <w:link w:val="41"/>
    <w:autoRedefine/>
    <w:qFormat/>
    <w:uiPriority w:val="99"/>
    <w:pPr>
      <w:adjustRightInd w:val="0"/>
      <w:jc w:val="left"/>
      <w:textAlignment w:val="baseline"/>
    </w:pPr>
    <w:rPr>
      <w:rFonts w:ascii="楷体_GB2312" w:hAnsi="Times New Roman" w:eastAsia="楷体_GB2312" w:cs="Times New Roman"/>
      <w:kern w:val="0"/>
      <w:sz w:val="28"/>
      <w:szCs w:val="20"/>
    </w:rPr>
  </w:style>
  <w:style w:type="paragraph" w:styleId="12">
    <w:name w:val="Body Text Indent"/>
    <w:basedOn w:val="1"/>
    <w:link w:val="42"/>
    <w:autoRedefine/>
    <w:semiHidden/>
    <w:unhideWhenUsed/>
    <w:qFormat/>
    <w:uiPriority w:val="99"/>
    <w:pPr>
      <w:spacing w:after="120"/>
      <w:ind w:left="420" w:leftChars="200"/>
    </w:pPr>
  </w:style>
  <w:style w:type="paragraph" w:styleId="13">
    <w:name w:val="List 2"/>
    <w:basedOn w:val="1"/>
    <w:autoRedefine/>
    <w:unhideWhenUsed/>
    <w:qFormat/>
    <w:uiPriority w:val="99"/>
    <w:pPr>
      <w:ind w:left="100" w:leftChars="200" w:hanging="200" w:hangingChars="200"/>
      <w:contextualSpacing/>
    </w:pPr>
  </w:style>
  <w:style w:type="paragraph" w:styleId="14">
    <w:name w:val="toc 3"/>
    <w:basedOn w:val="1"/>
    <w:next w:val="1"/>
    <w:autoRedefine/>
    <w:unhideWhenUsed/>
    <w:qFormat/>
    <w:uiPriority w:val="39"/>
    <w:pPr>
      <w:widowControl/>
      <w:spacing w:after="100" w:line="276" w:lineRule="auto"/>
      <w:ind w:left="440"/>
      <w:jc w:val="left"/>
    </w:pPr>
    <w:rPr>
      <w:kern w:val="0"/>
      <w:sz w:val="22"/>
    </w:rPr>
  </w:style>
  <w:style w:type="paragraph" w:styleId="15">
    <w:name w:val="Plain Text"/>
    <w:basedOn w:val="1"/>
    <w:link w:val="43"/>
    <w:autoRedefine/>
    <w:qFormat/>
    <w:uiPriority w:val="0"/>
    <w:rPr>
      <w:rFonts w:ascii="宋体" w:hAnsi="Courier New"/>
    </w:rPr>
  </w:style>
  <w:style w:type="paragraph" w:styleId="16">
    <w:name w:val="Date"/>
    <w:basedOn w:val="1"/>
    <w:next w:val="1"/>
    <w:link w:val="44"/>
    <w:autoRedefine/>
    <w:semiHidden/>
    <w:unhideWhenUsed/>
    <w:qFormat/>
    <w:uiPriority w:val="99"/>
    <w:pPr>
      <w:ind w:left="100" w:leftChars="2500"/>
    </w:pPr>
  </w:style>
  <w:style w:type="paragraph" w:styleId="17">
    <w:name w:val="Balloon Text"/>
    <w:basedOn w:val="1"/>
    <w:link w:val="45"/>
    <w:autoRedefine/>
    <w:semiHidden/>
    <w:unhideWhenUsed/>
    <w:qFormat/>
    <w:uiPriority w:val="99"/>
    <w:rPr>
      <w:sz w:val="18"/>
      <w:szCs w:val="18"/>
    </w:rPr>
  </w:style>
  <w:style w:type="paragraph" w:styleId="18">
    <w:name w:val="footer"/>
    <w:basedOn w:val="1"/>
    <w:link w:val="46"/>
    <w:autoRedefine/>
    <w:unhideWhenUsed/>
    <w:qFormat/>
    <w:uiPriority w:val="99"/>
    <w:pPr>
      <w:tabs>
        <w:tab w:val="center" w:pos="4153"/>
        <w:tab w:val="right" w:pos="8306"/>
      </w:tabs>
      <w:snapToGrid w:val="0"/>
      <w:jc w:val="left"/>
    </w:pPr>
    <w:rPr>
      <w:sz w:val="18"/>
      <w:szCs w:val="18"/>
    </w:rPr>
  </w:style>
  <w:style w:type="paragraph" w:styleId="19">
    <w:name w:val="envelope return"/>
    <w:basedOn w:val="1"/>
    <w:autoRedefine/>
    <w:qFormat/>
    <w:uiPriority w:val="0"/>
    <w:pPr>
      <w:snapToGrid w:val="0"/>
    </w:pPr>
    <w:rPr>
      <w:rFonts w:ascii="Arial" w:hAnsi="Arial" w:eastAsia="宋体" w:cs="黑体"/>
    </w:rPr>
  </w:style>
  <w:style w:type="paragraph" w:styleId="20">
    <w:name w:val="header"/>
    <w:basedOn w:val="1"/>
    <w:link w:val="4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autoRedefine/>
    <w:unhideWhenUsed/>
    <w:qFormat/>
    <w:uiPriority w:val="39"/>
    <w:pPr>
      <w:widowControl/>
      <w:spacing w:after="100" w:line="276" w:lineRule="auto"/>
      <w:jc w:val="left"/>
    </w:pPr>
    <w:rPr>
      <w:kern w:val="0"/>
      <w:sz w:val="22"/>
    </w:rPr>
  </w:style>
  <w:style w:type="paragraph" w:styleId="22">
    <w:name w:val="Subtitle"/>
    <w:basedOn w:val="1"/>
    <w:next w:val="1"/>
    <w:link w:val="48"/>
    <w:autoRedefine/>
    <w:qFormat/>
    <w:uiPriority w:val="11"/>
    <w:pPr>
      <w:spacing w:before="240" w:after="60" w:line="312" w:lineRule="auto"/>
      <w:jc w:val="center"/>
      <w:outlineLvl w:val="1"/>
    </w:pPr>
    <w:rPr>
      <w:rFonts w:eastAsia="宋体" w:asciiTheme="majorHAnsi" w:hAnsiTheme="majorHAnsi" w:cstheme="majorBidi"/>
      <w:b/>
      <w:bCs/>
      <w:kern w:val="28"/>
      <w:sz w:val="32"/>
      <w:szCs w:val="32"/>
    </w:rPr>
  </w:style>
  <w:style w:type="paragraph" w:styleId="23">
    <w:name w:val="toc 2"/>
    <w:basedOn w:val="1"/>
    <w:next w:val="1"/>
    <w:autoRedefine/>
    <w:unhideWhenUsed/>
    <w:qFormat/>
    <w:uiPriority w:val="39"/>
    <w:pPr>
      <w:widowControl/>
      <w:spacing w:after="100" w:line="276" w:lineRule="auto"/>
      <w:ind w:left="220"/>
      <w:jc w:val="left"/>
    </w:pPr>
    <w:rPr>
      <w:kern w:val="0"/>
      <w:sz w:val="22"/>
    </w:rPr>
  </w:style>
  <w:style w:type="paragraph" w:styleId="24">
    <w:name w:val="HTML Preformatted"/>
    <w:basedOn w:val="1"/>
    <w:link w:val="49"/>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25">
    <w:name w:val="Normal (Web)"/>
    <w:basedOn w:val="1"/>
    <w:autoRedefine/>
    <w:qFormat/>
    <w:uiPriority w:val="99"/>
    <w:pPr>
      <w:widowControl/>
      <w:spacing w:before="100" w:beforeAutospacing="1" w:after="100" w:afterAutospacing="1"/>
      <w:jc w:val="left"/>
    </w:pPr>
    <w:rPr>
      <w:rFonts w:ascii="宋体" w:hAnsi="宋体" w:eastAsia="宋体" w:cs="Times New Roman"/>
      <w:kern w:val="0"/>
      <w:sz w:val="24"/>
      <w:szCs w:val="24"/>
    </w:rPr>
  </w:style>
  <w:style w:type="paragraph" w:styleId="26">
    <w:name w:val="Body Text First Indent"/>
    <w:basedOn w:val="11"/>
    <w:link w:val="50"/>
    <w:autoRedefine/>
    <w:semiHidden/>
    <w:unhideWhenUsed/>
    <w:qFormat/>
    <w:uiPriority w:val="99"/>
    <w:pPr>
      <w:adjustRightInd/>
      <w:spacing w:after="120"/>
      <w:ind w:firstLine="420" w:firstLineChars="100"/>
      <w:jc w:val="both"/>
      <w:textAlignment w:val="auto"/>
    </w:pPr>
    <w:rPr>
      <w:rFonts w:asciiTheme="minorHAnsi" w:hAnsiTheme="minorHAnsi" w:eastAsiaTheme="minorEastAsia" w:cstheme="minorBidi"/>
      <w:kern w:val="2"/>
      <w:sz w:val="21"/>
      <w:szCs w:val="22"/>
    </w:rPr>
  </w:style>
  <w:style w:type="paragraph" w:styleId="27">
    <w:name w:val="Body Text First Indent 2"/>
    <w:basedOn w:val="12"/>
    <w:link w:val="51"/>
    <w:autoRedefine/>
    <w:semiHidden/>
    <w:unhideWhenUsed/>
    <w:qFormat/>
    <w:uiPriority w:val="99"/>
    <w:pPr>
      <w:ind w:firstLine="420" w:firstLineChars="200"/>
    </w:pPr>
  </w:style>
  <w:style w:type="table" w:styleId="29">
    <w:name w:val="Table Grid"/>
    <w:basedOn w:val="28"/>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Hyperlink"/>
    <w:basedOn w:val="30"/>
    <w:autoRedefine/>
    <w:unhideWhenUsed/>
    <w:qFormat/>
    <w:uiPriority w:val="99"/>
    <w:rPr>
      <w:color w:val="0000FF" w:themeColor="hyperlink"/>
      <w:u w:val="single"/>
      <w14:textFill>
        <w14:solidFill>
          <w14:schemeClr w14:val="hlink"/>
        </w14:solidFill>
      </w14:textFill>
    </w:rPr>
  </w:style>
  <w:style w:type="character" w:styleId="32">
    <w:name w:val="annotation reference"/>
    <w:basedOn w:val="30"/>
    <w:autoRedefine/>
    <w:unhideWhenUsed/>
    <w:qFormat/>
    <w:uiPriority w:val="0"/>
    <w:rPr>
      <w:sz w:val="21"/>
      <w:szCs w:val="21"/>
    </w:rPr>
  </w:style>
  <w:style w:type="character" w:customStyle="1" w:styleId="33">
    <w:name w:val="标题 1 Char"/>
    <w:basedOn w:val="30"/>
    <w:link w:val="2"/>
    <w:autoRedefine/>
    <w:qFormat/>
    <w:uiPriority w:val="9"/>
    <w:rPr>
      <w:b/>
      <w:bCs/>
      <w:kern w:val="44"/>
      <w:sz w:val="44"/>
      <w:szCs w:val="44"/>
    </w:rPr>
  </w:style>
  <w:style w:type="character" w:customStyle="1" w:styleId="34">
    <w:name w:val="正文缩进 Char"/>
    <w:link w:val="8"/>
    <w:autoRedefine/>
    <w:qFormat/>
    <w:uiPriority w:val="0"/>
  </w:style>
  <w:style w:type="character" w:customStyle="1" w:styleId="35">
    <w:name w:val="标题 2 Char"/>
    <w:basedOn w:val="30"/>
    <w:link w:val="3"/>
    <w:autoRedefine/>
    <w:qFormat/>
    <w:uiPriority w:val="0"/>
    <w:rPr>
      <w:rFonts w:ascii="Arial" w:hAnsi="Arial" w:eastAsia="黑体" w:cs="Times New Roman"/>
      <w:b/>
      <w:sz w:val="32"/>
      <w:szCs w:val="20"/>
    </w:rPr>
  </w:style>
  <w:style w:type="character" w:customStyle="1" w:styleId="36">
    <w:name w:val="标题 3 Char"/>
    <w:basedOn w:val="30"/>
    <w:link w:val="4"/>
    <w:autoRedefine/>
    <w:qFormat/>
    <w:uiPriority w:val="9"/>
    <w:rPr>
      <w:b/>
      <w:bCs/>
      <w:sz w:val="32"/>
      <w:szCs w:val="32"/>
    </w:rPr>
  </w:style>
  <w:style w:type="character" w:customStyle="1" w:styleId="37">
    <w:name w:val="标题 4 Char"/>
    <w:basedOn w:val="30"/>
    <w:link w:val="5"/>
    <w:autoRedefine/>
    <w:qFormat/>
    <w:uiPriority w:val="9"/>
    <w:rPr>
      <w:rFonts w:asciiTheme="majorHAnsi" w:hAnsiTheme="majorHAnsi" w:eastAsiaTheme="majorEastAsia" w:cstheme="majorBidi"/>
      <w:b/>
      <w:bCs/>
      <w:sz w:val="28"/>
      <w:szCs w:val="28"/>
    </w:rPr>
  </w:style>
  <w:style w:type="character" w:customStyle="1" w:styleId="38">
    <w:name w:val="标题 8 Char"/>
    <w:basedOn w:val="30"/>
    <w:link w:val="7"/>
    <w:autoRedefine/>
    <w:qFormat/>
    <w:uiPriority w:val="0"/>
    <w:rPr>
      <w:rFonts w:asciiTheme="majorHAnsi" w:hAnsiTheme="majorHAnsi" w:eastAsiaTheme="majorEastAsia" w:cstheme="majorBidi"/>
      <w:kern w:val="2"/>
      <w:sz w:val="24"/>
      <w:szCs w:val="24"/>
    </w:rPr>
  </w:style>
  <w:style w:type="character" w:customStyle="1" w:styleId="39">
    <w:name w:val="批注文字 Char1"/>
    <w:link w:val="9"/>
    <w:autoRedefine/>
    <w:qFormat/>
    <w:uiPriority w:val="0"/>
    <w:rPr>
      <w:szCs w:val="24"/>
    </w:rPr>
  </w:style>
  <w:style w:type="character" w:customStyle="1" w:styleId="40">
    <w:name w:val="正文文本 3 Char"/>
    <w:basedOn w:val="30"/>
    <w:link w:val="10"/>
    <w:autoRedefine/>
    <w:semiHidden/>
    <w:qFormat/>
    <w:uiPriority w:val="99"/>
    <w:rPr>
      <w:sz w:val="16"/>
      <w:szCs w:val="16"/>
    </w:rPr>
  </w:style>
  <w:style w:type="character" w:customStyle="1" w:styleId="41">
    <w:name w:val="正文文本 Char"/>
    <w:basedOn w:val="30"/>
    <w:link w:val="11"/>
    <w:autoRedefine/>
    <w:qFormat/>
    <w:uiPriority w:val="99"/>
    <w:rPr>
      <w:rFonts w:ascii="楷体_GB2312" w:hAnsi="Times New Roman" w:eastAsia="楷体_GB2312" w:cs="Times New Roman"/>
      <w:kern w:val="0"/>
      <w:sz w:val="28"/>
      <w:szCs w:val="20"/>
    </w:rPr>
  </w:style>
  <w:style w:type="character" w:customStyle="1" w:styleId="42">
    <w:name w:val="正文文本缩进 Char"/>
    <w:basedOn w:val="30"/>
    <w:link w:val="12"/>
    <w:autoRedefine/>
    <w:semiHidden/>
    <w:qFormat/>
    <w:uiPriority w:val="99"/>
  </w:style>
  <w:style w:type="character" w:customStyle="1" w:styleId="43">
    <w:name w:val="纯文本 Char"/>
    <w:link w:val="15"/>
    <w:autoRedefine/>
    <w:qFormat/>
    <w:uiPriority w:val="0"/>
    <w:rPr>
      <w:rFonts w:ascii="宋体" w:hAnsi="Courier New"/>
    </w:rPr>
  </w:style>
  <w:style w:type="character" w:customStyle="1" w:styleId="44">
    <w:name w:val="日期 Char"/>
    <w:basedOn w:val="30"/>
    <w:link w:val="16"/>
    <w:autoRedefine/>
    <w:semiHidden/>
    <w:qFormat/>
    <w:uiPriority w:val="99"/>
    <w:rPr>
      <w:kern w:val="2"/>
      <w:sz w:val="21"/>
      <w:szCs w:val="22"/>
    </w:rPr>
  </w:style>
  <w:style w:type="character" w:customStyle="1" w:styleId="45">
    <w:name w:val="批注框文本 Char"/>
    <w:basedOn w:val="30"/>
    <w:link w:val="17"/>
    <w:autoRedefine/>
    <w:semiHidden/>
    <w:qFormat/>
    <w:uiPriority w:val="99"/>
    <w:rPr>
      <w:rFonts w:asciiTheme="minorHAnsi" w:hAnsiTheme="minorHAnsi" w:eastAsiaTheme="minorEastAsia" w:cstheme="minorBidi"/>
      <w:kern w:val="2"/>
      <w:sz w:val="18"/>
      <w:szCs w:val="18"/>
    </w:rPr>
  </w:style>
  <w:style w:type="character" w:customStyle="1" w:styleId="46">
    <w:name w:val="页脚 Char"/>
    <w:basedOn w:val="30"/>
    <w:link w:val="18"/>
    <w:autoRedefine/>
    <w:qFormat/>
    <w:uiPriority w:val="99"/>
    <w:rPr>
      <w:sz w:val="18"/>
      <w:szCs w:val="18"/>
    </w:rPr>
  </w:style>
  <w:style w:type="character" w:customStyle="1" w:styleId="47">
    <w:name w:val="页眉 Char"/>
    <w:basedOn w:val="30"/>
    <w:link w:val="20"/>
    <w:autoRedefine/>
    <w:qFormat/>
    <w:uiPriority w:val="99"/>
    <w:rPr>
      <w:sz w:val="18"/>
      <w:szCs w:val="18"/>
    </w:rPr>
  </w:style>
  <w:style w:type="character" w:customStyle="1" w:styleId="48">
    <w:name w:val="副标题 Char"/>
    <w:basedOn w:val="30"/>
    <w:link w:val="22"/>
    <w:autoRedefine/>
    <w:qFormat/>
    <w:uiPriority w:val="11"/>
    <w:rPr>
      <w:rFonts w:eastAsia="宋体" w:asciiTheme="majorHAnsi" w:hAnsiTheme="majorHAnsi" w:cstheme="majorBidi"/>
      <w:b/>
      <w:bCs/>
      <w:kern w:val="28"/>
      <w:sz w:val="32"/>
      <w:szCs w:val="32"/>
    </w:rPr>
  </w:style>
  <w:style w:type="character" w:customStyle="1" w:styleId="49">
    <w:name w:val="HTML 预设格式 Char"/>
    <w:basedOn w:val="30"/>
    <w:link w:val="24"/>
    <w:autoRedefine/>
    <w:qFormat/>
    <w:uiPriority w:val="0"/>
    <w:rPr>
      <w:rFonts w:ascii="宋体" w:hAnsi="宋体"/>
      <w:sz w:val="24"/>
      <w:szCs w:val="24"/>
    </w:rPr>
  </w:style>
  <w:style w:type="character" w:customStyle="1" w:styleId="50">
    <w:name w:val="正文首行缩进 Char"/>
    <w:basedOn w:val="41"/>
    <w:link w:val="26"/>
    <w:autoRedefine/>
    <w:semiHidden/>
    <w:qFormat/>
    <w:uiPriority w:val="99"/>
    <w:rPr>
      <w:rFonts w:ascii="楷体_GB2312" w:hAnsi="Times New Roman" w:eastAsia="楷体_GB2312" w:cs="Times New Roman"/>
      <w:kern w:val="0"/>
      <w:sz w:val="28"/>
      <w:szCs w:val="20"/>
    </w:rPr>
  </w:style>
  <w:style w:type="character" w:customStyle="1" w:styleId="51">
    <w:name w:val="正文首行缩进 2 Char"/>
    <w:basedOn w:val="42"/>
    <w:link w:val="27"/>
    <w:autoRedefine/>
    <w:semiHidden/>
    <w:qFormat/>
    <w:uiPriority w:val="99"/>
    <w:rPr>
      <w:rFonts w:asciiTheme="minorHAnsi" w:hAnsiTheme="minorHAnsi" w:eastAsiaTheme="minorEastAsia" w:cstheme="minorBidi"/>
      <w:kern w:val="2"/>
      <w:sz w:val="21"/>
      <w:szCs w:val="22"/>
    </w:rPr>
  </w:style>
  <w:style w:type="paragraph" w:customStyle="1" w:styleId="52">
    <w:name w:val="Default"/>
    <w:link w:val="138"/>
    <w:autoRedefine/>
    <w:qFormat/>
    <w:uiPriority w:val="99"/>
    <w:pPr>
      <w:widowControl w:val="0"/>
      <w:autoSpaceDE w:val="0"/>
      <w:autoSpaceDN w:val="0"/>
      <w:adjustRightInd w:val="0"/>
    </w:pPr>
    <w:rPr>
      <w:rFonts w:ascii="宋体" w:eastAsia="宋体" w:cs="宋体" w:hAnsiTheme="minorHAnsi"/>
      <w:color w:val="000000"/>
      <w:sz w:val="24"/>
      <w:szCs w:val="24"/>
      <w:lang w:val="en-US" w:eastAsia="zh-CN" w:bidi="ar-SA"/>
    </w:rPr>
  </w:style>
  <w:style w:type="table" w:customStyle="1" w:styleId="53">
    <w:name w:val="Table Normal"/>
    <w:autoRedefine/>
    <w:semiHidden/>
    <w:unhideWhenUsed/>
    <w:qFormat/>
    <w:uiPriority w:val="2"/>
    <w:pPr>
      <w:widowControl w:val="0"/>
    </w:pPr>
    <w:rPr>
      <w:sz w:val="22"/>
      <w:lang w:eastAsia="en-US"/>
    </w:rPr>
    <w:tblPr>
      <w:tblCellMar>
        <w:top w:w="0" w:type="dxa"/>
        <w:left w:w="0" w:type="dxa"/>
        <w:bottom w:w="0" w:type="dxa"/>
        <w:right w:w="0" w:type="dxa"/>
      </w:tblCellMar>
    </w:tblPr>
  </w:style>
  <w:style w:type="paragraph" w:customStyle="1" w:styleId="54">
    <w:name w:val="Table Paragraph"/>
    <w:basedOn w:val="1"/>
    <w:autoRedefine/>
    <w:qFormat/>
    <w:uiPriority w:val="1"/>
    <w:pPr>
      <w:jc w:val="left"/>
    </w:pPr>
    <w:rPr>
      <w:kern w:val="0"/>
      <w:sz w:val="22"/>
      <w:lang w:eastAsia="en-US"/>
    </w:rPr>
  </w:style>
  <w:style w:type="character" w:customStyle="1" w:styleId="55">
    <w:name w:val="批注文字 Char"/>
    <w:basedOn w:val="30"/>
    <w:autoRedefine/>
    <w:semiHidden/>
    <w:qFormat/>
    <w:uiPriority w:val="99"/>
  </w:style>
  <w:style w:type="character" w:customStyle="1" w:styleId="56">
    <w:name w:val="纯文本 Char1"/>
    <w:basedOn w:val="30"/>
    <w:autoRedefine/>
    <w:semiHidden/>
    <w:qFormat/>
    <w:uiPriority w:val="99"/>
    <w:rPr>
      <w:rFonts w:ascii="宋体" w:hAnsi="Courier New" w:eastAsia="宋体" w:cs="Courier New"/>
      <w:szCs w:val="21"/>
    </w:rPr>
  </w:style>
  <w:style w:type="paragraph" w:customStyle="1" w:styleId="57">
    <w:name w:val="正文_5_0"/>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58">
    <w:name w:val="font01"/>
    <w:autoRedefine/>
    <w:qFormat/>
    <w:uiPriority w:val="0"/>
    <w:rPr>
      <w:rFonts w:hint="eastAsia" w:ascii="宋体" w:hAnsi="宋体" w:eastAsia="宋体" w:cs="宋体"/>
      <w:color w:val="000000"/>
      <w:sz w:val="22"/>
      <w:szCs w:val="22"/>
      <w:u w:val="none"/>
    </w:rPr>
  </w:style>
  <w:style w:type="paragraph" w:customStyle="1" w:styleId="59">
    <w:name w:val="TOC 标题1"/>
    <w:basedOn w:val="2"/>
    <w:next w:val="1"/>
    <w:autoRedefine/>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styleId="60">
    <w:name w:val="List Paragraph"/>
    <w:basedOn w:val="1"/>
    <w:autoRedefine/>
    <w:qFormat/>
    <w:uiPriority w:val="99"/>
    <w:pPr>
      <w:ind w:firstLine="420" w:firstLineChars="200"/>
    </w:pPr>
  </w:style>
  <w:style w:type="paragraph" w:customStyle="1" w:styleId="61">
    <w:name w:val="样式 标题 2 + Times New Roman 四号 非加粗 段前: 5 磅 段后: 0 磅 行距: 固定值 20..."/>
    <w:basedOn w:val="3"/>
    <w:next w:val="1"/>
    <w:autoRedefine/>
    <w:qFormat/>
    <w:uiPriority w:val="0"/>
    <w:pPr>
      <w:tabs>
        <w:tab w:val="clear" w:pos="840"/>
      </w:tabs>
      <w:spacing w:before="100" w:after="0" w:line="360" w:lineRule="auto"/>
    </w:pPr>
    <w:rPr>
      <w:rFonts w:ascii="Times New Roman" w:hAnsi="Times New Roman" w:cs="宋体"/>
      <w:b w:val="0"/>
      <w:kern w:val="0"/>
      <w:sz w:val="28"/>
      <w:lang w:eastAsia="en-US"/>
    </w:rPr>
  </w:style>
  <w:style w:type="paragraph" w:customStyle="1" w:styleId="62">
    <w:name w:val="msonormal"/>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63">
    <w:name w:val="font5"/>
    <w:basedOn w:val="1"/>
    <w:autoRedefine/>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64">
    <w:name w:val="font6"/>
    <w:basedOn w:val="1"/>
    <w:autoRedefine/>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65">
    <w:name w:val="font7"/>
    <w:basedOn w:val="1"/>
    <w:autoRedefine/>
    <w:qFormat/>
    <w:uiPriority w:val="0"/>
    <w:pPr>
      <w:widowControl/>
      <w:spacing w:before="100" w:beforeAutospacing="1" w:after="100" w:afterAutospacing="1"/>
      <w:jc w:val="left"/>
    </w:pPr>
    <w:rPr>
      <w:rFonts w:ascii="宋体" w:hAnsi="宋体" w:eastAsia="宋体" w:cs="宋体"/>
      <w:color w:val="FF0000"/>
      <w:kern w:val="0"/>
      <w:sz w:val="24"/>
      <w:szCs w:val="24"/>
    </w:rPr>
  </w:style>
  <w:style w:type="paragraph" w:customStyle="1" w:styleId="66">
    <w:name w:val="font8"/>
    <w:basedOn w:val="1"/>
    <w:autoRedefine/>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67">
    <w:name w:val="font9"/>
    <w:basedOn w:val="1"/>
    <w:autoRedefine/>
    <w:qFormat/>
    <w:uiPriority w:val="0"/>
    <w:pPr>
      <w:widowControl/>
      <w:spacing w:before="100" w:beforeAutospacing="1" w:after="100" w:afterAutospacing="1"/>
      <w:jc w:val="left"/>
    </w:pPr>
    <w:rPr>
      <w:rFonts w:ascii="宋体" w:hAnsi="宋体" w:eastAsia="宋体" w:cs="宋体"/>
      <w:color w:val="000000"/>
      <w:kern w:val="0"/>
      <w:sz w:val="20"/>
      <w:szCs w:val="20"/>
    </w:rPr>
  </w:style>
  <w:style w:type="paragraph" w:customStyle="1" w:styleId="68">
    <w:name w:val="font10"/>
    <w:basedOn w:val="1"/>
    <w:autoRedefine/>
    <w:qFormat/>
    <w:uiPriority w:val="0"/>
    <w:pPr>
      <w:widowControl/>
      <w:spacing w:before="100" w:beforeAutospacing="1" w:after="100" w:afterAutospacing="1"/>
      <w:jc w:val="left"/>
    </w:pPr>
    <w:rPr>
      <w:rFonts w:ascii="宋体" w:hAnsi="宋体" w:eastAsia="宋体" w:cs="宋体"/>
      <w:color w:val="FF0000"/>
      <w:kern w:val="0"/>
      <w:sz w:val="20"/>
      <w:szCs w:val="20"/>
    </w:rPr>
  </w:style>
  <w:style w:type="paragraph" w:customStyle="1" w:styleId="69">
    <w:name w:val="xl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70">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71">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 w:val="20"/>
      <w:szCs w:val="20"/>
    </w:rPr>
  </w:style>
  <w:style w:type="paragraph" w:customStyle="1" w:styleId="72">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73">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74">
    <w:name w:val="xl69"/>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75">
    <w:name w:val="xl7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76">
    <w:name w:val="xl7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77">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78">
    <w:name w:val="xl73"/>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79">
    <w:name w:val="xl7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0">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1">
    <w:name w:val="xl76"/>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2">
    <w:name w:val="xl77"/>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3">
    <w:name w:val="xl7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4">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85">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color w:val="FF0000"/>
      <w:kern w:val="0"/>
      <w:sz w:val="20"/>
      <w:szCs w:val="20"/>
    </w:rPr>
  </w:style>
  <w:style w:type="paragraph" w:customStyle="1" w:styleId="86">
    <w:name w:val="xl8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87">
    <w:name w:val="xl82"/>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88">
    <w:name w:val="xl83"/>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89">
    <w:name w:val="xl8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eastAsia="宋体" w:cs="宋体"/>
      <w:color w:val="FF0000"/>
      <w:kern w:val="0"/>
      <w:sz w:val="20"/>
      <w:szCs w:val="20"/>
    </w:rPr>
  </w:style>
  <w:style w:type="paragraph" w:customStyle="1" w:styleId="90">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kern w:val="0"/>
      <w:sz w:val="20"/>
      <w:szCs w:val="20"/>
    </w:rPr>
  </w:style>
  <w:style w:type="paragraph" w:customStyle="1" w:styleId="91">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92">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FF0000"/>
      <w:kern w:val="0"/>
      <w:sz w:val="20"/>
      <w:szCs w:val="20"/>
    </w:rPr>
  </w:style>
  <w:style w:type="paragraph" w:customStyle="1" w:styleId="93">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kern w:val="0"/>
      <w:sz w:val="20"/>
      <w:szCs w:val="20"/>
    </w:rPr>
  </w:style>
  <w:style w:type="paragraph" w:customStyle="1" w:styleId="94">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kern w:val="0"/>
      <w:sz w:val="20"/>
      <w:szCs w:val="20"/>
    </w:rPr>
  </w:style>
  <w:style w:type="paragraph" w:customStyle="1" w:styleId="95">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96">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97">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98">
    <w:name w:val="xl93"/>
    <w:basedOn w:val="1"/>
    <w:autoRedefine/>
    <w:qFormat/>
    <w:uiPriority w:val="0"/>
    <w:pPr>
      <w:widowControl/>
      <w:spacing w:before="100" w:beforeAutospacing="1" w:after="100" w:afterAutospacing="1"/>
      <w:jc w:val="left"/>
    </w:pPr>
    <w:rPr>
      <w:rFonts w:ascii="宋体" w:hAnsi="宋体" w:eastAsia="宋体" w:cs="宋体"/>
      <w:kern w:val="0"/>
      <w:sz w:val="20"/>
      <w:szCs w:val="20"/>
    </w:rPr>
  </w:style>
  <w:style w:type="paragraph" w:customStyle="1" w:styleId="99">
    <w:name w:val="xl94"/>
    <w:basedOn w:val="1"/>
    <w:autoRedefine/>
    <w:qFormat/>
    <w:uiPriority w:val="0"/>
    <w:pPr>
      <w:widowControl/>
      <w:pBdr>
        <w:top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00">
    <w:name w:val="xl95"/>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01">
    <w:name w:val="xl96"/>
    <w:basedOn w:val="1"/>
    <w:autoRedefine/>
    <w:qFormat/>
    <w:uiPriority w:val="0"/>
    <w:pPr>
      <w:widowControl/>
      <w:pBdr>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02">
    <w:name w:val="xl97"/>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03">
    <w:name w:val="xl98"/>
    <w:basedOn w:val="1"/>
    <w:autoRedefine/>
    <w:qFormat/>
    <w:uiPriority w:val="0"/>
    <w:pPr>
      <w:widowControl/>
      <w:pBdr>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04">
    <w:name w:val="xl9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05">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06">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FF0000"/>
      <w:kern w:val="0"/>
      <w:sz w:val="20"/>
      <w:szCs w:val="20"/>
    </w:rPr>
  </w:style>
  <w:style w:type="paragraph" w:customStyle="1" w:styleId="107">
    <w:name w:val="xl102"/>
    <w:basedOn w:val="1"/>
    <w:autoRedefine/>
    <w:qFormat/>
    <w:uiPriority w:val="0"/>
    <w:pPr>
      <w:widowControl/>
      <w:spacing w:before="100" w:beforeAutospacing="1" w:after="100" w:afterAutospacing="1"/>
      <w:jc w:val="center"/>
    </w:pPr>
    <w:rPr>
      <w:rFonts w:ascii="宋体" w:hAnsi="宋体" w:eastAsia="宋体" w:cs="宋体"/>
      <w:kern w:val="0"/>
      <w:sz w:val="20"/>
      <w:szCs w:val="20"/>
    </w:rPr>
  </w:style>
  <w:style w:type="paragraph" w:customStyle="1" w:styleId="108">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09">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0">
    <w:name w:val="xl105"/>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11">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12">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3">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14">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5">
    <w:name w:val="xl110"/>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6">
    <w:name w:val="xl111"/>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7">
    <w:name w:val="xl11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Cs w:val="21"/>
    </w:rPr>
  </w:style>
  <w:style w:type="paragraph" w:customStyle="1" w:styleId="118">
    <w:name w:val="xl11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Cs w:val="21"/>
    </w:rPr>
  </w:style>
  <w:style w:type="paragraph" w:customStyle="1" w:styleId="119">
    <w:name w:val="xl114"/>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20">
    <w:name w:val="xl115"/>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21">
    <w:name w:val="xl11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22">
    <w:name w:val="font11"/>
    <w:basedOn w:val="1"/>
    <w:autoRedefine/>
    <w:qFormat/>
    <w:uiPriority w:val="0"/>
    <w:pPr>
      <w:widowControl/>
      <w:spacing w:before="100" w:beforeAutospacing="1" w:after="100" w:afterAutospacing="1"/>
      <w:jc w:val="left"/>
    </w:pPr>
    <w:rPr>
      <w:rFonts w:ascii="宋体" w:hAnsi="宋体" w:eastAsia="宋体" w:cs="宋体"/>
      <w:color w:val="000000"/>
      <w:kern w:val="0"/>
      <w:sz w:val="20"/>
      <w:szCs w:val="20"/>
    </w:rPr>
  </w:style>
  <w:style w:type="paragraph" w:customStyle="1" w:styleId="123">
    <w:name w:val="font12"/>
    <w:basedOn w:val="1"/>
    <w:autoRedefine/>
    <w:qFormat/>
    <w:uiPriority w:val="0"/>
    <w:pPr>
      <w:widowControl/>
      <w:spacing w:before="100" w:beforeAutospacing="1" w:after="100" w:afterAutospacing="1"/>
      <w:jc w:val="left"/>
    </w:pPr>
    <w:rPr>
      <w:rFonts w:ascii="Times New Roman" w:hAnsi="Times New Roman" w:eastAsia="宋体" w:cs="Times New Roman"/>
      <w:color w:val="000000"/>
      <w:kern w:val="0"/>
      <w:sz w:val="20"/>
      <w:szCs w:val="20"/>
    </w:rPr>
  </w:style>
  <w:style w:type="paragraph" w:customStyle="1" w:styleId="124">
    <w:name w:val="font13"/>
    <w:basedOn w:val="1"/>
    <w:autoRedefine/>
    <w:qFormat/>
    <w:uiPriority w:val="0"/>
    <w:pPr>
      <w:widowControl/>
      <w:spacing w:before="100" w:beforeAutospacing="1" w:after="100" w:afterAutospacing="1"/>
      <w:jc w:val="left"/>
    </w:pPr>
    <w:rPr>
      <w:rFonts w:ascii="Times New Roman" w:hAnsi="Times New Roman" w:eastAsia="宋体" w:cs="Times New Roman"/>
      <w:color w:val="FF0000"/>
      <w:kern w:val="0"/>
      <w:sz w:val="20"/>
      <w:szCs w:val="20"/>
    </w:rPr>
  </w:style>
  <w:style w:type="paragraph" w:customStyle="1" w:styleId="125">
    <w:name w:val="xl117"/>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26">
    <w:name w:val="xl11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27">
    <w:name w:val="xl11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28">
    <w:name w:val="xl12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color w:val="FF0000"/>
      <w:kern w:val="0"/>
      <w:sz w:val="20"/>
      <w:szCs w:val="20"/>
    </w:rPr>
  </w:style>
  <w:style w:type="paragraph" w:customStyle="1" w:styleId="129">
    <w:name w:val="xl121"/>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30">
    <w:name w:val="xl122"/>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31">
    <w:name w:val="列出段落1"/>
    <w:basedOn w:val="1"/>
    <w:link w:val="132"/>
    <w:autoRedefine/>
    <w:qFormat/>
    <w:uiPriority w:val="1"/>
    <w:pPr>
      <w:ind w:firstLine="420" w:firstLineChars="200"/>
    </w:pPr>
    <w:rPr>
      <w:rFonts w:ascii="Calibri" w:hAnsi="Calibri" w:eastAsia="宋体" w:cs="Times New Roman"/>
    </w:rPr>
  </w:style>
  <w:style w:type="character" w:customStyle="1" w:styleId="132">
    <w:name w:val="List Paragraph Char Char"/>
    <w:link w:val="131"/>
    <w:autoRedefine/>
    <w:qFormat/>
    <w:uiPriority w:val="0"/>
    <w:rPr>
      <w:rFonts w:ascii="Calibri" w:hAnsi="Calibri"/>
      <w:kern w:val="2"/>
      <w:sz w:val="21"/>
      <w:szCs w:val="22"/>
    </w:rPr>
  </w:style>
  <w:style w:type="character" w:customStyle="1" w:styleId="133">
    <w:name w:val="纯文本 字符1"/>
    <w:autoRedefine/>
    <w:qFormat/>
    <w:uiPriority w:val="0"/>
    <w:rPr>
      <w:rFonts w:ascii="宋体" w:hAnsi="Courier New"/>
      <w:kern w:val="2"/>
      <w:sz w:val="21"/>
    </w:rPr>
  </w:style>
  <w:style w:type="character" w:customStyle="1" w:styleId="134">
    <w:name w:val="font61"/>
    <w:basedOn w:val="30"/>
    <w:autoRedefine/>
    <w:qFormat/>
    <w:uiPriority w:val="0"/>
    <w:rPr>
      <w:rFonts w:hint="eastAsia" w:ascii="宋体" w:hAnsi="宋体" w:eastAsia="宋体" w:cs="宋体"/>
      <w:color w:val="000000"/>
      <w:sz w:val="18"/>
      <w:szCs w:val="18"/>
      <w:u w:val="none"/>
    </w:rPr>
  </w:style>
  <w:style w:type="paragraph" w:customStyle="1" w:styleId="135">
    <w:name w:val="列出段落2"/>
    <w:basedOn w:val="1"/>
    <w:autoRedefine/>
    <w:qFormat/>
    <w:uiPriority w:val="99"/>
    <w:pPr>
      <w:spacing w:line="360" w:lineRule="auto"/>
      <w:ind w:firstLine="420" w:firstLineChars="200"/>
    </w:pPr>
    <w:rPr>
      <w:rFonts w:ascii="宋体" w:hAnsi="宋体" w:eastAsia="仿宋" w:cs="Times New Roman"/>
      <w:sz w:val="32"/>
    </w:rPr>
  </w:style>
  <w:style w:type="paragraph" w:customStyle="1" w:styleId="136">
    <w:name w:val="新要点"/>
    <w:basedOn w:val="1"/>
    <w:autoRedefine/>
    <w:qFormat/>
    <w:uiPriority w:val="0"/>
    <w:pPr>
      <w:autoSpaceDE w:val="0"/>
      <w:autoSpaceDN w:val="0"/>
      <w:spacing w:line="360" w:lineRule="auto"/>
      <w:ind w:firstLine="482" w:firstLineChars="200"/>
      <w:jc w:val="left"/>
    </w:pPr>
    <w:rPr>
      <w:rFonts w:ascii="Calibri" w:hAnsi="Calibri" w:eastAsia="宋体" w:cs="黑体"/>
      <w:b/>
      <w:kern w:val="0"/>
      <w:sz w:val="24"/>
      <w:lang w:val="zh-CN" w:bidi="zh-CN"/>
    </w:rPr>
  </w:style>
  <w:style w:type="paragraph" w:customStyle="1" w:styleId="137">
    <w:name w:val="纯文本1"/>
    <w:basedOn w:val="1"/>
    <w:autoRedefine/>
    <w:qFormat/>
    <w:uiPriority w:val="0"/>
    <w:rPr>
      <w:rFonts w:ascii="宋体" w:hAnsi="Courier New" w:eastAsia="宋体" w:cs="Times New Roman"/>
    </w:rPr>
  </w:style>
  <w:style w:type="character" w:customStyle="1" w:styleId="138">
    <w:name w:val="Default Char Char"/>
    <w:link w:val="52"/>
    <w:autoRedefine/>
    <w:qFormat/>
    <w:uiPriority w:val="99"/>
    <w:rPr>
      <w:rFonts w:ascii="宋体" w:cs="宋体" w:hAnsiTheme="minorHAnsi"/>
      <w:color w:val="000000"/>
      <w:sz w:val="24"/>
      <w:szCs w:val="24"/>
    </w:rPr>
  </w:style>
  <w:style w:type="paragraph" w:customStyle="1" w:styleId="139">
    <w:name w:val="列表段落1"/>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glossaryDocument" Target="glossary/document.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701315EDB774114B29368D51E9A69F1"/>
        <w:style w:val=""/>
        <w:category>
          <w:name w:val="常规"/>
          <w:gallery w:val="placeholder"/>
        </w:category>
        <w:types>
          <w:type w:val="bbPlcHdr"/>
        </w:types>
        <w:behaviors>
          <w:behavior w:val="content"/>
        </w:behaviors>
        <w:description w:val=""/>
        <w:guid w:val="{DFD02177-A960-4A5D-A506-A187BBC3CD22}"/>
      </w:docPartPr>
      <w:docPartBody>
        <w:p>
          <w:pPr>
            <w:pStyle w:val="4"/>
          </w:pPr>
          <w:r>
            <w:rPr>
              <w:rFonts w:asciiTheme="majorHAnsi" w:hAnsiTheme="majorHAnsi" w:eastAsiaTheme="majorEastAsia" w:cstheme="majorBidi"/>
              <w:sz w:val="32"/>
              <w:szCs w:val="32"/>
              <w:lang w:val="zh-CN"/>
            </w:rPr>
            <w:t>[键入文档标题]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
  <w:rsids>
    <w:rsidRoot w:val="007B64A2"/>
    <w:rsid w:val="000200D3"/>
    <w:rsid w:val="00051160"/>
    <w:rsid w:val="0005357A"/>
    <w:rsid w:val="00057BFE"/>
    <w:rsid w:val="00087DAB"/>
    <w:rsid w:val="00097567"/>
    <w:rsid w:val="000C09AD"/>
    <w:rsid w:val="001018D8"/>
    <w:rsid w:val="001211E8"/>
    <w:rsid w:val="00157843"/>
    <w:rsid w:val="00162EB3"/>
    <w:rsid w:val="00166977"/>
    <w:rsid w:val="00170EE0"/>
    <w:rsid w:val="001B0D39"/>
    <w:rsid w:val="001D10F4"/>
    <w:rsid w:val="001F3C8D"/>
    <w:rsid w:val="00243723"/>
    <w:rsid w:val="00244649"/>
    <w:rsid w:val="002C374B"/>
    <w:rsid w:val="002D61BF"/>
    <w:rsid w:val="002E7109"/>
    <w:rsid w:val="0030550E"/>
    <w:rsid w:val="0034094A"/>
    <w:rsid w:val="00344DA0"/>
    <w:rsid w:val="0036076B"/>
    <w:rsid w:val="00392543"/>
    <w:rsid w:val="003A5ABB"/>
    <w:rsid w:val="003B6BA1"/>
    <w:rsid w:val="003E2664"/>
    <w:rsid w:val="003F6D6B"/>
    <w:rsid w:val="00415980"/>
    <w:rsid w:val="00470CB8"/>
    <w:rsid w:val="0047526C"/>
    <w:rsid w:val="00483B15"/>
    <w:rsid w:val="0048500B"/>
    <w:rsid w:val="004A2532"/>
    <w:rsid w:val="004D491C"/>
    <w:rsid w:val="004E7347"/>
    <w:rsid w:val="004F5990"/>
    <w:rsid w:val="00507D95"/>
    <w:rsid w:val="00553C3D"/>
    <w:rsid w:val="005666A1"/>
    <w:rsid w:val="0058751D"/>
    <w:rsid w:val="005F2923"/>
    <w:rsid w:val="006043F1"/>
    <w:rsid w:val="0060785B"/>
    <w:rsid w:val="00645C4E"/>
    <w:rsid w:val="00671106"/>
    <w:rsid w:val="00671C11"/>
    <w:rsid w:val="006770F7"/>
    <w:rsid w:val="006D7A56"/>
    <w:rsid w:val="006E40E1"/>
    <w:rsid w:val="00730547"/>
    <w:rsid w:val="007533F9"/>
    <w:rsid w:val="007801CD"/>
    <w:rsid w:val="007971A7"/>
    <w:rsid w:val="007A2A37"/>
    <w:rsid w:val="007B13A3"/>
    <w:rsid w:val="007B64A2"/>
    <w:rsid w:val="007B740B"/>
    <w:rsid w:val="007D121E"/>
    <w:rsid w:val="00805BD0"/>
    <w:rsid w:val="00827571"/>
    <w:rsid w:val="00850CD4"/>
    <w:rsid w:val="008A7A94"/>
    <w:rsid w:val="008C3B61"/>
    <w:rsid w:val="008D0204"/>
    <w:rsid w:val="008D13AC"/>
    <w:rsid w:val="008E4224"/>
    <w:rsid w:val="009065EF"/>
    <w:rsid w:val="0090736A"/>
    <w:rsid w:val="00932116"/>
    <w:rsid w:val="009778B1"/>
    <w:rsid w:val="00997F70"/>
    <w:rsid w:val="009A2076"/>
    <w:rsid w:val="009D5520"/>
    <w:rsid w:val="009F4A97"/>
    <w:rsid w:val="00A024F6"/>
    <w:rsid w:val="00A175ED"/>
    <w:rsid w:val="00A71459"/>
    <w:rsid w:val="00AB2FA6"/>
    <w:rsid w:val="00AD2123"/>
    <w:rsid w:val="00B13E5B"/>
    <w:rsid w:val="00B378A7"/>
    <w:rsid w:val="00B525AE"/>
    <w:rsid w:val="00B617E8"/>
    <w:rsid w:val="00B76955"/>
    <w:rsid w:val="00B77530"/>
    <w:rsid w:val="00B77690"/>
    <w:rsid w:val="00B9636E"/>
    <w:rsid w:val="00BC5723"/>
    <w:rsid w:val="00C22DAC"/>
    <w:rsid w:val="00C30AAD"/>
    <w:rsid w:val="00C45434"/>
    <w:rsid w:val="00C807D6"/>
    <w:rsid w:val="00C92D0A"/>
    <w:rsid w:val="00C938A2"/>
    <w:rsid w:val="00CA67A6"/>
    <w:rsid w:val="00D167DC"/>
    <w:rsid w:val="00D33335"/>
    <w:rsid w:val="00D33ECA"/>
    <w:rsid w:val="00D35EF3"/>
    <w:rsid w:val="00D36443"/>
    <w:rsid w:val="00D76FDB"/>
    <w:rsid w:val="00DE6C89"/>
    <w:rsid w:val="00DE7309"/>
    <w:rsid w:val="00E21B9F"/>
    <w:rsid w:val="00EA5B26"/>
    <w:rsid w:val="00EC7663"/>
    <w:rsid w:val="00EE2AE3"/>
    <w:rsid w:val="00F0041D"/>
    <w:rsid w:val="00F24F80"/>
    <w:rsid w:val="00F574B5"/>
    <w:rsid w:val="00F72283"/>
    <w:rsid w:val="00F739A4"/>
    <w:rsid w:val="00F7518B"/>
    <w:rsid w:val="00F84C00"/>
    <w:rsid w:val="00FC22E0"/>
    <w:rsid w:val="00FE0EDD"/>
    <w:rsid w:val="00FE3AC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autoRedefine/>
    <w:semiHidden/>
    <w:unhideWhenUsed/>
    <w:qFormat/>
    <w:uiPriority w:val="1"/>
  </w:style>
  <w:style w:type="table" w:default="1" w:styleId="3">
    <w:name w:val="Normal Table"/>
    <w:autoRedefine/>
    <w:semiHidden/>
    <w:unhideWhenUsed/>
    <w:qFormat/>
    <w:uiPriority w:val="99"/>
    <w:tblPr>
      <w:tblCellMar>
        <w:top w:w="0" w:type="dxa"/>
        <w:left w:w="108" w:type="dxa"/>
        <w:bottom w:w="0" w:type="dxa"/>
        <w:right w:w="108" w:type="dxa"/>
      </w:tblCellMar>
    </w:tblPr>
  </w:style>
  <w:style w:type="paragraph" w:customStyle="1" w:styleId="4">
    <w:name w:val="D701315EDB774114B29368D51E9A69F1"/>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C54926-6613-4FE6-9567-99E14DF13FDD}">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60</Pages>
  <Words>4471</Words>
  <Characters>25489</Characters>
  <Lines>212</Lines>
  <Paragraphs>59</Paragraphs>
  <TotalTime>7</TotalTime>
  <ScaleCrop>false</ScaleCrop>
  <LinksUpToDate>false</LinksUpToDate>
  <CharactersWithSpaces>29901</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2020-07-17T01:54:00Z</dcterms:created>
  <dc:creator>NTKO</dc:creator>
  <cp:lastModifiedBy>秋</cp:lastModifiedBy>
  <cp:lastPrinted>2024-03-29T00:29:00Z</cp:lastPrinted>
  <dcterms:modified xsi:type="dcterms:W3CDTF">2024-04-02T08:19:54Z</dcterms:modified>
  <dc:title>郑州市盲聋哑学校智能聋生手语翻译显示设备采购项目                      招标文件</dc:title>
  <cp:revision>325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6FC9D52CA72C449896D36433A06AB04B_13</vt:lpwstr>
  </property>
</Properties>
</file>