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简体" w:eastAsia="方正小标宋简体" w:cs="方正小标宋简体"/>
          <w:color w:val="000000"/>
          <w:sz w:val="44"/>
          <w:szCs w:val="44"/>
          <w:highlight w:val="none"/>
        </w:rPr>
      </w:pPr>
      <w:bookmarkStart w:id="2" w:name="_GoBack"/>
      <w:bookmarkEnd w:id="2"/>
      <w:r>
        <w:rPr>
          <w:rFonts w:hint="eastAsia" w:ascii="方正小标宋_GBK" w:hAnsi="方正小标宋_GBK" w:eastAsia="方正小标宋_GBK" w:cs="方正小标宋_GBK"/>
          <w:color w:val="000000"/>
          <w:sz w:val="44"/>
          <w:szCs w:val="44"/>
          <w:highlight w:val="none"/>
        </w:rPr>
        <w:t>采购项目技术</w:t>
      </w:r>
      <w:r>
        <w:rPr>
          <w:rFonts w:hint="eastAsia" w:ascii="方正小标宋_GBK" w:hAnsi="方正小标宋_GBK" w:eastAsia="方正小标宋_GBK" w:cs="方正小标宋_GBK"/>
          <w:color w:val="000000"/>
          <w:sz w:val="44"/>
          <w:szCs w:val="44"/>
          <w:highlight w:val="none"/>
          <w:lang w:eastAsia="zh-CN"/>
        </w:rPr>
        <w:t>、</w:t>
      </w:r>
      <w:r>
        <w:rPr>
          <w:rFonts w:hint="eastAsia" w:ascii="方正小标宋_GBK" w:hAnsi="方正小标宋_GBK" w:eastAsia="方正小标宋_GBK" w:cs="方正小标宋_GBK"/>
          <w:color w:val="000000"/>
          <w:sz w:val="44"/>
          <w:szCs w:val="44"/>
          <w:highlight w:val="none"/>
          <w:lang w:val="en-US" w:eastAsia="zh-CN"/>
        </w:rPr>
        <w:t>服务</w:t>
      </w:r>
      <w:r>
        <w:rPr>
          <w:rFonts w:hint="eastAsia" w:ascii="方正小标宋_GBK" w:hAnsi="方正小标宋_GBK" w:eastAsia="方正小标宋_GBK" w:cs="方正小标宋_GBK"/>
          <w:color w:val="000000"/>
          <w:sz w:val="44"/>
          <w:szCs w:val="44"/>
          <w:highlight w:val="none"/>
        </w:rPr>
        <w:t>和商务要求</w:t>
      </w:r>
      <w:bookmarkStart w:id="0" w:name="_Toc6286"/>
      <w:bookmarkStart w:id="1" w:name="_Toc21183"/>
    </w:p>
    <w:p>
      <w:pPr>
        <w:keepNext w:val="0"/>
        <w:keepLines w:val="0"/>
        <w:pageBreakBefore w:val="0"/>
        <w:widowControl w:val="0"/>
        <w:numPr>
          <w:ilvl w:val="0"/>
          <w:numId w:val="0"/>
        </w:numPr>
        <w:kinsoku/>
        <w:wordWrap/>
        <w:overflowPunct/>
        <w:topLinePunct w:val="0"/>
        <w:autoSpaceDE/>
        <w:autoSpaceDN/>
        <w:bidi w:val="0"/>
        <w:adjustRightInd/>
        <w:spacing w:after="120" w:line="360" w:lineRule="auto"/>
        <w:jc w:val="center"/>
        <w:textAlignment w:val="auto"/>
        <w:rPr>
          <w:rFonts w:hint="eastAsia" w:ascii="黑体" w:hAnsi="黑体" w:eastAsia="黑体" w:cs="黑体"/>
          <w:b w:val="0"/>
          <w:bCs w:val="0"/>
          <w:color w:val="000000"/>
          <w:kern w:val="0"/>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pacing w:after="120" w:line="360" w:lineRule="auto"/>
        <w:ind w:firstLine="640" w:firstLineChars="200"/>
        <w:jc w:val="both"/>
        <w:textAlignment w:val="auto"/>
        <w:rPr>
          <w:rFonts w:hint="eastAsia" w:ascii="黑体" w:hAnsi="黑体" w:eastAsia="黑体" w:cs="黑体"/>
          <w:color w:val="000000"/>
          <w:kern w:val="0"/>
          <w:sz w:val="32"/>
          <w:szCs w:val="32"/>
          <w:highlight w:val="none"/>
          <w:lang w:val="en-US" w:eastAsia="zh-CN" w:bidi="ar-SA"/>
        </w:rPr>
      </w:pPr>
      <w:r>
        <w:rPr>
          <w:rFonts w:hint="eastAsia" w:ascii="黑体" w:hAnsi="黑体" w:eastAsia="黑体" w:cs="黑体"/>
          <w:color w:val="000000"/>
          <w:kern w:val="0"/>
          <w:sz w:val="32"/>
          <w:szCs w:val="32"/>
          <w:highlight w:val="none"/>
          <w:lang w:val="en-US" w:eastAsia="zh-CN" w:bidi="ar-SA"/>
        </w:rPr>
        <w:t>一、采购清单</w:t>
      </w:r>
    </w:p>
    <w:tbl>
      <w:tblPr>
        <w:tblStyle w:val="6"/>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4174"/>
        <w:gridCol w:w="1690"/>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700" w:type="dxa"/>
            <w:gridSpan w:val="4"/>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黑体" w:hAnsi="黑体" w:eastAsia="黑体" w:cs="黑体"/>
                <w:color w:val="000000"/>
                <w:sz w:val="28"/>
                <w:szCs w:val="28"/>
                <w:highlight w:val="none"/>
                <w:vertAlign w:val="baseline"/>
                <w:lang w:val="en-US" w:eastAsia="zh-CN"/>
              </w:rPr>
            </w:pPr>
            <w:r>
              <w:rPr>
                <w:rFonts w:hint="eastAsia" w:ascii="黑体" w:hAnsi="黑体" w:eastAsia="黑体" w:cs="黑体"/>
                <w:color w:val="000000"/>
                <w:sz w:val="28"/>
                <w:szCs w:val="28"/>
                <w:highlight w:val="none"/>
                <w:vertAlign w:val="baseline"/>
                <w:lang w:val="en-US" w:eastAsia="zh-CN"/>
              </w:rPr>
              <w:t>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25"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仿宋" w:hAnsi="仿宋" w:eastAsia="仿宋" w:cs="仿宋"/>
                <w:color w:val="000000"/>
                <w:sz w:val="28"/>
                <w:szCs w:val="28"/>
                <w:highlight w:val="none"/>
                <w:vertAlign w:val="baseline"/>
                <w:lang w:val="en-US" w:eastAsia="zh-CN"/>
              </w:rPr>
            </w:pPr>
            <w:r>
              <w:rPr>
                <w:rFonts w:hint="eastAsia" w:ascii="黑体" w:hAnsi="黑体" w:eastAsia="黑体" w:cs="黑体"/>
                <w:color w:val="000000"/>
                <w:sz w:val="28"/>
                <w:szCs w:val="28"/>
                <w:highlight w:val="none"/>
                <w:vertAlign w:val="baseline"/>
                <w:lang w:val="en-US" w:eastAsia="zh-CN"/>
              </w:rPr>
              <w:t>序</w:t>
            </w:r>
          </w:p>
        </w:tc>
        <w:tc>
          <w:tcPr>
            <w:tcW w:w="4174"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黑体" w:hAnsi="黑体" w:eastAsia="黑体" w:cs="黑体"/>
                <w:color w:val="000000"/>
                <w:sz w:val="28"/>
                <w:szCs w:val="28"/>
                <w:highlight w:val="none"/>
                <w:vertAlign w:val="baseline"/>
                <w:lang w:eastAsia="zh-CN"/>
              </w:rPr>
              <w:t>产品名称</w:t>
            </w:r>
          </w:p>
        </w:tc>
        <w:tc>
          <w:tcPr>
            <w:tcW w:w="1690"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黑体" w:hAnsi="黑体" w:eastAsia="黑体" w:cs="黑体"/>
                <w:color w:val="000000"/>
                <w:sz w:val="28"/>
                <w:szCs w:val="28"/>
                <w:highlight w:val="none"/>
                <w:vertAlign w:val="baseline"/>
                <w:lang w:eastAsia="zh-CN"/>
              </w:rPr>
              <w:t>数量</w:t>
            </w:r>
          </w:p>
        </w:tc>
        <w:tc>
          <w:tcPr>
            <w:tcW w:w="1311"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黑体" w:hAnsi="黑体" w:eastAsia="黑体" w:cs="黑体"/>
                <w:color w:val="000000"/>
                <w:sz w:val="28"/>
                <w:szCs w:val="28"/>
                <w:highlight w:val="none"/>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25"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1</w:t>
            </w:r>
          </w:p>
        </w:tc>
        <w:tc>
          <w:tcPr>
            <w:tcW w:w="4174"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eastAsia="zh-CN"/>
              </w:rPr>
              <w:t>床单、被套、枕套</w:t>
            </w:r>
          </w:p>
        </w:tc>
        <w:tc>
          <w:tcPr>
            <w:tcW w:w="1690"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val="en-US" w:eastAsia="zh-CN"/>
              </w:rPr>
              <w:t>2000</w:t>
            </w:r>
          </w:p>
        </w:tc>
        <w:tc>
          <w:tcPr>
            <w:tcW w:w="1311"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25"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2</w:t>
            </w:r>
          </w:p>
        </w:tc>
        <w:tc>
          <w:tcPr>
            <w:tcW w:w="4174"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eastAsia="zh-CN"/>
              </w:rPr>
              <w:t>棉絮</w:t>
            </w:r>
          </w:p>
        </w:tc>
        <w:tc>
          <w:tcPr>
            <w:tcW w:w="1690"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2000</w:t>
            </w:r>
          </w:p>
        </w:tc>
        <w:tc>
          <w:tcPr>
            <w:tcW w:w="1311"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val="en-US" w:eastAsia="zh-CN"/>
              </w:rPr>
              <w:t>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25"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3</w:t>
            </w:r>
          </w:p>
        </w:tc>
        <w:tc>
          <w:tcPr>
            <w:tcW w:w="4174"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eastAsia="zh-CN"/>
              </w:rPr>
              <w:t>垫絮</w:t>
            </w:r>
          </w:p>
        </w:tc>
        <w:tc>
          <w:tcPr>
            <w:tcW w:w="1690"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2000</w:t>
            </w:r>
          </w:p>
        </w:tc>
        <w:tc>
          <w:tcPr>
            <w:tcW w:w="1311"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25"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4</w:t>
            </w:r>
          </w:p>
        </w:tc>
        <w:tc>
          <w:tcPr>
            <w:tcW w:w="4174"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val="en-US" w:eastAsia="zh-CN"/>
              </w:rPr>
              <w:t>枕芯</w:t>
            </w:r>
          </w:p>
        </w:tc>
        <w:tc>
          <w:tcPr>
            <w:tcW w:w="1690"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2000</w:t>
            </w:r>
          </w:p>
        </w:tc>
        <w:tc>
          <w:tcPr>
            <w:tcW w:w="1311"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val="en-US" w:eastAsia="zh-CN"/>
              </w:rPr>
              <w:t>个</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000000"/>
          <w:sz w:val="32"/>
          <w:szCs w:val="32"/>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rPr>
        <w:t>技术</w:t>
      </w:r>
      <w:r>
        <w:rPr>
          <w:rFonts w:hint="eastAsia" w:ascii="黑体" w:hAnsi="黑体" w:eastAsia="黑体" w:cs="黑体"/>
          <w:color w:val="000000"/>
          <w:sz w:val="32"/>
          <w:szCs w:val="32"/>
          <w:highlight w:val="none"/>
          <w:lang w:val="en-US" w:eastAsia="zh-CN"/>
        </w:rPr>
        <w:t>参数要求及服务要求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w:t>
      </w:r>
      <w:r>
        <w:rPr>
          <w:rFonts w:hint="eastAsia" w:ascii="楷体" w:hAnsi="楷体" w:eastAsia="楷体" w:cs="楷体"/>
          <w:color w:val="000000"/>
          <w:kern w:val="2"/>
          <w:sz w:val="32"/>
          <w:szCs w:val="32"/>
          <w:highlight w:val="none"/>
          <w:lang w:val="en-US" w:eastAsia="zh-CN" w:bidi="ar-SA"/>
        </w:rPr>
        <w:t>技术参数要求</w:t>
      </w:r>
    </w:p>
    <w:tbl>
      <w:tblPr>
        <w:tblStyle w:val="5"/>
        <w:tblW w:w="90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7"/>
        <w:gridCol w:w="1253"/>
        <w:gridCol w:w="5591"/>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767"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黑体" w:hAnsi="黑体" w:eastAsia="黑体" w:cs="黑体"/>
                <w:color w:val="000000"/>
                <w:sz w:val="24"/>
                <w:szCs w:val="24"/>
                <w:highlight w:val="none"/>
                <w:vertAlign w:val="baseline"/>
                <w:lang w:val="en-US" w:eastAsia="zh-CN"/>
              </w:rPr>
            </w:pPr>
            <w:r>
              <w:rPr>
                <w:rFonts w:hint="eastAsia" w:ascii="黑体" w:hAnsi="黑体" w:eastAsia="黑体" w:cs="黑体"/>
                <w:color w:val="000000"/>
                <w:sz w:val="24"/>
                <w:szCs w:val="24"/>
                <w:highlight w:val="none"/>
                <w:vertAlign w:val="baseline"/>
                <w:lang w:val="en-US" w:eastAsia="zh-CN"/>
              </w:rPr>
              <w:t>序号</w:t>
            </w:r>
          </w:p>
        </w:tc>
        <w:tc>
          <w:tcPr>
            <w:tcW w:w="1253"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黑体" w:hAnsi="黑体" w:eastAsia="黑体" w:cs="黑体"/>
                <w:color w:val="000000"/>
                <w:sz w:val="24"/>
                <w:szCs w:val="24"/>
                <w:highlight w:val="none"/>
                <w:vertAlign w:val="baseline"/>
                <w:lang w:val="en-US" w:eastAsia="zh-CN"/>
              </w:rPr>
            </w:pPr>
            <w:r>
              <w:rPr>
                <w:rFonts w:hint="eastAsia" w:ascii="黑体" w:hAnsi="黑体" w:eastAsia="黑体" w:cs="黑体"/>
                <w:color w:val="000000"/>
                <w:sz w:val="24"/>
                <w:szCs w:val="24"/>
                <w:highlight w:val="none"/>
                <w:vertAlign w:val="baseline"/>
                <w:lang w:val="en-US" w:eastAsia="zh-CN"/>
              </w:rPr>
              <w:t>名称</w:t>
            </w:r>
          </w:p>
        </w:tc>
        <w:tc>
          <w:tcPr>
            <w:tcW w:w="55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黑体" w:hAnsi="黑体" w:eastAsia="黑体" w:cs="黑体"/>
                <w:color w:val="000000"/>
                <w:sz w:val="24"/>
                <w:szCs w:val="24"/>
                <w:highlight w:val="none"/>
                <w:vertAlign w:val="baseline"/>
                <w:lang w:val="en-US" w:eastAsia="zh-CN"/>
              </w:rPr>
            </w:pPr>
            <w:r>
              <w:rPr>
                <w:rFonts w:hint="eastAsia" w:ascii="黑体" w:hAnsi="黑体" w:eastAsia="黑体" w:cs="黑体"/>
                <w:color w:val="000000"/>
                <w:sz w:val="24"/>
                <w:szCs w:val="24"/>
                <w:highlight w:val="none"/>
                <w:vertAlign w:val="baseline"/>
                <w:lang w:val="en-US" w:eastAsia="zh-CN"/>
              </w:rPr>
              <w:t>技术参数、功能描述及材质要求</w:t>
            </w:r>
          </w:p>
        </w:tc>
        <w:tc>
          <w:tcPr>
            <w:tcW w:w="1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黑体" w:hAnsi="黑体" w:eastAsia="黑体" w:cs="黑体"/>
                <w:color w:val="000000"/>
                <w:sz w:val="24"/>
                <w:szCs w:val="24"/>
                <w:highlight w:val="none"/>
                <w:vertAlign w:val="baseline"/>
                <w:lang w:val="en-US" w:eastAsia="zh-CN"/>
              </w:rPr>
            </w:pPr>
            <w:r>
              <w:rPr>
                <w:rFonts w:hint="eastAsia" w:ascii="黑体" w:hAnsi="黑体" w:eastAsia="黑体" w:cs="黑体"/>
                <w:color w:val="000000"/>
                <w:sz w:val="24"/>
                <w:szCs w:val="24"/>
                <w:highlight w:val="none"/>
                <w:vertAlign w:val="baseli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床单</w:t>
            </w:r>
          </w:p>
        </w:tc>
        <w:tc>
          <w:tcPr>
            <w:tcW w:w="5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1.产品质量应符合GB/T22796-2021合格品、GB 18401 B类的要求。      </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2.面料成分：65%聚酯纤维</w:t>
            </w:r>
            <w:r>
              <w:rPr>
                <w:rFonts w:hint="default" w:ascii="仿宋" w:hAnsi="仿宋" w:eastAsia="仿宋" w:cs="仿宋"/>
                <w:sz w:val="24"/>
                <w:szCs w:val="24"/>
                <w:lang w:eastAsia="zh-CN"/>
              </w:rPr>
              <w:t>，</w:t>
            </w:r>
            <w:r>
              <w:rPr>
                <w:rFonts w:hint="eastAsia" w:ascii="仿宋" w:hAnsi="仿宋" w:eastAsia="仿宋" w:cs="仿宋"/>
                <w:sz w:val="24"/>
                <w:szCs w:val="24"/>
                <w:lang w:val="en-US" w:eastAsia="zh-CN"/>
              </w:rPr>
              <w:t>35%棉；</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3.密度：经、纬密度≥230根/10cm；</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4.纱支：经、纬纱支≥32s；</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5.尺寸：210cm×120cm（±2.5%）；                                         6.织物组织：平纹（或斜纹）织物；</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7.颜色：白色。</w:t>
            </w:r>
          </w:p>
        </w:tc>
        <w:tc>
          <w:tcPr>
            <w:tcW w:w="1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8" w:hRule="atLeast"/>
          <w:jc w:val="center"/>
        </w:trPr>
        <w:tc>
          <w:tcPr>
            <w:tcW w:w="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被套</w:t>
            </w:r>
          </w:p>
        </w:tc>
        <w:tc>
          <w:tcPr>
            <w:tcW w:w="5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１.产品质量应符合GB/T22796-2021合格品、GB 18401 B类的要求。      </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２.面料成分：65%聚酯纤维</w:t>
            </w:r>
            <w:r>
              <w:rPr>
                <w:rFonts w:hint="default" w:ascii="仿宋" w:hAnsi="仿宋" w:eastAsia="仿宋" w:cs="仿宋"/>
                <w:sz w:val="24"/>
                <w:szCs w:val="24"/>
                <w:lang w:eastAsia="zh-CN"/>
              </w:rPr>
              <w:t>，</w:t>
            </w:r>
            <w:r>
              <w:rPr>
                <w:rFonts w:hint="eastAsia" w:ascii="仿宋" w:hAnsi="仿宋" w:eastAsia="仿宋" w:cs="仿宋"/>
                <w:sz w:val="24"/>
                <w:szCs w:val="24"/>
                <w:lang w:val="en-US" w:eastAsia="zh-CN"/>
              </w:rPr>
              <w:t>35%棉；</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３.密度：经、纬密度≥230根/10cm；</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４.纱支：经、纬纱支≥32s；</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５.尺寸：220cm×160cm（±2.5%），                                        6.织物组织：平纹（或斜纹）织物；</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7.颜色：白色。</w:t>
            </w:r>
          </w:p>
        </w:tc>
        <w:tc>
          <w:tcPr>
            <w:tcW w:w="1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7" w:hRule="atLeast"/>
          <w:jc w:val="center"/>
        </w:trPr>
        <w:tc>
          <w:tcPr>
            <w:tcW w:w="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枕套</w:t>
            </w:r>
          </w:p>
        </w:tc>
        <w:tc>
          <w:tcPr>
            <w:tcW w:w="5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1.产品质量应符合GB/T22796-2021合格品、GB 18401 B类的要求。      </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2.面料成分：65%聚酯纤维</w:t>
            </w:r>
            <w:r>
              <w:rPr>
                <w:rFonts w:hint="default" w:ascii="仿宋" w:hAnsi="仿宋" w:eastAsia="仿宋" w:cs="仿宋"/>
                <w:sz w:val="24"/>
                <w:szCs w:val="24"/>
                <w:lang w:eastAsia="zh-CN"/>
              </w:rPr>
              <w:t>，</w:t>
            </w:r>
            <w:r>
              <w:rPr>
                <w:rFonts w:hint="eastAsia" w:ascii="仿宋" w:hAnsi="仿宋" w:eastAsia="仿宋" w:cs="仿宋"/>
                <w:sz w:val="24"/>
                <w:szCs w:val="24"/>
                <w:lang w:val="en-US" w:eastAsia="zh-CN"/>
              </w:rPr>
              <w:t>35%棉；</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3.密度：经、纬密度≥230根/10cm；</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4.纱支：经、纬纱支≥32s；</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5.尺寸： 75cm×45cm（±2.5%），                                            6.织物组织：平纹（或斜纹）织物；</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7.颜色：白色。</w:t>
            </w:r>
          </w:p>
        </w:tc>
        <w:tc>
          <w:tcPr>
            <w:tcW w:w="1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7" w:hRule="atLeast"/>
          <w:jc w:val="center"/>
        </w:trPr>
        <w:tc>
          <w:tcPr>
            <w:tcW w:w="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棉絮</w:t>
            </w:r>
          </w:p>
        </w:tc>
        <w:tc>
          <w:tcPr>
            <w:tcW w:w="5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1.产品质量应符合GB/T 35932-2018 （或者选用GH/T1020-2000)、 GB 18383-2007标准要求；                                                        2.梳棉胎等级：一级；                                                                3.重量≥ 2.5kg，                                                                           4.尺寸：200cm×150cm （±2.0%）                                             5.成分：100%棉。</w:t>
            </w:r>
          </w:p>
        </w:tc>
        <w:tc>
          <w:tcPr>
            <w:tcW w:w="1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7" w:hRule="atLeast"/>
          <w:jc w:val="center"/>
        </w:trPr>
        <w:tc>
          <w:tcPr>
            <w:tcW w:w="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垫絮</w:t>
            </w:r>
          </w:p>
        </w:tc>
        <w:tc>
          <w:tcPr>
            <w:tcW w:w="5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1.产品质量应符合GB/T 35932-2018 （或者选用GH/T1020-2000)、 GB 18383-2007标准要求；                                                                2.梳棉胎等级：一级；                                                                3.重量≥ 2.0kg，                                                                           4.尺寸：200cm×100cm（±2.0%）                                              5.成分：100%棉。</w:t>
            </w:r>
          </w:p>
        </w:tc>
        <w:tc>
          <w:tcPr>
            <w:tcW w:w="1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4" w:hRule="atLeast"/>
          <w:jc w:val="center"/>
        </w:trPr>
        <w:tc>
          <w:tcPr>
            <w:tcW w:w="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枕芯</w:t>
            </w:r>
          </w:p>
        </w:tc>
        <w:tc>
          <w:tcPr>
            <w:tcW w:w="5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1.产品质量应符合GB/T22796-2021合格品、GB 18401 B类、GB 18383-2007的要求。      </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2.面料成分：100%聚酯纤维，填充物成分：100%聚酯纤维；</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3.尺寸： 40cm×70cm（±2.0%）；                                               4.重量 ≥600g 。</w:t>
            </w:r>
          </w:p>
        </w:tc>
        <w:tc>
          <w:tcPr>
            <w:tcW w:w="1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120" w:line="360" w:lineRule="auto"/>
        <w:ind w:firstLine="640" w:firstLineChars="200"/>
        <w:jc w:val="both"/>
        <w:textAlignment w:val="auto"/>
        <w:rPr>
          <w:rFonts w:hint="eastAsia" w:ascii="楷体" w:hAnsi="楷体" w:eastAsia="楷体" w:cs="楷体"/>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（二）服务要求</w:t>
      </w:r>
    </w:p>
    <w:p>
      <w:pPr>
        <w:keepNext w:val="0"/>
        <w:keepLines w:val="0"/>
        <w:pageBreakBefore w:val="0"/>
        <w:widowControl w:val="0"/>
        <w:numPr>
          <w:ilvl w:val="0"/>
          <w:numId w:val="0"/>
        </w:numPr>
        <w:kinsoku/>
        <w:wordWrap/>
        <w:overflowPunct/>
        <w:topLinePunct w:val="0"/>
        <w:autoSpaceDE/>
        <w:autoSpaceDN/>
        <w:bidi w:val="0"/>
        <w:adjustRightInd/>
        <w:snapToGrid/>
        <w:spacing w:after="120" w:line="360" w:lineRule="auto"/>
        <w:ind w:firstLine="640" w:firstLineChars="200"/>
        <w:jc w:val="both"/>
        <w:textAlignment w:val="auto"/>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供应商</w:t>
      </w:r>
      <w:r>
        <w:rPr>
          <w:rFonts w:hint="eastAsia" w:ascii="仿宋" w:hAnsi="仿宋" w:eastAsia="仿宋" w:cs="仿宋"/>
          <w:color w:val="000000"/>
          <w:kern w:val="2"/>
          <w:sz w:val="32"/>
          <w:szCs w:val="32"/>
          <w:highlight w:val="none"/>
          <w:lang w:val="en-US" w:eastAsia="zh-CN" w:bidi="ar-SA"/>
        </w:rPr>
        <w:t>所投产品应符合国家和行业标准，产品必须是正规渠</w:t>
      </w:r>
      <w:r>
        <w:rPr>
          <w:rFonts w:hint="eastAsia" w:ascii="仿宋" w:hAnsi="仿宋" w:eastAsia="仿宋" w:cs="仿宋"/>
          <w:color w:val="000000"/>
          <w:kern w:val="0"/>
          <w:sz w:val="32"/>
          <w:szCs w:val="32"/>
          <w:highlight w:val="none"/>
          <w:lang w:val="en-US" w:eastAsia="zh-CN" w:bidi="ar-SA"/>
        </w:rPr>
        <w:t>道全新原装正品且外观及内在品质良好。</w:t>
      </w:r>
    </w:p>
    <w:p>
      <w:pPr>
        <w:keepNext w:val="0"/>
        <w:keepLines w:val="0"/>
        <w:pageBreakBefore w:val="0"/>
        <w:widowControl w:val="0"/>
        <w:numPr>
          <w:ilvl w:val="0"/>
          <w:numId w:val="3"/>
        </w:numPr>
        <w:kinsoku/>
        <w:wordWrap/>
        <w:overflowPunct/>
        <w:topLinePunct w:val="0"/>
        <w:autoSpaceDE/>
        <w:autoSpaceDN/>
        <w:bidi w:val="0"/>
        <w:adjustRightInd/>
        <w:snapToGrid/>
        <w:spacing w:after="120" w:line="360" w:lineRule="auto"/>
        <w:ind w:firstLine="640" w:firstLineChars="200"/>
        <w:jc w:val="both"/>
        <w:textAlignment w:val="auto"/>
        <w:rPr>
          <w:rFonts w:hint="default" w:ascii="黑体" w:hAnsi="黑体" w:eastAsia="黑体" w:cs="黑体"/>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样品要求（实质性要求）</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（一）供应商在递交响应文件的同时应提供以下成品实样：</w:t>
      </w:r>
    </w:p>
    <w:tbl>
      <w:tblPr>
        <w:tblStyle w:val="6"/>
        <w:tblW w:w="7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4123"/>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506"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仿宋" w:hAnsi="仿宋" w:eastAsia="仿宋" w:cs="仿宋"/>
                <w:color w:val="000000"/>
                <w:sz w:val="28"/>
                <w:szCs w:val="28"/>
                <w:highlight w:val="none"/>
                <w:vertAlign w:val="baseline"/>
                <w:lang w:val="en-US" w:eastAsia="zh-CN"/>
              </w:rPr>
            </w:pPr>
            <w:r>
              <w:rPr>
                <w:rFonts w:hint="eastAsia" w:ascii="黑体" w:hAnsi="黑体" w:eastAsia="黑体" w:cs="黑体"/>
                <w:color w:val="000000"/>
                <w:sz w:val="28"/>
                <w:szCs w:val="28"/>
                <w:highlight w:val="none"/>
                <w:vertAlign w:val="baseline"/>
                <w:lang w:val="en-US" w:eastAsia="zh-CN"/>
              </w:rPr>
              <w:t>序</w:t>
            </w:r>
          </w:p>
        </w:tc>
        <w:tc>
          <w:tcPr>
            <w:tcW w:w="4123"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黑体" w:hAnsi="黑体" w:eastAsia="黑体" w:cs="黑体"/>
                <w:color w:val="000000"/>
                <w:sz w:val="28"/>
                <w:szCs w:val="28"/>
                <w:highlight w:val="none"/>
                <w:vertAlign w:val="baseline"/>
                <w:lang w:eastAsia="zh-CN"/>
              </w:rPr>
              <w:t>产品名称</w:t>
            </w:r>
          </w:p>
        </w:tc>
        <w:tc>
          <w:tcPr>
            <w:tcW w:w="1669"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黑体" w:hAnsi="黑体" w:eastAsia="黑体" w:cs="黑体"/>
                <w:color w:val="000000"/>
                <w:sz w:val="28"/>
                <w:szCs w:val="28"/>
                <w:highlight w:val="none"/>
                <w:vertAlign w:val="baseline"/>
                <w:lang w:eastAsia="zh-CN"/>
              </w:rPr>
              <w:t>数量</w:t>
            </w:r>
            <w:r>
              <w:rPr>
                <w:rFonts w:hint="eastAsia" w:ascii="黑体" w:hAnsi="黑体" w:eastAsia="黑体" w:cs="黑体"/>
                <w:color w:val="000000"/>
                <w:sz w:val="28"/>
                <w:szCs w:val="28"/>
                <w:highlight w:val="none"/>
                <w:vertAlign w:val="baseline"/>
                <w:lang w:val="en-US" w:eastAsia="zh-CN"/>
              </w:rPr>
              <w:t>/</w:t>
            </w:r>
            <w:r>
              <w:rPr>
                <w:rFonts w:hint="eastAsia" w:ascii="黑体" w:hAnsi="黑体" w:eastAsia="黑体" w:cs="黑体"/>
                <w:color w:val="000000"/>
                <w:sz w:val="28"/>
                <w:szCs w:val="28"/>
                <w:highlight w:val="none"/>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06"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1</w:t>
            </w:r>
          </w:p>
        </w:tc>
        <w:tc>
          <w:tcPr>
            <w:tcW w:w="4123"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eastAsia="zh-CN"/>
              </w:rPr>
              <w:t>床单、被套、枕套</w:t>
            </w:r>
          </w:p>
        </w:tc>
        <w:tc>
          <w:tcPr>
            <w:tcW w:w="1669"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06"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2</w:t>
            </w:r>
          </w:p>
        </w:tc>
        <w:tc>
          <w:tcPr>
            <w:tcW w:w="4123"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eastAsia="zh-CN"/>
              </w:rPr>
              <w:t>棉絮</w:t>
            </w:r>
          </w:p>
        </w:tc>
        <w:tc>
          <w:tcPr>
            <w:tcW w:w="1669"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1床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06"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3</w:t>
            </w:r>
          </w:p>
        </w:tc>
        <w:tc>
          <w:tcPr>
            <w:tcW w:w="4123"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eastAsia="zh-CN"/>
              </w:rPr>
              <w:t>垫絮</w:t>
            </w:r>
          </w:p>
        </w:tc>
        <w:tc>
          <w:tcPr>
            <w:tcW w:w="1669"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506"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4</w:t>
            </w:r>
          </w:p>
        </w:tc>
        <w:tc>
          <w:tcPr>
            <w:tcW w:w="4123"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eastAsia="zh-CN"/>
              </w:rPr>
            </w:pPr>
            <w:r>
              <w:rPr>
                <w:rFonts w:hint="eastAsia" w:ascii="仿宋" w:hAnsi="仿宋" w:eastAsia="仿宋" w:cs="仿宋"/>
                <w:color w:val="000000"/>
                <w:sz w:val="28"/>
                <w:szCs w:val="28"/>
                <w:highlight w:val="none"/>
                <w:vertAlign w:val="baseline"/>
                <w:lang w:val="en-US" w:eastAsia="zh-CN"/>
              </w:rPr>
              <w:t>枕芯</w:t>
            </w:r>
          </w:p>
        </w:tc>
        <w:tc>
          <w:tcPr>
            <w:tcW w:w="1669" w:type="dxa"/>
            <w:noWrap w:val="0"/>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1个</w:t>
            </w:r>
          </w:p>
        </w:tc>
      </w:tr>
    </w:tbl>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楷体" w:hAnsi="楷体" w:eastAsia="楷体" w:cs="楷体"/>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（二）样品本身不能有可以识别供应商的任何标记，</w:t>
      </w:r>
      <w:r>
        <w:rPr>
          <w:rFonts w:hint="eastAsia" w:ascii="仿宋" w:hAnsi="仿宋" w:eastAsia="仿宋" w:cs="仿宋"/>
          <w:color w:val="000000"/>
          <w:kern w:val="2"/>
          <w:sz w:val="32"/>
          <w:szCs w:val="32"/>
          <w:highlight w:val="none"/>
          <w:lang w:val="en-US" w:eastAsia="zh-CN" w:bidi="ar-SA"/>
        </w:rPr>
        <w:t>如有则按样品无效投标处理。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（三）样品作为响应文件的组成部分，</w:t>
      </w:r>
      <w:r>
        <w:rPr>
          <w:rFonts w:hint="eastAsia" w:ascii="仿宋" w:hAnsi="仿宋" w:eastAsia="仿宋" w:cs="仿宋"/>
          <w:color w:val="auto"/>
          <w:kern w:val="2"/>
          <w:sz w:val="32"/>
          <w:szCs w:val="32"/>
          <w:highlight w:val="none"/>
          <w:lang w:val="en-US" w:eastAsia="zh-CN" w:bidi="ar-SA"/>
        </w:rPr>
        <w:t>于响应文件截止时间前送达开标地点，否则响应文件不予接收。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（四）样品制作的标准和要求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1.床单、被套、枕套拼缝平整服帖、间缝距离合理，颜色色泽清晰、缝线平直无错位、无线头、压边均匀平整；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2.棉絮、垫絮用料厚实、柔软高弹、透气性好；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w:t>
      </w:r>
      <w:r>
        <w:rPr>
          <w:rFonts w:hint="eastAsia" w:ascii="仿宋" w:hAnsi="仿宋" w:eastAsia="仿宋" w:cs="仿宋"/>
          <w:color w:val="000000"/>
          <w:kern w:val="2"/>
          <w:sz w:val="28"/>
          <w:szCs w:val="28"/>
          <w:highlight w:val="none"/>
          <w:vertAlign w:val="baseline"/>
          <w:lang w:val="en-US" w:eastAsia="zh-CN" w:bidi="ar-SA"/>
        </w:rPr>
        <w:t>枕芯填充物</w:t>
      </w:r>
      <w:r>
        <w:rPr>
          <w:rFonts w:hint="eastAsia" w:ascii="仿宋" w:hAnsi="仿宋" w:eastAsia="仿宋" w:cs="仿宋"/>
          <w:color w:val="auto"/>
          <w:kern w:val="2"/>
          <w:sz w:val="32"/>
          <w:szCs w:val="32"/>
          <w:highlight w:val="none"/>
          <w:lang w:val="en-US" w:eastAsia="zh-CN" w:bidi="ar-SA"/>
        </w:rPr>
        <w:t>柔软高弹。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具体要求详见本章&lt;二、（一）技术参数要求&gt;，</w:t>
      </w:r>
      <w:r>
        <w:rPr>
          <w:rFonts w:hint="eastAsia" w:ascii="仿宋" w:hAnsi="仿宋" w:eastAsia="仿宋" w:cs="仿宋"/>
          <w:color w:val="000000"/>
          <w:kern w:val="2"/>
          <w:sz w:val="32"/>
          <w:szCs w:val="32"/>
          <w:highlight w:val="none"/>
          <w:lang w:val="en-US" w:eastAsia="zh-CN" w:bidi="ar-SA"/>
        </w:rPr>
        <w:t>不满足或未响应以及未提供样品者按无效响应处理。</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楷体" w:hAnsi="楷体" w:eastAsia="楷体" w:cs="楷体"/>
          <w:color w:val="000000"/>
          <w:kern w:val="2"/>
          <w:sz w:val="32"/>
          <w:szCs w:val="32"/>
          <w:highlight w:val="none"/>
          <w:lang w:val="en-US" w:eastAsia="zh-CN" w:bidi="ar-SA"/>
        </w:rPr>
        <w:t>（五）评审结束以后，</w:t>
      </w:r>
      <w:r>
        <w:rPr>
          <w:rFonts w:hint="eastAsia" w:ascii="仿宋" w:hAnsi="仿宋" w:eastAsia="仿宋" w:cs="仿宋"/>
          <w:color w:val="auto"/>
          <w:sz w:val="32"/>
          <w:szCs w:val="32"/>
          <w:highlight w:val="none"/>
        </w:rPr>
        <w:t>由监督</w:t>
      </w:r>
      <w:r>
        <w:rPr>
          <w:rFonts w:hint="eastAsia" w:ascii="仿宋" w:hAnsi="仿宋" w:eastAsia="仿宋" w:cs="仿宋"/>
          <w:color w:val="auto"/>
          <w:sz w:val="32"/>
          <w:szCs w:val="32"/>
          <w:highlight w:val="none"/>
          <w:lang w:val="en-US" w:eastAsia="zh-CN"/>
        </w:rPr>
        <w:t>人</w:t>
      </w:r>
      <w:r>
        <w:rPr>
          <w:rFonts w:hint="eastAsia" w:ascii="仿宋" w:hAnsi="仿宋" w:eastAsia="仿宋" w:cs="仿宋"/>
          <w:color w:val="auto"/>
          <w:sz w:val="32"/>
          <w:szCs w:val="32"/>
          <w:highlight w:val="none"/>
        </w:rPr>
        <w:t>员现场监督，对全部投标样品进行封样。</w:t>
      </w:r>
      <w:r>
        <w:rPr>
          <w:rFonts w:hint="eastAsia" w:ascii="仿宋" w:hAnsi="仿宋" w:eastAsia="仿宋" w:cs="仿宋"/>
          <w:color w:val="auto"/>
          <w:sz w:val="32"/>
          <w:szCs w:val="32"/>
          <w:highlight w:val="none"/>
          <w:lang w:val="en-US" w:eastAsia="zh-CN"/>
        </w:rPr>
        <w:t>成交</w:t>
      </w:r>
      <w:r>
        <w:rPr>
          <w:rFonts w:hint="eastAsia" w:ascii="仿宋" w:hAnsi="仿宋" w:eastAsia="仿宋" w:cs="仿宋"/>
          <w:color w:val="auto"/>
          <w:sz w:val="32"/>
          <w:szCs w:val="32"/>
          <w:highlight w:val="none"/>
        </w:rPr>
        <w:t>结果公布后由</w:t>
      </w:r>
      <w:r>
        <w:rPr>
          <w:rFonts w:hint="eastAsia" w:ascii="仿宋" w:hAnsi="仿宋" w:eastAsia="仿宋" w:cs="仿宋"/>
          <w:color w:val="auto"/>
          <w:sz w:val="32"/>
          <w:szCs w:val="32"/>
          <w:highlight w:val="none"/>
          <w:lang w:val="en-US" w:eastAsia="zh-CN"/>
        </w:rPr>
        <w:t>成交供应商</w:t>
      </w:r>
      <w:r>
        <w:rPr>
          <w:rFonts w:hint="eastAsia" w:ascii="仿宋" w:hAnsi="仿宋" w:eastAsia="仿宋" w:cs="仿宋"/>
          <w:color w:val="auto"/>
          <w:sz w:val="32"/>
          <w:szCs w:val="32"/>
          <w:highlight w:val="none"/>
        </w:rPr>
        <w:t>自行将封存样品送至</w:t>
      </w:r>
      <w:r>
        <w:rPr>
          <w:rFonts w:hint="eastAsia" w:ascii="仿宋" w:hAnsi="仿宋" w:eastAsia="仿宋" w:cs="仿宋"/>
          <w:color w:val="auto"/>
          <w:sz w:val="32"/>
          <w:szCs w:val="32"/>
          <w:highlight w:val="none"/>
          <w:lang w:val="en-US" w:eastAsia="zh-CN"/>
        </w:rPr>
        <w:t>采购人</w:t>
      </w:r>
      <w:r>
        <w:rPr>
          <w:rFonts w:hint="eastAsia" w:ascii="仿宋" w:hAnsi="仿宋" w:eastAsia="仿宋" w:cs="仿宋"/>
          <w:color w:val="auto"/>
          <w:sz w:val="32"/>
          <w:szCs w:val="32"/>
          <w:highlight w:val="none"/>
        </w:rPr>
        <w:t>处，其余未</w:t>
      </w:r>
      <w:r>
        <w:rPr>
          <w:rFonts w:hint="eastAsia" w:ascii="仿宋" w:hAnsi="仿宋" w:eastAsia="仿宋" w:cs="仿宋"/>
          <w:color w:val="auto"/>
          <w:sz w:val="32"/>
          <w:szCs w:val="32"/>
          <w:highlight w:val="none"/>
          <w:lang w:val="en-US" w:eastAsia="zh-CN"/>
        </w:rPr>
        <w:t>成交供应商</w:t>
      </w:r>
      <w:r>
        <w:rPr>
          <w:rFonts w:hint="eastAsia" w:ascii="仿宋" w:hAnsi="仿宋" w:eastAsia="仿宋" w:cs="仿宋"/>
          <w:color w:val="auto"/>
          <w:sz w:val="32"/>
          <w:szCs w:val="32"/>
          <w:highlight w:val="none"/>
        </w:rPr>
        <w:t>的样品</w:t>
      </w:r>
      <w:r>
        <w:rPr>
          <w:rFonts w:hint="eastAsia" w:ascii="仿宋" w:hAnsi="仿宋" w:eastAsia="仿宋" w:cs="仿宋"/>
          <w:color w:val="auto"/>
          <w:sz w:val="32"/>
          <w:szCs w:val="32"/>
          <w:highlight w:val="none"/>
          <w:lang w:val="en-US" w:eastAsia="zh-CN"/>
        </w:rPr>
        <w:t>在接到代理机构</w:t>
      </w:r>
      <w:r>
        <w:rPr>
          <w:rFonts w:hint="eastAsia" w:ascii="仿宋" w:hAnsi="仿宋" w:eastAsia="仿宋" w:cs="仿宋"/>
          <w:color w:val="auto"/>
          <w:sz w:val="32"/>
          <w:szCs w:val="32"/>
          <w:highlight w:val="none"/>
        </w:rPr>
        <w:t>电话通知</w:t>
      </w:r>
      <w:r>
        <w:rPr>
          <w:rFonts w:hint="eastAsia" w:ascii="仿宋" w:hAnsi="仿宋" w:eastAsia="仿宋" w:cs="仿宋"/>
          <w:color w:val="auto"/>
          <w:sz w:val="32"/>
          <w:szCs w:val="32"/>
          <w:highlight w:val="none"/>
          <w:lang w:val="en-US" w:eastAsia="zh-CN"/>
        </w:rPr>
        <w:t>后，各供应商</w:t>
      </w:r>
      <w:r>
        <w:rPr>
          <w:rFonts w:hint="eastAsia" w:ascii="仿宋" w:hAnsi="仿宋" w:eastAsia="仿宋" w:cs="仿宋"/>
          <w:color w:val="auto"/>
          <w:sz w:val="32"/>
          <w:szCs w:val="32"/>
          <w:highlight w:val="none"/>
        </w:rPr>
        <w:t>自行取回。</w:t>
      </w:r>
      <w:r>
        <w:rPr>
          <w:rFonts w:hint="eastAsia" w:ascii="仿宋" w:hAnsi="仿宋" w:eastAsia="仿宋" w:cs="仿宋"/>
          <w:color w:val="auto"/>
          <w:sz w:val="32"/>
          <w:szCs w:val="32"/>
          <w:highlight w:val="none"/>
          <w:lang w:val="en-US" w:eastAsia="zh-CN"/>
        </w:rPr>
        <w:t>投标供应商</w:t>
      </w:r>
      <w:r>
        <w:rPr>
          <w:rFonts w:hint="eastAsia" w:ascii="仿宋" w:hAnsi="仿宋" w:eastAsia="仿宋" w:cs="仿宋"/>
          <w:color w:val="auto"/>
          <w:sz w:val="32"/>
          <w:szCs w:val="32"/>
          <w:highlight w:val="none"/>
        </w:rPr>
        <w:t>须自备评标结束以后样品封样的纸箱和封箱带等所需物品。</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楷体" w:hAnsi="楷体" w:eastAsia="楷体" w:cs="楷体"/>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（五）样品的生产、安装、运输、保管等一切费用由供应商自理。</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楷体" w:hAnsi="楷体" w:eastAsia="楷体" w:cs="楷体"/>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（六）样品接收截止时间及摆放地点：</w:t>
      </w:r>
    </w:p>
    <w:p>
      <w:pPr>
        <w:keepNext w:val="0"/>
        <w:keepLines w:val="0"/>
        <w:pageBreakBefore w:val="0"/>
        <w:widowControl w:val="0"/>
        <w:kinsoku/>
        <w:wordWrap/>
        <w:overflowPunct/>
        <w:topLinePunct w:val="0"/>
        <w:autoSpaceDE/>
        <w:autoSpaceDN/>
        <w:bidi w:val="0"/>
        <w:adjustRightInd/>
        <w:snapToGrid/>
        <w:spacing w:before="62" w:beforeLines="20" w:after="62" w:afterLines="20" w:line="360" w:lineRule="auto"/>
        <w:ind w:firstLine="640" w:firstLineChars="200"/>
        <w:textAlignment w:val="auto"/>
        <w:rPr>
          <w:rFonts w:hint="default"/>
          <w:lang w:val="en-US" w:eastAsia="zh-CN"/>
        </w:rPr>
      </w:pPr>
      <w:r>
        <w:rPr>
          <w:rFonts w:hint="eastAsia" w:ascii="仿宋" w:hAnsi="仿宋" w:eastAsia="仿宋" w:cs="仿宋"/>
          <w:color w:val="000000"/>
          <w:kern w:val="2"/>
          <w:sz w:val="32"/>
          <w:szCs w:val="32"/>
          <w:highlight w:val="none"/>
          <w:lang w:val="en-US" w:eastAsia="zh-CN" w:bidi="ar-SA"/>
        </w:rPr>
        <w:t>样品接收截止时间同响应文件递交截止时间相同。供应商应在样品接收截止时间前按现场工作人员的指示摆放，并在截止时间摆放完毕。摆放地点：按现场工作人员指示摆放。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1"/>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val="en-US" w:eastAsia="zh-CN"/>
        </w:rPr>
        <w:t>四</w:t>
      </w:r>
      <w:r>
        <w:rPr>
          <w:rFonts w:hint="eastAsia" w:ascii="黑体" w:hAnsi="黑体" w:eastAsia="黑体" w:cs="黑体"/>
          <w:b w:val="0"/>
          <w:bCs w:val="0"/>
          <w:color w:val="000000"/>
          <w:sz w:val="32"/>
          <w:szCs w:val="32"/>
          <w:highlight w:val="none"/>
        </w:rPr>
        <w:t>、商务要求</w:t>
      </w:r>
      <w:r>
        <w:rPr>
          <w:rFonts w:hint="eastAsia" w:ascii="黑体" w:hAnsi="黑体" w:eastAsia="黑体" w:cs="黑体"/>
          <w:b w:val="0"/>
          <w:bCs w:val="0"/>
          <w:color w:val="000000"/>
          <w:sz w:val="32"/>
          <w:szCs w:val="32"/>
          <w:highlight w:val="none"/>
          <w:lang w:eastAsia="zh-CN"/>
        </w:rPr>
        <w:t>（</w:t>
      </w:r>
      <w:r>
        <w:rPr>
          <w:rFonts w:hint="eastAsia" w:ascii="黑体" w:hAnsi="黑体" w:eastAsia="黑体" w:cs="黑体"/>
          <w:b w:val="0"/>
          <w:bCs w:val="0"/>
          <w:color w:val="000000"/>
          <w:sz w:val="32"/>
          <w:szCs w:val="32"/>
          <w:highlight w:val="none"/>
          <w:lang w:val="en-US" w:eastAsia="zh-CN"/>
        </w:rPr>
        <w:t>实质性要求</w:t>
      </w:r>
      <w:r>
        <w:rPr>
          <w:rFonts w:hint="eastAsia" w:ascii="黑体" w:hAnsi="黑体" w:eastAsia="黑体" w:cs="黑体"/>
          <w:b w:val="0"/>
          <w:bCs w:val="0"/>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000000"/>
          <w:sz w:val="32"/>
          <w:szCs w:val="32"/>
          <w:highlight w:val="none"/>
          <w:lang w:val="en-US" w:eastAsia="zh-CN"/>
        </w:rPr>
      </w:pPr>
      <w:r>
        <w:rPr>
          <w:rFonts w:hint="eastAsia" w:ascii="楷体" w:hAnsi="楷体" w:eastAsia="楷体" w:cs="楷体"/>
          <w:color w:val="000000"/>
          <w:sz w:val="32"/>
          <w:szCs w:val="32"/>
          <w:highlight w:val="none"/>
          <w:lang w:eastAsia="zh-CN"/>
        </w:rPr>
        <w:t>（</w:t>
      </w:r>
      <w:r>
        <w:rPr>
          <w:rFonts w:hint="eastAsia" w:ascii="楷体" w:hAnsi="楷体" w:eastAsia="楷体" w:cs="楷体"/>
          <w:color w:val="000000"/>
          <w:sz w:val="32"/>
          <w:szCs w:val="32"/>
          <w:highlight w:val="none"/>
          <w:lang w:val="en-US" w:eastAsia="zh-CN"/>
        </w:rPr>
        <w:t>一）交货地点：</w:t>
      </w:r>
      <w:r>
        <w:rPr>
          <w:rFonts w:hint="eastAsia" w:ascii="仿宋_GB2312" w:hAnsi="仿宋_GB2312" w:eastAsia="仿宋_GB2312" w:cs="仿宋_GB2312"/>
          <w:color w:val="000000"/>
          <w:sz w:val="32"/>
          <w:szCs w:val="32"/>
          <w:highlight w:val="none"/>
          <w:lang w:val="en-US" w:eastAsia="zh-CN"/>
        </w:rPr>
        <w:t>采购人指定地点；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 w:hAnsi="楷体" w:eastAsia="楷体" w:cs="楷体"/>
          <w:color w:val="000000"/>
          <w:kern w:val="2"/>
          <w:sz w:val="32"/>
          <w:szCs w:val="32"/>
          <w:highlight w:val="none"/>
          <w:lang w:val="en-US" w:eastAsia="zh-CN" w:bidi="ar-SA"/>
        </w:rPr>
        <w:t>（二）交货时间：</w:t>
      </w:r>
      <w:r>
        <w:rPr>
          <w:rFonts w:hint="eastAsia" w:ascii="仿宋_GB2312" w:hAnsi="仿宋_GB2312" w:eastAsia="仿宋_GB2312" w:cs="仿宋_GB2312"/>
          <w:color w:val="000000"/>
          <w:sz w:val="32"/>
          <w:szCs w:val="32"/>
          <w:highlight w:val="none"/>
          <w:lang w:val="en-US" w:eastAsia="zh-CN"/>
        </w:rPr>
        <w:t>供应商根据采购人的需求量按次配送所需物资，</w:t>
      </w:r>
      <w:r>
        <w:rPr>
          <w:rFonts w:hint="default" w:ascii="仿宋_GB2312" w:hAnsi="仿宋_GB2312" w:eastAsia="仿宋_GB2312" w:cs="仿宋_GB2312"/>
          <w:color w:val="000000"/>
          <w:sz w:val="32"/>
          <w:szCs w:val="32"/>
          <w:highlight w:val="none"/>
          <w:lang w:eastAsia="zh-CN"/>
        </w:rPr>
        <w:t>首次物资配送时间为采购人与供应商签订合同后5日内，物资全部配送到位</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color w:val="000000"/>
          <w:kern w:val="0"/>
          <w:sz w:val="32"/>
          <w:szCs w:val="32"/>
          <w:highlight w:val="none"/>
          <w:lang w:val="zh-CN"/>
        </w:rPr>
      </w:pPr>
      <w:r>
        <w:rPr>
          <w:rFonts w:hint="eastAsia" w:ascii="楷体" w:hAnsi="楷体" w:eastAsia="楷体" w:cs="楷体"/>
          <w:color w:val="000000"/>
          <w:kern w:val="2"/>
          <w:sz w:val="32"/>
          <w:szCs w:val="32"/>
          <w:highlight w:val="none"/>
          <w:lang w:val="en-US" w:eastAsia="zh-CN" w:bidi="ar-SA"/>
        </w:rPr>
        <w:t>（三）付款方式</w:t>
      </w:r>
      <w:r>
        <w:rPr>
          <w:rFonts w:hint="eastAsia" w:ascii="仿宋_GB2312" w:hAnsi="仿宋_GB2312" w:eastAsia="仿宋_GB2312" w:cs="仿宋_GB2312"/>
          <w:color w:val="000000"/>
          <w:sz w:val="32"/>
          <w:szCs w:val="32"/>
          <w:highlight w:val="none"/>
          <w:lang w:val="en-US" w:eastAsia="zh-CN"/>
        </w:rPr>
        <w:t>：</w:t>
      </w:r>
      <w:r>
        <w:rPr>
          <w:rFonts w:hint="default" w:ascii="仿宋_GB2312" w:hAnsi="仿宋_GB2312" w:eastAsia="仿宋_GB2312" w:cs="仿宋_GB2312"/>
          <w:color w:val="000000"/>
          <w:sz w:val="32"/>
          <w:szCs w:val="32"/>
          <w:highlight w:val="none"/>
          <w:lang w:eastAsia="zh-CN"/>
        </w:rPr>
        <w:t>验收合格后，</w:t>
      </w:r>
      <w:r>
        <w:rPr>
          <w:rFonts w:hint="eastAsia" w:ascii="仿宋_GB2312" w:hAnsi="仿宋_GB2312" w:eastAsia="仿宋_GB2312" w:cs="仿宋_GB2312"/>
          <w:color w:val="000000"/>
          <w:sz w:val="32"/>
          <w:szCs w:val="32"/>
          <w:highlight w:val="none"/>
          <w:lang w:val="en-US" w:eastAsia="zh-CN"/>
        </w:rPr>
        <w:t>15个工作日内据实结算。结算方法为：实际供货数量</w:t>
      </w:r>
      <w:r>
        <w:rPr>
          <w:rFonts w:hint="default" w:ascii="Arial" w:hAnsi="Arial" w:eastAsia="仿宋_GB2312" w:cs="Arial"/>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供应商最终报价的单价。</w:t>
      </w:r>
      <w:r>
        <w:rPr>
          <w:rFonts w:hint="eastAsia" w:ascii="仿宋" w:hAnsi="仿宋" w:eastAsia="仿宋" w:cs="仿宋"/>
          <w:bCs/>
          <w:color w:val="000000"/>
          <w:kern w:val="0"/>
          <w:sz w:val="32"/>
          <w:szCs w:val="32"/>
          <w:highlight w:val="none"/>
          <w:lang w:val="zh-CN"/>
        </w:rPr>
        <w:t>（</w:t>
      </w:r>
      <w:r>
        <w:rPr>
          <w:rFonts w:hint="eastAsia" w:ascii="仿宋" w:hAnsi="仿宋" w:eastAsia="仿宋" w:cs="仿宋"/>
          <w:bCs/>
          <w:color w:val="000000"/>
          <w:kern w:val="0"/>
          <w:sz w:val="32"/>
          <w:szCs w:val="32"/>
          <w:highlight w:val="none"/>
          <w:lang w:val="en-US" w:eastAsia="zh-CN"/>
        </w:rPr>
        <w:t>成交供应商</w:t>
      </w:r>
      <w:r>
        <w:rPr>
          <w:rFonts w:hint="eastAsia" w:ascii="仿宋" w:hAnsi="仿宋" w:eastAsia="仿宋" w:cs="仿宋"/>
          <w:bCs/>
          <w:color w:val="000000"/>
          <w:kern w:val="0"/>
          <w:sz w:val="32"/>
          <w:szCs w:val="32"/>
          <w:highlight w:val="none"/>
          <w:lang w:val="zh-CN"/>
        </w:rPr>
        <w:t>须向</w:t>
      </w:r>
      <w:r>
        <w:rPr>
          <w:rFonts w:hint="eastAsia" w:ascii="仿宋" w:hAnsi="仿宋" w:eastAsia="仿宋" w:cs="仿宋"/>
          <w:bCs/>
          <w:color w:val="000000"/>
          <w:kern w:val="0"/>
          <w:sz w:val="32"/>
          <w:szCs w:val="32"/>
          <w:highlight w:val="none"/>
          <w:lang w:val="en-US" w:eastAsia="zh-CN"/>
        </w:rPr>
        <w:t>采购人</w:t>
      </w:r>
      <w:r>
        <w:rPr>
          <w:rFonts w:hint="eastAsia" w:ascii="仿宋" w:hAnsi="仿宋" w:eastAsia="仿宋" w:cs="仿宋"/>
          <w:bCs/>
          <w:color w:val="000000"/>
          <w:kern w:val="0"/>
          <w:sz w:val="32"/>
          <w:szCs w:val="32"/>
          <w:highlight w:val="none"/>
          <w:lang w:val="zh-CN"/>
        </w:rPr>
        <w:t>出具合法有效完整的完税发票及凭证资料进行支付结算，</w:t>
      </w:r>
      <w:r>
        <w:rPr>
          <w:rFonts w:hint="eastAsia" w:ascii="仿宋" w:hAnsi="仿宋" w:eastAsia="仿宋" w:cs="仿宋"/>
          <w:bCs/>
          <w:color w:val="000000"/>
          <w:kern w:val="0"/>
          <w:sz w:val="32"/>
          <w:szCs w:val="32"/>
          <w:highlight w:val="none"/>
          <w:lang w:val="en-US" w:eastAsia="zh-CN"/>
        </w:rPr>
        <w:t>否则采购人有权拒绝付款并不承担任何违约责任</w:t>
      </w:r>
      <w:r>
        <w:rPr>
          <w:rFonts w:hint="eastAsia" w:ascii="仿宋" w:hAnsi="仿宋" w:eastAsia="仿宋" w:cs="仿宋"/>
          <w:bCs/>
          <w:color w:val="000000"/>
          <w:kern w:val="0"/>
          <w:sz w:val="32"/>
          <w:szCs w:val="32"/>
          <w:highlight w:val="none"/>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color w:val="000000"/>
          <w:kern w:val="0"/>
          <w:sz w:val="32"/>
          <w:szCs w:val="32"/>
          <w:highlight w:val="none"/>
          <w:lang w:val="zh-CN"/>
        </w:rPr>
      </w:pPr>
      <w:r>
        <w:rPr>
          <w:rFonts w:hint="eastAsia" w:ascii="楷体" w:hAnsi="楷体" w:eastAsia="楷体" w:cs="楷体"/>
          <w:color w:val="000000"/>
          <w:kern w:val="2"/>
          <w:sz w:val="32"/>
          <w:szCs w:val="32"/>
          <w:highlight w:val="none"/>
          <w:lang w:val="en-US" w:eastAsia="zh-CN" w:bidi="ar-SA"/>
        </w:rPr>
        <w:t>（四）</w:t>
      </w:r>
      <w:r>
        <w:rPr>
          <w:rFonts w:hint="eastAsia" w:ascii="楷体" w:hAnsi="楷体" w:eastAsia="楷体" w:cs="楷体"/>
          <w:color w:val="000000"/>
          <w:kern w:val="0"/>
          <w:sz w:val="32"/>
          <w:szCs w:val="32"/>
          <w:highlight w:val="none"/>
          <w:lang w:val="en-US" w:eastAsia="zh-CN" w:bidi="ar-SA"/>
        </w:rPr>
        <w:t>验收标准：</w:t>
      </w:r>
      <w:r>
        <w:rPr>
          <w:rFonts w:hint="eastAsia" w:ascii="仿宋" w:hAnsi="仿宋" w:eastAsia="仿宋" w:cs="仿宋"/>
          <w:bCs/>
          <w:color w:val="000000"/>
          <w:kern w:val="0"/>
          <w:sz w:val="32"/>
          <w:szCs w:val="32"/>
          <w:highlight w:val="none"/>
          <w:lang w:val="zh-CN"/>
        </w:rPr>
        <w:t>采购人及</w:t>
      </w:r>
      <w:r>
        <w:rPr>
          <w:rFonts w:hint="eastAsia" w:ascii="仿宋" w:hAnsi="仿宋" w:eastAsia="仿宋" w:cs="仿宋"/>
          <w:bCs/>
          <w:color w:val="000000"/>
          <w:kern w:val="0"/>
          <w:sz w:val="32"/>
          <w:szCs w:val="32"/>
          <w:highlight w:val="none"/>
          <w:lang w:val="en-US" w:eastAsia="zh-CN"/>
        </w:rPr>
        <w:t>成交供应商</w:t>
      </w:r>
      <w:r>
        <w:rPr>
          <w:rFonts w:hint="eastAsia" w:ascii="仿宋" w:hAnsi="仿宋" w:eastAsia="仿宋" w:cs="仿宋"/>
          <w:bCs/>
          <w:color w:val="000000"/>
          <w:kern w:val="0"/>
          <w:sz w:val="32"/>
          <w:szCs w:val="32"/>
          <w:highlight w:val="none"/>
          <w:lang w:val="zh-CN"/>
        </w:rPr>
        <w:t>将严格按照政府采购相关法律法规以及参照《财政部关于进一步加强政府采购需求和履约验收管理的指导意见》（财库〔2016〕205号）、《政府采购需求管理办法》（财库〔2021〕22号）的要求进行验收。</w:t>
      </w:r>
    </w:p>
    <w:bookmarkEnd w:id="0"/>
    <w:bookmarkEnd w:id="1"/>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pPr>
      <w:r>
        <w:rPr>
          <w:rFonts w:hint="eastAsia" w:ascii="楷体" w:hAnsi="楷体" w:eastAsia="楷体" w:cs="楷体"/>
          <w:color w:val="000000"/>
          <w:kern w:val="0"/>
          <w:sz w:val="32"/>
          <w:szCs w:val="32"/>
          <w:highlight w:val="none"/>
          <w:lang w:val="en-US" w:eastAsia="zh-CN" w:bidi="ar-SA"/>
        </w:rPr>
        <w:t>（五）其他要求：</w:t>
      </w:r>
      <w:r>
        <w:rPr>
          <w:rFonts w:hint="default" w:ascii="仿宋" w:hAnsi="仿宋" w:eastAsia="仿宋" w:cs="仿宋"/>
          <w:bCs/>
          <w:color w:val="000000"/>
          <w:kern w:val="0"/>
          <w:sz w:val="32"/>
          <w:szCs w:val="32"/>
          <w:highlight w:val="none"/>
          <w:lang w:val="zh-CN" w:eastAsia="zh-CN"/>
        </w:rPr>
        <w:t>本次所需采购的物资将以多次配送完成，</w:t>
      </w:r>
      <w:r>
        <w:rPr>
          <w:rFonts w:hint="eastAsia" w:ascii="仿宋" w:hAnsi="仿宋" w:eastAsia="仿宋" w:cs="仿宋"/>
          <w:bCs/>
          <w:color w:val="000000"/>
          <w:kern w:val="0"/>
          <w:sz w:val="32"/>
          <w:szCs w:val="32"/>
          <w:highlight w:val="none"/>
          <w:lang w:val="en-US" w:eastAsia="zh-CN"/>
        </w:rPr>
        <w:t>首次配送数量为500套，</w:t>
      </w:r>
      <w:r>
        <w:rPr>
          <w:rFonts w:hint="default" w:ascii="仿宋" w:hAnsi="仿宋" w:eastAsia="仿宋" w:cs="仿宋"/>
          <w:bCs/>
          <w:color w:val="000000"/>
          <w:kern w:val="0"/>
          <w:sz w:val="32"/>
          <w:szCs w:val="32"/>
          <w:highlight w:val="none"/>
          <w:lang w:val="zh-CN" w:eastAsia="zh-CN"/>
        </w:rPr>
        <w:t>首</w:t>
      </w:r>
      <w:r>
        <w:rPr>
          <w:rFonts w:hint="default" w:ascii="仿宋" w:hAnsi="仿宋" w:eastAsia="仿宋" w:cs="仿宋"/>
          <w:bCs/>
          <w:color w:val="auto"/>
          <w:kern w:val="0"/>
          <w:sz w:val="32"/>
          <w:szCs w:val="32"/>
          <w:highlight w:val="none"/>
          <w:lang w:val="zh-CN" w:eastAsia="zh-CN"/>
        </w:rPr>
        <w:t>次物资配送时间为采购人与供应商签订合同后5日内，物资全部配送到位</w:t>
      </w:r>
      <w:r>
        <w:rPr>
          <w:rFonts w:hint="eastAsia" w:ascii="仿宋" w:hAnsi="仿宋" w:eastAsia="仿宋" w:cs="仿宋"/>
          <w:bCs/>
          <w:color w:val="auto"/>
          <w:kern w:val="0"/>
          <w:sz w:val="32"/>
          <w:szCs w:val="32"/>
          <w:highlight w:val="none"/>
          <w:lang w:val="en-US" w:eastAsia="zh-CN"/>
        </w:rPr>
        <w:t>。</w:t>
      </w:r>
      <w:r>
        <w:rPr>
          <w:rFonts w:hint="default" w:ascii="仿宋" w:hAnsi="仿宋" w:eastAsia="仿宋" w:cs="仿宋"/>
          <w:bCs/>
          <w:color w:val="auto"/>
          <w:kern w:val="0"/>
          <w:sz w:val="32"/>
          <w:szCs w:val="32"/>
          <w:highlight w:val="none"/>
          <w:lang w:val="zh-CN" w:eastAsia="zh-CN"/>
        </w:rPr>
        <w:t>剩余物资将以</w:t>
      </w:r>
      <w:r>
        <w:rPr>
          <w:rFonts w:hint="default" w:ascii="仿宋" w:hAnsi="仿宋" w:eastAsia="仿宋" w:cs="仿宋"/>
          <w:bCs/>
          <w:color w:val="auto"/>
          <w:kern w:val="0"/>
          <w:sz w:val="32"/>
          <w:szCs w:val="32"/>
          <w:highlight w:val="none"/>
          <w:lang w:eastAsia="zh-CN"/>
        </w:rPr>
        <w:t>协议</w:t>
      </w:r>
      <w:r>
        <w:rPr>
          <w:rFonts w:hint="default" w:ascii="仿宋" w:hAnsi="仿宋" w:eastAsia="仿宋" w:cs="仿宋"/>
          <w:bCs/>
          <w:color w:val="auto"/>
          <w:kern w:val="0"/>
          <w:sz w:val="32"/>
          <w:szCs w:val="32"/>
          <w:highlight w:val="none"/>
          <w:lang w:val="zh-CN" w:eastAsia="zh-CN"/>
        </w:rPr>
        <w:t>储备的</w:t>
      </w:r>
      <w:r>
        <w:rPr>
          <w:rFonts w:hint="default" w:ascii="仿宋" w:hAnsi="仿宋" w:eastAsia="仿宋" w:cs="仿宋"/>
          <w:bCs/>
          <w:color w:val="auto"/>
          <w:kern w:val="0"/>
          <w:sz w:val="32"/>
          <w:szCs w:val="32"/>
          <w:highlight w:val="none"/>
          <w:lang w:eastAsia="zh-CN"/>
        </w:rPr>
        <w:t>方式实施</w:t>
      </w:r>
      <w:r>
        <w:rPr>
          <w:rFonts w:hint="default" w:ascii="仿宋" w:hAnsi="仿宋" w:eastAsia="仿宋" w:cs="仿宋"/>
          <w:bCs/>
          <w:color w:val="auto"/>
          <w:kern w:val="0"/>
          <w:sz w:val="32"/>
          <w:szCs w:val="32"/>
          <w:highlight w:val="none"/>
          <w:lang w:val="zh-CN" w:eastAsia="zh-CN"/>
        </w:rPr>
        <w:t>。供应商在接到采购人的通知后，应在采购人的规定时间内将物资配送到采购人指定地点。其中，</w:t>
      </w:r>
      <w:r>
        <w:rPr>
          <w:rFonts w:hint="default" w:ascii="仿宋" w:hAnsi="仿宋" w:eastAsia="仿宋" w:cs="仿宋"/>
          <w:bCs/>
          <w:color w:val="auto"/>
          <w:kern w:val="0"/>
          <w:sz w:val="32"/>
          <w:szCs w:val="32"/>
          <w:highlight w:val="none"/>
          <w:lang w:eastAsia="zh-CN"/>
        </w:rPr>
        <w:t>需求量为</w:t>
      </w:r>
      <w:r>
        <w:rPr>
          <w:rFonts w:hint="eastAsia" w:ascii="仿宋" w:hAnsi="仿宋" w:eastAsia="仿宋" w:cs="仿宋"/>
          <w:bCs/>
          <w:color w:val="auto"/>
          <w:kern w:val="0"/>
          <w:sz w:val="32"/>
          <w:szCs w:val="32"/>
          <w:highlight w:val="none"/>
          <w:lang w:val="en-US" w:eastAsia="zh-CN"/>
        </w:rPr>
        <w:t>500套</w:t>
      </w:r>
      <w:r>
        <w:rPr>
          <w:rFonts w:hint="default" w:ascii="仿宋" w:hAnsi="仿宋" w:eastAsia="仿宋" w:cs="仿宋"/>
          <w:bCs/>
          <w:color w:val="auto"/>
          <w:kern w:val="0"/>
          <w:sz w:val="32"/>
          <w:szCs w:val="32"/>
          <w:highlight w:val="none"/>
          <w:lang w:eastAsia="zh-CN"/>
        </w:rPr>
        <w:t>及以内</w:t>
      </w:r>
      <w:r>
        <w:rPr>
          <w:rFonts w:hint="eastAsia" w:ascii="仿宋" w:hAnsi="仿宋" w:eastAsia="仿宋" w:cs="仿宋"/>
          <w:bCs/>
          <w:color w:val="auto"/>
          <w:kern w:val="0"/>
          <w:sz w:val="32"/>
          <w:szCs w:val="32"/>
          <w:highlight w:val="none"/>
          <w:lang w:val="en-US" w:eastAsia="zh-CN"/>
        </w:rPr>
        <w:t>配送时间为供应商在接到采购人发出的配送通知起48小时内，物资必须配送到位。</w:t>
      </w:r>
      <w:r>
        <w:rPr>
          <w:rFonts w:hint="default" w:ascii="仿宋" w:hAnsi="仿宋" w:eastAsia="仿宋" w:cs="仿宋"/>
          <w:bCs/>
          <w:color w:val="auto"/>
          <w:kern w:val="0"/>
          <w:sz w:val="32"/>
          <w:szCs w:val="32"/>
          <w:highlight w:val="none"/>
          <w:lang w:eastAsia="zh-CN"/>
        </w:rPr>
        <w:t>需求量为500-1000套</w:t>
      </w:r>
      <w:r>
        <w:rPr>
          <w:rFonts w:hint="eastAsia" w:ascii="仿宋" w:hAnsi="仿宋" w:eastAsia="仿宋" w:cs="仿宋"/>
          <w:bCs/>
          <w:color w:val="auto"/>
          <w:kern w:val="0"/>
          <w:sz w:val="32"/>
          <w:szCs w:val="32"/>
          <w:highlight w:val="none"/>
          <w:lang w:val="en-US" w:eastAsia="zh-CN"/>
        </w:rPr>
        <w:t>配送时间为供应商在接到采购人发出的配送通知起</w:t>
      </w:r>
      <w:r>
        <w:rPr>
          <w:rFonts w:hint="default" w:ascii="仿宋" w:hAnsi="仿宋" w:eastAsia="仿宋" w:cs="仿宋"/>
          <w:bCs/>
          <w:color w:val="auto"/>
          <w:kern w:val="0"/>
          <w:sz w:val="32"/>
          <w:szCs w:val="32"/>
          <w:highlight w:val="none"/>
          <w:lang w:eastAsia="zh-CN"/>
        </w:rPr>
        <w:t>7</w:t>
      </w:r>
      <w:r>
        <w:rPr>
          <w:rFonts w:hint="eastAsia" w:ascii="仿宋" w:hAnsi="仿宋" w:eastAsia="仿宋" w:cs="仿宋"/>
          <w:bCs/>
          <w:color w:val="auto"/>
          <w:kern w:val="0"/>
          <w:sz w:val="32"/>
          <w:szCs w:val="32"/>
          <w:highlight w:val="none"/>
          <w:lang w:val="en-US" w:eastAsia="zh-CN"/>
        </w:rPr>
        <w:t>日内，物资必须配送到位。具体其他未尽事宜由采购人和成交供应商在采购合同签订中进行约定。</w:t>
      </w:r>
    </w:p>
    <w:sectPr>
      <w:pgSz w:w="11907" w:h="16840"/>
      <w:pgMar w:top="2098" w:right="1474" w:bottom="1984" w:left="1587" w:header="851" w:footer="1417" w:gutter="0"/>
      <w:pgNumType w:fmt="numberInDash"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50322"/>
    <w:multiLevelType w:val="singleLevel"/>
    <w:tmpl w:val="9FC50322"/>
    <w:lvl w:ilvl="0" w:tentative="0">
      <w:start w:val="2"/>
      <w:numFmt w:val="chineseCounting"/>
      <w:suff w:val="nothing"/>
      <w:lvlText w:val="%1、"/>
      <w:lvlJc w:val="left"/>
      <w:rPr>
        <w:rFonts w:hint="eastAsia"/>
      </w:rPr>
    </w:lvl>
  </w:abstractNum>
  <w:abstractNum w:abstractNumId="1">
    <w:nsid w:val="5A5833B9"/>
    <w:multiLevelType w:val="multilevel"/>
    <w:tmpl w:val="5A5833B9"/>
    <w:lvl w:ilvl="0" w:tentative="0">
      <w:start w:val="1"/>
      <w:numFmt w:val="decimal"/>
      <w:pStyle w:val="3"/>
      <w:lvlText w:val="第%1章 "/>
      <w:lvlJc w:val="center"/>
      <w:pPr>
        <w:ind w:left="137" w:hanging="137"/>
      </w:pPr>
      <w:rPr>
        <w:rFonts w:hint="eastAsia"/>
      </w:rPr>
    </w:lvl>
    <w:lvl w:ilvl="1" w:tentative="0">
      <w:start w:val="1"/>
      <w:numFmt w:val="decimal"/>
      <w:lvlText w:val="%2."/>
      <w:lvlJc w:val="left"/>
      <w:pPr>
        <w:tabs>
          <w:tab w:val="left" w:pos="927"/>
        </w:tabs>
      </w:p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6B357691"/>
    <w:multiLevelType w:val="singleLevel"/>
    <w:tmpl w:val="6B357691"/>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yYzgyMGYwNDAzOWRmYzU1MjYzY2QzNDE5NzM0MGQifQ=="/>
  </w:docVars>
  <w:rsids>
    <w:rsidRoot w:val="01246D39"/>
    <w:rsid w:val="01246D39"/>
    <w:rsid w:val="0A730E2D"/>
    <w:rsid w:val="0B6F5960"/>
    <w:rsid w:val="0F413FA3"/>
    <w:rsid w:val="1A3E0A19"/>
    <w:rsid w:val="1B002981"/>
    <w:rsid w:val="3A1C383E"/>
    <w:rsid w:val="3F095F45"/>
    <w:rsid w:val="41863D1C"/>
    <w:rsid w:val="4A9B7CEA"/>
    <w:rsid w:val="4CC472EC"/>
    <w:rsid w:val="5027078E"/>
    <w:rsid w:val="590925A2"/>
    <w:rsid w:val="5CAE28AF"/>
    <w:rsid w:val="71DB6ED6"/>
    <w:rsid w:val="7DA63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99"/>
    <w:pPr>
      <w:keepNext/>
      <w:keepLines/>
      <w:numPr>
        <w:ilvl w:val="0"/>
        <w:numId w:val="1"/>
      </w:numPr>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20"/>
    </w:rPr>
  </w:style>
  <w:style w:type="paragraph" w:styleId="4">
    <w:name w:val="Body Text"/>
    <w:basedOn w:val="1"/>
    <w:next w:val="1"/>
    <w:qFormat/>
    <w:uiPriority w:val="0"/>
    <w:pPr>
      <w:spacing w:after="120"/>
    </w:pPr>
    <w:rPr>
      <w:rFonts w:ascii="宋体"/>
      <w:kern w:val="0"/>
      <w:sz w:val="34"/>
      <w:szCs w:val="2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Char"/>
    <w:link w:val="3"/>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2022-06-10T08:16:00Z</dcterms:created>
  <dc:creator>拒绝</dc:creator>
  <cp:lastModifiedBy>拒绝</cp:lastModifiedBy>
  <dcterms:modified xsi:type="dcterms:W3CDTF">2022-06-10T08:17:54Z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1EE029D767A4435398D303451E7DEA6A</vt:lpwstr>
  </property>
</Properties>
</file>